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689919" w14:textId="77777777" w:rsidR="00FD0538" w:rsidRPr="002C4C88" w:rsidRDefault="00FD0538" w:rsidP="00FD0538">
      <w:pPr>
        <w:tabs>
          <w:tab w:val="left" w:pos="0"/>
        </w:tabs>
        <w:spacing w:line="360" w:lineRule="auto"/>
        <w:jc w:val="center"/>
        <w:rPr>
          <w:rFonts w:ascii="Palatino Linotype" w:eastAsia="MS Mincho" w:hAnsi="Palatino Linotype" w:cs="Times New Roman"/>
          <w:b/>
        </w:rPr>
      </w:pPr>
      <w:r w:rsidRPr="002C4C88">
        <w:rPr>
          <w:rFonts w:ascii="Palatino Linotype" w:eastAsia="MS Mincho" w:hAnsi="Palatino Linotype" w:cs="Times New Roman"/>
          <w:b/>
        </w:rPr>
        <w:t>LÍNEAS ARGUMENTATIVAS.</w:t>
      </w:r>
    </w:p>
    <w:p w14:paraId="7BC61F6B" w14:textId="77777777" w:rsidR="00FD0538" w:rsidRPr="002C4C88" w:rsidRDefault="00FD0538" w:rsidP="00FD0538">
      <w:pPr>
        <w:tabs>
          <w:tab w:val="left" w:pos="0"/>
        </w:tabs>
        <w:spacing w:line="360" w:lineRule="auto"/>
        <w:rPr>
          <w:rFonts w:ascii="Palatino Linotype" w:eastAsia="MS Mincho" w:hAnsi="Palatino Linotype" w:cs="Times New Roman"/>
          <w:b/>
        </w:rPr>
      </w:pPr>
    </w:p>
    <w:p w14:paraId="7AB05164" w14:textId="77777777" w:rsidR="00FD0538" w:rsidRPr="002C4C88" w:rsidRDefault="00FD0538" w:rsidP="00FD0538">
      <w:pPr>
        <w:tabs>
          <w:tab w:val="left" w:pos="0"/>
        </w:tabs>
        <w:spacing w:line="360" w:lineRule="auto"/>
        <w:jc w:val="both"/>
        <w:rPr>
          <w:rFonts w:ascii="Palatino Linotype" w:eastAsia="Arial Unicode MS" w:hAnsi="Palatino Linotype" w:cs="Arial"/>
        </w:rPr>
      </w:pPr>
      <w:r w:rsidRPr="002C4C88">
        <w:rPr>
          <w:rFonts w:ascii="Palatino Linotype" w:eastAsia="Arial Unicode MS" w:hAnsi="Palatino Linotype" w:cs="Arial"/>
          <w:b/>
        </w:rPr>
        <w:t>DEBERES DE LAS AUTORIDADES</w:t>
      </w:r>
      <w:r w:rsidRPr="002C4C88">
        <w:rPr>
          <w:rFonts w:ascii="Palatino Linotype" w:eastAsia="Arial Unicode MS" w:hAnsi="Palatino Linotype" w:cs="Arial"/>
        </w:rPr>
        <w:t>. El derecho de acceso a la información pública es un derecho humano constitucionalmente reconocido. Todas las autoridades en el ámbito de sus competencias tienen la obligación de respetarlo, protegerlo y garantizarlo.</w:t>
      </w:r>
    </w:p>
    <w:p w14:paraId="592F5D8A" w14:textId="02A73A3A" w:rsidR="00FD0538" w:rsidRPr="002C4C88" w:rsidRDefault="00FD0538" w:rsidP="00FD0538">
      <w:pPr>
        <w:tabs>
          <w:tab w:val="left" w:pos="0"/>
        </w:tabs>
        <w:spacing w:line="360" w:lineRule="auto"/>
        <w:jc w:val="both"/>
        <w:rPr>
          <w:rFonts w:ascii="Palatino Linotype" w:eastAsia="Times New Roman" w:hAnsi="Palatino Linotype" w:cs="Arial"/>
          <w:color w:val="000000"/>
          <w:lang w:val="es-ES" w:eastAsia="es-MX"/>
        </w:rPr>
      </w:pPr>
    </w:p>
    <w:p w14:paraId="7CFDBB8A" w14:textId="77777777" w:rsidR="00E3668D" w:rsidRPr="002C4C88" w:rsidRDefault="00E3668D" w:rsidP="00E3668D">
      <w:pPr>
        <w:spacing w:line="360" w:lineRule="auto"/>
        <w:jc w:val="both"/>
        <w:rPr>
          <w:rFonts w:ascii="Palatino Linotype" w:eastAsia="Calibri" w:hAnsi="Palatino Linotype" w:cs="Times New Roman"/>
        </w:rPr>
      </w:pPr>
      <w:r w:rsidRPr="002C4C88">
        <w:rPr>
          <w:rFonts w:ascii="Palatino Linotype" w:eastAsia="Calibri" w:hAnsi="Palatino Linotype" w:cs="Times New Roman"/>
          <w:b/>
        </w:rPr>
        <w:t>RESPUESTAS IMPRECISAS O INCOMPLETAS, DEBER DE REPARACIÓN.</w:t>
      </w:r>
      <w:r w:rsidRPr="002C4C88">
        <w:rPr>
          <w:rFonts w:ascii="Palatino Linotype" w:eastAsia="Calibri" w:hAnsi="Palatino Linotype" w:cs="Times New Roman"/>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225485E3" w14:textId="77777777" w:rsidR="00E3668D" w:rsidRPr="002C4C88" w:rsidRDefault="00E3668D" w:rsidP="00FD0538">
      <w:pPr>
        <w:tabs>
          <w:tab w:val="left" w:pos="0"/>
        </w:tabs>
        <w:spacing w:line="360" w:lineRule="auto"/>
        <w:jc w:val="both"/>
        <w:rPr>
          <w:rFonts w:ascii="Palatino Linotype" w:eastAsia="Times New Roman" w:hAnsi="Palatino Linotype" w:cs="Arial"/>
          <w:color w:val="000000"/>
          <w:lang w:val="es-ES" w:eastAsia="es-MX"/>
        </w:rPr>
      </w:pPr>
    </w:p>
    <w:p w14:paraId="7D7FD254" w14:textId="6D6237FD" w:rsidR="00F24AE1" w:rsidRPr="002C4C88" w:rsidRDefault="00F24AE1" w:rsidP="00F24AE1">
      <w:pPr>
        <w:spacing w:line="360" w:lineRule="auto"/>
        <w:jc w:val="both"/>
        <w:rPr>
          <w:rFonts w:ascii="Palatino Linotype" w:eastAsia="Times New Roman" w:hAnsi="Palatino Linotype" w:cs="Arial"/>
          <w:noProof/>
          <w:color w:val="000000" w:themeColor="text1"/>
          <w:lang w:val="es-MX"/>
        </w:rPr>
      </w:pPr>
      <w:r w:rsidRPr="002C4C88">
        <w:rPr>
          <w:rFonts w:ascii="Palatino Linotype" w:eastAsia="MS Mincho" w:hAnsi="Palatino Linotype" w:cs="Arial"/>
          <w:b/>
          <w:noProof/>
          <w:color w:val="000000" w:themeColor="text1"/>
          <w:lang w:val="es-MX"/>
        </w:rPr>
        <w:t>DOCUMENTOS GENERADOS POR LOS SUJETOS OBLIGADOS EN EJERCICIO DE SUS ATRIBUCIONES, LA INFORMACIÓN PÚBLICA SE ENCUENTRA CONTENIDA EN LOS</w:t>
      </w:r>
      <w:r w:rsidRPr="002C4C88">
        <w:rPr>
          <w:rFonts w:ascii="Palatino Linotype" w:eastAsia="MS Mincho" w:hAnsi="Palatino Linotype" w:cs="Arial"/>
          <w:noProof/>
          <w:color w:val="000000" w:themeColor="text1"/>
          <w:lang w:val="es-MX"/>
        </w:rPr>
        <w:t>. L</w:t>
      </w:r>
      <w:r w:rsidRPr="002C4C88">
        <w:rPr>
          <w:rFonts w:ascii="Palatino Linotype" w:eastAsia="Times New Roman" w:hAnsi="Palatino Linotype" w:cs="Arial"/>
          <w:noProof/>
          <w:color w:val="000000" w:themeColor="text1"/>
          <w:lang w:val="es-MX"/>
        </w:rPr>
        <w:t>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w:t>
      </w:r>
      <w:r w:rsidRPr="002C4C88">
        <w:rPr>
          <w:rFonts w:ascii="Palatino Linotype" w:eastAsia="MS Mincho" w:hAnsi="Palatino Linotype" w:cs="Arial"/>
          <w:noProof/>
          <w:color w:val="000000" w:themeColor="text1"/>
          <w:lang w:val="es-MX"/>
        </w:rPr>
        <w:t xml:space="preserve"> </w:t>
      </w:r>
      <w:r w:rsidRPr="002C4C88">
        <w:rPr>
          <w:rFonts w:ascii="Palatino Linotype" w:eastAsia="Times New Roman" w:hAnsi="Palatino Linotype" w:cs="Arial"/>
          <w:noProof/>
          <w:color w:val="000000" w:themeColor="text1"/>
          <w:lang w:val="es-MX"/>
        </w:rPr>
        <w:t xml:space="preserve">Por otra parte, en estricta aplicación a lo dispuesto por el artículo 12 de la Ley de la materia, la autoridad señalada como responsable sólo tiene el deber de entregar la información solicitada </w:t>
      </w:r>
      <w:r w:rsidRPr="002C4C88">
        <w:rPr>
          <w:rFonts w:ascii="Palatino Linotype" w:eastAsia="Times New Roman" w:hAnsi="Palatino Linotype" w:cs="Arial"/>
          <w:noProof/>
          <w:color w:val="000000" w:themeColor="text1"/>
          <w:lang w:val="es-MX"/>
        </w:rPr>
        <w:lastRenderedPageBreak/>
        <w:t>en los términos en que la hubiese generado, posea o administre; esto es, no tiene el deber de procesarla o resumirla, ni realizar cálculos o investigaciones, en su intención de satisfacer el derecho de acceso a la información pública de los particulares.</w:t>
      </w:r>
    </w:p>
    <w:p w14:paraId="6C0ADF44" w14:textId="7824255E" w:rsidR="00E3668D" w:rsidRPr="002C4C88" w:rsidRDefault="00E3668D" w:rsidP="00F24AE1">
      <w:pPr>
        <w:spacing w:line="360" w:lineRule="auto"/>
        <w:jc w:val="both"/>
        <w:rPr>
          <w:rFonts w:ascii="Palatino Linotype" w:eastAsia="Times New Roman" w:hAnsi="Palatino Linotype" w:cs="Arial"/>
          <w:noProof/>
          <w:color w:val="000000" w:themeColor="text1"/>
          <w:lang w:val="es-MX"/>
        </w:rPr>
      </w:pPr>
    </w:p>
    <w:p w14:paraId="1DBA761F" w14:textId="5C0C1E22" w:rsidR="00E3668D" w:rsidRPr="002C4C88" w:rsidRDefault="00E3668D" w:rsidP="00F24AE1">
      <w:pPr>
        <w:spacing w:line="360" w:lineRule="auto"/>
        <w:jc w:val="both"/>
        <w:rPr>
          <w:rFonts w:ascii="Palatino Linotype" w:eastAsia="Times New Roman" w:hAnsi="Palatino Linotype" w:cs="Arial"/>
          <w:noProof/>
          <w:color w:val="000000" w:themeColor="text1"/>
          <w:lang w:val="es-MX"/>
        </w:rPr>
      </w:pPr>
      <w:r w:rsidRPr="002C4C88">
        <w:rPr>
          <w:rFonts w:ascii="Palatino Linotype" w:eastAsia="Calibri" w:hAnsi="Palatino Linotype" w:cs="Times New Roman"/>
          <w:b/>
        </w:rPr>
        <w:t xml:space="preserve">DE LA ELABORACIÓN DE LAS VERSIONES PÚBLICAS. </w:t>
      </w:r>
      <w:r w:rsidRPr="002C4C88">
        <w:rPr>
          <w:rFonts w:ascii="Palatino Linotype" w:eastAsia="Calibri" w:hAnsi="Palatino Linotype" w:cs="Times New Roman"/>
          <w:bCs/>
        </w:rPr>
        <w:t>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w:t>
      </w:r>
    </w:p>
    <w:p w14:paraId="79375CE8" w14:textId="77777777" w:rsidR="00F24AE1" w:rsidRPr="002C4C88" w:rsidRDefault="00F24AE1">
      <w:pPr>
        <w:rPr>
          <w:rFonts w:ascii="Palatino Linotype" w:eastAsia="Times New Roman" w:hAnsi="Palatino Linotype" w:cs="Arial"/>
          <w:noProof/>
          <w:color w:val="000000" w:themeColor="text1"/>
          <w:lang w:val="es-MX"/>
        </w:rPr>
      </w:pPr>
      <w:r w:rsidRPr="002C4C88">
        <w:rPr>
          <w:rFonts w:ascii="Palatino Linotype" w:eastAsia="Times New Roman" w:hAnsi="Palatino Linotype" w:cs="Arial"/>
          <w:noProof/>
          <w:color w:val="000000" w:themeColor="text1"/>
          <w:lang w:val="es-MX"/>
        </w:rPr>
        <w:br w:type="page"/>
      </w:r>
    </w:p>
    <w:p w14:paraId="31137936" w14:textId="302D1D0F" w:rsidR="00BC61B2" w:rsidRPr="002C4C88" w:rsidRDefault="00A20B1F" w:rsidP="001E74A5">
      <w:pPr>
        <w:spacing w:line="360" w:lineRule="auto"/>
        <w:jc w:val="center"/>
        <w:rPr>
          <w:rFonts w:ascii="Palatino Linotype" w:eastAsia="Times New Roman" w:hAnsi="Palatino Linotype" w:cs="Times New Roman"/>
          <w:b/>
          <w:u w:val="single"/>
        </w:rPr>
      </w:pPr>
      <w:r w:rsidRPr="002C4C88">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b/>
          <w:szCs w:val="24"/>
          <w:lang w:val="es-ES" w:eastAsia="es-ES"/>
        </w:rPr>
        <w:id w:val="-1245946457"/>
        <w:docPartObj>
          <w:docPartGallery w:val="Table of Contents"/>
          <w:docPartUnique/>
        </w:docPartObj>
      </w:sdtPr>
      <w:sdtEndPr/>
      <w:sdtContent>
        <w:p w14:paraId="79CB4F2F" w14:textId="37302309" w:rsidR="00DA7E2F" w:rsidRPr="002C4C88" w:rsidRDefault="00DA7E2F" w:rsidP="00883312">
          <w:pPr>
            <w:pStyle w:val="TtuloTDC"/>
            <w:spacing w:before="0" w:line="276" w:lineRule="auto"/>
            <w:ind w:right="333"/>
            <w:jc w:val="both"/>
            <w:rPr>
              <w:b/>
            </w:rPr>
          </w:pPr>
        </w:p>
        <w:p w14:paraId="53F02B2F" w14:textId="7E8C7517" w:rsidR="00883312" w:rsidRPr="002C4C88" w:rsidRDefault="00DA7E2F" w:rsidP="00883312">
          <w:pPr>
            <w:pStyle w:val="TDC1"/>
            <w:spacing w:line="276" w:lineRule="auto"/>
            <w:rPr>
              <w:rFonts w:ascii="Palatino Linotype" w:hAnsi="Palatino Linotype"/>
              <w:b/>
              <w:noProof/>
              <w:sz w:val="22"/>
              <w:szCs w:val="22"/>
              <w:lang w:val="es-MX" w:eastAsia="es-MX"/>
            </w:rPr>
          </w:pPr>
          <w:r w:rsidRPr="002C4C88">
            <w:rPr>
              <w:rFonts w:ascii="Palatino Linotype" w:hAnsi="Palatino Linotype"/>
              <w:b/>
            </w:rPr>
            <w:fldChar w:fldCharType="begin"/>
          </w:r>
          <w:r w:rsidRPr="002C4C88">
            <w:rPr>
              <w:rFonts w:ascii="Palatino Linotype" w:hAnsi="Palatino Linotype"/>
              <w:b/>
            </w:rPr>
            <w:instrText xml:space="preserve"> TOC \o "1-3" \h \z \u </w:instrText>
          </w:r>
          <w:r w:rsidRPr="002C4C88">
            <w:rPr>
              <w:rFonts w:ascii="Palatino Linotype" w:hAnsi="Palatino Linotype"/>
              <w:b/>
            </w:rPr>
            <w:fldChar w:fldCharType="separate"/>
          </w:r>
          <w:hyperlink w:anchor="_Toc62819197" w:history="1">
            <w:r w:rsidR="00883312" w:rsidRPr="002C4C88">
              <w:rPr>
                <w:rStyle w:val="Hipervnculo"/>
                <w:rFonts w:ascii="Palatino Linotype" w:hAnsi="Palatino Linotype"/>
                <w:b/>
                <w:noProof/>
              </w:rPr>
              <w:t>ANTECEDENTES</w:t>
            </w:r>
            <w:r w:rsidR="00883312" w:rsidRPr="002C4C88">
              <w:rPr>
                <w:rFonts w:ascii="Palatino Linotype" w:hAnsi="Palatino Linotype"/>
                <w:b/>
                <w:noProof/>
                <w:webHidden/>
              </w:rPr>
              <w:tab/>
            </w:r>
            <w:r w:rsidR="00883312" w:rsidRPr="002C4C88">
              <w:rPr>
                <w:rFonts w:ascii="Palatino Linotype" w:hAnsi="Palatino Linotype"/>
                <w:b/>
                <w:noProof/>
                <w:webHidden/>
              </w:rPr>
              <w:fldChar w:fldCharType="begin"/>
            </w:r>
            <w:r w:rsidR="00883312" w:rsidRPr="002C4C88">
              <w:rPr>
                <w:rFonts w:ascii="Palatino Linotype" w:hAnsi="Palatino Linotype"/>
                <w:b/>
                <w:noProof/>
                <w:webHidden/>
              </w:rPr>
              <w:instrText xml:space="preserve"> PAGEREF _Toc62819197 \h </w:instrText>
            </w:r>
            <w:r w:rsidR="00883312" w:rsidRPr="002C4C88">
              <w:rPr>
                <w:rFonts w:ascii="Palatino Linotype" w:hAnsi="Palatino Linotype"/>
                <w:b/>
                <w:noProof/>
                <w:webHidden/>
              </w:rPr>
            </w:r>
            <w:r w:rsidR="00883312" w:rsidRPr="002C4C88">
              <w:rPr>
                <w:rFonts w:ascii="Palatino Linotype" w:hAnsi="Palatino Linotype"/>
                <w:b/>
                <w:noProof/>
                <w:webHidden/>
              </w:rPr>
              <w:fldChar w:fldCharType="separate"/>
            </w:r>
            <w:r w:rsidR="00883312" w:rsidRPr="002C4C88">
              <w:rPr>
                <w:rFonts w:ascii="Palatino Linotype" w:hAnsi="Palatino Linotype"/>
                <w:b/>
                <w:noProof/>
                <w:webHidden/>
              </w:rPr>
              <w:t>4</w:t>
            </w:r>
            <w:r w:rsidR="00883312" w:rsidRPr="002C4C88">
              <w:rPr>
                <w:rFonts w:ascii="Palatino Linotype" w:hAnsi="Palatino Linotype"/>
                <w:b/>
                <w:noProof/>
                <w:webHidden/>
              </w:rPr>
              <w:fldChar w:fldCharType="end"/>
            </w:r>
          </w:hyperlink>
        </w:p>
        <w:p w14:paraId="3FB584AA" w14:textId="3AA50737" w:rsidR="00883312" w:rsidRPr="002C4C88" w:rsidRDefault="00F416CA" w:rsidP="00883312">
          <w:pPr>
            <w:pStyle w:val="TDC1"/>
            <w:spacing w:line="276" w:lineRule="auto"/>
            <w:rPr>
              <w:rFonts w:ascii="Palatino Linotype" w:hAnsi="Palatino Linotype"/>
              <w:b/>
              <w:noProof/>
              <w:sz w:val="22"/>
              <w:szCs w:val="22"/>
              <w:lang w:val="es-MX" w:eastAsia="es-MX"/>
            </w:rPr>
          </w:pPr>
          <w:hyperlink w:anchor="_Toc62819198" w:history="1">
            <w:r w:rsidR="00883312" w:rsidRPr="002C4C88">
              <w:rPr>
                <w:rStyle w:val="Hipervnculo"/>
                <w:rFonts w:ascii="Palatino Linotype" w:hAnsi="Palatino Linotype"/>
                <w:b/>
                <w:noProof/>
              </w:rPr>
              <w:t>CONSIDERANDO</w:t>
            </w:r>
            <w:r w:rsidR="00883312" w:rsidRPr="002C4C88">
              <w:rPr>
                <w:rFonts w:ascii="Palatino Linotype" w:hAnsi="Palatino Linotype"/>
                <w:b/>
                <w:noProof/>
                <w:webHidden/>
              </w:rPr>
              <w:tab/>
            </w:r>
            <w:r w:rsidR="00883312" w:rsidRPr="002C4C88">
              <w:rPr>
                <w:rFonts w:ascii="Palatino Linotype" w:hAnsi="Palatino Linotype"/>
                <w:b/>
                <w:noProof/>
                <w:webHidden/>
              </w:rPr>
              <w:fldChar w:fldCharType="begin"/>
            </w:r>
            <w:r w:rsidR="00883312" w:rsidRPr="002C4C88">
              <w:rPr>
                <w:rFonts w:ascii="Palatino Linotype" w:hAnsi="Palatino Linotype"/>
                <w:b/>
                <w:noProof/>
                <w:webHidden/>
              </w:rPr>
              <w:instrText xml:space="preserve"> PAGEREF _Toc62819198 \h </w:instrText>
            </w:r>
            <w:r w:rsidR="00883312" w:rsidRPr="002C4C88">
              <w:rPr>
                <w:rFonts w:ascii="Palatino Linotype" w:hAnsi="Palatino Linotype"/>
                <w:b/>
                <w:noProof/>
                <w:webHidden/>
              </w:rPr>
            </w:r>
            <w:r w:rsidR="00883312" w:rsidRPr="002C4C88">
              <w:rPr>
                <w:rFonts w:ascii="Palatino Linotype" w:hAnsi="Palatino Linotype"/>
                <w:b/>
                <w:noProof/>
                <w:webHidden/>
              </w:rPr>
              <w:fldChar w:fldCharType="separate"/>
            </w:r>
            <w:r w:rsidR="00883312" w:rsidRPr="002C4C88">
              <w:rPr>
                <w:rFonts w:ascii="Palatino Linotype" w:hAnsi="Palatino Linotype"/>
                <w:b/>
                <w:noProof/>
                <w:webHidden/>
              </w:rPr>
              <w:t>9</w:t>
            </w:r>
            <w:r w:rsidR="00883312" w:rsidRPr="002C4C88">
              <w:rPr>
                <w:rFonts w:ascii="Palatino Linotype" w:hAnsi="Palatino Linotype"/>
                <w:b/>
                <w:noProof/>
                <w:webHidden/>
              </w:rPr>
              <w:fldChar w:fldCharType="end"/>
            </w:r>
          </w:hyperlink>
        </w:p>
        <w:p w14:paraId="31AF3863" w14:textId="2BB2BE58" w:rsidR="00883312" w:rsidRPr="002C4C88" w:rsidRDefault="00F416CA" w:rsidP="00883312">
          <w:pPr>
            <w:pStyle w:val="TDC2"/>
            <w:rPr>
              <w:rFonts w:ascii="Palatino Linotype" w:hAnsi="Palatino Linotype"/>
              <w:b/>
              <w:noProof/>
              <w:sz w:val="22"/>
              <w:szCs w:val="22"/>
              <w:lang w:val="es-MX" w:eastAsia="es-MX"/>
            </w:rPr>
          </w:pPr>
          <w:hyperlink w:anchor="_Toc62819199" w:history="1">
            <w:r w:rsidR="00883312" w:rsidRPr="002C4C88">
              <w:rPr>
                <w:rStyle w:val="Hipervnculo"/>
                <w:rFonts w:ascii="Palatino Linotype" w:hAnsi="Palatino Linotype"/>
                <w:b/>
                <w:noProof/>
              </w:rPr>
              <w:t>PRIMERO. De la competencia</w:t>
            </w:r>
            <w:r w:rsidR="00883312" w:rsidRPr="002C4C88">
              <w:rPr>
                <w:rFonts w:ascii="Palatino Linotype" w:hAnsi="Palatino Linotype"/>
                <w:b/>
                <w:noProof/>
                <w:webHidden/>
              </w:rPr>
              <w:tab/>
            </w:r>
            <w:r w:rsidR="00883312" w:rsidRPr="002C4C88">
              <w:rPr>
                <w:rFonts w:ascii="Palatino Linotype" w:hAnsi="Palatino Linotype"/>
                <w:b/>
                <w:noProof/>
                <w:webHidden/>
              </w:rPr>
              <w:fldChar w:fldCharType="begin"/>
            </w:r>
            <w:r w:rsidR="00883312" w:rsidRPr="002C4C88">
              <w:rPr>
                <w:rFonts w:ascii="Palatino Linotype" w:hAnsi="Palatino Linotype"/>
                <w:b/>
                <w:noProof/>
                <w:webHidden/>
              </w:rPr>
              <w:instrText xml:space="preserve"> PAGEREF _Toc62819199 \h </w:instrText>
            </w:r>
            <w:r w:rsidR="00883312" w:rsidRPr="002C4C88">
              <w:rPr>
                <w:rFonts w:ascii="Palatino Linotype" w:hAnsi="Palatino Linotype"/>
                <w:b/>
                <w:noProof/>
                <w:webHidden/>
              </w:rPr>
            </w:r>
            <w:r w:rsidR="00883312" w:rsidRPr="002C4C88">
              <w:rPr>
                <w:rFonts w:ascii="Palatino Linotype" w:hAnsi="Palatino Linotype"/>
                <w:b/>
                <w:noProof/>
                <w:webHidden/>
              </w:rPr>
              <w:fldChar w:fldCharType="separate"/>
            </w:r>
            <w:r w:rsidR="00883312" w:rsidRPr="002C4C88">
              <w:rPr>
                <w:rFonts w:ascii="Palatino Linotype" w:hAnsi="Palatino Linotype"/>
                <w:b/>
                <w:noProof/>
                <w:webHidden/>
              </w:rPr>
              <w:t>9</w:t>
            </w:r>
            <w:r w:rsidR="00883312" w:rsidRPr="002C4C88">
              <w:rPr>
                <w:rFonts w:ascii="Palatino Linotype" w:hAnsi="Palatino Linotype"/>
                <w:b/>
                <w:noProof/>
                <w:webHidden/>
              </w:rPr>
              <w:fldChar w:fldCharType="end"/>
            </w:r>
          </w:hyperlink>
        </w:p>
        <w:p w14:paraId="2A130482" w14:textId="58049056" w:rsidR="00883312" w:rsidRPr="002C4C88" w:rsidRDefault="00F416CA" w:rsidP="00883312">
          <w:pPr>
            <w:pStyle w:val="TDC2"/>
            <w:rPr>
              <w:rFonts w:ascii="Palatino Linotype" w:hAnsi="Palatino Linotype"/>
              <w:b/>
              <w:noProof/>
              <w:sz w:val="22"/>
              <w:szCs w:val="22"/>
              <w:lang w:val="es-MX" w:eastAsia="es-MX"/>
            </w:rPr>
          </w:pPr>
          <w:hyperlink w:anchor="_Toc62819200" w:history="1">
            <w:r w:rsidR="00883312" w:rsidRPr="002C4C88">
              <w:rPr>
                <w:rStyle w:val="Hipervnculo"/>
                <w:rFonts w:ascii="Palatino Linotype" w:hAnsi="Palatino Linotype"/>
                <w:b/>
                <w:noProof/>
              </w:rPr>
              <w:t>SEGUNDO. De la oportunidad y procedencia.</w:t>
            </w:r>
            <w:r w:rsidR="00883312" w:rsidRPr="002C4C88">
              <w:rPr>
                <w:rFonts w:ascii="Palatino Linotype" w:hAnsi="Palatino Linotype"/>
                <w:b/>
                <w:noProof/>
                <w:webHidden/>
              </w:rPr>
              <w:tab/>
            </w:r>
            <w:r w:rsidR="00883312" w:rsidRPr="002C4C88">
              <w:rPr>
                <w:rFonts w:ascii="Palatino Linotype" w:hAnsi="Palatino Linotype"/>
                <w:b/>
                <w:noProof/>
                <w:webHidden/>
              </w:rPr>
              <w:fldChar w:fldCharType="begin"/>
            </w:r>
            <w:r w:rsidR="00883312" w:rsidRPr="002C4C88">
              <w:rPr>
                <w:rFonts w:ascii="Palatino Linotype" w:hAnsi="Palatino Linotype"/>
                <w:b/>
                <w:noProof/>
                <w:webHidden/>
              </w:rPr>
              <w:instrText xml:space="preserve"> PAGEREF _Toc62819200 \h </w:instrText>
            </w:r>
            <w:r w:rsidR="00883312" w:rsidRPr="002C4C88">
              <w:rPr>
                <w:rFonts w:ascii="Palatino Linotype" w:hAnsi="Palatino Linotype"/>
                <w:b/>
                <w:noProof/>
                <w:webHidden/>
              </w:rPr>
            </w:r>
            <w:r w:rsidR="00883312" w:rsidRPr="002C4C88">
              <w:rPr>
                <w:rFonts w:ascii="Palatino Linotype" w:hAnsi="Palatino Linotype"/>
                <w:b/>
                <w:noProof/>
                <w:webHidden/>
              </w:rPr>
              <w:fldChar w:fldCharType="separate"/>
            </w:r>
            <w:r w:rsidR="00883312" w:rsidRPr="002C4C88">
              <w:rPr>
                <w:rFonts w:ascii="Palatino Linotype" w:hAnsi="Palatino Linotype"/>
                <w:b/>
                <w:noProof/>
                <w:webHidden/>
              </w:rPr>
              <w:t>9</w:t>
            </w:r>
            <w:r w:rsidR="00883312" w:rsidRPr="002C4C88">
              <w:rPr>
                <w:rFonts w:ascii="Palatino Linotype" w:hAnsi="Palatino Linotype"/>
                <w:b/>
                <w:noProof/>
                <w:webHidden/>
              </w:rPr>
              <w:fldChar w:fldCharType="end"/>
            </w:r>
          </w:hyperlink>
        </w:p>
        <w:p w14:paraId="36A0C133" w14:textId="316DAF82" w:rsidR="00883312" w:rsidRPr="002C4C88" w:rsidRDefault="00F416CA" w:rsidP="00883312">
          <w:pPr>
            <w:pStyle w:val="TDC2"/>
            <w:rPr>
              <w:rFonts w:ascii="Palatino Linotype" w:hAnsi="Palatino Linotype"/>
              <w:b/>
              <w:noProof/>
              <w:sz w:val="22"/>
              <w:szCs w:val="22"/>
              <w:lang w:val="es-MX" w:eastAsia="es-MX"/>
            </w:rPr>
          </w:pPr>
          <w:hyperlink w:anchor="_Toc62819201" w:history="1">
            <w:r w:rsidR="00883312" w:rsidRPr="002C4C88">
              <w:rPr>
                <w:rStyle w:val="Hipervnculo"/>
                <w:rFonts w:ascii="Palatino Linotype" w:hAnsi="Palatino Linotype"/>
                <w:b/>
                <w:noProof/>
              </w:rPr>
              <w:t>TERCERO. Cuestiones de previo y especial pronunciamiento.</w:t>
            </w:r>
            <w:r w:rsidR="00883312" w:rsidRPr="002C4C88">
              <w:rPr>
                <w:rFonts w:ascii="Palatino Linotype" w:hAnsi="Palatino Linotype"/>
                <w:b/>
                <w:noProof/>
                <w:webHidden/>
              </w:rPr>
              <w:tab/>
            </w:r>
            <w:r w:rsidR="00883312" w:rsidRPr="002C4C88">
              <w:rPr>
                <w:rFonts w:ascii="Palatino Linotype" w:hAnsi="Palatino Linotype"/>
                <w:b/>
                <w:noProof/>
                <w:webHidden/>
              </w:rPr>
              <w:fldChar w:fldCharType="begin"/>
            </w:r>
            <w:r w:rsidR="00883312" w:rsidRPr="002C4C88">
              <w:rPr>
                <w:rFonts w:ascii="Palatino Linotype" w:hAnsi="Palatino Linotype"/>
                <w:b/>
                <w:noProof/>
                <w:webHidden/>
              </w:rPr>
              <w:instrText xml:space="preserve"> PAGEREF _Toc62819201 \h </w:instrText>
            </w:r>
            <w:r w:rsidR="00883312" w:rsidRPr="002C4C88">
              <w:rPr>
                <w:rFonts w:ascii="Palatino Linotype" w:hAnsi="Palatino Linotype"/>
                <w:b/>
                <w:noProof/>
                <w:webHidden/>
              </w:rPr>
            </w:r>
            <w:r w:rsidR="00883312" w:rsidRPr="002C4C88">
              <w:rPr>
                <w:rFonts w:ascii="Palatino Linotype" w:hAnsi="Palatino Linotype"/>
                <w:b/>
                <w:noProof/>
                <w:webHidden/>
              </w:rPr>
              <w:fldChar w:fldCharType="separate"/>
            </w:r>
            <w:r w:rsidR="00883312" w:rsidRPr="002C4C88">
              <w:rPr>
                <w:rFonts w:ascii="Palatino Linotype" w:hAnsi="Palatino Linotype"/>
                <w:b/>
                <w:noProof/>
                <w:webHidden/>
              </w:rPr>
              <w:t>12</w:t>
            </w:r>
            <w:r w:rsidR="00883312" w:rsidRPr="002C4C88">
              <w:rPr>
                <w:rFonts w:ascii="Palatino Linotype" w:hAnsi="Palatino Linotype"/>
                <w:b/>
                <w:noProof/>
                <w:webHidden/>
              </w:rPr>
              <w:fldChar w:fldCharType="end"/>
            </w:r>
          </w:hyperlink>
        </w:p>
        <w:p w14:paraId="5020906D" w14:textId="1CA986C1" w:rsidR="00883312" w:rsidRPr="002C4C88" w:rsidRDefault="00F416CA" w:rsidP="00883312">
          <w:pPr>
            <w:pStyle w:val="TDC2"/>
            <w:rPr>
              <w:rFonts w:ascii="Palatino Linotype" w:hAnsi="Palatino Linotype"/>
              <w:b/>
              <w:noProof/>
              <w:sz w:val="22"/>
              <w:szCs w:val="22"/>
              <w:lang w:val="es-MX" w:eastAsia="es-MX"/>
            </w:rPr>
          </w:pPr>
          <w:hyperlink w:anchor="_Toc62819202" w:history="1">
            <w:r w:rsidR="00883312" w:rsidRPr="002C4C88">
              <w:rPr>
                <w:rStyle w:val="Hipervnculo"/>
                <w:rFonts w:ascii="Palatino Linotype" w:hAnsi="Palatino Linotype"/>
                <w:b/>
                <w:noProof/>
              </w:rPr>
              <w:t xml:space="preserve">CUARTO. Del planteamiento de la </w:t>
            </w:r>
            <w:r w:rsidR="00883312" w:rsidRPr="002C4C88">
              <w:rPr>
                <w:rStyle w:val="Hipervnculo"/>
                <w:rFonts w:ascii="Palatino Linotype" w:hAnsi="Palatino Linotype"/>
                <w:b/>
                <w:i/>
                <w:noProof/>
              </w:rPr>
              <w:t>Litis</w:t>
            </w:r>
            <w:r w:rsidR="00883312" w:rsidRPr="002C4C88">
              <w:rPr>
                <w:rStyle w:val="Hipervnculo"/>
                <w:rFonts w:ascii="Palatino Linotype" w:hAnsi="Palatino Linotype"/>
                <w:b/>
                <w:noProof/>
              </w:rPr>
              <w:t>.</w:t>
            </w:r>
            <w:r w:rsidR="00883312" w:rsidRPr="002C4C88">
              <w:rPr>
                <w:rFonts w:ascii="Palatino Linotype" w:hAnsi="Palatino Linotype"/>
                <w:b/>
                <w:noProof/>
                <w:webHidden/>
              </w:rPr>
              <w:tab/>
            </w:r>
            <w:r w:rsidR="00883312" w:rsidRPr="002C4C88">
              <w:rPr>
                <w:rFonts w:ascii="Palatino Linotype" w:hAnsi="Palatino Linotype"/>
                <w:b/>
                <w:noProof/>
                <w:webHidden/>
              </w:rPr>
              <w:fldChar w:fldCharType="begin"/>
            </w:r>
            <w:r w:rsidR="00883312" w:rsidRPr="002C4C88">
              <w:rPr>
                <w:rFonts w:ascii="Palatino Linotype" w:hAnsi="Palatino Linotype"/>
                <w:b/>
                <w:noProof/>
                <w:webHidden/>
              </w:rPr>
              <w:instrText xml:space="preserve"> PAGEREF _Toc62819202 \h </w:instrText>
            </w:r>
            <w:r w:rsidR="00883312" w:rsidRPr="002C4C88">
              <w:rPr>
                <w:rFonts w:ascii="Palatino Linotype" w:hAnsi="Palatino Linotype"/>
                <w:b/>
                <w:noProof/>
                <w:webHidden/>
              </w:rPr>
            </w:r>
            <w:r w:rsidR="00883312" w:rsidRPr="002C4C88">
              <w:rPr>
                <w:rFonts w:ascii="Palatino Linotype" w:hAnsi="Palatino Linotype"/>
                <w:b/>
                <w:noProof/>
                <w:webHidden/>
              </w:rPr>
              <w:fldChar w:fldCharType="separate"/>
            </w:r>
            <w:r w:rsidR="00883312" w:rsidRPr="002C4C88">
              <w:rPr>
                <w:rFonts w:ascii="Palatino Linotype" w:hAnsi="Palatino Linotype"/>
                <w:b/>
                <w:noProof/>
                <w:webHidden/>
              </w:rPr>
              <w:t>17</w:t>
            </w:r>
            <w:r w:rsidR="00883312" w:rsidRPr="002C4C88">
              <w:rPr>
                <w:rFonts w:ascii="Palatino Linotype" w:hAnsi="Palatino Linotype"/>
                <w:b/>
                <w:noProof/>
                <w:webHidden/>
              </w:rPr>
              <w:fldChar w:fldCharType="end"/>
            </w:r>
          </w:hyperlink>
        </w:p>
        <w:p w14:paraId="0C5189B5" w14:textId="4E25DA83" w:rsidR="00883312" w:rsidRPr="002C4C88" w:rsidRDefault="00F416CA" w:rsidP="00883312">
          <w:pPr>
            <w:pStyle w:val="TDC2"/>
            <w:rPr>
              <w:rFonts w:ascii="Palatino Linotype" w:hAnsi="Palatino Linotype"/>
              <w:b/>
              <w:noProof/>
              <w:sz w:val="22"/>
              <w:szCs w:val="22"/>
              <w:lang w:val="es-MX" w:eastAsia="es-MX"/>
            </w:rPr>
          </w:pPr>
          <w:hyperlink w:anchor="_Toc62819203" w:history="1">
            <w:r w:rsidR="00883312" w:rsidRPr="002C4C88">
              <w:rPr>
                <w:rStyle w:val="Hipervnculo"/>
                <w:rFonts w:ascii="Palatino Linotype" w:hAnsi="Palatino Linotype" w:cs="Arial"/>
                <w:b/>
                <w:noProof/>
              </w:rPr>
              <w:t>QUINTO. Estudio y Resolución del asunto.</w:t>
            </w:r>
            <w:r w:rsidR="00883312" w:rsidRPr="002C4C88">
              <w:rPr>
                <w:rFonts w:ascii="Palatino Linotype" w:hAnsi="Palatino Linotype"/>
                <w:b/>
                <w:noProof/>
                <w:webHidden/>
              </w:rPr>
              <w:tab/>
            </w:r>
            <w:r w:rsidR="00883312" w:rsidRPr="002C4C88">
              <w:rPr>
                <w:rFonts w:ascii="Palatino Linotype" w:hAnsi="Palatino Linotype"/>
                <w:b/>
                <w:noProof/>
                <w:webHidden/>
              </w:rPr>
              <w:fldChar w:fldCharType="begin"/>
            </w:r>
            <w:r w:rsidR="00883312" w:rsidRPr="002C4C88">
              <w:rPr>
                <w:rFonts w:ascii="Palatino Linotype" w:hAnsi="Palatino Linotype"/>
                <w:b/>
                <w:noProof/>
                <w:webHidden/>
              </w:rPr>
              <w:instrText xml:space="preserve"> PAGEREF _Toc62819203 \h </w:instrText>
            </w:r>
            <w:r w:rsidR="00883312" w:rsidRPr="002C4C88">
              <w:rPr>
                <w:rFonts w:ascii="Palatino Linotype" w:hAnsi="Palatino Linotype"/>
                <w:b/>
                <w:noProof/>
                <w:webHidden/>
              </w:rPr>
            </w:r>
            <w:r w:rsidR="00883312" w:rsidRPr="002C4C88">
              <w:rPr>
                <w:rFonts w:ascii="Palatino Linotype" w:hAnsi="Palatino Linotype"/>
                <w:b/>
                <w:noProof/>
                <w:webHidden/>
              </w:rPr>
              <w:fldChar w:fldCharType="separate"/>
            </w:r>
            <w:r w:rsidR="00883312" w:rsidRPr="002C4C88">
              <w:rPr>
                <w:rFonts w:ascii="Palatino Linotype" w:hAnsi="Palatino Linotype"/>
                <w:b/>
                <w:noProof/>
                <w:webHidden/>
              </w:rPr>
              <w:t>19</w:t>
            </w:r>
            <w:r w:rsidR="00883312" w:rsidRPr="002C4C88">
              <w:rPr>
                <w:rFonts w:ascii="Palatino Linotype" w:hAnsi="Palatino Linotype"/>
                <w:b/>
                <w:noProof/>
                <w:webHidden/>
              </w:rPr>
              <w:fldChar w:fldCharType="end"/>
            </w:r>
          </w:hyperlink>
        </w:p>
        <w:p w14:paraId="2F1C8BA5" w14:textId="3D6B7466" w:rsidR="00883312" w:rsidRPr="002C4C88" w:rsidRDefault="00F416CA" w:rsidP="00883312">
          <w:pPr>
            <w:pStyle w:val="TDC3"/>
            <w:tabs>
              <w:tab w:val="right" w:leader="dot" w:pos="8828"/>
            </w:tabs>
            <w:spacing w:line="276" w:lineRule="auto"/>
            <w:rPr>
              <w:rFonts w:ascii="Palatino Linotype" w:hAnsi="Palatino Linotype"/>
              <w:b/>
              <w:noProof/>
              <w:sz w:val="22"/>
              <w:szCs w:val="22"/>
              <w:lang w:val="es-MX" w:eastAsia="es-MX"/>
            </w:rPr>
          </w:pPr>
          <w:hyperlink w:anchor="_Toc62819204" w:history="1">
            <w:r w:rsidR="00883312" w:rsidRPr="002C4C88">
              <w:rPr>
                <w:rStyle w:val="Hipervnculo"/>
                <w:rFonts w:ascii="Palatino Linotype" w:hAnsi="Palatino Linotype" w:cs="Arial"/>
                <w:b/>
                <w:noProof/>
              </w:rPr>
              <w:t>I. Del deber de las autoridades de promover, respetar, proteger y garantizar el derecho de acceso a la información pública.</w:t>
            </w:r>
            <w:r w:rsidR="00883312" w:rsidRPr="002C4C88">
              <w:rPr>
                <w:rFonts w:ascii="Palatino Linotype" w:hAnsi="Palatino Linotype"/>
                <w:b/>
                <w:noProof/>
                <w:webHidden/>
              </w:rPr>
              <w:tab/>
            </w:r>
            <w:r w:rsidR="00883312" w:rsidRPr="002C4C88">
              <w:rPr>
                <w:rFonts w:ascii="Palatino Linotype" w:hAnsi="Palatino Linotype"/>
                <w:b/>
                <w:noProof/>
                <w:webHidden/>
              </w:rPr>
              <w:fldChar w:fldCharType="begin"/>
            </w:r>
            <w:r w:rsidR="00883312" w:rsidRPr="002C4C88">
              <w:rPr>
                <w:rFonts w:ascii="Palatino Linotype" w:hAnsi="Palatino Linotype"/>
                <w:b/>
                <w:noProof/>
                <w:webHidden/>
              </w:rPr>
              <w:instrText xml:space="preserve"> PAGEREF _Toc62819204 \h </w:instrText>
            </w:r>
            <w:r w:rsidR="00883312" w:rsidRPr="002C4C88">
              <w:rPr>
                <w:rFonts w:ascii="Palatino Linotype" w:hAnsi="Palatino Linotype"/>
                <w:b/>
                <w:noProof/>
                <w:webHidden/>
              </w:rPr>
            </w:r>
            <w:r w:rsidR="00883312" w:rsidRPr="002C4C88">
              <w:rPr>
                <w:rFonts w:ascii="Palatino Linotype" w:hAnsi="Palatino Linotype"/>
                <w:b/>
                <w:noProof/>
                <w:webHidden/>
              </w:rPr>
              <w:fldChar w:fldCharType="separate"/>
            </w:r>
            <w:r w:rsidR="00883312" w:rsidRPr="002C4C88">
              <w:rPr>
                <w:rFonts w:ascii="Palatino Linotype" w:hAnsi="Palatino Linotype"/>
                <w:b/>
                <w:noProof/>
                <w:webHidden/>
              </w:rPr>
              <w:t>19</w:t>
            </w:r>
            <w:r w:rsidR="00883312" w:rsidRPr="002C4C88">
              <w:rPr>
                <w:rFonts w:ascii="Palatino Linotype" w:hAnsi="Palatino Linotype"/>
                <w:b/>
                <w:noProof/>
                <w:webHidden/>
              </w:rPr>
              <w:fldChar w:fldCharType="end"/>
            </w:r>
          </w:hyperlink>
        </w:p>
        <w:p w14:paraId="7525F6D4" w14:textId="3A8CBB57" w:rsidR="00883312" w:rsidRPr="002C4C88" w:rsidRDefault="00F416CA" w:rsidP="00883312">
          <w:pPr>
            <w:pStyle w:val="TDC3"/>
            <w:tabs>
              <w:tab w:val="right" w:leader="dot" w:pos="8828"/>
            </w:tabs>
            <w:spacing w:line="276" w:lineRule="auto"/>
            <w:rPr>
              <w:rFonts w:ascii="Palatino Linotype" w:hAnsi="Palatino Linotype"/>
              <w:b/>
              <w:noProof/>
              <w:sz w:val="22"/>
              <w:szCs w:val="22"/>
              <w:lang w:val="es-MX" w:eastAsia="es-MX"/>
            </w:rPr>
          </w:pPr>
          <w:hyperlink w:anchor="_Toc62819205" w:history="1">
            <w:r w:rsidR="00883312" w:rsidRPr="002C4C88">
              <w:rPr>
                <w:rStyle w:val="Hipervnculo"/>
                <w:rFonts w:ascii="Palatino Linotype" w:hAnsi="Palatino Linotype" w:cs="Arial"/>
                <w:b/>
                <w:noProof/>
              </w:rPr>
              <w:t>II. De la respuesta a la solicitud de información.</w:t>
            </w:r>
            <w:r w:rsidR="00883312" w:rsidRPr="002C4C88">
              <w:rPr>
                <w:rFonts w:ascii="Palatino Linotype" w:hAnsi="Palatino Linotype"/>
                <w:b/>
                <w:noProof/>
                <w:webHidden/>
              </w:rPr>
              <w:tab/>
            </w:r>
            <w:r w:rsidR="00883312" w:rsidRPr="002C4C88">
              <w:rPr>
                <w:rFonts w:ascii="Palatino Linotype" w:hAnsi="Palatino Linotype"/>
                <w:b/>
                <w:noProof/>
                <w:webHidden/>
              </w:rPr>
              <w:fldChar w:fldCharType="begin"/>
            </w:r>
            <w:r w:rsidR="00883312" w:rsidRPr="002C4C88">
              <w:rPr>
                <w:rFonts w:ascii="Palatino Linotype" w:hAnsi="Palatino Linotype"/>
                <w:b/>
                <w:noProof/>
                <w:webHidden/>
              </w:rPr>
              <w:instrText xml:space="preserve"> PAGEREF _Toc62819205 \h </w:instrText>
            </w:r>
            <w:r w:rsidR="00883312" w:rsidRPr="002C4C88">
              <w:rPr>
                <w:rFonts w:ascii="Palatino Linotype" w:hAnsi="Palatino Linotype"/>
                <w:b/>
                <w:noProof/>
                <w:webHidden/>
              </w:rPr>
            </w:r>
            <w:r w:rsidR="00883312" w:rsidRPr="002C4C88">
              <w:rPr>
                <w:rFonts w:ascii="Palatino Linotype" w:hAnsi="Palatino Linotype"/>
                <w:b/>
                <w:noProof/>
                <w:webHidden/>
              </w:rPr>
              <w:fldChar w:fldCharType="separate"/>
            </w:r>
            <w:r w:rsidR="00883312" w:rsidRPr="002C4C88">
              <w:rPr>
                <w:rFonts w:ascii="Palatino Linotype" w:hAnsi="Palatino Linotype"/>
                <w:b/>
                <w:noProof/>
                <w:webHidden/>
              </w:rPr>
              <w:t>21</w:t>
            </w:r>
            <w:r w:rsidR="00883312" w:rsidRPr="002C4C88">
              <w:rPr>
                <w:rFonts w:ascii="Palatino Linotype" w:hAnsi="Palatino Linotype"/>
                <w:b/>
                <w:noProof/>
                <w:webHidden/>
              </w:rPr>
              <w:fldChar w:fldCharType="end"/>
            </w:r>
          </w:hyperlink>
        </w:p>
        <w:p w14:paraId="4C7B2491" w14:textId="2CFC25A6" w:rsidR="00883312" w:rsidRPr="002C4C88" w:rsidRDefault="00F416CA" w:rsidP="00883312">
          <w:pPr>
            <w:pStyle w:val="TDC3"/>
            <w:tabs>
              <w:tab w:val="right" w:leader="dot" w:pos="8828"/>
            </w:tabs>
            <w:spacing w:line="276" w:lineRule="auto"/>
            <w:rPr>
              <w:rFonts w:ascii="Palatino Linotype" w:hAnsi="Palatino Linotype"/>
              <w:b/>
              <w:noProof/>
              <w:sz w:val="22"/>
              <w:szCs w:val="22"/>
              <w:lang w:val="es-MX" w:eastAsia="es-MX"/>
            </w:rPr>
          </w:pPr>
          <w:hyperlink w:anchor="_Toc62819206" w:history="1">
            <w:r w:rsidR="00883312" w:rsidRPr="002C4C88">
              <w:rPr>
                <w:rStyle w:val="Hipervnculo"/>
                <w:rFonts w:ascii="Palatino Linotype" w:hAnsi="Palatino Linotype" w:cs="Arial"/>
                <w:b/>
                <w:noProof/>
              </w:rPr>
              <w:t>III. De la competencia del SUJETO OBLIGADO para poseer, generar y/o administrar la información.</w:t>
            </w:r>
            <w:r w:rsidR="00883312" w:rsidRPr="002C4C88">
              <w:rPr>
                <w:rFonts w:ascii="Palatino Linotype" w:hAnsi="Palatino Linotype"/>
                <w:b/>
                <w:noProof/>
                <w:webHidden/>
              </w:rPr>
              <w:tab/>
            </w:r>
            <w:r w:rsidR="00883312" w:rsidRPr="002C4C88">
              <w:rPr>
                <w:rFonts w:ascii="Palatino Linotype" w:hAnsi="Palatino Linotype"/>
                <w:b/>
                <w:noProof/>
                <w:webHidden/>
              </w:rPr>
              <w:fldChar w:fldCharType="begin"/>
            </w:r>
            <w:r w:rsidR="00883312" w:rsidRPr="002C4C88">
              <w:rPr>
                <w:rFonts w:ascii="Palatino Linotype" w:hAnsi="Palatino Linotype"/>
                <w:b/>
                <w:noProof/>
                <w:webHidden/>
              </w:rPr>
              <w:instrText xml:space="preserve"> PAGEREF _Toc62819206 \h </w:instrText>
            </w:r>
            <w:r w:rsidR="00883312" w:rsidRPr="002C4C88">
              <w:rPr>
                <w:rFonts w:ascii="Palatino Linotype" w:hAnsi="Palatino Linotype"/>
                <w:b/>
                <w:noProof/>
                <w:webHidden/>
              </w:rPr>
            </w:r>
            <w:r w:rsidR="00883312" w:rsidRPr="002C4C88">
              <w:rPr>
                <w:rFonts w:ascii="Palatino Linotype" w:hAnsi="Palatino Linotype"/>
                <w:b/>
                <w:noProof/>
                <w:webHidden/>
              </w:rPr>
              <w:fldChar w:fldCharType="separate"/>
            </w:r>
            <w:r w:rsidR="00883312" w:rsidRPr="002C4C88">
              <w:rPr>
                <w:rFonts w:ascii="Palatino Linotype" w:hAnsi="Palatino Linotype"/>
                <w:b/>
                <w:noProof/>
                <w:webHidden/>
              </w:rPr>
              <w:t>27</w:t>
            </w:r>
            <w:r w:rsidR="00883312" w:rsidRPr="002C4C88">
              <w:rPr>
                <w:rFonts w:ascii="Palatino Linotype" w:hAnsi="Palatino Linotype"/>
                <w:b/>
                <w:noProof/>
                <w:webHidden/>
              </w:rPr>
              <w:fldChar w:fldCharType="end"/>
            </w:r>
          </w:hyperlink>
        </w:p>
        <w:p w14:paraId="2B36AAC4" w14:textId="26119797" w:rsidR="00883312" w:rsidRPr="002C4C88" w:rsidRDefault="00F416CA" w:rsidP="00883312">
          <w:pPr>
            <w:pStyle w:val="TDC3"/>
            <w:tabs>
              <w:tab w:val="right" w:leader="dot" w:pos="8828"/>
            </w:tabs>
            <w:spacing w:line="276" w:lineRule="auto"/>
            <w:rPr>
              <w:rFonts w:ascii="Palatino Linotype" w:hAnsi="Palatino Linotype"/>
              <w:b/>
              <w:noProof/>
              <w:sz w:val="22"/>
              <w:szCs w:val="22"/>
              <w:lang w:val="es-MX" w:eastAsia="es-MX"/>
            </w:rPr>
          </w:pPr>
          <w:hyperlink w:anchor="_Toc62819207" w:history="1">
            <w:r w:rsidR="00883312" w:rsidRPr="002C4C88">
              <w:rPr>
                <w:rStyle w:val="Hipervnculo"/>
                <w:rFonts w:ascii="Palatino Linotype" w:hAnsi="Palatino Linotype" w:cs="Arial"/>
                <w:b/>
                <w:noProof/>
              </w:rPr>
              <w:t>III.I De los costos operativos totales.</w:t>
            </w:r>
            <w:r w:rsidR="00883312" w:rsidRPr="002C4C88">
              <w:rPr>
                <w:rFonts w:ascii="Palatino Linotype" w:hAnsi="Palatino Linotype"/>
                <w:b/>
                <w:noProof/>
                <w:webHidden/>
              </w:rPr>
              <w:tab/>
            </w:r>
            <w:r w:rsidR="00883312" w:rsidRPr="002C4C88">
              <w:rPr>
                <w:rFonts w:ascii="Palatino Linotype" w:hAnsi="Palatino Linotype"/>
                <w:b/>
                <w:noProof/>
                <w:webHidden/>
              </w:rPr>
              <w:fldChar w:fldCharType="begin"/>
            </w:r>
            <w:r w:rsidR="00883312" w:rsidRPr="002C4C88">
              <w:rPr>
                <w:rFonts w:ascii="Palatino Linotype" w:hAnsi="Palatino Linotype"/>
                <w:b/>
                <w:noProof/>
                <w:webHidden/>
              </w:rPr>
              <w:instrText xml:space="preserve"> PAGEREF _Toc62819207 \h </w:instrText>
            </w:r>
            <w:r w:rsidR="00883312" w:rsidRPr="002C4C88">
              <w:rPr>
                <w:rFonts w:ascii="Palatino Linotype" w:hAnsi="Palatino Linotype"/>
                <w:b/>
                <w:noProof/>
                <w:webHidden/>
              </w:rPr>
            </w:r>
            <w:r w:rsidR="00883312" w:rsidRPr="002C4C88">
              <w:rPr>
                <w:rFonts w:ascii="Palatino Linotype" w:hAnsi="Palatino Linotype"/>
                <w:b/>
                <w:noProof/>
                <w:webHidden/>
              </w:rPr>
              <w:fldChar w:fldCharType="separate"/>
            </w:r>
            <w:r w:rsidR="00883312" w:rsidRPr="002C4C88">
              <w:rPr>
                <w:rFonts w:ascii="Palatino Linotype" w:hAnsi="Palatino Linotype"/>
                <w:b/>
                <w:noProof/>
                <w:webHidden/>
              </w:rPr>
              <w:t>35</w:t>
            </w:r>
            <w:r w:rsidR="00883312" w:rsidRPr="002C4C88">
              <w:rPr>
                <w:rFonts w:ascii="Palatino Linotype" w:hAnsi="Palatino Linotype"/>
                <w:b/>
                <w:noProof/>
                <w:webHidden/>
              </w:rPr>
              <w:fldChar w:fldCharType="end"/>
            </w:r>
          </w:hyperlink>
        </w:p>
        <w:p w14:paraId="6B41DDBE" w14:textId="4001F26C" w:rsidR="00883312" w:rsidRPr="002C4C88" w:rsidRDefault="00F416CA" w:rsidP="00883312">
          <w:pPr>
            <w:pStyle w:val="TDC3"/>
            <w:tabs>
              <w:tab w:val="right" w:leader="dot" w:pos="8828"/>
            </w:tabs>
            <w:spacing w:line="276" w:lineRule="auto"/>
            <w:rPr>
              <w:rFonts w:ascii="Palatino Linotype" w:hAnsi="Palatino Linotype"/>
              <w:b/>
              <w:noProof/>
              <w:sz w:val="22"/>
              <w:szCs w:val="22"/>
              <w:lang w:val="es-MX" w:eastAsia="es-MX"/>
            </w:rPr>
          </w:pPr>
          <w:hyperlink w:anchor="_Toc62819208" w:history="1">
            <w:r w:rsidR="00883312" w:rsidRPr="002C4C88">
              <w:rPr>
                <w:rStyle w:val="Hipervnculo"/>
                <w:rFonts w:ascii="Palatino Linotype" w:hAnsi="Palatino Linotype" w:cs="Arial"/>
                <w:b/>
                <w:noProof/>
              </w:rPr>
              <w:t>III.II De la bitácora de trabajo.</w:t>
            </w:r>
            <w:r w:rsidR="00883312" w:rsidRPr="002C4C88">
              <w:rPr>
                <w:rFonts w:ascii="Palatino Linotype" w:hAnsi="Palatino Linotype"/>
                <w:b/>
                <w:noProof/>
                <w:webHidden/>
              </w:rPr>
              <w:tab/>
            </w:r>
            <w:r w:rsidR="00883312" w:rsidRPr="002C4C88">
              <w:rPr>
                <w:rFonts w:ascii="Palatino Linotype" w:hAnsi="Palatino Linotype"/>
                <w:b/>
                <w:noProof/>
                <w:webHidden/>
              </w:rPr>
              <w:fldChar w:fldCharType="begin"/>
            </w:r>
            <w:r w:rsidR="00883312" w:rsidRPr="002C4C88">
              <w:rPr>
                <w:rFonts w:ascii="Palatino Linotype" w:hAnsi="Palatino Linotype"/>
                <w:b/>
                <w:noProof/>
                <w:webHidden/>
              </w:rPr>
              <w:instrText xml:space="preserve"> PAGEREF _Toc62819208 \h </w:instrText>
            </w:r>
            <w:r w:rsidR="00883312" w:rsidRPr="002C4C88">
              <w:rPr>
                <w:rFonts w:ascii="Palatino Linotype" w:hAnsi="Palatino Linotype"/>
                <w:b/>
                <w:noProof/>
                <w:webHidden/>
              </w:rPr>
            </w:r>
            <w:r w:rsidR="00883312" w:rsidRPr="002C4C88">
              <w:rPr>
                <w:rFonts w:ascii="Palatino Linotype" w:hAnsi="Palatino Linotype"/>
                <w:b/>
                <w:noProof/>
                <w:webHidden/>
              </w:rPr>
              <w:fldChar w:fldCharType="separate"/>
            </w:r>
            <w:r w:rsidR="00883312" w:rsidRPr="002C4C88">
              <w:rPr>
                <w:rFonts w:ascii="Palatino Linotype" w:hAnsi="Palatino Linotype"/>
                <w:b/>
                <w:noProof/>
                <w:webHidden/>
              </w:rPr>
              <w:t>44</w:t>
            </w:r>
            <w:r w:rsidR="00883312" w:rsidRPr="002C4C88">
              <w:rPr>
                <w:rFonts w:ascii="Palatino Linotype" w:hAnsi="Palatino Linotype"/>
                <w:b/>
                <w:noProof/>
                <w:webHidden/>
              </w:rPr>
              <w:fldChar w:fldCharType="end"/>
            </w:r>
          </w:hyperlink>
        </w:p>
        <w:p w14:paraId="58E4B93C" w14:textId="7FCD37FB" w:rsidR="00883312" w:rsidRPr="002C4C88" w:rsidRDefault="00F416CA" w:rsidP="00883312">
          <w:pPr>
            <w:pStyle w:val="TDC3"/>
            <w:tabs>
              <w:tab w:val="right" w:leader="dot" w:pos="8828"/>
            </w:tabs>
            <w:spacing w:line="276" w:lineRule="auto"/>
            <w:rPr>
              <w:rFonts w:ascii="Palatino Linotype" w:hAnsi="Palatino Linotype"/>
              <w:b/>
              <w:noProof/>
              <w:sz w:val="22"/>
              <w:szCs w:val="22"/>
              <w:lang w:val="es-MX" w:eastAsia="es-MX"/>
            </w:rPr>
          </w:pPr>
          <w:hyperlink w:anchor="_Toc62819209" w:history="1">
            <w:r w:rsidR="00883312" w:rsidRPr="002C4C88">
              <w:rPr>
                <w:rStyle w:val="Hipervnculo"/>
                <w:rFonts w:ascii="Palatino Linotype" w:hAnsi="Palatino Linotype" w:cs="Arial"/>
                <w:b/>
                <w:noProof/>
              </w:rPr>
              <w:t>III.III Del uso final de agua tratada.</w:t>
            </w:r>
            <w:r w:rsidR="00883312" w:rsidRPr="002C4C88">
              <w:rPr>
                <w:rFonts w:ascii="Palatino Linotype" w:hAnsi="Palatino Linotype"/>
                <w:b/>
                <w:noProof/>
                <w:webHidden/>
              </w:rPr>
              <w:tab/>
            </w:r>
            <w:r w:rsidR="00883312" w:rsidRPr="002C4C88">
              <w:rPr>
                <w:rFonts w:ascii="Palatino Linotype" w:hAnsi="Palatino Linotype"/>
                <w:b/>
                <w:noProof/>
                <w:webHidden/>
              </w:rPr>
              <w:fldChar w:fldCharType="begin"/>
            </w:r>
            <w:r w:rsidR="00883312" w:rsidRPr="002C4C88">
              <w:rPr>
                <w:rFonts w:ascii="Palatino Linotype" w:hAnsi="Palatino Linotype"/>
                <w:b/>
                <w:noProof/>
                <w:webHidden/>
              </w:rPr>
              <w:instrText xml:space="preserve"> PAGEREF _Toc62819209 \h </w:instrText>
            </w:r>
            <w:r w:rsidR="00883312" w:rsidRPr="002C4C88">
              <w:rPr>
                <w:rFonts w:ascii="Palatino Linotype" w:hAnsi="Palatino Linotype"/>
                <w:b/>
                <w:noProof/>
                <w:webHidden/>
              </w:rPr>
            </w:r>
            <w:r w:rsidR="00883312" w:rsidRPr="002C4C88">
              <w:rPr>
                <w:rFonts w:ascii="Palatino Linotype" w:hAnsi="Palatino Linotype"/>
                <w:b/>
                <w:noProof/>
                <w:webHidden/>
              </w:rPr>
              <w:fldChar w:fldCharType="separate"/>
            </w:r>
            <w:r w:rsidR="00883312" w:rsidRPr="002C4C88">
              <w:rPr>
                <w:rFonts w:ascii="Palatino Linotype" w:hAnsi="Palatino Linotype"/>
                <w:b/>
                <w:noProof/>
                <w:webHidden/>
              </w:rPr>
              <w:t>46</w:t>
            </w:r>
            <w:r w:rsidR="00883312" w:rsidRPr="002C4C88">
              <w:rPr>
                <w:rFonts w:ascii="Palatino Linotype" w:hAnsi="Palatino Linotype"/>
                <w:b/>
                <w:noProof/>
                <w:webHidden/>
              </w:rPr>
              <w:fldChar w:fldCharType="end"/>
            </w:r>
          </w:hyperlink>
        </w:p>
        <w:p w14:paraId="59A30C56" w14:textId="61E9C6BF" w:rsidR="00883312" w:rsidRPr="002C4C88" w:rsidRDefault="00F416CA" w:rsidP="00883312">
          <w:pPr>
            <w:pStyle w:val="TDC3"/>
            <w:tabs>
              <w:tab w:val="right" w:leader="dot" w:pos="8828"/>
            </w:tabs>
            <w:spacing w:line="276" w:lineRule="auto"/>
            <w:rPr>
              <w:rFonts w:ascii="Palatino Linotype" w:hAnsi="Palatino Linotype"/>
              <w:b/>
              <w:noProof/>
              <w:sz w:val="22"/>
              <w:szCs w:val="22"/>
              <w:lang w:val="es-MX" w:eastAsia="es-MX"/>
            </w:rPr>
          </w:pPr>
          <w:hyperlink w:anchor="_Toc62819210" w:history="1">
            <w:r w:rsidR="00883312" w:rsidRPr="002C4C88">
              <w:rPr>
                <w:rStyle w:val="Hipervnculo"/>
                <w:rFonts w:ascii="Palatino Linotype" w:hAnsi="Palatino Linotype" w:cs="Arial"/>
                <w:b/>
                <w:noProof/>
              </w:rPr>
              <w:t>III.IV De la etapa en que se encuentra la estabilización de la planta y su fecha de entrega al Ayuntamiento de Chalco.</w:t>
            </w:r>
            <w:r w:rsidR="00883312" w:rsidRPr="002C4C88">
              <w:rPr>
                <w:rFonts w:ascii="Palatino Linotype" w:hAnsi="Palatino Linotype"/>
                <w:b/>
                <w:noProof/>
                <w:webHidden/>
              </w:rPr>
              <w:tab/>
            </w:r>
            <w:r w:rsidR="00883312" w:rsidRPr="002C4C88">
              <w:rPr>
                <w:rFonts w:ascii="Palatino Linotype" w:hAnsi="Palatino Linotype"/>
                <w:b/>
                <w:noProof/>
                <w:webHidden/>
              </w:rPr>
              <w:fldChar w:fldCharType="begin"/>
            </w:r>
            <w:r w:rsidR="00883312" w:rsidRPr="002C4C88">
              <w:rPr>
                <w:rFonts w:ascii="Palatino Linotype" w:hAnsi="Palatino Linotype"/>
                <w:b/>
                <w:noProof/>
                <w:webHidden/>
              </w:rPr>
              <w:instrText xml:space="preserve"> PAGEREF _Toc62819210 \h </w:instrText>
            </w:r>
            <w:r w:rsidR="00883312" w:rsidRPr="002C4C88">
              <w:rPr>
                <w:rFonts w:ascii="Palatino Linotype" w:hAnsi="Palatino Linotype"/>
                <w:b/>
                <w:noProof/>
                <w:webHidden/>
              </w:rPr>
            </w:r>
            <w:r w:rsidR="00883312" w:rsidRPr="002C4C88">
              <w:rPr>
                <w:rFonts w:ascii="Palatino Linotype" w:hAnsi="Palatino Linotype"/>
                <w:b/>
                <w:noProof/>
                <w:webHidden/>
              </w:rPr>
              <w:fldChar w:fldCharType="separate"/>
            </w:r>
            <w:r w:rsidR="00883312" w:rsidRPr="002C4C88">
              <w:rPr>
                <w:rFonts w:ascii="Palatino Linotype" w:hAnsi="Palatino Linotype"/>
                <w:b/>
                <w:noProof/>
                <w:webHidden/>
              </w:rPr>
              <w:t>48</w:t>
            </w:r>
            <w:r w:rsidR="00883312" w:rsidRPr="002C4C88">
              <w:rPr>
                <w:rFonts w:ascii="Palatino Linotype" w:hAnsi="Palatino Linotype"/>
                <w:b/>
                <w:noProof/>
                <w:webHidden/>
              </w:rPr>
              <w:fldChar w:fldCharType="end"/>
            </w:r>
          </w:hyperlink>
        </w:p>
        <w:p w14:paraId="5F1D1B67" w14:textId="58013240" w:rsidR="00883312" w:rsidRPr="002C4C88" w:rsidRDefault="00F416CA" w:rsidP="00883312">
          <w:pPr>
            <w:pStyle w:val="TDC2"/>
            <w:rPr>
              <w:rFonts w:ascii="Palatino Linotype" w:hAnsi="Palatino Linotype"/>
              <w:b/>
              <w:noProof/>
              <w:sz w:val="22"/>
              <w:szCs w:val="22"/>
              <w:lang w:val="es-MX" w:eastAsia="es-MX"/>
            </w:rPr>
          </w:pPr>
          <w:hyperlink w:anchor="_Toc62819211" w:history="1">
            <w:r w:rsidR="00883312" w:rsidRPr="002C4C88">
              <w:rPr>
                <w:rStyle w:val="Hipervnculo"/>
                <w:rFonts w:ascii="Palatino Linotype" w:hAnsi="Palatino Linotype" w:cs="Arial"/>
                <w:b/>
                <w:noProof/>
              </w:rPr>
              <w:t>SEXTO. De la versión pública.</w:t>
            </w:r>
            <w:r w:rsidR="00883312" w:rsidRPr="002C4C88">
              <w:rPr>
                <w:rFonts w:ascii="Palatino Linotype" w:hAnsi="Palatino Linotype"/>
                <w:b/>
                <w:noProof/>
                <w:webHidden/>
              </w:rPr>
              <w:tab/>
            </w:r>
            <w:r w:rsidR="00883312" w:rsidRPr="002C4C88">
              <w:rPr>
                <w:rFonts w:ascii="Palatino Linotype" w:hAnsi="Palatino Linotype"/>
                <w:b/>
                <w:noProof/>
                <w:webHidden/>
              </w:rPr>
              <w:fldChar w:fldCharType="begin"/>
            </w:r>
            <w:r w:rsidR="00883312" w:rsidRPr="002C4C88">
              <w:rPr>
                <w:rFonts w:ascii="Palatino Linotype" w:hAnsi="Palatino Linotype"/>
                <w:b/>
                <w:noProof/>
                <w:webHidden/>
              </w:rPr>
              <w:instrText xml:space="preserve"> PAGEREF _Toc62819211 \h </w:instrText>
            </w:r>
            <w:r w:rsidR="00883312" w:rsidRPr="002C4C88">
              <w:rPr>
                <w:rFonts w:ascii="Palatino Linotype" w:hAnsi="Palatino Linotype"/>
                <w:b/>
                <w:noProof/>
                <w:webHidden/>
              </w:rPr>
            </w:r>
            <w:r w:rsidR="00883312" w:rsidRPr="002C4C88">
              <w:rPr>
                <w:rFonts w:ascii="Palatino Linotype" w:hAnsi="Palatino Linotype"/>
                <w:b/>
                <w:noProof/>
                <w:webHidden/>
              </w:rPr>
              <w:fldChar w:fldCharType="separate"/>
            </w:r>
            <w:r w:rsidR="00883312" w:rsidRPr="002C4C88">
              <w:rPr>
                <w:rFonts w:ascii="Palatino Linotype" w:hAnsi="Palatino Linotype"/>
                <w:b/>
                <w:noProof/>
                <w:webHidden/>
              </w:rPr>
              <w:t>53</w:t>
            </w:r>
            <w:r w:rsidR="00883312" w:rsidRPr="002C4C88">
              <w:rPr>
                <w:rFonts w:ascii="Palatino Linotype" w:hAnsi="Palatino Linotype"/>
                <w:b/>
                <w:noProof/>
                <w:webHidden/>
              </w:rPr>
              <w:fldChar w:fldCharType="end"/>
            </w:r>
          </w:hyperlink>
        </w:p>
        <w:p w14:paraId="7AB1284A" w14:textId="1324AD02" w:rsidR="00883312" w:rsidRPr="002C4C88" w:rsidRDefault="00F416CA" w:rsidP="00883312">
          <w:pPr>
            <w:pStyle w:val="TDC3"/>
            <w:tabs>
              <w:tab w:val="right" w:leader="dot" w:pos="8828"/>
            </w:tabs>
            <w:spacing w:line="276" w:lineRule="auto"/>
            <w:rPr>
              <w:rFonts w:ascii="Palatino Linotype" w:hAnsi="Palatino Linotype"/>
              <w:b/>
              <w:noProof/>
              <w:sz w:val="22"/>
              <w:szCs w:val="22"/>
              <w:lang w:val="es-MX" w:eastAsia="es-MX"/>
            </w:rPr>
          </w:pPr>
          <w:hyperlink w:anchor="_Toc62819212" w:history="1">
            <w:r w:rsidR="00883312" w:rsidRPr="002C4C88">
              <w:rPr>
                <w:rStyle w:val="Hipervnculo"/>
                <w:rFonts w:ascii="Palatino Linotype" w:hAnsi="Palatino Linotype"/>
                <w:b/>
                <w:noProof/>
              </w:rPr>
              <w:t>I. Requisitos previos.</w:t>
            </w:r>
            <w:r w:rsidR="00883312" w:rsidRPr="002C4C88">
              <w:rPr>
                <w:rFonts w:ascii="Palatino Linotype" w:hAnsi="Palatino Linotype"/>
                <w:b/>
                <w:noProof/>
                <w:webHidden/>
              </w:rPr>
              <w:tab/>
            </w:r>
            <w:r w:rsidR="00883312" w:rsidRPr="002C4C88">
              <w:rPr>
                <w:rFonts w:ascii="Palatino Linotype" w:hAnsi="Palatino Linotype"/>
                <w:b/>
                <w:noProof/>
                <w:webHidden/>
              </w:rPr>
              <w:fldChar w:fldCharType="begin"/>
            </w:r>
            <w:r w:rsidR="00883312" w:rsidRPr="002C4C88">
              <w:rPr>
                <w:rFonts w:ascii="Palatino Linotype" w:hAnsi="Palatino Linotype"/>
                <w:b/>
                <w:noProof/>
                <w:webHidden/>
              </w:rPr>
              <w:instrText xml:space="preserve"> PAGEREF _Toc62819212 \h </w:instrText>
            </w:r>
            <w:r w:rsidR="00883312" w:rsidRPr="002C4C88">
              <w:rPr>
                <w:rFonts w:ascii="Palatino Linotype" w:hAnsi="Palatino Linotype"/>
                <w:b/>
                <w:noProof/>
                <w:webHidden/>
              </w:rPr>
            </w:r>
            <w:r w:rsidR="00883312" w:rsidRPr="002C4C88">
              <w:rPr>
                <w:rFonts w:ascii="Palatino Linotype" w:hAnsi="Palatino Linotype"/>
                <w:b/>
                <w:noProof/>
                <w:webHidden/>
              </w:rPr>
              <w:fldChar w:fldCharType="separate"/>
            </w:r>
            <w:r w:rsidR="00883312" w:rsidRPr="002C4C88">
              <w:rPr>
                <w:rFonts w:ascii="Palatino Linotype" w:hAnsi="Palatino Linotype"/>
                <w:b/>
                <w:noProof/>
                <w:webHidden/>
              </w:rPr>
              <w:t>55</w:t>
            </w:r>
            <w:r w:rsidR="00883312" w:rsidRPr="002C4C88">
              <w:rPr>
                <w:rFonts w:ascii="Palatino Linotype" w:hAnsi="Palatino Linotype"/>
                <w:b/>
                <w:noProof/>
                <w:webHidden/>
              </w:rPr>
              <w:fldChar w:fldCharType="end"/>
            </w:r>
          </w:hyperlink>
        </w:p>
        <w:p w14:paraId="796391F8" w14:textId="0DA856AB" w:rsidR="00883312" w:rsidRPr="002C4C88" w:rsidRDefault="00F416CA" w:rsidP="00883312">
          <w:pPr>
            <w:pStyle w:val="TDC3"/>
            <w:tabs>
              <w:tab w:val="right" w:leader="dot" w:pos="8828"/>
            </w:tabs>
            <w:spacing w:line="276" w:lineRule="auto"/>
            <w:rPr>
              <w:rFonts w:ascii="Palatino Linotype" w:hAnsi="Palatino Linotype"/>
              <w:b/>
              <w:noProof/>
              <w:sz w:val="22"/>
              <w:szCs w:val="22"/>
              <w:lang w:val="es-MX" w:eastAsia="es-MX"/>
            </w:rPr>
          </w:pPr>
          <w:hyperlink w:anchor="_Toc62819213" w:history="1">
            <w:r w:rsidR="00883312" w:rsidRPr="002C4C88">
              <w:rPr>
                <w:rStyle w:val="Hipervnculo"/>
                <w:rFonts w:ascii="Palatino Linotype" w:hAnsi="Palatino Linotype"/>
                <w:b/>
                <w:noProof/>
              </w:rPr>
              <w:t>II. Supuestos de clasificación.</w:t>
            </w:r>
            <w:r w:rsidR="00883312" w:rsidRPr="002C4C88">
              <w:rPr>
                <w:rFonts w:ascii="Palatino Linotype" w:hAnsi="Palatino Linotype"/>
                <w:b/>
                <w:noProof/>
                <w:webHidden/>
              </w:rPr>
              <w:tab/>
            </w:r>
            <w:r w:rsidR="00883312" w:rsidRPr="002C4C88">
              <w:rPr>
                <w:rFonts w:ascii="Palatino Linotype" w:hAnsi="Palatino Linotype"/>
                <w:b/>
                <w:noProof/>
                <w:webHidden/>
              </w:rPr>
              <w:fldChar w:fldCharType="begin"/>
            </w:r>
            <w:r w:rsidR="00883312" w:rsidRPr="002C4C88">
              <w:rPr>
                <w:rFonts w:ascii="Palatino Linotype" w:hAnsi="Palatino Linotype"/>
                <w:b/>
                <w:noProof/>
                <w:webHidden/>
              </w:rPr>
              <w:instrText xml:space="preserve"> PAGEREF _Toc62819213 \h </w:instrText>
            </w:r>
            <w:r w:rsidR="00883312" w:rsidRPr="002C4C88">
              <w:rPr>
                <w:rFonts w:ascii="Palatino Linotype" w:hAnsi="Palatino Linotype"/>
                <w:b/>
                <w:noProof/>
                <w:webHidden/>
              </w:rPr>
            </w:r>
            <w:r w:rsidR="00883312" w:rsidRPr="002C4C88">
              <w:rPr>
                <w:rFonts w:ascii="Palatino Linotype" w:hAnsi="Palatino Linotype"/>
                <w:b/>
                <w:noProof/>
                <w:webHidden/>
              </w:rPr>
              <w:fldChar w:fldCharType="separate"/>
            </w:r>
            <w:r w:rsidR="00883312" w:rsidRPr="002C4C88">
              <w:rPr>
                <w:rFonts w:ascii="Palatino Linotype" w:hAnsi="Palatino Linotype"/>
                <w:b/>
                <w:noProof/>
                <w:webHidden/>
              </w:rPr>
              <w:t>56</w:t>
            </w:r>
            <w:r w:rsidR="00883312" w:rsidRPr="002C4C88">
              <w:rPr>
                <w:rFonts w:ascii="Palatino Linotype" w:hAnsi="Palatino Linotype"/>
                <w:b/>
                <w:noProof/>
                <w:webHidden/>
              </w:rPr>
              <w:fldChar w:fldCharType="end"/>
            </w:r>
          </w:hyperlink>
        </w:p>
        <w:p w14:paraId="7BE3D74B" w14:textId="51004F4B" w:rsidR="00883312" w:rsidRPr="002C4C88" w:rsidRDefault="00F416CA" w:rsidP="00883312">
          <w:pPr>
            <w:pStyle w:val="TDC3"/>
            <w:tabs>
              <w:tab w:val="right" w:leader="dot" w:pos="8828"/>
            </w:tabs>
            <w:spacing w:line="276" w:lineRule="auto"/>
            <w:rPr>
              <w:rFonts w:ascii="Palatino Linotype" w:hAnsi="Palatino Linotype"/>
              <w:b/>
              <w:noProof/>
              <w:sz w:val="22"/>
              <w:szCs w:val="22"/>
              <w:lang w:val="es-MX" w:eastAsia="es-MX"/>
            </w:rPr>
          </w:pPr>
          <w:hyperlink w:anchor="_Toc62819214" w:history="1">
            <w:r w:rsidR="00883312" w:rsidRPr="002C4C88">
              <w:rPr>
                <w:rStyle w:val="Hipervnculo"/>
                <w:rFonts w:ascii="Palatino Linotype" w:hAnsi="Palatino Linotype"/>
                <w:b/>
                <w:noProof/>
              </w:rPr>
              <w:t>III. La intervención del Comité de Transparencia.</w:t>
            </w:r>
            <w:r w:rsidR="00883312" w:rsidRPr="002C4C88">
              <w:rPr>
                <w:rFonts w:ascii="Palatino Linotype" w:hAnsi="Palatino Linotype"/>
                <w:b/>
                <w:noProof/>
                <w:webHidden/>
              </w:rPr>
              <w:tab/>
            </w:r>
            <w:r w:rsidR="00883312" w:rsidRPr="002C4C88">
              <w:rPr>
                <w:rFonts w:ascii="Palatino Linotype" w:hAnsi="Palatino Linotype"/>
                <w:b/>
                <w:noProof/>
                <w:webHidden/>
              </w:rPr>
              <w:fldChar w:fldCharType="begin"/>
            </w:r>
            <w:r w:rsidR="00883312" w:rsidRPr="002C4C88">
              <w:rPr>
                <w:rFonts w:ascii="Palatino Linotype" w:hAnsi="Palatino Linotype"/>
                <w:b/>
                <w:noProof/>
                <w:webHidden/>
              </w:rPr>
              <w:instrText xml:space="preserve"> PAGEREF _Toc62819214 \h </w:instrText>
            </w:r>
            <w:r w:rsidR="00883312" w:rsidRPr="002C4C88">
              <w:rPr>
                <w:rFonts w:ascii="Palatino Linotype" w:hAnsi="Palatino Linotype"/>
                <w:b/>
                <w:noProof/>
                <w:webHidden/>
              </w:rPr>
            </w:r>
            <w:r w:rsidR="00883312" w:rsidRPr="002C4C88">
              <w:rPr>
                <w:rFonts w:ascii="Palatino Linotype" w:hAnsi="Palatino Linotype"/>
                <w:b/>
                <w:noProof/>
                <w:webHidden/>
              </w:rPr>
              <w:fldChar w:fldCharType="separate"/>
            </w:r>
            <w:r w:rsidR="00883312" w:rsidRPr="002C4C88">
              <w:rPr>
                <w:rFonts w:ascii="Palatino Linotype" w:hAnsi="Palatino Linotype"/>
                <w:b/>
                <w:noProof/>
                <w:webHidden/>
              </w:rPr>
              <w:t>59</w:t>
            </w:r>
            <w:r w:rsidR="00883312" w:rsidRPr="002C4C88">
              <w:rPr>
                <w:rFonts w:ascii="Palatino Linotype" w:hAnsi="Palatino Linotype"/>
                <w:b/>
                <w:noProof/>
                <w:webHidden/>
              </w:rPr>
              <w:fldChar w:fldCharType="end"/>
            </w:r>
          </w:hyperlink>
        </w:p>
        <w:p w14:paraId="6EC7505B" w14:textId="4A5714F0" w:rsidR="00883312" w:rsidRPr="002C4C88" w:rsidRDefault="00F416CA" w:rsidP="00883312">
          <w:pPr>
            <w:pStyle w:val="TDC1"/>
            <w:spacing w:line="276" w:lineRule="auto"/>
            <w:rPr>
              <w:rFonts w:ascii="Palatino Linotype" w:hAnsi="Palatino Linotype"/>
              <w:b/>
              <w:noProof/>
              <w:sz w:val="22"/>
              <w:szCs w:val="22"/>
              <w:lang w:val="es-MX" w:eastAsia="es-MX"/>
            </w:rPr>
          </w:pPr>
          <w:hyperlink w:anchor="_Toc62819215" w:history="1">
            <w:r w:rsidR="00883312" w:rsidRPr="002C4C88">
              <w:rPr>
                <w:rStyle w:val="Hipervnculo"/>
                <w:rFonts w:ascii="Palatino Linotype" w:hAnsi="Palatino Linotype"/>
                <w:b/>
                <w:noProof/>
              </w:rPr>
              <w:t>R E S O L U T I V O S</w:t>
            </w:r>
            <w:r w:rsidR="00883312" w:rsidRPr="002C4C88">
              <w:rPr>
                <w:rFonts w:ascii="Palatino Linotype" w:hAnsi="Palatino Linotype"/>
                <w:b/>
                <w:noProof/>
                <w:webHidden/>
              </w:rPr>
              <w:tab/>
            </w:r>
            <w:r w:rsidR="00883312" w:rsidRPr="002C4C88">
              <w:rPr>
                <w:rFonts w:ascii="Palatino Linotype" w:hAnsi="Palatino Linotype"/>
                <w:b/>
                <w:noProof/>
                <w:webHidden/>
              </w:rPr>
              <w:fldChar w:fldCharType="begin"/>
            </w:r>
            <w:r w:rsidR="00883312" w:rsidRPr="002C4C88">
              <w:rPr>
                <w:rFonts w:ascii="Palatino Linotype" w:hAnsi="Palatino Linotype"/>
                <w:b/>
                <w:noProof/>
                <w:webHidden/>
              </w:rPr>
              <w:instrText xml:space="preserve"> PAGEREF _Toc62819215 \h </w:instrText>
            </w:r>
            <w:r w:rsidR="00883312" w:rsidRPr="002C4C88">
              <w:rPr>
                <w:rFonts w:ascii="Palatino Linotype" w:hAnsi="Palatino Linotype"/>
                <w:b/>
                <w:noProof/>
                <w:webHidden/>
              </w:rPr>
            </w:r>
            <w:r w:rsidR="00883312" w:rsidRPr="002C4C88">
              <w:rPr>
                <w:rFonts w:ascii="Palatino Linotype" w:hAnsi="Palatino Linotype"/>
                <w:b/>
                <w:noProof/>
                <w:webHidden/>
              </w:rPr>
              <w:fldChar w:fldCharType="separate"/>
            </w:r>
            <w:r w:rsidR="00883312" w:rsidRPr="002C4C88">
              <w:rPr>
                <w:rFonts w:ascii="Palatino Linotype" w:hAnsi="Palatino Linotype"/>
                <w:b/>
                <w:noProof/>
                <w:webHidden/>
              </w:rPr>
              <w:t>66</w:t>
            </w:r>
            <w:r w:rsidR="00883312" w:rsidRPr="002C4C88">
              <w:rPr>
                <w:rFonts w:ascii="Palatino Linotype" w:hAnsi="Palatino Linotype"/>
                <w:b/>
                <w:noProof/>
                <w:webHidden/>
              </w:rPr>
              <w:fldChar w:fldCharType="end"/>
            </w:r>
          </w:hyperlink>
        </w:p>
        <w:p w14:paraId="07A9A973" w14:textId="6F62937D" w:rsidR="00DA7E2F" w:rsidRPr="002C4C88" w:rsidRDefault="00DA7E2F" w:rsidP="00883312">
          <w:pPr>
            <w:tabs>
              <w:tab w:val="left" w:pos="2350"/>
            </w:tabs>
            <w:spacing w:line="276" w:lineRule="auto"/>
            <w:ind w:right="333"/>
            <w:jc w:val="both"/>
            <w:rPr>
              <w:rFonts w:ascii="Palatino Linotype" w:hAnsi="Palatino Linotype"/>
              <w:b/>
            </w:rPr>
          </w:pPr>
          <w:r w:rsidRPr="002C4C88">
            <w:rPr>
              <w:rFonts w:ascii="Palatino Linotype" w:hAnsi="Palatino Linotype"/>
              <w:b/>
              <w:lang w:val="es-ES"/>
            </w:rPr>
            <w:fldChar w:fldCharType="end"/>
          </w:r>
        </w:p>
      </w:sdtContent>
    </w:sdt>
    <w:p w14:paraId="73F7F940" w14:textId="30018028" w:rsidR="00662C69" w:rsidRPr="002C4C88" w:rsidRDefault="009B11D6" w:rsidP="00440800">
      <w:pPr>
        <w:tabs>
          <w:tab w:val="left" w:pos="3465"/>
        </w:tabs>
        <w:spacing w:before="240" w:after="360" w:line="360" w:lineRule="auto"/>
        <w:jc w:val="both"/>
        <w:rPr>
          <w:rFonts w:ascii="Palatino Linotype" w:hAnsi="Palatino Linotype"/>
        </w:rPr>
      </w:pPr>
      <w:r w:rsidRPr="002C4C88">
        <w:rPr>
          <w:rFonts w:ascii="Palatino Linotype" w:hAnsi="Palatino Linotype"/>
        </w:rPr>
        <w:lastRenderedPageBreak/>
        <w:t>R</w:t>
      </w:r>
      <w:r w:rsidR="00662C69" w:rsidRPr="002C4C88">
        <w:rPr>
          <w:rFonts w:ascii="Palatino Linotype" w:hAnsi="Palatino Linotype"/>
        </w:rPr>
        <w:t>esolución del Pleno del Instituto de Transparencia, Acceso a la Información Pública y Protección de Datos Personales del Estado de México y Mun</w:t>
      </w:r>
      <w:r w:rsidR="000D5A1D" w:rsidRPr="002C4C88">
        <w:rPr>
          <w:rFonts w:ascii="Palatino Linotype" w:hAnsi="Palatino Linotype"/>
        </w:rPr>
        <w:t>icipios, con</w:t>
      </w:r>
      <w:r w:rsidR="00662C69" w:rsidRPr="002C4C88">
        <w:rPr>
          <w:rFonts w:ascii="Palatino Linotype" w:hAnsi="Palatino Linotype"/>
        </w:rPr>
        <w:t xml:space="preserve"> </w:t>
      </w:r>
      <w:r w:rsidR="00485DB6" w:rsidRPr="002C4C88">
        <w:rPr>
          <w:rFonts w:ascii="Palatino Linotype" w:hAnsi="Palatino Linotype"/>
        </w:rPr>
        <w:t xml:space="preserve">domicilio </w:t>
      </w:r>
      <w:r w:rsidR="00662C69" w:rsidRPr="002C4C88">
        <w:rPr>
          <w:rFonts w:ascii="Palatino Linotype" w:hAnsi="Palatino Linotype"/>
        </w:rPr>
        <w:t xml:space="preserve">en Metepec, Estado de México; de </w:t>
      </w:r>
      <w:r w:rsidR="00203018" w:rsidRPr="002C4C88">
        <w:rPr>
          <w:rFonts w:ascii="Palatino Linotype" w:hAnsi="Palatino Linotype"/>
          <w:lang w:val="es-MX"/>
        </w:rPr>
        <w:t>cuatro (04) de febrero de dos mil veintiuno</w:t>
      </w:r>
      <w:r w:rsidR="00662C69" w:rsidRPr="002C4C88">
        <w:rPr>
          <w:rFonts w:ascii="Palatino Linotype" w:hAnsi="Palatino Linotype"/>
        </w:rPr>
        <w:t>.</w:t>
      </w:r>
    </w:p>
    <w:p w14:paraId="04F87235" w14:textId="0DAE7D7B" w:rsidR="005F0007" w:rsidRPr="002C4C88" w:rsidRDefault="00662C69" w:rsidP="001E74A5">
      <w:pPr>
        <w:spacing w:before="240" w:after="360" w:line="360" w:lineRule="auto"/>
        <w:jc w:val="both"/>
        <w:rPr>
          <w:rFonts w:ascii="Palatino Linotype" w:hAnsi="Palatino Linotype"/>
          <w:b/>
        </w:rPr>
      </w:pPr>
      <w:r w:rsidRPr="002C4C88">
        <w:rPr>
          <w:rFonts w:ascii="Palatino Linotype" w:hAnsi="Palatino Linotype"/>
          <w:b/>
        </w:rPr>
        <w:t>VISTO</w:t>
      </w:r>
      <w:r w:rsidRPr="002C4C88">
        <w:rPr>
          <w:rFonts w:ascii="Palatino Linotype" w:hAnsi="Palatino Linotype"/>
        </w:rPr>
        <w:t xml:space="preserve"> el expediente electrónico for</w:t>
      </w:r>
      <w:r w:rsidR="00D37494" w:rsidRPr="002C4C88">
        <w:rPr>
          <w:rFonts w:ascii="Palatino Linotype" w:hAnsi="Palatino Linotype"/>
        </w:rPr>
        <w:t>mado con motivo del</w:t>
      </w:r>
      <w:r w:rsidRPr="002C4C88">
        <w:rPr>
          <w:rFonts w:ascii="Palatino Linotype" w:hAnsi="Palatino Linotype"/>
        </w:rPr>
        <w:t xml:space="preserve"> recurso de revisión </w:t>
      </w:r>
      <w:r w:rsidR="00203018" w:rsidRPr="002C4C88">
        <w:rPr>
          <w:rFonts w:ascii="Palatino Linotype" w:hAnsi="Palatino Linotype"/>
          <w:b/>
          <w:bCs/>
          <w:color w:val="000000" w:themeColor="text1"/>
        </w:rPr>
        <w:t>05413/INFOEM/IP/RR/2020</w:t>
      </w:r>
      <w:r w:rsidR="005F1362" w:rsidRPr="002C4C88">
        <w:rPr>
          <w:rFonts w:ascii="Palatino Linotype" w:eastAsia="Times New Roman" w:hAnsi="Palatino Linotype" w:cs="Arial"/>
          <w:bCs/>
        </w:rPr>
        <w:t xml:space="preserve">, </w:t>
      </w:r>
      <w:r w:rsidR="005F1362" w:rsidRPr="002C4C88">
        <w:rPr>
          <w:rFonts w:ascii="Palatino Linotype" w:eastAsia="Times New Roman" w:hAnsi="Palatino Linotype" w:cs="Times New Roman"/>
        </w:rPr>
        <w:t xml:space="preserve">promovido por </w:t>
      </w:r>
      <w:r w:rsidR="00DB6789" w:rsidRPr="00DB6789">
        <w:rPr>
          <w:rFonts w:ascii="Palatino Linotype" w:hAnsi="Palatino Linotype"/>
          <w:b/>
          <w:highlight w:val="black"/>
        </w:rPr>
        <w:t>---------------------------------------</w:t>
      </w:r>
      <w:r w:rsidR="00105340" w:rsidRPr="002C4C88">
        <w:rPr>
          <w:rFonts w:ascii="Palatino Linotype" w:hAnsi="Palatino Linotype"/>
          <w:b/>
        </w:rPr>
        <w:t>,</w:t>
      </w:r>
      <w:r w:rsidR="006C576E" w:rsidRPr="002C4C88">
        <w:rPr>
          <w:rFonts w:ascii="Palatino Linotype" w:hAnsi="Palatino Linotype"/>
          <w:b/>
        </w:rPr>
        <w:t xml:space="preserve"> </w:t>
      </w:r>
      <w:r w:rsidR="006C576E" w:rsidRPr="002C4C88">
        <w:rPr>
          <w:rFonts w:ascii="Palatino Linotype" w:hAnsi="Palatino Linotype"/>
        </w:rPr>
        <w:t>en su calidad de</w:t>
      </w:r>
      <w:r w:rsidR="006C576E" w:rsidRPr="002C4C88">
        <w:rPr>
          <w:rFonts w:ascii="Palatino Linotype" w:hAnsi="Palatino Linotype"/>
          <w:b/>
        </w:rPr>
        <w:t xml:space="preserve"> RECURRENTE</w:t>
      </w:r>
      <w:r w:rsidR="005F1362" w:rsidRPr="002C4C88">
        <w:rPr>
          <w:rFonts w:ascii="Palatino Linotype" w:eastAsia="Times New Roman" w:hAnsi="Palatino Linotype" w:cs="Arial"/>
        </w:rPr>
        <w:t>, en contra de la respuesta de</w:t>
      </w:r>
      <w:r w:rsidR="00105340" w:rsidRPr="002C4C88">
        <w:rPr>
          <w:rFonts w:ascii="Palatino Linotype" w:eastAsia="Times New Roman" w:hAnsi="Palatino Linotype" w:cs="Arial"/>
        </w:rPr>
        <w:t xml:space="preserve"> </w:t>
      </w:r>
      <w:r w:rsidR="005F1362" w:rsidRPr="002C4C88">
        <w:rPr>
          <w:rFonts w:ascii="Palatino Linotype" w:eastAsia="Times New Roman" w:hAnsi="Palatino Linotype" w:cs="Arial"/>
        </w:rPr>
        <w:t>l</w:t>
      </w:r>
      <w:r w:rsidR="00105340" w:rsidRPr="002C4C88">
        <w:rPr>
          <w:rFonts w:ascii="Palatino Linotype" w:eastAsia="Times New Roman" w:hAnsi="Palatino Linotype" w:cs="Arial"/>
        </w:rPr>
        <w:t>a</w:t>
      </w:r>
      <w:r w:rsidR="002C1007" w:rsidRPr="002C4C88">
        <w:rPr>
          <w:rFonts w:ascii="Palatino Linotype" w:eastAsia="Times New Roman" w:hAnsi="Palatino Linotype" w:cs="Arial"/>
        </w:rPr>
        <w:t xml:space="preserve"> </w:t>
      </w:r>
      <w:r w:rsidR="00203018" w:rsidRPr="002C4C88">
        <w:rPr>
          <w:rFonts w:ascii="Palatino Linotype" w:eastAsia="Times New Roman" w:hAnsi="Palatino Linotype" w:cs="Arial"/>
          <w:b/>
        </w:rPr>
        <w:t>Comisión del Agua del Estado de México</w:t>
      </w:r>
      <w:r w:rsidR="009572EE" w:rsidRPr="002C4C88">
        <w:rPr>
          <w:rFonts w:ascii="Palatino Linotype" w:eastAsia="Calibri" w:hAnsi="Palatino Linotype" w:cs="Arial"/>
          <w:lang w:val="es-ES"/>
        </w:rPr>
        <w:t>,</w:t>
      </w:r>
      <w:r w:rsidR="005F1362" w:rsidRPr="002C4C88">
        <w:rPr>
          <w:rFonts w:ascii="Palatino Linotype" w:eastAsia="Calibri" w:hAnsi="Palatino Linotype" w:cs="Arial"/>
          <w:lang w:val="es-ES"/>
        </w:rPr>
        <w:t xml:space="preserve"> </w:t>
      </w:r>
      <w:r w:rsidR="005F1362" w:rsidRPr="002C4C88">
        <w:rPr>
          <w:rFonts w:ascii="Palatino Linotype" w:eastAsia="Times New Roman" w:hAnsi="Palatino Linotype" w:cs="Times New Roman"/>
        </w:rPr>
        <w:t>en lo sucesivo el</w:t>
      </w:r>
      <w:r w:rsidR="005F1362" w:rsidRPr="002C4C88">
        <w:rPr>
          <w:rFonts w:ascii="Palatino Linotype" w:eastAsia="Times New Roman" w:hAnsi="Palatino Linotype" w:cs="Times New Roman"/>
          <w:b/>
        </w:rPr>
        <w:t xml:space="preserve"> SUJETO OBLIGADO, </w:t>
      </w:r>
      <w:r w:rsidR="005F1362" w:rsidRPr="002C4C88">
        <w:rPr>
          <w:rFonts w:ascii="Palatino Linotype" w:eastAsia="Times New Roman" w:hAnsi="Palatino Linotype" w:cs="Times New Roman"/>
        </w:rPr>
        <w:t>se procede a dictar la presente resolución, con base en los siguientes:</w:t>
      </w:r>
    </w:p>
    <w:p w14:paraId="769E1410" w14:textId="5740327F" w:rsidR="00587366" w:rsidRPr="002C4C88" w:rsidRDefault="00662C69" w:rsidP="001E74A5">
      <w:pPr>
        <w:pStyle w:val="Ttulo1"/>
        <w:spacing w:line="360" w:lineRule="auto"/>
        <w:jc w:val="center"/>
        <w:rPr>
          <w:b/>
        </w:rPr>
      </w:pPr>
      <w:bookmarkStart w:id="0" w:name="_Toc461555884"/>
      <w:bookmarkStart w:id="1" w:name="_Toc466371847"/>
      <w:bookmarkStart w:id="2" w:name="_Toc62819197"/>
      <w:r w:rsidRPr="002C4C88">
        <w:rPr>
          <w:b/>
        </w:rPr>
        <w:t>ANTECEDENTES</w:t>
      </w:r>
      <w:bookmarkEnd w:id="0"/>
      <w:bookmarkEnd w:id="1"/>
      <w:bookmarkEnd w:id="2"/>
    </w:p>
    <w:p w14:paraId="402A4C0A" w14:textId="31533AD0" w:rsidR="00D9392E" w:rsidRPr="002C4C88" w:rsidRDefault="005F0007" w:rsidP="00F96156">
      <w:pPr>
        <w:pStyle w:val="Prrafodelista"/>
        <w:numPr>
          <w:ilvl w:val="0"/>
          <w:numId w:val="4"/>
        </w:numPr>
        <w:tabs>
          <w:tab w:val="left" w:pos="426"/>
        </w:tabs>
        <w:spacing w:before="240" w:after="240" w:line="360" w:lineRule="auto"/>
        <w:ind w:left="0" w:firstLine="0"/>
        <w:jc w:val="both"/>
        <w:rPr>
          <w:rFonts w:ascii="Palatino Linotype" w:eastAsia="Calibri" w:hAnsi="Palatino Linotype" w:cs="Arial"/>
          <w:lang w:val="es-ES"/>
        </w:rPr>
      </w:pPr>
      <w:r w:rsidRPr="002C4C88">
        <w:rPr>
          <w:rFonts w:ascii="Palatino Linotype" w:eastAsia="Calibri" w:hAnsi="Palatino Linotype" w:cs="Arial"/>
          <w:lang w:val="es-ES"/>
        </w:rPr>
        <w:t>El</w:t>
      </w:r>
      <w:r w:rsidR="00D9392E" w:rsidRPr="002C4C88">
        <w:rPr>
          <w:rFonts w:ascii="Palatino Linotype" w:eastAsia="Calibri" w:hAnsi="Palatino Linotype" w:cs="Arial"/>
          <w:lang w:val="es-ES"/>
        </w:rPr>
        <w:t xml:space="preserve"> </w:t>
      </w:r>
      <w:r w:rsidR="009F7D3A">
        <w:rPr>
          <w:rFonts w:ascii="Palatino Linotype" w:eastAsia="Calibri" w:hAnsi="Palatino Linotype" w:cs="Arial"/>
          <w:color w:val="000000" w:themeColor="text1"/>
          <w:lang w:val="es-ES"/>
        </w:rPr>
        <w:t>veinticuatro</w:t>
      </w:r>
      <w:r w:rsidR="00203018" w:rsidRPr="002C4C88">
        <w:rPr>
          <w:rFonts w:ascii="Palatino Linotype" w:eastAsia="Calibri" w:hAnsi="Palatino Linotype" w:cs="Arial"/>
          <w:color w:val="000000" w:themeColor="text1"/>
          <w:lang w:val="es-ES"/>
        </w:rPr>
        <w:t xml:space="preserve"> (</w:t>
      </w:r>
      <w:r w:rsidR="009F7D3A">
        <w:rPr>
          <w:rFonts w:ascii="Palatino Linotype" w:eastAsia="Calibri" w:hAnsi="Palatino Linotype" w:cs="Arial"/>
          <w:color w:val="000000" w:themeColor="text1"/>
          <w:lang w:val="es-ES"/>
        </w:rPr>
        <w:t>24</w:t>
      </w:r>
      <w:r w:rsidR="00203018" w:rsidRPr="002C4C88">
        <w:rPr>
          <w:rFonts w:ascii="Palatino Linotype" w:eastAsia="Calibri" w:hAnsi="Palatino Linotype" w:cs="Arial"/>
          <w:color w:val="000000" w:themeColor="text1"/>
          <w:lang w:val="es-ES"/>
        </w:rPr>
        <w:t>) de</w:t>
      </w:r>
      <w:r w:rsidR="002862F4" w:rsidRPr="002C4C88">
        <w:rPr>
          <w:rFonts w:ascii="Palatino Linotype" w:eastAsia="Calibri" w:hAnsi="Palatino Linotype" w:cs="Arial"/>
          <w:color w:val="000000" w:themeColor="text1"/>
          <w:lang w:val="es-ES"/>
        </w:rPr>
        <w:t xml:space="preserve"> octubre</w:t>
      </w:r>
      <w:r w:rsidR="001F1A92" w:rsidRPr="002C4C88">
        <w:rPr>
          <w:rFonts w:ascii="Palatino Linotype" w:eastAsia="Calibri" w:hAnsi="Palatino Linotype" w:cs="Arial"/>
          <w:color w:val="000000" w:themeColor="text1"/>
          <w:lang w:val="es-ES"/>
        </w:rPr>
        <w:t xml:space="preserve"> de dos mil </w:t>
      </w:r>
      <w:r w:rsidR="00105340" w:rsidRPr="002C4C88">
        <w:rPr>
          <w:rFonts w:ascii="Palatino Linotype" w:eastAsia="Calibri" w:hAnsi="Palatino Linotype" w:cs="Arial"/>
          <w:color w:val="000000" w:themeColor="text1"/>
          <w:lang w:val="es-ES"/>
        </w:rPr>
        <w:t>veinte</w:t>
      </w:r>
      <w:r w:rsidR="001F1A92" w:rsidRPr="002C4C88">
        <w:rPr>
          <w:rFonts w:ascii="Palatino Linotype" w:eastAsia="Calibri" w:hAnsi="Palatino Linotype" w:cs="Arial"/>
          <w:color w:val="000000" w:themeColor="text1"/>
          <w:lang w:val="es-ES"/>
        </w:rPr>
        <w:t>, se</w:t>
      </w:r>
      <w:r w:rsidR="001F1A92" w:rsidRPr="002C4C88">
        <w:rPr>
          <w:rFonts w:ascii="Palatino Linotype" w:eastAsia="Calibri" w:hAnsi="Palatino Linotype" w:cs="Arial"/>
          <w:b/>
          <w:color w:val="000000" w:themeColor="text1"/>
        </w:rPr>
        <w:t xml:space="preserve"> </w:t>
      </w:r>
      <w:r w:rsidR="001F1A92" w:rsidRPr="002C4C88">
        <w:rPr>
          <w:rFonts w:ascii="Palatino Linotype" w:eastAsia="Calibri" w:hAnsi="Palatino Linotype" w:cs="Arial"/>
          <w:color w:val="000000" w:themeColor="text1"/>
        </w:rPr>
        <w:t xml:space="preserve">presentó </w:t>
      </w:r>
      <w:r w:rsidR="001F1A92" w:rsidRPr="002C4C88">
        <w:rPr>
          <w:rFonts w:ascii="Palatino Linotype" w:eastAsia="Calibri" w:hAnsi="Palatino Linotype" w:cs="Arial"/>
          <w:color w:val="000000" w:themeColor="text1"/>
          <w:lang w:val="es-ES"/>
        </w:rPr>
        <w:t xml:space="preserve">ante el </w:t>
      </w:r>
      <w:r w:rsidR="001F1A92" w:rsidRPr="002C4C88">
        <w:rPr>
          <w:rFonts w:ascii="Palatino Linotype" w:eastAsia="Calibri" w:hAnsi="Palatino Linotype" w:cs="Arial"/>
          <w:b/>
          <w:color w:val="000000" w:themeColor="text1"/>
          <w:lang w:val="es-ES"/>
        </w:rPr>
        <w:t>SUJETO OBLIGADO,</w:t>
      </w:r>
      <w:r w:rsidR="001F1A92" w:rsidRPr="002C4C88">
        <w:rPr>
          <w:rFonts w:ascii="Palatino Linotype" w:eastAsia="Calibri" w:hAnsi="Palatino Linotype" w:cs="Arial"/>
          <w:color w:val="000000" w:themeColor="text1"/>
        </w:rPr>
        <w:t xml:space="preserve"> </w:t>
      </w:r>
      <w:r w:rsidR="00105340" w:rsidRPr="002C4C88">
        <w:rPr>
          <w:rFonts w:ascii="Palatino Linotype" w:eastAsia="Calibri" w:hAnsi="Palatino Linotype" w:cs="Arial"/>
          <w:color w:val="000000" w:themeColor="text1"/>
        </w:rPr>
        <w:t xml:space="preserve">a través </w:t>
      </w:r>
      <w:r w:rsidR="00B2031B" w:rsidRPr="002C4C88">
        <w:rPr>
          <w:rFonts w:ascii="Palatino Linotype" w:eastAsia="Calibri" w:hAnsi="Palatino Linotype" w:cs="Arial"/>
          <w:color w:val="000000" w:themeColor="text1"/>
        </w:rPr>
        <w:t>del</w:t>
      </w:r>
      <w:r w:rsidR="00105340" w:rsidRPr="002C4C88">
        <w:rPr>
          <w:rFonts w:ascii="Palatino Linotype" w:eastAsia="Calibri" w:hAnsi="Palatino Linotype" w:cs="Arial"/>
          <w:color w:val="000000" w:themeColor="text1"/>
        </w:rPr>
        <w:t xml:space="preserve"> </w:t>
      </w:r>
      <w:r w:rsidR="001F1A92" w:rsidRPr="002C4C88">
        <w:rPr>
          <w:rFonts w:ascii="Palatino Linotype" w:eastAsia="Calibri" w:hAnsi="Palatino Linotype" w:cs="Arial"/>
          <w:color w:val="000000" w:themeColor="text1"/>
          <w:lang w:val="es-ES"/>
        </w:rPr>
        <w:t>Sistema de Acceso a la Información Mexiquense (</w:t>
      </w:r>
      <w:r w:rsidR="001F1A92" w:rsidRPr="002C4C88">
        <w:rPr>
          <w:rFonts w:ascii="Palatino Linotype" w:eastAsia="Calibri" w:hAnsi="Palatino Linotype" w:cs="Arial"/>
          <w:b/>
          <w:i/>
          <w:color w:val="000000" w:themeColor="text1"/>
          <w:lang w:val="es-ES"/>
        </w:rPr>
        <w:t>SAIMEX</w:t>
      </w:r>
      <w:r w:rsidR="001F1A92" w:rsidRPr="002C4C88">
        <w:rPr>
          <w:rFonts w:ascii="Palatino Linotype" w:eastAsia="Calibri" w:hAnsi="Palatino Linotype" w:cs="Arial"/>
          <w:color w:val="000000" w:themeColor="text1"/>
          <w:lang w:val="es-ES"/>
        </w:rPr>
        <w:t xml:space="preserve">), la solicitud de información pública registrada con el número </w:t>
      </w:r>
      <w:r w:rsidR="00203018" w:rsidRPr="002C4C88">
        <w:rPr>
          <w:rFonts w:ascii="Palatino Linotype" w:eastAsia="Calibri" w:hAnsi="Palatino Linotype" w:cs="Arial"/>
          <w:b/>
          <w:color w:val="000000" w:themeColor="text1"/>
          <w:lang w:val="es-ES"/>
        </w:rPr>
        <w:t>00155/CAEM/IP/2020</w:t>
      </w:r>
      <w:r w:rsidR="001F1A92" w:rsidRPr="002C4C88">
        <w:rPr>
          <w:rFonts w:ascii="Palatino Linotype" w:eastAsia="Calibri" w:hAnsi="Palatino Linotype" w:cs="Arial"/>
          <w:color w:val="000000" w:themeColor="text1"/>
          <w:lang w:val="es-ES"/>
        </w:rPr>
        <w:t xml:space="preserve">, mediante la cual </w:t>
      </w:r>
      <w:r w:rsidR="00105340" w:rsidRPr="002C4C88">
        <w:rPr>
          <w:rFonts w:ascii="Palatino Linotype" w:eastAsia="Calibri" w:hAnsi="Palatino Linotype" w:cs="Arial"/>
          <w:color w:val="000000" w:themeColor="text1"/>
          <w:lang w:val="es-ES"/>
        </w:rPr>
        <w:t xml:space="preserve">se </w:t>
      </w:r>
      <w:r w:rsidR="001F1A92" w:rsidRPr="002C4C88">
        <w:rPr>
          <w:rFonts w:ascii="Palatino Linotype" w:eastAsia="Calibri" w:hAnsi="Palatino Linotype" w:cs="Arial"/>
          <w:color w:val="000000" w:themeColor="text1"/>
          <w:lang w:val="es-ES"/>
        </w:rPr>
        <w:t>requirió lo siguiente:</w:t>
      </w:r>
    </w:p>
    <w:p w14:paraId="42759BE2" w14:textId="77777777" w:rsidR="005F1362" w:rsidRPr="002C4C88" w:rsidRDefault="005F1362" w:rsidP="005F1362">
      <w:pPr>
        <w:pStyle w:val="Prrafodelista"/>
        <w:tabs>
          <w:tab w:val="left" w:pos="426"/>
        </w:tabs>
        <w:spacing w:before="240" w:after="240" w:line="360" w:lineRule="auto"/>
        <w:ind w:left="0"/>
        <w:jc w:val="both"/>
        <w:rPr>
          <w:rFonts w:ascii="Palatino Linotype" w:eastAsia="Calibri" w:hAnsi="Palatino Linotype" w:cs="Arial"/>
          <w:lang w:val="es-ES"/>
        </w:rPr>
      </w:pPr>
    </w:p>
    <w:p w14:paraId="605C5067" w14:textId="3166FED7" w:rsidR="0097210F" w:rsidRPr="002C4C88" w:rsidRDefault="005F1362" w:rsidP="0039142B">
      <w:pPr>
        <w:pStyle w:val="Prrafodelista"/>
        <w:spacing w:line="360" w:lineRule="auto"/>
        <w:ind w:left="426" w:right="333"/>
        <w:jc w:val="both"/>
        <w:rPr>
          <w:rFonts w:ascii="Palatino Linotype" w:hAnsi="Palatino Linotype"/>
          <w:i/>
          <w:color w:val="000000"/>
          <w:szCs w:val="22"/>
        </w:rPr>
      </w:pPr>
      <w:r w:rsidRPr="002C4C88">
        <w:rPr>
          <w:rFonts w:ascii="Palatino Linotype" w:hAnsi="Palatino Linotype"/>
          <w:i/>
          <w:color w:val="000000"/>
          <w:sz w:val="22"/>
          <w:szCs w:val="22"/>
        </w:rPr>
        <w:t>“</w:t>
      </w:r>
      <w:r w:rsidR="00203018" w:rsidRPr="002C4C88">
        <w:rPr>
          <w:rFonts w:ascii="Palatino Linotype" w:hAnsi="Palatino Linotype"/>
          <w:i/>
          <w:color w:val="000000"/>
          <w:sz w:val="22"/>
          <w:szCs w:val="22"/>
        </w:rPr>
        <w:t>Solicito a la Comisión del Agua del Estado de México, un informe sobre los costos operativos totales, desglosados de forma mensual de todo el año 2020 de la operación de la planta de tratamiento de aguas residuales ubicada en la localidad de San Pablo Atlazalpan, municipio de Chalco Estado de México. En dichos costos reitero, me interesa conocer los consumos de luz, pago de personal operativo, mantenimiento general, insumos administrados para la planta de tratamiento como cloro, y otros materiales. Solicito de la misma manera me proporcione copia de la bitácora de trabajo. Finalmente requiero un informe sobre el uso final del agua que ha generado dicha PTR, además requiero saber en qué etapa de estabilización se encuentra, así como la fecha final de entrega al ayuntamiento de Chalco.</w:t>
      </w:r>
      <w:r w:rsidRPr="002C4C88">
        <w:rPr>
          <w:rFonts w:ascii="Palatino Linotype" w:hAnsi="Palatino Linotype"/>
          <w:i/>
          <w:color w:val="000000"/>
          <w:sz w:val="22"/>
          <w:szCs w:val="22"/>
        </w:rPr>
        <w:t xml:space="preserve">” </w:t>
      </w:r>
      <w:r w:rsidRPr="002C4C88">
        <w:rPr>
          <w:rFonts w:ascii="Palatino Linotype" w:hAnsi="Palatino Linotype"/>
          <w:color w:val="000000"/>
          <w:sz w:val="22"/>
          <w:szCs w:val="22"/>
        </w:rPr>
        <w:t>(Sic).</w:t>
      </w:r>
    </w:p>
    <w:p w14:paraId="65A03C8D" w14:textId="77777777" w:rsidR="005F1362" w:rsidRPr="002C4C88" w:rsidRDefault="005F1362" w:rsidP="005F1362">
      <w:pPr>
        <w:spacing w:line="360" w:lineRule="auto"/>
        <w:ind w:right="333"/>
        <w:jc w:val="both"/>
        <w:rPr>
          <w:rFonts w:ascii="Palatino Linotype" w:hAnsi="Palatino Linotype"/>
          <w:color w:val="000000"/>
        </w:rPr>
      </w:pPr>
    </w:p>
    <w:p w14:paraId="49C21E77" w14:textId="0795FEF7" w:rsidR="0039142B" w:rsidRPr="002C4C88" w:rsidRDefault="005F1362" w:rsidP="00F96156">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rPr>
      </w:pPr>
      <w:r w:rsidRPr="002C4C88">
        <w:rPr>
          <w:rFonts w:ascii="Palatino Linotype" w:hAnsi="Palatino Linotype" w:cs="Arial"/>
        </w:rPr>
        <w:t xml:space="preserve">Se hace constar que </w:t>
      </w:r>
      <w:r w:rsidR="00203018" w:rsidRPr="002C4C88">
        <w:rPr>
          <w:rFonts w:ascii="Palatino Linotype" w:eastAsia="Times New Roman" w:hAnsi="Palatino Linotype" w:cs="Arial"/>
          <w:lang w:val="es-ES"/>
        </w:rPr>
        <w:t>el</w:t>
      </w:r>
      <w:r w:rsidR="002862F4" w:rsidRPr="002C4C88">
        <w:rPr>
          <w:rFonts w:ascii="Palatino Linotype" w:eastAsia="Times New Roman" w:hAnsi="Palatino Linotype" w:cs="Arial"/>
          <w:lang w:val="es-ES"/>
        </w:rPr>
        <w:t xml:space="preserve"> entonces</w:t>
      </w:r>
      <w:r w:rsidR="00FD7996" w:rsidRPr="002C4C88">
        <w:rPr>
          <w:rFonts w:ascii="Palatino Linotype" w:eastAsia="Times New Roman" w:hAnsi="Palatino Linotype" w:cs="Arial"/>
          <w:lang w:val="es-ES"/>
        </w:rPr>
        <w:t xml:space="preserve"> </w:t>
      </w:r>
      <w:r w:rsidR="00FD7996" w:rsidRPr="002C4C88">
        <w:rPr>
          <w:rFonts w:ascii="Palatino Linotype" w:eastAsia="Times New Roman" w:hAnsi="Palatino Linotype" w:cs="Arial"/>
          <w:b/>
          <w:lang w:val="es-ES"/>
        </w:rPr>
        <w:t>SOLICITANTE</w:t>
      </w:r>
      <w:r w:rsidRPr="002C4C88">
        <w:rPr>
          <w:rFonts w:ascii="Palatino Linotype" w:eastAsia="Times New Roman" w:hAnsi="Palatino Linotype" w:cs="Arial"/>
          <w:lang w:val="es-ES"/>
        </w:rPr>
        <w:t xml:space="preserve"> señaló como modalidad de entrega de la información</w:t>
      </w:r>
      <w:r w:rsidRPr="002C4C88">
        <w:rPr>
          <w:rFonts w:ascii="Palatino Linotype" w:eastAsia="Times New Roman" w:hAnsi="Palatino Linotype" w:cs="Arial"/>
          <w:b/>
          <w:lang w:val="es-ES"/>
        </w:rPr>
        <w:t>:</w:t>
      </w:r>
      <w:r w:rsidRPr="002C4C88">
        <w:rPr>
          <w:rFonts w:ascii="Palatino Linotype" w:eastAsia="Times New Roman" w:hAnsi="Palatino Linotype" w:cs="Arial"/>
          <w:lang w:val="es-ES"/>
        </w:rPr>
        <w:t xml:space="preserve"> </w:t>
      </w:r>
      <w:r w:rsidRPr="002C4C88">
        <w:rPr>
          <w:rFonts w:ascii="Palatino Linotype" w:eastAsia="Times New Roman" w:hAnsi="Palatino Linotype" w:cs="Arial"/>
          <w:b/>
          <w:i/>
          <w:lang w:val="es-ES"/>
        </w:rPr>
        <w:t xml:space="preserve">A través del </w:t>
      </w:r>
      <w:r w:rsidR="00BC0AF0" w:rsidRPr="002C4C88">
        <w:rPr>
          <w:rFonts w:ascii="Palatino Linotype" w:eastAsia="Times New Roman" w:hAnsi="Palatino Linotype" w:cs="Arial"/>
          <w:b/>
          <w:i/>
          <w:lang w:val="es-ES"/>
        </w:rPr>
        <w:t>SAIMEX</w:t>
      </w:r>
      <w:r w:rsidR="0039142B" w:rsidRPr="002C4C88">
        <w:rPr>
          <w:rFonts w:ascii="Palatino Linotype" w:eastAsia="Calibri" w:hAnsi="Palatino Linotype" w:cs="Arial"/>
          <w:i/>
          <w:lang w:val="es-AR"/>
        </w:rPr>
        <w:t>.</w:t>
      </w:r>
    </w:p>
    <w:p w14:paraId="35BA18A9" w14:textId="77777777" w:rsidR="0039142B" w:rsidRPr="002C4C88" w:rsidRDefault="0039142B" w:rsidP="0039142B">
      <w:pPr>
        <w:pStyle w:val="Prrafodelista"/>
        <w:spacing w:before="240" w:after="240" w:line="360" w:lineRule="auto"/>
        <w:ind w:left="284"/>
        <w:jc w:val="both"/>
        <w:rPr>
          <w:rFonts w:ascii="Palatino Linotype" w:eastAsia="MS Mincho" w:hAnsi="Palatino Linotype" w:cs="Times New Roman"/>
        </w:rPr>
      </w:pPr>
    </w:p>
    <w:p w14:paraId="60DCDA4B" w14:textId="1CAF612D" w:rsidR="0022448D" w:rsidRPr="002C4C88" w:rsidRDefault="005F1362" w:rsidP="00F96156">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rPr>
      </w:pPr>
      <w:r w:rsidRPr="002C4C88">
        <w:rPr>
          <w:rFonts w:ascii="Palatino Linotype" w:hAnsi="Palatino Linotype"/>
          <w:color w:val="000000"/>
          <w:szCs w:val="14"/>
        </w:rPr>
        <w:t xml:space="preserve">El </w:t>
      </w:r>
      <w:r w:rsidR="00203018" w:rsidRPr="002C4C88">
        <w:rPr>
          <w:rFonts w:ascii="Palatino Linotype" w:hAnsi="Palatino Linotype"/>
          <w:color w:val="000000"/>
          <w:szCs w:val="14"/>
        </w:rPr>
        <w:t>trece (13) de noviembre</w:t>
      </w:r>
      <w:r w:rsidRPr="002C4C88">
        <w:rPr>
          <w:rFonts w:ascii="Palatino Linotype" w:hAnsi="Palatino Linotype"/>
          <w:color w:val="000000"/>
          <w:szCs w:val="14"/>
        </w:rPr>
        <w:t xml:space="preserve"> de dos mil </w:t>
      </w:r>
      <w:r w:rsidR="00105340" w:rsidRPr="002C4C88">
        <w:rPr>
          <w:rFonts w:ascii="Palatino Linotype" w:hAnsi="Palatino Linotype"/>
          <w:color w:val="000000"/>
          <w:szCs w:val="14"/>
        </w:rPr>
        <w:t>veinte</w:t>
      </w:r>
      <w:r w:rsidRPr="002C4C88">
        <w:rPr>
          <w:rFonts w:ascii="Palatino Linotype" w:hAnsi="Palatino Linotype"/>
          <w:color w:val="000000"/>
          <w:szCs w:val="14"/>
        </w:rPr>
        <w:t xml:space="preserve">, </w:t>
      </w:r>
      <w:r w:rsidR="002862F4" w:rsidRPr="002C4C88">
        <w:rPr>
          <w:rFonts w:ascii="Palatino Linotype" w:hAnsi="Palatino Linotype"/>
          <w:color w:val="000000"/>
          <w:szCs w:val="14"/>
        </w:rPr>
        <w:t xml:space="preserve">el </w:t>
      </w:r>
      <w:r w:rsidR="002862F4" w:rsidRPr="002C4C88">
        <w:rPr>
          <w:rFonts w:ascii="Palatino Linotype" w:hAnsi="Palatino Linotype"/>
          <w:b/>
          <w:color w:val="000000"/>
          <w:szCs w:val="14"/>
        </w:rPr>
        <w:t>SUJETO OBLIGADO</w:t>
      </w:r>
      <w:r w:rsidR="002862F4" w:rsidRPr="002C4C88">
        <w:rPr>
          <w:rFonts w:ascii="Palatino Linotype" w:hAnsi="Palatino Linotype"/>
          <w:color w:val="000000"/>
          <w:szCs w:val="14"/>
        </w:rPr>
        <w:t xml:space="preserve"> dio respuesta a la solicitud de información en los siguientes términos:</w:t>
      </w:r>
    </w:p>
    <w:p w14:paraId="1496C267" w14:textId="77777777" w:rsidR="00203018" w:rsidRPr="002C4C88" w:rsidRDefault="005F1362" w:rsidP="00203018">
      <w:pPr>
        <w:pStyle w:val="Sinespaciado"/>
        <w:spacing w:line="276" w:lineRule="auto"/>
        <w:ind w:left="567" w:right="567"/>
        <w:jc w:val="right"/>
        <w:rPr>
          <w:rFonts w:ascii="Palatino Linotype" w:hAnsi="Palatino Linotype"/>
          <w:i/>
          <w:noProof/>
          <w:sz w:val="22"/>
          <w:szCs w:val="22"/>
          <w:lang w:val="es-MX" w:eastAsia="es-MX"/>
        </w:rPr>
      </w:pPr>
      <w:r w:rsidRPr="002C4C88">
        <w:rPr>
          <w:rFonts w:ascii="Palatino Linotype" w:hAnsi="Palatino Linotype"/>
          <w:i/>
          <w:noProof/>
          <w:sz w:val="22"/>
          <w:szCs w:val="22"/>
          <w:lang w:val="es-MX" w:eastAsia="es-MX"/>
        </w:rPr>
        <w:t>“</w:t>
      </w:r>
      <w:r w:rsidR="00203018" w:rsidRPr="002C4C88">
        <w:rPr>
          <w:rFonts w:ascii="Palatino Linotype" w:hAnsi="Palatino Linotype"/>
          <w:i/>
          <w:noProof/>
          <w:sz w:val="22"/>
          <w:szCs w:val="22"/>
          <w:lang w:val="es-MX" w:eastAsia="es-MX"/>
        </w:rPr>
        <w:t>Metepec, México a 13 de Noviembre de 2020</w:t>
      </w:r>
    </w:p>
    <w:p w14:paraId="76ACA821" w14:textId="6962BC9E" w:rsidR="00203018" w:rsidRPr="002C4C88" w:rsidRDefault="00203018" w:rsidP="00203018">
      <w:pPr>
        <w:pStyle w:val="Sinespaciado"/>
        <w:spacing w:line="276" w:lineRule="auto"/>
        <w:ind w:left="567" w:right="567"/>
        <w:jc w:val="right"/>
        <w:rPr>
          <w:rFonts w:ascii="Palatino Linotype" w:hAnsi="Palatino Linotype"/>
          <w:i/>
          <w:noProof/>
          <w:sz w:val="22"/>
          <w:szCs w:val="22"/>
          <w:lang w:val="es-MX" w:eastAsia="es-MX"/>
        </w:rPr>
      </w:pPr>
      <w:r w:rsidRPr="002C4C88">
        <w:rPr>
          <w:rFonts w:ascii="Palatino Linotype" w:hAnsi="Palatino Linotype"/>
          <w:i/>
          <w:noProof/>
          <w:sz w:val="22"/>
          <w:szCs w:val="22"/>
          <w:lang w:val="es-MX" w:eastAsia="es-MX"/>
        </w:rPr>
        <w:t xml:space="preserve">Nombre del solicitante: </w:t>
      </w:r>
      <w:r w:rsidR="00DB6789" w:rsidRPr="00DB6789">
        <w:rPr>
          <w:rFonts w:ascii="Palatino Linotype" w:hAnsi="Palatino Linotype"/>
          <w:i/>
          <w:noProof/>
          <w:sz w:val="22"/>
          <w:szCs w:val="22"/>
          <w:highlight w:val="black"/>
          <w:lang w:val="es-MX" w:eastAsia="es-MX"/>
        </w:rPr>
        <w:t>-----------------------------------------</w:t>
      </w:r>
    </w:p>
    <w:p w14:paraId="58BAFB77" w14:textId="77777777" w:rsidR="00203018" w:rsidRPr="002C4C88" w:rsidRDefault="00203018" w:rsidP="00203018">
      <w:pPr>
        <w:pStyle w:val="Sinespaciado"/>
        <w:spacing w:line="276" w:lineRule="auto"/>
        <w:ind w:left="567" w:right="567"/>
        <w:jc w:val="right"/>
        <w:rPr>
          <w:rFonts w:ascii="Palatino Linotype" w:hAnsi="Palatino Linotype"/>
          <w:i/>
          <w:noProof/>
          <w:sz w:val="22"/>
          <w:szCs w:val="22"/>
          <w:lang w:val="es-MX" w:eastAsia="es-MX"/>
        </w:rPr>
      </w:pPr>
      <w:r w:rsidRPr="002C4C88">
        <w:rPr>
          <w:rFonts w:ascii="Palatino Linotype" w:hAnsi="Palatino Linotype"/>
          <w:i/>
          <w:noProof/>
          <w:sz w:val="22"/>
          <w:szCs w:val="22"/>
          <w:lang w:val="es-MX" w:eastAsia="es-MX"/>
        </w:rPr>
        <w:t>Folio de la solicitud: 00155/CAEM/IP/2020</w:t>
      </w:r>
    </w:p>
    <w:p w14:paraId="6379738C" w14:textId="77777777" w:rsidR="00203018" w:rsidRPr="002C4C88" w:rsidRDefault="00203018" w:rsidP="00203018">
      <w:pPr>
        <w:pStyle w:val="Sinespaciado"/>
        <w:spacing w:line="276" w:lineRule="auto"/>
        <w:ind w:left="567" w:right="567"/>
        <w:jc w:val="both"/>
        <w:rPr>
          <w:rFonts w:ascii="Palatino Linotype" w:hAnsi="Palatino Linotype"/>
          <w:i/>
          <w:noProof/>
          <w:sz w:val="22"/>
          <w:szCs w:val="22"/>
          <w:lang w:val="es-MX" w:eastAsia="es-MX"/>
        </w:rPr>
      </w:pPr>
    </w:p>
    <w:p w14:paraId="184DD947" w14:textId="1F4CE1A7" w:rsidR="00203018" w:rsidRPr="002C4C88" w:rsidRDefault="00203018" w:rsidP="00203018">
      <w:pPr>
        <w:pStyle w:val="Sinespaciado"/>
        <w:spacing w:line="276" w:lineRule="auto"/>
        <w:ind w:left="567" w:right="567"/>
        <w:jc w:val="both"/>
        <w:rPr>
          <w:rFonts w:ascii="Palatino Linotype" w:hAnsi="Palatino Linotype"/>
          <w:i/>
          <w:noProof/>
          <w:sz w:val="22"/>
          <w:szCs w:val="22"/>
          <w:lang w:val="es-MX" w:eastAsia="es-MX"/>
        </w:rPr>
      </w:pPr>
      <w:r w:rsidRPr="002C4C88">
        <w:rPr>
          <w:rFonts w:ascii="Palatino Linotype" w:hAnsi="Palatino Linotype"/>
          <w:i/>
          <w:noProof/>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D908F2D" w14:textId="77777777" w:rsidR="00203018" w:rsidRPr="002C4C88" w:rsidRDefault="00203018" w:rsidP="00203018">
      <w:pPr>
        <w:pStyle w:val="Sinespaciado"/>
        <w:spacing w:line="276" w:lineRule="auto"/>
        <w:ind w:left="567" w:right="567"/>
        <w:jc w:val="both"/>
        <w:rPr>
          <w:rFonts w:ascii="Palatino Linotype" w:hAnsi="Palatino Linotype"/>
          <w:i/>
          <w:noProof/>
          <w:sz w:val="22"/>
          <w:szCs w:val="22"/>
          <w:lang w:val="es-MX" w:eastAsia="es-MX"/>
        </w:rPr>
      </w:pPr>
    </w:p>
    <w:p w14:paraId="7D95327C" w14:textId="45529E52" w:rsidR="00203018" w:rsidRPr="002C4C88" w:rsidRDefault="00203018" w:rsidP="00203018">
      <w:pPr>
        <w:pStyle w:val="Sinespaciado"/>
        <w:spacing w:line="276" w:lineRule="auto"/>
        <w:ind w:left="567" w:right="567"/>
        <w:jc w:val="both"/>
        <w:rPr>
          <w:rFonts w:ascii="Palatino Linotype" w:hAnsi="Palatino Linotype"/>
          <w:i/>
          <w:noProof/>
          <w:sz w:val="22"/>
          <w:szCs w:val="22"/>
          <w:lang w:val="es-MX" w:eastAsia="es-MX"/>
        </w:rPr>
      </w:pPr>
      <w:r w:rsidRPr="002C4C88">
        <w:rPr>
          <w:rFonts w:ascii="Palatino Linotype" w:hAnsi="Palatino Linotype"/>
          <w:i/>
          <w:noProof/>
          <w:sz w:val="22"/>
          <w:szCs w:val="22"/>
          <w:lang w:val="es-MX" w:eastAsia="es-MX"/>
        </w:rPr>
        <w:t>Anexo respuesta generada por la Dirección General de Operación y Atención a Emergencias</w:t>
      </w:r>
    </w:p>
    <w:p w14:paraId="66661531" w14:textId="77777777" w:rsidR="00203018" w:rsidRPr="002C4C88" w:rsidRDefault="00203018" w:rsidP="00203018">
      <w:pPr>
        <w:pStyle w:val="Sinespaciado"/>
        <w:spacing w:line="276" w:lineRule="auto"/>
        <w:ind w:left="567" w:right="567"/>
        <w:jc w:val="both"/>
        <w:rPr>
          <w:rFonts w:ascii="Palatino Linotype" w:hAnsi="Palatino Linotype"/>
          <w:i/>
          <w:noProof/>
          <w:sz w:val="22"/>
          <w:szCs w:val="22"/>
          <w:lang w:val="es-MX" w:eastAsia="es-MX"/>
        </w:rPr>
      </w:pPr>
    </w:p>
    <w:p w14:paraId="5FBEBA01" w14:textId="7DD16D96" w:rsidR="00203018" w:rsidRPr="002C4C88" w:rsidRDefault="00203018" w:rsidP="00203018">
      <w:pPr>
        <w:pStyle w:val="Sinespaciado"/>
        <w:spacing w:line="276" w:lineRule="auto"/>
        <w:ind w:left="567" w:right="567"/>
        <w:jc w:val="both"/>
        <w:rPr>
          <w:rFonts w:ascii="Palatino Linotype" w:hAnsi="Palatino Linotype"/>
          <w:i/>
          <w:noProof/>
          <w:sz w:val="22"/>
          <w:szCs w:val="22"/>
          <w:lang w:val="es-MX" w:eastAsia="es-MX"/>
        </w:rPr>
      </w:pPr>
      <w:r w:rsidRPr="002C4C88">
        <w:rPr>
          <w:rFonts w:ascii="Palatino Linotype" w:hAnsi="Palatino Linotype"/>
          <w:i/>
          <w:noProof/>
          <w:sz w:val="22"/>
          <w:szCs w:val="22"/>
          <w:lang w:val="es-MX" w:eastAsia="es-MX"/>
        </w:rPr>
        <w:t>ATENTAMENTE</w:t>
      </w:r>
    </w:p>
    <w:p w14:paraId="35A36DE0" w14:textId="32F2950D" w:rsidR="0039142B" w:rsidRPr="002C4C88" w:rsidRDefault="00203018" w:rsidP="00203018">
      <w:pPr>
        <w:pStyle w:val="Sinespaciado"/>
        <w:spacing w:line="276" w:lineRule="auto"/>
        <w:ind w:left="567" w:right="567"/>
        <w:jc w:val="both"/>
        <w:rPr>
          <w:rFonts w:ascii="Palatino Linotype" w:hAnsi="Palatino Linotype"/>
          <w:noProof/>
          <w:sz w:val="22"/>
          <w:szCs w:val="22"/>
          <w:lang w:val="es-MX" w:eastAsia="es-MX"/>
        </w:rPr>
      </w:pPr>
      <w:r w:rsidRPr="002C4C88">
        <w:rPr>
          <w:rFonts w:ascii="Palatino Linotype" w:hAnsi="Palatino Linotype"/>
          <w:i/>
          <w:noProof/>
          <w:sz w:val="22"/>
          <w:szCs w:val="22"/>
          <w:lang w:val="es-MX" w:eastAsia="es-MX"/>
        </w:rPr>
        <w:t>C. Alejandro Pineda Ocampo</w:t>
      </w:r>
      <w:r w:rsidR="005F1362" w:rsidRPr="002C4C88">
        <w:rPr>
          <w:rFonts w:ascii="Palatino Linotype" w:hAnsi="Palatino Linotype"/>
          <w:i/>
          <w:noProof/>
          <w:sz w:val="22"/>
          <w:szCs w:val="22"/>
          <w:lang w:val="es-MX" w:eastAsia="es-MX"/>
        </w:rPr>
        <w:t>”</w:t>
      </w:r>
      <w:r w:rsidR="00BC0AF0" w:rsidRPr="002C4C88">
        <w:rPr>
          <w:rFonts w:ascii="Palatino Linotype" w:hAnsi="Palatino Linotype"/>
          <w:noProof/>
          <w:sz w:val="22"/>
          <w:szCs w:val="22"/>
          <w:lang w:val="es-MX" w:eastAsia="es-MX"/>
        </w:rPr>
        <w:t xml:space="preserve"> (Sic).</w:t>
      </w:r>
    </w:p>
    <w:p w14:paraId="2D68519B" w14:textId="77777777" w:rsidR="0097210F" w:rsidRPr="002C4C88" w:rsidRDefault="0097210F" w:rsidP="0097210F">
      <w:pPr>
        <w:pStyle w:val="Sinespaciado"/>
        <w:ind w:left="851" w:right="567"/>
        <w:jc w:val="both"/>
        <w:rPr>
          <w:rFonts w:ascii="Palatino Linotype" w:hAnsi="Palatino Linotype"/>
          <w:noProof/>
          <w:lang w:val="es-MX" w:eastAsia="es-MX"/>
        </w:rPr>
      </w:pPr>
    </w:p>
    <w:p w14:paraId="5EC5B8B0" w14:textId="7D64955E" w:rsidR="00B85403" w:rsidRPr="002C4C88" w:rsidRDefault="00373295" w:rsidP="00FD7996">
      <w:pPr>
        <w:pStyle w:val="Prrafodelista"/>
        <w:numPr>
          <w:ilvl w:val="0"/>
          <w:numId w:val="4"/>
        </w:numPr>
        <w:tabs>
          <w:tab w:val="left" w:pos="284"/>
          <w:tab w:val="left" w:pos="426"/>
        </w:tabs>
        <w:spacing w:line="360" w:lineRule="auto"/>
        <w:ind w:left="0" w:firstLine="0"/>
        <w:jc w:val="both"/>
        <w:rPr>
          <w:rFonts w:ascii="Palatino Linotype" w:hAnsi="Palatino Linotype"/>
          <w:szCs w:val="22"/>
        </w:rPr>
      </w:pPr>
      <w:r w:rsidRPr="002C4C88">
        <w:rPr>
          <w:rFonts w:ascii="Palatino Linotype" w:eastAsia="Times New Roman" w:hAnsi="Palatino Linotype" w:cs="Arial"/>
          <w:lang w:val="es-ES"/>
        </w:rPr>
        <w:t xml:space="preserve">Adjunto al acuse digital de </w:t>
      </w:r>
      <w:r w:rsidR="002862F4" w:rsidRPr="002C4C88">
        <w:rPr>
          <w:rFonts w:ascii="Palatino Linotype" w:eastAsia="Times New Roman" w:hAnsi="Palatino Linotype" w:cs="Arial"/>
          <w:lang w:val="es-ES"/>
        </w:rPr>
        <w:t>respuesta</w:t>
      </w:r>
      <w:r w:rsidRPr="002C4C88">
        <w:rPr>
          <w:rFonts w:ascii="Palatino Linotype" w:eastAsia="Times New Roman" w:hAnsi="Palatino Linotype" w:cs="Arial"/>
          <w:lang w:val="es-ES"/>
        </w:rPr>
        <w:t xml:space="preserve">, </w:t>
      </w:r>
      <w:r w:rsidR="00B85403" w:rsidRPr="002C4C88">
        <w:rPr>
          <w:rFonts w:ascii="Palatino Linotype" w:eastAsia="Times New Roman" w:hAnsi="Palatino Linotype" w:cs="Arial"/>
          <w:lang w:val="es-ES"/>
        </w:rPr>
        <w:t>el</w:t>
      </w:r>
      <w:r w:rsidRPr="002C4C88">
        <w:rPr>
          <w:rFonts w:ascii="Palatino Linotype" w:eastAsia="Times New Roman" w:hAnsi="Palatino Linotype" w:cs="Arial"/>
          <w:lang w:val="es-ES"/>
        </w:rPr>
        <w:t xml:space="preserve"> </w:t>
      </w:r>
      <w:r w:rsidRPr="002C4C88">
        <w:rPr>
          <w:rFonts w:ascii="Palatino Linotype" w:eastAsia="Times New Roman" w:hAnsi="Palatino Linotype" w:cs="Arial"/>
          <w:b/>
          <w:lang w:val="es-ES"/>
        </w:rPr>
        <w:t>SUJETO OBLIGADO</w:t>
      </w:r>
      <w:r w:rsidRPr="002C4C88">
        <w:rPr>
          <w:rFonts w:ascii="Palatino Linotype" w:eastAsia="Times New Roman" w:hAnsi="Palatino Linotype" w:cs="Arial"/>
          <w:lang w:val="es-ES"/>
        </w:rPr>
        <w:t xml:space="preserve"> remitió</w:t>
      </w:r>
      <w:r w:rsidR="00203018" w:rsidRPr="002C4C88">
        <w:rPr>
          <w:rFonts w:ascii="Palatino Linotype" w:eastAsia="Times New Roman" w:hAnsi="Palatino Linotype" w:cs="Arial"/>
          <w:lang w:val="es-ES"/>
        </w:rPr>
        <w:t xml:space="preserve"> dos archivos idénticos en denominación, tamaño y contenido, por lo cual, se describe solo uno de ellos a continuación</w:t>
      </w:r>
      <w:r w:rsidR="00B85403" w:rsidRPr="002C4C88">
        <w:rPr>
          <w:rFonts w:ascii="Palatino Linotype" w:eastAsia="Times New Roman" w:hAnsi="Palatino Linotype" w:cs="Arial"/>
          <w:lang w:val="es-ES"/>
        </w:rPr>
        <w:t>:</w:t>
      </w:r>
    </w:p>
    <w:p w14:paraId="57732153" w14:textId="4A81E9B3" w:rsidR="00B85403" w:rsidRPr="002C4C88" w:rsidRDefault="00B85403" w:rsidP="00B85403">
      <w:pPr>
        <w:pStyle w:val="Prrafodelista"/>
        <w:tabs>
          <w:tab w:val="left" w:pos="284"/>
          <w:tab w:val="left" w:pos="851"/>
        </w:tabs>
        <w:spacing w:line="360" w:lineRule="auto"/>
        <w:ind w:left="567"/>
        <w:jc w:val="both"/>
        <w:rPr>
          <w:rFonts w:ascii="Palatino Linotype" w:hAnsi="Palatino Linotype"/>
          <w:szCs w:val="22"/>
        </w:rPr>
      </w:pPr>
    </w:p>
    <w:p w14:paraId="6FF3B8A4" w14:textId="633AF6C0" w:rsidR="00B85403" w:rsidRPr="002C4C88" w:rsidRDefault="00B2031B" w:rsidP="00B85403">
      <w:pPr>
        <w:pStyle w:val="Prrafodelista"/>
        <w:numPr>
          <w:ilvl w:val="1"/>
          <w:numId w:val="4"/>
        </w:numPr>
        <w:tabs>
          <w:tab w:val="left" w:pos="284"/>
          <w:tab w:val="left" w:pos="851"/>
        </w:tabs>
        <w:spacing w:line="360" w:lineRule="auto"/>
        <w:ind w:left="567" w:firstLine="0"/>
        <w:jc w:val="both"/>
        <w:rPr>
          <w:rFonts w:ascii="Palatino Linotype" w:hAnsi="Palatino Linotype"/>
          <w:szCs w:val="22"/>
        </w:rPr>
      </w:pPr>
      <w:r w:rsidRPr="002C4C88">
        <w:rPr>
          <w:rFonts w:ascii="Palatino Linotype" w:eastAsia="Times New Roman" w:hAnsi="Palatino Linotype" w:cs="Arial"/>
          <w:b/>
          <w:bCs/>
          <w:i/>
          <w:iCs/>
          <w:lang w:val="es-ES"/>
        </w:rPr>
        <w:t>“</w:t>
      </w:r>
      <w:r w:rsidR="00203018" w:rsidRPr="002C4C88">
        <w:rPr>
          <w:rFonts w:ascii="Palatino Linotype" w:eastAsia="Times New Roman" w:hAnsi="Palatino Linotype" w:cs="Arial"/>
          <w:b/>
          <w:bCs/>
          <w:i/>
          <w:iCs/>
          <w:lang w:val="es-ES"/>
        </w:rPr>
        <w:t>00155 CAEM IP 2020</w:t>
      </w:r>
      <w:r w:rsidRPr="002C4C88">
        <w:rPr>
          <w:rFonts w:ascii="Palatino Linotype" w:eastAsia="Times New Roman" w:hAnsi="Palatino Linotype" w:cs="Arial"/>
          <w:b/>
          <w:bCs/>
          <w:i/>
          <w:iCs/>
          <w:lang w:val="es-ES"/>
        </w:rPr>
        <w:t>.pdf”</w:t>
      </w:r>
      <w:r w:rsidRPr="002C4C88">
        <w:rPr>
          <w:rFonts w:ascii="Palatino Linotype" w:eastAsia="Times New Roman" w:hAnsi="Palatino Linotype" w:cs="Arial"/>
          <w:lang w:val="es-ES"/>
        </w:rPr>
        <w:t xml:space="preserve">: </w:t>
      </w:r>
      <w:r w:rsidR="00B51A44" w:rsidRPr="002C4C88">
        <w:rPr>
          <w:rFonts w:ascii="Palatino Linotype" w:eastAsia="Times New Roman" w:hAnsi="Palatino Linotype" w:cs="Arial"/>
          <w:lang w:val="es-ES"/>
        </w:rPr>
        <w:t xml:space="preserve">Documento </w:t>
      </w:r>
      <w:r w:rsidR="00203018" w:rsidRPr="002C4C88">
        <w:rPr>
          <w:rFonts w:ascii="Palatino Linotype" w:eastAsia="Times New Roman" w:hAnsi="Palatino Linotype" w:cs="Arial"/>
          <w:lang w:val="es-ES"/>
        </w:rPr>
        <w:t xml:space="preserve">de dos fojas consistente en el oficio número 114000000L001540/2020, de veintinueve (29) de octubre de dos mil veinte, emitido por el Director General de Operaciones y Atención a </w:t>
      </w:r>
      <w:r w:rsidR="00203018" w:rsidRPr="002C4C88">
        <w:rPr>
          <w:rFonts w:ascii="Palatino Linotype" w:eastAsia="Times New Roman" w:hAnsi="Palatino Linotype" w:cs="Arial"/>
          <w:lang w:val="es-ES"/>
        </w:rPr>
        <w:lastRenderedPageBreak/>
        <w:t>Emergencias,</w:t>
      </w:r>
      <w:r w:rsidR="00BA0663" w:rsidRPr="002C4C88">
        <w:rPr>
          <w:rFonts w:ascii="Palatino Linotype" w:eastAsia="Times New Roman" w:hAnsi="Palatino Linotype" w:cs="Arial"/>
          <w:lang w:val="es-ES"/>
        </w:rPr>
        <w:t xml:space="preserve"> por el que informa al particular que la Planta de Tratamiento de Aguas Residuales de San Pablo Atizapán se encuentra en proceso de estabilización, por lo que no cuentan con costos operativos totales.</w:t>
      </w:r>
    </w:p>
    <w:p w14:paraId="19A87E4B" w14:textId="77777777" w:rsidR="00A21355" w:rsidRPr="002C4C88" w:rsidRDefault="00A21355" w:rsidP="00A21355">
      <w:pPr>
        <w:pStyle w:val="Prrafodelista"/>
        <w:tabs>
          <w:tab w:val="left" w:pos="284"/>
          <w:tab w:val="left" w:pos="851"/>
        </w:tabs>
        <w:spacing w:line="360" w:lineRule="auto"/>
        <w:ind w:left="567"/>
        <w:jc w:val="both"/>
        <w:rPr>
          <w:rFonts w:ascii="Palatino Linotype" w:hAnsi="Palatino Linotype"/>
          <w:szCs w:val="22"/>
        </w:rPr>
      </w:pPr>
    </w:p>
    <w:p w14:paraId="272B63B3" w14:textId="34281FE5" w:rsidR="000D5A1D" w:rsidRPr="002C4C88" w:rsidRDefault="00B85403" w:rsidP="00FD7996">
      <w:pPr>
        <w:pStyle w:val="Prrafodelista"/>
        <w:numPr>
          <w:ilvl w:val="0"/>
          <w:numId w:val="4"/>
        </w:numPr>
        <w:tabs>
          <w:tab w:val="left" w:pos="284"/>
          <w:tab w:val="left" w:pos="426"/>
        </w:tabs>
        <w:spacing w:line="360" w:lineRule="auto"/>
        <w:ind w:left="0" w:firstLine="0"/>
        <w:jc w:val="both"/>
        <w:rPr>
          <w:rFonts w:ascii="Palatino Linotype" w:hAnsi="Palatino Linotype"/>
          <w:szCs w:val="22"/>
        </w:rPr>
      </w:pPr>
      <w:r w:rsidRPr="002C4C88">
        <w:rPr>
          <w:rFonts w:ascii="Palatino Linotype" w:eastAsia="Times New Roman" w:hAnsi="Palatino Linotype" w:cs="Arial"/>
          <w:lang w:val="es-ES"/>
        </w:rPr>
        <w:t>D</w:t>
      </w:r>
      <w:r w:rsidR="00561ED1" w:rsidRPr="002C4C88">
        <w:rPr>
          <w:rFonts w:ascii="Palatino Linotype" w:eastAsia="Times New Roman" w:hAnsi="Palatino Linotype" w:cs="Arial"/>
          <w:lang w:val="es-ES"/>
        </w:rPr>
        <w:t xml:space="preserve">erivado de la respuesta emitida por el </w:t>
      </w:r>
      <w:r w:rsidR="00561ED1" w:rsidRPr="002C4C88">
        <w:rPr>
          <w:rFonts w:ascii="Palatino Linotype" w:eastAsia="Times New Roman" w:hAnsi="Palatino Linotype" w:cs="Arial"/>
          <w:b/>
          <w:lang w:val="es-ES"/>
        </w:rPr>
        <w:t>SUJETO OBLIGADO</w:t>
      </w:r>
      <w:r w:rsidR="00561ED1" w:rsidRPr="002C4C88">
        <w:rPr>
          <w:rFonts w:ascii="Palatino Linotype" w:eastAsia="Times New Roman" w:hAnsi="Palatino Linotype" w:cs="Arial"/>
          <w:lang w:val="es-ES"/>
        </w:rPr>
        <w:t>, e</w:t>
      </w:r>
      <w:r w:rsidR="00DB4BEF" w:rsidRPr="002C4C88">
        <w:rPr>
          <w:rFonts w:ascii="Palatino Linotype" w:eastAsia="Times New Roman" w:hAnsi="Palatino Linotype" w:cs="Arial"/>
          <w:lang w:val="es-ES"/>
        </w:rPr>
        <w:t xml:space="preserve">l </w:t>
      </w:r>
      <w:r w:rsidR="00BA0663" w:rsidRPr="002C4C88">
        <w:rPr>
          <w:rFonts w:ascii="Palatino Linotype" w:eastAsia="Times New Roman" w:hAnsi="Palatino Linotype" w:cs="Arial"/>
          <w:lang w:val="es-ES"/>
        </w:rPr>
        <w:t xml:space="preserve">trece (13) de noviembre </w:t>
      </w:r>
      <w:r w:rsidR="00DB4BEF" w:rsidRPr="002C4C88">
        <w:rPr>
          <w:rFonts w:ascii="Palatino Linotype" w:eastAsia="Times New Roman" w:hAnsi="Palatino Linotype" w:cs="Arial"/>
          <w:lang w:val="es-ES"/>
        </w:rPr>
        <w:t xml:space="preserve">de dos mil </w:t>
      </w:r>
      <w:r w:rsidR="00B51730" w:rsidRPr="002C4C88">
        <w:rPr>
          <w:rFonts w:ascii="Palatino Linotype" w:eastAsia="Times New Roman" w:hAnsi="Palatino Linotype" w:cs="Arial"/>
          <w:lang w:val="es-ES"/>
        </w:rPr>
        <w:t>veinte</w:t>
      </w:r>
      <w:r w:rsidR="00FE49E3" w:rsidRPr="002C4C88">
        <w:rPr>
          <w:rFonts w:ascii="Palatino Linotype" w:eastAsia="Times New Roman" w:hAnsi="Palatino Linotype" w:cs="Arial"/>
          <w:lang w:val="es-ES"/>
        </w:rPr>
        <w:t xml:space="preserve">, </w:t>
      </w:r>
      <w:r w:rsidR="00BA0663" w:rsidRPr="002C4C88">
        <w:rPr>
          <w:rFonts w:ascii="Palatino Linotype" w:eastAsia="Times New Roman" w:hAnsi="Palatino Linotype" w:cs="Arial"/>
          <w:lang w:val="es-ES"/>
        </w:rPr>
        <w:t>el</w:t>
      </w:r>
      <w:r w:rsidR="005F1362" w:rsidRPr="002C4C88">
        <w:rPr>
          <w:rFonts w:ascii="Palatino Linotype" w:eastAsia="Times New Roman" w:hAnsi="Palatino Linotype" w:cs="Arial"/>
          <w:lang w:val="es-ES"/>
        </w:rPr>
        <w:t xml:space="preserve"> particular</w:t>
      </w:r>
      <w:r w:rsidR="00DB4BEF" w:rsidRPr="002C4C88">
        <w:rPr>
          <w:rFonts w:ascii="Palatino Linotype" w:eastAsia="Times New Roman" w:hAnsi="Palatino Linotype" w:cs="Arial"/>
          <w:lang w:val="es-ES"/>
        </w:rPr>
        <w:t xml:space="preserve"> interpuso</w:t>
      </w:r>
      <w:r w:rsidR="009316E9" w:rsidRPr="002C4C88">
        <w:rPr>
          <w:rFonts w:ascii="Palatino Linotype" w:eastAsia="Times New Roman" w:hAnsi="Palatino Linotype" w:cs="Arial"/>
          <w:lang w:val="es-ES"/>
        </w:rPr>
        <w:t xml:space="preserve"> </w:t>
      </w:r>
      <w:r w:rsidR="00102D65" w:rsidRPr="002C4C88">
        <w:rPr>
          <w:rFonts w:ascii="Palatino Linotype" w:eastAsia="Times New Roman" w:hAnsi="Palatino Linotype" w:cs="Arial"/>
          <w:lang w:val="es-ES"/>
        </w:rPr>
        <w:t>el</w:t>
      </w:r>
      <w:r w:rsidR="004D68F8" w:rsidRPr="002C4C88">
        <w:rPr>
          <w:rFonts w:ascii="Palatino Linotype" w:eastAsia="Times New Roman" w:hAnsi="Palatino Linotype" w:cs="Arial"/>
          <w:lang w:val="es-ES"/>
        </w:rPr>
        <w:t xml:space="preserve"> recurso de revisión </w:t>
      </w:r>
      <w:r w:rsidR="00203018" w:rsidRPr="002C4C88">
        <w:rPr>
          <w:rFonts w:ascii="Palatino Linotype" w:eastAsia="Calibri" w:hAnsi="Palatino Linotype" w:cs="Arial"/>
          <w:b/>
          <w:lang w:val="es-ES"/>
        </w:rPr>
        <w:t>05413/INFOEM/IP/RR/2020</w:t>
      </w:r>
      <w:r w:rsidR="009A0461" w:rsidRPr="002C4C88">
        <w:rPr>
          <w:rFonts w:ascii="Palatino Linotype" w:eastAsia="Calibri" w:hAnsi="Palatino Linotype" w:cs="Arial"/>
          <w:b/>
          <w:lang w:val="es-ES"/>
        </w:rPr>
        <w:t>;</w:t>
      </w:r>
      <w:r w:rsidR="00102D65" w:rsidRPr="002C4C88">
        <w:rPr>
          <w:rFonts w:ascii="Palatino Linotype" w:eastAsia="Times New Roman" w:hAnsi="Palatino Linotype" w:cs="Arial"/>
          <w:lang w:val="es-ES"/>
        </w:rPr>
        <w:t xml:space="preserve"> impugnación</w:t>
      </w:r>
      <w:r w:rsidR="004D68F8" w:rsidRPr="002C4C88">
        <w:rPr>
          <w:rFonts w:ascii="Palatino Linotype" w:eastAsia="Times New Roman" w:hAnsi="Palatino Linotype" w:cs="Arial"/>
          <w:lang w:val="es-ES"/>
        </w:rPr>
        <w:t xml:space="preserve"> </w:t>
      </w:r>
      <w:r w:rsidR="00A45546" w:rsidRPr="002C4C88">
        <w:rPr>
          <w:rFonts w:ascii="Palatino Linotype" w:eastAsia="Times New Roman" w:hAnsi="Palatino Linotype" w:cs="Arial"/>
          <w:lang w:val="es-ES"/>
        </w:rPr>
        <w:t xml:space="preserve">en </w:t>
      </w:r>
      <w:r w:rsidR="00977D37" w:rsidRPr="002C4C88">
        <w:rPr>
          <w:rFonts w:ascii="Palatino Linotype" w:eastAsia="Times New Roman" w:hAnsi="Palatino Linotype" w:cs="Arial"/>
          <w:lang w:val="es-ES"/>
        </w:rPr>
        <w:t>la</w:t>
      </w:r>
      <w:r w:rsidR="00A45546" w:rsidRPr="002C4C88">
        <w:rPr>
          <w:rFonts w:ascii="Palatino Linotype" w:eastAsia="Times New Roman" w:hAnsi="Palatino Linotype" w:cs="Arial"/>
          <w:lang w:val="es-ES"/>
        </w:rPr>
        <w:t xml:space="preserve"> que refirió </w:t>
      </w:r>
      <w:r w:rsidR="004D68F8" w:rsidRPr="002C4C88">
        <w:rPr>
          <w:rFonts w:ascii="Palatino Linotype" w:eastAsia="Times New Roman" w:hAnsi="Palatino Linotype" w:cs="Arial"/>
          <w:lang w:val="es-ES"/>
        </w:rPr>
        <w:t>lo siguiente:</w:t>
      </w:r>
    </w:p>
    <w:p w14:paraId="054906C6" w14:textId="77777777" w:rsidR="00E34622" w:rsidRPr="002C4C88" w:rsidRDefault="00E34622" w:rsidP="00E34622">
      <w:pPr>
        <w:pStyle w:val="Prrafodelista"/>
        <w:tabs>
          <w:tab w:val="left" w:pos="426"/>
        </w:tabs>
        <w:spacing w:line="360" w:lineRule="auto"/>
        <w:ind w:left="284"/>
        <w:jc w:val="both"/>
        <w:rPr>
          <w:rFonts w:ascii="Palatino Linotype" w:eastAsia="Times New Roman" w:hAnsi="Palatino Linotype" w:cs="Arial"/>
          <w:lang w:val="es-ES"/>
        </w:rPr>
      </w:pPr>
    </w:p>
    <w:p w14:paraId="5D958B88" w14:textId="2457C010" w:rsidR="00E34622" w:rsidRPr="002C4C88" w:rsidRDefault="00E34622" w:rsidP="00373295">
      <w:pPr>
        <w:pStyle w:val="Prrafodelista"/>
        <w:numPr>
          <w:ilvl w:val="0"/>
          <w:numId w:val="27"/>
        </w:numPr>
        <w:tabs>
          <w:tab w:val="left" w:pos="426"/>
        </w:tabs>
        <w:spacing w:line="360" w:lineRule="auto"/>
        <w:jc w:val="both"/>
        <w:rPr>
          <w:rFonts w:ascii="Palatino Linotype" w:eastAsia="Times New Roman" w:hAnsi="Palatino Linotype" w:cs="Arial"/>
          <w:lang w:val="es-ES"/>
        </w:rPr>
      </w:pPr>
      <w:r w:rsidRPr="002C4C88">
        <w:rPr>
          <w:rFonts w:ascii="Palatino Linotype" w:eastAsia="Times New Roman" w:hAnsi="Palatino Linotype" w:cs="Arial"/>
          <w:b/>
          <w:lang w:val="es-ES"/>
        </w:rPr>
        <w:t>Acto impugnado:</w:t>
      </w:r>
      <w:r w:rsidRPr="002C4C88">
        <w:rPr>
          <w:rFonts w:ascii="Palatino Linotype" w:eastAsia="Times New Roman" w:hAnsi="Palatino Linotype" w:cs="Arial"/>
          <w:lang w:val="es-ES"/>
        </w:rPr>
        <w:t xml:space="preserve"> </w:t>
      </w:r>
      <w:r w:rsidR="002A621F" w:rsidRPr="002C4C88">
        <w:rPr>
          <w:rFonts w:ascii="Palatino Linotype" w:eastAsia="Times New Roman" w:hAnsi="Palatino Linotype" w:cs="Arial"/>
          <w:lang w:val="es-ES"/>
        </w:rPr>
        <w:t>“</w:t>
      </w:r>
      <w:r w:rsidR="00BA0663" w:rsidRPr="002C4C88">
        <w:rPr>
          <w:rFonts w:ascii="Palatino Linotype" w:eastAsiaTheme="majorEastAsia" w:hAnsi="Palatino Linotype" w:cstheme="majorBidi"/>
          <w:i/>
          <w:color w:val="000000" w:themeColor="text1"/>
          <w:lang w:eastAsia="en-US"/>
        </w:rPr>
        <w:t>La negativa a entregar la información solicitada: Solicito a la Comisión del Agua del Estado de México, un informe sobre los costos operativos totales, desglosados de forma mensual de todo el año 2020 de la operación de la planta de tratamiento de aguas residuales ubicada en la localidad de San Pablo Atlazalpan, municipio de Chalco Estado de México. En dichos costos reitero, me interesa conocer los consumos de luz, pago de personal operativo, mantenimiento general, insumos administrados para la planta de tratamiento como cloro, y otros materiales. Solicito de la misma manera me proporcione copia de la bitácora de trabajo. Finalmente requiero un informe sobre el uso final del agua que ha generado dicha PTR, además requiero saber en qué etapa de estabilización se encuentra, así como la fecha final de entrega al ayuntamiento de Chalco.</w:t>
      </w:r>
      <w:r w:rsidR="002A621F" w:rsidRPr="002C4C88">
        <w:rPr>
          <w:rFonts w:ascii="Palatino Linotype" w:eastAsiaTheme="majorEastAsia" w:hAnsi="Palatino Linotype" w:cstheme="majorBidi"/>
          <w:i/>
          <w:color w:val="000000" w:themeColor="text1"/>
          <w:lang w:eastAsia="en-US"/>
        </w:rPr>
        <w:t>”</w:t>
      </w:r>
      <w:r w:rsidRPr="002C4C88">
        <w:rPr>
          <w:rFonts w:ascii="Palatino Linotype" w:eastAsia="Times New Roman" w:hAnsi="Palatino Linotype" w:cs="Arial"/>
          <w:lang w:val="es-ES"/>
        </w:rPr>
        <w:t xml:space="preserve"> (Sic).</w:t>
      </w:r>
    </w:p>
    <w:p w14:paraId="6DD70013" w14:textId="77777777" w:rsidR="00B85403" w:rsidRPr="002C4C88" w:rsidRDefault="00B85403" w:rsidP="00B85403">
      <w:pPr>
        <w:pStyle w:val="Prrafodelista"/>
        <w:tabs>
          <w:tab w:val="left" w:pos="426"/>
        </w:tabs>
        <w:spacing w:line="360" w:lineRule="auto"/>
        <w:ind w:left="1004"/>
        <w:jc w:val="both"/>
        <w:rPr>
          <w:rFonts w:ascii="Palatino Linotype" w:eastAsia="Times New Roman" w:hAnsi="Palatino Linotype" w:cs="Arial"/>
          <w:lang w:val="es-ES"/>
        </w:rPr>
      </w:pPr>
    </w:p>
    <w:p w14:paraId="4E73B63B" w14:textId="74EF752D" w:rsidR="00E34622" w:rsidRPr="002C4C88" w:rsidRDefault="00E34622" w:rsidP="00373295">
      <w:pPr>
        <w:pStyle w:val="Prrafodelista"/>
        <w:numPr>
          <w:ilvl w:val="0"/>
          <w:numId w:val="27"/>
        </w:numPr>
        <w:tabs>
          <w:tab w:val="left" w:pos="426"/>
        </w:tabs>
        <w:spacing w:line="360" w:lineRule="auto"/>
        <w:jc w:val="both"/>
        <w:rPr>
          <w:rFonts w:ascii="Palatino Linotype" w:eastAsia="Times New Roman" w:hAnsi="Palatino Linotype" w:cs="Arial"/>
          <w:lang w:val="es-ES"/>
        </w:rPr>
      </w:pPr>
      <w:r w:rsidRPr="002C4C88">
        <w:rPr>
          <w:rFonts w:ascii="Palatino Linotype" w:eastAsia="Times New Roman" w:hAnsi="Palatino Linotype" w:cs="Arial"/>
          <w:b/>
          <w:lang w:val="es-ES"/>
        </w:rPr>
        <w:t>Razones o motivos de inconformidad:</w:t>
      </w:r>
      <w:r w:rsidRPr="002C4C88">
        <w:rPr>
          <w:rFonts w:ascii="Palatino Linotype" w:eastAsia="Times New Roman" w:hAnsi="Palatino Linotype" w:cs="Arial"/>
          <w:lang w:val="es-ES"/>
        </w:rPr>
        <w:t xml:space="preserve"> “</w:t>
      </w:r>
      <w:r w:rsidR="00BA0663" w:rsidRPr="002C4C88">
        <w:rPr>
          <w:rFonts w:ascii="Palatino Linotype" w:eastAsia="Times New Roman" w:hAnsi="Palatino Linotype" w:cs="Arial"/>
          <w:i/>
        </w:rPr>
        <w:t xml:space="preserve">PRIMERO, dicha comisión sí tiene en sus manos el conocimiento de los costos operativos totales desglosado por mes de los diferentes conceptos solicitados. SEGUNDO, dicha comisión sí tiene la bitácora de trabajo del periodo solicitado. TERCERO, la respuesta en relación al </w:t>
      </w:r>
      <w:r w:rsidR="00BA0663" w:rsidRPr="002C4C88">
        <w:rPr>
          <w:rFonts w:ascii="Palatino Linotype" w:eastAsia="Times New Roman" w:hAnsi="Palatino Linotype" w:cs="Arial"/>
          <w:i/>
        </w:rPr>
        <w:lastRenderedPageBreak/>
        <w:t xml:space="preserve">uso final que se le da al agua es irrisoria, ya que la cantidad de agua que </w:t>
      </w:r>
      <w:proofErr w:type="spellStart"/>
      <w:r w:rsidR="00BA0663" w:rsidRPr="002C4C88">
        <w:rPr>
          <w:rFonts w:ascii="Palatino Linotype" w:eastAsia="Times New Roman" w:hAnsi="Palatino Linotype" w:cs="Arial"/>
          <w:i/>
        </w:rPr>
        <w:t>a</w:t>
      </w:r>
      <w:proofErr w:type="spellEnd"/>
      <w:r w:rsidR="00BA0663" w:rsidRPr="002C4C88">
        <w:rPr>
          <w:rFonts w:ascii="Palatino Linotype" w:eastAsia="Times New Roman" w:hAnsi="Palatino Linotype" w:cs="Arial"/>
          <w:i/>
        </w:rPr>
        <w:t xml:space="preserve"> generado de acuerdo con sus propios datos no es utilizada para lavar equipos, herramientas e infraestructura interna, esto debido a que la propia norma de calidad de calidad de agua establece parámetros y usos específicos. CUARTO, dicha comisión es la encargada del manejo, por lo tanto, sí deben de saber las características de todo el periodo de estabilización y por las mismas razones la fecha de entrega porque dicho proceso no es hecho de forma deliberada, sino es un proceso controlado.</w:t>
      </w:r>
      <w:r w:rsidRPr="002C4C88">
        <w:rPr>
          <w:rFonts w:ascii="Palatino Linotype" w:eastAsia="Times New Roman" w:hAnsi="Palatino Linotype" w:cs="Arial"/>
          <w:i/>
          <w:lang w:val="es-ES"/>
        </w:rPr>
        <w:t>”</w:t>
      </w:r>
      <w:r w:rsidRPr="002C4C88">
        <w:rPr>
          <w:rFonts w:ascii="Palatino Linotype" w:eastAsia="Times New Roman" w:hAnsi="Palatino Linotype" w:cs="Arial"/>
          <w:lang w:val="es-ES"/>
        </w:rPr>
        <w:t xml:space="preserve"> (Sic).</w:t>
      </w:r>
    </w:p>
    <w:p w14:paraId="4D16C3B0" w14:textId="77777777" w:rsidR="00E34622" w:rsidRPr="002C4C88" w:rsidRDefault="00E34622" w:rsidP="00E34622">
      <w:pPr>
        <w:pStyle w:val="Prrafodelista"/>
        <w:tabs>
          <w:tab w:val="left" w:pos="426"/>
        </w:tabs>
        <w:spacing w:line="360" w:lineRule="auto"/>
        <w:ind w:left="284"/>
        <w:jc w:val="both"/>
        <w:rPr>
          <w:rFonts w:ascii="Palatino Linotype" w:hAnsi="Palatino Linotype"/>
          <w:szCs w:val="22"/>
        </w:rPr>
      </w:pPr>
    </w:p>
    <w:p w14:paraId="65CB77BE" w14:textId="4BD6516F" w:rsidR="005F1362" w:rsidRPr="002C4C88" w:rsidRDefault="005F1362" w:rsidP="00E34622">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2C4C88">
        <w:rPr>
          <w:rFonts w:ascii="Palatino Linotype" w:eastAsia="Times New Roman" w:hAnsi="Palatino Linotype" w:cs="Arial"/>
          <w:lang w:val="es-ES"/>
        </w:rPr>
        <w:t xml:space="preserve">Se registró el recurso de revisión bajo el número de expediente </w:t>
      </w:r>
      <w:r w:rsidR="004F785F" w:rsidRPr="002C4C88">
        <w:rPr>
          <w:rFonts w:ascii="Palatino Linotype" w:hAnsi="Palatino Linotype" w:cs="Arial"/>
          <w:bCs/>
        </w:rPr>
        <w:t>al rubro indicado, asi</w:t>
      </w:r>
      <w:r w:rsidRPr="002C4C88">
        <w:rPr>
          <w:rFonts w:ascii="Palatino Linotype" w:hAnsi="Palatino Linotype" w:cs="Arial"/>
          <w:bCs/>
        </w:rPr>
        <w:t xml:space="preserve">mismo, con fundamento en lo dispuesto por el </w:t>
      </w:r>
      <w:r w:rsidRPr="002C4C88">
        <w:rPr>
          <w:rFonts w:ascii="Palatino Linotype" w:eastAsia="Calibri" w:hAnsi="Palatino Linotype" w:cs="Arial"/>
          <w:lang w:val="es-ES"/>
        </w:rPr>
        <w:t xml:space="preserve">artículo 185 fracción I de la </w:t>
      </w:r>
      <w:r w:rsidRPr="002C4C88">
        <w:rPr>
          <w:rFonts w:ascii="Palatino Linotype" w:eastAsia="Calibri" w:hAnsi="Palatino Linotype" w:cs="Arial"/>
          <w:b/>
          <w:lang w:val="es-ES"/>
        </w:rPr>
        <w:t xml:space="preserve">Ley de Transparencia y Acceso a la Información Pública del Estado de México y Municipios </w:t>
      </w:r>
      <w:r w:rsidRPr="002C4C88">
        <w:rPr>
          <w:rFonts w:ascii="Palatino Linotype" w:eastAsia="Times New Roman" w:hAnsi="Palatino Linotype" w:cs="Arial"/>
          <w:lang w:val="es-ES"/>
        </w:rPr>
        <w:t xml:space="preserve">se turnó al </w:t>
      </w:r>
      <w:r w:rsidRPr="002C4C88">
        <w:rPr>
          <w:rFonts w:ascii="Palatino Linotype" w:eastAsia="Times New Roman" w:hAnsi="Palatino Linotype" w:cs="Arial"/>
          <w:b/>
          <w:lang w:val="es-ES"/>
        </w:rPr>
        <w:t xml:space="preserve">Comisionado José Guadalupe Luna Hernández, </w:t>
      </w:r>
      <w:r w:rsidRPr="002C4C88">
        <w:rPr>
          <w:rFonts w:ascii="Palatino Linotype" w:eastAsia="Times New Roman" w:hAnsi="Palatino Linotype" w:cs="Arial"/>
          <w:lang w:val="es-ES"/>
        </w:rPr>
        <w:t xml:space="preserve">con el objeto de </w:t>
      </w:r>
      <w:r w:rsidRPr="002C4C88">
        <w:rPr>
          <w:rFonts w:ascii="Palatino Linotype" w:eastAsia="Times New Roman" w:hAnsi="Palatino Linotype" w:cs="Arial"/>
          <w:lang w:val="es-MX"/>
        </w:rPr>
        <w:t>su análisis.</w:t>
      </w:r>
    </w:p>
    <w:p w14:paraId="2BDE682E" w14:textId="77777777" w:rsidR="005F1362" w:rsidRPr="002C4C88" w:rsidRDefault="005F1362" w:rsidP="005F136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40543445" w:rsidR="007446C2" w:rsidRPr="002C4C88" w:rsidRDefault="005F1362" w:rsidP="00F96156">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2C4C88">
        <w:rPr>
          <w:rFonts w:ascii="Palatino Linotype" w:eastAsia="Times New Roman" w:hAnsi="Palatino Linotype" w:cs="Arial"/>
          <w:lang w:val="es-ES"/>
        </w:rPr>
        <w:t>E</w:t>
      </w:r>
      <w:r w:rsidR="00FE49E3" w:rsidRPr="002C4C88">
        <w:rPr>
          <w:rFonts w:ascii="Palatino Linotype" w:eastAsia="Times New Roman" w:hAnsi="Palatino Linotype" w:cs="Arial"/>
          <w:lang w:val="es-ES"/>
        </w:rPr>
        <w:t>l</w:t>
      </w:r>
      <w:r w:rsidR="00FE49E3" w:rsidRPr="002C4C88">
        <w:rPr>
          <w:rFonts w:ascii="Palatino Linotype" w:eastAsia="Calibri" w:hAnsi="Palatino Linotype" w:cs="Arial"/>
          <w:lang w:val="es-ES"/>
        </w:rPr>
        <w:t xml:space="preserve"> </w:t>
      </w:r>
      <w:r w:rsidR="0004686A" w:rsidRPr="002C4C88">
        <w:rPr>
          <w:rFonts w:ascii="Palatino Linotype" w:eastAsia="Calibri" w:hAnsi="Palatino Linotype" w:cs="Arial"/>
          <w:lang w:val="es-ES"/>
        </w:rPr>
        <w:t xml:space="preserve">Comisionado Ponente con fundamento en lo dispuesto por el artículo 185 fracción II de la ley de la materia, a través </w:t>
      </w:r>
      <w:r w:rsidR="006E4E2A" w:rsidRPr="002C4C88">
        <w:rPr>
          <w:rFonts w:ascii="Palatino Linotype" w:eastAsia="Calibri" w:hAnsi="Palatino Linotype" w:cs="Arial"/>
          <w:lang w:val="es-ES"/>
        </w:rPr>
        <w:t>del</w:t>
      </w:r>
      <w:r w:rsidR="0004686A" w:rsidRPr="002C4C88">
        <w:rPr>
          <w:rFonts w:ascii="Palatino Linotype" w:eastAsia="Calibri" w:hAnsi="Palatino Linotype" w:cs="Arial"/>
          <w:lang w:val="es-ES"/>
        </w:rPr>
        <w:t xml:space="preserve"> </w:t>
      </w:r>
      <w:r w:rsidR="00B81371" w:rsidRPr="002C4C88">
        <w:rPr>
          <w:rFonts w:ascii="Palatino Linotype" w:eastAsia="Calibri" w:hAnsi="Palatino Linotype" w:cs="Arial"/>
          <w:lang w:val="es-ES"/>
        </w:rPr>
        <w:t xml:space="preserve">acuerdo </w:t>
      </w:r>
      <w:r w:rsidR="00F147C6" w:rsidRPr="002C4C88">
        <w:rPr>
          <w:rFonts w:ascii="Palatino Linotype" w:eastAsia="Calibri" w:hAnsi="Palatino Linotype" w:cs="Arial"/>
          <w:lang w:val="es-ES"/>
        </w:rPr>
        <w:t xml:space="preserve">de admisión </w:t>
      </w:r>
      <w:r w:rsidR="00B81371" w:rsidRPr="002C4C88">
        <w:rPr>
          <w:rFonts w:ascii="Palatino Linotype" w:eastAsia="Calibri" w:hAnsi="Palatino Linotype" w:cs="Arial"/>
          <w:lang w:val="es-ES"/>
        </w:rPr>
        <w:t xml:space="preserve">de </w:t>
      </w:r>
      <w:r w:rsidR="00BA0663" w:rsidRPr="002C4C88">
        <w:rPr>
          <w:rFonts w:ascii="Palatino Linotype" w:eastAsia="Calibri" w:hAnsi="Palatino Linotype" w:cs="Arial"/>
          <w:lang w:val="es-ES"/>
        </w:rPr>
        <w:t>veinte (20</w:t>
      </w:r>
      <w:r w:rsidR="00C862C4" w:rsidRPr="002C4C88">
        <w:rPr>
          <w:rFonts w:ascii="Palatino Linotype" w:eastAsia="Calibri" w:hAnsi="Palatino Linotype" w:cs="Arial"/>
          <w:lang w:val="es-ES"/>
        </w:rPr>
        <w:t xml:space="preserve">) de </w:t>
      </w:r>
      <w:r w:rsidR="0022321E" w:rsidRPr="002C4C88">
        <w:rPr>
          <w:rFonts w:ascii="Palatino Linotype" w:eastAsia="Calibri" w:hAnsi="Palatino Linotype" w:cs="Arial"/>
          <w:lang w:val="es-ES"/>
        </w:rPr>
        <w:t>noviembre</w:t>
      </w:r>
      <w:r w:rsidR="003762FD" w:rsidRPr="002C4C88">
        <w:rPr>
          <w:rFonts w:ascii="Palatino Linotype" w:eastAsia="Calibri" w:hAnsi="Palatino Linotype" w:cs="Arial"/>
          <w:lang w:val="es-ES"/>
        </w:rPr>
        <w:t xml:space="preserve"> </w:t>
      </w:r>
      <w:r w:rsidR="003A03D0" w:rsidRPr="002C4C88">
        <w:rPr>
          <w:rFonts w:ascii="Palatino Linotype" w:eastAsia="Calibri" w:hAnsi="Palatino Linotype" w:cs="Arial"/>
          <w:lang w:val="es-ES"/>
        </w:rPr>
        <w:t>d</w:t>
      </w:r>
      <w:r w:rsidR="0075650E" w:rsidRPr="002C4C88">
        <w:rPr>
          <w:rFonts w:ascii="Palatino Linotype" w:eastAsia="Calibri" w:hAnsi="Palatino Linotype" w:cs="Arial"/>
          <w:lang w:val="es-ES"/>
        </w:rPr>
        <w:t xml:space="preserve">e dos mil </w:t>
      </w:r>
      <w:r w:rsidR="00B51730" w:rsidRPr="002C4C88">
        <w:rPr>
          <w:rFonts w:ascii="Palatino Linotype" w:eastAsia="Calibri" w:hAnsi="Palatino Linotype" w:cs="Arial"/>
          <w:lang w:val="es-ES"/>
        </w:rPr>
        <w:t>veinte</w:t>
      </w:r>
      <w:r w:rsidR="006A1047" w:rsidRPr="002C4C88">
        <w:rPr>
          <w:rFonts w:ascii="Palatino Linotype" w:eastAsia="Calibri" w:hAnsi="Palatino Linotype" w:cs="Arial"/>
          <w:lang w:val="es-ES"/>
        </w:rPr>
        <w:t xml:space="preserve">, </w:t>
      </w:r>
      <w:r w:rsidR="00B81371" w:rsidRPr="002C4C88">
        <w:rPr>
          <w:rFonts w:ascii="Palatino Linotype" w:eastAsia="Calibri" w:hAnsi="Palatino Linotype" w:cs="Arial"/>
          <w:lang w:val="es-ES"/>
        </w:rPr>
        <w:t xml:space="preserve">puso a </w:t>
      </w:r>
      <w:r w:rsidR="00875167" w:rsidRPr="002C4C88">
        <w:rPr>
          <w:rFonts w:ascii="Palatino Linotype" w:eastAsia="Calibri" w:hAnsi="Palatino Linotype" w:cs="Arial"/>
          <w:lang w:val="es-ES"/>
        </w:rPr>
        <w:t>disposición</w:t>
      </w:r>
      <w:r w:rsidR="00B81371" w:rsidRPr="002C4C88">
        <w:rPr>
          <w:rFonts w:ascii="Palatino Linotype" w:eastAsia="Calibri" w:hAnsi="Palatino Linotype" w:cs="Arial"/>
          <w:lang w:val="es-ES"/>
        </w:rPr>
        <w:t xml:space="preserve"> de las partes el expediente electrónico </w:t>
      </w:r>
      <w:r w:rsidR="00B81371" w:rsidRPr="002C4C88">
        <w:rPr>
          <w:rFonts w:ascii="Palatino Linotype" w:eastAsia="Calibri" w:hAnsi="Palatino Linotype" w:cs="Arial"/>
        </w:rPr>
        <w:t xml:space="preserve">vía </w:t>
      </w:r>
      <w:r w:rsidR="00B81371" w:rsidRPr="002C4C88">
        <w:rPr>
          <w:rFonts w:ascii="Palatino Linotype" w:eastAsia="Calibri" w:hAnsi="Palatino Linotype" w:cs="Arial"/>
          <w:lang w:val="es-ES"/>
        </w:rPr>
        <w:t xml:space="preserve">Sistema de Acceso a la Información Mexiquense </w:t>
      </w:r>
      <w:r w:rsidR="00B81371" w:rsidRPr="002C4C88">
        <w:rPr>
          <w:rFonts w:ascii="Palatino Linotype" w:eastAsia="Calibri" w:hAnsi="Palatino Linotype" w:cs="Arial"/>
          <w:b/>
          <w:i/>
          <w:lang w:val="es-ES"/>
        </w:rPr>
        <w:t>SAIMEX</w:t>
      </w:r>
      <w:r w:rsidR="00B81371" w:rsidRPr="002C4C88">
        <w:rPr>
          <w:rFonts w:ascii="Palatino Linotype" w:eastAsia="Calibri" w:hAnsi="Palatino Linotype" w:cs="Arial"/>
          <w:b/>
          <w:lang w:val="es-ES"/>
        </w:rPr>
        <w:t xml:space="preserve"> </w:t>
      </w:r>
      <w:r w:rsidR="00B81371" w:rsidRPr="002C4C88">
        <w:rPr>
          <w:rFonts w:ascii="Palatino Linotype" w:eastAsia="Calibri" w:hAnsi="Palatino Linotype" w:cs="Arial"/>
          <w:lang w:val="es-ES"/>
        </w:rPr>
        <w:t xml:space="preserve">a efecto de que en un plazo máximo de siete días </w:t>
      </w:r>
      <w:r w:rsidR="00875167" w:rsidRPr="002C4C88">
        <w:rPr>
          <w:rFonts w:ascii="Palatino Linotype" w:eastAsia="Calibri" w:hAnsi="Palatino Linotype" w:cs="Arial"/>
          <w:lang w:val="es-ES"/>
        </w:rPr>
        <w:t>manifestaran</w:t>
      </w:r>
      <w:r w:rsidR="00B81371" w:rsidRPr="002C4C88">
        <w:rPr>
          <w:rFonts w:ascii="Palatino Linotype" w:eastAsia="Calibri" w:hAnsi="Palatino Linotype" w:cs="Arial"/>
          <w:lang w:val="es-ES"/>
        </w:rPr>
        <w:t xml:space="preserve"> lo que a</w:t>
      </w:r>
      <w:r w:rsidR="003A2029" w:rsidRPr="002C4C88">
        <w:rPr>
          <w:rFonts w:ascii="Palatino Linotype" w:eastAsia="Calibri" w:hAnsi="Palatino Linotype" w:cs="Arial"/>
          <w:lang w:val="es-ES"/>
        </w:rPr>
        <w:t xml:space="preserve"> su</w:t>
      </w:r>
      <w:r w:rsidR="00B81371" w:rsidRPr="002C4C88">
        <w:rPr>
          <w:rFonts w:ascii="Palatino Linotype" w:eastAsia="Calibri" w:hAnsi="Palatino Linotype" w:cs="Arial"/>
          <w:lang w:val="es-ES"/>
        </w:rPr>
        <w:t xml:space="preserve"> derecho conviniera</w:t>
      </w:r>
      <w:r w:rsidR="00875167" w:rsidRPr="002C4C88">
        <w:rPr>
          <w:rFonts w:ascii="Palatino Linotype" w:eastAsia="Calibri" w:hAnsi="Palatino Linotype" w:cs="Arial"/>
          <w:lang w:val="es-ES"/>
        </w:rPr>
        <w:t>n</w:t>
      </w:r>
      <w:r w:rsidR="00032493" w:rsidRPr="002C4C88">
        <w:rPr>
          <w:rFonts w:ascii="Palatino Linotype" w:eastAsia="Calibri" w:hAnsi="Palatino Linotype" w:cs="Arial"/>
          <w:lang w:val="es-ES"/>
        </w:rPr>
        <w:t>,</w:t>
      </w:r>
      <w:r w:rsidR="00B81371" w:rsidRPr="002C4C88">
        <w:rPr>
          <w:rFonts w:ascii="Palatino Linotype" w:eastAsia="Calibri" w:hAnsi="Palatino Linotype" w:cs="Arial"/>
          <w:lang w:val="es-ES"/>
        </w:rPr>
        <w:t xml:space="preserve"> </w:t>
      </w:r>
      <w:r w:rsidR="00875167" w:rsidRPr="002C4C88">
        <w:rPr>
          <w:rFonts w:ascii="Palatino Linotype" w:eastAsia="Calibri" w:hAnsi="Palatino Linotype" w:cs="Arial"/>
          <w:lang w:val="es-ES"/>
        </w:rPr>
        <w:t>ofrecieran pruebas y</w:t>
      </w:r>
      <w:r w:rsidR="00132C06" w:rsidRPr="002C4C88">
        <w:rPr>
          <w:rFonts w:ascii="Palatino Linotype" w:eastAsia="Calibri" w:hAnsi="Palatino Linotype" w:cs="Arial"/>
          <w:lang w:val="es-ES"/>
        </w:rPr>
        <w:t xml:space="preserve"> </w:t>
      </w:r>
      <w:r w:rsidR="00875167" w:rsidRPr="002C4C88">
        <w:rPr>
          <w:rFonts w:ascii="Palatino Linotype" w:eastAsia="Calibri" w:hAnsi="Palatino Linotype" w:cs="Arial"/>
          <w:lang w:val="es-ES"/>
        </w:rPr>
        <w:t>alegatos según corresponda a</w:t>
      </w:r>
      <w:r w:rsidR="004C20F2" w:rsidRPr="002C4C88">
        <w:rPr>
          <w:rFonts w:ascii="Palatino Linotype" w:eastAsia="Calibri" w:hAnsi="Palatino Linotype" w:cs="Arial"/>
          <w:lang w:val="es-ES"/>
        </w:rPr>
        <w:t xml:space="preserve"> </w:t>
      </w:r>
      <w:r w:rsidR="00875167" w:rsidRPr="002C4C88">
        <w:rPr>
          <w:rFonts w:ascii="Palatino Linotype" w:eastAsia="Calibri" w:hAnsi="Palatino Linotype" w:cs="Arial"/>
          <w:lang w:val="es-ES"/>
        </w:rPr>
        <w:t>l</w:t>
      </w:r>
      <w:r w:rsidR="004C20F2" w:rsidRPr="002C4C88">
        <w:rPr>
          <w:rFonts w:ascii="Palatino Linotype" w:eastAsia="Calibri" w:hAnsi="Palatino Linotype" w:cs="Arial"/>
          <w:lang w:val="es-ES"/>
        </w:rPr>
        <w:t>os</w:t>
      </w:r>
      <w:r w:rsidR="00875167" w:rsidRPr="002C4C88">
        <w:rPr>
          <w:rFonts w:ascii="Palatino Linotype" w:eastAsia="Calibri" w:hAnsi="Palatino Linotype" w:cs="Arial"/>
          <w:lang w:val="es-ES"/>
        </w:rPr>
        <w:t xml:space="preserve"> caso</w:t>
      </w:r>
      <w:r w:rsidR="004C20F2" w:rsidRPr="002C4C88">
        <w:rPr>
          <w:rFonts w:ascii="Palatino Linotype" w:eastAsia="Calibri" w:hAnsi="Palatino Linotype" w:cs="Arial"/>
          <w:lang w:val="es-ES"/>
        </w:rPr>
        <w:t>s</w:t>
      </w:r>
      <w:r w:rsidR="00875167" w:rsidRPr="002C4C88">
        <w:rPr>
          <w:rFonts w:ascii="Palatino Linotype" w:eastAsia="Calibri" w:hAnsi="Palatino Linotype" w:cs="Arial"/>
          <w:lang w:val="es-ES"/>
        </w:rPr>
        <w:t xml:space="preserve"> concreto</w:t>
      </w:r>
      <w:r w:rsidR="004C20F2" w:rsidRPr="002C4C88">
        <w:rPr>
          <w:rFonts w:ascii="Palatino Linotype" w:eastAsia="Calibri" w:hAnsi="Palatino Linotype" w:cs="Arial"/>
          <w:lang w:val="es-ES"/>
        </w:rPr>
        <w:t>s</w:t>
      </w:r>
      <w:r w:rsidR="00875167" w:rsidRPr="002C4C88">
        <w:rPr>
          <w:rFonts w:ascii="Palatino Linotype" w:eastAsia="Calibri" w:hAnsi="Palatino Linotype" w:cs="Arial"/>
          <w:lang w:val="es-ES"/>
        </w:rPr>
        <w:t xml:space="preserve">, </w:t>
      </w:r>
      <w:r w:rsidR="00F147C6" w:rsidRPr="002C4C88">
        <w:rPr>
          <w:rFonts w:ascii="Palatino Linotype" w:eastAsia="Calibri" w:hAnsi="Palatino Linotype" w:cs="Arial"/>
          <w:lang w:val="es-ES"/>
        </w:rPr>
        <w:t>de esta forma</w:t>
      </w:r>
      <w:r w:rsidR="00875167" w:rsidRPr="002C4C88">
        <w:rPr>
          <w:rFonts w:ascii="Palatino Linotype" w:eastAsia="Calibri" w:hAnsi="Palatino Linotype" w:cs="Arial"/>
          <w:lang w:val="es-ES"/>
        </w:rPr>
        <w:t xml:space="preserve"> para que el </w:t>
      </w:r>
      <w:r w:rsidR="00875167" w:rsidRPr="002C4C88">
        <w:rPr>
          <w:rFonts w:ascii="Palatino Linotype" w:eastAsia="Calibri" w:hAnsi="Palatino Linotype" w:cs="Arial"/>
          <w:b/>
          <w:lang w:val="es-ES"/>
        </w:rPr>
        <w:t>SUJETO OBLIGADO</w:t>
      </w:r>
      <w:r w:rsidR="00875167" w:rsidRPr="002C4C88">
        <w:rPr>
          <w:rFonts w:ascii="Palatino Linotype" w:eastAsia="Calibri" w:hAnsi="Palatino Linotype" w:cs="Arial"/>
          <w:lang w:val="es-ES"/>
        </w:rPr>
        <w:t xml:space="preserve"> </w:t>
      </w:r>
      <w:r w:rsidR="00B81371" w:rsidRPr="002C4C88">
        <w:rPr>
          <w:rFonts w:ascii="Palatino Linotype" w:eastAsia="Calibri" w:hAnsi="Palatino Linotype" w:cs="Arial"/>
          <w:lang w:val="es-ES"/>
        </w:rPr>
        <w:t>presentar</w:t>
      </w:r>
      <w:r w:rsidR="003A03D0" w:rsidRPr="002C4C88">
        <w:rPr>
          <w:rFonts w:ascii="Palatino Linotype" w:eastAsia="Calibri" w:hAnsi="Palatino Linotype" w:cs="Arial"/>
          <w:lang w:val="es-ES"/>
        </w:rPr>
        <w:t>a</w:t>
      </w:r>
      <w:r w:rsidR="00B81371" w:rsidRPr="002C4C88">
        <w:rPr>
          <w:rFonts w:ascii="Palatino Linotype" w:eastAsia="Calibri" w:hAnsi="Palatino Linotype" w:cs="Arial"/>
          <w:lang w:val="es-ES"/>
        </w:rPr>
        <w:t xml:space="preserve"> el </w:t>
      </w:r>
      <w:r w:rsidR="00556F72" w:rsidRPr="002C4C88">
        <w:rPr>
          <w:rFonts w:ascii="Palatino Linotype" w:eastAsia="Calibri" w:hAnsi="Palatino Linotype" w:cs="Arial"/>
          <w:lang w:val="es-ES"/>
        </w:rPr>
        <w:t xml:space="preserve">informe justificado </w:t>
      </w:r>
      <w:r w:rsidR="00875167" w:rsidRPr="002C4C88">
        <w:rPr>
          <w:rFonts w:ascii="Palatino Linotype" w:eastAsia="Calibri" w:hAnsi="Palatino Linotype" w:cs="Arial"/>
          <w:lang w:val="es-ES"/>
        </w:rPr>
        <w:t>procedente</w:t>
      </w:r>
      <w:r w:rsidR="00787184" w:rsidRPr="002C4C88">
        <w:rPr>
          <w:rFonts w:ascii="Palatino Linotype" w:eastAsia="Calibri" w:hAnsi="Palatino Linotype" w:cs="Arial"/>
          <w:lang w:val="es-ES"/>
        </w:rPr>
        <w:t>.</w:t>
      </w:r>
    </w:p>
    <w:p w14:paraId="3022AEC6" w14:textId="77777777" w:rsidR="007446C2" w:rsidRPr="002C4C88" w:rsidRDefault="007446C2" w:rsidP="00F96156">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p>
    <w:p w14:paraId="1FAD9670" w14:textId="76133AB5" w:rsidR="00597E72" w:rsidRPr="002C4C88" w:rsidRDefault="00BA0663" w:rsidP="00BA0663">
      <w:pPr>
        <w:pStyle w:val="Prrafodelista"/>
        <w:numPr>
          <w:ilvl w:val="0"/>
          <w:numId w:val="4"/>
        </w:numPr>
        <w:tabs>
          <w:tab w:val="left" w:pos="426"/>
        </w:tabs>
        <w:spacing w:line="360" w:lineRule="auto"/>
        <w:ind w:left="0" w:firstLine="0"/>
        <w:jc w:val="both"/>
        <w:rPr>
          <w:rFonts w:ascii="Palatino Linotype" w:hAnsi="Palatino Linotype"/>
        </w:rPr>
      </w:pPr>
      <w:r w:rsidRPr="002C4C88">
        <w:rPr>
          <w:rFonts w:ascii="Palatino Linotype" w:eastAsia="Calibri" w:hAnsi="Palatino Linotype" w:cs="Arial"/>
          <w:lang w:val="es-ES"/>
        </w:rPr>
        <w:t xml:space="preserve">De las </w:t>
      </w:r>
      <w:r w:rsidRPr="002C4C88">
        <w:rPr>
          <w:rFonts w:ascii="Palatino Linotype" w:eastAsia="Calibri" w:hAnsi="Palatino Linotype" w:cs="Arial"/>
        </w:rPr>
        <w:t xml:space="preserve">constancias que obran en el expediente digital del recurso de revisión que hoy se resuelve, se aprecia que el </w:t>
      </w:r>
      <w:r w:rsidRPr="002C4C88">
        <w:rPr>
          <w:rFonts w:ascii="Palatino Linotype" w:eastAsia="Calibri" w:hAnsi="Palatino Linotype" w:cs="Arial"/>
          <w:b/>
        </w:rPr>
        <w:t xml:space="preserve">SUJETO OBLIGADO </w:t>
      </w:r>
      <w:r w:rsidRPr="002C4C88">
        <w:rPr>
          <w:rFonts w:ascii="Palatino Linotype" w:eastAsia="Calibri" w:hAnsi="Palatino Linotype" w:cs="Arial"/>
        </w:rPr>
        <w:t xml:space="preserve">no rindió informe </w:t>
      </w:r>
      <w:r w:rsidRPr="002C4C88">
        <w:rPr>
          <w:rFonts w:ascii="Palatino Linotype" w:eastAsia="Calibri" w:hAnsi="Palatino Linotype" w:cs="Arial"/>
        </w:rPr>
        <w:lastRenderedPageBreak/>
        <w:t xml:space="preserve">justificado para manifestar lo que a su derecho conviniera; por su parte, el </w:t>
      </w:r>
      <w:r w:rsidRPr="002C4C88">
        <w:rPr>
          <w:rFonts w:ascii="Palatino Linotype" w:eastAsia="Calibri" w:hAnsi="Palatino Linotype" w:cs="Arial"/>
          <w:b/>
        </w:rPr>
        <w:t xml:space="preserve">RECURRENTE </w:t>
      </w:r>
      <w:r w:rsidRPr="002C4C88">
        <w:rPr>
          <w:rFonts w:ascii="Palatino Linotype" w:eastAsia="Calibri" w:hAnsi="Palatino Linotype" w:cs="Arial"/>
        </w:rPr>
        <w:t xml:space="preserve">no presentó alegatos ni ofreció medios de prueba. Se adjunta captura del apartado de </w:t>
      </w:r>
      <w:r w:rsidRPr="002C4C88">
        <w:rPr>
          <w:rFonts w:ascii="Palatino Linotype" w:eastAsia="Calibri" w:hAnsi="Palatino Linotype" w:cs="Arial"/>
          <w:i/>
          <w:iCs/>
        </w:rPr>
        <w:t>Manifestaciones</w:t>
      </w:r>
      <w:r w:rsidRPr="002C4C88">
        <w:rPr>
          <w:rFonts w:ascii="Palatino Linotype" w:eastAsia="Calibri" w:hAnsi="Palatino Linotype" w:cs="Arial"/>
        </w:rPr>
        <w:t xml:space="preserve"> del </w:t>
      </w:r>
      <w:r w:rsidRPr="002C4C88">
        <w:rPr>
          <w:rFonts w:ascii="Palatino Linotype" w:eastAsia="Calibri" w:hAnsi="Palatino Linotype" w:cs="Arial"/>
          <w:i/>
          <w:iCs/>
        </w:rPr>
        <w:t>SAIMEX</w:t>
      </w:r>
      <w:r w:rsidRPr="002C4C88">
        <w:rPr>
          <w:rFonts w:ascii="Palatino Linotype" w:eastAsia="Calibri" w:hAnsi="Palatino Linotype" w:cs="Arial"/>
        </w:rPr>
        <w:t xml:space="preserve"> como mera referencia:</w:t>
      </w:r>
    </w:p>
    <w:p w14:paraId="4E81C7B9" w14:textId="5AC029F0" w:rsidR="00597E72" w:rsidRPr="002C4C88" w:rsidRDefault="00597E72" w:rsidP="00597E72">
      <w:pPr>
        <w:pStyle w:val="Prrafodelista"/>
        <w:tabs>
          <w:tab w:val="left" w:pos="426"/>
        </w:tabs>
        <w:spacing w:line="360" w:lineRule="auto"/>
        <w:ind w:left="0"/>
        <w:jc w:val="both"/>
        <w:rPr>
          <w:rFonts w:ascii="Palatino Linotype" w:hAnsi="Palatino Linotype"/>
        </w:rPr>
      </w:pPr>
    </w:p>
    <w:p w14:paraId="1915C384" w14:textId="3AFF4034" w:rsidR="00BA0663" w:rsidRPr="002C4C88" w:rsidRDefault="00BA0663" w:rsidP="00BA0663">
      <w:pPr>
        <w:pStyle w:val="Prrafodelista"/>
        <w:tabs>
          <w:tab w:val="left" w:pos="426"/>
        </w:tabs>
        <w:spacing w:line="360" w:lineRule="auto"/>
        <w:ind w:left="0"/>
        <w:jc w:val="center"/>
        <w:rPr>
          <w:rFonts w:ascii="Palatino Linotype" w:hAnsi="Palatino Linotype"/>
        </w:rPr>
      </w:pPr>
      <w:r w:rsidRPr="002C4C88">
        <w:rPr>
          <w:rFonts w:ascii="Palatino Linotype" w:hAnsi="Palatino Linotype"/>
          <w:noProof/>
          <w:lang w:val="es-MX" w:eastAsia="es-MX"/>
        </w:rPr>
        <w:drawing>
          <wp:inline distT="0" distB="0" distL="0" distR="0" wp14:anchorId="2EF9A225" wp14:editId="4D886EC2">
            <wp:extent cx="4864100" cy="1250454"/>
            <wp:effectExtent l="57150" t="57150" r="88900" b="1022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4055" cy="126329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AFF17B1" w14:textId="77777777" w:rsidR="00BA0663" w:rsidRPr="002C4C88" w:rsidRDefault="00BA0663" w:rsidP="00597E72">
      <w:pPr>
        <w:pStyle w:val="Prrafodelista"/>
        <w:tabs>
          <w:tab w:val="left" w:pos="426"/>
        </w:tabs>
        <w:spacing w:line="360" w:lineRule="auto"/>
        <w:ind w:left="0"/>
        <w:jc w:val="both"/>
        <w:rPr>
          <w:rFonts w:ascii="Palatino Linotype" w:hAnsi="Palatino Linotype"/>
        </w:rPr>
      </w:pPr>
    </w:p>
    <w:p w14:paraId="0440DF5E" w14:textId="6100CC93" w:rsidR="00FB0729" w:rsidRPr="002C4C88" w:rsidRDefault="00597E72" w:rsidP="00942658">
      <w:pPr>
        <w:pStyle w:val="Prrafodelista"/>
        <w:numPr>
          <w:ilvl w:val="0"/>
          <w:numId w:val="4"/>
        </w:numPr>
        <w:tabs>
          <w:tab w:val="left" w:pos="426"/>
        </w:tabs>
        <w:spacing w:line="360" w:lineRule="auto"/>
        <w:ind w:left="0" w:firstLine="0"/>
        <w:jc w:val="both"/>
        <w:rPr>
          <w:rFonts w:ascii="Palatino Linotype" w:hAnsi="Palatino Linotype"/>
        </w:rPr>
      </w:pPr>
      <w:r w:rsidRPr="002C4C88">
        <w:rPr>
          <w:rFonts w:ascii="Palatino Linotype" w:eastAsia="Calibri" w:hAnsi="Palatino Linotype" w:cs="Arial"/>
          <w:lang w:val="es-ES"/>
        </w:rPr>
        <w:t>E</w:t>
      </w:r>
      <w:r w:rsidR="00861622" w:rsidRPr="002C4C88">
        <w:rPr>
          <w:rFonts w:ascii="Palatino Linotype" w:eastAsia="Calibri" w:hAnsi="Palatino Linotype" w:cs="Arial"/>
          <w:lang w:val="es-ES"/>
        </w:rPr>
        <w:t>l</w:t>
      </w:r>
      <w:r w:rsidR="00861622" w:rsidRPr="002C4C88">
        <w:rPr>
          <w:rFonts w:ascii="Palatino Linotype" w:hAnsi="Palatino Linotype"/>
        </w:rPr>
        <w:t xml:space="preserve"> </w:t>
      </w:r>
      <w:bookmarkStart w:id="3" w:name="_Toc461555889"/>
      <w:bookmarkStart w:id="4" w:name="_Toc466371858"/>
      <w:r w:rsidR="00BA0663" w:rsidRPr="002C4C88">
        <w:rPr>
          <w:rFonts w:ascii="Palatino Linotype" w:hAnsi="Palatino Linotype"/>
          <w:lang w:val="es-ES"/>
        </w:rPr>
        <w:t>dieciocho (18) de enero de dos mi veintiuno</w:t>
      </w:r>
      <w:r w:rsidRPr="002C4C88">
        <w:rPr>
          <w:rFonts w:ascii="Palatino Linotype" w:hAnsi="Palatino Linotype"/>
          <w:lang w:val="es-MX"/>
        </w:rPr>
        <w:t xml:space="preserve">, </w:t>
      </w:r>
      <w:r w:rsidRPr="002C4C88">
        <w:rPr>
          <w:rFonts w:ascii="Palatino Linotype" w:eastAsia="Calibri" w:hAnsi="Palatino Linotype" w:cs="Arial"/>
        </w:rPr>
        <w:t>el Comisionado Ponente decretó el cierre del periodo de instrucción</w:t>
      </w:r>
      <w:r w:rsidR="005633B6" w:rsidRPr="002C4C88">
        <w:rPr>
          <w:rFonts w:ascii="Palatino Linotype" w:eastAsia="Calibri" w:hAnsi="Palatino Linotype" w:cs="Arial"/>
        </w:rPr>
        <w:t>, por lo que ordenó turnar el expediente para su resolución, misma que ahora se pronuncia.</w:t>
      </w:r>
    </w:p>
    <w:p w14:paraId="27FCD80C" w14:textId="77777777" w:rsidR="005633B6" w:rsidRPr="002C4C88" w:rsidRDefault="005633B6" w:rsidP="005633B6">
      <w:pPr>
        <w:pStyle w:val="Prrafodelista"/>
        <w:tabs>
          <w:tab w:val="left" w:pos="426"/>
        </w:tabs>
        <w:spacing w:line="360" w:lineRule="auto"/>
        <w:ind w:left="0"/>
        <w:jc w:val="both"/>
        <w:rPr>
          <w:rFonts w:ascii="Palatino Linotype" w:hAnsi="Palatino Linotype"/>
        </w:rPr>
      </w:pPr>
    </w:p>
    <w:p w14:paraId="1E943160" w14:textId="478C553D" w:rsidR="005633B6" w:rsidRPr="002C4C88" w:rsidRDefault="005633B6" w:rsidP="00942658">
      <w:pPr>
        <w:pStyle w:val="Prrafodelista"/>
        <w:numPr>
          <w:ilvl w:val="0"/>
          <w:numId w:val="4"/>
        </w:numPr>
        <w:tabs>
          <w:tab w:val="left" w:pos="426"/>
        </w:tabs>
        <w:spacing w:line="360" w:lineRule="auto"/>
        <w:ind w:left="0" w:firstLine="0"/>
        <w:jc w:val="both"/>
        <w:rPr>
          <w:rFonts w:ascii="Palatino Linotype" w:hAnsi="Palatino Linotype"/>
        </w:rPr>
      </w:pPr>
      <w:r w:rsidRPr="002C4C88">
        <w:rPr>
          <w:rFonts w:ascii="Palatino Linotype" w:eastAsia="Calibri" w:hAnsi="Palatino Linotype" w:cs="Arial"/>
        </w:rPr>
        <w:t xml:space="preserve">Posteriormente, </w:t>
      </w:r>
      <w:r w:rsidRPr="002C4C88">
        <w:rPr>
          <w:rFonts w:ascii="Palatino Linotype" w:hAnsi="Palatino Linotype"/>
        </w:rPr>
        <w:t xml:space="preserve">el </w:t>
      </w:r>
      <w:r w:rsidR="00BA0663" w:rsidRPr="002C4C88">
        <w:rPr>
          <w:rFonts w:ascii="Palatino Linotype" w:hAnsi="Palatino Linotype"/>
        </w:rPr>
        <w:t>veinticinco de enero de dos mil veintiuno</w:t>
      </w:r>
      <w:r w:rsidRPr="002C4C88">
        <w:rPr>
          <w:rFonts w:ascii="Palatino Linotype" w:hAnsi="Palatino Linotype"/>
        </w:rPr>
        <w:t>,</w:t>
      </w:r>
      <w:r w:rsidRPr="002C4C88">
        <w:rPr>
          <w:rFonts w:ascii="Palatino Linotype" w:hAnsi="Palatino Linotype"/>
          <w:lang w:val="es-ES"/>
        </w:rPr>
        <w:t xml:space="preserve"> con fundamento en el artículo 181 tercer párrafo de la Ley de Transparencia y Acceso a la Información Pública del Estado de México y Municipios</w:t>
      </w:r>
      <w:r w:rsidRPr="002C4C88">
        <w:rPr>
          <w:rFonts w:ascii="Palatino Linotype" w:hAnsi="Palatino Linotype"/>
          <w:bCs/>
          <w:lang w:val="es-ES"/>
        </w:rPr>
        <w:t xml:space="preserve"> </w:t>
      </w:r>
      <w:r w:rsidRPr="002C4C88">
        <w:rPr>
          <w:rFonts w:ascii="Palatino Linotype" w:hAnsi="Palatino Linotype"/>
          <w:lang w:val="es-ES"/>
        </w:rPr>
        <w:t>se notificó que el plazo de treinta (30) días para resolver el recurso de revisión, sería ampliado por un periodo de quince (15) días hábiles adicionales;</w:t>
      </w:r>
      <w:r w:rsidRPr="002C4C88">
        <w:rPr>
          <w:rFonts w:ascii="Palatino Linotype" w:hAnsi="Palatino Linotype"/>
        </w:rPr>
        <w:t xml:space="preserve"> y ---------------------------------------------</w:t>
      </w:r>
      <w:r w:rsidR="00BA0663" w:rsidRPr="002C4C88">
        <w:rPr>
          <w:rFonts w:ascii="Palatino Linotype" w:hAnsi="Palatino Linotype"/>
        </w:rPr>
        <w:t>------------------------</w:t>
      </w:r>
    </w:p>
    <w:p w14:paraId="633E60A8" w14:textId="17A0EE05" w:rsidR="005633B6" w:rsidRPr="002C4C88" w:rsidRDefault="00BA0663" w:rsidP="005633B6">
      <w:pPr>
        <w:pStyle w:val="Prrafodelista"/>
        <w:tabs>
          <w:tab w:val="left" w:pos="426"/>
        </w:tabs>
        <w:spacing w:line="360" w:lineRule="auto"/>
        <w:ind w:left="0"/>
        <w:jc w:val="both"/>
        <w:rPr>
          <w:rFonts w:ascii="Palatino Linotype" w:hAnsi="Palatino Linotype"/>
        </w:rPr>
      </w:pPr>
      <w:r w:rsidRPr="002C4C88">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14:anchorId="13D7F595" wp14:editId="7F2E88FD">
                <wp:simplePos x="0" y="0"/>
                <wp:positionH relativeFrom="margin">
                  <wp:align>right</wp:align>
                </wp:positionH>
                <wp:positionV relativeFrom="paragraph">
                  <wp:posOffset>48177</wp:posOffset>
                </wp:positionV>
                <wp:extent cx="5511911" cy="1415277"/>
                <wp:effectExtent l="38100" t="38100" r="69850" b="90170"/>
                <wp:wrapNone/>
                <wp:docPr id="8" name="Conector recto 8"/>
                <wp:cNvGraphicFramePr/>
                <a:graphic xmlns:a="http://schemas.openxmlformats.org/drawingml/2006/main">
                  <a:graphicData uri="http://schemas.microsoft.com/office/word/2010/wordprocessingShape">
                    <wps:wsp>
                      <wps:cNvCnPr/>
                      <wps:spPr>
                        <a:xfrm flipV="1">
                          <a:off x="0" y="0"/>
                          <a:ext cx="5511911" cy="1415277"/>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15916218" id="Conector recto 8" o:spid="_x0000_s1026" style="position:absolute;flip:y;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8pt,3.8pt" to="816.8pt,1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HmZywEAANMDAAAOAAAAZHJzL2Uyb0RvYy54bWysU8lu2zAQvRfIPxC811pQNYlgOQcH6aVo&#10;jW53hiItotwwZC357zukFDXI0kPRC8XlzZt5b0bbm8lochIQlLMdrTYlJcJy1yt77Oj3b3dvrygJ&#10;kdmeaWdFR88i0JvdxZvt6FtRu8HpXgBBEhva0Xd0iNG3RRH4IAwLG+eFxUfpwLCIRzgWPbAR2Y0u&#10;6rJ8X4wOeg+OixDw9nZ+pLvML6Xg8bOUQUSiO4q1xbxCXu/TWuy2rD0C84PiSxnsH6owTFlMulLd&#10;ssjIL1DPqIzi4IKTccOdKZyUiousAdVU5RM1XwfmRdaC5gS/2hT+Hy3/dDoAUX1HsVGWGWzRHhvF&#10;owMC6UOukkejDy1C9/YAyyn4AyTBkwRDpFb+B7Y/W4CiyJQdPq8OiykSjpdNU1XXVUUJx7fqXdXU&#10;l5eJv5iJEqGHED8IZ0jadFQrmyxgLTt9DHGGPkDStbZk7Oh1UzeZJxU6l5Z38azFjPoiJMrEEurM&#10;lgdM7DWQE8PR6H9WSxnaIjKFSKX1GlT+PWjBpjCRh24NnC15NduKzhmdjWugUdbBS1nj9FCqnPHo&#10;3iOtaXvv+nNuVH7AyckGL1OeRvPxOYf/+Rd3vwEAAP//AwBQSwMEFAAGAAgAAAAhACp3KkPaAAAA&#10;BgEAAA8AAABkcnMvZG93bnJldi54bWxMj8FOwzAQRO9I/IO1SNyoQ4E0CtlUgIQ45UBBgqMdL0lE&#10;vA6x24a/ZznBcTSjmTfVdvGjOtAch8AIl6sMFHEb3MAdwuvL40UBKibDzoyBCeGbImzr05PKlC4c&#10;+ZkOu9QpKeFYGoQ+panUOrY9eRNXYSIW7yPM3iSRc6fdbI5S7ke9zrJcezOwLPRmooee2s/d3iMM&#10;b/ze2E0s+PrLtsEO7um+aRDPz5a7W1CJlvQXhl98QYdamGzYs4tqRJAjCWGTgxKzyAvRFmF9ld2A&#10;riv9H7/+AQAA//8DAFBLAQItABQABgAIAAAAIQC2gziS/gAAAOEBAAATAAAAAAAAAAAAAAAAAAAA&#10;AABbQ29udGVudF9UeXBlc10ueG1sUEsBAi0AFAAGAAgAAAAhADj9If/WAAAAlAEAAAsAAAAAAAAA&#10;AAAAAAAALwEAAF9yZWxzLy5yZWxzUEsBAi0AFAAGAAgAAAAhAEIEeZnLAQAA0wMAAA4AAAAAAAAA&#10;AAAAAAAALgIAAGRycy9lMm9Eb2MueG1sUEsBAi0AFAAGAAgAAAAhACp3KkPaAAAABgEAAA8AAAAA&#10;AAAAAAAAAAAAJQQAAGRycy9kb3ducmV2LnhtbFBLBQYAAAAABAAEAPMAAAAsBQAAAAA=&#10;" strokecolor="black [3200]">
                <v:shadow on="t" color="black" opacity="24903f" origin=",.5" offset="0,.55556mm"/>
                <w10:wrap anchorx="margin"/>
              </v:line>
            </w:pict>
          </mc:Fallback>
        </mc:AlternateContent>
      </w:r>
    </w:p>
    <w:p w14:paraId="69434DF2" w14:textId="1D09F0AB" w:rsidR="00BA0663" w:rsidRPr="002C4C88" w:rsidRDefault="00BA0663" w:rsidP="005633B6">
      <w:pPr>
        <w:pStyle w:val="Prrafodelista"/>
        <w:tabs>
          <w:tab w:val="left" w:pos="426"/>
        </w:tabs>
        <w:spacing w:line="360" w:lineRule="auto"/>
        <w:ind w:left="0"/>
        <w:jc w:val="both"/>
        <w:rPr>
          <w:rFonts w:ascii="Palatino Linotype" w:hAnsi="Palatino Linotype"/>
        </w:rPr>
      </w:pPr>
    </w:p>
    <w:p w14:paraId="21629F8C" w14:textId="65353138" w:rsidR="00BA0663" w:rsidRPr="002C4C88" w:rsidRDefault="00BA0663" w:rsidP="005633B6">
      <w:pPr>
        <w:pStyle w:val="Prrafodelista"/>
        <w:tabs>
          <w:tab w:val="left" w:pos="426"/>
        </w:tabs>
        <w:spacing w:line="360" w:lineRule="auto"/>
        <w:ind w:left="0"/>
        <w:jc w:val="both"/>
        <w:rPr>
          <w:rFonts w:ascii="Palatino Linotype" w:hAnsi="Palatino Linotype"/>
        </w:rPr>
      </w:pPr>
    </w:p>
    <w:p w14:paraId="44AE1A3E" w14:textId="28F82447" w:rsidR="00BA0663" w:rsidRPr="002C4C88" w:rsidRDefault="00BA0663" w:rsidP="005633B6">
      <w:pPr>
        <w:pStyle w:val="Prrafodelista"/>
        <w:tabs>
          <w:tab w:val="left" w:pos="426"/>
        </w:tabs>
        <w:spacing w:line="360" w:lineRule="auto"/>
        <w:ind w:left="0"/>
        <w:jc w:val="both"/>
        <w:rPr>
          <w:rFonts w:ascii="Palatino Linotype" w:hAnsi="Palatino Linotype"/>
        </w:rPr>
      </w:pPr>
    </w:p>
    <w:p w14:paraId="2E36E259" w14:textId="77777777" w:rsidR="00BA0663" w:rsidRPr="002C4C88" w:rsidRDefault="00BA0663" w:rsidP="005633B6">
      <w:pPr>
        <w:pStyle w:val="Prrafodelista"/>
        <w:tabs>
          <w:tab w:val="left" w:pos="426"/>
        </w:tabs>
        <w:spacing w:line="360" w:lineRule="auto"/>
        <w:ind w:left="0"/>
        <w:jc w:val="both"/>
        <w:rPr>
          <w:rFonts w:ascii="Palatino Linotype" w:hAnsi="Palatino Linotype"/>
        </w:rPr>
      </w:pPr>
    </w:p>
    <w:p w14:paraId="5CB47E4D" w14:textId="272D7EDF" w:rsidR="00C33279" w:rsidRPr="002C4C88" w:rsidRDefault="007C0013" w:rsidP="00EF014A">
      <w:pPr>
        <w:pStyle w:val="Ttulo1"/>
        <w:jc w:val="center"/>
        <w:rPr>
          <w:b/>
          <w:color w:val="000000" w:themeColor="text1"/>
        </w:rPr>
      </w:pPr>
      <w:bookmarkStart w:id="5" w:name="_Toc62819198"/>
      <w:r w:rsidRPr="002C4C88">
        <w:rPr>
          <w:b/>
          <w:color w:val="000000" w:themeColor="text1"/>
        </w:rPr>
        <w:lastRenderedPageBreak/>
        <w:t>CONSIDERANDO</w:t>
      </w:r>
      <w:bookmarkEnd w:id="3"/>
      <w:bookmarkEnd w:id="4"/>
      <w:bookmarkEnd w:id="5"/>
    </w:p>
    <w:p w14:paraId="435CF9A4" w14:textId="77777777" w:rsidR="00FC1DA7" w:rsidRPr="002C4C88" w:rsidRDefault="00FC1DA7" w:rsidP="00FC1DA7">
      <w:pPr>
        <w:rPr>
          <w:lang w:val="es-MX" w:eastAsia="en-US"/>
        </w:rPr>
      </w:pPr>
    </w:p>
    <w:p w14:paraId="629A5BE2" w14:textId="56C3E7D5" w:rsidR="007C0013" w:rsidRPr="002C4C88" w:rsidRDefault="007C0013" w:rsidP="00EF014A">
      <w:pPr>
        <w:pStyle w:val="Ttulo2"/>
        <w:rPr>
          <w:rFonts w:ascii="Palatino Linotype" w:hAnsi="Palatino Linotype"/>
          <w:b/>
          <w:color w:val="auto"/>
          <w:sz w:val="24"/>
        </w:rPr>
      </w:pPr>
      <w:bookmarkStart w:id="6" w:name="_Toc461555890"/>
      <w:bookmarkStart w:id="7" w:name="_Toc466371859"/>
      <w:bookmarkStart w:id="8" w:name="_Toc62819199"/>
      <w:r w:rsidRPr="002C4C88">
        <w:rPr>
          <w:rFonts w:ascii="Palatino Linotype" w:hAnsi="Palatino Linotype"/>
          <w:b/>
          <w:color w:val="auto"/>
          <w:sz w:val="24"/>
        </w:rPr>
        <w:t>PRIMERO. De la competencia</w:t>
      </w:r>
      <w:bookmarkEnd w:id="6"/>
      <w:bookmarkEnd w:id="7"/>
      <w:bookmarkEnd w:id="8"/>
    </w:p>
    <w:p w14:paraId="60FBD8C7" w14:textId="77777777" w:rsidR="00FC1DA7" w:rsidRPr="002C4C88" w:rsidRDefault="00FC1DA7" w:rsidP="00FC1DA7">
      <w:pPr>
        <w:rPr>
          <w:lang w:val="es-MX" w:eastAsia="en-US"/>
        </w:rPr>
      </w:pPr>
    </w:p>
    <w:p w14:paraId="0BF52B18" w14:textId="0FF625F8" w:rsidR="005A228F" w:rsidRPr="002C4C88" w:rsidRDefault="00A45546" w:rsidP="005633B6">
      <w:pPr>
        <w:pStyle w:val="Prrafodelista"/>
        <w:numPr>
          <w:ilvl w:val="0"/>
          <w:numId w:val="4"/>
        </w:numPr>
        <w:tabs>
          <w:tab w:val="left" w:pos="426"/>
        </w:tabs>
        <w:spacing w:line="360" w:lineRule="auto"/>
        <w:ind w:left="0" w:firstLine="0"/>
        <w:jc w:val="both"/>
        <w:rPr>
          <w:rFonts w:ascii="Palatino Linotype" w:eastAsia="Calibri" w:hAnsi="Palatino Linotype" w:cs="Times New Roman"/>
          <w:b/>
          <w:lang w:val="es-ES"/>
        </w:rPr>
      </w:pPr>
      <w:r w:rsidRPr="002C4C88">
        <w:rPr>
          <w:rFonts w:ascii="Palatino Linotype" w:eastAsia="Calibri" w:hAnsi="Palatino Linotype" w:cs="Times New Roman"/>
          <w:lang w:val="es-ES"/>
        </w:rPr>
        <w:t>Este Instituto de Transparencia, Acceso a la Información Pública y Protección de Datos Personales del Estado de México y Municipios, es comp</w:t>
      </w:r>
      <w:r w:rsidR="00D10AB0" w:rsidRPr="002C4C88">
        <w:rPr>
          <w:rFonts w:ascii="Palatino Linotype" w:eastAsia="Calibri" w:hAnsi="Palatino Linotype" w:cs="Times New Roman"/>
          <w:lang w:val="es-ES"/>
        </w:rPr>
        <w:t xml:space="preserve">etente para conocer y resolver </w:t>
      </w:r>
      <w:r w:rsidRPr="002C4C88">
        <w:rPr>
          <w:rFonts w:ascii="Palatino Linotype" w:eastAsia="Calibri" w:hAnsi="Palatino Linotype" w:cs="Times New Roman"/>
          <w:lang w:val="es-ES"/>
        </w:rPr>
        <w:t xml:space="preserve">el presente recurso de conformidad con el artículo: 6, apartado A, fracción IV de la </w:t>
      </w:r>
      <w:r w:rsidRPr="002C4C88">
        <w:rPr>
          <w:rFonts w:ascii="Palatino Linotype" w:eastAsia="Calibri" w:hAnsi="Palatino Linotype" w:cs="Times New Roman"/>
          <w:b/>
          <w:lang w:val="es-ES"/>
        </w:rPr>
        <w:t>Constitución Política de los Estados Unidos Mexicanos</w:t>
      </w:r>
      <w:r w:rsidRPr="002C4C88">
        <w:rPr>
          <w:rFonts w:ascii="Palatino Linotype" w:eastAsia="Calibri" w:hAnsi="Palatino Linotype" w:cs="Times New Roman"/>
          <w:lang w:val="es-ES"/>
        </w:rPr>
        <w:t>; 5, párrafos vigésimo segundo</w:t>
      </w:r>
      <w:r w:rsidR="004F785F" w:rsidRPr="002C4C88">
        <w:rPr>
          <w:rFonts w:ascii="Palatino Linotype" w:eastAsia="Calibri" w:hAnsi="Palatino Linotype" w:cs="Times New Roman"/>
          <w:lang w:val="es-ES"/>
        </w:rPr>
        <w:t>, vigésimo tercero y vigésimo cuarto,</w:t>
      </w:r>
      <w:r w:rsidRPr="002C4C88">
        <w:rPr>
          <w:rFonts w:ascii="Palatino Linotype" w:eastAsia="Calibri" w:hAnsi="Palatino Linotype" w:cs="Times New Roman"/>
          <w:lang w:val="es-ES"/>
        </w:rPr>
        <w:t xml:space="preserve"> fracciones IV y V</w:t>
      </w:r>
      <w:r w:rsidR="004F785F" w:rsidRPr="002C4C88">
        <w:rPr>
          <w:rFonts w:ascii="Palatino Linotype" w:eastAsia="Calibri" w:hAnsi="Palatino Linotype" w:cs="Times New Roman"/>
          <w:lang w:val="es-ES"/>
        </w:rPr>
        <w:t>,</w:t>
      </w:r>
      <w:r w:rsidRPr="002C4C88">
        <w:rPr>
          <w:rFonts w:ascii="Palatino Linotype" w:eastAsia="Calibri" w:hAnsi="Palatino Linotype" w:cs="Times New Roman"/>
          <w:lang w:val="es-ES"/>
        </w:rPr>
        <w:t xml:space="preserve"> de la </w:t>
      </w:r>
      <w:r w:rsidRPr="002C4C88">
        <w:rPr>
          <w:rFonts w:ascii="Palatino Linotype" w:eastAsia="Calibri" w:hAnsi="Palatino Linotype" w:cs="Times New Roman"/>
          <w:b/>
          <w:lang w:val="es-ES"/>
        </w:rPr>
        <w:t>Constitución Política del Estado Libre y Soberano de México</w:t>
      </w:r>
      <w:r w:rsidRPr="002C4C88">
        <w:rPr>
          <w:rFonts w:ascii="Palatino Linotype" w:eastAsia="Calibri" w:hAnsi="Palatino Linotype" w:cs="Times New Roman"/>
          <w:lang w:val="es-ES"/>
        </w:rPr>
        <w:t xml:space="preserve">; artículos 1, 2 fracción II, 13, 29, 36 fracciones I y II, 176, 178, 179, 181 párrafo tercero y 185 </w:t>
      </w:r>
      <w:r w:rsidRPr="002C4C88">
        <w:rPr>
          <w:rFonts w:ascii="Palatino Linotype" w:eastAsia="Calibri" w:hAnsi="Palatino Linotype" w:cs="Arial"/>
          <w:lang w:val="es-ES"/>
        </w:rPr>
        <w:t xml:space="preserve">de la </w:t>
      </w:r>
      <w:r w:rsidRPr="002C4C88">
        <w:rPr>
          <w:rFonts w:ascii="Palatino Linotype" w:eastAsia="Calibri" w:hAnsi="Palatino Linotype" w:cs="Arial"/>
          <w:b/>
          <w:lang w:val="es-ES"/>
        </w:rPr>
        <w:t>Ley de Transparencia y Acceso a la Información Pública del Estado de México y Municipios</w:t>
      </w:r>
      <w:r w:rsidRPr="002C4C88">
        <w:rPr>
          <w:rFonts w:ascii="Palatino Linotype" w:eastAsia="Calibri" w:hAnsi="Palatino Linotype" w:cs="Arial"/>
          <w:lang w:val="es-ES"/>
        </w:rPr>
        <w:t xml:space="preserve">; y 10, 7, 9 fracciones I y XXIV, y 11 del </w:t>
      </w:r>
      <w:r w:rsidRPr="002C4C88">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184C0B84" w14:textId="77777777" w:rsidR="00EA0CA1" w:rsidRPr="002C4C88" w:rsidRDefault="00EA0CA1" w:rsidP="005633B6">
      <w:pPr>
        <w:pStyle w:val="Prrafodelista"/>
        <w:tabs>
          <w:tab w:val="left" w:pos="426"/>
        </w:tabs>
        <w:spacing w:line="360" w:lineRule="auto"/>
        <w:ind w:left="0"/>
        <w:jc w:val="both"/>
        <w:rPr>
          <w:rFonts w:ascii="Palatino Linotype" w:eastAsia="Calibri" w:hAnsi="Palatino Linotype" w:cs="Times New Roman"/>
          <w:b/>
          <w:lang w:val="es-ES"/>
        </w:rPr>
      </w:pPr>
    </w:p>
    <w:p w14:paraId="753DC7A1" w14:textId="5E205177" w:rsidR="00C6440A" w:rsidRPr="002C4C88" w:rsidRDefault="007C0013" w:rsidP="005633B6">
      <w:pPr>
        <w:pStyle w:val="Ttulo2"/>
        <w:tabs>
          <w:tab w:val="left" w:pos="426"/>
        </w:tabs>
        <w:rPr>
          <w:rFonts w:ascii="Palatino Linotype" w:hAnsi="Palatino Linotype"/>
          <w:b/>
          <w:color w:val="auto"/>
          <w:sz w:val="24"/>
        </w:rPr>
      </w:pPr>
      <w:bookmarkStart w:id="9" w:name="_Toc461555891"/>
      <w:bookmarkStart w:id="10" w:name="_Toc466371860"/>
      <w:bookmarkStart w:id="11" w:name="_Toc62819200"/>
      <w:r w:rsidRPr="002C4C88">
        <w:rPr>
          <w:rFonts w:ascii="Palatino Linotype" w:hAnsi="Palatino Linotype"/>
          <w:b/>
          <w:color w:val="auto"/>
          <w:sz w:val="24"/>
        </w:rPr>
        <w:t>SEGUNDO. De la oportunidad y proced</w:t>
      </w:r>
      <w:r w:rsidR="00F35C44" w:rsidRPr="002C4C88">
        <w:rPr>
          <w:rFonts w:ascii="Palatino Linotype" w:hAnsi="Palatino Linotype"/>
          <w:b/>
          <w:color w:val="auto"/>
          <w:sz w:val="24"/>
        </w:rPr>
        <w:t>encia</w:t>
      </w:r>
      <w:r w:rsidRPr="002C4C88">
        <w:rPr>
          <w:rFonts w:ascii="Palatino Linotype" w:hAnsi="Palatino Linotype"/>
          <w:b/>
          <w:color w:val="auto"/>
          <w:sz w:val="24"/>
        </w:rPr>
        <w:t>.</w:t>
      </w:r>
      <w:bookmarkEnd w:id="9"/>
      <w:bookmarkEnd w:id="10"/>
      <w:bookmarkEnd w:id="11"/>
    </w:p>
    <w:p w14:paraId="18E22450" w14:textId="77777777" w:rsidR="00C6440A" w:rsidRPr="002C4C88" w:rsidRDefault="00C6440A" w:rsidP="005633B6">
      <w:pPr>
        <w:rPr>
          <w:lang w:val="es-MX" w:eastAsia="en-US"/>
        </w:rPr>
      </w:pPr>
    </w:p>
    <w:p w14:paraId="2A690F57" w14:textId="0151EFA1" w:rsidR="00B02BDD" w:rsidRPr="002C4C88" w:rsidRDefault="003E6D0F" w:rsidP="005633B6">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555555"/>
          <w:lang w:val="es-MX" w:eastAsia="es-MX"/>
        </w:rPr>
      </w:pPr>
      <w:r w:rsidRPr="002C4C88">
        <w:rPr>
          <w:rFonts w:ascii="Palatino Linotype" w:eastAsia="Calibri" w:hAnsi="Palatino Linotype" w:cs="Arial"/>
        </w:rPr>
        <w:t xml:space="preserve">El </w:t>
      </w:r>
      <w:r w:rsidR="005F1362" w:rsidRPr="002C4C88">
        <w:rPr>
          <w:rFonts w:ascii="Palatino Linotype" w:eastAsia="Calibri" w:hAnsi="Palatino Linotype" w:cs="Arial"/>
        </w:rPr>
        <w:t xml:space="preserve">medio de impugnación fue presentado a través del </w:t>
      </w:r>
      <w:r w:rsidR="005F1362" w:rsidRPr="002C4C88">
        <w:rPr>
          <w:rFonts w:ascii="Palatino Linotype" w:eastAsia="Calibri" w:hAnsi="Palatino Linotype" w:cs="Arial"/>
          <w:b/>
        </w:rPr>
        <w:t>SAIMEX,</w:t>
      </w:r>
      <w:r w:rsidR="005F1362" w:rsidRPr="002C4C88">
        <w:rPr>
          <w:rFonts w:ascii="Palatino Linotype" w:eastAsia="Calibri" w:hAnsi="Palatino Linotype" w:cs="Arial"/>
        </w:rPr>
        <w:t xml:space="preserve"> en el formato previamente aprobado para tal efecto y dentro del plazo legal de quince días hábiles otorgados; siendo así que el </w:t>
      </w:r>
      <w:r w:rsidR="005F1362" w:rsidRPr="002C4C88">
        <w:rPr>
          <w:rFonts w:ascii="Palatino Linotype" w:eastAsia="Calibri" w:hAnsi="Palatino Linotype" w:cs="Arial"/>
          <w:b/>
        </w:rPr>
        <w:t>SUJETO OBLIGADO</w:t>
      </w:r>
      <w:r w:rsidR="005F1362" w:rsidRPr="002C4C88">
        <w:rPr>
          <w:rFonts w:ascii="Palatino Linotype" w:eastAsia="Calibri" w:hAnsi="Palatino Linotype" w:cs="Arial"/>
        </w:rPr>
        <w:t xml:space="preserve"> entregó respuesta el </w:t>
      </w:r>
      <w:r w:rsidR="009D2279" w:rsidRPr="002C4C88">
        <w:rPr>
          <w:rFonts w:ascii="Palatino Linotype" w:eastAsia="Calibri" w:hAnsi="Palatino Linotype" w:cs="Arial"/>
        </w:rPr>
        <w:t>trece (13) de noviembre</w:t>
      </w:r>
      <w:r w:rsidR="005F1362" w:rsidRPr="002C4C88">
        <w:rPr>
          <w:rFonts w:ascii="Palatino Linotype" w:eastAsia="Calibri" w:hAnsi="Palatino Linotype" w:cs="Arial"/>
        </w:rPr>
        <w:t xml:space="preserve"> de dos mil </w:t>
      </w:r>
      <w:r w:rsidR="00977CD8" w:rsidRPr="002C4C88">
        <w:rPr>
          <w:rFonts w:ascii="Palatino Linotype" w:eastAsia="Calibri" w:hAnsi="Palatino Linotype" w:cs="Arial"/>
          <w:lang w:val="es-ES"/>
        </w:rPr>
        <w:t>veinte</w:t>
      </w:r>
      <w:r w:rsidR="005F1362" w:rsidRPr="002C4C88">
        <w:rPr>
          <w:rFonts w:ascii="Palatino Linotype" w:eastAsia="Calibri" w:hAnsi="Palatino Linotype" w:cs="Arial"/>
        </w:rPr>
        <w:t xml:space="preserve">, </w:t>
      </w:r>
      <w:r w:rsidR="005F1362" w:rsidRPr="002C4C88">
        <w:rPr>
          <w:rFonts w:ascii="Palatino Linotype" w:hAnsi="Palatino Linotype" w:cs="Arial"/>
        </w:rPr>
        <w:t xml:space="preserve">de tal forma que el plazo para interponer el recurso de revisión transcurrió del </w:t>
      </w:r>
      <w:r w:rsidR="009D2279" w:rsidRPr="002C4C88">
        <w:rPr>
          <w:rFonts w:ascii="Palatino Linotype" w:hAnsi="Palatino Linotype" w:cs="Arial"/>
        </w:rPr>
        <w:t>diecisiete (17) de noviembre</w:t>
      </w:r>
      <w:r w:rsidR="005633B6" w:rsidRPr="002C4C88">
        <w:rPr>
          <w:rFonts w:ascii="Palatino Linotype" w:hAnsi="Palatino Linotype" w:cs="Arial"/>
        </w:rPr>
        <w:t xml:space="preserve"> al </w:t>
      </w:r>
      <w:r w:rsidR="009D2279" w:rsidRPr="002C4C88">
        <w:rPr>
          <w:rFonts w:ascii="Palatino Linotype" w:hAnsi="Palatino Linotype" w:cs="Arial"/>
        </w:rPr>
        <w:t>siete (07) de diciembre</w:t>
      </w:r>
      <w:r w:rsidR="005F1362" w:rsidRPr="002C4C88">
        <w:rPr>
          <w:rFonts w:ascii="Palatino Linotype" w:hAnsi="Palatino Linotype" w:cs="Arial"/>
        </w:rPr>
        <w:t xml:space="preserve"> de dos mil </w:t>
      </w:r>
      <w:r w:rsidR="00390D79" w:rsidRPr="002C4C88">
        <w:rPr>
          <w:rFonts w:ascii="Palatino Linotype" w:hAnsi="Palatino Linotype" w:cs="Arial"/>
        </w:rPr>
        <w:t>veinte</w:t>
      </w:r>
      <w:r w:rsidR="005F1362" w:rsidRPr="002C4C88">
        <w:rPr>
          <w:rFonts w:ascii="Palatino Linotype" w:hAnsi="Palatino Linotype" w:cs="Arial"/>
        </w:rPr>
        <w:t>, sin contemplar en el cómputo los</w:t>
      </w:r>
      <w:r w:rsidR="005633B6" w:rsidRPr="002C4C88">
        <w:rPr>
          <w:rFonts w:ascii="Palatino Linotype" w:hAnsi="Palatino Linotype" w:cs="Arial"/>
        </w:rPr>
        <w:t xml:space="preserve"> días</w:t>
      </w:r>
      <w:r w:rsidR="00001787" w:rsidRPr="002C4C88">
        <w:rPr>
          <w:rFonts w:ascii="Palatino Linotype" w:hAnsi="Palatino Linotype" w:cs="Arial"/>
        </w:rPr>
        <w:t xml:space="preserve"> </w:t>
      </w:r>
      <w:r w:rsidR="009D2279" w:rsidRPr="002C4C88">
        <w:rPr>
          <w:rFonts w:ascii="Palatino Linotype" w:hAnsi="Palatino Linotype" w:cs="Arial"/>
        </w:rPr>
        <w:t xml:space="preserve">catorce (14), quince (15), dieciséis (16), veintiuno (21), veintidós (22), veintiocho (28) y veintinueve (29) de </w:t>
      </w:r>
      <w:r w:rsidR="009D2279" w:rsidRPr="002C4C88">
        <w:rPr>
          <w:rFonts w:ascii="Palatino Linotype" w:hAnsi="Palatino Linotype" w:cs="Arial"/>
        </w:rPr>
        <w:lastRenderedPageBreak/>
        <w:t>noviembre, así como el cinco (05) y seis (06) de diciembre</w:t>
      </w:r>
      <w:r w:rsidR="00001787" w:rsidRPr="002C4C88">
        <w:rPr>
          <w:rFonts w:ascii="Palatino Linotype" w:hAnsi="Palatino Linotype" w:cs="Arial"/>
        </w:rPr>
        <w:t xml:space="preserve"> por corresponder a</w:t>
      </w:r>
      <w:r w:rsidR="005F1362" w:rsidRPr="002C4C88">
        <w:rPr>
          <w:rFonts w:ascii="Palatino Linotype" w:hAnsi="Palatino Linotype" w:cs="Arial"/>
        </w:rPr>
        <w:t xml:space="preserve"> sábados</w:t>
      </w:r>
      <w:r w:rsidR="00FB0729" w:rsidRPr="002C4C88">
        <w:rPr>
          <w:rFonts w:ascii="Palatino Linotype" w:hAnsi="Palatino Linotype" w:cs="Arial"/>
        </w:rPr>
        <w:t>,</w:t>
      </w:r>
      <w:r w:rsidR="005F1362" w:rsidRPr="002C4C88">
        <w:rPr>
          <w:rFonts w:ascii="Palatino Linotype" w:hAnsi="Palatino Linotype" w:cs="Arial"/>
        </w:rPr>
        <w:t xml:space="preserve"> domingos</w:t>
      </w:r>
      <w:r w:rsidR="00FB0729" w:rsidRPr="002C4C88">
        <w:rPr>
          <w:rFonts w:ascii="Palatino Linotype" w:hAnsi="Palatino Linotype" w:cs="Arial"/>
        </w:rPr>
        <w:t xml:space="preserve"> e inhábiles</w:t>
      </w:r>
      <w:r w:rsidR="00C6440A" w:rsidRPr="002C4C88">
        <w:rPr>
          <w:rFonts w:ascii="Palatino Linotype" w:hAnsi="Palatino Linotype" w:cs="Arial"/>
        </w:rPr>
        <w:t>,</w:t>
      </w:r>
      <w:r w:rsidR="005F1362" w:rsidRPr="002C4C88">
        <w:rPr>
          <w:rFonts w:ascii="Palatino Linotype" w:hAnsi="Palatino Linotype" w:cs="Arial"/>
        </w:rPr>
        <w:t xml:space="preserve"> en términos del artículo 3</w:t>
      </w:r>
      <w:r w:rsidR="00C36438" w:rsidRPr="002C4C88">
        <w:rPr>
          <w:rFonts w:ascii="Palatino Linotype" w:hAnsi="Palatino Linotype" w:cs="Arial"/>
        </w:rPr>
        <w:t>,</w:t>
      </w:r>
      <w:r w:rsidR="005F1362" w:rsidRPr="002C4C88">
        <w:rPr>
          <w:rFonts w:ascii="Palatino Linotype" w:hAnsi="Palatino Linotype" w:cs="Arial"/>
        </w:rPr>
        <w:t xml:space="preserve"> fracción X</w:t>
      </w:r>
      <w:r w:rsidR="00C36438" w:rsidRPr="002C4C88">
        <w:rPr>
          <w:rFonts w:ascii="Palatino Linotype" w:hAnsi="Palatino Linotype" w:cs="Arial"/>
        </w:rPr>
        <w:t>,</w:t>
      </w:r>
      <w:r w:rsidR="005F1362" w:rsidRPr="002C4C88">
        <w:rPr>
          <w:rFonts w:ascii="Palatino Linotype" w:hAnsi="Palatino Linotype" w:cs="Arial"/>
        </w:rPr>
        <w:t xml:space="preserve"> de la </w:t>
      </w:r>
      <w:r w:rsidR="005F1362" w:rsidRPr="002C4C88">
        <w:rPr>
          <w:rFonts w:ascii="Palatino Linotype" w:hAnsi="Palatino Linotype"/>
        </w:rPr>
        <w:t>Ley de Transparencia y Acceso a la Información Pública del Estado de México y Municipios</w:t>
      </w:r>
      <w:r w:rsidR="00001787" w:rsidRPr="002C4C88">
        <w:rPr>
          <w:rFonts w:ascii="Palatino Linotype" w:hAnsi="Palatino Linotype"/>
        </w:rPr>
        <w:t>.</w:t>
      </w:r>
    </w:p>
    <w:p w14:paraId="0A335D48" w14:textId="77777777" w:rsidR="009E360A" w:rsidRPr="002C4C88" w:rsidRDefault="009E360A" w:rsidP="005633B6">
      <w:pPr>
        <w:pStyle w:val="Prrafodelista"/>
        <w:tabs>
          <w:tab w:val="left" w:pos="426"/>
        </w:tabs>
        <w:spacing w:before="240" w:after="240" w:line="360" w:lineRule="auto"/>
        <w:ind w:left="0" w:right="49"/>
        <w:jc w:val="both"/>
        <w:rPr>
          <w:rFonts w:ascii="Palatino Linotype" w:eastAsia="Times New Roman" w:hAnsi="Palatino Linotype" w:cs="Arial"/>
          <w:bCs/>
          <w:color w:val="555555"/>
          <w:lang w:val="es-MX" w:eastAsia="es-MX"/>
        </w:rPr>
      </w:pPr>
    </w:p>
    <w:p w14:paraId="63E5A495" w14:textId="595FA9F0" w:rsidR="009E360A" w:rsidRPr="002C4C88" w:rsidRDefault="009D2279" w:rsidP="005633B6">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555555"/>
          <w:lang w:val="es-MX" w:eastAsia="es-MX"/>
        </w:rPr>
      </w:pPr>
      <w:r w:rsidRPr="002C4C88">
        <w:rPr>
          <w:rFonts w:ascii="Palatino Linotype" w:hAnsi="Palatino Linotype"/>
        </w:rPr>
        <w:t>El</w:t>
      </w:r>
      <w:r w:rsidR="00001787" w:rsidRPr="002C4C88">
        <w:rPr>
          <w:rFonts w:ascii="Palatino Linotype" w:hAnsi="Palatino Linotype"/>
        </w:rPr>
        <w:t xml:space="preserve"> </w:t>
      </w:r>
      <w:r w:rsidR="00001787" w:rsidRPr="002C4C88">
        <w:rPr>
          <w:rFonts w:ascii="Palatino Linotype" w:hAnsi="Palatino Linotype"/>
          <w:color w:val="000000" w:themeColor="text1"/>
        </w:rPr>
        <w:t xml:space="preserve">hoy </w:t>
      </w:r>
      <w:r w:rsidR="00001787" w:rsidRPr="002C4C88">
        <w:rPr>
          <w:rFonts w:ascii="Palatino Linotype" w:hAnsi="Palatino Linotype"/>
          <w:b/>
          <w:color w:val="000000" w:themeColor="text1"/>
        </w:rPr>
        <w:t xml:space="preserve">RECURRENTE </w:t>
      </w:r>
      <w:r w:rsidR="00001787" w:rsidRPr="002C4C88">
        <w:rPr>
          <w:rFonts w:ascii="Palatino Linotype" w:hAnsi="Palatino Linotype"/>
          <w:color w:val="000000" w:themeColor="text1"/>
        </w:rPr>
        <w:t xml:space="preserve">presentó su inconformidad el </w:t>
      </w:r>
      <w:r w:rsidRPr="002C4C88">
        <w:rPr>
          <w:rFonts w:ascii="Palatino Linotype" w:hAnsi="Palatino Linotype"/>
          <w:color w:val="000000" w:themeColor="text1"/>
        </w:rPr>
        <w:t>trece (13)</w:t>
      </w:r>
      <w:r w:rsidR="00001787" w:rsidRPr="002C4C88">
        <w:rPr>
          <w:rFonts w:ascii="Palatino Linotype" w:hAnsi="Palatino Linotype"/>
          <w:color w:val="000000" w:themeColor="text1"/>
        </w:rPr>
        <w:t xml:space="preserve"> de dos mil veinte; esto es, un día antes de que iniciara el plazo precitado, circunstancia que no es determinante para declarar extemporaneidad, toda vez que el tiempo concedido es para delimitar el término en que se puede impugnar la respuesta, luego entonces, no impide que se presenten antes de iniciado el plazo concedido.</w:t>
      </w:r>
    </w:p>
    <w:p w14:paraId="32156645" w14:textId="77777777" w:rsidR="00001787" w:rsidRPr="002C4C88" w:rsidRDefault="00001787" w:rsidP="00001787">
      <w:pPr>
        <w:pStyle w:val="Prrafodelista"/>
        <w:tabs>
          <w:tab w:val="left" w:pos="426"/>
        </w:tabs>
        <w:spacing w:before="240" w:after="240" w:line="360" w:lineRule="auto"/>
        <w:ind w:left="0" w:right="49"/>
        <w:jc w:val="both"/>
        <w:rPr>
          <w:rFonts w:ascii="Palatino Linotype" w:eastAsia="Times New Roman" w:hAnsi="Palatino Linotype" w:cs="Arial"/>
          <w:bCs/>
          <w:color w:val="555555"/>
          <w:lang w:val="es-MX" w:eastAsia="es-MX"/>
        </w:rPr>
      </w:pPr>
    </w:p>
    <w:p w14:paraId="664825F7" w14:textId="46074C48" w:rsidR="00001787" w:rsidRPr="002C4C88" w:rsidRDefault="00001787" w:rsidP="005633B6">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555555"/>
          <w:lang w:val="es-MX" w:eastAsia="es-MX"/>
        </w:rPr>
      </w:pPr>
      <w:r w:rsidRPr="002C4C88">
        <w:rPr>
          <w:rFonts w:ascii="Palatino Linotype" w:hAnsi="Palatino Linotype"/>
        </w:rPr>
        <w:t xml:space="preserve">Al </w:t>
      </w:r>
      <w:r w:rsidRPr="002C4C88">
        <w:rPr>
          <w:rFonts w:ascii="Palatino Linotype" w:hAnsi="Palatino Linotype"/>
          <w:color w:val="000000" w:themeColor="text1"/>
        </w:rPr>
        <w:t>respecto, cabe señalar que cuando el medio de impugnación se haya interpuesto el mismo día en que se notificó la respuesta impugnada, resulta insuficiente para tener por extemporáneo el recurso de revisión de mérito, toda vez que el precepto legal citado, sólo establece que este medio de defensa se ha de promover dentro de los quince (15)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entrará al estudio del presente recurso de revisión sin que la fecha en que se presentó afecte la resolución.</w:t>
      </w:r>
    </w:p>
    <w:p w14:paraId="1CC8BC9A" w14:textId="77777777" w:rsidR="00001787" w:rsidRPr="002C4C88" w:rsidRDefault="00001787" w:rsidP="00001787">
      <w:pPr>
        <w:pStyle w:val="Prrafodelista"/>
        <w:tabs>
          <w:tab w:val="left" w:pos="426"/>
        </w:tabs>
        <w:spacing w:before="240" w:after="240" w:line="360" w:lineRule="auto"/>
        <w:ind w:left="0" w:right="49"/>
        <w:jc w:val="both"/>
        <w:rPr>
          <w:rFonts w:ascii="Palatino Linotype" w:eastAsia="Times New Roman" w:hAnsi="Palatino Linotype" w:cs="Arial"/>
          <w:bCs/>
          <w:color w:val="555555"/>
          <w:lang w:val="es-MX" w:eastAsia="es-MX"/>
        </w:rPr>
      </w:pPr>
    </w:p>
    <w:p w14:paraId="3B255FE7" w14:textId="1040BA9A" w:rsidR="00001787" w:rsidRPr="002C4C88" w:rsidRDefault="00001787" w:rsidP="005633B6">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555555"/>
          <w:lang w:val="es-MX" w:eastAsia="es-MX"/>
        </w:rPr>
      </w:pPr>
      <w:r w:rsidRPr="002C4C88">
        <w:rPr>
          <w:rFonts w:ascii="Palatino Linotype" w:hAnsi="Palatino Linotype"/>
        </w:rPr>
        <w:t xml:space="preserve">Discernimiento </w:t>
      </w:r>
      <w:r w:rsidRPr="002C4C88">
        <w:rPr>
          <w:rFonts w:ascii="Palatino Linotype" w:hAnsi="Palatino Linotype" w:cs="Arial"/>
        </w:rPr>
        <w:t xml:space="preserve">de este Órgano Garante que se robustece con la jurisprudencia número 1a./J. 41/2015 (10a.), Décima Época, sustentada por la Primera Sala de la </w:t>
      </w:r>
      <w:r w:rsidRPr="002C4C88">
        <w:rPr>
          <w:rFonts w:ascii="Palatino Linotype" w:hAnsi="Palatino Linotype" w:cs="Arial"/>
        </w:rPr>
        <w:lastRenderedPageBreak/>
        <w:t>Suprema Corte de Justicia de la Nación, visible en la página 569, libro 19, tomo I, de la Gaceta del Semanario Judicial de la Federación, del mes de junio de 2015, cuyo rubro y texto disponen:</w:t>
      </w:r>
    </w:p>
    <w:p w14:paraId="5A1604FD" w14:textId="1CC5C870" w:rsidR="00001787" w:rsidRPr="002C4C88" w:rsidRDefault="00001787" w:rsidP="00001787">
      <w:pPr>
        <w:pStyle w:val="Prrafodelista"/>
        <w:tabs>
          <w:tab w:val="left" w:pos="426"/>
        </w:tabs>
        <w:spacing w:before="240" w:after="240" w:line="360" w:lineRule="auto"/>
        <w:ind w:left="0" w:right="49"/>
        <w:jc w:val="both"/>
        <w:rPr>
          <w:rFonts w:ascii="Palatino Linotype" w:eastAsia="Times New Roman" w:hAnsi="Palatino Linotype" w:cs="Arial"/>
          <w:bCs/>
          <w:color w:val="555555"/>
          <w:lang w:val="es-MX" w:eastAsia="es-MX"/>
        </w:rPr>
      </w:pPr>
    </w:p>
    <w:p w14:paraId="6AA74534" w14:textId="74C5E9D6" w:rsidR="00001787" w:rsidRPr="002C4C88" w:rsidRDefault="00001787" w:rsidP="00001787">
      <w:pPr>
        <w:pStyle w:val="Prrafodelista"/>
        <w:tabs>
          <w:tab w:val="left" w:pos="426"/>
        </w:tabs>
        <w:spacing w:before="240" w:after="240" w:line="276" w:lineRule="auto"/>
        <w:ind w:left="567" w:right="567"/>
        <w:jc w:val="both"/>
        <w:rPr>
          <w:rFonts w:ascii="Palatino Linotype" w:eastAsia="Times New Roman" w:hAnsi="Palatino Linotype" w:cs="Arial"/>
          <w:bCs/>
          <w:color w:val="555555"/>
          <w:lang w:val="es-MX" w:eastAsia="es-MX"/>
        </w:rPr>
      </w:pPr>
      <w:r w:rsidRPr="002C4C88">
        <w:rPr>
          <w:rFonts w:ascii="Palatino Linotype" w:hAnsi="Palatino Linotype"/>
          <w:b/>
          <w:i/>
          <w:sz w:val="22"/>
          <w:szCs w:val="22"/>
        </w:rPr>
        <w:t>RECURSO DE RECLAMACIÓN. SU INTERPOSICIÓN NO ES EXTEMPORÁNEA SI SE REALIZA ANTES DE QUE INICIE EL PLAZO PARA HACERLO.</w:t>
      </w:r>
      <w:r w:rsidRPr="002C4C88">
        <w:rPr>
          <w:rFonts w:ascii="Palatino Linotype" w:hAnsi="Palatino Linotype"/>
          <w:i/>
          <w:sz w:val="22"/>
          <w:szCs w:val="22"/>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proofErr w:type="gramStart"/>
      <w:r w:rsidRPr="002C4C88">
        <w:rPr>
          <w:rFonts w:ascii="Palatino Linotype" w:hAnsi="Palatino Linotype"/>
          <w:i/>
          <w:sz w:val="22"/>
          <w:szCs w:val="22"/>
        </w:rPr>
        <w:t>que</w:t>
      </w:r>
      <w:proofErr w:type="gramEnd"/>
      <w:r w:rsidRPr="002C4C88">
        <w:rPr>
          <w:rFonts w:ascii="Palatino Linotype" w:hAnsi="Palatino Linotype"/>
          <w:i/>
          <w:sz w:val="22"/>
          <w:szCs w:val="22"/>
        </w:rPr>
        <w:t xml:space="preserve"> si dicho recurso se interpone antes de que inicie el plazo para hacerlo, su presentación no es extemporánea.”</w:t>
      </w:r>
    </w:p>
    <w:p w14:paraId="683851DB" w14:textId="77777777" w:rsidR="00001787" w:rsidRPr="002C4C88" w:rsidRDefault="00001787" w:rsidP="00001787">
      <w:pPr>
        <w:pStyle w:val="Prrafodelista"/>
        <w:tabs>
          <w:tab w:val="left" w:pos="426"/>
        </w:tabs>
        <w:spacing w:before="240" w:after="240" w:line="360" w:lineRule="auto"/>
        <w:ind w:left="0" w:right="49"/>
        <w:jc w:val="both"/>
        <w:rPr>
          <w:rFonts w:ascii="Palatino Linotype" w:eastAsia="Times New Roman" w:hAnsi="Palatino Linotype" w:cs="Arial"/>
          <w:bCs/>
          <w:color w:val="555555"/>
          <w:lang w:val="es-MX" w:eastAsia="es-MX"/>
        </w:rPr>
      </w:pPr>
    </w:p>
    <w:p w14:paraId="74ACD069" w14:textId="73650085" w:rsidR="00001787" w:rsidRPr="002C4C88" w:rsidRDefault="00001787" w:rsidP="005633B6">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555555"/>
          <w:lang w:val="es-MX" w:eastAsia="es-MX"/>
        </w:rPr>
      </w:pPr>
      <w:r w:rsidRPr="002C4C88">
        <w:rPr>
          <w:rFonts w:ascii="Palatino Linotype" w:hAnsi="Palatino Linotype"/>
        </w:rPr>
        <w:t xml:space="preserve">Esto </w:t>
      </w:r>
      <w:r w:rsidRPr="002C4C88">
        <w:rPr>
          <w:rFonts w:ascii="Palatino Linotype" w:hAnsi="Palatino Linotype" w:cs="Arial"/>
        </w:rPr>
        <w:t xml:space="preserve">es así porque, en primer lugar, es necesario que </w:t>
      </w:r>
      <w:r w:rsidR="009D2279" w:rsidRPr="002C4C88">
        <w:rPr>
          <w:rFonts w:ascii="Palatino Linotype" w:hAnsi="Palatino Linotype" w:cs="Arial"/>
        </w:rPr>
        <w:t>el</w:t>
      </w:r>
      <w:r w:rsidRPr="002C4C88">
        <w:rPr>
          <w:rFonts w:ascii="Palatino Linotype" w:hAnsi="Palatino Linotype" w:cs="Arial"/>
        </w:rPr>
        <w:t xml:space="preserve"> </w:t>
      </w:r>
      <w:r w:rsidRPr="002C4C88">
        <w:rPr>
          <w:rFonts w:ascii="Palatino Linotype" w:hAnsi="Palatino Linotype" w:cs="Arial"/>
          <w:b/>
        </w:rPr>
        <w:t>RECURRENTE</w:t>
      </w:r>
      <w:r w:rsidRPr="002C4C88">
        <w:rPr>
          <w:rFonts w:ascii="Palatino Linotype" w:hAnsi="Palatino Linotype" w:cs="Arial"/>
        </w:rPr>
        <w:t xml:space="preserv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ser notificado, </w:t>
      </w:r>
      <w:r w:rsidR="009D2279" w:rsidRPr="002C4C88">
        <w:rPr>
          <w:rFonts w:ascii="Palatino Linotype" w:hAnsi="Palatino Linotype" w:cs="Arial"/>
        </w:rPr>
        <w:t>el</w:t>
      </w:r>
      <w:r w:rsidRPr="002C4C88">
        <w:rPr>
          <w:rFonts w:ascii="Palatino Linotype" w:hAnsi="Palatino Linotype" w:cs="Arial"/>
        </w:rPr>
        <w:t xml:space="preserve"> </w:t>
      </w:r>
      <w:r w:rsidRPr="002C4C88">
        <w:rPr>
          <w:rFonts w:ascii="Palatino Linotype" w:hAnsi="Palatino Linotype" w:cs="Arial"/>
          <w:b/>
        </w:rPr>
        <w:t>RECURRENTE</w:t>
      </w:r>
      <w:r w:rsidRPr="002C4C88">
        <w:rPr>
          <w:rFonts w:ascii="Palatino Linotype" w:hAnsi="Palatino Linotype" w:cs="Arial"/>
        </w:rPr>
        <w:t xml:space="preserve"> actúe, ya que, por el contrario, lo que demuestra es el interés de </w:t>
      </w:r>
      <w:r w:rsidR="00C36438" w:rsidRPr="002C4C88">
        <w:rPr>
          <w:rFonts w:ascii="Palatino Linotype" w:hAnsi="Palatino Linotype" w:cs="Arial"/>
        </w:rPr>
        <w:t>ést</w:t>
      </w:r>
      <w:r w:rsidR="009D2279" w:rsidRPr="002C4C88">
        <w:rPr>
          <w:rFonts w:ascii="Palatino Linotype" w:hAnsi="Palatino Linotype" w:cs="Arial"/>
        </w:rPr>
        <w:t>e</w:t>
      </w:r>
      <w:r w:rsidRPr="002C4C88">
        <w:rPr>
          <w:rFonts w:ascii="Palatino Linotype" w:hAnsi="Palatino Linotype" w:cs="Arial"/>
        </w:rPr>
        <w:t xml:space="preserve"> para ejercer su derecho bajo el principio constitucional de justicia expedita.</w:t>
      </w:r>
    </w:p>
    <w:p w14:paraId="7DB29374" w14:textId="77777777" w:rsidR="00001787" w:rsidRPr="002C4C88" w:rsidRDefault="00001787" w:rsidP="00001787">
      <w:pPr>
        <w:pStyle w:val="Prrafodelista"/>
        <w:tabs>
          <w:tab w:val="left" w:pos="426"/>
        </w:tabs>
        <w:spacing w:before="240" w:after="240" w:line="360" w:lineRule="auto"/>
        <w:ind w:left="0" w:right="49"/>
        <w:jc w:val="both"/>
        <w:rPr>
          <w:rFonts w:ascii="Palatino Linotype" w:eastAsia="Times New Roman" w:hAnsi="Palatino Linotype" w:cs="Arial"/>
          <w:bCs/>
          <w:color w:val="555555"/>
          <w:lang w:val="es-MX" w:eastAsia="es-MX"/>
        </w:rPr>
      </w:pPr>
    </w:p>
    <w:p w14:paraId="3807E228" w14:textId="6615B7DE" w:rsidR="00001787" w:rsidRPr="002C4C88" w:rsidRDefault="00001787" w:rsidP="005633B6">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555555"/>
          <w:lang w:val="es-MX" w:eastAsia="es-MX"/>
        </w:rPr>
      </w:pPr>
      <w:r w:rsidRPr="002C4C88">
        <w:rPr>
          <w:rFonts w:ascii="Palatino Linotype" w:hAnsi="Palatino Linotype"/>
        </w:rPr>
        <w:t xml:space="preserve">Por </w:t>
      </w:r>
      <w:r w:rsidRPr="002C4C88">
        <w:rPr>
          <w:rFonts w:ascii="Palatino Linotype" w:hAnsi="Palatino Linotype" w:cs="Arial"/>
        </w:rPr>
        <w:t>lo que la presentación del recurso de revisión,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6A3BBBA7" w14:textId="77777777" w:rsidR="00001787" w:rsidRPr="002C4C88" w:rsidRDefault="00001787" w:rsidP="00001787">
      <w:pPr>
        <w:pStyle w:val="Prrafodelista"/>
        <w:tabs>
          <w:tab w:val="left" w:pos="426"/>
        </w:tabs>
        <w:spacing w:before="240" w:after="240" w:line="360" w:lineRule="auto"/>
        <w:ind w:left="0" w:right="49"/>
        <w:jc w:val="both"/>
        <w:rPr>
          <w:rFonts w:ascii="Palatino Linotype" w:eastAsia="Times New Roman" w:hAnsi="Palatino Linotype" w:cs="Arial"/>
          <w:bCs/>
          <w:color w:val="555555"/>
          <w:lang w:val="es-MX" w:eastAsia="es-MX"/>
        </w:rPr>
      </w:pPr>
    </w:p>
    <w:p w14:paraId="544512BB" w14:textId="25F55C3E" w:rsidR="00001787" w:rsidRPr="002C4C88" w:rsidRDefault="00001787" w:rsidP="005633B6">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555555"/>
          <w:lang w:val="es-MX" w:eastAsia="es-MX"/>
        </w:rPr>
      </w:pPr>
      <w:r w:rsidRPr="002C4C88">
        <w:rPr>
          <w:rFonts w:ascii="Palatino Linotype" w:hAnsi="Palatino Linotype" w:cs="Arial"/>
          <w:lang w:val="es-MX"/>
        </w:rPr>
        <w:t xml:space="preserve">Así, </w:t>
      </w:r>
      <w:r w:rsidRPr="002C4C88">
        <w:rPr>
          <w:rFonts w:ascii="Palatino Linotype" w:hAnsi="Palatino Linotype" w:cs="Arial"/>
        </w:rPr>
        <w:t>la interposición del recurso de revisión antes de que inicie el plazo para su presentación no es determinante para declararlo extemporáneo</w:t>
      </w:r>
      <w:r w:rsidRPr="002C4C88">
        <w:rPr>
          <w:rFonts w:ascii="Palatino Linotype" w:hAnsi="Palatino Linotype" w:cs="Arial"/>
          <w:lang w:val="es-ES"/>
        </w:rPr>
        <w:t xml:space="preserve">, siempre y cuando ello ocurra de manera posterior a que se haya notificado la respuesta del </w:t>
      </w:r>
      <w:r w:rsidRPr="002C4C88">
        <w:rPr>
          <w:rFonts w:ascii="Palatino Linotype" w:hAnsi="Palatino Linotype" w:cs="Arial"/>
          <w:b/>
          <w:lang w:val="es-ES"/>
        </w:rPr>
        <w:t>SUJETO OBLIGADO</w:t>
      </w:r>
      <w:r w:rsidRPr="002C4C88">
        <w:rPr>
          <w:rFonts w:ascii="Palatino Linotype" w:hAnsi="Palatino Linotype" w:cs="Arial"/>
          <w:bCs/>
          <w:lang w:val="es-ES"/>
        </w:rPr>
        <w:t xml:space="preserve"> -tal como ocurre en el presente asunto-.</w:t>
      </w:r>
    </w:p>
    <w:p w14:paraId="2657C8AA" w14:textId="77777777" w:rsidR="00374CE8" w:rsidRPr="002C4C88" w:rsidRDefault="00374CE8" w:rsidP="005633B6">
      <w:pPr>
        <w:pStyle w:val="Prrafodelista"/>
        <w:tabs>
          <w:tab w:val="left" w:pos="426"/>
        </w:tabs>
        <w:spacing w:before="240" w:after="240" w:line="360" w:lineRule="auto"/>
        <w:ind w:left="0" w:right="49"/>
        <w:jc w:val="both"/>
        <w:rPr>
          <w:rFonts w:ascii="Palatino Linotype" w:eastAsia="Times New Roman" w:hAnsi="Palatino Linotype" w:cs="Arial"/>
          <w:bCs/>
          <w:color w:val="555555"/>
          <w:lang w:val="es-MX" w:eastAsia="es-MX"/>
        </w:rPr>
      </w:pPr>
    </w:p>
    <w:p w14:paraId="52DD5993" w14:textId="091AE1FF" w:rsidR="005F1362" w:rsidRPr="002C4C88" w:rsidRDefault="00C6440A" w:rsidP="005633B6">
      <w:pPr>
        <w:pStyle w:val="Prrafodelista"/>
        <w:numPr>
          <w:ilvl w:val="0"/>
          <w:numId w:val="4"/>
        </w:numPr>
        <w:tabs>
          <w:tab w:val="left" w:pos="426"/>
        </w:tabs>
        <w:spacing w:before="240" w:after="240" w:line="360" w:lineRule="auto"/>
        <w:ind w:left="0" w:firstLine="0"/>
        <w:jc w:val="both"/>
        <w:rPr>
          <w:rFonts w:ascii="Palatino Linotype" w:hAnsi="Palatino Linotype"/>
        </w:rPr>
      </w:pPr>
      <w:r w:rsidRPr="002C4C88">
        <w:rPr>
          <w:rFonts w:ascii="Palatino Linotype" w:eastAsia="Calibri" w:hAnsi="Palatino Linotype" w:cs="Arial"/>
        </w:rPr>
        <w:t xml:space="preserve">Consecuencia de lo anterior, esta Ponencia Resolutora advierte que </w:t>
      </w:r>
      <w:r w:rsidR="00540208" w:rsidRPr="002C4C88">
        <w:rPr>
          <w:rFonts w:ascii="Palatino Linotype" w:eastAsia="Calibri" w:hAnsi="Palatino Linotype" w:cs="Arial"/>
        </w:rPr>
        <w:t xml:space="preserve">el escrito contiene las formalidades previstas por el artículo 180 último párrafo de la Ley </w:t>
      </w:r>
      <w:r w:rsidR="004911B6" w:rsidRPr="002C4C88">
        <w:rPr>
          <w:rFonts w:ascii="Palatino Linotype" w:eastAsia="Calibri" w:hAnsi="Palatino Linotype" w:cs="Arial"/>
        </w:rPr>
        <w:t>de Transparencia y Acceso a la Información Pública del Estado de México y Municipios</w:t>
      </w:r>
      <w:r w:rsidR="00540208" w:rsidRPr="002C4C88">
        <w:rPr>
          <w:rFonts w:ascii="Palatino Linotype" w:eastAsia="Calibri" w:hAnsi="Palatino Linotype" w:cs="Arial"/>
        </w:rPr>
        <w:t xml:space="preserve">, por lo que es procedente que </w:t>
      </w:r>
      <w:r w:rsidR="004911B6" w:rsidRPr="002C4C88">
        <w:rPr>
          <w:rFonts w:ascii="Palatino Linotype" w:eastAsia="Calibri" w:hAnsi="Palatino Linotype" w:cs="Arial"/>
        </w:rPr>
        <w:t>e</w:t>
      </w:r>
      <w:r w:rsidR="00540208" w:rsidRPr="002C4C88">
        <w:rPr>
          <w:rFonts w:ascii="Palatino Linotype" w:eastAsia="Calibri" w:hAnsi="Palatino Linotype" w:cs="Arial"/>
        </w:rPr>
        <w:t>ste Instituto de Transparencia, Acceso a la Información Pública y Protección de Datos Personales del Estado de México y Municipios, conozca y resuelva el presente recurso.</w:t>
      </w:r>
    </w:p>
    <w:p w14:paraId="675CBA5E" w14:textId="67901489" w:rsidR="009D2279" w:rsidRPr="002C4C88" w:rsidRDefault="009D2279" w:rsidP="009D2279">
      <w:pPr>
        <w:pStyle w:val="Prrafodelista"/>
        <w:tabs>
          <w:tab w:val="left" w:pos="426"/>
        </w:tabs>
        <w:spacing w:before="240" w:after="240" w:line="360" w:lineRule="auto"/>
        <w:ind w:left="0"/>
        <w:jc w:val="both"/>
        <w:rPr>
          <w:rFonts w:ascii="Palatino Linotype" w:hAnsi="Palatino Linotype"/>
        </w:rPr>
      </w:pPr>
    </w:p>
    <w:p w14:paraId="48ADF087" w14:textId="681D4788" w:rsidR="009D2279" w:rsidRPr="002C4C88" w:rsidRDefault="009D2279" w:rsidP="009D2279">
      <w:pPr>
        <w:pStyle w:val="Ttulo2"/>
        <w:rPr>
          <w:rFonts w:ascii="Palatino Linotype" w:hAnsi="Palatino Linotype"/>
          <w:b/>
          <w:color w:val="auto"/>
          <w:sz w:val="24"/>
          <w:szCs w:val="24"/>
        </w:rPr>
      </w:pPr>
      <w:bookmarkStart w:id="12" w:name="_Toc62819201"/>
      <w:r w:rsidRPr="002C4C88">
        <w:rPr>
          <w:rFonts w:ascii="Palatino Linotype" w:hAnsi="Palatino Linotype"/>
          <w:b/>
          <w:color w:val="auto"/>
          <w:sz w:val="24"/>
          <w:szCs w:val="24"/>
        </w:rPr>
        <w:t>TERCERO. Cuestiones de previo y especial pronunciamiento.</w:t>
      </w:r>
      <w:bookmarkEnd w:id="12"/>
    </w:p>
    <w:p w14:paraId="137592F9" w14:textId="77777777" w:rsidR="009D2279" w:rsidRPr="002C4C88" w:rsidRDefault="009D2279" w:rsidP="009D2279">
      <w:pPr>
        <w:pStyle w:val="Prrafodelista"/>
        <w:tabs>
          <w:tab w:val="left" w:pos="426"/>
        </w:tabs>
        <w:spacing w:before="240" w:after="240" w:line="360" w:lineRule="auto"/>
        <w:ind w:left="0"/>
        <w:jc w:val="both"/>
        <w:rPr>
          <w:rFonts w:ascii="Palatino Linotype" w:hAnsi="Palatino Linotype"/>
        </w:rPr>
      </w:pPr>
    </w:p>
    <w:p w14:paraId="08ED604C" w14:textId="4B41BA98" w:rsidR="009D2279" w:rsidRPr="002C4C88" w:rsidRDefault="009D2279" w:rsidP="005633B6">
      <w:pPr>
        <w:pStyle w:val="Prrafodelista"/>
        <w:numPr>
          <w:ilvl w:val="0"/>
          <w:numId w:val="4"/>
        </w:numPr>
        <w:tabs>
          <w:tab w:val="left" w:pos="426"/>
        </w:tabs>
        <w:spacing w:before="240" w:after="240" w:line="360" w:lineRule="auto"/>
        <w:ind w:left="0" w:firstLine="0"/>
        <w:jc w:val="both"/>
        <w:rPr>
          <w:rFonts w:ascii="Palatino Linotype" w:hAnsi="Palatino Linotype"/>
        </w:rPr>
      </w:pPr>
      <w:r w:rsidRPr="002C4C88">
        <w:rPr>
          <w:rFonts w:ascii="Palatino Linotype" w:eastAsia="Calibri" w:hAnsi="Palatino Linotype" w:cs="Arial"/>
        </w:rPr>
        <w:t xml:space="preserve">Desde que </w:t>
      </w:r>
      <w:r w:rsidRPr="002C4C88">
        <w:rPr>
          <w:rFonts w:ascii="Palatino Linotype" w:eastAsia="Calibri" w:hAnsi="Palatino Linotype" w:cs="Arial"/>
          <w:lang w:val="es-ES"/>
        </w:rPr>
        <w:t xml:space="preserve">inició, a finales de dos mil diecinueve, la crisis generada por el virus </w:t>
      </w:r>
      <w:r w:rsidRPr="002C4C88">
        <w:rPr>
          <w:rFonts w:ascii="Palatino Linotype" w:eastAsia="Calibri" w:hAnsi="Palatino Linotype" w:cs="Arial"/>
          <w:b/>
          <w:lang w:val="es-ES"/>
        </w:rPr>
        <w:t>SARS-Cov-2 - COVID-19</w:t>
      </w:r>
      <w:r w:rsidRPr="002C4C88">
        <w:rPr>
          <w:rFonts w:ascii="Palatino Linotype" w:eastAsia="Calibri" w:hAnsi="Palatino Linotype" w:cs="Arial"/>
          <w:lang w:val="es-E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5947798B" w14:textId="77777777" w:rsidR="009D2279" w:rsidRPr="002C4C88" w:rsidRDefault="009D2279" w:rsidP="009D2279">
      <w:pPr>
        <w:pStyle w:val="Prrafodelista"/>
        <w:tabs>
          <w:tab w:val="left" w:pos="426"/>
        </w:tabs>
        <w:spacing w:before="240" w:after="240" w:line="360" w:lineRule="auto"/>
        <w:ind w:left="0"/>
        <w:jc w:val="both"/>
        <w:rPr>
          <w:rFonts w:ascii="Palatino Linotype" w:hAnsi="Palatino Linotype"/>
        </w:rPr>
      </w:pPr>
    </w:p>
    <w:p w14:paraId="05CE3B3B" w14:textId="77777777" w:rsidR="009D2279" w:rsidRPr="002C4C88" w:rsidRDefault="009D2279" w:rsidP="009D2279">
      <w:pPr>
        <w:numPr>
          <w:ilvl w:val="0"/>
          <w:numId w:val="4"/>
        </w:numPr>
        <w:spacing w:line="360" w:lineRule="auto"/>
        <w:ind w:left="0" w:right="49" w:firstLine="0"/>
        <w:contextualSpacing/>
        <w:jc w:val="both"/>
        <w:rPr>
          <w:rFonts w:ascii="Palatino Linotype" w:hAnsi="Palatino Linotype"/>
        </w:rPr>
      </w:pPr>
      <w:r w:rsidRPr="002C4C88">
        <w:rPr>
          <w:rFonts w:ascii="Palatino Linotype" w:eastAsia="Calibri" w:hAnsi="Palatino Linotype" w:cs="Arial"/>
        </w:rPr>
        <w:lastRenderedPageBreak/>
        <w:t xml:space="preserve">Las </w:t>
      </w:r>
      <w:r w:rsidRPr="002C4C88">
        <w:rPr>
          <w:rFonts w:ascii="Palatino Linotype" w:eastAsia="Calibri" w:hAnsi="Palatino Linotype" w:cs="Arial"/>
          <w:lang w:val="es-ES"/>
        </w:rPr>
        <w:t>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53C2ECDF" w14:textId="77777777" w:rsidR="009D2279" w:rsidRPr="002C4C88" w:rsidRDefault="009D2279" w:rsidP="009D2279">
      <w:pPr>
        <w:spacing w:line="360" w:lineRule="auto"/>
        <w:ind w:right="49"/>
        <w:contextualSpacing/>
        <w:jc w:val="both"/>
        <w:rPr>
          <w:rFonts w:ascii="Palatino Linotype" w:hAnsi="Palatino Linotype"/>
        </w:rPr>
      </w:pPr>
    </w:p>
    <w:p w14:paraId="780607D1" w14:textId="77777777" w:rsidR="009D2279" w:rsidRPr="002C4C88" w:rsidRDefault="009D2279" w:rsidP="009D2279">
      <w:pPr>
        <w:numPr>
          <w:ilvl w:val="0"/>
          <w:numId w:val="4"/>
        </w:numPr>
        <w:spacing w:line="360" w:lineRule="auto"/>
        <w:ind w:left="0" w:right="49" w:firstLine="0"/>
        <w:contextualSpacing/>
        <w:jc w:val="both"/>
        <w:rPr>
          <w:rFonts w:ascii="Palatino Linotype" w:hAnsi="Palatino Linotype"/>
        </w:rPr>
      </w:pPr>
      <w:r w:rsidRPr="002C4C88">
        <w:rPr>
          <w:rFonts w:ascii="Palatino Linotype" w:eastAsia="Calibri" w:hAnsi="Palatino Linotype" w:cs="Arial"/>
        </w:rPr>
        <w:t xml:space="preserve">Por </w:t>
      </w:r>
      <w:r w:rsidRPr="002C4C88">
        <w:rPr>
          <w:rFonts w:ascii="Palatino Linotype" w:hAnsi="Palatino Linotype"/>
          <w:lang w:val="es-ES"/>
        </w:rPr>
        <w:t>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1A66D0D8" w14:textId="77777777" w:rsidR="009D2279" w:rsidRPr="002C4C88" w:rsidRDefault="009D2279" w:rsidP="009D2279">
      <w:pPr>
        <w:spacing w:line="360" w:lineRule="auto"/>
        <w:ind w:right="49"/>
        <w:contextualSpacing/>
        <w:jc w:val="both"/>
        <w:rPr>
          <w:rFonts w:ascii="Palatino Linotype" w:hAnsi="Palatino Linotype"/>
        </w:rPr>
      </w:pPr>
    </w:p>
    <w:p w14:paraId="7566A1F1" w14:textId="77777777" w:rsidR="009D2279" w:rsidRPr="002C4C88" w:rsidRDefault="009D2279" w:rsidP="009D2279">
      <w:pPr>
        <w:numPr>
          <w:ilvl w:val="0"/>
          <w:numId w:val="4"/>
        </w:numPr>
        <w:spacing w:line="360" w:lineRule="auto"/>
        <w:ind w:left="0" w:right="49" w:firstLine="0"/>
        <w:contextualSpacing/>
        <w:jc w:val="both"/>
        <w:rPr>
          <w:rFonts w:ascii="Palatino Linotype" w:hAnsi="Palatino Linotype"/>
        </w:rPr>
      </w:pPr>
      <w:r w:rsidRPr="002C4C88">
        <w:rPr>
          <w:rFonts w:ascii="Palatino Linotype" w:eastAsia="Calibri" w:hAnsi="Palatino Linotype" w:cs="Arial"/>
        </w:rPr>
        <w:t xml:space="preserve">Luego, </w:t>
      </w:r>
      <w:r w:rsidRPr="002C4C88">
        <w:rPr>
          <w:rFonts w:ascii="Palatino Linotype" w:hAnsi="Palatino Linotype"/>
          <w:lang w:val="es-ES"/>
        </w:rPr>
        <w:t xml:space="preserve">del periodo de agosto a diciembre, en el que las condiciones de riesgo bajaron para situar a algunos estados en verde, amarillo y naranja en el semáforo administrado por las autoridades de salud, el cierre de dos mil veinte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w:t>
      </w:r>
      <w:r w:rsidRPr="002C4C88">
        <w:rPr>
          <w:rFonts w:ascii="Palatino Linotype" w:hAnsi="Palatino Linotype"/>
          <w:lang w:val="es-ES"/>
        </w:rPr>
        <w:lastRenderedPageBreak/>
        <w:t>suspender las funciones presenciales de las instituciones públicas, que incluyen tanto a los Sujetos Obligados como a este Órgano.</w:t>
      </w:r>
    </w:p>
    <w:p w14:paraId="7D5F9295" w14:textId="77777777" w:rsidR="009D2279" w:rsidRPr="002C4C88" w:rsidRDefault="009D2279" w:rsidP="009D2279">
      <w:pPr>
        <w:spacing w:line="360" w:lineRule="auto"/>
        <w:ind w:right="49"/>
        <w:contextualSpacing/>
        <w:jc w:val="both"/>
        <w:rPr>
          <w:rFonts w:ascii="Palatino Linotype" w:hAnsi="Palatino Linotype"/>
        </w:rPr>
      </w:pPr>
    </w:p>
    <w:p w14:paraId="56875E08" w14:textId="77777777" w:rsidR="009D2279" w:rsidRPr="002C4C88" w:rsidRDefault="009D2279" w:rsidP="009D2279">
      <w:pPr>
        <w:numPr>
          <w:ilvl w:val="0"/>
          <w:numId w:val="4"/>
        </w:numPr>
        <w:spacing w:line="360" w:lineRule="auto"/>
        <w:ind w:left="0" w:right="49" w:firstLine="0"/>
        <w:contextualSpacing/>
        <w:jc w:val="both"/>
        <w:rPr>
          <w:rFonts w:ascii="Palatino Linotype" w:hAnsi="Palatino Linotype"/>
        </w:rPr>
      </w:pPr>
      <w:r w:rsidRPr="002C4C88">
        <w:rPr>
          <w:rFonts w:ascii="Palatino Linotype" w:eastAsia="Calibri" w:hAnsi="Palatino Linotype" w:cs="Arial"/>
        </w:rPr>
        <w:t xml:space="preserve">Sin </w:t>
      </w:r>
      <w:r w:rsidRPr="002C4C88">
        <w:rPr>
          <w:rFonts w:ascii="Palatino Linotype" w:hAnsi="Palatino Linotype"/>
          <w:lang w:val="es-ES"/>
        </w:rPr>
        <w:t>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222F3525" w14:textId="77777777" w:rsidR="009D2279" w:rsidRPr="002C4C88" w:rsidRDefault="009D2279" w:rsidP="009D2279">
      <w:pPr>
        <w:spacing w:line="360" w:lineRule="auto"/>
        <w:ind w:right="49"/>
        <w:contextualSpacing/>
        <w:jc w:val="both"/>
        <w:rPr>
          <w:rFonts w:ascii="Palatino Linotype" w:hAnsi="Palatino Linotype"/>
        </w:rPr>
      </w:pPr>
    </w:p>
    <w:p w14:paraId="081696ED" w14:textId="77777777" w:rsidR="009D2279" w:rsidRPr="002C4C88" w:rsidRDefault="009D2279" w:rsidP="009D2279">
      <w:pPr>
        <w:numPr>
          <w:ilvl w:val="0"/>
          <w:numId w:val="4"/>
        </w:numPr>
        <w:spacing w:line="360" w:lineRule="auto"/>
        <w:ind w:left="0" w:right="49" w:firstLine="0"/>
        <w:contextualSpacing/>
        <w:jc w:val="both"/>
        <w:rPr>
          <w:rFonts w:ascii="Palatino Linotype" w:hAnsi="Palatino Linotype"/>
        </w:rPr>
      </w:pPr>
      <w:r w:rsidRPr="002C4C88">
        <w:rPr>
          <w:rFonts w:ascii="Palatino Linotype" w:eastAsia="Calibri" w:hAnsi="Palatino Linotype" w:cs="Arial"/>
        </w:rPr>
        <w:t xml:space="preserve">El </w:t>
      </w:r>
      <w:r w:rsidRPr="002C4C88">
        <w:rPr>
          <w:rFonts w:ascii="Palatino Linotype" w:hAnsi="Palatino Linotype"/>
          <w:lang w:val="es-ES"/>
        </w:rPr>
        <w:t xml:space="preserve">Instituto de Transparencia, Acceso a la Información Pública y Protección de Datos Personales del Estado de México y Municipios,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w:t>
      </w:r>
      <w:r w:rsidRPr="002C4C88">
        <w:rPr>
          <w:rFonts w:ascii="Palatino Linotype" w:hAnsi="Palatino Linotype"/>
          <w:lang w:val="es-ES"/>
        </w:rPr>
        <w:lastRenderedPageBreak/>
        <w:t>evitar la concentración de las mismas y, con ello, tratar de frenar los contagios, acciones que se centran en el esfuerzo conjunto para evitar que los servidores públicos acudan a sus centros de trabajo para desempeñar sus funciones.</w:t>
      </w:r>
    </w:p>
    <w:p w14:paraId="65A8A457" w14:textId="77777777" w:rsidR="009D2279" w:rsidRPr="002C4C88" w:rsidRDefault="009D2279" w:rsidP="009D2279">
      <w:pPr>
        <w:spacing w:line="360" w:lineRule="auto"/>
        <w:ind w:right="49"/>
        <w:contextualSpacing/>
        <w:jc w:val="both"/>
        <w:rPr>
          <w:rFonts w:ascii="Palatino Linotype" w:hAnsi="Palatino Linotype"/>
        </w:rPr>
      </w:pPr>
    </w:p>
    <w:p w14:paraId="11B577D3" w14:textId="77777777" w:rsidR="009D2279" w:rsidRPr="002C4C88" w:rsidRDefault="009D2279" w:rsidP="009D2279">
      <w:pPr>
        <w:numPr>
          <w:ilvl w:val="0"/>
          <w:numId w:val="4"/>
        </w:numPr>
        <w:spacing w:line="360" w:lineRule="auto"/>
        <w:ind w:left="0" w:right="49" w:firstLine="0"/>
        <w:contextualSpacing/>
        <w:jc w:val="both"/>
        <w:rPr>
          <w:rFonts w:ascii="Palatino Linotype" w:hAnsi="Palatino Linotype"/>
        </w:rPr>
      </w:pPr>
      <w:r w:rsidRPr="002C4C88">
        <w:rPr>
          <w:rFonts w:ascii="Palatino Linotype" w:eastAsia="Calibri" w:hAnsi="Palatino Linotype" w:cs="Arial"/>
        </w:rPr>
        <w:t xml:space="preserve">El </w:t>
      </w:r>
      <w:r w:rsidRPr="002C4C88">
        <w:rPr>
          <w:rFonts w:ascii="Palatino Linotype" w:hAnsi="Palatino Linotype"/>
          <w:lang w:val="es-ES"/>
        </w:rPr>
        <w:t>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79C28170" w14:textId="77777777" w:rsidR="009D2279" w:rsidRPr="002C4C88" w:rsidRDefault="009D2279" w:rsidP="009D2279">
      <w:pPr>
        <w:spacing w:line="360" w:lineRule="auto"/>
        <w:ind w:right="49"/>
        <w:contextualSpacing/>
        <w:jc w:val="both"/>
        <w:rPr>
          <w:rFonts w:ascii="Palatino Linotype" w:hAnsi="Palatino Linotype"/>
        </w:rPr>
      </w:pPr>
    </w:p>
    <w:p w14:paraId="35EC90D6" w14:textId="77777777" w:rsidR="009D2279" w:rsidRPr="002C4C88" w:rsidRDefault="009D2279" w:rsidP="009D2279">
      <w:pPr>
        <w:numPr>
          <w:ilvl w:val="0"/>
          <w:numId w:val="4"/>
        </w:numPr>
        <w:spacing w:line="360" w:lineRule="auto"/>
        <w:ind w:left="0" w:right="49" w:firstLine="0"/>
        <w:contextualSpacing/>
        <w:jc w:val="both"/>
        <w:rPr>
          <w:rFonts w:ascii="Palatino Linotype" w:hAnsi="Palatino Linotype"/>
        </w:rPr>
      </w:pPr>
      <w:r w:rsidRPr="002C4C88">
        <w:rPr>
          <w:rFonts w:ascii="Palatino Linotype" w:hAnsi="Palatino Linotype"/>
          <w:lang w:val="es-ES"/>
        </w:rPr>
        <w:t xml:space="preserve">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w:t>
      </w:r>
      <w:r w:rsidRPr="002C4C88">
        <w:rPr>
          <w:rFonts w:ascii="Palatino Linotype" w:hAnsi="Palatino Linotype"/>
          <w:lang w:val="es-ES"/>
        </w:rPr>
        <w:lastRenderedPageBreak/>
        <w:t>tecnológicamente a través de la modalidad del trabajo a distancia o mediante el desempeño de equipos reducidos o guardias en las instalaciones públicas.</w:t>
      </w:r>
    </w:p>
    <w:p w14:paraId="4F7D31FD" w14:textId="77777777" w:rsidR="009D2279" w:rsidRPr="002C4C88" w:rsidRDefault="009D2279" w:rsidP="009D2279">
      <w:pPr>
        <w:spacing w:line="360" w:lineRule="auto"/>
        <w:ind w:right="49"/>
        <w:contextualSpacing/>
        <w:jc w:val="both"/>
        <w:rPr>
          <w:rFonts w:ascii="Palatino Linotype" w:hAnsi="Palatino Linotype"/>
        </w:rPr>
      </w:pPr>
    </w:p>
    <w:p w14:paraId="10F3A55C" w14:textId="77777777" w:rsidR="009D2279" w:rsidRPr="002C4C88" w:rsidRDefault="009D2279" w:rsidP="009D2279">
      <w:pPr>
        <w:numPr>
          <w:ilvl w:val="0"/>
          <w:numId w:val="4"/>
        </w:numPr>
        <w:spacing w:line="360" w:lineRule="auto"/>
        <w:ind w:left="0" w:right="49" w:firstLine="0"/>
        <w:contextualSpacing/>
        <w:jc w:val="both"/>
        <w:rPr>
          <w:rFonts w:ascii="Palatino Linotype" w:hAnsi="Palatino Linotype"/>
        </w:rPr>
      </w:pPr>
      <w:r w:rsidRPr="002C4C88">
        <w:rPr>
          <w:rFonts w:ascii="Palatino Linotype" w:hAnsi="Palatino Linotype"/>
          <w:lang w:val="es-E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6E1B63DB" w14:textId="77777777" w:rsidR="009D2279" w:rsidRPr="002C4C88" w:rsidRDefault="009D2279" w:rsidP="009D2279">
      <w:pPr>
        <w:spacing w:line="360" w:lineRule="auto"/>
        <w:ind w:right="49"/>
        <w:contextualSpacing/>
        <w:jc w:val="both"/>
        <w:rPr>
          <w:rFonts w:ascii="Palatino Linotype" w:hAnsi="Palatino Linotype"/>
        </w:rPr>
      </w:pPr>
    </w:p>
    <w:p w14:paraId="2BD2B38F" w14:textId="77777777" w:rsidR="009D2279" w:rsidRPr="002C4C88" w:rsidRDefault="009D2279" w:rsidP="009D2279">
      <w:pPr>
        <w:numPr>
          <w:ilvl w:val="0"/>
          <w:numId w:val="4"/>
        </w:numPr>
        <w:spacing w:line="360" w:lineRule="auto"/>
        <w:ind w:left="0" w:right="49" w:firstLine="0"/>
        <w:contextualSpacing/>
        <w:jc w:val="both"/>
        <w:rPr>
          <w:rFonts w:ascii="Palatino Linotype" w:hAnsi="Palatino Linotype"/>
        </w:rPr>
      </w:pPr>
      <w:r w:rsidRPr="002C4C88">
        <w:rPr>
          <w:rFonts w:ascii="Palatino Linotype" w:hAnsi="Palatino Linotype"/>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w:t>
      </w:r>
      <w:r w:rsidRPr="002C4C88">
        <w:rPr>
          <w:rFonts w:ascii="Palatino Linotype" w:hAnsi="Palatino Linotype"/>
          <w:lang w:val="es-ES"/>
        </w:rPr>
        <w:lastRenderedPageBreak/>
        <w:t>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w:t>
      </w:r>
    </w:p>
    <w:p w14:paraId="4D3F371C" w14:textId="77777777" w:rsidR="009D2279" w:rsidRPr="002C4C88" w:rsidRDefault="009D2279" w:rsidP="009D2279">
      <w:pPr>
        <w:spacing w:line="360" w:lineRule="auto"/>
        <w:ind w:right="49"/>
        <w:contextualSpacing/>
        <w:jc w:val="both"/>
        <w:rPr>
          <w:rFonts w:ascii="Palatino Linotype" w:hAnsi="Palatino Linotype"/>
        </w:rPr>
      </w:pPr>
    </w:p>
    <w:p w14:paraId="757B17FB" w14:textId="0D3215ED" w:rsidR="009D2279" w:rsidRPr="002C4C88" w:rsidRDefault="009D2279" w:rsidP="009D2279">
      <w:pPr>
        <w:pStyle w:val="Prrafodelista"/>
        <w:numPr>
          <w:ilvl w:val="0"/>
          <w:numId w:val="4"/>
        </w:numPr>
        <w:tabs>
          <w:tab w:val="left" w:pos="426"/>
        </w:tabs>
        <w:spacing w:before="240" w:after="240" w:line="360" w:lineRule="auto"/>
        <w:ind w:left="0" w:firstLine="0"/>
        <w:jc w:val="both"/>
        <w:rPr>
          <w:rFonts w:ascii="Palatino Linotype" w:hAnsi="Palatino Linotype"/>
        </w:rPr>
      </w:pPr>
      <w:r w:rsidRPr="002C4C88">
        <w:rPr>
          <w:rFonts w:ascii="Palatino Linotype" w:hAnsi="Palatino Linotype"/>
          <w:lang w:val="es-ES"/>
        </w:rPr>
        <w:t xml:space="preserve">Desde nuestra perspectiva, ello se consigue si dentro de las medidas adoptadas por los Sujetos Obligados para mantener el ejercicio de las facultades, competencias o funciones que, durante el dos mil veinte y en lo que va del dos </w:t>
      </w:r>
      <w:proofErr w:type="gramStart"/>
      <w:r w:rsidRPr="002C4C88">
        <w:rPr>
          <w:rFonts w:ascii="Palatino Linotype" w:hAnsi="Palatino Linotype"/>
          <w:lang w:val="es-ES"/>
        </w:rPr>
        <w:t>mil veintiuno</w:t>
      </w:r>
      <w:proofErr w:type="gramEnd"/>
      <w:r w:rsidRPr="002C4C88">
        <w:rPr>
          <w:rFonts w:ascii="Palatino Linotype" w:hAnsi="Palatino Linotype"/>
          <w:lang w:val="es-ES"/>
        </w:rPr>
        <w:t>,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13AC7C73" w14:textId="0211124E" w:rsidR="00AD76A1" w:rsidRPr="002C4C88" w:rsidRDefault="00AD76A1" w:rsidP="005633B6">
      <w:pPr>
        <w:pStyle w:val="Prrafodelista"/>
        <w:tabs>
          <w:tab w:val="left" w:pos="426"/>
        </w:tabs>
        <w:spacing w:before="240" w:after="240" w:line="360" w:lineRule="auto"/>
        <w:ind w:left="0"/>
        <w:jc w:val="both"/>
        <w:rPr>
          <w:rFonts w:ascii="Palatino Linotype" w:hAnsi="Palatino Linotype"/>
        </w:rPr>
      </w:pPr>
    </w:p>
    <w:p w14:paraId="15661DD9" w14:textId="47E41F09" w:rsidR="00540208" w:rsidRPr="002C4C88" w:rsidRDefault="009D2279" w:rsidP="005633B6">
      <w:pPr>
        <w:pStyle w:val="Ttulo2"/>
        <w:rPr>
          <w:rFonts w:ascii="Palatino Linotype" w:hAnsi="Palatino Linotype"/>
          <w:b/>
          <w:color w:val="auto"/>
          <w:sz w:val="24"/>
          <w:szCs w:val="24"/>
        </w:rPr>
      </w:pPr>
      <w:bookmarkStart w:id="13" w:name="_Toc500360400"/>
      <w:bookmarkStart w:id="14" w:name="_Toc500786931"/>
      <w:bookmarkStart w:id="15" w:name="_Toc62819202"/>
      <w:bookmarkStart w:id="16" w:name="_Toc495427545"/>
      <w:bookmarkStart w:id="17" w:name="_Toc499296549"/>
      <w:bookmarkStart w:id="18" w:name="_Toc459174366"/>
      <w:bookmarkStart w:id="19" w:name="_Toc459659884"/>
      <w:bookmarkStart w:id="20" w:name="_Toc461687280"/>
      <w:bookmarkStart w:id="21" w:name="_Toc462771051"/>
      <w:bookmarkStart w:id="22" w:name="_Toc464139201"/>
      <w:r w:rsidRPr="002C4C88">
        <w:rPr>
          <w:rFonts w:ascii="Palatino Linotype" w:hAnsi="Palatino Linotype"/>
          <w:b/>
          <w:color w:val="auto"/>
          <w:sz w:val="24"/>
          <w:szCs w:val="24"/>
        </w:rPr>
        <w:t>CUARTO</w:t>
      </w:r>
      <w:r w:rsidR="00C50A2B" w:rsidRPr="002C4C88">
        <w:rPr>
          <w:rFonts w:ascii="Palatino Linotype" w:hAnsi="Palatino Linotype"/>
          <w:b/>
          <w:color w:val="auto"/>
          <w:sz w:val="24"/>
          <w:szCs w:val="24"/>
        </w:rPr>
        <w:t>. De</w:t>
      </w:r>
      <w:r w:rsidR="00AD76A1" w:rsidRPr="002C4C88">
        <w:rPr>
          <w:rFonts w:ascii="Palatino Linotype" w:hAnsi="Palatino Linotype"/>
          <w:b/>
          <w:color w:val="auto"/>
          <w:sz w:val="24"/>
          <w:szCs w:val="24"/>
        </w:rPr>
        <w:t xml:space="preserve">l planteamiento de la </w:t>
      </w:r>
      <w:r w:rsidR="00AD76A1" w:rsidRPr="002C4C88">
        <w:rPr>
          <w:rFonts w:ascii="Palatino Linotype" w:hAnsi="Palatino Linotype"/>
          <w:b/>
          <w:i/>
          <w:color w:val="auto"/>
          <w:sz w:val="24"/>
          <w:szCs w:val="24"/>
        </w:rPr>
        <w:t>Litis</w:t>
      </w:r>
      <w:r w:rsidR="00C50A2B" w:rsidRPr="002C4C88">
        <w:rPr>
          <w:rFonts w:ascii="Palatino Linotype" w:hAnsi="Palatino Linotype"/>
          <w:b/>
          <w:color w:val="auto"/>
          <w:sz w:val="24"/>
          <w:szCs w:val="24"/>
        </w:rPr>
        <w:t>.</w:t>
      </w:r>
      <w:bookmarkEnd w:id="13"/>
      <w:bookmarkEnd w:id="14"/>
      <w:bookmarkEnd w:id="15"/>
    </w:p>
    <w:p w14:paraId="4231B8D5" w14:textId="77777777" w:rsidR="00540208" w:rsidRPr="002C4C88" w:rsidRDefault="00540208" w:rsidP="005633B6">
      <w:pPr>
        <w:rPr>
          <w:rFonts w:ascii="Palatino Linotype" w:hAnsi="Palatino Linotype"/>
          <w:lang w:val="es-MX" w:eastAsia="en-US"/>
        </w:rPr>
      </w:pPr>
    </w:p>
    <w:bookmarkEnd w:id="16"/>
    <w:bookmarkEnd w:id="17"/>
    <w:p w14:paraId="2583F7BC" w14:textId="4A6A222A" w:rsidR="00473918" w:rsidRPr="002C4C88" w:rsidRDefault="002140A8" w:rsidP="005633B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 xml:space="preserve">Se requirieron los costos operativos mensuales de la planta de tratamiento de aguas residuales ubicada en la localidad de San Pablo Atlazalpan, en el municipio </w:t>
      </w:r>
      <w:r w:rsidRPr="002C4C88">
        <w:rPr>
          <w:rFonts w:ascii="Palatino Linotype" w:hAnsi="Palatino Linotype" w:cs="Arial"/>
        </w:rPr>
        <w:lastRenderedPageBreak/>
        <w:t>de Chalco, especialmente los consumos de luz, pago de personal operativo, mantenimiento general, insumos como cloro y otros materiales, la bitácora de trabajo, informe del uso final del agua, así como la etapa en la que se encuentra su estabilización y su fecha de entrega al Ayuntamiento de Chalco</w:t>
      </w:r>
      <w:r w:rsidR="00CA7350" w:rsidRPr="002C4C88">
        <w:rPr>
          <w:rFonts w:ascii="Palatino Linotype" w:hAnsi="Palatino Linotype" w:cs="Arial"/>
        </w:rPr>
        <w:t xml:space="preserve">. El </w:t>
      </w:r>
      <w:r w:rsidR="00CA7350" w:rsidRPr="002C4C88">
        <w:rPr>
          <w:rFonts w:ascii="Palatino Linotype" w:hAnsi="Palatino Linotype" w:cs="Arial"/>
          <w:b/>
          <w:bCs/>
        </w:rPr>
        <w:t>SUJETO OBLIGADO</w:t>
      </w:r>
      <w:r w:rsidR="00CA7350" w:rsidRPr="002C4C88">
        <w:rPr>
          <w:rFonts w:ascii="Palatino Linotype" w:hAnsi="Palatino Linotype" w:cs="Arial"/>
        </w:rPr>
        <w:t xml:space="preserve"> </w:t>
      </w:r>
      <w:r w:rsidR="001C5A76" w:rsidRPr="002C4C88">
        <w:rPr>
          <w:rFonts w:ascii="Palatino Linotype" w:hAnsi="Palatino Linotype" w:cs="Arial"/>
        </w:rPr>
        <w:t xml:space="preserve">informó </w:t>
      </w:r>
      <w:r w:rsidRPr="002C4C88">
        <w:rPr>
          <w:rFonts w:ascii="Palatino Linotype" w:hAnsi="Palatino Linotype" w:cs="Arial"/>
        </w:rPr>
        <w:t>que la planta generaba un volumen mensual de 864 metros cúbicos de agua y, que actualmente se encontraba en proceso de estabilización, la cual se trabaja por módulos, por lo que no se contaban con costos operativos definidos</w:t>
      </w:r>
      <w:r w:rsidR="00CA7350" w:rsidRPr="002C4C88">
        <w:rPr>
          <w:rFonts w:ascii="Palatino Linotype" w:hAnsi="Palatino Linotype" w:cs="Arial"/>
        </w:rPr>
        <w:t xml:space="preserve">. </w:t>
      </w:r>
      <w:r w:rsidRPr="002C4C88">
        <w:rPr>
          <w:rFonts w:ascii="Palatino Linotype" w:hAnsi="Palatino Linotype" w:cs="Arial"/>
        </w:rPr>
        <w:t>El</w:t>
      </w:r>
      <w:r w:rsidR="00CA7350" w:rsidRPr="002C4C88">
        <w:rPr>
          <w:rFonts w:ascii="Palatino Linotype" w:hAnsi="Palatino Linotype" w:cs="Arial"/>
        </w:rPr>
        <w:t xml:space="preserve"> particular impugnó la respuesta mediante recurso de revisión, en el que señaló por agravios </w:t>
      </w:r>
      <w:r w:rsidRPr="002C4C88">
        <w:rPr>
          <w:rFonts w:ascii="Palatino Linotype" w:hAnsi="Palatino Linotype" w:cs="Arial"/>
        </w:rPr>
        <w:t xml:space="preserve">la negativa del </w:t>
      </w:r>
      <w:r w:rsidRPr="002C4C88">
        <w:rPr>
          <w:rFonts w:ascii="Palatino Linotype" w:hAnsi="Palatino Linotype" w:cs="Arial"/>
          <w:b/>
          <w:bCs/>
        </w:rPr>
        <w:t>SUJETO OBLIGADO</w:t>
      </w:r>
      <w:r w:rsidRPr="002C4C88">
        <w:rPr>
          <w:rFonts w:ascii="Palatino Linotype" w:hAnsi="Palatino Linotype" w:cs="Arial"/>
        </w:rPr>
        <w:t xml:space="preserve"> a entregar la información solicitada</w:t>
      </w:r>
      <w:r w:rsidR="001C5A76" w:rsidRPr="002C4C88">
        <w:rPr>
          <w:rFonts w:ascii="Palatino Linotype" w:hAnsi="Palatino Linotype" w:cs="Arial"/>
        </w:rPr>
        <w:t>.</w:t>
      </w:r>
    </w:p>
    <w:p w14:paraId="516D1060" w14:textId="77777777" w:rsidR="00CA7350" w:rsidRPr="002C4C88" w:rsidRDefault="00CA7350" w:rsidP="005633B6">
      <w:pPr>
        <w:pStyle w:val="Prrafodelista"/>
        <w:tabs>
          <w:tab w:val="left" w:pos="426"/>
        </w:tabs>
        <w:spacing w:before="240" w:after="240" w:line="360" w:lineRule="auto"/>
        <w:ind w:left="0" w:right="49"/>
        <w:jc w:val="both"/>
        <w:rPr>
          <w:rFonts w:ascii="Palatino Linotype" w:hAnsi="Palatino Linotype" w:cs="Arial"/>
        </w:rPr>
      </w:pPr>
    </w:p>
    <w:p w14:paraId="2611C40D" w14:textId="3E278034" w:rsidR="00CA7350" w:rsidRPr="002C4C88" w:rsidRDefault="00CA7350" w:rsidP="005633B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 xml:space="preserve">En </w:t>
      </w:r>
      <w:r w:rsidRPr="002C4C88">
        <w:rPr>
          <w:rFonts w:ascii="Palatino Linotype" w:hAnsi="Palatino Linotype" w:cs="Arial"/>
          <w:color w:val="000000" w:themeColor="text1"/>
        </w:rPr>
        <w:t xml:space="preserve">ese sentido, el agravio manifestado por el </w:t>
      </w:r>
      <w:r w:rsidRPr="002C4C88">
        <w:rPr>
          <w:rFonts w:ascii="Palatino Linotype" w:hAnsi="Palatino Linotype" w:cs="Arial"/>
          <w:b/>
          <w:bCs/>
          <w:color w:val="000000" w:themeColor="text1"/>
        </w:rPr>
        <w:t>RECURRENTE</w:t>
      </w:r>
      <w:r w:rsidRPr="002C4C88">
        <w:rPr>
          <w:rFonts w:ascii="Palatino Linotype" w:hAnsi="Palatino Linotype" w:cs="Arial"/>
          <w:color w:val="000000" w:themeColor="text1"/>
        </w:rPr>
        <w:t xml:space="preserve"> indica que la respuesta proporcionada por el </w:t>
      </w:r>
      <w:r w:rsidRPr="002C4C88">
        <w:rPr>
          <w:rFonts w:ascii="Palatino Linotype" w:hAnsi="Palatino Linotype" w:cs="Arial"/>
          <w:b/>
          <w:bCs/>
          <w:color w:val="000000" w:themeColor="text1"/>
        </w:rPr>
        <w:t>SUJETO OBLIGADO</w:t>
      </w:r>
      <w:r w:rsidRPr="002C4C88">
        <w:rPr>
          <w:rFonts w:ascii="Palatino Linotype" w:hAnsi="Palatino Linotype" w:cs="Arial"/>
          <w:color w:val="000000" w:themeColor="text1"/>
        </w:rPr>
        <w:t xml:space="preserve"> no cumplió con el principio contendido en el artículo 11 de la Ley de Transparencia y Acceso a la Información Pública del Estado de México y Municipios, el cual señala que en la generación, publicación y entrega de información se deberá garantizar que ésta sea </w:t>
      </w:r>
      <w:r w:rsidR="00EE5B00" w:rsidRPr="002C4C88">
        <w:rPr>
          <w:rFonts w:ascii="Palatino Linotype" w:hAnsi="Palatino Linotype" w:cs="Arial"/>
          <w:b/>
          <w:bCs/>
          <w:color w:val="000000" w:themeColor="text1"/>
        </w:rPr>
        <w:t>oportuna</w:t>
      </w:r>
      <w:r w:rsidRPr="002C4C88">
        <w:rPr>
          <w:rFonts w:ascii="Palatino Linotype" w:hAnsi="Palatino Linotype" w:cs="Arial"/>
          <w:color w:val="000000" w:themeColor="text1"/>
        </w:rPr>
        <w:t>.</w:t>
      </w:r>
    </w:p>
    <w:p w14:paraId="46C2DFDE" w14:textId="77777777" w:rsidR="00CA7350" w:rsidRPr="002C4C88" w:rsidRDefault="00CA7350" w:rsidP="005633B6">
      <w:pPr>
        <w:pStyle w:val="Prrafodelista"/>
        <w:tabs>
          <w:tab w:val="left" w:pos="426"/>
        </w:tabs>
        <w:spacing w:before="240" w:after="240" w:line="360" w:lineRule="auto"/>
        <w:ind w:left="0" w:right="49"/>
        <w:jc w:val="both"/>
        <w:rPr>
          <w:rFonts w:ascii="Palatino Linotype" w:hAnsi="Palatino Linotype" w:cs="Arial"/>
        </w:rPr>
      </w:pPr>
    </w:p>
    <w:p w14:paraId="4B724D91" w14:textId="31A46485" w:rsidR="00AD76A1" w:rsidRPr="002C4C88" w:rsidRDefault="00BC4307" w:rsidP="005633B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szCs w:val="23"/>
        </w:rPr>
        <w:t xml:space="preserve">Por lo anterior, </w:t>
      </w:r>
      <w:r w:rsidR="00473918" w:rsidRPr="002C4C88">
        <w:rPr>
          <w:rFonts w:ascii="Palatino Linotype" w:hAnsi="Palatino Linotype" w:cs="Arial"/>
          <w:szCs w:val="23"/>
        </w:rPr>
        <w:t>en términos procedimentales, se actualiza</w:t>
      </w:r>
      <w:r w:rsidR="00EE5B00" w:rsidRPr="002C4C88">
        <w:rPr>
          <w:rFonts w:ascii="Palatino Linotype" w:hAnsi="Palatino Linotype" w:cs="Arial"/>
          <w:szCs w:val="23"/>
        </w:rPr>
        <w:t>n</w:t>
      </w:r>
      <w:r w:rsidR="00473918" w:rsidRPr="002C4C88">
        <w:rPr>
          <w:rFonts w:ascii="Palatino Linotype" w:hAnsi="Palatino Linotype" w:cs="Arial"/>
          <w:szCs w:val="23"/>
        </w:rPr>
        <w:t xml:space="preserve"> la</w:t>
      </w:r>
      <w:r w:rsidR="00EE5B00" w:rsidRPr="002C4C88">
        <w:rPr>
          <w:rFonts w:ascii="Palatino Linotype" w:hAnsi="Palatino Linotype" w:cs="Arial"/>
          <w:szCs w:val="23"/>
        </w:rPr>
        <w:t>s</w:t>
      </w:r>
      <w:r w:rsidR="00473918" w:rsidRPr="002C4C88">
        <w:rPr>
          <w:rFonts w:ascii="Palatino Linotype" w:hAnsi="Palatino Linotype" w:cs="Arial"/>
          <w:szCs w:val="23"/>
        </w:rPr>
        <w:t xml:space="preserve"> causal</w:t>
      </w:r>
      <w:r w:rsidR="00EE5B00" w:rsidRPr="002C4C88">
        <w:rPr>
          <w:rFonts w:ascii="Palatino Linotype" w:hAnsi="Palatino Linotype" w:cs="Arial"/>
          <w:szCs w:val="23"/>
        </w:rPr>
        <w:t>es</w:t>
      </w:r>
      <w:r w:rsidR="00473918" w:rsidRPr="002C4C88">
        <w:rPr>
          <w:rFonts w:ascii="Palatino Linotype" w:hAnsi="Palatino Linotype" w:cs="Arial"/>
          <w:szCs w:val="23"/>
        </w:rPr>
        <w:t xml:space="preserve"> de procedencia del recurso de revisión contenida</w:t>
      </w:r>
      <w:r w:rsidR="00EE5B00" w:rsidRPr="002C4C88">
        <w:rPr>
          <w:rFonts w:ascii="Palatino Linotype" w:hAnsi="Palatino Linotype" w:cs="Arial"/>
          <w:szCs w:val="23"/>
        </w:rPr>
        <w:t>s</w:t>
      </w:r>
      <w:r w:rsidR="00E66A80" w:rsidRPr="002C4C88">
        <w:rPr>
          <w:rFonts w:ascii="Palatino Linotype" w:hAnsi="Palatino Linotype" w:cs="Arial"/>
          <w:szCs w:val="23"/>
        </w:rPr>
        <w:t xml:space="preserve"> en el artículo 179</w:t>
      </w:r>
      <w:r w:rsidR="00CA7350" w:rsidRPr="002C4C88">
        <w:rPr>
          <w:rFonts w:ascii="Palatino Linotype" w:hAnsi="Palatino Linotype" w:cs="Arial"/>
          <w:szCs w:val="23"/>
        </w:rPr>
        <w:t>,</w:t>
      </w:r>
      <w:r w:rsidR="00E66A80" w:rsidRPr="002C4C88">
        <w:rPr>
          <w:rFonts w:ascii="Palatino Linotype" w:hAnsi="Palatino Linotype" w:cs="Arial"/>
          <w:szCs w:val="23"/>
        </w:rPr>
        <w:t xml:space="preserve"> </w:t>
      </w:r>
      <w:r w:rsidR="00EE5B00" w:rsidRPr="002C4C88">
        <w:rPr>
          <w:rFonts w:ascii="Palatino Linotype" w:hAnsi="Palatino Linotype" w:cs="Arial"/>
          <w:szCs w:val="23"/>
        </w:rPr>
        <w:t>fracciones I y</w:t>
      </w:r>
      <w:r w:rsidR="00CA7350" w:rsidRPr="002C4C88">
        <w:rPr>
          <w:rFonts w:ascii="Palatino Linotype" w:hAnsi="Palatino Linotype" w:cs="Arial"/>
          <w:szCs w:val="23"/>
        </w:rPr>
        <w:t xml:space="preserve"> </w:t>
      </w:r>
      <w:r w:rsidR="001C5A76" w:rsidRPr="002C4C88">
        <w:rPr>
          <w:rFonts w:ascii="Palatino Linotype" w:hAnsi="Palatino Linotype" w:cs="Arial"/>
          <w:szCs w:val="23"/>
        </w:rPr>
        <w:t>X</w:t>
      </w:r>
      <w:r w:rsidR="00EE5B00" w:rsidRPr="002C4C88">
        <w:rPr>
          <w:rFonts w:ascii="Palatino Linotype" w:hAnsi="Palatino Linotype" w:cs="Arial"/>
          <w:szCs w:val="23"/>
        </w:rPr>
        <w:t>II</w:t>
      </w:r>
      <w:r w:rsidR="00CA7350" w:rsidRPr="002C4C88">
        <w:rPr>
          <w:rFonts w:ascii="Palatino Linotype" w:hAnsi="Palatino Linotype" w:cs="Arial"/>
          <w:szCs w:val="23"/>
        </w:rPr>
        <w:t>,</w:t>
      </w:r>
      <w:r w:rsidR="00C15F97" w:rsidRPr="002C4C88">
        <w:rPr>
          <w:rFonts w:ascii="Palatino Linotype" w:hAnsi="Palatino Linotype" w:cs="Arial"/>
          <w:szCs w:val="23"/>
        </w:rPr>
        <w:t xml:space="preserve"> </w:t>
      </w:r>
      <w:r w:rsidR="00E66A80" w:rsidRPr="002C4C88">
        <w:rPr>
          <w:rFonts w:ascii="Palatino Linotype" w:hAnsi="Palatino Linotype" w:cs="Arial"/>
          <w:szCs w:val="23"/>
        </w:rPr>
        <w:t xml:space="preserve">de la Ley de Transparencia y Acceso a la Información Pública del Estado de México y Municipios, </w:t>
      </w:r>
      <w:r w:rsidR="00CA7350" w:rsidRPr="002C4C88">
        <w:rPr>
          <w:rFonts w:ascii="Palatino Linotype" w:hAnsi="Palatino Linotype" w:cs="Arial"/>
          <w:szCs w:val="23"/>
        </w:rPr>
        <w:t>y q</w:t>
      </w:r>
      <w:r w:rsidR="00E66A80" w:rsidRPr="002C4C88">
        <w:rPr>
          <w:rFonts w:ascii="Palatino Linotype" w:hAnsi="Palatino Linotype" w:cs="Arial"/>
          <w:szCs w:val="23"/>
        </w:rPr>
        <w:t>ue se transcribe</w:t>
      </w:r>
      <w:r w:rsidR="00CA7350" w:rsidRPr="002C4C88">
        <w:rPr>
          <w:rFonts w:ascii="Palatino Linotype" w:hAnsi="Palatino Linotype" w:cs="Arial"/>
          <w:szCs w:val="23"/>
        </w:rPr>
        <w:t>n</w:t>
      </w:r>
      <w:r w:rsidR="00E66A80" w:rsidRPr="002C4C88">
        <w:rPr>
          <w:rFonts w:ascii="Palatino Linotype" w:hAnsi="Palatino Linotype" w:cs="Arial"/>
          <w:szCs w:val="23"/>
        </w:rPr>
        <w:t xml:space="preserve"> a continuación:</w:t>
      </w:r>
    </w:p>
    <w:p w14:paraId="694942AF" w14:textId="62D2F7A9" w:rsidR="00AD76A1" w:rsidRPr="002C4C88" w:rsidRDefault="00E66A80" w:rsidP="003D4163">
      <w:pPr>
        <w:pStyle w:val="Sinespaciado"/>
        <w:tabs>
          <w:tab w:val="left" w:pos="426"/>
        </w:tabs>
        <w:ind w:left="851" w:right="567"/>
        <w:jc w:val="both"/>
        <w:rPr>
          <w:rFonts w:ascii="Palatino Linotype" w:hAnsi="Palatino Linotype"/>
          <w:i/>
          <w:sz w:val="22"/>
        </w:rPr>
      </w:pPr>
      <w:r w:rsidRPr="002C4C88">
        <w:rPr>
          <w:rFonts w:ascii="Palatino Linotype" w:hAnsi="Palatino Linotype"/>
          <w:i/>
          <w:sz w:val="22"/>
        </w:rPr>
        <w:t>“</w:t>
      </w:r>
      <w:r w:rsidRPr="002C4C88">
        <w:rPr>
          <w:rFonts w:ascii="Palatino Linotype" w:hAnsi="Palatino Linotype"/>
          <w:b/>
          <w:i/>
          <w:sz w:val="22"/>
        </w:rPr>
        <w:t>Artículo 179.</w:t>
      </w:r>
      <w:r w:rsidRPr="002C4C88">
        <w:rPr>
          <w:rFonts w:ascii="Palatino Linotype" w:hAnsi="Palatino Linotype"/>
          <w:i/>
          <w:sz w:val="22"/>
        </w:rPr>
        <w:t xml:space="preserve"> El recurso de revisión es un medio de protección que la Ley otorga a los particulares, para hacer valer su derecho de acceso a la información pública, y procederá en contra de las siguientes causas:</w:t>
      </w:r>
    </w:p>
    <w:p w14:paraId="45E2CF9A" w14:textId="32221090" w:rsidR="00EE5B00" w:rsidRPr="002C4C88" w:rsidRDefault="00EE5B00" w:rsidP="003D4163">
      <w:pPr>
        <w:pStyle w:val="Sinespaciado"/>
        <w:tabs>
          <w:tab w:val="left" w:pos="426"/>
        </w:tabs>
        <w:ind w:left="851" w:right="567"/>
        <w:jc w:val="both"/>
        <w:rPr>
          <w:rFonts w:ascii="Palatino Linotype" w:hAnsi="Palatino Linotype"/>
          <w:i/>
          <w:sz w:val="22"/>
        </w:rPr>
      </w:pPr>
      <w:r w:rsidRPr="002C4C88">
        <w:rPr>
          <w:rFonts w:ascii="Palatino Linotype" w:hAnsi="Palatino Linotype"/>
          <w:b/>
          <w:bCs/>
          <w:i/>
          <w:sz w:val="22"/>
        </w:rPr>
        <w:t>I.</w:t>
      </w:r>
      <w:r w:rsidRPr="002C4C88">
        <w:rPr>
          <w:rFonts w:ascii="Palatino Linotype" w:hAnsi="Palatino Linotype"/>
          <w:i/>
          <w:sz w:val="22"/>
        </w:rPr>
        <w:t xml:space="preserve"> La negativa a la información solicitada;</w:t>
      </w:r>
    </w:p>
    <w:p w14:paraId="2DF219C4" w14:textId="0AB110EB" w:rsidR="00E32652" w:rsidRPr="002C4C88" w:rsidRDefault="00E32652" w:rsidP="003D4163">
      <w:pPr>
        <w:pStyle w:val="Sinespaciado"/>
        <w:tabs>
          <w:tab w:val="left" w:pos="426"/>
        </w:tabs>
        <w:ind w:left="851" w:right="567"/>
        <w:jc w:val="both"/>
        <w:rPr>
          <w:rFonts w:ascii="Palatino Linotype" w:hAnsi="Palatino Linotype"/>
          <w:i/>
          <w:sz w:val="22"/>
        </w:rPr>
      </w:pPr>
      <w:r w:rsidRPr="002C4C88">
        <w:rPr>
          <w:rFonts w:ascii="Palatino Linotype" w:hAnsi="Palatino Linotype"/>
          <w:i/>
          <w:sz w:val="22"/>
        </w:rPr>
        <w:lastRenderedPageBreak/>
        <w:t>(…)</w:t>
      </w:r>
    </w:p>
    <w:p w14:paraId="7C059079" w14:textId="4B2F1699" w:rsidR="00515DEC" w:rsidRPr="002C4C88" w:rsidRDefault="001C5A76" w:rsidP="003D4163">
      <w:pPr>
        <w:pStyle w:val="Sinespaciado"/>
        <w:tabs>
          <w:tab w:val="left" w:pos="426"/>
        </w:tabs>
        <w:ind w:left="851" w:right="567"/>
        <w:jc w:val="both"/>
        <w:rPr>
          <w:rFonts w:ascii="Palatino Linotype" w:hAnsi="Palatino Linotype"/>
          <w:i/>
          <w:sz w:val="22"/>
        </w:rPr>
      </w:pPr>
      <w:r w:rsidRPr="002C4C88">
        <w:rPr>
          <w:rFonts w:ascii="Palatino Linotype" w:hAnsi="Palatino Linotype"/>
          <w:b/>
          <w:i/>
          <w:sz w:val="22"/>
        </w:rPr>
        <w:t>X</w:t>
      </w:r>
      <w:r w:rsidR="00EE5B00" w:rsidRPr="002C4C88">
        <w:rPr>
          <w:rFonts w:ascii="Palatino Linotype" w:hAnsi="Palatino Linotype"/>
          <w:b/>
          <w:i/>
          <w:sz w:val="22"/>
        </w:rPr>
        <w:t>III</w:t>
      </w:r>
      <w:r w:rsidR="00515DEC" w:rsidRPr="002C4C88">
        <w:rPr>
          <w:rFonts w:ascii="Palatino Linotype" w:hAnsi="Palatino Linotype"/>
          <w:b/>
          <w:i/>
          <w:sz w:val="22"/>
        </w:rPr>
        <w:t>.</w:t>
      </w:r>
      <w:r w:rsidR="00515DEC" w:rsidRPr="002C4C88">
        <w:rPr>
          <w:rFonts w:ascii="Palatino Linotype" w:hAnsi="Palatino Linotype"/>
          <w:i/>
          <w:sz w:val="22"/>
        </w:rPr>
        <w:t xml:space="preserve"> </w:t>
      </w:r>
      <w:r w:rsidR="007E0D72" w:rsidRPr="002C4C88">
        <w:rPr>
          <w:rFonts w:ascii="Palatino Linotype" w:hAnsi="Palatino Linotype"/>
          <w:i/>
          <w:sz w:val="22"/>
        </w:rPr>
        <w:t xml:space="preserve">La </w:t>
      </w:r>
      <w:r w:rsidR="00EE5B00" w:rsidRPr="002C4C88">
        <w:rPr>
          <w:rFonts w:ascii="Palatino Linotype" w:hAnsi="Palatino Linotype"/>
          <w:i/>
          <w:sz w:val="22"/>
        </w:rPr>
        <w:t>falta, deficiencia o insuficiencia de la fundamentación y/o motivación en la respuesta</w:t>
      </w:r>
      <w:r w:rsidR="00515DEC" w:rsidRPr="002C4C88">
        <w:rPr>
          <w:rFonts w:ascii="Palatino Linotype" w:hAnsi="Palatino Linotype"/>
          <w:i/>
          <w:sz w:val="22"/>
        </w:rPr>
        <w:t>;</w:t>
      </w:r>
      <w:r w:rsidR="00EE5B00" w:rsidRPr="002C4C88">
        <w:rPr>
          <w:rFonts w:ascii="Palatino Linotype" w:hAnsi="Palatino Linotype"/>
          <w:i/>
          <w:sz w:val="22"/>
        </w:rPr>
        <w:t xml:space="preserve"> y</w:t>
      </w:r>
    </w:p>
    <w:p w14:paraId="5C205680" w14:textId="1A49DAB8" w:rsidR="00390D79" w:rsidRPr="002C4C88" w:rsidRDefault="00515DEC" w:rsidP="003D4163">
      <w:pPr>
        <w:pStyle w:val="Sinespaciado"/>
        <w:tabs>
          <w:tab w:val="left" w:pos="426"/>
        </w:tabs>
        <w:ind w:left="851" w:right="567"/>
        <w:jc w:val="both"/>
        <w:rPr>
          <w:rFonts w:ascii="Palatino Linotype" w:hAnsi="Palatino Linotype"/>
          <w:i/>
          <w:sz w:val="22"/>
        </w:rPr>
      </w:pPr>
      <w:r w:rsidRPr="002C4C88">
        <w:rPr>
          <w:rFonts w:ascii="Palatino Linotype" w:hAnsi="Palatino Linotype"/>
          <w:i/>
          <w:sz w:val="22"/>
        </w:rPr>
        <w:t>(…)</w:t>
      </w:r>
      <w:r w:rsidR="00473918" w:rsidRPr="002C4C88">
        <w:rPr>
          <w:rFonts w:ascii="Palatino Linotype" w:hAnsi="Palatino Linotype"/>
          <w:i/>
          <w:sz w:val="22"/>
        </w:rPr>
        <w:t>”</w:t>
      </w:r>
    </w:p>
    <w:p w14:paraId="18B71A32" w14:textId="46E456CA" w:rsidR="003D4163" w:rsidRPr="002C4C88" w:rsidRDefault="003D4163" w:rsidP="00F96156">
      <w:pPr>
        <w:pStyle w:val="Sinespaciado"/>
        <w:tabs>
          <w:tab w:val="left" w:pos="426"/>
        </w:tabs>
        <w:ind w:right="567"/>
        <w:jc w:val="both"/>
        <w:rPr>
          <w:rFonts w:ascii="Palatino Linotype" w:hAnsi="Palatino Linotype" w:cs="Arial"/>
          <w:i/>
          <w:sz w:val="22"/>
        </w:rPr>
      </w:pPr>
    </w:p>
    <w:p w14:paraId="40E252A8" w14:textId="77777777" w:rsidR="00704D89" w:rsidRPr="002C4C88" w:rsidRDefault="00704D89" w:rsidP="00F96156">
      <w:pPr>
        <w:pStyle w:val="Sinespaciado"/>
        <w:tabs>
          <w:tab w:val="left" w:pos="426"/>
        </w:tabs>
        <w:ind w:right="567"/>
        <w:jc w:val="both"/>
        <w:rPr>
          <w:rFonts w:ascii="Palatino Linotype" w:hAnsi="Palatino Linotype" w:cs="Arial"/>
          <w:i/>
          <w:sz w:val="22"/>
        </w:rPr>
      </w:pPr>
    </w:p>
    <w:p w14:paraId="5CEC2F48" w14:textId="5EB24926" w:rsidR="00EF014A" w:rsidRPr="002C4C88" w:rsidRDefault="00FC28FE" w:rsidP="00F96156">
      <w:pPr>
        <w:pStyle w:val="Ttulo2"/>
        <w:tabs>
          <w:tab w:val="left" w:pos="426"/>
        </w:tabs>
        <w:rPr>
          <w:rFonts w:ascii="Palatino Linotype" w:hAnsi="Palatino Linotype" w:cs="Arial"/>
          <w:b/>
          <w:color w:val="auto"/>
          <w:sz w:val="24"/>
        </w:rPr>
      </w:pPr>
      <w:bookmarkStart w:id="23" w:name="_Toc62819203"/>
      <w:r w:rsidRPr="002C4C88">
        <w:rPr>
          <w:rFonts w:ascii="Palatino Linotype" w:hAnsi="Palatino Linotype" w:cs="Arial"/>
          <w:b/>
          <w:color w:val="auto"/>
          <w:sz w:val="24"/>
        </w:rPr>
        <w:t>QUINTO</w:t>
      </w:r>
      <w:r w:rsidR="00EF014A" w:rsidRPr="002C4C88">
        <w:rPr>
          <w:rFonts w:ascii="Palatino Linotype" w:hAnsi="Palatino Linotype" w:cs="Arial"/>
          <w:b/>
          <w:color w:val="auto"/>
          <w:sz w:val="24"/>
        </w:rPr>
        <w:t>. Estudio y Resolución del asunto.</w:t>
      </w:r>
      <w:bookmarkEnd w:id="23"/>
    </w:p>
    <w:p w14:paraId="75C1D4AB" w14:textId="77777777" w:rsidR="008452F2" w:rsidRPr="002C4C88" w:rsidRDefault="008452F2" w:rsidP="008452F2">
      <w:pPr>
        <w:pStyle w:val="Prrafodelista"/>
        <w:tabs>
          <w:tab w:val="left" w:pos="426"/>
        </w:tabs>
        <w:spacing w:before="240" w:after="240" w:line="360" w:lineRule="auto"/>
        <w:ind w:left="0" w:right="49"/>
        <w:jc w:val="both"/>
        <w:rPr>
          <w:rFonts w:ascii="Palatino Linotype" w:hAnsi="Palatino Linotype" w:cs="Arial"/>
        </w:rPr>
      </w:pPr>
    </w:p>
    <w:p w14:paraId="7FDA4CB2" w14:textId="6474C8CC" w:rsidR="00D61673" w:rsidRPr="002C4C88" w:rsidRDefault="008452F2"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 xml:space="preserve">Derivado del Planteamiento de la </w:t>
      </w:r>
      <w:r w:rsidRPr="002C4C88">
        <w:rPr>
          <w:rFonts w:ascii="Palatino Linotype" w:hAnsi="Palatino Linotype" w:cs="Arial"/>
          <w:i/>
          <w:iCs/>
        </w:rPr>
        <w:t>Litis</w:t>
      </w:r>
      <w:r w:rsidRPr="002C4C88">
        <w:rPr>
          <w:rFonts w:ascii="Palatino Linotype" w:hAnsi="Palatino Linotype" w:cs="Arial"/>
        </w:rPr>
        <w:t xml:space="preserve">,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w:t>
      </w:r>
      <w:r w:rsidRPr="002C4C88">
        <w:rPr>
          <w:rFonts w:ascii="Palatino Linotype" w:eastAsia="Calibri" w:hAnsi="Palatino Linotype" w:cs="Arial"/>
          <w:lang w:val="es-ES"/>
        </w:rPr>
        <w:t>Ley de Transparencia y Acceso a la Información Pública del Estado de México y Municipios</w:t>
      </w:r>
      <w:r w:rsidRPr="002C4C88">
        <w:rPr>
          <w:rFonts w:ascii="Palatino Linotype" w:eastAsia="Times New Roman" w:hAnsi="Palatino Linotype" w:cs="Arial"/>
          <w:lang w:val="es-ES" w:eastAsia="es-MX"/>
        </w:rPr>
        <w:t>.</w:t>
      </w:r>
    </w:p>
    <w:p w14:paraId="23AD6BA3" w14:textId="4DCB7E3D" w:rsidR="001C5A76" w:rsidRPr="002C4C88" w:rsidRDefault="001C5A76" w:rsidP="001C5A76">
      <w:pPr>
        <w:pStyle w:val="Prrafodelista"/>
        <w:tabs>
          <w:tab w:val="left" w:pos="426"/>
        </w:tabs>
        <w:spacing w:before="240" w:after="240" w:line="360" w:lineRule="auto"/>
        <w:ind w:left="0" w:right="49"/>
        <w:jc w:val="both"/>
        <w:rPr>
          <w:rFonts w:ascii="Palatino Linotype" w:hAnsi="Palatino Linotype" w:cs="Arial"/>
        </w:rPr>
      </w:pPr>
    </w:p>
    <w:p w14:paraId="12B6CCC5" w14:textId="6EB8460F" w:rsidR="008452F2" w:rsidRPr="002C4C88" w:rsidRDefault="008452F2" w:rsidP="008452F2">
      <w:pPr>
        <w:pStyle w:val="Prrafodelista"/>
        <w:tabs>
          <w:tab w:val="left" w:pos="426"/>
        </w:tabs>
        <w:spacing w:before="240" w:after="240" w:line="360" w:lineRule="auto"/>
        <w:ind w:left="0" w:right="49"/>
        <w:jc w:val="both"/>
        <w:outlineLvl w:val="2"/>
        <w:rPr>
          <w:rFonts w:ascii="Palatino Linotype" w:hAnsi="Palatino Linotype" w:cs="Arial"/>
          <w:b/>
          <w:bCs/>
        </w:rPr>
      </w:pPr>
      <w:bookmarkStart w:id="24" w:name="_Toc62819204"/>
      <w:r w:rsidRPr="002C4C88">
        <w:rPr>
          <w:rFonts w:ascii="Palatino Linotype" w:hAnsi="Palatino Linotype" w:cs="Arial"/>
          <w:b/>
          <w:bCs/>
        </w:rPr>
        <w:t>I. Del deber de las autoridades de promover, respetar, proteger y garantizar el derecho de acceso a la información pública.</w:t>
      </w:r>
      <w:bookmarkEnd w:id="24"/>
    </w:p>
    <w:p w14:paraId="1836D616" w14:textId="77777777" w:rsidR="008452F2" w:rsidRPr="002C4C88" w:rsidRDefault="008452F2" w:rsidP="001C5A76">
      <w:pPr>
        <w:pStyle w:val="Prrafodelista"/>
        <w:tabs>
          <w:tab w:val="left" w:pos="426"/>
        </w:tabs>
        <w:spacing w:before="240" w:after="240" w:line="360" w:lineRule="auto"/>
        <w:ind w:left="0" w:right="49"/>
        <w:jc w:val="both"/>
        <w:rPr>
          <w:rFonts w:ascii="Palatino Linotype" w:hAnsi="Palatino Linotype" w:cs="Arial"/>
        </w:rPr>
      </w:pPr>
    </w:p>
    <w:p w14:paraId="23F13DFF" w14:textId="50E4AACE" w:rsidR="001C5A76" w:rsidRPr="002C4C88" w:rsidRDefault="008452F2"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 xml:space="preserve">Es </w:t>
      </w:r>
      <w:r w:rsidRPr="002C4C88">
        <w:rPr>
          <w:rFonts w:ascii="Palatino Linotype" w:eastAsia="MS Mincho" w:hAnsi="Palatino Linotype" w:cs="Times New Roman"/>
        </w:rPr>
        <w:t xml:space="preserve">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2C4C88">
        <w:rPr>
          <w:rFonts w:ascii="Palatino Linotype" w:eastAsia="MS Mincho" w:hAnsi="Palatino Linotype" w:cs="Times New Roman"/>
          <w:b/>
        </w:rPr>
        <w:t>SUJETO OBLIGADO</w:t>
      </w:r>
      <w:r w:rsidRPr="002C4C88">
        <w:rPr>
          <w:rFonts w:ascii="Palatino Linotype" w:eastAsia="MS Mincho" w:hAnsi="Palatino Linotype" w:cs="Times New Roman"/>
        </w:rPr>
        <w:t xml:space="preserve"> debe ser cuidadoso del debido cumplimiento de las obligaciones constitucionales que se le </w:t>
      </w:r>
      <w:r w:rsidRPr="002C4C88">
        <w:rPr>
          <w:rFonts w:ascii="Palatino Linotype" w:eastAsia="MS Mincho" w:hAnsi="Palatino Linotype" w:cs="Times New Roman"/>
        </w:rPr>
        <w:lastRenderedPageBreak/>
        <w:t xml:space="preserve">imponen, en consecuencia, a todas las autoridades, en el ámbito de su competencia, según lo dispone el tercer párrafo del artículo primero de la </w:t>
      </w:r>
      <w:r w:rsidRPr="002C4C88">
        <w:rPr>
          <w:rFonts w:ascii="Palatino Linotype" w:eastAsia="MS Mincho" w:hAnsi="Palatino Linotype" w:cs="Times New Roman"/>
          <w:b/>
        </w:rPr>
        <w:t xml:space="preserve">Constitución Política de los Estados Unidos Mexicanos </w:t>
      </w:r>
      <w:r w:rsidRPr="002C4C88">
        <w:rPr>
          <w:rFonts w:ascii="Palatino Linotype" w:eastAsia="MS Mincho" w:hAnsi="Palatino Linotype" w:cs="Times New Roman"/>
        </w:rPr>
        <w:t>al señalar la obligación de “promover, respetar, proteger y garantizar los derechos humanos”, entre los cuales se encuentra dicho derecho.</w:t>
      </w:r>
    </w:p>
    <w:p w14:paraId="5F4BE444" w14:textId="77777777" w:rsidR="001C5A76" w:rsidRPr="002C4C88" w:rsidRDefault="001C5A76" w:rsidP="001C5A76">
      <w:pPr>
        <w:pStyle w:val="Prrafodelista"/>
        <w:tabs>
          <w:tab w:val="left" w:pos="426"/>
        </w:tabs>
        <w:spacing w:before="240" w:after="240" w:line="360" w:lineRule="auto"/>
        <w:ind w:left="0" w:right="49"/>
        <w:jc w:val="both"/>
        <w:rPr>
          <w:rFonts w:ascii="Palatino Linotype" w:hAnsi="Palatino Linotype" w:cs="Arial"/>
        </w:rPr>
      </w:pPr>
    </w:p>
    <w:p w14:paraId="34D9B9F0" w14:textId="0E456A20" w:rsidR="001C5A76" w:rsidRPr="002C4C88" w:rsidRDefault="008452F2"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 xml:space="preserve">Definiendo </w:t>
      </w:r>
      <w:r w:rsidRPr="002C4C88">
        <w:rPr>
          <w:rFonts w:ascii="Palatino Linotype" w:eastAsia="MS Mincho" w:hAnsi="Palatino Linotype" w:cs="Times New Roman"/>
        </w:rPr>
        <w:t xml:space="preserve">el Derecho de Acceso a la Información Pública como: </w:t>
      </w:r>
      <w:r w:rsidRPr="002C4C88">
        <w:rPr>
          <w:rFonts w:ascii="Palatino Linotype" w:eastAsia="MS Mincho" w:hAnsi="Palatino Linotype" w:cs="Times New Roman"/>
          <w:i/>
        </w:rPr>
        <w:t>La igualdad de oportunidades para recibir, buscar e impartir información</w:t>
      </w:r>
      <w:r w:rsidRPr="002C4C88">
        <w:rPr>
          <w:rFonts w:ascii="Palatino Linotype" w:eastAsia="MS Mincho" w:hAnsi="Palatino Linotype" w:cs="Times New Roman"/>
          <w:i/>
          <w:vertAlign w:val="superscript"/>
        </w:rPr>
        <w:footnoteReference w:id="1"/>
      </w:r>
      <w:r w:rsidRPr="002C4C88">
        <w:rPr>
          <w:rFonts w:ascii="Palatino Linotype" w:eastAsia="MS Mincho" w:hAnsi="Palatino Linotype" w:cs="Times New Roman"/>
          <w:i/>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C4C88">
        <w:rPr>
          <w:rFonts w:ascii="Palatino Linotype" w:eastAsia="MS Mincho" w:hAnsi="Palatino Linotype" w:cs="Times New Roman"/>
          <w:i/>
          <w:vertAlign w:val="superscript"/>
        </w:rPr>
        <w:footnoteReference w:id="2"/>
      </w:r>
      <w:r w:rsidRPr="002C4C88">
        <w:rPr>
          <w:rFonts w:ascii="Palatino Linotype" w:eastAsia="MS Mincho" w:hAnsi="Palatino Linotype" w:cs="Times New Roman"/>
        </w:rPr>
        <w:t>que se constituye como una herramienta fundamental para ejercer</w:t>
      </w:r>
      <w:r w:rsidRPr="002C4C88">
        <w:rPr>
          <w:rFonts w:ascii="Palatino Linotype" w:eastAsia="MS Mincho" w:hAnsi="Palatino Linotype" w:cs="Times New Roman"/>
          <w:i/>
        </w:rPr>
        <w:t xml:space="preserve"> el control democrático de las gestiones estatales, de forma tal que puedan cuestionar, indagar y considerar si se está dando un adecuado cumplimiento a las funciones públicas,</w:t>
      </w:r>
      <w:r w:rsidRPr="002C4C88">
        <w:rPr>
          <w:rFonts w:ascii="Palatino Linotype" w:eastAsia="MS Mincho" w:hAnsi="Palatino Linotype" w:cs="Times New Roman"/>
          <w:i/>
          <w:vertAlign w:val="superscript"/>
        </w:rPr>
        <w:footnoteReference w:id="3"/>
      </w:r>
      <w:r w:rsidRPr="002C4C88">
        <w:rPr>
          <w:rFonts w:ascii="Palatino Linotype" w:eastAsia="MS Mincho" w:hAnsi="Palatino Linotype" w:cs="Times New Roman"/>
          <w:i/>
        </w:rPr>
        <w:t xml:space="preserve"> </w:t>
      </w:r>
      <w:r w:rsidRPr="002C4C88">
        <w:rPr>
          <w:rFonts w:ascii="Palatino Linotype" w:eastAsia="MS Mincho" w:hAnsi="Palatino Linotype" w:cs="Times New Roman"/>
        </w:rPr>
        <w:t>fomentando</w:t>
      </w:r>
      <w:r w:rsidRPr="002C4C88">
        <w:rPr>
          <w:rFonts w:ascii="Palatino Linotype" w:eastAsia="MS Mincho" w:hAnsi="Palatino Linotype" w:cs="Times New Roman"/>
          <w:i/>
        </w:rPr>
        <w:t xml:space="preserve"> la transparencia de las actividades estatales y </w:t>
      </w:r>
      <w:r w:rsidRPr="002C4C88">
        <w:rPr>
          <w:rFonts w:ascii="Palatino Linotype" w:eastAsia="MS Mincho" w:hAnsi="Palatino Linotype" w:cs="Times New Roman"/>
        </w:rPr>
        <w:t>promoviendo</w:t>
      </w:r>
      <w:r w:rsidRPr="002C4C88">
        <w:rPr>
          <w:rFonts w:ascii="Palatino Linotype" w:eastAsia="MS Mincho" w:hAnsi="Palatino Linotype" w:cs="Times New Roman"/>
          <w:i/>
        </w:rPr>
        <w:t xml:space="preserve"> la responsabilidad de los funcionarios sobre su gestión pública,</w:t>
      </w:r>
      <w:r w:rsidRPr="002C4C88">
        <w:rPr>
          <w:rFonts w:ascii="Palatino Linotype" w:eastAsia="MS Mincho" w:hAnsi="Palatino Linotype" w:cs="Times New Roman"/>
          <w:i/>
          <w:vertAlign w:val="superscript"/>
        </w:rPr>
        <w:footnoteReference w:id="4"/>
      </w:r>
      <w:r w:rsidRPr="002C4C88">
        <w:rPr>
          <w:rFonts w:ascii="Palatino Linotype" w:eastAsia="MS Mincho" w:hAnsi="Palatino Linotype" w:cs="Times New Roman"/>
        </w:rPr>
        <w:t>que permite</w:t>
      </w:r>
      <w:r w:rsidRPr="002C4C88">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p>
    <w:p w14:paraId="570E07D4" w14:textId="77777777" w:rsidR="001C5A76" w:rsidRPr="002C4C88" w:rsidRDefault="001C5A76" w:rsidP="001C5A76">
      <w:pPr>
        <w:pStyle w:val="Prrafodelista"/>
        <w:tabs>
          <w:tab w:val="left" w:pos="426"/>
        </w:tabs>
        <w:spacing w:before="240" w:after="240" w:line="360" w:lineRule="auto"/>
        <w:ind w:left="0" w:right="49"/>
        <w:jc w:val="both"/>
        <w:rPr>
          <w:rFonts w:ascii="Palatino Linotype" w:hAnsi="Palatino Linotype" w:cs="Arial"/>
        </w:rPr>
      </w:pPr>
    </w:p>
    <w:p w14:paraId="44342416" w14:textId="11E98A49" w:rsidR="001C5A76" w:rsidRPr="002C4C88" w:rsidRDefault="008452F2"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lastRenderedPageBreak/>
        <w:t xml:space="preserve">Por </w:t>
      </w:r>
      <w:r w:rsidRPr="002C4C88">
        <w:rPr>
          <w:rFonts w:ascii="Palatino Linotype" w:eastAsia="MS Mincho" w:hAnsi="Palatino Linotype" w:cstheme="majorBidi"/>
        </w:rPr>
        <w:t>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06E6152B" w14:textId="77777777" w:rsidR="001C5A76" w:rsidRPr="002C4C88" w:rsidRDefault="001C5A76" w:rsidP="001C5A76">
      <w:pPr>
        <w:pStyle w:val="Prrafodelista"/>
        <w:tabs>
          <w:tab w:val="left" w:pos="426"/>
        </w:tabs>
        <w:spacing w:before="240" w:after="240" w:line="360" w:lineRule="auto"/>
        <w:ind w:left="0" w:right="49"/>
        <w:jc w:val="both"/>
        <w:rPr>
          <w:rFonts w:ascii="Palatino Linotype" w:hAnsi="Palatino Linotype" w:cs="Arial"/>
        </w:rPr>
      </w:pPr>
    </w:p>
    <w:p w14:paraId="7F2C047C" w14:textId="6882DA66" w:rsidR="001C5A76" w:rsidRPr="002C4C88" w:rsidRDefault="008452F2"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 xml:space="preserve">Así, </w:t>
      </w:r>
      <w:r w:rsidRPr="002C4C88">
        <w:rPr>
          <w:rFonts w:ascii="Palatino Linotype" w:eastAsia="Times New Roman" w:hAnsi="Palatino Linotype" w:cs="Arial"/>
          <w:lang w:val="es-ES" w:eastAsia="es-MX"/>
        </w:rPr>
        <w:t xml:space="preserve">la </w:t>
      </w:r>
      <w:r w:rsidRPr="002C4C88">
        <w:rPr>
          <w:rFonts w:ascii="Palatino Linotype" w:eastAsia="MS Mincho" w:hAnsi="Palatino Linotype" w:cstheme="majorBidi"/>
        </w:rPr>
        <w:t>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7F016DB1" w14:textId="77777777" w:rsidR="00EE5B00" w:rsidRPr="002C4C88" w:rsidRDefault="00EE5B00" w:rsidP="00EE5B00">
      <w:pPr>
        <w:pStyle w:val="Prrafodelista"/>
        <w:tabs>
          <w:tab w:val="left" w:pos="426"/>
        </w:tabs>
        <w:spacing w:before="240" w:after="240" w:line="360" w:lineRule="auto"/>
        <w:ind w:left="0" w:right="49"/>
        <w:jc w:val="both"/>
        <w:rPr>
          <w:rFonts w:ascii="Palatino Linotype" w:hAnsi="Palatino Linotype" w:cs="Arial"/>
        </w:rPr>
      </w:pPr>
    </w:p>
    <w:p w14:paraId="3A1DD09A" w14:textId="177990CA" w:rsidR="001C5A76" w:rsidRPr="002C4C88" w:rsidRDefault="008452F2" w:rsidP="008452F2">
      <w:pPr>
        <w:pStyle w:val="Prrafodelista"/>
        <w:tabs>
          <w:tab w:val="left" w:pos="426"/>
        </w:tabs>
        <w:spacing w:before="240" w:after="240" w:line="360" w:lineRule="auto"/>
        <w:ind w:left="0" w:right="49"/>
        <w:jc w:val="both"/>
        <w:outlineLvl w:val="2"/>
        <w:rPr>
          <w:rFonts w:ascii="Palatino Linotype" w:hAnsi="Palatino Linotype" w:cs="Arial"/>
          <w:b/>
          <w:bCs/>
        </w:rPr>
      </w:pPr>
      <w:bookmarkStart w:id="25" w:name="_Toc62819205"/>
      <w:r w:rsidRPr="002C4C88">
        <w:rPr>
          <w:rFonts w:ascii="Palatino Linotype" w:hAnsi="Palatino Linotype" w:cs="Arial"/>
          <w:b/>
          <w:bCs/>
        </w:rPr>
        <w:t>II. De la respuesta a la solicitud de información.</w:t>
      </w:r>
      <w:bookmarkEnd w:id="25"/>
    </w:p>
    <w:p w14:paraId="66074CD8" w14:textId="77777777" w:rsidR="008452F2" w:rsidRPr="002C4C88" w:rsidRDefault="008452F2" w:rsidP="001C5A76">
      <w:pPr>
        <w:pStyle w:val="Prrafodelista"/>
        <w:tabs>
          <w:tab w:val="left" w:pos="426"/>
        </w:tabs>
        <w:spacing w:before="240" w:after="240" w:line="360" w:lineRule="auto"/>
        <w:ind w:left="0" w:right="49"/>
        <w:jc w:val="both"/>
        <w:rPr>
          <w:rFonts w:ascii="Palatino Linotype" w:hAnsi="Palatino Linotype" w:cs="Arial"/>
        </w:rPr>
      </w:pPr>
    </w:p>
    <w:p w14:paraId="0C866161" w14:textId="72C02141" w:rsidR="001C5A76" w:rsidRPr="002C4C88" w:rsidRDefault="008452F2"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 xml:space="preserve">Expuesto lo anterior, no es ocioso recapitular que el </w:t>
      </w:r>
      <w:r w:rsidR="001F7300" w:rsidRPr="002C4C88">
        <w:rPr>
          <w:rFonts w:ascii="Palatino Linotype" w:hAnsi="Palatino Linotype" w:cs="Arial"/>
        </w:rPr>
        <w:t>veintiséis (26</w:t>
      </w:r>
      <w:r w:rsidRPr="002C4C88">
        <w:rPr>
          <w:rFonts w:ascii="Palatino Linotype" w:hAnsi="Palatino Linotype" w:cs="Arial"/>
        </w:rPr>
        <w:t xml:space="preserve">) de octubre de dos mil veinte </w:t>
      </w:r>
      <w:r w:rsidR="001F7300" w:rsidRPr="002C4C88">
        <w:rPr>
          <w:rFonts w:ascii="Palatino Linotype" w:hAnsi="Palatino Linotype" w:cs="Arial"/>
        </w:rPr>
        <w:t>el</w:t>
      </w:r>
      <w:r w:rsidRPr="002C4C88">
        <w:rPr>
          <w:rFonts w:ascii="Palatino Linotype" w:hAnsi="Palatino Linotype" w:cs="Arial"/>
        </w:rPr>
        <w:t xml:space="preserve"> entonces </w:t>
      </w:r>
      <w:r w:rsidRPr="002C4C88">
        <w:rPr>
          <w:rFonts w:ascii="Palatino Linotype" w:hAnsi="Palatino Linotype" w:cs="Arial"/>
          <w:b/>
          <w:bCs/>
        </w:rPr>
        <w:t>SOLICITANTE</w:t>
      </w:r>
      <w:r w:rsidRPr="002C4C88">
        <w:rPr>
          <w:rFonts w:ascii="Palatino Linotype" w:hAnsi="Palatino Linotype" w:cs="Arial"/>
        </w:rPr>
        <w:t xml:space="preserve"> presentó ante el </w:t>
      </w:r>
      <w:r w:rsidRPr="002C4C88">
        <w:rPr>
          <w:rFonts w:ascii="Palatino Linotype" w:hAnsi="Palatino Linotype" w:cs="Arial"/>
          <w:b/>
          <w:bCs/>
        </w:rPr>
        <w:t>SUJETO OBLIGADO</w:t>
      </w:r>
      <w:r w:rsidRPr="002C4C88">
        <w:rPr>
          <w:rFonts w:ascii="Palatino Linotype" w:hAnsi="Palatino Linotype" w:cs="Arial"/>
        </w:rPr>
        <w:t xml:space="preserve"> la solicitud </w:t>
      </w:r>
      <w:r w:rsidR="00203018" w:rsidRPr="002C4C88">
        <w:rPr>
          <w:rFonts w:ascii="Palatino Linotype" w:hAnsi="Palatino Linotype" w:cs="Arial"/>
          <w:b/>
          <w:bCs/>
        </w:rPr>
        <w:t>00155/CAEM/IP/2020</w:t>
      </w:r>
      <w:r w:rsidRPr="002C4C88">
        <w:rPr>
          <w:rFonts w:ascii="Palatino Linotype" w:hAnsi="Palatino Linotype" w:cs="Arial"/>
        </w:rPr>
        <w:t>, mediante la cual requirió</w:t>
      </w:r>
      <w:r w:rsidR="00B65656" w:rsidRPr="002C4C88">
        <w:rPr>
          <w:rFonts w:ascii="Palatino Linotype" w:hAnsi="Palatino Linotype" w:cs="Arial"/>
        </w:rPr>
        <w:t>, de la planta de tratamiento de aguas residuales ubicada en la localidad de San Pablo Atlazalpan, en el municipio de Chalco,</w:t>
      </w:r>
      <w:r w:rsidRPr="002C4C88">
        <w:rPr>
          <w:rFonts w:ascii="Palatino Linotype" w:hAnsi="Palatino Linotype" w:cs="Arial"/>
        </w:rPr>
        <w:t xml:space="preserve"> la siguiente información: </w:t>
      </w:r>
    </w:p>
    <w:p w14:paraId="23F455F4" w14:textId="586B7F38" w:rsidR="001F7300" w:rsidRPr="002C4C88" w:rsidRDefault="00B65656" w:rsidP="00B65656">
      <w:pPr>
        <w:pStyle w:val="Prrafodelista"/>
        <w:numPr>
          <w:ilvl w:val="1"/>
          <w:numId w:val="4"/>
        </w:numPr>
        <w:tabs>
          <w:tab w:val="left" w:pos="426"/>
        </w:tabs>
        <w:spacing w:before="240" w:after="240" w:line="360" w:lineRule="auto"/>
        <w:ind w:left="993" w:right="49"/>
        <w:jc w:val="both"/>
        <w:rPr>
          <w:rFonts w:ascii="Palatino Linotype" w:hAnsi="Palatino Linotype" w:cs="Arial"/>
        </w:rPr>
      </w:pPr>
      <w:r w:rsidRPr="002C4C88">
        <w:rPr>
          <w:rFonts w:ascii="Palatino Linotype" w:hAnsi="Palatino Linotype" w:cs="Arial"/>
        </w:rPr>
        <w:t>Costos operativos totales, por mes, del dos mil veinte, incluyendo;</w:t>
      </w:r>
    </w:p>
    <w:p w14:paraId="2EFC67C7" w14:textId="609442DD" w:rsidR="00B65656" w:rsidRPr="002C4C88" w:rsidRDefault="00B65656" w:rsidP="00B65656">
      <w:pPr>
        <w:pStyle w:val="Prrafodelista"/>
        <w:numPr>
          <w:ilvl w:val="2"/>
          <w:numId w:val="4"/>
        </w:numPr>
        <w:tabs>
          <w:tab w:val="left" w:pos="426"/>
        </w:tabs>
        <w:spacing w:before="240" w:after="240" w:line="360" w:lineRule="auto"/>
        <w:ind w:left="1418" w:right="49"/>
        <w:jc w:val="both"/>
        <w:rPr>
          <w:rFonts w:ascii="Palatino Linotype" w:hAnsi="Palatino Linotype" w:cs="Arial"/>
        </w:rPr>
      </w:pPr>
      <w:r w:rsidRPr="002C4C88">
        <w:rPr>
          <w:rFonts w:ascii="Palatino Linotype" w:hAnsi="Palatino Linotype" w:cs="Arial"/>
        </w:rPr>
        <w:lastRenderedPageBreak/>
        <w:t>Consumos de luz;</w:t>
      </w:r>
    </w:p>
    <w:p w14:paraId="32D5F652" w14:textId="519B7DDE" w:rsidR="00B65656" w:rsidRPr="002C4C88" w:rsidRDefault="00B65656" w:rsidP="00B65656">
      <w:pPr>
        <w:pStyle w:val="Prrafodelista"/>
        <w:numPr>
          <w:ilvl w:val="2"/>
          <w:numId w:val="4"/>
        </w:numPr>
        <w:tabs>
          <w:tab w:val="left" w:pos="426"/>
        </w:tabs>
        <w:spacing w:before="240" w:after="240" w:line="360" w:lineRule="auto"/>
        <w:ind w:left="1418" w:right="49"/>
        <w:jc w:val="both"/>
        <w:rPr>
          <w:rFonts w:ascii="Palatino Linotype" w:hAnsi="Palatino Linotype" w:cs="Arial"/>
        </w:rPr>
      </w:pPr>
      <w:r w:rsidRPr="002C4C88">
        <w:rPr>
          <w:rFonts w:ascii="Palatino Linotype" w:hAnsi="Palatino Linotype" w:cs="Arial"/>
        </w:rPr>
        <w:t>Pago de personal operativo;</w:t>
      </w:r>
    </w:p>
    <w:p w14:paraId="55387C8C" w14:textId="77CD782E" w:rsidR="00B65656" w:rsidRPr="002C4C88" w:rsidRDefault="00B65656" w:rsidP="00B65656">
      <w:pPr>
        <w:pStyle w:val="Prrafodelista"/>
        <w:numPr>
          <w:ilvl w:val="2"/>
          <w:numId w:val="4"/>
        </w:numPr>
        <w:tabs>
          <w:tab w:val="left" w:pos="426"/>
        </w:tabs>
        <w:spacing w:before="240" w:after="240" w:line="360" w:lineRule="auto"/>
        <w:ind w:left="1418" w:right="49"/>
        <w:jc w:val="both"/>
        <w:rPr>
          <w:rFonts w:ascii="Palatino Linotype" w:hAnsi="Palatino Linotype" w:cs="Arial"/>
        </w:rPr>
      </w:pPr>
      <w:r w:rsidRPr="002C4C88">
        <w:rPr>
          <w:rFonts w:ascii="Palatino Linotype" w:hAnsi="Palatino Linotype" w:cs="Arial"/>
        </w:rPr>
        <w:t>Mantenimiento general; e</w:t>
      </w:r>
    </w:p>
    <w:p w14:paraId="2088641D" w14:textId="09F83CD5" w:rsidR="00B65656" w:rsidRPr="002C4C88" w:rsidRDefault="00B65656" w:rsidP="00B65656">
      <w:pPr>
        <w:pStyle w:val="Prrafodelista"/>
        <w:numPr>
          <w:ilvl w:val="2"/>
          <w:numId w:val="4"/>
        </w:numPr>
        <w:tabs>
          <w:tab w:val="left" w:pos="426"/>
        </w:tabs>
        <w:spacing w:before="240" w:after="240" w:line="360" w:lineRule="auto"/>
        <w:ind w:left="1418" w:right="49"/>
        <w:jc w:val="both"/>
        <w:rPr>
          <w:rFonts w:ascii="Palatino Linotype" w:hAnsi="Palatino Linotype" w:cs="Arial"/>
        </w:rPr>
      </w:pPr>
      <w:r w:rsidRPr="002C4C88">
        <w:rPr>
          <w:rFonts w:ascii="Palatino Linotype" w:hAnsi="Palatino Linotype" w:cs="Arial"/>
        </w:rPr>
        <w:t>Insumos químicos.</w:t>
      </w:r>
    </w:p>
    <w:p w14:paraId="180935DF" w14:textId="011B29D1" w:rsidR="00B65656" w:rsidRPr="002C4C88" w:rsidRDefault="00B65656" w:rsidP="00B65656">
      <w:pPr>
        <w:pStyle w:val="Prrafodelista"/>
        <w:numPr>
          <w:ilvl w:val="1"/>
          <w:numId w:val="4"/>
        </w:numPr>
        <w:tabs>
          <w:tab w:val="left" w:pos="426"/>
        </w:tabs>
        <w:spacing w:before="240" w:after="240" w:line="360" w:lineRule="auto"/>
        <w:ind w:left="993" w:right="49"/>
        <w:jc w:val="both"/>
        <w:rPr>
          <w:rFonts w:ascii="Palatino Linotype" w:hAnsi="Palatino Linotype" w:cs="Arial"/>
        </w:rPr>
      </w:pPr>
      <w:r w:rsidRPr="002C4C88">
        <w:rPr>
          <w:rFonts w:ascii="Palatino Linotype" w:hAnsi="Palatino Linotype" w:cs="Arial"/>
        </w:rPr>
        <w:t>Bitácora de trabajo;</w:t>
      </w:r>
    </w:p>
    <w:p w14:paraId="68AB143D" w14:textId="65BA6797" w:rsidR="00B65656" w:rsidRPr="002C4C88" w:rsidRDefault="00B65656" w:rsidP="00B65656">
      <w:pPr>
        <w:pStyle w:val="Prrafodelista"/>
        <w:numPr>
          <w:ilvl w:val="1"/>
          <w:numId w:val="4"/>
        </w:numPr>
        <w:tabs>
          <w:tab w:val="left" w:pos="426"/>
        </w:tabs>
        <w:spacing w:before="240" w:after="240" w:line="360" w:lineRule="auto"/>
        <w:ind w:left="993" w:right="49"/>
        <w:jc w:val="both"/>
        <w:rPr>
          <w:rFonts w:ascii="Palatino Linotype" w:hAnsi="Palatino Linotype" w:cs="Arial"/>
        </w:rPr>
      </w:pPr>
      <w:r w:rsidRPr="002C4C88">
        <w:rPr>
          <w:rFonts w:ascii="Palatino Linotype" w:hAnsi="Palatino Linotype" w:cs="Arial"/>
        </w:rPr>
        <w:t xml:space="preserve">Uso final del agua generada por la planta; </w:t>
      </w:r>
    </w:p>
    <w:p w14:paraId="3B2503AB" w14:textId="541A4084" w:rsidR="00B65656" w:rsidRPr="002C4C88" w:rsidRDefault="00B65656" w:rsidP="00B65656">
      <w:pPr>
        <w:pStyle w:val="Prrafodelista"/>
        <w:numPr>
          <w:ilvl w:val="1"/>
          <w:numId w:val="4"/>
        </w:numPr>
        <w:tabs>
          <w:tab w:val="left" w:pos="426"/>
        </w:tabs>
        <w:spacing w:before="240" w:after="240" w:line="360" w:lineRule="auto"/>
        <w:ind w:left="993" w:right="49"/>
        <w:jc w:val="both"/>
        <w:rPr>
          <w:rFonts w:ascii="Palatino Linotype" w:hAnsi="Palatino Linotype" w:cs="Arial"/>
        </w:rPr>
      </w:pPr>
      <w:r w:rsidRPr="002C4C88">
        <w:rPr>
          <w:rFonts w:ascii="Palatino Linotype" w:hAnsi="Palatino Linotype" w:cs="Arial"/>
        </w:rPr>
        <w:t>Etapa de estabilización en la que se encuentra; y</w:t>
      </w:r>
    </w:p>
    <w:p w14:paraId="0E29F876" w14:textId="4CE06ABC" w:rsidR="00B65656" w:rsidRPr="002C4C88" w:rsidRDefault="00B65656" w:rsidP="00B65656">
      <w:pPr>
        <w:pStyle w:val="Prrafodelista"/>
        <w:numPr>
          <w:ilvl w:val="1"/>
          <w:numId w:val="4"/>
        </w:numPr>
        <w:tabs>
          <w:tab w:val="left" w:pos="426"/>
        </w:tabs>
        <w:spacing w:before="240" w:after="240" w:line="360" w:lineRule="auto"/>
        <w:ind w:left="993" w:right="49"/>
        <w:jc w:val="both"/>
        <w:rPr>
          <w:rFonts w:ascii="Palatino Linotype" w:hAnsi="Palatino Linotype" w:cs="Arial"/>
        </w:rPr>
      </w:pPr>
      <w:r w:rsidRPr="002C4C88">
        <w:rPr>
          <w:rFonts w:ascii="Palatino Linotype" w:hAnsi="Palatino Linotype" w:cs="Arial"/>
        </w:rPr>
        <w:t>Fecha de entrega al Ayuntamiento de Chalco.</w:t>
      </w:r>
    </w:p>
    <w:p w14:paraId="7ED65F83" w14:textId="77777777" w:rsidR="00B65656" w:rsidRPr="002C4C88" w:rsidRDefault="00B65656" w:rsidP="00B65656">
      <w:pPr>
        <w:pStyle w:val="Prrafodelista"/>
        <w:tabs>
          <w:tab w:val="left" w:pos="426"/>
        </w:tabs>
        <w:spacing w:before="240" w:after="240" w:line="360" w:lineRule="auto"/>
        <w:ind w:left="0" w:right="49"/>
        <w:jc w:val="both"/>
        <w:rPr>
          <w:rFonts w:ascii="Palatino Linotype" w:hAnsi="Palatino Linotype" w:cs="Arial"/>
        </w:rPr>
      </w:pPr>
    </w:p>
    <w:p w14:paraId="70C2ED9F" w14:textId="51B4781D" w:rsidR="001C5A76" w:rsidRPr="002C4C88" w:rsidRDefault="008452F2"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 xml:space="preserve">El </w:t>
      </w:r>
      <w:r w:rsidR="00B65656" w:rsidRPr="002C4C88">
        <w:rPr>
          <w:rFonts w:ascii="Palatino Linotype" w:hAnsi="Palatino Linotype" w:cs="Arial"/>
        </w:rPr>
        <w:t>trece (13) de noviembre</w:t>
      </w:r>
      <w:r w:rsidRPr="002C4C88">
        <w:rPr>
          <w:rFonts w:ascii="Palatino Linotype" w:hAnsi="Palatino Linotype" w:cs="Arial"/>
        </w:rPr>
        <w:t xml:space="preserve"> de dos mil veinte, el </w:t>
      </w:r>
      <w:r w:rsidRPr="002C4C88">
        <w:rPr>
          <w:rFonts w:ascii="Palatino Linotype" w:hAnsi="Palatino Linotype" w:cs="Arial"/>
          <w:b/>
          <w:bCs/>
        </w:rPr>
        <w:t>SUJETO OBLIGADO</w:t>
      </w:r>
      <w:r w:rsidRPr="002C4C88">
        <w:rPr>
          <w:rFonts w:ascii="Palatino Linotype" w:hAnsi="Palatino Linotype" w:cs="Arial"/>
        </w:rPr>
        <w:t xml:space="preserve"> </w:t>
      </w:r>
      <w:r w:rsidR="0029632E" w:rsidRPr="002C4C88">
        <w:rPr>
          <w:rFonts w:ascii="Palatino Linotype" w:hAnsi="Palatino Linotype" w:cs="Arial"/>
        </w:rPr>
        <w:t xml:space="preserve">dio respuesta a la solicitud de información mediante </w:t>
      </w:r>
      <w:r w:rsidR="00B65656" w:rsidRPr="002C4C88">
        <w:rPr>
          <w:rFonts w:ascii="Palatino Linotype" w:hAnsi="Palatino Linotype" w:cs="Arial"/>
        </w:rPr>
        <w:t xml:space="preserve">el archivo denominado </w:t>
      </w:r>
      <w:r w:rsidR="00B65656" w:rsidRPr="002C4C88">
        <w:rPr>
          <w:rFonts w:ascii="Palatino Linotype" w:hAnsi="Palatino Linotype" w:cs="Arial"/>
          <w:b/>
          <w:bCs/>
          <w:i/>
          <w:iCs/>
        </w:rPr>
        <w:t>“00155 CAEM IP 2020.pdf”</w:t>
      </w:r>
      <w:r w:rsidR="0029632E" w:rsidRPr="002C4C88">
        <w:rPr>
          <w:rFonts w:ascii="Palatino Linotype" w:hAnsi="Palatino Linotype" w:cs="Arial"/>
        </w:rPr>
        <w:t xml:space="preserve">, </w:t>
      </w:r>
      <w:r w:rsidR="00B65656" w:rsidRPr="002C4C88">
        <w:rPr>
          <w:rFonts w:ascii="Palatino Linotype" w:hAnsi="Palatino Linotype" w:cs="Arial"/>
        </w:rPr>
        <w:t xml:space="preserve">el cual contiene la copia digitalizada del oficio número 114000000L001540/2020, de veintinueve (29) de octubre de dos mil veinte, signado por el Director General de Operaciones y Atención a Emergencias y </w:t>
      </w:r>
      <w:r w:rsidR="0029632E" w:rsidRPr="002C4C88">
        <w:rPr>
          <w:rFonts w:ascii="Palatino Linotype" w:hAnsi="Palatino Linotype" w:cs="Arial"/>
        </w:rPr>
        <w:t>cuyo contenido se inserta a continuación:</w:t>
      </w:r>
    </w:p>
    <w:p w14:paraId="0CB9A510" w14:textId="65E37E37" w:rsidR="001C5A76" w:rsidRPr="002C4C88" w:rsidRDefault="0029632E" w:rsidP="001C5A76">
      <w:pPr>
        <w:pStyle w:val="Prrafodelista"/>
        <w:tabs>
          <w:tab w:val="left" w:pos="426"/>
        </w:tabs>
        <w:spacing w:before="240" w:after="240" w:line="360" w:lineRule="auto"/>
        <w:ind w:left="0" w:right="49"/>
        <w:jc w:val="both"/>
        <w:rPr>
          <w:rFonts w:ascii="Palatino Linotype" w:hAnsi="Palatino Linotype" w:cs="Arial"/>
        </w:rPr>
      </w:pPr>
      <w:r w:rsidRPr="002C4C88">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14:anchorId="636E03E2" wp14:editId="6451B8A2">
                <wp:simplePos x="0" y="0"/>
                <wp:positionH relativeFrom="margin">
                  <wp:align>right</wp:align>
                </wp:positionH>
                <wp:positionV relativeFrom="paragraph">
                  <wp:posOffset>48259</wp:posOffset>
                </wp:positionV>
                <wp:extent cx="5600700" cy="2695575"/>
                <wp:effectExtent l="0" t="0" r="19050" b="28575"/>
                <wp:wrapNone/>
                <wp:docPr id="7" name="Conector recto 7"/>
                <wp:cNvGraphicFramePr/>
                <a:graphic xmlns:a="http://schemas.openxmlformats.org/drawingml/2006/main">
                  <a:graphicData uri="http://schemas.microsoft.com/office/word/2010/wordprocessingShape">
                    <wps:wsp>
                      <wps:cNvCnPr/>
                      <wps:spPr>
                        <a:xfrm flipV="1">
                          <a:off x="0" y="0"/>
                          <a:ext cx="5600700" cy="269557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46BB3696" id="Conector recto 7"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8pt,3.8pt" to="830.8pt,2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r7wgEAAMoDAAAOAAAAZHJzL2Uyb0RvYy54bWysU0uP0zAQviPxHyzfadJKbSFquoeu4IKg&#10;Apa71xk3Fn5pbJr03zN22oB4SKsVF8eexzfzfTPZ3Y3WsDNg1N61fLmoOQMnfafdqeUPX96+es1Z&#10;TMJ1wngHLb9A5Hf7ly92Q2hg5XtvOkBGIC42Q2h5n1JoqirKHqyICx/AkVN5tCLRE09Vh2IgdGuq&#10;VV1vqsFjF9BLiJGs95OT7wu+UiDTR6UiJGZaTr2lcmI5H/NZ7XeiOaEIvZbXNsQzurBCOyo6Q92L&#10;JNh31H9AWS3RR6/SQnpbeaW0hMKB2Czr39h87kWAwoXEiWGWKf4/WPnhfESmu5ZvOXPC0ogONCiZ&#10;PDLMH7bNGg0hNhR6cEe8vmI4YiY8KrRMGR2+0viLBESKjUXhy6wwjIlJMq43db2taRCSfKvNm/V6&#10;u8741QSUAQPG9A68ZfnScqNdlkA04vw+pin0FpLNxmVb7m/qqNzSxcDk/ASK2FHlqbeyV3AwyM6C&#10;NqL7trxWN44ic4rSxsxJdan8z6RrbE6DsmtPTZyjS0Xv0pxotfP4t6ppvLWqpvgb64lrpv3ou0uZ&#10;T5GDFqboel3uvJG/vkv6z19w/wMAAP//AwBQSwMEFAAGAAgAAAAhAJd3NNbcAAAABgEAAA8AAABk&#10;cnMvZG93bnJldi54bWxMj81OwzAQhO9IvIO1SFwq6jRAGoVsKlSJCxwopQ/gJNskwj8hdlP37VlO&#10;cBzNaOabchONFjNNfnAWYbVMQJBtXDvYDuHw+XKXg/BB2VZpZwnhQh421fVVqYrWne0HzfvQCS6x&#10;vlAIfQhjIaVvejLKL91Ilr2jm4wKLKdOtpM6c7nRMk2STBo1WF7o1Ujbnpqv/ckgvL7vFpc0Zovv&#10;9WO9jXOu45vXiLc38fkJRKAY/sLwi8/oUDFT7U629UIj8JGAsM5AsJnnKesa4eE+XYGsSvkfv/oB&#10;AAD//wMAUEsBAi0AFAAGAAgAAAAhALaDOJL+AAAA4QEAABMAAAAAAAAAAAAAAAAAAAAAAFtDb250&#10;ZW50X1R5cGVzXS54bWxQSwECLQAUAAYACAAAACEAOP0h/9YAAACUAQAACwAAAAAAAAAAAAAAAAAv&#10;AQAAX3JlbHMvLnJlbHNQSwECLQAUAAYACAAAACEAzFvq+8IBAADKAwAADgAAAAAAAAAAAAAAAAAu&#10;AgAAZHJzL2Uyb0RvYy54bWxQSwECLQAUAAYACAAAACEAl3c01twAAAAGAQAADwAAAAAAAAAAAAAA&#10;AAAcBAAAZHJzL2Rvd25yZXYueG1sUEsFBgAAAAAEAAQA8wAAACUFAAAAAA==&#10;" strokecolor="black [3040]">
                <w10:wrap anchorx="margin"/>
              </v:line>
            </w:pict>
          </mc:Fallback>
        </mc:AlternateContent>
      </w:r>
    </w:p>
    <w:p w14:paraId="073F4FA6" w14:textId="5C56E51C" w:rsidR="0029632E" w:rsidRPr="002C4C88" w:rsidRDefault="0029632E" w:rsidP="0029632E">
      <w:pPr>
        <w:pStyle w:val="Prrafodelista"/>
        <w:tabs>
          <w:tab w:val="left" w:pos="426"/>
        </w:tabs>
        <w:spacing w:before="240" w:after="240" w:line="360" w:lineRule="auto"/>
        <w:ind w:left="0" w:right="49"/>
        <w:jc w:val="center"/>
        <w:rPr>
          <w:rFonts w:ascii="Palatino Linotype" w:hAnsi="Palatino Linotype" w:cs="Arial"/>
          <w:noProof/>
        </w:rPr>
      </w:pPr>
    </w:p>
    <w:p w14:paraId="0CA03BAA" w14:textId="77142115" w:rsidR="00B65656" w:rsidRPr="002C4C88" w:rsidRDefault="00B65656" w:rsidP="0029632E">
      <w:pPr>
        <w:pStyle w:val="Prrafodelista"/>
        <w:tabs>
          <w:tab w:val="left" w:pos="426"/>
        </w:tabs>
        <w:spacing w:before="240" w:after="240" w:line="360" w:lineRule="auto"/>
        <w:ind w:left="0" w:right="49"/>
        <w:jc w:val="center"/>
        <w:rPr>
          <w:rFonts w:ascii="Palatino Linotype" w:hAnsi="Palatino Linotype" w:cs="Arial"/>
          <w:noProof/>
        </w:rPr>
      </w:pPr>
    </w:p>
    <w:p w14:paraId="5A460E60" w14:textId="4CA25A82" w:rsidR="00B65656" w:rsidRPr="002C4C88" w:rsidRDefault="00B65656" w:rsidP="0029632E">
      <w:pPr>
        <w:pStyle w:val="Prrafodelista"/>
        <w:tabs>
          <w:tab w:val="left" w:pos="426"/>
        </w:tabs>
        <w:spacing w:before="240" w:after="240" w:line="360" w:lineRule="auto"/>
        <w:ind w:left="0" w:right="49"/>
        <w:jc w:val="center"/>
        <w:rPr>
          <w:rFonts w:ascii="Palatino Linotype" w:hAnsi="Palatino Linotype" w:cs="Arial"/>
          <w:noProof/>
        </w:rPr>
      </w:pPr>
    </w:p>
    <w:p w14:paraId="0B76FAB5" w14:textId="6E7C9E2F" w:rsidR="00B65656" w:rsidRPr="002C4C88" w:rsidRDefault="00B65656" w:rsidP="0029632E">
      <w:pPr>
        <w:pStyle w:val="Prrafodelista"/>
        <w:tabs>
          <w:tab w:val="left" w:pos="426"/>
        </w:tabs>
        <w:spacing w:before="240" w:after="240" w:line="360" w:lineRule="auto"/>
        <w:ind w:left="0" w:right="49"/>
        <w:jc w:val="center"/>
        <w:rPr>
          <w:rFonts w:ascii="Palatino Linotype" w:hAnsi="Palatino Linotype" w:cs="Arial"/>
          <w:noProof/>
        </w:rPr>
      </w:pPr>
    </w:p>
    <w:p w14:paraId="3DCD6643" w14:textId="0BD8F57B" w:rsidR="00B65656" w:rsidRPr="002C4C88" w:rsidRDefault="00B65656" w:rsidP="0029632E">
      <w:pPr>
        <w:pStyle w:val="Prrafodelista"/>
        <w:tabs>
          <w:tab w:val="left" w:pos="426"/>
        </w:tabs>
        <w:spacing w:before="240" w:after="240" w:line="360" w:lineRule="auto"/>
        <w:ind w:left="0" w:right="49"/>
        <w:jc w:val="center"/>
        <w:rPr>
          <w:rFonts w:ascii="Palatino Linotype" w:hAnsi="Palatino Linotype" w:cs="Arial"/>
          <w:noProof/>
        </w:rPr>
      </w:pPr>
    </w:p>
    <w:p w14:paraId="1D4E1AB2" w14:textId="5862DC2E" w:rsidR="00B65656" w:rsidRPr="002C4C88" w:rsidRDefault="00B65656" w:rsidP="0029632E">
      <w:pPr>
        <w:pStyle w:val="Prrafodelista"/>
        <w:tabs>
          <w:tab w:val="left" w:pos="426"/>
        </w:tabs>
        <w:spacing w:before="240" w:after="240" w:line="360" w:lineRule="auto"/>
        <w:ind w:left="0" w:right="49"/>
        <w:jc w:val="center"/>
        <w:rPr>
          <w:rFonts w:ascii="Palatino Linotype" w:hAnsi="Palatino Linotype" w:cs="Arial"/>
          <w:noProof/>
        </w:rPr>
      </w:pPr>
    </w:p>
    <w:p w14:paraId="63A5AF6B" w14:textId="66478C7C" w:rsidR="00B65656" w:rsidRPr="002C4C88" w:rsidRDefault="00B65656" w:rsidP="0029632E">
      <w:pPr>
        <w:pStyle w:val="Prrafodelista"/>
        <w:tabs>
          <w:tab w:val="left" w:pos="426"/>
        </w:tabs>
        <w:spacing w:before="240" w:after="240" w:line="360" w:lineRule="auto"/>
        <w:ind w:left="0" w:right="49"/>
        <w:jc w:val="center"/>
        <w:rPr>
          <w:rFonts w:ascii="Palatino Linotype" w:hAnsi="Palatino Linotype" w:cs="Arial"/>
          <w:noProof/>
        </w:rPr>
      </w:pPr>
    </w:p>
    <w:p w14:paraId="61E57179" w14:textId="3A3F1589" w:rsidR="00B65656" w:rsidRPr="002C4C88" w:rsidRDefault="00B65656" w:rsidP="0029632E">
      <w:pPr>
        <w:pStyle w:val="Prrafodelista"/>
        <w:tabs>
          <w:tab w:val="left" w:pos="426"/>
        </w:tabs>
        <w:spacing w:before="240" w:after="240" w:line="360" w:lineRule="auto"/>
        <w:ind w:left="0" w:right="49"/>
        <w:jc w:val="center"/>
        <w:rPr>
          <w:rFonts w:ascii="Palatino Linotype" w:hAnsi="Palatino Linotype" w:cs="Arial"/>
          <w:noProof/>
        </w:rPr>
      </w:pPr>
    </w:p>
    <w:p w14:paraId="2129F5CC" w14:textId="5325EF2A" w:rsidR="00B65656" w:rsidRPr="002C4C88" w:rsidRDefault="00B65656" w:rsidP="0029632E">
      <w:pPr>
        <w:pStyle w:val="Prrafodelista"/>
        <w:tabs>
          <w:tab w:val="left" w:pos="426"/>
        </w:tabs>
        <w:spacing w:before="240" w:after="240" w:line="360" w:lineRule="auto"/>
        <w:ind w:left="0" w:right="49"/>
        <w:jc w:val="center"/>
        <w:rPr>
          <w:rFonts w:ascii="Palatino Linotype" w:hAnsi="Palatino Linotype" w:cs="Arial"/>
        </w:rPr>
      </w:pPr>
      <w:r w:rsidRPr="002C4C88">
        <w:rPr>
          <w:rFonts w:ascii="Palatino Linotype" w:hAnsi="Palatino Linotype" w:cs="Arial"/>
          <w:noProof/>
          <w:lang w:val="es-MX" w:eastAsia="es-MX"/>
        </w:rPr>
        <w:lastRenderedPageBreak/>
        <w:drawing>
          <wp:inline distT="0" distB="0" distL="0" distR="0" wp14:anchorId="43AA5BF3" wp14:editId="6F075BAA">
            <wp:extent cx="5162484" cy="6734175"/>
            <wp:effectExtent l="57150" t="57150" r="95885" b="857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4674" cy="677616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C7443C3" w14:textId="7F0E5E10" w:rsidR="0029632E" w:rsidRPr="002C4C88" w:rsidRDefault="00B65656" w:rsidP="00B65656">
      <w:pPr>
        <w:pStyle w:val="Prrafodelista"/>
        <w:tabs>
          <w:tab w:val="left" w:pos="426"/>
        </w:tabs>
        <w:spacing w:before="240" w:after="240" w:line="360" w:lineRule="auto"/>
        <w:ind w:left="0" w:right="49"/>
        <w:jc w:val="center"/>
        <w:rPr>
          <w:rFonts w:ascii="Palatino Linotype" w:hAnsi="Palatino Linotype" w:cs="Arial"/>
        </w:rPr>
      </w:pPr>
      <w:r w:rsidRPr="002C4C88">
        <w:rPr>
          <w:rFonts w:ascii="Palatino Linotype" w:hAnsi="Palatino Linotype" w:cs="Arial"/>
          <w:noProof/>
          <w:lang w:val="es-MX" w:eastAsia="es-MX"/>
        </w:rPr>
        <w:lastRenderedPageBreak/>
        <w:drawing>
          <wp:inline distT="0" distB="0" distL="0" distR="0" wp14:anchorId="188F417A" wp14:editId="45F0F2F6">
            <wp:extent cx="5177088" cy="6791325"/>
            <wp:effectExtent l="57150" t="57150" r="100330" b="857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9158" cy="680715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F093A5B" w14:textId="6E04DA63" w:rsidR="001C5A76" w:rsidRPr="002C4C88" w:rsidRDefault="002E191B"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lastRenderedPageBreak/>
        <w:t xml:space="preserve">De la lectura al oficio inserto </w:t>
      </w:r>
      <w:r w:rsidRPr="002C4C88">
        <w:rPr>
          <w:rFonts w:ascii="Palatino Linotype" w:hAnsi="Palatino Linotype" w:cs="Arial"/>
          <w:i/>
          <w:iCs/>
        </w:rPr>
        <w:t>supra</w:t>
      </w:r>
      <w:r w:rsidRPr="002C4C88">
        <w:rPr>
          <w:rFonts w:ascii="Palatino Linotype" w:hAnsi="Palatino Linotype" w:cs="Arial"/>
        </w:rPr>
        <w:t xml:space="preserve"> podemos </w:t>
      </w:r>
      <w:r w:rsidR="00450F8C" w:rsidRPr="002C4C88">
        <w:rPr>
          <w:rFonts w:ascii="Palatino Linotype" w:hAnsi="Palatino Linotype" w:cs="Arial"/>
        </w:rPr>
        <w:t>rescatar las siguientes manifestaciones del Director General de Operaciones y Atención a Emergencias</w:t>
      </w:r>
      <w:r w:rsidRPr="002C4C88">
        <w:rPr>
          <w:rFonts w:ascii="Palatino Linotype" w:hAnsi="Palatino Linotype" w:cs="Arial"/>
        </w:rPr>
        <w:t>:</w:t>
      </w:r>
    </w:p>
    <w:p w14:paraId="576CED11" w14:textId="7F833164" w:rsidR="001C5A76" w:rsidRPr="002C4C88" w:rsidRDefault="00450F8C" w:rsidP="00450F8C">
      <w:pPr>
        <w:pStyle w:val="Prrafodelista"/>
        <w:numPr>
          <w:ilvl w:val="1"/>
          <w:numId w:val="4"/>
        </w:numPr>
        <w:tabs>
          <w:tab w:val="left" w:pos="426"/>
        </w:tabs>
        <w:spacing w:before="240" w:after="240" w:line="360" w:lineRule="auto"/>
        <w:ind w:left="851" w:right="49"/>
        <w:jc w:val="both"/>
        <w:rPr>
          <w:rFonts w:ascii="Palatino Linotype" w:hAnsi="Palatino Linotype" w:cs="Arial"/>
        </w:rPr>
      </w:pPr>
      <w:r w:rsidRPr="002C4C88">
        <w:rPr>
          <w:rFonts w:ascii="Palatino Linotype" w:hAnsi="Palatino Linotype" w:cs="Arial"/>
        </w:rPr>
        <w:t>Que la planta de tratamiento de aguas residuales de San Pablo Atlazalpan se encuentra, efectivamente, en proceso de estabilización;</w:t>
      </w:r>
    </w:p>
    <w:p w14:paraId="670AD691" w14:textId="49141EF3" w:rsidR="00450F8C" w:rsidRPr="002C4C88" w:rsidRDefault="00450F8C" w:rsidP="00450F8C">
      <w:pPr>
        <w:pStyle w:val="Prrafodelista"/>
        <w:numPr>
          <w:ilvl w:val="1"/>
          <w:numId w:val="4"/>
        </w:numPr>
        <w:tabs>
          <w:tab w:val="left" w:pos="426"/>
        </w:tabs>
        <w:spacing w:before="240" w:after="240" w:line="360" w:lineRule="auto"/>
        <w:ind w:left="851" w:right="49"/>
        <w:jc w:val="both"/>
        <w:rPr>
          <w:rFonts w:ascii="Palatino Linotype" w:hAnsi="Palatino Linotype" w:cs="Arial"/>
        </w:rPr>
      </w:pPr>
      <w:r w:rsidRPr="002C4C88">
        <w:rPr>
          <w:rFonts w:ascii="Palatino Linotype" w:hAnsi="Palatino Linotype" w:cs="Arial"/>
        </w:rPr>
        <w:t>Que la planta genera un volumen mensual de 864 metros cúbicos de agua;</w:t>
      </w:r>
    </w:p>
    <w:p w14:paraId="23F430C9" w14:textId="2E82D3BA" w:rsidR="00450F8C" w:rsidRPr="002C4C88" w:rsidRDefault="00450F8C" w:rsidP="00450F8C">
      <w:pPr>
        <w:pStyle w:val="Prrafodelista"/>
        <w:numPr>
          <w:ilvl w:val="1"/>
          <w:numId w:val="4"/>
        </w:numPr>
        <w:tabs>
          <w:tab w:val="left" w:pos="426"/>
        </w:tabs>
        <w:spacing w:before="240" w:after="240" w:line="360" w:lineRule="auto"/>
        <w:ind w:left="851" w:right="49"/>
        <w:jc w:val="both"/>
        <w:rPr>
          <w:rFonts w:ascii="Palatino Linotype" w:hAnsi="Palatino Linotype" w:cs="Arial"/>
        </w:rPr>
      </w:pPr>
      <w:r w:rsidRPr="002C4C88">
        <w:rPr>
          <w:rFonts w:ascii="Palatino Linotype" w:hAnsi="Palatino Linotype" w:cs="Arial"/>
        </w:rPr>
        <w:t>Que la estabilización se está trabajando por módulos, por lo que no se cuenta actualmente con costos operativos totales definidos, incluyendo los consumos de luz, pago por servicios y consumibles; y</w:t>
      </w:r>
    </w:p>
    <w:p w14:paraId="6C013FD0" w14:textId="32EB6254" w:rsidR="00450F8C" w:rsidRPr="002C4C88" w:rsidRDefault="00450F8C" w:rsidP="00450F8C">
      <w:pPr>
        <w:pStyle w:val="Prrafodelista"/>
        <w:numPr>
          <w:ilvl w:val="1"/>
          <w:numId w:val="4"/>
        </w:numPr>
        <w:tabs>
          <w:tab w:val="left" w:pos="426"/>
        </w:tabs>
        <w:spacing w:before="240" w:after="240" w:line="360" w:lineRule="auto"/>
        <w:ind w:left="851" w:right="49"/>
        <w:jc w:val="both"/>
        <w:rPr>
          <w:rFonts w:ascii="Palatino Linotype" w:hAnsi="Palatino Linotype" w:cs="Arial"/>
        </w:rPr>
      </w:pPr>
      <w:r w:rsidRPr="002C4C88">
        <w:rPr>
          <w:rFonts w:ascii="Palatino Linotype" w:hAnsi="Palatino Linotype" w:cs="Arial"/>
        </w:rPr>
        <w:t>Que el agua tratada generada por la planta es reutilizada en el lavado de equipos, herramientas e infraestructura interna durante el proceso de estabilización.</w:t>
      </w:r>
    </w:p>
    <w:p w14:paraId="0B280D0E" w14:textId="4E04BAC6" w:rsidR="00450F8C" w:rsidRPr="002C4C88" w:rsidRDefault="00450F8C" w:rsidP="00450F8C">
      <w:pPr>
        <w:pStyle w:val="Prrafodelista"/>
        <w:numPr>
          <w:ilvl w:val="1"/>
          <w:numId w:val="4"/>
        </w:numPr>
        <w:tabs>
          <w:tab w:val="left" w:pos="426"/>
        </w:tabs>
        <w:spacing w:before="240" w:after="240" w:line="360" w:lineRule="auto"/>
        <w:ind w:left="851" w:right="49"/>
        <w:jc w:val="both"/>
        <w:rPr>
          <w:rFonts w:ascii="Palatino Linotype" w:hAnsi="Palatino Linotype" w:cs="Arial"/>
        </w:rPr>
      </w:pPr>
      <w:r w:rsidRPr="002C4C88">
        <w:rPr>
          <w:rFonts w:ascii="Palatino Linotype" w:hAnsi="Palatino Linotype" w:cs="Arial"/>
        </w:rPr>
        <w:t>Que aún no se tiene fecha de entrega de la planta al Ayuntamiento de Chalco.</w:t>
      </w:r>
    </w:p>
    <w:p w14:paraId="2E6625D1" w14:textId="77777777" w:rsidR="00450F8C" w:rsidRPr="002C4C88" w:rsidRDefault="00450F8C" w:rsidP="00450F8C">
      <w:pPr>
        <w:pStyle w:val="Prrafodelista"/>
        <w:tabs>
          <w:tab w:val="left" w:pos="426"/>
        </w:tabs>
        <w:spacing w:before="240" w:after="240" w:line="360" w:lineRule="auto"/>
        <w:ind w:left="0" w:right="49"/>
        <w:jc w:val="both"/>
        <w:rPr>
          <w:rFonts w:ascii="Palatino Linotype" w:hAnsi="Palatino Linotype" w:cs="Arial"/>
        </w:rPr>
      </w:pPr>
    </w:p>
    <w:p w14:paraId="3B2F3B01" w14:textId="101BA5DB" w:rsidR="001C5A76" w:rsidRPr="002C4C88" w:rsidRDefault="00450F8C"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En ese tenor</w:t>
      </w:r>
      <w:r w:rsidR="00176272" w:rsidRPr="002C4C88">
        <w:rPr>
          <w:rFonts w:ascii="Palatino Linotype" w:hAnsi="Palatino Linotype"/>
          <w:color w:val="000000" w:themeColor="text1"/>
        </w:rPr>
        <w:t xml:space="preserve">, toda vez que el </w:t>
      </w:r>
      <w:r w:rsidR="00176272" w:rsidRPr="002C4C88">
        <w:rPr>
          <w:rFonts w:ascii="Palatino Linotype" w:hAnsi="Palatino Linotype"/>
          <w:b/>
          <w:color w:val="000000" w:themeColor="text1"/>
        </w:rPr>
        <w:t>SUJETO OBLIGADO</w:t>
      </w:r>
      <w:r w:rsidR="00176272" w:rsidRPr="002C4C88">
        <w:rPr>
          <w:rFonts w:ascii="Palatino Linotype" w:hAnsi="Palatino Linotype"/>
          <w:color w:val="000000" w:themeColor="text1"/>
        </w:rPr>
        <w:t xml:space="preserve"> se pronunció respecto de la información solicitada, conviene obviar el análisis de competencia de la </w:t>
      </w:r>
      <w:r w:rsidR="00203018" w:rsidRPr="002C4C88">
        <w:rPr>
          <w:rFonts w:ascii="Palatino Linotype" w:hAnsi="Palatino Linotype"/>
          <w:bCs/>
          <w:color w:val="000000" w:themeColor="text1"/>
        </w:rPr>
        <w:t>Comisión del Agua del Estado de México</w:t>
      </w:r>
      <w:r w:rsidR="00176272" w:rsidRPr="002C4C88">
        <w:rPr>
          <w:rFonts w:ascii="Palatino Linotype" w:hAnsi="Palatino Linotype"/>
          <w:color w:val="000000" w:themeColor="text1"/>
        </w:rPr>
        <w:t xml:space="preserve"> para generar, administrar o poseer la misma, dado que éste la asumió mediante su respuesta a la solicitud de información.</w:t>
      </w:r>
    </w:p>
    <w:p w14:paraId="3AB56734" w14:textId="77777777" w:rsidR="001C5A76" w:rsidRPr="002C4C88" w:rsidRDefault="001C5A76" w:rsidP="001C5A76">
      <w:pPr>
        <w:pStyle w:val="Prrafodelista"/>
        <w:tabs>
          <w:tab w:val="left" w:pos="426"/>
        </w:tabs>
        <w:spacing w:before="240" w:after="240" w:line="360" w:lineRule="auto"/>
        <w:ind w:left="0" w:right="49"/>
        <w:jc w:val="both"/>
        <w:rPr>
          <w:rFonts w:ascii="Palatino Linotype" w:hAnsi="Palatino Linotype" w:cs="Arial"/>
        </w:rPr>
      </w:pPr>
    </w:p>
    <w:p w14:paraId="646FCF4E" w14:textId="2A3F4B7E" w:rsidR="001C5A76" w:rsidRPr="002C4C88" w:rsidRDefault="00176272"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 xml:space="preserve">Lo anterior </w:t>
      </w:r>
      <w:r w:rsidRPr="002C4C88">
        <w:rPr>
          <w:rFonts w:ascii="Palatino Linotype" w:hAnsi="Palatino Linotype"/>
          <w:color w:val="000000" w:themeColor="text1"/>
        </w:rPr>
        <w:t xml:space="preserve">encuentra lógica toda vez que el estudio de la naturaleza jurídica de la información pública solicitada tiene por objeto determinar si ésta la genera, posee o administra el </w:t>
      </w:r>
      <w:r w:rsidRPr="002C4C88">
        <w:rPr>
          <w:rFonts w:ascii="Palatino Linotype" w:hAnsi="Palatino Linotype"/>
          <w:b/>
          <w:color w:val="000000" w:themeColor="text1"/>
        </w:rPr>
        <w:t>SUJETO OBLIGADO</w:t>
      </w:r>
      <w:r w:rsidRPr="002C4C88">
        <w:rPr>
          <w:rFonts w:ascii="Palatino Linotype" w:hAnsi="Palatino Linotype"/>
          <w:color w:val="000000" w:themeColor="text1"/>
        </w:rPr>
        <w:t xml:space="preserve">; empero, en aquellos casos en que éste la asume, implica </w:t>
      </w:r>
      <w:r w:rsidRPr="002C4C88">
        <w:rPr>
          <w:rFonts w:ascii="Palatino Linotype" w:hAnsi="Palatino Linotype"/>
          <w:i/>
          <w:color w:val="000000" w:themeColor="text1"/>
        </w:rPr>
        <w:t>de facto</w:t>
      </w:r>
      <w:r w:rsidRPr="002C4C88">
        <w:rPr>
          <w:rFonts w:ascii="Palatino Linotype" w:hAnsi="Palatino Linotype"/>
          <w:color w:val="000000" w:themeColor="text1"/>
        </w:rPr>
        <w:t xml:space="preserve"> que la genera, posee o administra. Por consiguiente, a nada práctico nos conduciría su estudio, ya que, se insiste, la información pública </w:t>
      </w:r>
      <w:r w:rsidRPr="002C4C88">
        <w:rPr>
          <w:rFonts w:ascii="Palatino Linotype" w:hAnsi="Palatino Linotype"/>
          <w:color w:val="000000" w:themeColor="text1"/>
        </w:rPr>
        <w:lastRenderedPageBreak/>
        <w:t xml:space="preserve">solicitada, </w:t>
      </w:r>
      <w:r w:rsidR="00450F8C" w:rsidRPr="002C4C88">
        <w:rPr>
          <w:rFonts w:ascii="Palatino Linotype" w:hAnsi="Palatino Linotype"/>
          <w:color w:val="000000" w:themeColor="text1"/>
        </w:rPr>
        <w:t>relacionada con la operación y administración de la planta de tratamiento de aguas residuales de San Pablo Atlazalpan</w:t>
      </w:r>
      <w:r w:rsidRPr="002C4C88">
        <w:rPr>
          <w:rFonts w:ascii="Palatino Linotype" w:hAnsi="Palatino Linotype"/>
          <w:color w:val="000000" w:themeColor="text1"/>
        </w:rPr>
        <w:t xml:space="preserve">, ha sido asumida por el </w:t>
      </w:r>
      <w:r w:rsidRPr="002C4C88">
        <w:rPr>
          <w:rFonts w:ascii="Palatino Linotype" w:hAnsi="Palatino Linotype"/>
          <w:b/>
          <w:color w:val="000000" w:themeColor="text1"/>
        </w:rPr>
        <w:t>SUJETO OBLIGADO</w:t>
      </w:r>
      <w:r w:rsidRPr="002C4C88">
        <w:rPr>
          <w:rFonts w:ascii="Palatino Linotype" w:hAnsi="Palatino Linotype"/>
          <w:color w:val="000000" w:themeColor="text1"/>
        </w:rPr>
        <w:t>.</w:t>
      </w:r>
    </w:p>
    <w:p w14:paraId="5F205A1F" w14:textId="77777777" w:rsidR="001C5A76" w:rsidRPr="002C4C88" w:rsidRDefault="001C5A76" w:rsidP="001C5A76">
      <w:pPr>
        <w:pStyle w:val="Prrafodelista"/>
        <w:tabs>
          <w:tab w:val="left" w:pos="426"/>
        </w:tabs>
        <w:spacing w:before="240" w:after="240" w:line="360" w:lineRule="auto"/>
        <w:ind w:left="0" w:right="49"/>
        <w:jc w:val="both"/>
        <w:rPr>
          <w:rFonts w:ascii="Palatino Linotype" w:hAnsi="Palatino Linotype" w:cs="Arial"/>
        </w:rPr>
      </w:pPr>
    </w:p>
    <w:p w14:paraId="183EEE70" w14:textId="4EBDB705" w:rsidR="004E6392" w:rsidRPr="002C4C88" w:rsidRDefault="00075221"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 xml:space="preserve">No obstante, es imperativo señalar que la respuesta otorgada por el </w:t>
      </w:r>
      <w:r w:rsidRPr="002C4C88">
        <w:rPr>
          <w:rFonts w:ascii="Palatino Linotype" w:hAnsi="Palatino Linotype" w:cs="Arial"/>
          <w:b/>
          <w:bCs/>
        </w:rPr>
        <w:t xml:space="preserve">SUJETO OBLIGADO </w:t>
      </w:r>
      <w:r w:rsidRPr="002C4C88">
        <w:rPr>
          <w:rFonts w:ascii="Palatino Linotype" w:hAnsi="Palatino Linotype" w:cs="Arial"/>
        </w:rPr>
        <w:t>contiene una serie de deficiencias, las cuales</w:t>
      </w:r>
      <w:r w:rsidR="004E6392" w:rsidRPr="002C4C88">
        <w:rPr>
          <w:rFonts w:ascii="Palatino Linotype" w:hAnsi="Palatino Linotype" w:cs="Arial"/>
        </w:rPr>
        <w:t xml:space="preserve"> fueron indicadas </w:t>
      </w:r>
      <w:r w:rsidRPr="002C4C88">
        <w:rPr>
          <w:rFonts w:ascii="Palatino Linotype" w:hAnsi="Palatino Linotype" w:cs="Arial"/>
        </w:rPr>
        <w:t>como agravios por parte de</w:t>
      </w:r>
      <w:r w:rsidR="004E6392" w:rsidRPr="002C4C88">
        <w:rPr>
          <w:rFonts w:ascii="Palatino Linotype" w:hAnsi="Palatino Linotype" w:cs="Arial"/>
        </w:rPr>
        <w:t xml:space="preserve">l </w:t>
      </w:r>
      <w:r w:rsidRPr="002C4C88">
        <w:rPr>
          <w:rFonts w:ascii="Palatino Linotype" w:hAnsi="Palatino Linotype" w:cs="Arial"/>
          <w:b/>
          <w:bCs/>
        </w:rPr>
        <w:t>RECURRENTE</w:t>
      </w:r>
      <w:r w:rsidRPr="002C4C88">
        <w:rPr>
          <w:rFonts w:ascii="Palatino Linotype" w:hAnsi="Palatino Linotype" w:cs="Arial"/>
        </w:rPr>
        <w:t xml:space="preserve"> dentro del recurso de revisión </w:t>
      </w:r>
      <w:r w:rsidR="004E6392" w:rsidRPr="002C4C88">
        <w:rPr>
          <w:rFonts w:ascii="Palatino Linotype" w:hAnsi="Palatino Linotype" w:cs="Arial"/>
          <w:b/>
          <w:bCs/>
        </w:rPr>
        <w:t>05413</w:t>
      </w:r>
      <w:r w:rsidRPr="002C4C88">
        <w:rPr>
          <w:rFonts w:ascii="Palatino Linotype" w:hAnsi="Palatino Linotype" w:cs="Arial"/>
          <w:b/>
          <w:bCs/>
        </w:rPr>
        <w:t>/INFOEM/IP/RR/2020</w:t>
      </w:r>
      <w:r w:rsidR="004E6392" w:rsidRPr="002C4C88">
        <w:rPr>
          <w:rFonts w:ascii="Palatino Linotype" w:hAnsi="Palatino Linotype" w:cs="Arial"/>
        </w:rPr>
        <w:t>, mismos que se enlistan a continuación:</w:t>
      </w:r>
    </w:p>
    <w:p w14:paraId="5F230E5C" w14:textId="7CFDB927" w:rsidR="004E6392" w:rsidRPr="002C4C88" w:rsidRDefault="004E6392" w:rsidP="004E6392">
      <w:pPr>
        <w:pStyle w:val="Prrafodelista"/>
        <w:numPr>
          <w:ilvl w:val="1"/>
          <w:numId w:val="4"/>
        </w:numPr>
        <w:tabs>
          <w:tab w:val="left" w:pos="426"/>
        </w:tabs>
        <w:spacing w:before="240" w:after="240" w:line="360" w:lineRule="auto"/>
        <w:ind w:left="1134" w:right="49"/>
        <w:jc w:val="both"/>
        <w:rPr>
          <w:rFonts w:ascii="Palatino Linotype" w:hAnsi="Palatino Linotype" w:cs="Arial"/>
        </w:rPr>
      </w:pPr>
      <w:r w:rsidRPr="002C4C88">
        <w:rPr>
          <w:rFonts w:ascii="Palatino Linotype" w:hAnsi="Palatino Linotype" w:cs="Arial"/>
        </w:rPr>
        <w:t xml:space="preserve">Que el </w:t>
      </w:r>
      <w:r w:rsidRPr="002C4C88">
        <w:rPr>
          <w:rFonts w:ascii="Palatino Linotype" w:hAnsi="Palatino Linotype" w:cs="Arial"/>
          <w:b/>
          <w:bCs/>
        </w:rPr>
        <w:t>SUJETO OBLIGADO</w:t>
      </w:r>
      <w:r w:rsidRPr="002C4C88">
        <w:rPr>
          <w:rFonts w:ascii="Palatino Linotype" w:hAnsi="Palatino Linotype" w:cs="Arial"/>
        </w:rPr>
        <w:t xml:space="preserve"> posee información sobre los costos operativos totales, por mes de los conceptos solicitados;</w:t>
      </w:r>
    </w:p>
    <w:p w14:paraId="2CB4FB04" w14:textId="6D27A964" w:rsidR="004E6392" w:rsidRPr="002C4C88" w:rsidRDefault="004E6392" w:rsidP="004E6392">
      <w:pPr>
        <w:pStyle w:val="Prrafodelista"/>
        <w:numPr>
          <w:ilvl w:val="1"/>
          <w:numId w:val="4"/>
        </w:numPr>
        <w:tabs>
          <w:tab w:val="left" w:pos="426"/>
        </w:tabs>
        <w:spacing w:before="240" w:after="240" w:line="360" w:lineRule="auto"/>
        <w:ind w:left="1134" w:right="49"/>
        <w:jc w:val="both"/>
        <w:rPr>
          <w:rFonts w:ascii="Palatino Linotype" w:hAnsi="Palatino Linotype" w:cs="Arial"/>
        </w:rPr>
      </w:pPr>
      <w:r w:rsidRPr="002C4C88">
        <w:rPr>
          <w:rFonts w:ascii="Palatino Linotype" w:hAnsi="Palatino Linotype" w:cs="Arial"/>
        </w:rPr>
        <w:t xml:space="preserve">Que el </w:t>
      </w:r>
      <w:r w:rsidRPr="002C4C88">
        <w:rPr>
          <w:rFonts w:ascii="Palatino Linotype" w:hAnsi="Palatino Linotype" w:cs="Arial"/>
          <w:b/>
          <w:bCs/>
        </w:rPr>
        <w:t>SUJETO OBLIGADO</w:t>
      </w:r>
      <w:r w:rsidRPr="002C4C88">
        <w:rPr>
          <w:rFonts w:ascii="Palatino Linotype" w:hAnsi="Palatino Linotype" w:cs="Arial"/>
        </w:rPr>
        <w:t xml:space="preserve"> posee la bitácora de trabajo de la planta de tratamiento de aguas residuales;</w:t>
      </w:r>
    </w:p>
    <w:p w14:paraId="259A4476" w14:textId="59610F48" w:rsidR="004E6392" w:rsidRPr="002C4C88" w:rsidRDefault="004E6392" w:rsidP="004E6392">
      <w:pPr>
        <w:pStyle w:val="Prrafodelista"/>
        <w:numPr>
          <w:ilvl w:val="1"/>
          <w:numId w:val="4"/>
        </w:numPr>
        <w:tabs>
          <w:tab w:val="left" w:pos="426"/>
        </w:tabs>
        <w:spacing w:before="240" w:after="240" w:line="360" w:lineRule="auto"/>
        <w:ind w:left="1134" w:right="49"/>
        <w:jc w:val="both"/>
        <w:rPr>
          <w:rFonts w:ascii="Palatino Linotype" w:hAnsi="Palatino Linotype" w:cs="Arial"/>
        </w:rPr>
      </w:pPr>
      <w:r w:rsidRPr="002C4C88">
        <w:rPr>
          <w:rFonts w:ascii="Palatino Linotype" w:hAnsi="Palatino Linotype" w:cs="Arial"/>
        </w:rPr>
        <w:t>Que la respuesta relacionada con el destino final del agua no está fundada ni motivada; y</w:t>
      </w:r>
    </w:p>
    <w:p w14:paraId="7B94150B" w14:textId="547DCD37" w:rsidR="004E6392" w:rsidRPr="002C4C88" w:rsidRDefault="004E6392" w:rsidP="004E6392">
      <w:pPr>
        <w:pStyle w:val="Prrafodelista"/>
        <w:numPr>
          <w:ilvl w:val="1"/>
          <w:numId w:val="4"/>
        </w:numPr>
        <w:tabs>
          <w:tab w:val="left" w:pos="426"/>
        </w:tabs>
        <w:spacing w:before="240" w:after="240" w:line="360" w:lineRule="auto"/>
        <w:ind w:left="1134" w:right="49"/>
        <w:jc w:val="both"/>
        <w:rPr>
          <w:rFonts w:ascii="Palatino Linotype" w:hAnsi="Palatino Linotype" w:cs="Arial"/>
        </w:rPr>
      </w:pPr>
      <w:r w:rsidRPr="002C4C88">
        <w:rPr>
          <w:rFonts w:ascii="Palatino Linotype" w:hAnsi="Palatino Linotype" w:cs="Arial"/>
        </w:rPr>
        <w:t xml:space="preserve">Que el </w:t>
      </w:r>
      <w:r w:rsidRPr="002C4C88">
        <w:rPr>
          <w:rFonts w:ascii="Palatino Linotype" w:hAnsi="Palatino Linotype" w:cs="Arial"/>
          <w:b/>
          <w:bCs/>
        </w:rPr>
        <w:t>SUJETO OBLIGADO</w:t>
      </w:r>
      <w:r w:rsidRPr="002C4C88">
        <w:rPr>
          <w:rFonts w:ascii="Palatino Linotype" w:hAnsi="Palatino Linotype" w:cs="Arial"/>
        </w:rPr>
        <w:t xml:space="preserve"> debe conocer las características del periodo de estabilización y, por ende, la fecha de entrega de la planta.</w:t>
      </w:r>
    </w:p>
    <w:p w14:paraId="4126306D" w14:textId="77777777" w:rsidR="004E6392" w:rsidRPr="002C4C88" w:rsidRDefault="004E6392" w:rsidP="004E6392">
      <w:pPr>
        <w:pStyle w:val="Prrafodelista"/>
        <w:tabs>
          <w:tab w:val="left" w:pos="426"/>
        </w:tabs>
        <w:spacing w:before="240" w:after="240" w:line="360" w:lineRule="auto"/>
        <w:ind w:left="0" w:right="49"/>
        <w:jc w:val="both"/>
        <w:rPr>
          <w:rFonts w:ascii="Palatino Linotype" w:hAnsi="Palatino Linotype" w:cs="Arial"/>
        </w:rPr>
      </w:pPr>
    </w:p>
    <w:p w14:paraId="5B0806CA" w14:textId="2E4A77C0" w:rsidR="001C5A76" w:rsidRPr="002C4C88" w:rsidRDefault="004E6392" w:rsidP="001C5A76">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 xml:space="preserve">En </w:t>
      </w:r>
      <w:proofErr w:type="gramStart"/>
      <w:r w:rsidRPr="002C4C88">
        <w:rPr>
          <w:rFonts w:ascii="Palatino Linotype" w:hAnsi="Palatino Linotype" w:cs="Arial"/>
        </w:rPr>
        <w:t>consecuencia</w:t>
      </w:r>
      <w:proofErr w:type="gramEnd"/>
      <w:r w:rsidRPr="002C4C88">
        <w:rPr>
          <w:rFonts w:ascii="Palatino Linotype" w:hAnsi="Palatino Linotype" w:cs="Arial"/>
        </w:rPr>
        <w:t xml:space="preserve"> de lo anterior, </w:t>
      </w:r>
      <w:r w:rsidR="00075221" w:rsidRPr="002C4C88">
        <w:rPr>
          <w:rFonts w:ascii="Palatino Linotype" w:hAnsi="Palatino Linotype" w:cs="Arial"/>
        </w:rPr>
        <w:t xml:space="preserve">esta Ponencia Resolutora procederá a realizar un análisis individual de cada uno de los requerimientos vertidos en la solicitud de información primigenia en aras de privilegiar los principios de </w:t>
      </w:r>
      <w:r w:rsidR="00075221" w:rsidRPr="002C4C88">
        <w:rPr>
          <w:rFonts w:ascii="Palatino Linotype" w:hAnsi="Palatino Linotype" w:cs="Arial"/>
          <w:b/>
          <w:bCs/>
        </w:rPr>
        <w:t>certeza</w:t>
      </w:r>
      <w:r w:rsidR="00075221" w:rsidRPr="002C4C88">
        <w:rPr>
          <w:rFonts w:ascii="Palatino Linotype" w:hAnsi="Palatino Linotype" w:cs="Arial"/>
        </w:rPr>
        <w:t xml:space="preserve">, </w:t>
      </w:r>
      <w:r w:rsidR="00075221" w:rsidRPr="002C4C88">
        <w:rPr>
          <w:rFonts w:ascii="Palatino Linotype" w:hAnsi="Palatino Linotype" w:cs="Arial"/>
          <w:b/>
          <w:bCs/>
        </w:rPr>
        <w:t>eficacia</w:t>
      </w:r>
      <w:r w:rsidR="00075221" w:rsidRPr="002C4C88">
        <w:rPr>
          <w:rFonts w:ascii="Palatino Linotype" w:hAnsi="Palatino Linotype" w:cs="Arial"/>
        </w:rPr>
        <w:t xml:space="preserve">, </w:t>
      </w:r>
      <w:r w:rsidR="00075221" w:rsidRPr="002C4C88">
        <w:rPr>
          <w:rFonts w:ascii="Palatino Linotype" w:hAnsi="Palatino Linotype" w:cs="Arial"/>
          <w:b/>
          <w:bCs/>
        </w:rPr>
        <w:t>legalidad</w:t>
      </w:r>
      <w:r w:rsidR="00075221" w:rsidRPr="002C4C88">
        <w:rPr>
          <w:rFonts w:ascii="Palatino Linotype" w:hAnsi="Palatino Linotype" w:cs="Arial"/>
        </w:rPr>
        <w:t xml:space="preserve">, </w:t>
      </w:r>
      <w:r w:rsidR="00075221" w:rsidRPr="002C4C88">
        <w:rPr>
          <w:rFonts w:ascii="Palatino Linotype" w:hAnsi="Palatino Linotype" w:cs="Arial"/>
          <w:b/>
          <w:bCs/>
        </w:rPr>
        <w:t>máxima publicidad</w:t>
      </w:r>
      <w:r w:rsidR="00075221" w:rsidRPr="002C4C88">
        <w:rPr>
          <w:rFonts w:ascii="Palatino Linotype" w:hAnsi="Palatino Linotype" w:cs="Arial"/>
        </w:rPr>
        <w:t xml:space="preserve"> y </w:t>
      </w:r>
      <w:r w:rsidR="00075221" w:rsidRPr="002C4C88">
        <w:rPr>
          <w:rFonts w:ascii="Palatino Linotype" w:hAnsi="Palatino Linotype" w:cs="Arial"/>
          <w:b/>
          <w:bCs/>
        </w:rPr>
        <w:t>objetividad</w:t>
      </w:r>
      <w:r w:rsidR="00075221" w:rsidRPr="002C4C88">
        <w:rPr>
          <w:rStyle w:val="Refdenotaalpie"/>
          <w:rFonts w:ascii="Palatino Linotype" w:hAnsi="Palatino Linotype" w:cs="Arial"/>
          <w:b/>
          <w:bCs/>
        </w:rPr>
        <w:footnoteReference w:id="5"/>
      </w:r>
      <w:r w:rsidR="00075221" w:rsidRPr="002C4C88">
        <w:rPr>
          <w:rFonts w:ascii="Palatino Linotype" w:hAnsi="Palatino Linotype" w:cs="Arial"/>
        </w:rPr>
        <w:t xml:space="preserve"> que rigen a este Instituto.</w:t>
      </w:r>
    </w:p>
    <w:p w14:paraId="4551B16D" w14:textId="77777777" w:rsidR="00E3668D" w:rsidRPr="002C4C88" w:rsidRDefault="00E3668D" w:rsidP="00E3668D">
      <w:pPr>
        <w:pStyle w:val="Prrafodelista"/>
        <w:tabs>
          <w:tab w:val="left" w:pos="426"/>
        </w:tabs>
        <w:spacing w:before="240" w:after="240" w:line="360" w:lineRule="auto"/>
        <w:ind w:left="0" w:right="49"/>
        <w:jc w:val="both"/>
        <w:rPr>
          <w:rFonts w:ascii="Palatino Linotype" w:hAnsi="Palatino Linotype" w:cs="Arial"/>
        </w:rPr>
      </w:pPr>
    </w:p>
    <w:p w14:paraId="5CA1DDB7" w14:textId="30257D1E" w:rsidR="001C5A76" w:rsidRPr="002C4C88" w:rsidRDefault="00075221" w:rsidP="00075221">
      <w:pPr>
        <w:pStyle w:val="Prrafodelista"/>
        <w:tabs>
          <w:tab w:val="left" w:pos="426"/>
        </w:tabs>
        <w:spacing w:before="240" w:after="240" w:line="360" w:lineRule="auto"/>
        <w:ind w:left="0" w:right="49"/>
        <w:jc w:val="both"/>
        <w:outlineLvl w:val="2"/>
        <w:rPr>
          <w:rFonts w:ascii="Palatino Linotype" w:hAnsi="Palatino Linotype" w:cs="Arial"/>
          <w:b/>
          <w:bCs/>
        </w:rPr>
      </w:pPr>
      <w:bookmarkStart w:id="26" w:name="_Toc62819206"/>
      <w:r w:rsidRPr="002C4C88">
        <w:rPr>
          <w:rFonts w:ascii="Palatino Linotype" w:hAnsi="Palatino Linotype" w:cs="Arial"/>
          <w:b/>
          <w:bCs/>
        </w:rPr>
        <w:lastRenderedPageBreak/>
        <w:t xml:space="preserve">III. </w:t>
      </w:r>
      <w:r w:rsidR="004E6392" w:rsidRPr="002C4C88">
        <w:rPr>
          <w:rFonts w:ascii="Palatino Linotype" w:hAnsi="Palatino Linotype" w:cs="Arial"/>
          <w:b/>
          <w:bCs/>
        </w:rPr>
        <w:t>De la competencia del SUJETO OBLIGADO para poseer, generar y/o administrar la información</w:t>
      </w:r>
      <w:r w:rsidRPr="002C4C88">
        <w:rPr>
          <w:rFonts w:ascii="Palatino Linotype" w:hAnsi="Palatino Linotype" w:cs="Arial"/>
          <w:b/>
          <w:bCs/>
        </w:rPr>
        <w:t>.</w:t>
      </w:r>
      <w:bookmarkEnd w:id="26"/>
    </w:p>
    <w:p w14:paraId="7E5BC926" w14:textId="77777777" w:rsidR="00075221" w:rsidRPr="002C4C88" w:rsidRDefault="00075221" w:rsidP="001C5A76">
      <w:pPr>
        <w:pStyle w:val="Prrafodelista"/>
        <w:tabs>
          <w:tab w:val="left" w:pos="426"/>
        </w:tabs>
        <w:spacing w:before="240" w:after="240" w:line="360" w:lineRule="auto"/>
        <w:ind w:left="0" w:right="49"/>
        <w:jc w:val="both"/>
        <w:rPr>
          <w:rFonts w:ascii="Palatino Linotype" w:hAnsi="Palatino Linotype" w:cs="Arial"/>
        </w:rPr>
      </w:pPr>
    </w:p>
    <w:p w14:paraId="7B27A0E0" w14:textId="3A53B3AD" w:rsidR="00D16085" w:rsidRPr="002C4C88" w:rsidRDefault="00D16085"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 xml:space="preserve">El párrafo quinto del artículo 18 de la Constitución Política del Estado Libre y Soberano de México, reconoce que en nuestra entidad toda persona tiene derecho al acceso y disposición de agua de manera suficiente, asequible y salubre, para consumo personal y doméstico. Por ello, la ley definirá las bases, accesos y modalidades en que se ejercerá este derecho, siendo obligación de los ciudadanos su cuidado y uso racional. </w:t>
      </w:r>
    </w:p>
    <w:p w14:paraId="3820C8E4" w14:textId="77777777" w:rsidR="00D16085" w:rsidRPr="002C4C88" w:rsidRDefault="00D16085" w:rsidP="00D16085">
      <w:pPr>
        <w:pStyle w:val="Prrafodelista"/>
        <w:tabs>
          <w:tab w:val="left" w:pos="426"/>
        </w:tabs>
        <w:spacing w:before="240" w:after="240" w:line="360" w:lineRule="auto"/>
        <w:ind w:left="0" w:right="49"/>
        <w:jc w:val="both"/>
        <w:rPr>
          <w:rFonts w:ascii="Palatino Linotype" w:hAnsi="Palatino Linotype" w:cs="Arial"/>
        </w:rPr>
      </w:pPr>
    </w:p>
    <w:p w14:paraId="3C193A79" w14:textId="36F7CBBD" w:rsidR="00441DF6" w:rsidRPr="002C4C88" w:rsidRDefault="00D16085"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 xml:space="preserve">Por su parte, el sexto párrafo del dispositivo legal referido señala que la Legislatura del Estado establecerá en la Ley la existencia de un </w:t>
      </w:r>
      <w:r w:rsidRPr="002C4C88">
        <w:rPr>
          <w:rFonts w:ascii="Palatino Linotype" w:hAnsi="Palatino Linotype" w:cs="Arial"/>
          <w:b/>
          <w:bCs/>
        </w:rPr>
        <w:t>organismo en materia de agua</w:t>
      </w:r>
      <w:r w:rsidRPr="002C4C88">
        <w:rPr>
          <w:rFonts w:ascii="Palatino Linotype" w:hAnsi="Palatino Linotype" w:cs="Arial"/>
        </w:rPr>
        <w:t xml:space="preserve">, integrado por un Comisionado Presidente o Comisionada Presidenta aprobada por la Legislatura a propuesta del Gobernador o Gobernadora, por representantes del Ejecutivo del Estado, de los municipios y por ciudadanos o ciudadanas, </w:t>
      </w:r>
      <w:r w:rsidRPr="002C4C88">
        <w:rPr>
          <w:rFonts w:ascii="Palatino Linotype" w:hAnsi="Palatino Linotype" w:cs="Arial"/>
          <w:b/>
          <w:bCs/>
        </w:rPr>
        <w:t>el cual regulará y propondrá los mecanismos de coordinación para la prestación del servicio de</w:t>
      </w:r>
      <w:r w:rsidRPr="002C4C88">
        <w:rPr>
          <w:rFonts w:ascii="Palatino Linotype" w:hAnsi="Palatino Linotype" w:cs="Arial"/>
        </w:rPr>
        <w:t xml:space="preserve"> agua potable, alcantarillado, saneamiento, tratamiento y </w:t>
      </w:r>
      <w:r w:rsidRPr="002C4C88">
        <w:rPr>
          <w:rFonts w:ascii="Palatino Linotype" w:hAnsi="Palatino Linotype" w:cs="Arial"/>
          <w:b/>
          <w:bCs/>
        </w:rPr>
        <w:t>disposición de agua residuales</w:t>
      </w:r>
      <w:r w:rsidRPr="002C4C88">
        <w:rPr>
          <w:rFonts w:ascii="Palatino Linotype" w:hAnsi="Palatino Linotype" w:cs="Arial"/>
        </w:rPr>
        <w:t xml:space="preserve"> y, en general, el mejoramiento de la gestión integral del agua en beneficio de la población.</w:t>
      </w:r>
    </w:p>
    <w:p w14:paraId="077C534A" w14:textId="77777777" w:rsidR="004E6392" w:rsidRPr="002C4C88" w:rsidRDefault="004E6392" w:rsidP="004E6392">
      <w:pPr>
        <w:pStyle w:val="Prrafodelista"/>
        <w:tabs>
          <w:tab w:val="left" w:pos="426"/>
        </w:tabs>
        <w:spacing w:before="240" w:after="240" w:line="360" w:lineRule="auto"/>
        <w:ind w:left="0" w:right="49"/>
        <w:jc w:val="both"/>
        <w:rPr>
          <w:rFonts w:ascii="Palatino Linotype" w:hAnsi="Palatino Linotype" w:cs="Arial"/>
        </w:rPr>
      </w:pPr>
    </w:p>
    <w:p w14:paraId="5806232D" w14:textId="3F579E05" w:rsidR="004E6392" w:rsidRPr="002C4C88" w:rsidRDefault="00B60CCD"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 xml:space="preserve">Del mandato constitucional derivado de lo dispuesto por el numeral 18 del Máximo Ordenamiento Estatal, se concibe la Ley del Agua para el Estado de México y Municipios, de orden público e interés social, de aplicación y observancia general en el Estado de México, la cual tiene por objeto normar la explotación, uso, </w:t>
      </w:r>
      <w:r w:rsidRPr="002C4C88">
        <w:rPr>
          <w:rFonts w:ascii="Palatino Linotype" w:hAnsi="Palatino Linotype" w:cs="Arial"/>
        </w:rPr>
        <w:lastRenderedPageBreak/>
        <w:t xml:space="preserve">aprovechamiento, administración, control y suministro de las aguas de jurisdicción estatal y municipal y sus bienes inherentes, para la prestación de los servicios de agua potable, drenaje y alcantarillado, saneamiento, y </w:t>
      </w:r>
      <w:r w:rsidRPr="002C4C88">
        <w:rPr>
          <w:rFonts w:ascii="Palatino Linotype" w:hAnsi="Palatino Linotype" w:cs="Arial"/>
          <w:b/>
          <w:bCs/>
        </w:rPr>
        <w:t>tratamiento de aguas residuales</w:t>
      </w:r>
      <w:r w:rsidRPr="002C4C88">
        <w:rPr>
          <w:rFonts w:ascii="Palatino Linotype" w:hAnsi="Palatino Linotype" w:cs="Arial"/>
        </w:rPr>
        <w:t>, su reúso y la disposición final de sus productos resultantes</w:t>
      </w:r>
      <w:r w:rsidRPr="002C4C88">
        <w:rPr>
          <w:rStyle w:val="Refdenotaalpie"/>
          <w:rFonts w:ascii="Palatino Linotype" w:hAnsi="Palatino Linotype" w:cs="Arial"/>
        </w:rPr>
        <w:footnoteReference w:id="6"/>
      </w:r>
      <w:r w:rsidRPr="002C4C88">
        <w:rPr>
          <w:rFonts w:ascii="Palatino Linotype" w:hAnsi="Palatino Linotype" w:cs="Arial"/>
        </w:rPr>
        <w:t>.</w:t>
      </w:r>
    </w:p>
    <w:p w14:paraId="1F5608CD" w14:textId="77777777" w:rsidR="00AA7589" w:rsidRPr="002C4C88" w:rsidRDefault="00AA7589" w:rsidP="00AA7589">
      <w:pPr>
        <w:pStyle w:val="Prrafodelista"/>
        <w:tabs>
          <w:tab w:val="left" w:pos="426"/>
        </w:tabs>
        <w:spacing w:before="240" w:after="240" w:line="360" w:lineRule="auto"/>
        <w:ind w:left="0" w:right="49"/>
        <w:jc w:val="both"/>
        <w:rPr>
          <w:rFonts w:ascii="Palatino Linotype" w:hAnsi="Palatino Linotype" w:cs="Arial"/>
        </w:rPr>
      </w:pPr>
    </w:p>
    <w:p w14:paraId="635BA314" w14:textId="6206C629" w:rsidR="00AA7589" w:rsidRPr="002C4C88" w:rsidRDefault="00AA7589"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Con la finalidad de mantener, administrar y ejecutar las acciones necesarias para el cumplimiento de la Ley del Agua del Estado de México, existirá un Sistema Estatal del Agua, el cual consistirá en el conjunto de elementos, instrumentos, políticas, programas, proyectos, acciones, procesos y sujetos que accionan de manera interrelacionada para la prestación de los servicios a que se refiere esta Ley, así como para su control y evaluación, para el desarrollo hídrico del Estado y la coordinación entre las autoridades del agua, y entre éstas y la Federación, para la gestión integral del agua en el Estado</w:t>
      </w:r>
      <w:r w:rsidRPr="002C4C88">
        <w:rPr>
          <w:rStyle w:val="Refdenotaalpie"/>
          <w:rFonts w:ascii="Palatino Linotype" w:hAnsi="Palatino Linotype" w:cs="Arial"/>
        </w:rPr>
        <w:footnoteReference w:id="7"/>
      </w:r>
      <w:r w:rsidRPr="002C4C88">
        <w:rPr>
          <w:rFonts w:ascii="Palatino Linotype" w:hAnsi="Palatino Linotype" w:cs="Arial"/>
        </w:rPr>
        <w:t>.</w:t>
      </w:r>
    </w:p>
    <w:p w14:paraId="38ECFA85" w14:textId="77777777" w:rsidR="00AA7589" w:rsidRPr="002C4C88" w:rsidRDefault="00AA7589" w:rsidP="00AA7589">
      <w:pPr>
        <w:pStyle w:val="Prrafodelista"/>
        <w:tabs>
          <w:tab w:val="left" w:pos="426"/>
        </w:tabs>
        <w:spacing w:before="240" w:after="240" w:line="360" w:lineRule="auto"/>
        <w:ind w:left="0" w:right="49"/>
        <w:jc w:val="both"/>
        <w:rPr>
          <w:rFonts w:ascii="Palatino Linotype" w:hAnsi="Palatino Linotype" w:cs="Arial"/>
        </w:rPr>
      </w:pPr>
    </w:p>
    <w:p w14:paraId="70F0D420" w14:textId="5847A046" w:rsidR="00AA7589" w:rsidRPr="002C4C88" w:rsidRDefault="00AA7589"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De conformidad con lo dispuesto por el artículo 10 de la Ley del Agua para el Estado de México y Municipios, el Sistema Estatal del Agua se integrará de la siguiente manera:</w:t>
      </w:r>
    </w:p>
    <w:p w14:paraId="115A2B33" w14:textId="4EDC802F" w:rsidR="004E6392" w:rsidRPr="002C4C88" w:rsidRDefault="004E6392" w:rsidP="004E6392">
      <w:pPr>
        <w:pStyle w:val="Prrafodelista"/>
        <w:tabs>
          <w:tab w:val="left" w:pos="426"/>
        </w:tabs>
        <w:spacing w:before="240" w:after="240" w:line="360" w:lineRule="auto"/>
        <w:ind w:left="0" w:right="49"/>
        <w:jc w:val="both"/>
        <w:rPr>
          <w:rFonts w:ascii="Palatino Linotype" w:hAnsi="Palatino Linotype" w:cs="Arial"/>
        </w:rPr>
      </w:pPr>
    </w:p>
    <w:p w14:paraId="60A676D3" w14:textId="77777777" w:rsidR="00AA7589" w:rsidRPr="002C4C88" w:rsidRDefault="00AA7589" w:rsidP="00AA7589">
      <w:pPr>
        <w:pStyle w:val="Prrafodelista"/>
        <w:tabs>
          <w:tab w:val="left" w:pos="426"/>
        </w:tabs>
        <w:spacing w:before="240" w:after="240" w:line="276" w:lineRule="auto"/>
        <w:ind w:left="567" w:right="567"/>
        <w:jc w:val="both"/>
        <w:rPr>
          <w:rFonts w:ascii="Palatino Linotype" w:hAnsi="Palatino Linotype"/>
          <w:i/>
          <w:iCs/>
          <w:sz w:val="22"/>
          <w:szCs w:val="22"/>
        </w:rPr>
      </w:pPr>
      <w:r w:rsidRPr="002C4C88">
        <w:rPr>
          <w:rFonts w:ascii="Palatino Linotype" w:hAnsi="Palatino Linotype"/>
          <w:i/>
          <w:iCs/>
          <w:sz w:val="22"/>
          <w:szCs w:val="22"/>
        </w:rPr>
        <w:t>“</w:t>
      </w:r>
      <w:r w:rsidRPr="002C4C88">
        <w:rPr>
          <w:rFonts w:ascii="Palatino Linotype" w:hAnsi="Palatino Linotype"/>
          <w:b/>
          <w:bCs/>
          <w:i/>
          <w:iCs/>
          <w:sz w:val="22"/>
          <w:szCs w:val="22"/>
        </w:rPr>
        <w:t>Artículo 10.-</w:t>
      </w:r>
      <w:r w:rsidRPr="002C4C88">
        <w:rPr>
          <w:rFonts w:ascii="Palatino Linotype" w:hAnsi="Palatino Linotype"/>
          <w:i/>
          <w:iCs/>
          <w:sz w:val="22"/>
          <w:szCs w:val="22"/>
        </w:rPr>
        <w:t xml:space="preserve"> (…)</w:t>
      </w:r>
    </w:p>
    <w:p w14:paraId="6ADE7848" w14:textId="2B82202D" w:rsidR="00AA7589" w:rsidRPr="002C4C88" w:rsidRDefault="00AA7589" w:rsidP="00AA7589">
      <w:pPr>
        <w:pStyle w:val="Prrafodelista"/>
        <w:tabs>
          <w:tab w:val="left" w:pos="426"/>
        </w:tabs>
        <w:spacing w:before="240" w:after="240" w:line="276" w:lineRule="auto"/>
        <w:ind w:left="567" w:right="567"/>
        <w:jc w:val="both"/>
        <w:rPr>
          <w:rFonts w:ascii="Palatino Linotype" w:hAnsi="Palatino Linotype"/>
          <w:i/>
          <w:iCs/>
          <w:sz w:val="22"/>
          <w:szCs w:val="22"/>
        </w:rPr>
      </w:pPr>
      <w:r w:rsidRPr="002C4C88">
        <w:rPr>
          <w:rFonts w:ascii="Palatino Linotype" w:hAnsi="Palatino Linotype"/>
          <w:i/>
          <w:iCs/>
          <w:sz w:val="22"/>
          <w:szCs w:val="22"/>
        </w:rPr>
        <w:t>El Sistema Estatal del Agua se integra por:</w:t>
      </w:r>
    </w:p>
    <w:p w14:paraId="72BE8FEE" w14:textId="77777777" w:rsidR="00AA7589" w:rsidRPr="002C4C88" w:rsidRDefault="00AA7589" w:rsidP="00AA7589">
      <w:pPr>
        <w:pStyle w:val="Prrafodelista"/>
        <w:tabs>
          <w:tab w:val="left" w:pos="426"/>
        </w:tabs>
        <w:spacing w:before="240" w:after="240" w:line="276" w:lineRule="auto"/>
        <w:ind w:left="567" w:right="567"/>
        <w:jc w:val="both"/>
        <w:rPr>
          <w:rFonts w:ascii="Palatino Linotype" w:hAnsi="Palatino Linotype"/>
          <w:i/>
          <w:iCs/>
          <w:sz w:val="22"/>
          <w:szCs w:val="22"/>
        </w:rPr>
      </w:pPr>
      <w:r w:rsidRPr="002C4C88">
        <w:rPr>
          <w:rFonts w:ascii="Palatino Linotype" w:hAnsi="Palatino Linotype"/>
          <w:b/>
          <w:bCs/>
          <w:i/>
          <w:iCs/>
          <w:sz w:val="22"/>
          <w:szCs w:val="22"/>
        </w:rPr>
        <w:t>I.</w:t>
      </w:r>
      <w:r w:rsidRPr="002C4C88">
        <w:rPr>
          <w:rFonts w:ascii="Palatino Linotype" w:hAnsi="Palatino Linotype"/>
          <w:i/>
          <w:iCs/>
          <w:sz w:val="22"/>
          <w:szCs w:val="22"/>
        </w:rPr>
        <w:t xml:space="preserve"> La política hídrica estatal; </w:t>
      </w:r>
    </w:p>
    <w:p w14:paraId="292263E5" w14:textId="77777777" w:rsidR="00AA7589" w:rsidRPr="002C4C88" w:rsidRDefault="00AA7589" w:rsidP="00AA7589">
      <w:pPr>
        <w:pStyle w:val="Prrafodelista"/>
        <w:tabs>
          <w:tab w:val="left" w:pos="426"/>
        </w:tabs>
        <w:spacing w:before="240" w:after="240" w:line="276" w:lineRule="auto"/>
        <w:ind w:left="567" w:right="567"/>
        <w:jc w:val="both"/>
        <w:rPr>
          <w:rFonts w:ascii="Palatino Linotype" w:hAnsi="Palatino Linotype"/>
          <w:i/>
          <w:iCs/>
          <w:sz w:val="22"/>
          <w:szCs w:val="22"/>
        </w:rPr>
      </w:pPr>
      <w:r w:rsidRPr="002C4C88">
        <w:rPr>
          <w:rFonts w:ascii="Palatino Linotype" w:hAnsi="Palatino Linotype"/>
          <w:b/>
          <w:bCs/>
          <w:i/>
          <w:iCs/>
          <w:sz w:val="22"/>
          <w:szCs w:val="22"/>
        </w:rPr>
        <w:t>II.</w:t>
      </w:r>
      <w:r w:rsidRPr="002C4C88">
        <w:rPr>
          <w:rFonts w:ascii="Palatino Linotype" w:hAnsi="Palatino Linotype"/>
          <w:i/>
          <w:iCs/>
          <w:sz w:val="22"/>
          <w:szCs w:val="22"/>
        </w:rPr>
        <w:t xml:space="preserve"> Las autoridades; </w:t>
      </w:r>
    </w:p>
    <w:p w14:paraId="04482582" w14:textId="77777777" w:rsidR="00AA7589" w:rsidRPr="002C4C88" w:rsidRDefault="00AA7589" w:rsidP="00AA7589">
      <w:pPr>
        <w:pStyle w:val="Prrafodelista"/>
        <w:tabs>
          <w:tab w:val="left" w:pos="426"/>
        </w:tabs>
        <w:spacing w:before="240" w:after="240" w:line="276" w:lineRule="auto"/>
        <w:ind w:left="567" w:right="567"/>
        <w:jc w:val="both"/>
        <w:rPr>
          <w:rFonts w:ascii="Palatino Linotype" w:hAnsi="Palatino Linotype"/>
          <w:i/>
          <w:iCs/>
          <w:sz w:val="22"/>
          <w:szCs w:val="22"/>
        </w:rPr>
      </w:pPr>
      <w:r w:rsidRPr="002C4C88">
        <w:rPr>
          <w:rFonts w:ascii="Palatino Linotype" w:hAnsi="Palatino Linotype"/>
          <w:b/>
          <w:bCs/>
          <w:i/>
          <w:iCs/>
          <w:sz w:val="22"/>
          <w:szCs w:val="22"/>
        </w:rPr>
        <w:t>III.</w:t>
      </w:r>
      <w:r w:rsidRPr="002C4C88">
        <w:rPr>
          <w:rFonts w:ascii="Palatino Linotype" w:hAnsi="Palatino Linotype"/>
          <w:i/>
          <w:iCs/>
          <w:sz w:val="22"/>
          <w:szCs w:val="22"/>
        </w:rPr>
        <w:t xml:space="preserve"> Los usuarios; </w:t>
      </w:r>
    </w:p>
    <w:p w14:paraId="797CD8B8" w14:textId="77777777" w:rsidR="00AA7589" w:rsidRPr="002C4C88" w:rsidRDefault="00AA7589" w:rsidP="00AA7589">
      <w:pPr>
        <w:pStyle w:val="Prrafodelista"/>
        <w:tabs>
          <w:tab w:val="left" w:pos="426"/>
        </w:tabs>
        <w:spacing w:before="240" w:after="240" w:line="276" w:lineRule="auto"/>
        <w:ind w:left="567" w:right="567"/>
        <w:jc w:val="both"/>
        <w:rPr>
          <w:rFonts w:ascii="Palatino Linotype" w:hAnsi="Palatino Linotype"/>
          <w:i/>
          <w:iCs/>
          <w:sz w:val="22"/>
          <w:szCs w:val="22"/>
        </w:rPr>
      </w:pPr>
      <w:r w:rsidRPr="002C4C88">
        <w:rPr>
          <w:rFonts w:ascii="Palatino Linotype" w:hAnsi="Palatino Linotype"/>
          <w:b/>
          <w:bCs/>
          <w:i/>
          <w:iCs/>
          <w:sz w:val="22"/>
          <w:szCs w:val="22"/>
        </w:rPr>
        <w:t>IV.</w:t>
      </w:r>
      <w:r w:rsidRPr="002C4C88">
        <w:rPr>
          <w:rFonts w:ascii="Palatino Linotype" w:hAnsi="Palatino Linotype"/>
          <w:i/>
          <w:iCs/>
          <w:sz w:val="22"/>
          <w:szCs w:val="22"/>
        </w:rPr>
        <w:t xml:space="preserve"> La programación hídrica; </w:t>
      </w:r>
    </w:p>
    <w:p w14:paraId="369FABB9" w14:textId="77777777" w:rsidR="00AA7589" w:rsidRPr="002C4C88" w:rsidRDefault="00AA7589" w:rsidP="00AA7589">
      <w:pPr>
        <w:pStyle w:val="Prrafodelista"/>
        <w:tabs>
          <w:tab w:val="left" w:pos="426"/>
        </w:tabs>
        <w:spacing w:before="240" w:after="240" w:line="276" w:lineRule="auto"/>
        <w:ind w:left="567" w:right="567"/>
        <w:jc w:val="both"/>
        <w:rPr>
          <w:rFonts w:ascii="Palatino Linotype" w:hAnsi="Palatino Linotype"/>
          <w:i/>
          <w:iCs/>
          <w:sz w:val="22"/>
          <w:szCs w:val="22"/>
        </w:rPr>
      </w:pPr>
      <w:r w:rsidRPr="002C4C88">
        <w:rPr>
          <w:rFonts w:ascii="Palatino Linotype" w:hAnsi="Palatino Linotype"/>
          <w:b/>
          <w:bCs/>
          <w:i/>
          <w:iCs/>
          <w:sz w:val="22"/>
          <w:szCs w:val="22"/>
        </w:rPr>
        <w:lastRenderedPageBreak/>
        <w:t>V.</w:t>
      </w:r>
      <w:r w:rsidRPr="002C4C88">
        <w:rPr>
          <w:rFonts w:ascii="Palatino Linotype" w:hAnsi="Palatino Linotype"/>
          <w:i/>
          <w:iCs/>
          <w:sz w:val="22"/>
          <w:szCs w:val="22"/>
        </w:rPr>
        <w:t xml:space="preserve"> La normatividad; </w:t>
      </w:r>
    </w:p>
    <w:p w14:paraId="575CF1FD" w14:textId="77777777" w:rsidR="00AA7589" w:rsidRPr="002C4C88" w:rsidRDefault="00AA7589" w:rsidP="00AA7589">
      <w:pPr>
        <w:pStyle w:val="Prrafodelista"/>
        <w:tabs>
          <w:tab w:val="left" w:pos="426"/>
        </w:tabs>
        <w:spacing w:before="240" w:after="240" w:line="276" w:lineRule="auto"/>
        <w:ind w:left="567" w:right="567"/>
        <w:jc w:val="both"/>
        <w:rPr>
          <w:rFonts w:ascii="Palatino Linotype" w:hAnsi="Palatino Linotype"/>
          <w:i/>
          <w:iCs/>
          <w:sz w:val="22"/>
          <w:szCs w:val="22"/>
        </w:rPr>
      </w:pPr>
      <w:r w:rsidRPr="002C4C88">
        <w:rPr>
          <w:rFonts w:ascii="Palatino Linotype" w:hAnsi="Palatino Linotype"/>
          <w:b/>
          <w:bCs/>
          <w:i/>
          <w:iCs/>
          <w:sz w:val="22"/>
          <w:szCs w:val="22"/>
        </w:rPr>
        <w:t>VI.</w:t>
      </w:r>
      <w:r w:rsidRPr="002C4C88">
        <w:rPr>
          <w:rFonts w:ascii="Palatino Linotype" w:hAnsi="Palatino Linotype"/>
          <w:i/>
          <w:iCs/>
          <w:sz w:val="22"/>
          <w:szCs w:val="22"/>
        </w:rPr>
        <w:t xml:space="preserve"> La infraestructura hidráulica; </w:t>
      </w:r>
    </w:p>
    <w:p w14:paraId="0BF0F63A" w14:textId="77777777" w:rsidR="00AA7589" w:rsidRPr="002C4C88" w:rsidRDefault="00AA7589" w:rsidP="00AA7589">
      <w:pPr>
        <w:pStyle w:val="Prrafodelista"/>
        <w:tabs>
          <w:tab w:val="left" w:pos="426"/>
        </w:tabs>
        <w:spacing w:before="240" w:after="240" w:line="276" w:lineRule="auto"/>
        <w:ind w:left="567" w:right="567"/>
        <w:jc w:val="both"/>
        <w:rPr>
          <w:rFonts w:ascii="Palatino Linotype" w:hAnsi="Palatino Linotype"/>
          <w:i/>
          <w:iCs/>
          <w:sz w:val="22"/>
          <w:szCs w:val="22"/>
        </w:rPr>
      </w:pPr>
      <w:r w:rsidRPr="002C4C88">
        <w:rPr>
          <w:rFonts w:ascii="Palatino Linotype" w:hAnsi="Palatino Linotype"/>
          <w:b/>
          <w:bCs/>
          <w:i/>
          <w:iCs/>
          <w:sz w:val="22"/>
          <w:szCs w:val="22"/>
        </w:rPr>
        <w:t>VII.</w:t>
      </w:r>
      <w:r w:rsidRPr="002C4C88">
        <w:rPr>
          <w:rFonts w:ascii="Palatino Linotype" w:hAnsi="Palatino Linotype"/>
          <w:i/>
          <w:iCs/>
          <w:sz w:val="22"/>
          <w:szCs w:val="22"/>
        </w:rPr>
        <w:t xml:space="preserve"> El sistema financiero; </w:t>
      </w:r>
    </w:p>
    <w:p w14:paraId="6CD67A51" w14:textId="77777777" w:rsidR="00AA7589" w:rsidRPr="002C4C88" w:rsidRDefault="00AA7589" w:rsidP="00AA7589">
      <w:pPr>
        <w:pStyle w:val="Prrafodelista"/>
        <w:tabs>
          <w:tab w:val="left" w:pos="426"/>
        </w:tabs>
        <w:spacing w:before="240" w:after="240" w:line="276" w:lineRule="auto"/>
        <w:ind w:left="567" w:right="567"/>
        <w:jc w:val="both"/>
        <w:rPr>
          <w:rFonts w:ascii="Palatino Linotype" w:hAnsi="Palatino Linotype"/>
          <w:i/>
          <w:iCs/>
          <w:sz w:val="22"/>
          <w:szCs w:val="22"/>
        </w:rPr>
      </w:pPr>
      <w:r w:rsidRPr="002C4C88">
        <w:rPr>
          <w:rFonts w:ascii="Palatino Linotype" w:hAnsi="Palatino Linotype"/>
          <w:b/>
          <w:bCs/>
          <w:i/>
          <w:iCs/>
          <w:sz w:val="22"/>
          <w:szCs w:val="22"/>
        </w:rPr>
        <w:t>VIII.</w:t>
      </w:r>
      <w:r w:rsidRPr="002C4C88">
        <w:rPr>
          <w:rFonts w:ascii="Palatino Linotype" w:hAnsi="Palatino Linotype"/>
          <w:i/>
          <w:iCs/>
          <w:sz w:val="22"/>
          <w:szCs w:val="22"/>
        </w:rPr>
        <w:t xml:space="preserve"> Los servicios; </w:t>
      </w:r>
    </w:p>
    <w:p w14:paraId="7DA0794F" w14:textId="77777777" w:rsidR="00AA7589" w:rsidRPr="002C4C88" w:rsidRDefault="00AA7589" w:rsidP="00AA7589">
      <w:pPr>
        <w:pStyle w:val="Prrafodelista"/>
        <w:tabs>
          <w:tab w:val="left" w:pos="426"/>
        </w:tabs>
        <w:spacing w:before="240" w:after="240" w:line="276" w:lineRule="auto"/>
        <w:ind w:left="567" w:right="567"/>
        <w:jc w:val="both"/>
        <w:rPr>
          <w:rFonts w:ascii="Palatino Linotype" w:hAnsi="Palatino Linotype"/>
          <w:i/>
          <w:iCs/>
          <w:sz w:val="22"/>
          <w:szCs w:val="22"/>
        </w:rPr>
      </w:pPr>
      <w:r w:rsidRPr="002C4C88">
        <w:rPr>
          <w:rFonts w:ascii="Palatino Linotype" w:hAnsi="Palatino Linotype"/>
          <w:b/>
          <w:bCs/>
          <w:i/>
          <w:iCs/>
          <w:sz w:val="22"/>
          <w:szCs w:val="22"/>
        </w:rPr>
        <w:t>IX.</w:t>
      </w:r>
      <w:r w:rsidRPr="002C4C88">
        <w:rPr>
          <w:rFonts w:ascii="Palatino Linotype" w:hAnsi="Palatino Linotype"/>
          <w:i/>
          <w:iCs/>
          <w:sz w:val="22"/>
          <w:szCs w:val="22"/>
        </w:rPr>
        <w:t xml:space="preserve"> El manejo sustentable del agua; </w:t>
      </w:r>
    </w:p>
    <w:p w14:paraId="0475C3E1" w14:textId="77777777" w:rsidR="00AA7589" w:rsidRPr="002C4C88" w:rsidRDefault="00AA7589" w:rsidP="00AA7589">
      <w:pPr>
        <w:pStyle w:val="Prrafodelista"/>
        <w:tabs>
          <w:tab w:val="left" w:pos="426"/>
        </w:tabs>
        <w:spacing w:before="240" w:after="240" w:line="276" w:lineRule="auto"/>
        <w:ind w:left="567" w:right="567"/>
        <w:jc w:val="both"/>
        <w:rPr>
          <w:rFonts w:ascii="Palatino Linotype" w:hAnsi="Palatino Linotype"/>
          <w:i/>
          <w:iCs/>
          <w:sz w:val="22"/>
          <w:szCs w:val="22"/>
        </w:rPr>
      </w:pPr>
      <w:r w:rsidRPr="002C4C88">
        <w:rPr>
          <w:rFonts w:ascii="Palatino Linotype" w:hAnsi="Palatino Linotype"/>
          <w:b/>
          <w:bCs/>
          <w:i/>
          <w:iCs/>
          <w:sz w:val="22"/>
          <w:szCs w:val="22"/>
        </w:rPr>
        <w:t>X.</w:t>
      </w:r>
      <w:r w:rsidRPr="002C4C88">
        <w:rPr>
          <w:rFonts w:ascii="Palatino Linotype" w:hAnsi="Palatino Linotype"/>
          <w:i/>
          <w:iCs/>
          <w:sz w:val="22"/>
          <w:szCs w:val="22"/>
        </w:rPr>
        <w:t xml:space="preserve"> La participación de los sectores social y privado; </w:t>
      </w:r>
    </w:p>
    <w:p w14:paraId="4C07B7C0" w14:textId="77777777" w:rsidR="00AA7589" w:rsidRPr="002C4C88" w:rsidRDefault="00AA7589" w:rsidP="00AA7589">
      <w:pPr>
        <w:pStyle w:val="Prrafodelista"/>
        <w:tabs>
          <w:tab w:val="left" w:pos="426"/>
        </w:tabs>
        <w:spacing w:before="240" w:after="240" w:line="276" w:lineRule="auto"/>
        <w:ind w:left="567" w:right="567"/>
        <w:jc w:val="both"/>
        <w:rPr>
          <w:rFonts w:ascii="Palatino Linotype" w:hAnsi="Palatino Linotype"/>
          <w:i/>
          <w:iCs/>
          <w:sz w:val="22"/>
          <w:szCs w:val="22"/>
        </w:rPr>
      </w:pPr>
      <w:r w:rsidRPr="002C4C88">
        <w:rPr>
          <w:rFonts w:ascii="Palatino Linotype" w:hAnsi="Palatino Linotype"/>
          <w:b/>
          <w:bCs/>
          <w:i/>
          <w:iCs/>
          <w:sz w:val="22"/>
          <w:szCs w:val="22"/>
        </w:rPr>
        <w:t>XI.</w:t>
      </w:r>
      <w:r w:rsidRPr="002C4C88">
        <w:rPr>
          <w:rFonts w:ascii="Palatino Linotype" w:hAnsi="Palatino Linotype"/>
          <w:i/>
          <w:iCs/>
          <w:sz w:val="22"/>
          <w:szCs w:val="22"/>
        </w:rPr>
        <w:t xml:space="preserve"> El sistema de información del agua; y </w:t>
      </w:r>
    </w:p>
    <w:p w14:paraId="7C2E7458" w14:textId="7C7ACB60" w:rsidR="00AA7589" w:rsidRPr="002C4C88" w:rsidRDefault="00AA7589" w:rsidP="00AA7589">
      <w:pPr>
        <w:pStyle w:val="Prrafodelista"/>
        <w:tabs>
          <w:tab w:val="left" w:pos="426"/>
        </w:tabs>
        <w:spacing w:before="240" w:after="240" w:line="276" w:lineRule="auto"/>
        <w:ind w:left="567" w:right="567"/>
        <w:jc w:val="both"/>
        <w:rPr>
          <w:rFonts w:ascii="Palatino Linotype" w:hAnsi="Palatino Linotype" w:cs="Arial"/>
          <w:i/>
          <w:iCs/>
          <w:sz w:val="22"/>
          <w:szCs w:val="22"/>
        </w:rPr>
      </w:pPr>
      <w:r w:rsidRPr="002C4C88">
        <w:rPr>
          <w:rFonts w:ascii="Palatino Linotype" w:hAnsi="Palatino Linotype"/>
          <w:b/>
          <w:bCs/>
          <w:i/>
          <w:iCs/>
          <w:sz w:val="22"/>
          <w:szCs w:val="22"/>
        </w:rPr>
        <w:t>XII.</w:t>
      </w:r>
      <w:r w:rsidRPr="002C4C88">
        <w:rPr>
          <w:rFonts w:ascii="Palatino Linotype" w:hAnsi="Palatino Linotype"/>
          <w:i/>
          <w:iCs/>
          <w:sz w:val="22"/>
          <w:szCs w:val="22"/>
        </w:rPr>
        <w:t xml:space="preserve"> La certificación de la prestación de los servicios.”</w:t>
      </w:r>
    </w:p>
    <w:p w14:paraId="3001C014" w14:textId="77777777" w:rsidR="00AA7589" w:rsidRPr="002C4C88" w:rsidRDefault="00AA7589" w:rsidP="004E6392">
      <w:pPr>
        <w:pStyle w:val="Prrafodelista"/>
        <w:tabs>
          <w:tab w:val="left" w:pos="426"/>
        </w:tabs>
        <w:spacing w:before="240" w:after="240" w:line="360" w:lineRule="auto"/>
        <w:ind w:left="0" w:right="49"/>
        <w:jc w:val="both"/>
        <w:rPr>
          <w:rFonts w:ascii="Palatino Linotype" w:hAnsi="Palatino Linotype" w:cs="Arial"/>
        </w:rPr>
      </w:pPr>
    </w:p>
    <w:p w14:paraId="3DE6A7EB" w14:textId="15D3D0E2" w:rsidR="004E6392" w:rsidRPr="002C4C88" w:rsidRDefault="00B60CCD"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 xml:space="preserve">Por su parte, el artículo 13 de la Ley del Agua para el Estado de México y Municipios, reconoce a </w:t>
      </w:r>
      <w:r w:rsidR="00AA7589" w:rsidRPr="002C4C88">
        <w:rPr>
          <w:rFonts w:ascii="Palatino Linotype" w:hAnsi="Palatino Linotype" w:cs="Arial"/>
        </w:rPr>
        <w:t>las autoridades encargadas de la ejecución del Sistema Estatal de Agua</w:t>
      </w:r>
      <w:r w:rsidRPr="002C4C88">
        <w:rPr>
          <w:rFonts w:ascii="Palatino Linotype" w:hAnsi="Palatino Linotype" w:cs="Arial"/>
        </w:rPr>
        <w:t xml:space="preserve">, encontrándose el </w:t>
      </w:r>
      <w:r w:rsidRPr="002C4C88">
        <w:rPr>
          <w:rFonts w:ascii="Palatino Linotype" w:hAnsi="Palatino Linotype" w:cs="Arial"/>
          <w:b/>
          <w:bCs/>
        </w:rPr>
        <w:t>SUJETO OBLIGADO</w:t>
      </w:r>
      <w:r w:rsidRPr="002C4C88">
        <w:rPr>
          <w:rFonts w:ascii="Palatino Linotype" w:hAnsi="Palatino Linotype" w:cs="Arial"/>
        </w:rPr>
        <w:t xml:space="preserve"> en la fracción I</w:t>
      </w:r>
      <w:r w:rsidR="00AA7589" w:rsidRPr="002C4C88">
        <w:rPr>
          <w:rFonts w:ascii="Palatino Linotype" w:hAnsi="Palatino Linotype" w:cs="Arial"/>
        </w:rPr>
        <w:t>I</w:t>
      </w:r>
      <w:r w:rsidRPr="002C4C88">
        <w:rPr>
          <w:rFonts w:ascii="Palatino Linotype" w:hAnsi="Palatino Linotype" w:cs="Arial"/>
        </w:rPr>
        <w:t>I del dispositivo en cuestión:</w:t>
      </w:r>
    </w:p>
    <w:p w14:paraId="404D4D88" w14:textId="30A58C7D" w:rsidR="004E6392" w:rsidRPr="002C4C88" w:rsidRDefault="004E6392" w:rsidP="004E6392">
      <w:pPr>
        <w:pStyle w:val="Prrafodelista"/>
        <w:tabs>
          <w:tab w:val="left" w:pos="426"/>
        </w:tabs>
        <w:spacing w:before="240" w:after="240" w:line="360" w:lineRule="auto"/>
        <w:ind w:left="0" w:right="49"/>
        <w:jc w:val="both"/>
        <w:rPr>
          <w:rFonts w:ascii="Palatino Linotype" w:hAnsi="Palatino Linotype" w:cs="Arial"/>
        </w:rPr>
      </w:pPr>
    </w:p>
    <w:p w14:paraId="6E045B34" w14:textId="77777777" w:rsidR="00AA7589" w:rsidRPr="002C4C88" w:rsidRDefault="00B60CCD" w:rsidP="00B60CCD">
      <w:pPr>
        <w:pStyle w:val="Prrafodelista"/>
        <w:tabs>
          <w:tab w:val="left" w:pos="426"/>
        </w:tabs>
        <w:spacing w:before="240" w:after="240" w:line="276" w:lineRule="auto"/>
        <w:ind w:left="567" w:right="567"/>
        <w:jc w:val="both"/>
        <w:rPr>
          <w:rFonts w:ascii="Palatino Linotype" w:hAnsi="Palatino Linotype"/>
          <w:i/>
          <w:iCs/>
          <w:sz w:val="22"/>
          <w:szCs w:val="22"/>
        </w:rPr>
      </w:pPr>
      <w:r w:rsidRPr="002C4C88">
        <w:rPr>
          <w:rFonts w:ascii="Palatino Linotype" w:hAnsi="Palatino Linotype"/>
          <w:i/>
          <w:iCs/>
          <w:sz w:val="22"/>
          <w:szCs w:val="22"/>
        </w:rPr>
        <w:t>“</w:t>
      </w:r>
      <w:r w:rsidR="00AA7589" w:rsidRPr="002C4C88">
        <w:rPr>
          <w:rFonts w:ascii="Palatino Linotype" w:hAnsi="Palatino Linotype"/>
          <w:b/>
          <w:bCs/>
          <w:i/>
          <w:iCs/>
          <w:sz w:val="22"/>
          <w:szCs w:val="22"/>
        </w:rPr>
        <w:t>Artículo 13.-</w:t>
      </w:r>
      <w:r w:rsidR="00AA7589" w:rsidRPr="002C4C88">
        <w:rPr>
          <w:rFonts w:ascii="Palatino Linotype" w:hAnsi="Palatino Linotype"/>
          <w:i/>
          <w:iCs/>
          <w:sz w:val="22"/>
          <w:szCs w:val="22"/>
        </w:rPr>
        <w:t xml:space="preserve"> </w:t>
      </w:r>
      <w:proofErr w:type="gramStart"/>
      <w:r w:rsidR="00AA7589" w:rsidRPr="002C4C88">
        <w:rPr>
          <w:rFonts w:ascii="Palatino Linotype" w:hAnsi="Palatino Linotype"/>
          <w:i/>
          <w:iCs/>
          <w:sz w:val="22"/>
          <w:szCs w:val="22"/>
        </w:rPr>
        <w:t>La autoridades encargadas</w:t>
      </w:r>
      <w:proofErr w:type="gramEnd"/>
      <w:r w:rsidR="00AA7589" w:rsidRPr="002C4C88">
        <w:rPr>
          <w:rFonts w:ascii="Palatino Linotype" w:hAnsi="Palatino Linotype"/>
          <w:i/>
          <w:iCs/>
          <w:sz w:val="22"/>
          <w:szCs w:val="22"/>
        </w:rPr>
        <w:t xml:space="preserve"> de la ejecución del Sistema Estatal del Agua serán las siguientes: </w:t>
      </w:r>
    </w:p>
    <w:p w14:paraId="00EE0F6D" w14:textId="77777777" w:rsidR="00AA7589" w:rsidRPr="002C4C88" w:rsidRDefault="00AA7589" w:rsidP="00B60CCD">
      <w:pPr>
        <w:pStyle w:val="Prrafodelista"/>
        <w:tabs>
          <w:tab w:val="left" w:pos="426"/>
        </w:tabs>
        <w:spacing w:before="240" w:after="240" w:line="276" w:lineRule="auto"/>
        <w:ind w:left="567" w:right="567"/>
        <w:jc w:val="both"/>
        <w:rPr>
          <w:rFonts w:ascii="Palatino Linotype" w:hAnsi="Palatino Linotype"/>
          <w:i/>
          <w:iCs/>
          <w:sz w:val="22"/>
          <w:szCs w:val="22"/>
        </w:rPr>
      </w:pPr>
      <w:r w:rsidRPr="002C4C88">
        <w:rPr>
          <w:rFonts w:ascii="Palatino Linotype" w:hAnsi="Palatino Linotype"/>
          <w:b/>
          <w:bCs/>
          <w:i/>
          <w:iCs/>
          <w:sz w:val="22"/>
          <w:szCs w:val="22"/>
        </w:rPr>
        <w:t>I.</w:t>
      </w:r>
      <w:r w:rsidRPr="002C4C88">
        <w:rPr>
          <w:rFonts w:ascii="Palatino Linotype" w:hAnsi="Palatino Linotype"/>
          <w:i/>
          <w:iCs/>
          <w:sz w:val="22"/>
          <w:szCs w:val="22"/>
        </w:rPr>
        <w:t xml:space="preserve"> El Gobernador del Estado; </w:t>
      </w:r>
    </w:p>
    <w:p w14:paraId="6E063811" w14:textId="77777777" w:rsidR="00AA7589" w:rsidRPr="002C4C88" w:rsidRDefault="00AA7589" w:rsidP="00B60CCD">
      <w:pPr>
        <w:pStyle w:val="Prrafodelista"/>
        <w:tabs>
          <w:tab w:val="left" w:pos="426"/>
        </w:tabs>
        <w:spacing w:before="240" w:after="240" w:line="276" w:lineRule="auto"/>
        <w:ind w:left="567" w:right="567"/>
        <w:jc w:val="both"/>
        <w:rPr>
          <w:rFonts w:ascii="Palatino Linotype" w:hAnsi="Palatino Linotype"/>
          <w:i/>
          <w:iCs/>
          <w:sz w:val="22"/>
          <w:szCs w:val="22"/>
        </w:rPr>
      </w:pPr>
      <w:r w:rsidRPr="002C4C88">
        <w:rPr>
          <w:rFonts w:ascii="Palatino Linotype" w:hAnsi="Palatino Linotype"/>
          <w:b/>
          <w:bCs/>
          <w:i/>
          <w:iCs/>
          <w:sz w:val="22"/>
          <w:szCs w:val="22"/>
        </w:rPr>
        <w:t>II.</w:t>
      </w:r>
      <w:r w:rsidRPr="002C4C88">
        <w:rPr>
          <w:rFonts w:ascii="Palatino Linotype" w:hAnsi="Palatino Linotype"/>
          <w:i/>
          <w:iCs/>
          <w:sz w:val="22"/>
          <w:szCs w:val="22"/>
        </w:rPr>
        <w:t xml:space="preserve"> La Secretaría; </w:t>
      </w:r>
    </w:p>
    <w:p w14:paraId="016427BF" w14:textId="77777777" w:rsidR="00AA7589" w:rsidRPr="002C4C88" w:rsidRDefault="00AA7589" w:rsidP="00B60CCD">
      <w:pPr>
        <w:pStyle w:val="Prrafodelista"/>
        <w:tabs>
          <w:tab w:val="left" w:pos="426"/>
        </w:tabs>
        <w:spacing w:before="240" w:after="240" w:line="276" w:lineRule="auto"/>
        <w:ind w:left="567" w:right="567"/>
        <w:jc w:val="both"/>
        <w:rPr>
          <w:rFonts w:ascii="Palatino Linotype" w:hAnsi="Palatino Linotype"/>
          <w:b/>
          <w:bCs/>
          <w:i/>
          <w:iCs/>
          <w:sz w:val="22"/>
          <w:szCs w:val="22"/>
        </w:rPr>
      </w:pPr>
      <w:r w:rsidRPr="002C4C88">
        <w:rPr>
          <w:rFonts w:ascii="Palatino Linotype" w:hAnsi="Palatino Linotype"/>
          <w:b/>
          <w:bCs/>
          <w:i/>
          <w:iCs/>
          <w:sz w:val="22"/>
          <w:szCs w:val="22"/>
        </w:rPr>
        <w:t xml:space="preserve">III. La Comisión del Agua del Estado de México; </w:t>
      </w:r>
    </w:p>
    <w:p w14:paraId="3DB04E9D" w14:textId="77777777" w:rsidR="00AA7589" w:rsidRPr="002C4C88" w:rsidRDefault="00AA7589" w:rsidP="00B60CCD">
      <w:pPr>
        <w:pStyle w:val="Prrafodelista"/>
        <w:tabs>
          <w:tab w:val="left" w:pos="426"/>
        </w:tabs>
        <w:spacing w:before="240" w:after="240" w:line="276" w:lineRule="auto"/>
        <w:ind w:left="567" w:right="567"/>
        <w:jc w:val="both"/>
        <w:rPr>
          <w:rFonts w:ascii="Palatino Linotype" w:hAnsi="Palatino Linotype"/>
          <w:i/>
          <w:iCs/>
          <w:sz w:val="22"/>
          <w:szCs w:val="22"/>
        </w:rPr>
      </w:pPr>
      <w:r w:rsidRPr="002C4C88">
        <w:rPr>
          <w:rFonts w:ascii="Palatino Linotype" w:hAnsi="Palatino Linotype"/>
          <w:b/>
          <w:bCs/>
          <w:i/>
          <w:iCs/>
          <w:sz w:val="22"/>
          <w:szCs w:val="22"/>
        </w:rPr>
        <w:t>IV.</w:t>
      </w:r>
      <w:r w:rsidRPr="002C4C88">
        <w:rPr>
          <w:rFonts w:ascii="Palatino Linotype" w:hAnsi="Palatino Linotype"/>
          <w:i/>
          <w:iCs/>
          <w:sz w:val="22"/>
          <w:szCs w:val="22"/>
        </w:rPr>
        <w:t xml:space="preserve"> La Comisión Técnica del Agua del Estado de México; </w:t>
      </w:r>
    </w:p>
    <w:p w14:paraId="26E81539" w14:textId="77777777" w:rsidR="00AA7589" w:rsidRPr="002C4C88" w:rsidRDefault="00AA7589" w:rsidP="00B60CCD">
      <w:pPr>
        <w:pStyle w:val="Prrafodelista"/>
        <w:tabs>
          <w:tab w:val="left" w:pos="426"/>
        </w:tabs>
        <w:spacing w:before="240" w:after="240" w:line="276" w:lineRule="auto"/>
        <w:ind w:left="567" w:right="567"/>
        <w:jc w:val="both"/>
        <w:rPr>
          <w:rFonts w:ascii="Palatino Linotype" w:hAnsi="Palatino Linotype"/>
          <w:i/>
          <w:iCs/>
          <w:sz w:val="22"/>
          <w:szCs w:val="22"/>
        </w:rPr>
      </w:pPr>
      <w:r w:rsidRPr="002C4C88">
        <w:rPr>
          <w:rFonts w:ascii="Palatino Linotype" w:hAnsi="Palatino Linotype"/>
          <w:b/>
          <w:bCs/>
          <w:i/>
          <w:iCs/>
          <w:sz w:val="22"/>
          <w:szCs w:val="22"/>
        </w:rPr>
        <w:t>V.</w:t>
      </w:r>
      <w:r w:rsidRPr="002C4C88">
        <w:rPr>
          <w:rFonts w:ascii="Palatino Linotype" w:hAnsi="Palatino Linotype"/>
          <w:i/>
          <w:iCs/>
          <w:sz w:val="22"/>
          <w:szCs w:val="22"/>
        </w:rPr>
        <w:t xml:space="preserve"> Los Municipios del Estado; y </w:t>
      </w:r>
    </w:p>
    <w:p w14:paraId="48D1E648" w14:textId="2FC4AB30" w:rsidR="00B60CCD" w:rsidRPr="002C4C88" w:rsidRDefault="00AA7589" w:rsidP="00B60CCD">
      <w:pPr>
        <w:pStyle w:val="Prrafodelista"/>
        <w:tabs>
          <w:tab w:val="left" w:pos="426"/>
        </w:tabs>
        <w:spacing w:before="240" w:after="240" w:line="276" w:lineRule="auto"/>
        <w:ind w:left="567" w:right="567"/>
        <w:jc w:val="both"/>
        <w:rPr>
          <w:rFonts w:ascii="Palatino Linotype" w:hAnsi="Palatino Linotype"/>
          <w:sz w:val="22"/>
          <w:szCs w:val="22"/>
        </w:rPr>
      </w:pPr>
      <w:r w:rsidRPr="002C4C88">
        <w:rPr>
          <w:rFonts w:ascii="Palatino Linotype" w:hAnsi="Palatino Linotype"/>
          <w:b/>
          <w:bCs/>
          <w:i/>
          <w:iCs/>
          <w:sz w:val="22"/>
          <w:szCs w:val="22"/>
        </w:rPr>
        <w:t>VI.</w:t>
      </w:r>
      <w:r w:rsidRPr="002C4C88">
        <w:rPr>
          <w:rFonts w:ascii="Palatino Linotype" w:hAnsi="Palatino Linotype"/>
          <w:i/>
          <w:iCs/>
          <w:sz w:val="22"/>
          <w:szCs w:val="22"/>
        </w:rPr>
        <w:t xml:space="preserve"> Los organismos operadores.</w:t>
      </w:r>
      <w:r w:rsidR="00B60CCD" w:rsidRPr="002C4C88">
        <w:rPr>
          <w:rFonts w:ascii="Palatino Linotype" w:hAnsi="Palatino Linotype"/>
          <w:i/>
          <w:iCs/>
          <w:sz w:val="22"/>
          <w:szCs w:val="22"/>
        </w:rPr>
        <w:t>”</w:t>
      </w:r>
    </w:p>
    <w:p w14:paraId="4DB89588" w14:textId="2D93D3D9" w:rsidR="00B60CCD" w:rsidRPr="002C4C88" w:rsidRDefault="00B60CCD" w:rsidP="00B60CCD">
      <w:pPr>
        <w:pStyle w:val="Prrafodelista"/>
        <w:tabs>
          <w:tab w:val="left" w:pos="426"/>
        </w:tabs>
        <w:spacing w:before="240" w:after="240" w:line="276" w:lineRule="auto"/>
        <w:ind w:left="567" w:right="567"/>
        <w:jc w:val="both"/>
        <w:rPr>
          <w:rFonts w:ascii="Palatino Linotype" w:hAnsi="Palatino Linotype" w:cs="Arial"/>
          <w:sz w:val="22"/>
          <w:szCs w:val="22"/>
        </w:rPr>
      </w:pPr>
      <w:r w:rsidRPr="002C4C88">
        <w:rPr>
          <w:rFonts w:ascii="Palatino Linotype" w:hAnsi="Palatino Linotype"/>
          <w:sz w:val="22"/>
          <w:szCs w:val="22"/>
        </w:rPr>
        <w:t>(Énfasis añadido)</w:t>
      </w:r>
    </w:p>
    <w:p w14:paraId="302FB0FC" w14:textId="77777777" w:rsidR="00B60CCD" w:rsidRPr="002C4C88" w:rsidRDefault="00B60CCD" w:rsidP="004E6392">
      <w:pPr>
        <w:pStyle w:val="Prrafodelista"/>
        <w:tabs>
          <w:tab w:val="left" w:pos="426"/>
        </w:tabs>
        <w:spacing w:before="240" w:after="240" w:line="360" w:lineRule="auto"/>
        <w:ind w:left="0" w:right="49"/>
        <w:jc w:val="both"/>
        <w:rPr>
          <w:rFonts w:ascii="Palatino Linotype" w:hAnsi="Palatino Linotype" w:cs="Arial"/>
        </w:rPr>
      </w:pPr>
    </w:p>
    <w:p w14:paraId="634E76CA" w14:textId="554855C7" w:rsidR="004E6392" w:rsidRPr="002C4C88" w:rsidRDefault="00AA7589"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 xml:space="preserve">La Comisión del Agua del Estado de México es un organismo público descentralizado, con personalidad jurídica y patrimonio propios, sectorizado a la Secretaría de Desarrollo Urbano y Obra, con carácter de autoridad fiscal; y tiene por objeto </w:t>
      </w:r>
      <w:r w:rsidRPr="002C4C88">
        <w:rPr>
          <w:rFonts w:ascii="Palatino Linotype" w:hAnsi="Palatino Linotype" w:cs="Arial"/>
          <w:b/>
          <w:bCs/>
        </w:rPr>
        <w:t>planear, programar, presupuestar, diseñar, construir, conservar, mantener, operar y administrar sistemas de</w:t>
      </w:r>
      <w:r w:rsidRPr="002C4C88">
        <w:rPr>
          <w:rFonts w:ascii="Palatino Linotype" w:hAnsi="Palatino Linotype" w:cs="Arial"/>
        </w:rPr>
        <w:t xml:space="preserve"> suministro de agua potable, desinfección, drenaje, </w:t>
      </w:r>
      <w:r w:rsidRPr="002C4C88">
        <w:rPr>
          <w:rFonts w:ascii="Palatino Linotype" w:hAnsi="Palatino Linotype" w:cs="Arial"/>
        </w:rPr>
        <w:lastRenderedPageBreak/>
        <w:t xml:space="preserve">alcantarillado, saneamiento, </w:t>
      </w:r>
      <w:r w:rsidRPr="002C4C88">
        <w:rPr>
          <w:rFonts w:ascii="Palatino Linotype" w:hAnsi="Palatino Linotype" w:cs="Arial"/>
          <w:b/>
          <w:bCs/>
        </w:rPr>
        <w:t xml:space="preserve">tratamiento y </w:t>
      </w:r>
      <w:proofErr w:type="spellStart"/>
      <w:r w:rsidRPr="002C4C88">
        <w:rPr>
          <w:rFonts w:ascii="Palatino Linotype" w:hAnsi="Palatino Linotype" w:cs="Arial"/>
          <w:b/>
          <w:bCs/>
        </w:rPr>
        <w:t>reuso</w:t>
      </w:r>
      <w:proofErr w:type="spellEnd"/>
      <w:r w:rsidRPr="002C4C88">
        <w:rPr>
          <w:rFonts w:ascii="Palatino Linotype" w:hAnsi="Palatino Linotype" w:cs="Arial"/>
          <w:b/>
          <w:bCs/>
        </w:rPr>
        <w:t xml:space="preserve"> de aguas tratadas, así como la disposición final de sus productos resultantes</w:t>
      </w:r>
      <w:r w:rsidRPr="002C4C88">
        <w:rPr>
          <w:rFonts w:ascii="Palatino Linotype" w:hAnsi="Palatino Linotype" w:cs="Arial"/>
        </w:rPr>
        <w:t>, e imponer las sanciones que correspondan en caso de incumplimiento de la normatividad en la materia</w:t>
      </w:r>
      <w:r w:rsidRPr="002C4C88">
        <w:rPr>
          <w:rStyle w:val="Refdenotaalpie"/>
          <w:rFonts w:ascii="Palatino Linotype" w:hAnsi="Palatino Linotype" w:cs="Arial"/>
        </w:rPr>
        <w:footnoteReference w:id="8"/>
      </w:r>
    </w:p>
    <w:p w14:paraId="6583B16C" w14:textId="77777777" w:rsidR="004E6392" w:rsidRPr="002C4C88" w:rsidRDefault="004E6392" w:rsidP="004E6392">
      <w:pPr>
        <w:pStyle w:val="Prrafodelista"/>
        <w:tabs>
          <w:tab w:val="left" w:pos="426"/>
        </w:tabs>
        <w:spacing w:before="240" w:after="240" w:line="360" w:lineRule="auto"/>
        <w:ind w:left="0" w:right="49"/>
        <w:jc w:val="both"/>
        <w:rPr>
          <w:rFonts w:ascii="Palatino Linotype" w:hAnsi="Palatino Linotype" w:cs="Arial"/>
        </w:rPr>
      </w:pPr>
    </w:p>
    <w:p w14:paraId="4C57FA38" w14:textId="7FC5751D" w:rsidR="004E6392" w:rsidRPr="002C4C88" w:rsidRDefault="00AA7589"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 xml:space="preserve">Para el cumplimiento de su objeto, el </w:t>
      </w:r>
      <w:r w:rsidR="00ED0210" w:rsidRPr="002C4C88">
        <w:rPr>
          <w:rFonts w:ascii="Palatino Linotype" w:hAnsi="Palatino Linotype" w:cs="Arial"/>
          <w:b/>
          <w:bCs/>
        </w:rPr>
        <w:t>SUJETO OBLIGADO</w:t>
      </w:r>
      <w:r w:rsidR="00ED0210" w:rsidRPr="002C4C88">
        <w:rPr>
          <w:rFonts w:ascii="Palatino Linotype" w:hAnsi="Palatino Linotype" w:cs="Arial"/>
        </w:rPr>
        <w:t xml:space="preserve"> gozará de </w:t>
      </w:r>
      <w:r w:rsidR="00ED0210" w:rsidRPr="002C4C88">
        <w:rPr>
          <w:rFonts w:ascii="Palatino Linotype" w:hAnsi="Palatino Linotype" w:cs="Arial"/>
          <w:b/>
          <w:bCs/>
        </w:rPr>
        <w:t>autonomía de gestión, financiera y operativa</w:t>
      </w:r>
      <w:r w:rsidR="00ED0210" w:rsidRPr="002C4C88">
        <w:rPr>
          <w:rFonts w:ascii="Palatino Linotype" w:hAnsi="Palatino Linotype" w:cs="Arial"/>
        </w:rPr>
        <w:t>, y tendrá entre sus diversas atribuciones, las siguientes</w:t>
      </w:r>
      <w:r w:rsidR="00ED0210" w:rsidRPr="002C4C88">
        <w:rPr>
          <w:rStyle w:val="Refdenotaalpie"/>
          <w:rFonts w:ascii="Palatino Linotype" w:hAnsi="Palatino Linotype" w:cs="Arial"/>
        </w:rPr>
        <w:footnoteReference w:id="9"/>
      </w:r>
      <w:r w:rsidR="00ED0210" w:rsidRPr="002C4C88">
        <w:rPr>
          <w:rFonts w:ascii="Palatino Linotype" w:hAnsi="Palatino Linotype" w:cs="Arial"/>
        </w:rPr>
        <w:t>:</w:t>
      </w:r>
    </w:p>
    <w:p w14:paraId="552AC522" w14:textId="6CD646B1" w:rsidR="00ED0210" w:rsidRPr="002C4C88" w:rsidRDefault="005E685D" w:rsidP="00ED0210">
      <w:pPr>
        <w:pStyle w:val="Prrafodelista"/>
        <w:numPr>
          <w:ilvl w:val="1"/>
          <w:numId w:val="4"/>
        </w:numPr>
        <w:tabs>
          <w:tab w:val="left" w:pos="426"/>
        </w:tabs>
        <w:spacing w:before="240" w:after="240" w:line="360" w:lineRule="auto"/>
        <w:ind w:left="1134" w:right="49"/>
        <w:jc w:val="both"/>
        <w:rPr>
          <w:rFonts w:ascii="Palatino Linotype" w:hAnsi="Palatino Linotype" w:cs="Arial"/>
        </w:rPr>
      </w:pPr>
      <w:r w:rsidRPr="002C4C88">
        <w:rPr>
          <w:rFonts w:ascii="Palatino Linotype" w:hAnsi="Palatino Linotype" w:cs="Arial"/>
        </w:rPr>
        <w:t>Coordinar la planeación, programación y presupuestación del sector hidráulico estatal;</w:t>
      </w:r>
    </w:p>
    <w:p w14:paraId="7362ED75" w14:textId="54635030" w:rsidR="005E685D" w:rsidRPr="002C4C88" w:rsidRDefault="005E685D" w:rsidP="00ED0210">
      <w:pPr>
        <w:pStyle w:val="Prrafodelista"/>
        <w:numPr>
          <w:ilvl w:val="1"/>
          <w:numId w:val="4"/>
        </w:numPr>
        <w:tabs>
          <w:tab w:val="left" w:pos="426"/>
        </w:tabs>
        <w:spacing w:before="240" w:after="240" w:line="360" w:lineRule="auto"/>
        <w:ind w:left="1134" w:right="49"/>
        <w:jc w:val="both"/>
        <w:rPr>
          <w:rFonts w:ascii="Palatino Linotype" w:hAnsi="Palatino Linotype" w:cs="Arial"/>
        </w:rPr>
      </w:pPr>
      <w:r w:rsidRPr="002C4C88">
        <w:rPr>
          <w:rFonts w:ascii="Palatino Linotype" w:hAnsi="Palatino Linotype" w:cs="Arial"/>
        </w:rPr>
        <w:t>Convenir con los municipios la prestación temporal de algunos de los servicios a que se refiere la presente Ley. Durante dicho período temporal, la Comisión tendrá las facultades que esta Ley y su Reglamento otorgan a los municipios y/o a los organismos operadores;</w:t>
      </w:r>
    </w:p>
    <w:p w14:paraId="01081FC7" w14:textId="0443936E" w:rsidR="005E685D" w:rsidRPr="002C4C88" w:rsidRDefault="005E685D" w:rsidP="00ED0210">
      <w:pPr>
        <w:pStyle w:val="Prrafodelista"/>
        <w:numPr>
          <w:ilvl w:val="1"/>
          <w:numId w:val="4"/>
        </w:numPr>
        <w:tabs>
          <w:tab w:val="left" w:pos="426"/>
        </w:tabs>
        <w:spacing w:before="240" w:after="240" w:line="360" w:lineRule="auto"/>
        <w:ind w:left="1134" w:right="49"/>
        <w:jc w:val="both"/>
        <w:rPr>
          <w:rFonts w:ascii="Palatino Linotype" w:hAnsi="Palatino Linotype" w:cs="Arial"/>
        </w:rPr>
      </w:pPr>
      <w:r w:rsidRPr="002C4C88">
        <w:rPr>
          <w:rFonts w:ascii="Palatino Linotype" w:hAnsi="Palatino Linotype" w:cs="Arial"/>
        </w:rPr>
        <w:t>Operar, mantener, conservar, rehabilitar y administrar la infraestructura hidráulica estatal, así como la que convenga con la Federación, los municipios o los organismos operadores;</w:t>
      </w:r>
      <w:r w:rsidR="00496E07" w:rsidRPr="002C4C88">
        <w:rPr>
          <w:rFonts w:ascii="Palatino Linotype" w:hAnsi="Palatino Linotype" w:cs="Arial"/>
        </w:rPr>
        <w:t xml:space="preserve"> y</w:t>
      </w:r>
    </w:p>
    <w:p w14:paraId="618253BD" w14:textId="3271B9E3" w:rsidR="005E685D" w:rsidRPr="002C4C88" w:rsidRDefault="005E685D" w:rsidP="00496E07">
      <w:pPr>
        <w:pStyle w:val="Prrafodelista"/>
        <w:numPr>
          <w:ilvl w:val="1"/>
          <w:numId w:val="4"/>
        </w:numPr>
        <w:tabs>
          <w:tab w:val="left" w:pos="426"/>
        </w:tabs>
        <w:spacing w:before="240" w:after="240" w:line="360" w:lineRule="auto"/>
        <w:ind w:left="1134" w:right="49"/>
        <w:jc w:val="both"/>
        <w:rPr>
          <w:rFonts w:ascii="Palatino Linotype" w:hAnsi="Palatino Linotype" w:cs="Arial"/>
        </w:rPr>
      </w:pPr>
      <w:r w:rsidRPr="002C4C88">
        <w:rPr>
          <w:rFonts w:ascii="Palatino Linotype" w:hAnsi="Palatino Linotype" w:cs="Arial"/>
        </w:rPr>
        <w:t>Administrar la infraestructura hidráulica que le sea entregada por el Gobierno Federal, los gobiernos municipales, los organismos operadores, y/o por los titulares de una concesión</w:t>
      </w:r>
      <w:r w:rsidR="00496E07" w:rsidRPr="002C4C88">
        <w:rPr>
          <w:rFonts w:ascii="Palatino Linotype" w:hAnsi="Palatino Linotype" w:cs="Arial"/>
        </w:rPr>
        <w:t>.</w:t>
      </w:r>
    </w:p>
    <w:p w14:paraId="411BE78A" w14:textId="77777777" w:rsidR="004E6392" w:rsidRPr="002C4C88" w:rsidRDefault="004E6392" w:rsidP="004E6392">
      <w:pPr>
        <w:pStyle w:val="Prrafodelista"/>
        <w:tabs>
          <w:tab w:val="left" w:pos="426"/>
        </w:tabs>
        <w:spacing w:before="240" w:after="240" w:line="360" w:lineRule="auto"/>
        <w:ind w:left="0" w:right="49"/>
        <w:jc w:val="both"/>
        <w:rPr>
          <w:rFonts w:ascii="Palatino Linotype" w:hAnsi="Palatino Linotype" w:cs="Arial"/>
        </w:rPr>
      </w:pPr>
    </w:p>
    <w:p w14:paraId="11771950" w14:textId="1213C4C8" w:rsidR="004E6392" w:rsidRPr="002C4C88" w:rsidRDefault="00496E07"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 xml:space="preserve">Por cuanto hace a la infraestructura hidráulica para el servicio de agua potable, comprende las fuentes de abastecimiento de agua; las plantas de bombeo; las </w:t>
      </w:r>
      <w:r w:rsidRPr="002C4C88">
        <w:rPr>
          <w:rFonts w:ascii="Palatino Linotype" w:hAnsi="Palatino Linotype" w:cs="Arial"/>
        </w:rPr>
        <w:lastRenderedPageBreak/>
        <w:t>plantas potabilizadoras de agua; las líneas de conducción de agua en bloque y líneas de alimentación; los tanques de regulación y almacenamiento de agua, misma que será de jurisdicción del Estado cuando abastezca a más de un municipio; así como las redes de distribución, que son de estricta jurisdicción municipal</w:t>
      </w:r>
      <w:r w:rsidRPr="002C4C88">
        <w:rPr>
          <w:rStyle w:val="Refdenotaalpie"/>
          <w:rFonts w:ascii="Palatino Linotype" w:hAnsi="Palatino Linotype" w:cs="Arial"/>
        </w:rPr>
        <w:footnoteReference w:id="10"/>
      </w:r>
      <w:r w:rsidRPr="002C4C88">
        <w:rPr>
          <w:rFonts w:ascii="Palatino Linotype" w:hAnsi="Palatino Linotype" w:cs="Arial"/>
        </w:rPr>
        <w:t>.</w:t>
      </w:r>
    </w:p>
    <w:p w14:paraId="029B4399" w14:textId="77777777" w:rsidR="004E6392" w:rsidRPr="002C4C88" w:rsidRDefault="004E6392" w:rsidP="004E6392">
      <w:pPr>
        <w:pStyle w:val="Prrafodelista"/>
        <w:tabs>
          <w:tab w:val="left" w:pos="426"/>
        </w:tabs>
        <w:spacing w:before="240" w:after="240" w:line="360" w:lineRule="auto"/>
        <w:ind w:left="0" w:right="49"/>
        <w:jc w:val="both"/>
        <w:rPr>
          <w:rFonts w:ascii="Palatino Linotype" w:hAnsi="Palatino Linotype" w:cs="Arial"/>
        </w:rPr>
      </w:pPr>
    </w:p>
    <w:p w14:paraId="244B6D62" w14:textId="2212B844" w:rsidR="004E6392" w:rsidRPr="002C4C88" w:rsidRDefault="00496E07"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 xml:space="preserve">Mientras que </w:t>
      </w:r>
      <w:r w:rsidRPr="002C4C88">
        <w:rPr>
          <w:rFonts w:ascii="Palatino Linotype" w:hAnsi="Palatino Linotype" w:cs="Arial"/>
          <w:b/>
          <w:bCs/>
        </w:rPr>
        <w:t>la infraestructura hidráulica para los servicios de</w:t>
      </w:r>
      <w:r w:rsidRPr="002C4C88">
        <w:rPr>
          <w:rFonts w:ascii="Palatino Linotype" w:hAnsi="Palatino Linotype" w:cs="Arial"/>
        </w:rPr>
        <w:t xml:space="preserve"> drenaje, alcantarillado, saneamiento y </w:t>
      </w:r>
      <w:r w:rsidRPr="002C4C88">
        <w:rPr>
          <w:rFonts w:ascii="Palatino Linotype" w:hAnsi="Palatino Linotype" w:cs="Arial"/>
          <w:b/>
          <w:bCs/>
        </w:rPr>
        <w:t>tratamiento de aguas residuales para su reúso</w:t>
      </w:r>
      <w:r w:rsidRPr="002C4C88">
        <w:rPr>
          <w:rFonts w:ascii="Palatino Linotype" w:hAnsi="Palatino Linotype" w:cs="Arial"/>
        </w:rPr>
        <w:t>, comprende los colectores, subcolectores, cárcamos de bombeo, emisores, las plantas de tratamiento de aguas residuales, lagunas de oxidación, humedales, líneas moradas y las obras hidráulicas para la prevención de inundaciones, misma que será de jurisdicción Estatal cuando reciba descargas de aguas residuales o pluviales de más de un municipio. La infraestructura hidráulica que conforma el drenaje, el alcantarillado y su red de atarjeas y toda aquella infraestructura necesaria para prestar dichos servicios será de jurisdicción municipal</w:t>
      </w:r>
      <w:r w:rsidRPr="002C4C88">
        <w:rPr>
          <w:rStyle w:val="Refdenotaalpie"/>
          <w:rFonts w:ascii="Palatino Linotype" w:hAnsi="Palatino Linotype" w:cs="Arial"/>
        </w:rPr>
        <w:footnoteReference w:id="11"/>
      </w:r>
      <w:r w:rsidRPr="002C4C88">
        <w:rPr>
          <w:rFonts w:ascii="Palatino Linotype" w:hAnsi="Palatino Linotype" w:cs="Arial"/>
        </w:rPr>
        <w:t>.</w:t>
      </w:r>
    </w:p>
    <w:p w14:paraId="69AFAFD9" w14:textId="77777777" w:rsidR="004E6392" w:rsidRPr="002C4C88" w:rsidRDefault="004E6392" w:rsidP="004E6392">
      <w:pPr>
        <w:pStyle w:val="Prrafodelista"/>
        <w:tabs>
          <w:tab w:val="left" w:pos="426"/>
        </w:tabs>
        <w:spacing w:before="240" w:after="240" w:line="360" w:lineRule="auto"/>
        <w:ind w:left="0" w:right="49"/>
        <w:jc w:val="both"/>
        <w:rPr>
          <w:rFonts w:ascii="Palatino Linotype" w:hAnsi="Palatino Linotype" w:cs="Arial"/>
        </w:rPr>
      </w:pPr>
    </w:p>
    <w:p w14:paraId="32E56A37" w14:textId="4C35D1EA" w:rsidR="004E6392" w:rsidRPr="002C4C88" w:rsidRDefault="00E37D57"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Ahora bien, por cuanto hace al servicio de saneamiento, el artículo 83 de la Ley del Agua para el Estado de México y Municipios, refiere que consiste en la conducción y alejamiento de las aguas residuales, y durante este proceso puede prestarse el servicio de tratamiento de aguas residuales. Corresponde a la Comisión, a los municipios y a los organismos operadores, en el ámbito de su competencia, realizar el saneamiento, o bien autorizar a terceros para que lo lleven a cabo, en los términos previstos en la presente Ley.</w:t>
      </w:r>
    </w:p>
    <w:p w14:paraId="77B8F9A5" w14:textId="77777777" w:rsidR="004E6392" w:rsidRPr="002C4C88" w:rsidRDefault="004E6392" w:rsidP="004E6392">
      <w:pPr>
        <w:pStyle w:val="Prrafodelista"/>
        <w:tabs>
          <w:tab w:val="left" w:pos="426"/>
        </w:tabs>
        <w:spacing w:before="240" w:after="240" w:line="360" w:lineRule="auto"/>
        <w:ind w:left="0" w:right="49"/>
        <w:jc w:val="both"/>
        <w:rPr>
          <w:rFonts w:ascii="Palatino Linotype" w:hAnsi="Palatino Linotype" w:cs="Arial"/>
        </w:rPr>
      </w:pPr>
    </w:p>
    <w:p w14:paraId="7EA27167" w14:textId="352503E1" w:rsidR="004E6392" w:rsidRPr="002C4C88" w:rsidRDefault="00E37D57"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 xml:space="preserve">El </w:t>
      </w:r>
      <w:r w:rsidRPr="002C4C88">
        <w:rPr>
          <w:rFonts w:ascii="Palatino Linotype" w:hAnsi="Palatino Linotype" w:cs="Arial"/>
          <w:b/>
          <w:bCs/>
        </w:rPr>
        <w:t>SUJETO OBLIGADO</w:t>
      </w:r>
      <w:r w:rsidRPr="002C4C88">
        <w:rPr>
          <w:rFonts w:ascii="Palatino Linotype" w:hAnsi="Palatino Linotype" w:cs="Arial"/>
        </w:rPr>
        <w:t>, el municipio o el organismo operador, según corresponda, en los términos de las disposiciones legales aplicables, podrán convocar a los sectores social y privado, para la construcción y operación de plantas de tratamiento de aguas residuales, bajo la modalidad de concesión en los términos de la presente Ley y otras disposiciones aplicables. De igual forma, podrán concesionar o vender aguas residuales para su tratamiento y aprovechamiento. Las aguas tratadas se destinarán preferentemente a la inyección y a usos no consuntivos. La Comisión del Agua del Estado de México propondrá las tarifas por el servicio de tratamiento de aguas residuales. Por su parte, el Reglamento establecerá las bases para la venta, concesión o aprovechamiento de las aguas tratadas</w:t>
      </w:r>
      <w:r w:rsidRPr="002C4C88">
        <w:rPr>
          <w:rStyle w:val="Refdenotaalpie"/>
          <w:rFonts w:ascii="Palatino Linotype" w:hAnsi="Palatino Linotype" w:cs="Arial"/>
        </w:rPr>
        <w:footnoteReference w:id="12"/>
      </w:r>
      <w:r w:rsidRPr="002C4C88">
        <w:rPr>
          <w:rFonts w:ascii="Palatino Linotype" w:hAnsi="Palatino Linotype" w:cs="Arial"/>
        </w:rPr>
        <w:t>.</w:t>
      </w:r>
    </w:p>
    <w:p w14:paraId="65293627" w14:textId="77777777" w:rsidR="004E6392" w:rsidRPr="002C4C88" w:rsidRDefault="004E6392" w:rsidP="004E6392">
      <w:pPr>
        <w:pStyle w:val="Prrafodelista"/>
        <w:tabs>
          <w:tab w:val="left" w:pos="426"/>
        </w:tabs>
        <w:spacing w:before="240" w:after="240" w:line="360" w:lineRule="auto"/>
        <w:ind w:left="0" w:right="49"/>
        <w:jc w:val="both"/>
        <w:rPr>
          <w:rFonts w:ascii="Palatino Linotype" w:hAnsi="Palatino Linotype" w:cs="Arial"/>
        </w:rPr>
      </w:pPr>
    </w:p>
    <w:p w14:paraId="4BAD0C0C" w14:textId="7F6ACB07" w:rsidR="004E6392" w:rsidRPr="002C4C88" w:rsidRDefault="00C44B72"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 xml:space="preserve">Ahora bien, a efecto de entender los alcances del </w:t>
      </w:r>
      <w:r w:rsidRPr="002C4C88">
        <w:rPr>
          <w:rFonts w:ascii="Palatino Linotype" w:hAnsi="Palatino Linotype" w:cs="Arial"/>
          <w:b/>
          <w:bCs/>
        </w:rPr>
        <w:t>SUJETO OBLIGADO</w:t>
      </w:r>
      <w:r w:rsidRPr="002C4C88">
        <w:rPr>
          <w:rFonts w:ascii="Palatino Linotype" w:hAnsi="Palatino Linotype" w:cs="Arial"/>
        </w:rPr>
        <w:t xml:space="preserve"> para poseer, generar y administrar la información solicitada, es conveniente referir que, de conformidad con el artículo 6 del Reglamento de la Comisión del Agua del Estado de México, la dirección y administración del ente le corresponden a un Consejo Directivo, que será la máxima autoridad del </w:t>
      </w:r>
      <w:r w:rsidRPr="002C4C88">
        <w:rPr>
          <w:rFonts w:ascii="Palatino Linotype" w:hAnsi="Palatino Linotype" w:cs="Arial"/>
          <w:b/>
          <w:bCs/>
        </w:rPr>
        <w:t>SUJETO OBLIGADO</w:t>
      </w:r>
      <w:r w:rsidRPr="002C4C88">
        <w:rPr>
          <w:rStyle w:val="Refdenotaalpie"/>
          <w:rFonts w:ascii="Palatino Linotype" w:hAnsi="Palatino Linotype" w:cs="Arial"/>
        </w:rPr>
        <w:footnoteReference w:id="13"/>
      </w:r>
      <w:r w:rsidRPr="002C4C88">
        <w:rPr>
          <w:rFonts w:ascii="Palatino Linotype" w:hAnsi="Palatino Linotype" w:cs="Arial"/>
        </w:rPr>
        <w:t>, y un Vocal Ejecutivo, quien para el estudio, planeación y despacho de los asuntos de su competencia, así como para atender las acciones de control y evaluación que le corresponden, se auxiliará de las unidades administrativas básicas siguientes</w:t>
      </w:r>
      <w:r w:rsidRPr="002C4C88">
        <w:rPr>
          <w:rStyle w:val="Refdenotaalpie"/>
          <w:rFonts w:ascii="Palatino Linotype" w:hAnsi="Palatino Linotype" w:cs="Arial"/>
        </w:rPr>
        <w:footnoteReference w:id="14"/>
      </w:r>
      <w:r w:rsidRPr="002C4C88">
        <w:rPr>
          <w:rFonts w:ascii="Palatino Linotype" w:hAnsi="Palatino Linotype" w:cs="Arial"/>
        </w:rPr>
        <w:t>:</w:t>
      </w:r>
    </w:p>
    <w:p w14:paraId="74A7AC00" w14:textId="77777777" w:rsidR="00C44B72" w:rsidRPr="002C4C88" w:rsidRDefault="00C44B72" w:rsidP="00C44B72">
      <w:pPr>
        <w:pStyle w:val="Prrafodelista"/>
        <w:numPr>
          <w:ilvl w:val="1"/>
          <w:numId w:val="4"/>
        </w:numPr>
        <w:tabs>
          <w:tab w:val="left" w:pos="426"/>
        </w:tabs>
        <w:spacing w:before="240" w:after="240" w:line="360" w:lineRule="auto"/>
        <w:ind w:left="1134" w:right="49"/>
        <w:jc w:val="both"/>
        <w:rPr>
          <w:rFonts w:ascii="Palatino Linotype" w:hAnsi="Palatino Linotype" w:cs="Arial"/>
        </w:rPr>
      </w:pPr>
      <w:r w:rsidRPr="002C4C88">
        <w:rPr>
          <w:rFonts w:ascii="Palatino Linotype" w:hAnsi="Palatino Linotype" w:cs="Arial"/>
        </w:rPr>
        <w:t xml:space="preserve">Dirección General del Programa Hidráulico; </w:t>
      </w:r>
    </w:p>
    <w:p w14:paraId="11A671B1" w14:textId="0342A338" w:rsidR="00C44B72" w:rsidRPr="002C4C88" w:rsidRDefault="00C44B72" w:rsidP="00C44B72">
      <w:pPr>
        <w:pStyle w:val="Prrafodelista"/>
        <w:numPr>
          <w:ilvl w:val="1"/>
          <w:numId w:val="4"/>
        </w:numPr>
        <w:tabs>
          <w:tab w:val="left" w:pos="426"/>
        </w:tabs>
        <w:spacing w:before="240" w:after="240" w:line="360" w:lineRule="auto"/>
        <w:ind w:left="1134" w:right="49"/>
        <w:jc w:val="both"/>
        <w:rPr>
          <w:rFonts w:ascii="Palatino Linotype" w:hAnsi="Palatino Linotype" w:cs="Arial"/>
        </w:rPr>
      </w:pPr>
      <w:r w:rsidRPr="002C4C88">
        <w:rPr>
          <w:rFonts w:ascii="Palatino Linotype" w:hAnsi="Palatino Linotype" w:cs="Arial"/>
        </w:rPr>
        <w:lastRenderedPageBreak/>
        <w:t xml:space="preserve">Dirección General de Inversión y Gestión; </w:t>
      </w:r>
    </w:p>
    <w:p w14:paraId="5AF2C450" w14:textId="628FF2BC" w:rsidR="00C44B72" w:rsidRPr="002C4C88" w:rsidRDefault="00C44B72" w:rsidP="00C44B72">
      <w:pPr>
        <w:pStyle w:val="Prrafodelista"/>
        <w:numPr>
          <w:ilvl w:val="1"/>
          <w:numId w:val="4"/>
        </w:numPr>
        <w:tabs>
          <w:tab w:val="left" w:pos="426"/>
        </w:tabs>
        <w:spacing w:before="240" w:after="240" w:line="360" w:lineRule="auto"/>
        <w:ind w:left="1134" w:right="49"/>
        <w:jc w:val="both"/>
        <w:rPr>
          <w:rFonts w:ascii="Palatino Linotype" w:hAnsi="Palatino Linotype" w:cs="Arial"/>
        </w:rPr>
      </w:pPr>
      <w:r w:rsidRPr="002C4C88">
        <w:rPr>
          <w:rFonts w:ascii="Palatino Linotype" w:hAnsi="Palatino Linotype" w:cs="Arial"/>
        </w:rPr>
        <w:t xml:space="preserve">Dirección General de Infraestructura Hidráulica; </w:t>
      </w:r>
    </w:p>
    <w:p w14:paraId="02ADAD11" w14:textId="050D9F21" w:rsidR="00C44B72" w:rsidRPr="002C4C88" w:rsidRDefault="00C44B72" w:rsidP="00C44B72">
      <w:pPr>
        <w:pStyle w:val="Prrafodelista"/>
        <w:numPr>
          <w:ilvl w:val="1"/>
          <w:numId w:val="4"/>
        </w:numPr>
        <w:tabs>
          <w:tab w:val="left" w:pos="426"/>
        </w:tabs>
        <w:spacing w:before="240" w:after="240" w:line="360" w:lineRule="auto"/>
        <w:ind w:left="1134" w:right="49"/>
        <w:jc w:val="both"/>
        <w:rPr>
          <w:rFonts w:ascii="Palatino Linotype" w:hAnsi="Palatino Linotype" w:cs="Arial"/>
        </w:rPr>
      </w:pPr>
      <w:r w:rsidRPr="002C4C88">
        <w:rPr>
          <w:rFonts w:ascii="Palatino Linotype" w:hAnsi="Palatino Linotype" w:cs="Arial"/>
        </w:rPr>
        <w:t xml:space="preserve">Dirección General de Operaciones y Atención a Emergencias; </w:t>
      </w:r>
    </w:p>
    <w:p w14:paraId="511FAF34" w14:textId="21CD3103" w:rsidR="00C44B72" w:rsidRPr="002C4C88" w:rsidRDefault="00C44B72" w:rsidP="00C44B72">
      <w:pPr>
        <w:pStyle w:val="Prrafodelista"/>
        <w:numPr>
          <w:ilvl w:val="1"/>
          <w:numId w:val="4"/>
        </w:numPr>
        <w:tabs>
          <w:tab w:val="left" w:pos="426"/>
        </w:tabs>
        <w:spacing w:before="240" w:after="240" w:line="360" w:lineRule="auto"/>
        <w:ind w:left="1134" w:right="49"/>
        <w:jc w:val="both"/>
        <w:rPr>
          <w:rFonts w:ascii="Palatino Linotype" w:hAnsi="Palatino Linotype" w:cs="Arial"/>
        </w:rPr>
      </w:pPr>
      <w:r w:rsidRPr="002C4C88">
        <w:rPr>
          <w:rFonts w:ascii="Palatino Linotype" w:hAnsi="Palatino Linotype" w:cs="Arial"/>
        </w:rPr>
        <w:t xml:space="preserve">Dirección General de Coordinación con Organismos Operadores; </w:t>
      </w:r>
    </w:p>
    <w:p w14:paraId="2C8C0AA5" w14:textId="74D373AE" w:rsidR="00C44B72" w:rsidRPr="002C4C88" w:rsidRDefault="00C44B72" w:rsidP="00C44B72">
      <w:pPr>
        <w:pStyle w:val="Prrafodelista"/>
        <w:numPr>
          <w:ilvl w:val="1"/>
          <w:numId w:val="4"/>
        </w:numPr>
        <w:tabs>
          <w:tab w:val="left" w:pos="426"/>
        </w:tabs>
        <w:spacing w:before="240" w:after="240" w:line="360" w:lineRule="auto"/>
        <w:ind w:left="1134" w:right="49"/>
        <w:jc w:val="both"/>
        <w:rPr>
          <w:rFonts w:ascii="Palatino Linotype" w:hAnsi="Palatino Linotype" w:cs="Arial"/>
        </w:rPr>
      </w:pPr>
      <w:r w:rsidRPr="002C4C88">
        <w:rPr>
          <w:rFonts w:ascii="Palatino Linotype" w:hAnsi="Palatino Linotype" w:cs="Arial"/>
        </w:rPr>
        <w:t xml:space="preserve">Dirección General de Asuntos Jurídicos e Igualdad de Género, y </w:t>
      </w:r>
    </w:p>
    <w:p w14:paraId="3EFBD94F" w14:textId="62277002" w:rsidR="00C44B72" w:rsidRPr="002C4C88" w:rsidRDefault="00C44B72" w:rsidP="00C44B72">
      <w:pPr>
        <w:pStyle w:val="Prrafodelista"/>
        <w:numPr>
          <w:ilvl w:val="1"/>
          <w:numId w:val="4"/>
        </w:numPr>
        <w:tabs>
          <w:tab w:val="left" w:pos="426"/>
        </w:tabs>
        <w:spacing w:before="240" w:after="240" w:line="360" w:lineRule="auto"/>
        <w:ind w:left="1134" w:right="49"/>
        <w:jc w:val="both"/>
        <w:rPr>
          <w:rFonts w:ascii="Palatino Linotype" w:hAnsi="Palatino Linotype" w:cs="Arial"/>
        </w:rPr>
      </w:pPr>
      <w:r w:rsidRPr="002C4C88">
        <w:rPr>
          <w:rFonts w:ascii="Palatino Linotype" w:hAnsi="Palatino Linotype" w:cs="Arial"/>
        </w:rPr>
        <w:t>Dirección General de Administración y Finanzas.</w:t>
      </w:r>
    </w:p>
    <w:p w14:paraId="242F58F3" w14:textId="77777777" w:rsidR="004E6392" w:rsidRPr="002C4C88" w:rsidRDefault="004E6392" w:rsidP="004E6392">
      <w:pPr>
        <w:pStyle w:val="Prrafodelista"/>
        <w:tabs>
          <w:tab w:val="left" w:pos="426"/>
        </w:tabs>
        <w:spacing w:before="240" w:after="240" w:line="360" w:lineRule="auto"/>
        <w:ind w:left="0" w:right="49"/>
        <w:jc w:val="both"/>
        <w:rPr>
          <w:rFonts w:ascii="Palatino Linotype" w:hAnsi="Palatino Linotype" w:cs="Arial"/>
        </w:rPr>
      </w:pPr>
    </w:p>
    <w:p w14:paraId="6B19FEC1" w14:textId="733CE9A4" w:rsidR="00E4147B" w:rsidRPr="002C4C88" w:rsidRDefault="00C44B72"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 xml:space="preserve">Como se ha observado a lo largo del presente estudio, la solicitud de información fue atendida por la Dirección General de Operaciones y Atención a Emergencias, la cual, de acuerdo con lo dispuesto por el </w:t>
      </w:r>
      <w:r w:rsidR="00E4147B" w:rsidRPr="002C4C88">
        <w:rPr>
          <w:rFonts w:ascii="Palatino Linotype" w:hAnsi="Palatino Linotype" w:cs="Arial"/>
        </w:rPr>
        <w:t>Manual General de Organización de la Comisión del Agua del Estado de México, se encargará de la planeación y programación de la operación y el mantenimiento preventivo o la reparación de la infraestructura hidráulica con la que se proporciona a los ayuntamientos, organismos operadores, sector social y privado los servicios de agua potable en bloque, así como la utilizada para el desalojo de aguas residuales y pluviales y su tratamiento y colaborar en la atención inmediata a las emergencias y contingencias que se presenten en materia hidráulica en el ámbito estatal y cuando se solicite en la federal y municipal, en el marco de la normatividad vigente en la materia</w:t>
      </w:r>
      <w:r w:rsidR="00E4147B" w:rsidRPr="002C4C88">
        <w:rPr>
          <w:rStyle w:val="Refdenotaalpie"/>
          <w:rFonts w:ascii="Palatino Linotype" w:hAnsi="Palatino Linotype" w:cs="Arial"/>
        </w:rPr>
        <w:footnoteReference w:id="15"/>
      </w:r>
      <w:r w:rsidR="00E4147B" w:rsidRPr="002C4C88">
        <w:rPr>
          <w:rFonts w:ascii="Palatino Linotype" w:hAnsi="Palatino Linotype" w:cs="Arial"/>
        </w:rPr>
        <w:t>.</w:t>
      </w:r>
    </w:p>
    <w:p w14:paraId="79BABCA8" w14:textId="77777777" w:rsidR="00E4147B" w:rsidRPr="002C4C88" w:rsidRDefault="00E4147B" w:rsidP="00E4147B">
      <w:pPr>
        <w:pStyle w:val="Prrafodelista"/>
        <w:tabs>
          <w:tab w:val="left" w:pos="426"/>
        </w:tabs>
        <w:spacing w:before="240" w:after="240" w:line="360" w:lineRule="auto"/>
        <w:ind w:left="0" w:right="49"/>
        <w:jc w:val="both"/>
        <w:rPr>
          <w:rFonts w:ascii="Palatino Linotype" w:hAnsi="Palatino Linotype" w:cs="Arial"/>
        </w:rPr>
      </w:pPr>
    </w:p>
    <w:p w14:paraId="6054599F" w14:textId="6BE4B255" w:rsidR="004E6392" w:rsidRPr="002C4C88" w:rsidRDefault="00E4147B"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lastRenderedPageBreak/>
        <w:t xml:space="preserve">Para atender sus objetivos, de conformidad con el </w:t>
      </w:r>
      <w:r w:rsidR="00C44B72" w:rsidRPr="002C4C88">
        <w:rPr>
          <w:rFonts w:ascii="Palatino Linotype" w:hAnsi="Palatino Linotype" w:cs="Arial"/>
        </w:rPr>
        <w:t xml:space="preserve">artículo 19 del Reglamento Interior de la Comisión del Agua del Estado de México, </w:t>
      </w:r>
      <w:r w:rsidRPr="002C4C88">
        <w:rPr>
          <w:rFonts w:ascii="Palatino Linotype" w:hAnsi="Palatino Linotype" w:cs="Arial"/>
        </w:rPr>
        <w:t xml:space="preserve">la Dirección General de Operaciones y Atención a Emergencias </w:t>
      </w:r>
      <w:r w:rsidR="00C44B72" w:rsidRPr="002C4C88">
        <w:rPr>
          <w:rFonts w:ascii="Palatino Linotype" w:hAnsi="Palatino Linotype" w:cs="Arial"/>
        </w:rPr>
        <w:t>t</w:t>
      </w:r>
      <w:r w:rsidRPr="002C4C88">
        <w:rPr>
          <w:rFonts w:ascii="Palatino Linotype" w:hAnsi="Palatino Linotype" w:cs="Arial"/>
        </w:rPr>
        <w:t>endrá</w:t>
      </w:r>
      <w:r w:rsidR="00C44B72" w:rsidRPr="002C4C88">
        <w:rPr>
          <w:rFonts w:ascii="Palatino Linotype" w:hAnsi="Palatino Linotype" w:cs="Arial"/>
        </w:rPr>
        <w:t xml:space="preserve"> las siguientes atribuciones:</w:t>
      </w:r>
    </w:p>
    <w:p w14:paraId="50EE1FAC" w14:textId="118EF85E" w:rsidR="004E6392" w:rsidRPr="002C4C88" w:rsidRDefault="004E6392" w:rsidP="004E6392">
      <w:pPr>
        <w:pStyle w:val="Prrafodelista"/>
        <w:tabs>
          <w:tab w:val="left" w:pos="426"/>
        </w:tabs>
        <w:spacing w:before="240" w:after="240" w:line="360" w:lineRule="auto"/>
        <w:ind w:left="0" w:right="49"/>
        <w:jc w:val="both"/>
        <w:rPr>
          <w:rFonts w:ascii="Palatino Linotype" w:hAnsi="Palatino Linotype" w:cs="Arial"/>
        </w:rPr>
      </w:pPr>
    </w:p>
    <w:p w14:paraId="1F0A9913" w14:textId="77777777" w:rsidR="006250A2" w:rsidRPr="002C4C88" w:rsidRDefault="00C44B72" w:rsidP="00C44B72">
      <w:pPr>
        <w:pStyle w:val="Prrafodelista"/>
        <w:tabs>
          <w:tab w:val="left" w:pos="426"/>
        </w:tabs>
        <w:spacing w:before="240" w:after="240" w:line="276" w:lineRule="auto"/>
        <w:ind w:left="567" w:right="567"/>
        <w:jc w:val="both"/>
        <w:rPr>
          <w:rFonts w:ascii="Palatino Linotype" w:hAnsi="Palatino Linotype"/>
          <w:i/>
          <w:iCs/>
          <w:sz w:val="22"/>
          <w:szCs w:val="22"/>
        </w:rPr>
      </w:pPr>
      <w:r w:rsidRPr="002C4C88">
        <w:rPr>
          <w:rFonts w:ascii="Palatino Linotype" w:hAnsi="Palatino Linotype"/>
          <w:i/>
          <w:iCs/>
          <w:sz w:val="22"/>
          <w:szCs w:val="22"/>
        </w:rPr>
        <w:t>“</w:t>
      </w:r>
      <w:r w:rsidRPr="002C4C88">
        <w:rPr>
          <w:rFonts w:ascii="Palatino Linotype" w:hAnsi="Palatino Linotype"/>
          <w:b/>
          <w:bCs/>
          <w:i/>
          <w:iCs/>
          <w:sz w:val="22"/>
          <w:szCs w:val="22"/>
        </w:rPr>
        <w:t>Artículo 19.</w:t>
      </w:r>
      <w:r w:rsidRPr="002C4C88">
        <w:rPr>
          <w:rFonts w:ascii="Palatino Linotype" w:hAnsi="Palatino Linotype"/>
          <w:i/>
          <w:iCs/>
          <w:sz w:val="22"/>
          <w:szCs w:val="22"/>
        </w:rPr>
        <w:t xml:space="preserve"> Corresponden a la Dirección General de Operaciones y Atención a Emergencias las atribuciones siguientes: </w:t>
      </w:r>
    </w:p>
    <w:p w14:paraId="1CC3FEE1" w14:textId="77777777" w:rsidR="006250A2" w:rsidRPr="002C4C88" w:rsidRDefault="00C44B72" w:rsidP="00C44B72">
      <w:pPr>
        <w:pStyle w:val="Prrafodelista"/>
        <w:tabs>
          <w:tab w:val="left" w:pos="426"/>
        </w:tabs>
        <w:spacing w:before="240" w:after="240" w:line="276" w:lineRule="auto"/>
        <w:ind w:left="567" w:right="567"/>
        <w:jc w:val="both"/>
        <w:rPr>
          <w:rFonts w:ascii="Palatino Linotype" w:hAnsi="Palatino Linotype"/>
          <w:i/>
          <w:iCs/>
          <w:sz w:val="22"/>
          <w:szCs w:val="22"/>
        </w:rPr>
      </w:pPr>
      <w:r w:rsidRPr="002C4C88">
        <w:rPr>
          <w:rFonts w:ascii="Palatino Linotype" w:hAnsi="Palatino Linotype"/>
          <w:b/>
          <w:bCs/>
          <w:i/>
          <w:iCs/>
          <w:sz w:val="22"/>
          <w:szCs w:val="22"/>
        </w:rPr>
        <w:t>I. Coordinar la operación, mantenimiento preventivo y reparación de la infraestructura hidráulica con la que se proporciona a los municipios</w:t>
      </w:r>
      <w:r w:rsidRPr="002C4C88">
        <w:rPr>
          <w:rFonts w:ascii="Palatino Linotype" w:hAnsi="Palatino Linotype"/>
          <w:i/>
          <w:iCs/>
          <w:sz w:val="22"/>
          <w:szCs w:val="22"/>
        </w:rPr>
        <w:t xml:space="preserve">, organismos operadores y sectores, social y privado, los servicios de agua potable en bloque </w:t>
      </w:r>
      <w:r w:rsidRPr="002C4C88">
        <w:rPr>
          <w:rFonts w:ascii="Palatino Linotype" w:hAnsi="Palatino Linotype"/>
          <w:b/>
          <w:bCs/>
          <w:i/>
          <w:iCs/>
          <w:sz w:val="22"/>
          <w:szCs w:val="22"/>
        </w:rPr>
        <w:t>y la que se utiliza para el desalojo de aguas residuales, y pluviales; así como la de tratamiento y reúso</w:t>
      </w:r>
      <w:r w:rsidRPr="002C4C88">
        <w:rPr>
          <w:rFonts w:ascii="Palatino Linotype" w:hAnsi="Palatino Linotype"/>
          <w:i/>
          <w:iCs/>
          <w:sz w:val="22"/>
          <w:szCs w:val="22"/>
        </w:rPr>
        <w:t xml:space="preserve">; </w:t>
      </w:r>
    </w:p>
    <w:p w14:paraId="2CC8B3C9" w14:textId="77777777" w:rsidR="006250A2" w:rsidRPr="002C4C88" w:rsidRDefault="00C44B72" w:rsidP="00C44B72">
      <w:pPr>
        <w:pStyle w:val="Prrafodelista"/>
        <w:tabs>
          <w:tab w:val="left" w:pos="426"/>
        </w:tabs>
        <w:spacing w:before="240" w:after="240" w:line="276" w:lineRule="auto"/>
        <w:ind w:left="567" w:right="567"/>
        <w:jc w:val="both"/>
        <w:rPr>
          <w:rFonts w:ascii="Palatino Linotype" w:hAnsi="Palatino Linotype"/>
          <w:i/>
          <w:iCs/>
          <w:sz w:val="22"/>
          <w:szCs w:val="22"/>
        </w:rPr>
      </w:pPr>
      <w:r w:rsidRPr="002C4C88">
        <w:rPr>
          <w:rFonts w:ascii="Palatino Linotype" w:hAnsi="Palatino Linotype"/>
          <w:b/>
          <w:bCs/>
          <w:i/>
          <w:iCs/>
          <w:sz w:val="22"/>
          <w:szCs w:val="22"/>
        </w:rPr>
        <w:t>II.</w:t>
      </w:r>
      <w:r w:rsidRPr="002C4C88">
        <w:rPr>
          <w:rFonts w:ascii="Palatino Linotype" w:hAnsi="Palatino Linotype"/>
          <w:i/>
          <w:iCs/>
          <w:sz w:val="22"/>
          <w:szCs w:val="22"/>
        </w:rPr>
        <w:t xml:space="preserve"> Coordinar la operación y mantenimiento de los equipos de desinfección del agua en bloque propio; así como el mantenimiento de los sistemas y recargas de reactivos a las y los usuarios que lo soliciten, previo convenio celebrado al efecto; </w:t>
      </w:r>
    </w:p>
    <w:p w14:paraId="3D94A9C0" w14:textId="77777777" w:rsidR="006250A2" w:rsidRPr="002C4C88" w:rsidRDefault="00C44B72" w:rsidP="00C44B72">
      <w:pPr>
        <w:pStyle w:val="Prrafodelista"/>
        <w:tabs>
          <w:tab w:val="left" w:pos="426"/>
        </w:tabs>
        <w:spacing w:before="240" w:after="240" w:line="276" w:lineRule="auto"/>
        <w:ind w:left="567" w:right="567"/>
        <w:jc w:val="both"/>
        <w:rPr>
          <w:rFonts w:ascii="Palatino Linotype" w:hAnsi="Palatino Linotype"/>
          <w:i/>
          <w:iCs/>
          <w:sz w:val="22"/>
          <w:szCs w:val="22"/>
        </w:rPr>
      </w:pPr>
      <w:r w:rsidRPr="002C4C88">
        <w:rPr>
          <w:rFonts w:ascii="Palatino Linotype" w:hAnsi="Palatino Linotype"/>
          <w:b/>
          <w:bCs/>
          <w:i/>
          <w:iCs/>
          <w:sz w:val="22"/>
          <w:szCs w:val="22"/>
        </w:rPr>
        <w:t>III.</w:t>
      </w:r>
      <w:r w:rsidRPr="002C4C88">
        <w:rPr>
          <w:rFonts w:ascii="Palatino Linotype" w:hAnsi="Palatino Linotype"/>
          <w:i/>
          <w:iCs/>
          <w:sz w:val="22"/>
          <w:szCs w:val="22"/>
        </w:rPr>
        <w:t xml:space="preserve"> Coordinar la toma de muestras de agua en fuentes de abastecimiento para su análisis, con el objeto de verificar que el agua suministrada sea apta para el consumo humano; </w:t>
      </w:r>
    </w:p>
    <w:p w14:paraId="571E376D" w14:textId="77777777" w:rsidR="006250A2" w:rsidRPr="002C4C88" w:rsidRDefault="00C44B72" w:rsidP="00C44B72">
      <w:pPr>
        <w:pStyle w:val="Prrafodelista"/>
        <w:tabs>
          <w:tab w:val="left" w:pos="426"/>
        </w:tabs>
        <w:spacing w:before="240" w:after="240" w:line="276" w:lineRule="auto"/>
        <w:ind w:left="567" w:right="567"/>
        <w:jc w:val="both"/>
        <w:rPr>
          <w:rFonts w:ascii="Palatino Linotype" w:hAnsi="Palatino Linotype"/>
          <w:i/>
          <w:iCs/>
          <w:sz w:val="22"/>
          <w:szCs w:val="22"/>
        </w:rPr>
      </w:pPr>
      <w:r w:rsidRPr="002C4C88">
        <w:rPr>
          <w:rFonts w:ascii="Palatino Linotype" w:hAnsi="Palatino Linotype"/>
          <w:b/>
          <w:bCs/>
          <w:i/>
          <w:iCs/>
          <w:sz w:val="22"/>
          <w:szCs w:val="22"/>
        </w:rPr>
        <w:t>IV.</w:t>
      </w:r>
      <w:r w:rsidRPr="002C4C88">
        <w:rPr>
          <w:rFonts w:ascii="Palatino Linotype" w:hAnsi="Palatino Linotype"/>
          <w:i/>
          <w:iCs/>
          <w:sz w:val="22"/>
          <w:szCs w:val="22"/>
        </w:rPr>
        <w:t xml:space="preserve"> Proponer los dictámenes de factibilidad para el suministro de agua potable, drenaje, saneamiento y reúso de aguas tratadas en los nuevos desarrollos urbanos, industriales y de servicios del Estado; así como dictaminar la congruencia con los emitidos por la autoridad municipal; </w:t>
      </w:r>
    </w:p>
    <w:p w14:paraId="07004822" w14:textId="77777777" w:rsidR="006250A2" w:rsidRPr="002C4C88" w:rsidRDefault="00C44B72" w:rsidP="00C44B72">
      <w:pPr>
        <w:pStyle w:val="Prrafodelista"/>
        <w:tabs>
          <w:tab w:val="left" w:pos="426"/>
        </w:tabs>
        <w:spacing w:before="240" w:after="240" w:line="276" w:lineRule="auto"/>
        <w:ind w:left="567" w:right="567"/>
        <w:jc w:val="both"/>
        <w:rPr>
          <w:rFonts w:ascii="Palatino Linotype" w:hAnsi="Palatino Linotype"/>
          <w:i/>
          <w:iCs/>
          <w:sz w:val="22"/>
          <w:szCs w:val="22"/>
        </w:rPr>
      </w:pPr>
      <w:r w:rsidRPr="002C4C88">
        <w:rPr>
          <w:rFonts w:ascii="Palatino Linotype" w:hAnsi="Palatino Linotype"/>
          <w:b/>
          <w:bCs/>
          <w:i/>
          <w:iCs/>
          <w:sz w:val="22"/>
          <w:szCs w:val="22"/>
        </w:rPr>
        <w:t xml:space="preserve">V. </w:t>
      </w:r>
      <w:r w:rsidRPr="002C4C88">
        <w:rPr>
          <w:rFonts w:ascii="Palatino Linotype" w:hAnsi="Palatino Linotype"/>
          <w:i/>
          <w:iCs/>
          <w:sz w:val="22"/>
          <w:szCs w:val="22"/>
        </w:rPr>
        <w:t xml:space="preserve">Proporcionar asistencia técnica relacionada a la operación y mantenimiento de los sistemas de agua potable, drenaje, saneamiento, tratamiento y reúso de aguas tratadas, a los ayuntamientos y organismos operadores que lo soliciten; </w:t>
      </w:r>
    </w:p>
    <w:p w14:paraId="7FCA0D55" w14:textId="77777777" w:rsidR="006250A2" w:rsidRPr="002C4C88" w:rsidRDefault="00C44B72" w:rsidP="00C44B72">
      <w:pPr>
        <w:pStyle w:val="Prrafodelista"/>
        <w:tabs>
          <w:tab w:val="left" w:pos="426"/>
        </w:tabs>
        <w:spacing w:before="240" w:after="240" w:line="276" w:lineRule="auto"/>
        <w:ind w:left="567" w:right="567"/>
        <w:jc w:val="both"/>
        <w:rPr>
          <w:rFonts w:ascii="Palatino Linotype" w:hAnsi="Palatino Linotype"/>
          <w:i/>
          <w:iCs/>
          <w:sz w:val="22"/>
          <w:szCs w:val="22"/>
        </w:rPr>
      </w:pPr>
      <w:r w:rsidRPr="002C4C88">
        <w:rPr>
          <w:rFonts w:ascii="Palatino Linotype" w:hAnsi="Palatino Linotype"/>
          <w:b/>
          <w:bCs/>
          <w:i/>
          <w:iCs/>
          <w:sz w:val="22"/>
          <w:szCs w:val="22"/>
        </w:rPr>
        <w:t>VI.</w:t>
      </w:r>
      <w:r w:rsidRPr="002C4C88">
        <w:rPr>
          <w:rFonts w:ascii="Palatino Linotype" w:hAnsi="Palatino Linotype"/>
          <w:i/>
          <w:iCs/>
          <w:sz w:val="22"/>
          <w:szCs w:val="22"/>
        </w:rPr>
        <w:t xml:space="preserve"> Participar en los comités y grupos de trabajo, de conformidad con la normatividad aplicable; </w:t>
      </w:r>
    </w:p>
    <w:p w14:paraId="79A0B634" w14:textId="77777777" w:rsidR="006250A2" w:rsidRPr="002C4C88" w:rsidRDefault="00C44B72" w:rsidP="00C44B72">
      <w:pPr>
        <w:pStyle w:val="Prrafodelista"/>
        <w:tabs>
          <w:tab w:val="left" w:pos="426"/>
        </w:tabs>
        <w:spacing w:before="240" w:after="240" w:line="276" w:lineRule="auto"/>
        <w:ind w:left="567" w:right="567"/>
        <w:jc w:val="both"/>
        <w:rPr>
          <w:rFonts w:ascii="Palatino Linotype" w:hAnsi="Palatino Linotype"/>
          <w:i/>
          <w:iCs/>
          <w:sz w:val="22"/>
          <w:szCs w:val="22"/>
        </w:rPr>
      </w:pPr>
      <w:r w:rsidRPr="002C4C88">
        <w:rPr>
          <w:rFonts w:ascii="Palatino Linotype" w:hAnsi="Palatino Linotype"/>
          <w:b/>
          <w:bCs/>
          <w:i/>
          <w:iCs/>
          <w:sz w:val="22"/>
          <w:szCs w:val="22"/>
        </w:rPr>
        <w:t>VII.</w:t>
      </w:r>
      <w:r w:rsidRPr="002C4C88">
        <w:rPr>
          <w:rFonts w:ascii="Palatino Linotype" w:hAnsi="Palatino Linotype"/>
          <w:i/>
          <w:iCs/>
          <w:sz w:val="22"/>
          <w:szCs w:val="22"/>
        </w:rPr>
        <w:t xml:space="preserve"> Formar parte del Consejo Estatal de Protección Civil, participando con los organismos operadores y/o municipios, durante las contingencias o emergencias suscitadas en época de lluvias, conforme a la normatividad en la materia; </w:t>
      </w:r>
    </w:p>
    <w:p w14:paraId="75CEC0BD" w14:textId="77777777" w:rsidR="006250A2" w:rsidRPr="002C4C88" w:rsidRDefault="00C44B72" w:rsidP="00C44B72">
      <w:pPr>
        <w:pStyle w:val="Prrafodelista"/>
        <w:tabs>
          <w:tab w:val="left" w:pos="426"/>
        </w:tabs>
        <w:spacing w:before="240" w:after="240" w:line="276" w:lineRule="auto"/>
        <w:ind w:left="567" w:right="567"/>
        <w:jc w:val="both"/>
        <w:rPr>
          <w:rFonts w:ascii="Palatino Linotype" w:hAnsi="Palatino Linotype"/>
          <w:i/>
          <w:iCs/>
          <w:sz w:val="22"/>
          <w:szCs w:val="22"/>
        </w:rPr>
      </w:pPr>
      <w:r w:rsidRPr="002C4C88">
        <w:rPr>
          <w:rFonts w:ascii="Palatino Linotype" w:hAnsi="Palatino Linotype"/>
          <w:b/>
          <w:bCs/>
          <w:i/>
          <w:iCs/>
          <w:sz w:val="22"/>
          <w:szCs w:val="22"/>
        </w:rPr>
        <w:t>VIII.</w:t>
      </w:r>
      <w:r w:rsidRPr="002C4C88">
        <w:rPr>
          <w:rFonts w:ascii="Palatino Linotype" w:hAnsi="Palatino Linotype"/>
          <w:i/>
          <w:iCs/>
          <w:sz w:val="22"/>
          <w:szCs w:val="22"/>
        </w:rPr>
        <w:t xml:space="preserve"> Impulsar y supervisar la operación de la red estatal de estaciones meteorológicas, en coordinación con el Gobierno Federal y con las entidades federativas vecinas, y </w:t>
      </w:r>
    </w:p>
    <w:p w14:paraId="34DAF51B" w14:textId="257ADF21" w:rsidR="00C44B72" w:rsidRPr="002C4C88" w:rsidRDefault="00C44B72" w:rsidP="00C44B72">
      <w:pPr>
        <w:pStyle w:val="Prrafodelista"/>
        <w:tabs>
          <w:tab w:val="left" w:pos="426"/>
        </w:tabs>
        <w:spacing w:before="240" w:after="240" w:line="276" w:lineRule="auto"/>
        <w:ind w:left="567" w:right="567"/>
        <w:jc w:val="both"/>
        <w:rPr>
          <w:rFonts w:ascii="Palatino Linotype" w:hAnsi="Palatino Linotype" w:cs="Arial"/>
          <w:i/>
          <w:iCs/>
          <w:sz w:val="22"/>
          <w:szCs w:val="22"/>
        </w:rPr>
      </w:pPr>
      <w:r w:rsidRPr="002C4C88">
        <w:rPr>
          <w:rFonts w:ascii="Palatino Linotype" w:hAnsi="Palatino Linotype"/>
          <w:b/>
          <w:bCs/>
          <w:i/>
          <w:iCs/>
          <w:sz w:val="22"/>
          <w:szCs w:val="22"/>
        </w:rPr>
        <w:t>IX.</w:t>
      </w:r>
      <w:r w:rsidRPr="002C4C88">
        <w:rPr>
          <w:rFonts w:ascii="Palatino Linotype" w:hAnsi="Palatino Linotype"/>
          <w:i/>
          <w:iCs/>
          <w:sz w:val="22"/>
          <w:szCs w:val="22"/>
        </w:rPr>
        <w:t xml:space="preserve"> Las demás que le confieran otras disposiciones jurídicas aplicables y aquellas que le encomiende el Vocal Ejecutivo.”</w:t>
      </w:r>
    </w:p>
    <w:p w14:paraId="64265F12" w14:textId="77777777" w:rsidR="00C44B72" w:rsidRPr="002C4C88" w:rsidRDefault="00C44B72" w:rsidP="004E6392">
      <w:pPr>
        <w:pStyle w:val="Prrafodelista"/>
        <w:tabs>
          <w:tab w:val="left" w:pos="426"/>
        </w:tabs>
        <w:spacing w:before="240" w:after="240" w:line="360" w:lineRule="auto"/>
        <w:ind w:left="0" w:right="49"/>
        <w:jc w:val="both"/>
        <w:rPr>
          <w:rFonts w:ascii="Palatino Linotype" w:hAnsi="Palatino Linotype" w:cs="Arial"/>
        </w:rPr>
      </w:pPr>
    </w:p>
    <w:p w14:paraId="16C16070" w14:textId="2F3ABBE6" w:rsidR="004E6392" w:rsidRPr="002C4C88" w:rsidRDefault="00E27569"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 xml:space="preserve">De lo anterior se concluye que, si bien </w:t>
      </w:r>
      <w:r w:rsidR="00BF5857" w:rsidRPr="002C4C88">
        <w:rPr>
          <w:rFonts w:ascii="Palatino Linotype" w:hAnsi="Palatino Linotype" w:cs="Arial"/>
        </w:rPr>
        <w:t xml:space="preserve">la Dirección General de Operaciones y Atención a Emergencias se aprecia como </w:t>
      </w:r>
      <w:r w:rsidRPr="002C4C88">
        <w:rPr>
          <w:rFonts w:ascii="Palatino Linotype" w:hAnsi="Palatino Linotype" w:cs="Arial"/>
        </w:rPr>
        <w:t xml:space="preserve">el área administrativa encargada de atender la </w:t>
      </w:r>
      <w:r w:rsidR="00BF5857" w:rsidRPr="002C4C88">
        <w:rPr>
          <w:rFonts w:ascii="Palatino Linotype" w:hAnsi="Palatino Linotype" w:cs="Arial"/>
        </w:rPr>
        <w:t xml:space="preserve">mayoría de los requerimientos presentados en la </w:t>
      </w:r>
      <w:r w:rsidRPr="002C4C88">
        <w:rPr>
          <w:rFonts w:ascii="Palatino Linotype" w:hAnsi="Palatino Linotype" w:cs="Arial"/>
        </w:rPr>
        <w:t xml:space="preserve">solicitud de información </w:t>
      </w:r>
      <w:r w:rsidRPr="002C4C88">
        <w:rPr>
          <w:rFonts w:ascii="Palatino Linotype" w:hAnsi="Palatino Linotype" w:cs="Arial"/>
          <w:b/>
          <w:bCs/>
        </w:rPr>
        <w:t>00155/CAEM/IP/2020</w:t>
      </w:r>
      <w:r w:rsidRPr="002C4C88">
        <w:rPr>
          <w:rFonts w:ascii="Palatino Linotype" w:hAnsi="Palatino Linotype" w:cs="Arial"/>
        </w:rPr>
        <w:t>,</w:t>
      </w:r>
      <w:r w:rsidR="00BF5857" w:rsidRPr="002C4C88">
        <w:rPr>
          <w:rFonts w:ascii="Palatino Linotype" w:hAnsi="Palatino Linotype" w:cs="Arial"/>
        </w:rPr>
        <w:t xml:space="preserve"> la respuesta no logró colmar el derecho de acceso a la información ejercido por el </w:t>
      </w:r>
      <w:r w:rsidR="00BF5857" w:rsidRPr="002C4C88">
        <w:rPr>
          <w:rFonts w:ascii="Palatino Linotype" w:hAnsi="Palatino Linotype" w:cs="Arial"/>
          <w:b/>
          <w:bCs/>
        </w:rPr>
        <w:t>RECURRENTE</w:t>
      </w:r>
      <w:r w:rsidR="00BF5857" w:rsidRPr="002C4C88">
        <w:rPr>
          <w:rFonts w:ascii="Palatino Linotype" w:hAnsi="Palatino Linotype" w:cs="Arial"/>
        </w:rPr>
        <w:t xml:space="preserve"> por las razones que se exponen a continuación:</w:t>
      </w:r>
      <w:r w:rsidRPr="002C4C88">
        <w:rPr>
          <w:rFonts w:ascii="Palatino Linotype" w:hAnsi="Palatino Linotype" w:cs="Arial"/>
        </w:rPr>
        <w:t xml:space="preserve"> </w:t>
      </w:r>
    </w:p>
    <w:p w14:paraId="2FFC5352" w14:textId="7B472BA3" w:rsidR="004E6392" w:rsidRPr="002C4C88" w:rsidRDefault="004E6392" w:rsidP="004E6392">
      <w:pPr>
        <w:pStyle w:val="Prrafodelista"/>
        <w:tabs>
          <w:tab w:val="left" w:pos="426"/>
        </w:tabs>
        <w:spacing w:before="240" w:after="240" w:line="360" w:lineRule="auto"/>
        <w:ind w:left="0" w:right="49"/>
        <w:jc w:val="both"/>
        <w:rPr>
          <w:rFonts w:ascii="Palatino Linotype" w:hAnsi="Palatino Linotype" w:cs="Arial"/>
        </w:rPr>
      </w:pPr>
    </w:p>
    <w:p w14:paraId="7461F82F" w14:textId="18A767B3" w:rsidR="00BF5857" w:rsidRPr="002C4C88" w:rsidRDefault="00BF5857" w:rsidP="00BF5857">
      <w:pPr>
        <w:pStyle w:val="Prrafodelista"/>
        <w:tabs>
          <w:tab w:val="left" w:pos="426"/>
        </w:tabs>
        <w:spacing w:before="240" w:after="240" w:line="360" w:lineRule="auto"/>
        <w:ind w:left="0" w:right="49"/>
        <w:jc w:val="both"/>
        <w:outlineLvl w:val="2"/>
        <w:rPr>
          <w:rFonts w:ascii="Palatino Linotype" w:hAnsi="Palatino Linotype" w:cs="Arial"/>
          <w:b/>
          <w:bCs/>
        </w:rPr>
      </w:pPr>
      <w:bookmarkStart w:id="27" w:name="_Toc62819207"/>
      <w:r w:rsidRPr="002C4C88">
        <w:rPr>
          <w:rFonts w:ascii="Palatino Linotype" w:hAnsi="Palatino Linotype" w:cs="Arial"/>
          <w:b/>
          <w:bCs/>
        </w:rPr>
        <w:t>III.I De los costos operativos totales.</w:t>
      </w:r>
      <w:bookmarkEnd w:id="27"/>
    </w:p>
    <w:p w14:paraId="268F7D5B" w14:textId="77777777" w:rsidR="00BF5857" w:rsidRPr="002C4C88" w:rsidRDefault="00BF5857" w:rsidP="004E6392">
      <w:pPr>
        <w:pStyle w:val="Prrafodelista"/>
        <w:tabs>
          <w:tab w:val="left" w:pos="426"/>
        </w:tabs>
        <w:spacing w:before="240" w:after="240" w:line="360" w:lineRule="auto"/>
        <w:ind w:left="0" w:right="49"/>
        <w:jc w:val="both"/>
        <w:rPr>
          <w:rFonts w:ascii="Palatino Linotype" w:hAnsi="Palatino Linotype" w:cs="Arial"/>
        </w:rPr>
      </w:pPr>
    </w:p>
    <w:p w14:paraId="3D9C36E8" w14:textId="61AAEC37" w:rsidR="004E6392" w:rsidRPr="002C4C88" w:rsidRDefault="00BF5857"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A través del oficio número 114000000L001540/2020, de veintinueve (19) de octubre de dos mil veinte, el Director General de Operaciones y Atención a Emergencias señaló que “</w:t>
      </w:r>
      <w:r w:rsidRPr="002C4C88">
        <w:rPr>
          <w:rFonts w:ascii="Palatino Linotype" w:hAnsi="Palatino Linotype" w:cs="Arial"/>
          <w:i/>
          <w:iCs/>
        </w:rPr>
        <w:t xml:space="preserve">(…) la </w:t>
      </w:r>
      <w:r w:rsidRPr="002C4C88">
        <w:rPr>
          <w:rFonts w:ascii="Palatino Linotype" w:hAnsi="Palatino Linotype" w:cs="Arial"/>
        </w:rPr>
        <w:t>[planta de tratamiento de aguas residuales]</w:t>
      </w:r>
      <w:r w:rsidRPr="002C4C88">
        <w:rPr>
          <w:rFonts w:ascii="Palatino Linotype" w:hAnsi="Palatino Linotype" w:cs="Arial"/>
          <w:i/>
          <w:iCs/>
        </w:rPr>
        <w:t xml:space="preserve"> de San Pablo Atlazalpan actualmente se encuentra en proceso de estabilización (…) razón por la cual, a la fecha no se cuenta con costos operativos totales definidos incluidos los consumos de Luz, pago por servicios y consumibles.”</w:t>
      </w:r>
    </w:p>
    <w:p w14:paraId="10EB5F07" w14:textId="77777777" w:rsidR="004E6392" w:rsidRPr="002C4C88" w:rsidRDefault="004E6392" w:rsidP="004E6392">
      <w:pPr>
        <w:pStyle w:val="Prrafodelista"/>
        <w:tabs>
          <w:tab w:val="left" w:pos="426"/>
        </w:tabs>
        <w:spacing w:before="240" w:after="240" w:line="360" w:lineRule="auto"/>
        <w:ind w:left="0" w:right="49"/>
        <w:jc w:val="both"/>
        <w:rPr>
          <w:rFonts w:ascii="Palatino Linotype" w:hAnsi="Palatino Linotype" w:cs="Arial"/>
        </w:rPr>
      </w:pPr>
    </w:p>
    <w:p w14:paraId="45B13689" w14:textId="5F88F858" w:rsidR="007D3093" w:rsidRPr="002C4C88" w:rsidRDefault="00E326AD" w:rsidP="007D3093">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 xml:space="preserve">No obstante lo anterior, es imperativo recordar que </w:t>
      </w:r>
      <w:r w:rsidRPr="002C4C88">
        <w:rPr>
          <w:rFonts w:ascii="Palatino Linotype" w:hAnsi="Palatino Linotype" w:cs="Arial"/>
          <w:b/>
          <w:bCs/>
          <w:lang w:val="es-MX"/>
        </w:rPr>
        <w:t xml:space="preserve">todo gasto del erario público que realice el SUJETO OBLIGADO debe ser transparente, comprobable y auditable, ya que las erogaciones son pagadas mediante la </w:t>
      </w:r>
      <w:r w:rsidRPr="002C4C88">
        <w:rPr>
          <w:rFonts w:ascii="Palatino Linotype" w:hAnsi="Palatino Linotype" w:cs="Arial"/>
          <w:b/>
          <w:bCs/>
        </w:rPr>
        <w:t>aplicación de fondos públicos</w:t>
      </w:r>
      <w:r w:rsidRPr="002C4C88">
        <w:rPr>
          <w:rFonts w:ascii="Palatino Linotype" w:hAnsi="Palatino Linotype" w:cs="Arial"/>
        </w:rPr>
        <w:t>;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6893E774" w14:textId="3147060C" w:rsidR="004E6392" w:rsidRPr="002C4C88" w:rsidRDefault="004E6392" w:rsidP="004E6392">
      <w:pPr>
        <w:pStyle w:val="Prrafodelista"/>
        <w:tabs>
          <w:tab w:val="left" w:pos="426"/>
        </w:tabs>
        <w:spacing w:before="240" w:after="240" w:line="360" w:lineRule="auto"/>
        <w:ind w:left="0" w:right="49"/>
        <w:jc w:val="both"/>
        <w:rPr>
          <w:rFonts w:ascii="Palatino Linotype" w:hAnsi="Palatino Linotype" w:cs="Arial"/>
        </w:rPr>
      </w:pPr>
    </w:p>
    <w:p w14:paraId="51D6056C" w14:textId="77777777" w:rsidR="00E326AD" w:rsidRPr="002C4C88" w:rsidRDefault="00E326AD" w:rsidP="00E326AD">
      <w:pPr>
        <w:pStyle w:val="Prrafodelista"/>
        <w:tabs>
          <w:tab w:val="left" w:pos="426"/>
        </w:tabs>
        <w:spacing w:before="240" w:after="240" w:line="276" w:lineRule="auto"/>
        <w:ind w:left="567" w:right="567"/>
        <w:jc w:val="both"/>
        <w:rPr>
          <w:rFonts w:ascii="Palatino Linotype" w:hAnsi="Palatino Linotype" w:cs="Arial"/>
          <w:b/>
          <w:i/>
          <w:iCs/>
          <w:sz w:val="22"/>
          <w:szCs w:val="22"/>
          <w:lang w:val="es-ES"/>
        </w:rPr>
      </w:pPr>
      <w:r w:rsidRPr="002C4C88">
        <w:rPr>
          <w:rFonts w:ascii="Palatino Linotype" w:hAnsi="Palatino Linotype" w:cs="Arial"/>
          <w:b/>
          <w:i/>
          <w:iCs/>
          <w:sz w:val="22"/>
          <w:szCs w:val="22"/>
          <w:lang w:val="es-ES"/>
        </w:rPr>
        <w:t xml:space="preserve">Artículo 61. </w:t>
      </w:r>
      <w:r w:rsidRPr="002C4C88">
        <w:rPr>
          <w:rFonts w:ascii="Palatino Linotype" w:hAnsi="Palatino Linotype" w:cs="Arial"/>
          <w:bCs/>
          <w:i/>
          <w:iCs/>
          <w:sz w:val="22"/>
          <w:szCs w:val="22"/>
          <w:lang w:val="es-ES"/>
        </w:rPr>
        <w:t>(…)</w:t>
      </w:r>
    </w:p>
    <w:p w14:paraId="1A9AE098" w14:textId="77777777" w:rsidR="00E326AD" w:rsidRPr="002C4C88" w:rsidRDefault="00E326AD" w:rsidP="00E326AD">
      <w:pPr>
        <w:pStyle w:val="Prrafodelista"/>
        <w:tabs>
          <w:tab w:val="left" w:pos="426"/>
        </w:tabs>
        <w:spacing w:before="240" w:after="240" w:line="276" w:lineRule="auto"/>
        <w:ind w:left="567" w:right="567"/>
        <w:jc w:val="both"/>
        <w:rPr>
          <w:rFonts w:ascii="Palatino Linotype" w:hAnsi="Palatino Linotype" w:cs="Arial"/>
          <w:b/>
          <w:i/>
          <w:iCs/>
          <w:sz w:val="22"/>
          <w:szCs w:val="22"/>
          <w:lang w:val="es-ES"/>
        </w:rPr>
      </w:pPr>
    </w:p>
    <w:p w14:paraId="42A6F153" w14:textId="77777777" w:rsidR="00E326AD" w:rsidRPr="002C4C88" w:rsidRDefault="00E326AD" w:rsidP="00E326AD">
      <w:pPr>
        <w:pStyle w:val="Prrafodelista"/>
        <w:tabs>
          <w:tab w:val="left" w:pos="426"/>
        </w:tabs>
        <w:spacing w:before="240" w:after="240" w:line="276" w:lineRule="auto"/>
        <w:ind w:left="567" w:right="567"/>
        <w:jc w:val="both"/>
        <w:rPr>
          <w:rFonts w:ascii="Palatino Linotype" w:hAnsi="Palatino Linotype" w:cs="Arial"/>
          <w:i/>
          <w:iCs/>
          <w:sz w:val="22"/>
          <w:szCs w:val="22"/>
          <w:lang w:val="es-MX"/>
        </w:rPr>
      </w:pPr>
      <w:r w:rsidRPr="002C4C88">
        <w:rPr>
          <w:rFonts w:ascii="Palatino Linotype" w:hAnsi="Palatino Linotype" w:cs="Arial"/>
          <w:b/>
          <w:bCs/>
          <w:i/>
          <w:iCs/>
          <w:sz w:val="22"/>
          <w:szCs w:val="22"/>
          <w:lang w:val="es-MX"/>
        </w:rPr>
        <w:t>XXXIII.</w:t>
      </w:r>
      <w:r w:rsidRPr="002C4C88">
        <w:rPr>
          <w:rFonts w:ascii="Palatino Linotype" w:hAnsi="Palatino Linotype" w:cs="Arial"/>
          <w:i/>
          <w:iCs/>
          <w:sz w:val="22"/>
          <w:szCs w:val="22"/>
          <w:lang w:val="es-MX"/>
        </w:rPr>
        <w:t xml:space="preserve"> Revisar, por conducto del </w:t>
      </w:r>
      <w:r w:rsidRPr="002C4C88">
        <w:rPr>
          <w:rFonts w:ascii="Palatino Linotype" w:hAnsi="Palatino Linotype" w:cs="Arial"/>
          <w:b/>
          <w:i/>
          <w:iCs/>
          <w:sz w:val="22"/>
          <w:szCs w:val="22"/>
          <w:lang w:val="es-MX"/>
        </w:rPr>
        <w:t>Órgano Superior de Fiscalización del Estado de México</w:t>
      </w:r>
      <w:r w:rsidRPr="002C4C88">
        <w:rPr>
          <w:rFonts w:ascii="Palatino Linotype" w:hAnsi="Palatino Linotype" w:cs="Arial"/>
          <w:i/>
          <w:iCs/>
          <w:sz w:val="22"/>
          <w:szCs w:val="22"/>
          <w:lang w:val="es-MX"/>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1984C948" w14:textId="77777777" w:rsidR="00E326AD" w:rsidRPr="002C4C88" w:rsidRDefault="00E326AD" w:rsidP="00E326AD">
      <w:pPr>
        <w:pStyle w:val="Prrafodelista"/>
        <w:tabs>
          <w:tab w:val="left" w:pos="426"/>
        </w:tabs>
        <w:spacing w:before="240" w:after="240" w:line="276" w:lineRule="auto"/>
        <w:ind w:left="567" w:right="567"/>
        <w:jc w:val="both"/>
        <w:rPr>
          <w:rFonts w:ascii="Palatino Linotype" w:hAnsi="Palatino Linotype" w:cs="Arial"/>
          <w:i/>
          <w:iCs/>
          <w:sz w:val="22"/>
          <w:szCs w:val="22"/>
          <w:lang w:val="es-MX"/>
        </w:rPr>
      </w:pPr>
      <w:r w:rsidRPr="002C4C88">
        <w:rPr>
          <w:rFonts w:ascii="Palatino Linotype" w:hAnsi="Palatino Linotype" w:cs="Arial"/>
          <w:i/>
          <w:iCs/>
          <w:sz w:val="22"/>
          <w:szCs w:val="22"/>
          <w:lang w:val="es-MX"/>
        </w:rPr>
        <w:t>(…)</w:t>
      </w:r>
    </w:p>
    <w:p w14:paraId="162A979D" w14:textId="77777777" w:rsidR="00E326AD" w:rsidRPr="002C4C88" w:rsidRDefault="00E326AD" w:rsidP="00E326AD">
      <w:pPr>
        <w:pStyle w:val="Prrafodelista"/>
        <w:tabs>
          <w:tab w:val="left" w:pos="426"/>
        </w:tabs>
        <w:spacing w:before="240" w:after="240" w:line="276" w:lineRule="auto"/>
        <w:ind w:left="567" w:right="567"/>
        <w:jc w:val="both"/>
        <w:rPr>
          <w:rFonts w:ascii="Palatino Linotype" w:hAnsi="Palatino Linotype" w:cs="Arial"/>
          <w:i/>
          <w:iCs/>
          <w:sz w:val="22"/>
          <w:szCs w:val="22"/>
          <w:lang w:val="es-MX"/>
        </w:rPr>
      </w:pPr>
      <w:r w:rsidRPr="002C4C88">
        <w:rPr>
          <w:rFonts w:ascii="Palatino Linotype" w:hAnsi="Palatino Linotype" w:cs="Arial"/>
          <w:b/>
          <w:bCs/>
          <w:i/>
          <w:iCs/>
          <w:sz w:val="22"/>
          <w:szCs w:val="22"/>
          <w:lang w:val="es-MX"/>
        </w:rPr>
        <w:t>XXXIV.</w:t>
      </w:r>
      <w:r w:rsidRPr="002C4C88">
        <w:rPr>
          <w:rFonts w:ascii="Palatino Linotype" w:hAnsi="Palatino Linotype" w:cs="Arial"/>
          <w:i/>
          <w:iCs/>
          <w:sz w:val="22"/>
          <w:szCs w:val="22"/>
          <w:lang w:val="es-MX"/>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2C4C88">
        <w:rPr>
          <w:rFonts w:ascii="Palatino Linotype" w:hAnsi="Palatino Linotype" w:cs="Arial"/>
          <w:b/>
          <w:i/>
          <w:iCs/>
          <w:sz w:val="22"/>
          <w:szCs w:val="22"/>
          <w:lang w:val="es-MX"/>
        </w:rPr>
        <w:t>Órgano Superior de Fiscalización</w:t>
      </w:r>
      <w:r w:rsidRPr="002C4C88">
        <w:rPr>
          <w:rFonts w:ascii="Palatino Linotype" w:hAnsi="Palatino Linotype" w:cs="Arial"/>
          <w:i/>
          <w:iCs/>
          <w:sz w:val="22"/>
          <w:szCs w:val="22"/>
          <w:lang w:val="es-MX"/>
        </w:rPr>
        <w:t>.”</w:t>
      </w:r>
    </w:p>
    <w:p w14:paraId="7B072E4F" w14:textId="77777777" w:rsidR="00E326AD" w:rsidRPr="002C4C88" w:rsidRDefault="00E326AD" w:rsidP="00E326AD">
      <w:pPr>
        <w:pStyle w:val="Prrafodelista"/>
        <w:tabs>
          <w:tab w:val="left" w:pos="426"/>
        </w:tabs>
        <w:spacing w:before="240" w:after="240" w:line="276" w:lineRule="auto"/>
        <w:ind w:left="567" w:right="567"/>
        <w:jc w:val="both"/>
        <w:rPr>
          <w:rFonts w:ascii="Palatino Linotype" w:hAnsi="Palatino Linotype" w:cs="Arial"/>
          <w:sz w:val="22"/>
          <w:szCs w:val="22"/>
          <w:lang w:val="es-MX"/>
        </w:rPr>
      </w:pPr>
      <w:r w:rsidRPr="002C4C88">
        <w:rPr>
          <w:rFonts w:ascii="Palatino Linotype" w:hAnsi="Palatino Linotype" w:cs="Arial"/>
          <w:sz w:val="22"/>
          <w:szCs w:val="22"/>
          <w:lang w:val="es-MX"/>
        </w:rPr>
        <w:t>(Énfasis añadido)</w:t>
      </w:r>
    </w:p>
    <w:p w14:paraId="41AC5CC5" w14:textId="77777777" w:rsidR="00E326AD" w:rsidRPr="002C4C88" w:rsidRDefault="00E326AD" w:rsidP="004E6392">
      <w:pPr>
        <w:pStyle w:val="Prrafodelista"/>
        <w:tabs>
          <w:tab w:val="left" w:pos="426"/>
        </w:tabs>
        <w:spacing w:before="240" w:after="240" w:line="360" w:lineRule="auto"/>
        <w:ind w:left="0" w:right="49"/>
        <w:jc w:val="both"/>
        <w:rPr>
          <w:rFonts w:ascii="Palatino Linotype" w:hAnsi="Palatino Linotype" w:cs="Arial"/>
        </w:rPr>
      </w:pPr>
    </w:p>
    <w:p w14:paraId="436FC557" w14:textId="53E5A437" w:rsidR="004E6392" w:rsidRPr="002C4C88" w:rsidRDefault="00E326AD"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 xml:space="preserve">La </w:t>
      </w:r>
      <w:r w:rsidRPr="002C4C88">
        <w:rPr>
          <w:rFonts w:ascii="Palatino Linotype" w:hAnsi="Palatino Linotype" w:cs="Arial"/>
          <w:color w:val="000000" w:themeColor="text1"/>
        </w:rPr>
        <w:t xml:space="preserve">Ley de Fiscalización Superior del Estado de México tiene por objeto establecer disposiciones encaminadas a fiscalizar, auditar y revisar las cuentas y actos relativos a la aplicación de los recursos públicos del Estado de México y Municipios; y en este sentido se aprecia que el </w:t>
      </w:r>
      <w:r w:rsidRPr="002C4C88">
        <w:rPr>
          <w:rFonts w:ascii="Palatino Linotype" w:hAnsi="Palatino Linotype" w:cs="Arial"/>
          <w:b/>
          <w:color w:val="000000" w:themeColor="text1"/>
        </w:rPr>
        <w:t>SUJETO OBLIGADO</w:t>
      </w:r>
      <w:r w:rsidRPr="002C4C88">
        <w:rPr>
          <w:rFonts w:ascii="Palatino Linotype" w:hAnsi="Palatino Linotype" w:cs="Arial"/>
          <w:color w:val="000000" w:themeColor="text1"/>
        </w:rPr>
        <w:t xml:space="preserve"> se halla reconocido como un sujeto de fiscalización con base en los artículos 2, fracción VII, y 4, fracción IV:</w:t>
      </w:r>
    </w:p>
    <w:p w14:paraId="1958F453" w14:textId="6454527B" w:rsidR="004E6392" w:rsidRPr="002C4C88" w:rsidRDefault="004E6392" w:rsidP="004E6392">
      <w:pPr>
        <w:pStyle w:val="Prrafodelista"/>
        <w:tabs>
          <w:tab w:val="left" w:pos="426"/>
        </w:tabs>
        <w:spacing w:before="240" w:after="240" w:line="360" w:lineRule="auto"/>
        <w:ind w:left="0" w:right="49"/>
        <w:jc w:val="both"/>
        <w:rPr>
          <w:rFonts w:ascii="Palatino Linotype" w:hAnsi="Palatino Linotype" w:cs="Arial"/>
        </w:rPr>
      </w:pPr>
    </w:p>
    <w:p w14:paraId="55BEE0FE" w14:textId="77777777" w:rsidR="00E326AD" w:rsidRPr="002C4C88" w:rsidRDefault="00E326AD" w:rsidP="00E326AD">
      <w:pPr>
        <w:spacing w:line="276" w:lineRule="auto"/>
        <w:ind w:left="567" w:right="567"/>
        <w:contextualSpacing/>
        <w:jc w:val="both"/>
        <w:rPr>
          <w:rFonts w:ascii="Palatino Linotype" w:hAnsi="Palatino Linotype"/>
          <w:i/>
          <w:sz w:val="22"/>
          <w:szCs w:val="22"/>
        </w:rPr>
      </w:pPr>
      <w:r w:rsidRPr="002C4C88">
        <w:rPr>
          <w:rFonts w:ascii="Palatino Linotype" w:hAnsi="Palatino Linotype"/>
          <w:i/>
          <w:sz w:val="22"/>
          <w:szCs w:val="22"/>
        </w:rPr>
        <w:t>“</w:t>
      </w:r>
      <w:r w:rsidRPr="002C4C88">
        <w:rPr>
          <w:rFonts w:ascii="Palatino Linotype" w:hAnsi="Palatino Linotype"/>
          <w:b/>
          <w:bCs/>
          <w:i/>
          <w:sz w:val="22"/>
          <w:szCs w:val="22"/>
        </w:rPr>
        <w:t>Artículo 2.</w:t>
      </w:r>
      <w:r w:rsidRPr="002C4C88">
        <w:rPr>
          <w:rFonts w:ascii="Palatino Linotype" w:hAnsi="Palatino Linotype"/>
          <w:i/>
          <w:sz w:val="22"/>
          <w:szCs w:val="22"/>
        </w:rPr>
        <w:t xml:space="preserve"> Para los efectos de la presente Ley, se entenderá por:</w:t>
      </w:r>
    </w:p>
    <w:p w14:paraId="16CA4CD0" w14:textId="77777777" w:rsidR="00E326AD" w:rsidRPr="002C4C88" w:rsidRDefault="00E326AD" w:rsidP="00E326AD">
      <w:pPr>
        <w:spacing w:line="276" w:lineRule="auto"/>
        <w:ind w:left="567" w:right="567"/>
        <w:contextualSpacing/>
        <w:jc w:val="both"/>
        <w:rPr>
          <w:rFonts w:ascii="Palatino Linotype" w:hAnsi="Palatino Linotype"/>
          <w:i/>
          <w:sz w:val="22"/>
          <w:szCs w:val="22"/>
        </w:rPr>
      </w:pPr>
      <w:r w:rsidRPr="002C4C88">
        <w:rPr>
          <w:rFonts w:ascii="Palatino Linotype" w:hAnsi="Palatino Linotype"/>
          <w:i/>
          <w:sz w:val="22"/>
          <w:szCs w:val="22"/>
        </w:rPr>
        <w:t>(…)</w:t>
      </w:r>
    </w:p>
    <w:p w14:paraId="69F1878D" w14:textId="77777777" w:rsidR="00E326AD" w:rsidRPr="002C4C88" w:rsidRDefault="00E326AD" w:rsidP="00E326AD">
      <w:pPr>
        <w:spacing w:line="276" w:lineRule="auto"/>
        <w:ind w:left="567" w:right="567"/>
        <w:contextualSpacing/>
        <w:jc w:val="both"/>
        <w:rPr>
          <w:rFonts w:ascii="Palatino Linotype" w:hAnsi="Palatino Linotype"/>
          <w:i/>
          <w:sz w:val="22"/>
          <w:szCs w:val="22"/>
        </w:rPr>
      </w:pPr>
      <w:r w:rsidRPr="002C4C88">
        <w:rPr>
          <w:rFonts w:ascii="Palatino Linotype" w:hAnsi="Palatino Linotype"/>
          <w:b/>
          <w:bCs/>
          <w:i/>
          <w:sz w:val="22"/>
          <w:szCs w:val="22"/>
        </w:rPr>
        <w:t>VII.</w:t>
      </w:r>
      <w:r w:rsidRPr="002C4C88">
        <w:rPr>
          <w:rFonts w:ascii="Palatino Linotype" w:hAnsi="Palatino Linotype"/>
          <w:i/>
          <w:sz w:val="22"/>
          <w:szCs w:val="22"/>
        </w:rPr>
        <w:t xml:space="preserve"> Organismos Auxiliares: A los organismos públicos descentralizados, empresas de participación estatal y fideicomisos públicos de la administración pública estatal y municipal;</w:t>
      </w:r>
    </w:p>
    <w:p w14:paraId="71EA0AB4" w14:textId="77777777" w:rsidR="00E326AD" w:rsidRPr="002C4C88" w:rsidRDefault="00E326AD" w:rsidP="00E326AD">
      <w:pPr>
        <w:spacing w:line="276" w:lineRule="auto"/>
        <w:ind w:left="567" w:right="567"/>
        <w:contextualSpacing/>
        <w:jc w:val="both"/>
        <w:rPr>
          <w:rFonts w:ascii="Palatino Linotype" w:hAnsi="Palatino Linotype"/>
          <w:i/>
          <w:sz w:val="22"/>
          <w:szCs w:val="22"/>
        </w:rPr>
      </w:pPr>
      <w:r w:rsidRPr="002C4C88">
        <w:rPr>
          <w:rFonts w:ascii="Palatino Linotype" w:hAnsi="Palatino Linotype"/>
          <w:i/>
          <w:sz w:val="22"/>
          <w:szCs w:val="22"/>
        </w:rPr>
        <w:t>(…)</w:t>
      </w:r>
    </w:p>
    <w:p w14:paraId="3AA99D77" w14:textId="77777777" w:rsidR="00E326AD" w:rsidRPr="002C4C88" w:rsidRDefault="00E326AD" w:rsidP="00E326AD">
      <w:pPr>
        <w:spacing w:line="276" w:lineRule="auto"/>
        <w:ind w:left="567" w:right="567"/>
        <w:contextualSpacing/>
        <w:jc w:val="both"/>
        <w:rPr>
          <w:rFonts w:ascii="Palatino Linotype" w:hAnsi="Palatino Linotype"/>
          <w:i/>
          <w:sz w:val="22"/>
          <w:szCs w:val="22"/>
        </w:rPr>
      </w:pPr>
    </w:p>
    <w:p w14:paraId="180AC4A9" w14:textId="77777777" w:rsidR="00E326AD" w:rsidRPr="002C4C88" w:rsidRDefault="00E326AD" w:rsidP="00E326AD">
      <w:pPr>
        <w:spacing w:line="276" w:lineRule="auto"/>
        <w:ind w:left="567" w:right="567"/>
        <w:contextualSpacing/>
        <w:jc w:val="both"/>
        <w:rPr>
          <w:rFonts w:ascii="Palatino Linotype" w:hAnsi="Palatino Linotype"/>
          <w:i/>
          <w:sz w:val="22"/>
          <w:szCs w:val="22"/>
        </w:rPr>
      </w:pPr>
      <w:r w:rsidRPr="002C4C88">
        <w:rPr>
          <w:rFonts w:ascii="Palatino Linotype" w:hAnsi="Palatino Linotype"/>
          <w:b/>
          <w:bCs/>
          <w:i/>
          <w:sz w:val="22"/>
          <w:szCs w:val="22"/>
        </w:rPr>
        <w:t>Artículo 4.-</w:t>
      </w:r>
      <w:r w:rsidRPr="002C4C88">
        <w:rPr>
          <w:rFonts w:ascii="Palatino Linotype" w:hAnsi="Palatino Linotype"/>
          <w:i/>
          <w:sz w:val="22"/>
          <w:szCs w:val="22"/>
        </w:rPr>
        <w:t xml:space="preserve"> Son sujetos de fiscalización:</w:t>
      </w:r>
    </w:p>
    <w:p w14:paraId="7027467B" w14:textId="77777777" w:rsidR="00E326AD" w:rsidRPr="002C4C88" w:rsidRDefault="00E326AD" w:rsidP="00E326AD">
      <w:pPr>
        <w:spacing w:line="276" w:lineRule="auto"/>
        <w:ind w:left="567" w:right="567"/>
        <w:contextualSpacing/>
        <w:jc w:val="both"/>
        <w:rPr>
          <w:rFonts w:ascii="Palatino Linotype" w:hAnsi="Palatino Linotype"/>
          <w:i/>
          <w:sz w:val="22"/>
          <w:szCs w:val="22"/>
        </w:rPr>
      </w:pPr>
      <w:r w:rsidRPr="002C4C88">
        <w:rPr>
          <w:rFonts w:ascii="Palatino Linotype" w:hAnsi="Palatino Linotype"/>
          <w:i/>
          <w:sz w:val="22"/>
          <w:szCs w:val="22"/>
        </w:rPr>
        <w:t>(…)</w:t>
      </w:r>
    </w:p>
    <w:p w14:paraId="2DC7DAA4" w14:textId="77777777" w:rsidR="00E326AD" w:rsidRPr="002C4C88" w:rsidRDefault="00E326AD" w:rsidP="00E326AD">
      <w:pPr>
        <w:spacing w:line="276" w:lineRule="auto"/>
        <w:ind w:left="567" w:right="567"/>
        <w:contextualSpacing/>
        <w:jc w:val="both"/>
        <w:rPr>
          <w:rFonts w:ascii="Palatino Linotype" w:hAnsi="Palatino Linotype"/>
          <w:i/>
          <w:sz w:val="22"/>
          <w:szCs w:val="22"/>
        </w:rPr>
      </w:pPr>
      <w:r w:rsidRPr="002C4C88">
        <w:rPr>
          <w:rFonts w:ascii="Palatino Linotype" w:hAnsi="Palatino Linotype"/>
          <w:b/>
          <w:bCs/>
          <w:i/>
          <w:sz w:val="22"/>
          <w:szCs w:val="22"/>
        </w:rPr>
        <w:t>IV.</w:t>
      </w:r>
      <w:r w:rsidRPr="002C4C88">
        <w:rPr>
          <w:rFonts w:ascii="Palatino Linotype" w:hAnsi="Palatino Linotype"/>
          <w:i/>
          <w:sz w:val="22"/>
          <w:szCs w:val="22"/>
        </w:rPr>
        <w:t xml:space="preserve"> Los organismos auxiliares; </w:t>
      </w:r>
    </w:p>
    <w:p w14:paraId="671B8617" w14:textId="77777777" w:rsidR="00E326AD" w:rsidRPr="002C4C88" w:rsidRDefault="00E326AD" w:rsidP="00E326AD">
      <w:pPr>
        <w:spacing w:line="276" w:lineRule="auto"/>
        <w:ind w:left="567" w:right="567"/>
        <w:contextualSpacing/>
        <w:jc w:val="both"/>
        <w:rPr>
          <w:rFonts w:ascii="Palatino Linotype" w:hAnsi="Palatino Linotype"/>
          <w:i/>
          <w:sz w:val="22"/>
          <w:szCs w:val="22"/>
        </w:rPr>
      </w:pPr>
      <w:r w:rsidRPr="002C4C88">
        <w:rPr>
          <w:rFonts w:ascii="Palatino Linotype" w:hAnsi="Palatino Linotype"/>
          <w:i/>
          <w:sz w:val="22"/>
          <w:szCs w:val="22"/>
        </w:rPr>
        <w:t>(…)”</w:t>
      </w:r>
    </w:p>
    <w:p w14:paraId="337843A6" w14:textId="77777777" w:rsidR="00E326AD" w:rsidRPr="002C4C88" w:rsidRDefault="00E326AD" w:rsidP="004E6392">
      <w:pPr>
        <w:pStyle w:val="Prrafodelista"/>
        <w:tabs>
          <w:tab w:val="left" w:pos="426"/>
        </w:tabs>
        <w:spacing w:before="240" w:after="240" w:line="360" w:lineRule="auto"/>
        <w:ind w:left="0" w:right="49"/>
        <w:jc w:val="both"/>
        <w:rPr>
          <w:rFonts w:ascii="Palatino Linotype" w:hAnsi="Palatino Linotype" w:cs="Arial"/>
        </w:rPr>
      </w:pPr>
    </w:p>
    <w:p w14:paraId="2065F8B9" w14:textId="16F48D73" w:rsidR="004E6392" w:rsidRPr="002C4C88" w:rsidRDefault="00E326AD"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 xml:space="preserve">Establecido </w:t>
      </w:r>
      <w:r w:rsidRPr="002C4C88">
        <w:rPr>
          <w:rFonts w:ascii="Palatino Linotype" w:eastAsia="MS Mincho" w:hAnsi="Palatino Linotype" w:cs="Times New Roman"/>
        </w:rPr>
        <w:t xml:space="preserve">lo anterior, el Órgano Superior de Fiscalización del Estado de México (OSFEM), emite anualmente una herramienta para elaborar y presentar los informes mensuales, denominado </w:t>
      </w:r>
      <w:r w:rsidRPr="002C4C88">
        <w:rPr>
          <w:rFonts w:ascii="Palatino Linotype" w:eastAsia="MS Mincho" w:hAnsi="Palatino Linotype" w:cs="Times New Roman"/>
          <w:b/>
          <w:bCs/>
        </w:rPr>
        <w:t>“Lineamientos para la Entrega del Informe Mensual de los Poderes Públicos, Organismos Auxiliares y Organismos Autónomos del Estado de México”</w:t>
      </w:r>
      <w:r w:rsidRPr="002C4C88">
        <w:rPr>
          <w:rFonts w:ascii="Palatino Linotype" w:eastAsia="MS Mincho" w:hAnsi="Palatino Linotype" w:cs="Times New Roman"/>
        </w:rPr>
        <w:t>, cuyo objetivo es establecer las especificaciones necesarias para que las entidades fiscales elaboren y presentes los referidos informes.</w:t>
      </w:r>
    </w:p>
    <w:p w14:paraId="4CDEC3E2" w14:textId="77777777" w:rsidR="004E6392" w:rsidRPr="002C4C88" w:rsidRDefault="004E6392" w:rsidP="004E6392">
      <w:pPr>
        <w:pStyle w:val="Prrafodelista"/>
        <w:tabs>
          <w:tab w:val="left" w:pos="426"/>
        </w:tabs>
        <w:spacing w:before="240" w:after="240" w:line="360" w:lineRule="auto"/>
        <w:ind w:left="0" w:right="49"/>
        <w:jc w:val="both"/>
        <w:rPr>
          <w:rFonts w:ascii="Palatino Linotype" w:hAnsi="Palatino Linotype" w:cs="Arial"/>
        </w:rPr>
      </w:pPr>
    </w:p>
    <w:p w14:paraId="615BBC70" w14:textId="1CD665A1" w:rsidR="004E6392" w:rsidRPr="002C4C88" w:rsidRDefault="00E326AD"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 xml:space="preserve">Los </w:t>
      </w:r>
      <w:r w:rsidRPr="002C4C88">
        <w:rPr>
          <w:rFonts w:ascii="Palatino Linotype" w:hAnsi="Palatino Linotype" w:cs="Arial"/>
          <w:color w:val="000000" w:themeColor="text1"/>
        </w:rPr>
        <w:t>Lineamientos son de observancia general para todos los servidores públicos de las entidades fiscalizables de la administración pública municipal que desempeñen un empleo, cargo o comisión y que manejen recursos públicos; en atención a ello, el informe mensual deberá ser presentado al Órgano Superior de Fiscalización dentro de los veinte (20) días hábiles posteriores al mes correspondiente.</w:t>
      </w:r>
    </w:p>
    <w:p w14:paraId="516469EB" w14:textId="77777777" w:rsidR="004E6392" w:rsidRPr="002C4C88" w:rsidRDefault="004E6392" w:rsidP="004E6392">
      <w:pPr>
        <w:pStyle w:val="Prrafodelista"/>
        <w:tabs>
          <w:tab w:val="left" w:pos="426"/>
        </w:tabs>
        <w:spacing w:before="240" w:after="240" w:line="360" w:lineRule="auto"/>
        <w:ind w:left="0" w:right="49"/>
        <w:jc w:val="both"/>
        <w:rPr>
          <w:rFonts w:ascii="Palatino Linotype" w:hAnsi="Palatino Linotype" w:cs="Arial"/>
        </w:rPr>
      </w:pPr>
    </w:p>
    <w:p w14:paraId="0F27141D" w14:textId="09146BBD" w:rsidR="004E6392" w:rsidRPr="002C4C88" w:rsidRDefault="00E326AD"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 xml:space="preserve">La </w:t>
      </w:r>
      <w:r w:rsidRPr="002C4C88">
        <w:rPr>
          <w:rFonts w:ascii="Palatino Linotype" w:eastAsia="MS Mincho" w:hAnsi="Palatino Linotype" w:cs="Times New Roman"/>
        </w:rPr>
        <w:t>integración del Informe Mensual se entregará de forma impresa y en medio de almacenamiento masivo o CD, el cual, considerará las siguientes carpetas:</w:t>
      </w:r>
    </w:p>
    <w:p w14:paraId="5CA9DD92" w14:textId="7F9547D1" w:rsidR="004E6392" w:rsidRPr="002C4C88" w:rsidRDefault="004E6392" w:rsidP="004E6392">
      <w:pPr>
        <w:pStyle w:val="Prrafodelista"/>
        <w:tabs>
          <w:tab w:val="left" w:pos="426"/>
        </w:tabs>
        <w:spacing w:before="240" w:after="240" w:line="360" w:lineRule="auto"/>
        <w:ind w:left="0" w:right="49"/>
        <w:jc w:val="both"/>
        <w:rPr>
          <w:rFonts w:ascii="Palatino Linotype" w:hAnsi="Palatino Linotype" w:cs="Arial"/>
        </w:rPr>
      </w:pPr>
    </w:p>
    <w:p w14:paraId="786E1FF5" w14:textId="77777777" w:rsidR="00E326AD" w:rsidRPr="002C4C88" w:rsidRDefault="00E326AD" w:rsidP="00E326AD">
      <w:pPr>
        <w:pStyle w:val="Prrafodelista"/>
        <w:autoSpaceDE w:val="0"/>
        <w:autoSpaceDN w:val="0"/>
        <w:adjustRightInd w:val="0"/>
        <w:spacing w:line="276" w:lineRule="auto"/>
        <w:ind w:left="567" w:right="616"/>
        <w:jc w:val="both"/>
        <w:rPr>
          <w:rFonts w:ascii="Palatino Linotype" w:hAnsi="Palatino Linotype" w:cs="Arial"/>
          <w:i/>
          <w:iCs/>
          <w:sz w:val="22"/>
          <w:szCs w:val="22"/>
        </w:rPr>
      </w:pPr>
      <w:r w:rsidRPr="002C4C88">
        <w:rPr>
          <w:rFonts w:ascii="Palatino Linotype" w:hAnsi="Palatino Linotype" w:cs="Arial"/>
          <w:b/>
          <w:i/>
          <w:iCs/>
          <w:sz w:val="22"/>
          <w:szCs w:val="22"/>
        </w:rPr>
        <w:t xml:space="preserve">Carpeta1. </w:t>
      </w:r>
      <w:r w:rsidRPr="002C4C88">
        <w:rPr>
          <w:rFonts w:ascii="Palatino Linotype" w:hAnsi="Palatino Linotype" w:cs="Arial"/>
          <w:i/>
          <w:iCs/>
          <w:sz w:val="22"/>
          <w:szCs w:val="22"/>
        </w:rPr>
        <w:t>Información Patrimonial y Presupuestal.</w:t>
      </w:r>
    </w:p>
    <w:p w14:paraId="33CCE5D4" w14:textId="77777777" w:rsidR="00E326AD" w:rsidRPr="002C4C88" w:rsidRDefault="00E326AD" w:rsidP="00E326AD">
      <w:pPr>
        <w:pStyle w:val="Prrafodelista"/>
        <w:autoSpaceDE w:val="0"/>
        <w:autoSpaceDN w:val="0"/>
        <w:adjustRightInd w:val="0"/>
        <w:spacing w:line="276" w:lineRule="auto"/>
        <w:ind w:left="567" w:right="616"/>
        <w:jc w:val="both"/>
        <w:rPr>
          <w:rFonts w:ascii="Palatino Linotype" w:hAnsi="Palatino Linotype" w:cs="Arial"/>
          <w:i/>
          <w:iCs/>
          <w:sz w:val="22"/>
          <w:szCs w:val="22"/>
        </w:rPr>
      </w:pPr>
      <w:r w:rsidRPr="002C4C88">
        <w:rPr>
          <w:rFonts w:ascii="Palatino Linotype" w:hAnsi="Palatino Linotype" w:cs="Arial"/>
          <w:b/>
          <w:i/>
          <w:iCs/>
          <w:sz w:val="22"/>
          <w:szCs w:val="22"/>
        </w:rPr>
        <w:lastRenderedPageBreak/>
        <w:t>Carpeta 2.</w:t>
      </w:r>
      <w:r w:rsidRPr="002C4C88">
        <w:rPr>
          <w:rFonts w:ascii="Palatino Linotype" w:hAnsi="Palatino Linotype" w:cs="Arial"/>
          <w:i/>
          <w:iCs/>
          <w:sz w:val="22"/>
          <w:szCs w:val="22"/>
        </w:rPr>
        <w:t xml:space="preserve"> Conciliaciones Bancarias y Estados de Cuenta.</w:t>
      </w:r>
    </w:p>
    <w:p w14:paraId="5699B82D" w14:textId="77777777" w:rsidR="00E326AD" w:rsidRPr="002C4C88" w:rsidRDefault="00E326AD" w:rsidP="00E326AD">
      <w:pPr>
        <w:pStyle w:val="Prrafodelista"/>
        <w:autoSpaceDE w:val="0"/>
        <w:autoSpaceDN w:val="0"/>
        <w:adjustRightInd w:val="0"/>
        <w:spacing w:line="276" w:lineRule="auto"/>
        <w:ind w:left="567" w:right="616"/>
        <w:jc w:val="both"/>
        <w:rPr>
          <w:rFonts w:ascii="Palatino Linotype" w:hAnsi="Palatino Linotype" w:cs="Arial"/>
          <w:i/>
          <w:iCs/>
          <w:sz w:val="22"/>
          <w:szCs w:val="22"/>
        </w:rPr>
      </w:pPr>
      <w:r w:rsidRPr="002C4C88">
        <w:rPr>
          <w:rFonts w:ascii="Palatino Linotype" w:hAnsi="Palatino Linotype" w:cs="Arial"/>
          <w:b/>
          <w:i/>
          <w:iCs/>
          <w:sz w:val="22"/>
          <w:szCs w:val="22"/>
        </w:rPr>
        <w:t>Carpeta 3.</w:t>
      </w:r>
      <w:r w:rsidRPr="002C4C88">
        <w:rPr>
          <w:rFonts w:ascii="Palatino Linotype" w:hAnsi="Palatino Linotype" w:cs="Arial"/>
          <w:i/>
          <w:iCs/>
          <w:sz w:val="22"/>
          <w:szCs w:val="22"/>
        </w:rPr>
        <w:t xml:space="preserve"> Información Complementaria.</w:t>
      </w:r>
    </w:p>
    <w:p w14:paraId="17857BB4" w14:textId="77777777" w:rsidR="00E326AD" w:rsidRPr="002C4C88" w:rsidRDefault="00E326AD" w:rsidP="004E6392">
      <w:pPr>
        <w:pStyle w:val="Prrafodelista"/>
        <w:tabs>
          <w:tab w:val="left" w:pos="426"/>
        </w:tabs>
        <w:spacing w:before="240" w:after="240" w:line="360" w:lineRule="auto"/>
        <w:ind w:left="0" w:right="49"/>
        <w:jc w:val="both"/>
        <w:rPr>
          <w:rFonts w:ascii="Palatino Linotype" w:hAnsi="Palatino Linotype" w:cs="Arial"/>
        </w:rPr>
      </w:pPr>
    </w:p>
    <w:p w14:paraId="7DDB1F2E" w14:textId="6F8F2E4F" w:rsidR="004E6392" w:rsidRPr="002C4C88" w:rsidRDefault="00E326AD"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 xml:space="preserve">Por cuanto hace a </w:t>
      </w:r>
      <w:r w:rsidRPr="002C4C88">
        <w:rPr>
          <w:rFonts w:ascii="Palatino Linotype" w:hAnsi="Palatino Linotype" w:cs="Arial"/>
          <w:color w:val="000000" w:themeColor="text1"/>
        </w:rPr>
        <w:t xml:space="preserve">las carpetas denominadas </w:t>
      </w:r>
      <w:r w:rsidRPr="002C4C88">
        <w:rPr>
          <w:rFonts w:ascii="Palatino Linotype" w:hAnsi="Palatino Linotype" w:cs="Arial"/>
          <w:i/>
          <w:iCs/>
          <w:color w:val="000000" w:themeColor="text1"/>
        </w:rPr>
        <w:t>Información patrimonial y presupuestal</w:t>
      </w:r>
      <w:r w:rsidRPr="002C4C88">
        <w:rPr>
          <w:rFonts w:ascii="Palatino Linotype" w:hAnsi="Palatino Linotype" w:cs="Arial"/>
          <w:color w:val="000000" w:themeColor="text1"/>
        </w:rPr>
        <w:t xml:space="preserve"> e </w:t>
      </w:r>
      <w:r w:rsidRPr="002C4C88">
        <w:rPr>
          <w:rFonts w:ascii="Palatino Linotype" w:hAnsi="Palatino Linotype" w:cs="Arial"/>
          <w:i/>
          <w:iCs/>
          <w:color w:val="000000" w:themeColor="text1"/>
        </w:rPr>
        <w:t>Información complementaria</w:t>
      </w:r>
      <w:r w:rsidRPr="002C4C88">
        <w:rPr>
          <w:rFonts w:ascii="Palatino Linotype" w:hAnsi="Palatino Linotype" w:cs="Arial"/>
          <w:color w:val="000000" w:themeColor="text1"/>
        </w:rPr>
        <w:t>, de conformidad con los Lineamientos en estudio, éstas se integrarán por los siguientes documentos:</w:t>
      </w:r>
    </w:p>
    <w:p w14:paraId="62F08B8D" w14:textId="73C573EC" w:rsidR="00162CA3" w:rsidRPr="002C4C88" w:rsidRDefault="00162CA3" w:rsidP="00162CA3">
      <w:pPr>
        <w:pStyle w:val="Prrafodelista"/>
        <w:tabs>
          <w:tab w:val="left" w:pos="426"/>
        </w:tabs>
        <w:spacing w:before="240" w:after="240" w:line="360" w:lineRule="auto"/>
        <w:ind w:left="0" w:right="49"/>
        <w:jc w:val="center"/>
        <w:rPr>
          <w:rFonts w:ascii="Palatino Linotype" w:hAnsi="Palatino Linotype" w:cs="Arial"/>
        </w:rPr>
      </w:pPr>
      <w:r w:rsidRPr="002C4C88">
        <w:rPr>
          <w:rFonts w:ascii="Palatino Linotype" w:hAnsi="Palatino Linotype" w:cs="Arial"/>
          <w:noProof/>
          <w:color w:val="000000" w:themeColor="text1"/>
          <w:lang w:val="es-MX" w:eastAsia="es-MX"/>
        </w:rPr>
        <w:drawing>
          <wp:inline distT="0" distB="0" distL="0" distR="0" wp14:anchorId="78FD0DC8" wp14:editId="21B66F8F">
            <wp:extent cx="4805957" cy="3943350"/>
            <wp:effectExtent l="57150" t="57150" r="90170" b="952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1146" cy="398863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EFC734" w14:textId="6EE28787" w:rsidR="00E326AD" w:rsidRPr="002C4C88" w:rsidRDefault="00E326AD" w:rsidP="00E326AD">
      <w:pPr>
        <w:pStyle w:val="Prrafodelista"/>
        <w:tabs>
          <w:tab w:val="left" w:pos="426"/>
        </w:tabs>
        <w:spacing w:before="240" w:after="240" w:line="360" w:lineRule="auto"/>
        <w:ind w:left="0" w:right="49"/>
        <w:jc w:val="center"/>
        <w:rPr>
          <w:rFonts w:ascii="Palatino Linotype" w:hAnsi="Palatino Linotype" w:cs="Arial"/>
        </w:rPr>
      </w:pPr>
      <w:r w:rsidRPr="002C4C88">
        <w:rPr>
          <w:rFonts w:ascii="Palatino Linotype" w:hAnsi="Palatino Linotype" w:cs="Arial"/>
          <w:noProof/>
          <w:color w:val="000000" w:themeColor="text1"/>
          <w:lang w:val="es-MX" w:eastAsia="es-MX"/>
        </w:rPr>
        <w:lastRenderedPageBreak/>
        <mc:AlternateContent>
          <mc:Choice Requires="wps">
            <w:drawing>
              <wp:anchor distT="0" distB="0" distL="114300" distR="114300" simplePos="0" relativeHeight="251664384" behindDoc="0" locked="0" layoutInCell="1" allowOverlap="1" wp14:anchorId="4A78A220" wp14:editId="0C83E221">
                <wp:simplePos x="0" y="0"/>
                <wp:positionH relativeFrom="margin">
                  <wp:align>right</wp:align>
                </wp:positionH>
                <wp:positionV relativeFrom="paragraph">
                  <wp:posOffset>4331334</wp:posOffset>
                </wp:positionV>
                <wp:extent cx="5514975" cy="2962275"/>
                <wp:effectExtent l="38100" t="38100" r="66675" b="85725"/>
                <wp:wrapNone/>
                <wp:docPr id="1" name="Conector recto 1"/>
                <wp:cNvGraphicFramePr/>
                <a:graphic xmlns:a="http://schemas.openxmlformats.org/drawingml/2006/main">
                  <a:graphicData uri="http://schemas.microsoft.com/office/word/2010/wordprocessingShape">
                    <wps:wsp>
                      <wps:cNvCnPr/>
                      <wps:spPr>
                        <a:xfrm flipV="1">
                          <a:off x="0" y="0"/>
                          <a:ext cx="5514975" cy="2962275"/>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369459A5" id="Conector recto 1" o:spid="_x0000_s1026" style="position:absolute;flip:y;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05pt,341.05pt" to="817.3pt,5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ejyQEAANMDAAAOAAAAZHJzL2Uyb0RvYy54bWysU0uP0zAQviPxHyzfadKILjRquoeu4IKg&#10;goW71xk3Fn5pbJr03zN2umHF64C4OJ7XN/N9nuxuJ2vYGTBq7zq+XtWcgZO+1+7U8c/3b1685iwm&#10;4XphvIOOXyDy2/3zZ7sxtND4wZsekBGIi+0YOj6kFNqqinIAK+LKB3AUVB6tSGTiqepRjIRuTdXU&#10;9U01euwDegkxkvduDvJ9wVcKZPqgVITETMdptlROLOdDPqv9TrQnFGHQ8jqG+IcprNCOmi5QdyIJ&#10;9g31L1BWS/TRq7SS3lZeKS2hcCA26/onNp8GEaBwIXFiWGSK/w9Wvj8fkeme3o4zJyw90YEeSiaP&#10;DPOHrbNGY4gtpR7cEa9WDEfMhCeFlimjw5cMkT1Eik1F4cuiMEyJSXJuNuuX21cbziTFmu1N05BB&#10;iNUMlMsDxvQWvGX50nGjXZZAtOL8LqY59TElu41jY8e3m2bGyYPOo5VbuhiYsz6CIpo0QlPQyoLB&#10;wSA7C1qN/muhSWMYR5m5RGljlqL670XX3FwGZemWwlmSP3ZbsktH79JSaLXz+LuuaXocVc35pN4T&#10;rvn64PtLeagSoM0pAl+3PK/mU7uU//gX998BAAD//wMAUEsDBBQABgAIAAAAIQAnI+FG3QAAAAkB&#10;AAAPAAAAZHJzL2Rvd25yZXYueG1sTI/BTsMwEETvSPyDtUjcqJOqBCvEqQAJccqBggRHO94mUeN1&#10;iN02/D3LCY6jGc28qbaLH8UJ5zgE0pCvMhBIbXADdRre355vFIiYDDkzBkIN3xhhW19eVKZ04Uyv&#10;eNqlTnAJxdJo6FOaSilj26M3cRUmJPb2YfYmsZw76WZz5nI/ynWWFdKbgXihNxM+9dgedkevYfig&#10;z8beRUWbL9sGO7iXx6bR+vpqebgHkXBJf2H4xWd0qJnJhiO5KEYNfCRpKNQ6B8G2KtQtCMu5fKMK&#10;kHUl/z+ofwAAAP//AwBQSwECLQAUAAYACAAAACEAtoM4kv4AAADhAQAAEwAAAAAAAAAAAAAAAAAA&#10;AAAAW0NvbnRlbnRfVHlwZXNdLnhtbFBLAQItABQABgAIAAAAIQA4/SH/1gAAAJQBAAALAAAAAAAA&#10;AAAAAAAAAC8BAABfcmVscy8ucmVsc1BLAQItABQABgAIAAAAIQCEdjejyQEAANMDAAAOAAAAAAAA&#10;AAAAAAAAAC4CAABkcnMvZTJvRG9jLnhtbFBLAQItABQABgAIAAAAIQAnI+FG3QAAAAkBAAAPAAAA&#10;AAAAAAAAAAAAACMEAABkcnMvZG93bnJldi54bWxQSwUGAAAAAAQABADzAAAALQUAAAAA&#10;" strokecolor="black [3200]">
                <v:shadow on="t" color="black" opacity="24903f" origin=",.5" offset="0,.55556mm"/>
                <w10:wrap anchorx="margin"/>
              </v:line>
            </w:pict>
          </mc:Fallback>
        </mc:AlternateContent>
      </w:r>
      <w:r w:rsidRPr="002C4C88">
        <w:rPr>
          <w:rFonts w:ascii="Palatino Linotype" w:hAnsi="Palatino Linotype" w:cs="Arial"/>
          <w:noProof/>
          <w:color w:val="000000" w:themeColor="text1"/>
          <w:lang w:val="es-MX" w:eastAsia="es-MX"/>
        </w:rPr>
        <w:drawing>
          <wp:inline distT="0" distB="0" distL="0" distR="0" wp14:anchorId="7635C7AD" wp14:editId="10F2394D">
            <wp:extent cx="4772892" cy="4038600"/>
            <wp:effectExtent l="57150" t="57150" r="104140" b="952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9041" cy="405226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F7C20" w:rsidRPr="002C4C88">
        <w:rPr>
          <w:rFonts w:ascii="Palatino Linotype" w:hAnsi="Palatino Linotype" w:cs="Arial"/>
          <w:noProof/>
          <w:color w:val="000000" w:themeColor="text1"/>
          <w:lang w:val="es-MX" w:eastAsia="es-MX"/>
        </w:rPr>
        <w:lastRenderedPageBreak/>
        <mc:AlternateContent>
          <mc:Choice Requires="wps">
            <w:drawing>
              <wp:anchor distT="0" distB="0" distL="114300" distR="114300" simplePos="0" relativeHeight="251665408" behindDoc="0" locked="0" layoutInCell="1" allowOverlap="1" wp14:anchorId="2C970EE1" wp14:editId="46AD7858">
                <wp:simplePos x="0" y="0"/>
                <wp:positionH relativeFrom="column">
                  <wp:posOffset>472440</wp:posOffset>
                </wp:positionH>
                <wp:positionV relativeFrom="paragraph">
                  <wp:posOffset>3559810</wp:posOffset>
                </wp:positionV>
                <wp:extent cx="4552950" cy="238125"/>
                <wp:effectExtent l="57150" t="19050" r="76200" b="104775"/>
                <wp:wrapNone/>
                <wp:docPr id="2" name="Rectángulo 2"/>
                <wp:cNvGraphicFramePr/>
                <a:graphic xmlns:a="http://schemas.openxmlformats.org/drawingml/2006/main">
                  <a:graphicData uri="http://schemas.microsoft.com/office/word/2010/wordprocessingShape">
                    <wps:wsp>
                      <wps:cNvSpPr/>
                      <wps:spPr>
                        <a:xfrm>
                          <a:off x="0" y="0"/>
                          <a:ext cx="4552950" cy="2381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5AA3DF84" id="Rectángulo 2" o:spid="_x0000_s1026" style="position:absolute;margin-left:37.2pt;margin-top:280.3pt;width:358.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D7igIAAG4FAAAOAAAAZHJzL2Uyb0RvYy54bWysVN1q2zAUvh/sHYTuVydusrWmTgktGYPS&#10;lraj14osJQZZRztS4mRvs2fZi+1IdtzQFQpjvpB1dP6/83NxuWsM2yr0NdiSj09GnCkroartquTf&#10;nxafzjjzQdhKGLCq5Hvl+eXs44eL1hUqhzWYSiEjI9YXrSv5OgRXZJmXa9UIfwJOWWJqwEYEInGV&#10;VShast6YLB+NPmctYOUQpPKeXq87Jp8l+1orGe609iowU3KKLaQT07mMZza7EMUKhVvXsg9D/EMU&#10;jagtOR1MXYsg2Abrv0w1tUTwoMOJhCYDrWupUg6UzXj0KpvHtXAq5ULgeDfA5P+fWXm7vUdWVyXP&#10;ObOioRI9EGi/f9nVxgDLI0Ct8wXJPbp77ClP15jtTmMT/5QH2yVQ9wOoaheYpMfJdJqfTwl7Sbz8&#10;9GycT6PR7EXboQ9fFTQsXkqO5D9hKbY3PnSiB5HozMKiNobeRWEsa6nrzkdkP9IeTF1FbiJwtbwy&#10;yLaCar9YjOjrHR+JURjGUjQxxy6rdAt7ozoHD0oTPJTHuPMQG1MNZoWUyoZxb9dYko5qmkIYFE/f&#10;V+zlo6pKTTso5+8rDxrJM9gwKDe1BXzLgBlC1p38AYEu7wjBEqo9dQZCNzLeyUVN5bkRPtwLpBmh&#10;itLchzs6tAEqA/Q3ztaAP996j/LUusTlrKWZK7n/sRGoODPfLDX1+XgyiUOaiMn0S04EHnOWxxy7&#10;aa6ASjumDeNkukb5YA5XjdA803qYR6/EElaS75LLgAfiKnS7gBaMVPN5EqPBdCLc2EcnD1WP7fe0&#10;exbo+h4N1N23cJhPUbxq1U421sPCfBNA16mPX3Dt8aahTpPQL6C4NY7pJPWyJmd/AAAA//8DAFBL&#10;AwQUAAYACAAAACEA0ixI2+AAAAAKAQAADwAAAGRycy9kb3ducmV2LnhtbEyPTU/DMAyG70j8h8hI&#10;3FhaGF1Xmk6ABGjc9sGBm9dkbWnjlCbbun+POcHRrx+9fpwvRtuJoxl840hBPIlAGCqdbqhSsN28&#10;3KQgfEDS2DkyCs7Gw6K4vMgx0+5EK3Nch0pwCfkMFdQh9JmUvqyNRT9xvSHe7d1gMfA4VFIPeOJy&#10;28nbKEqkxYb4Qo29ea5N2a4PVsH7037Zvr6NH238/XWONp+UYnKn1PXV+PgAIpgx/MHwq8/qULDT&#10;zh1Ie9EpmE2nTCq4T6IEBAOzeczJjpN5GoMscvn/heIHAAD//wMAUEsBAi0AFAAGAAgAAAAhALaD&#10;OJL+AAAA4QEAABMAAAAAAAAAAAAAAAAAAAAAAFtDb250ZW50X1R5cGVzXS54bWxQSwECLQAUAAYA&#10;CAAAACEAOP0h/9YAAACUAQAACwAAAAAAAAAAAAAAAAAvAQAAX3JlbHMvLnJlbHNQSwECLQAUAAYA&#10;CAAAACEA6y8g+4oCAABuBQAADgAAAAAAAAAAAAAAAAAuAgAAZHJzL2Uyb0RvYy54bWxQSwECLQAU&#10;AAYACAAAACEA0ixI2+AAAAAKAQAADwAAAAAAAAAAAAAAAADkBAAAZHJzL2Rvd25yZXYueG1sUEsF&#10;BgAAAAAEAAQA8wAAAPEFAAAAAA==&#10;" filled="f" strokecolor="red" strokeweight="1.5pt">
                <v:shadow on="t" color="black" opacity="22937f" origin=",.5" offset="0,.63889mm"/>
              </v:rect>
            </w:pict>
          </mc:Fallback>
        </mc:AlternateContent>
      </w:r>
      <w:r w:rsidRPr="002C4C88">
        <w:rPr>
          <w:rFonts w:ascii="Palatino Linotype" w:hAnsi="Palatino Linotype" w:cs="Arial"/>
          <w:noProof/>
          <w:color w:val="000000" w:themeColor="text1"/>
          <w:lang w:val="es-MX" w:eastAsia="es-MX"/>
        </w:rPr>
        <w:drawing>
          <wp:inline distT="0" distB="0" distL="0" distR="0" wp14:anchorId="07566599" wp14:editId="14F40C43">
            <wp:extent cx="4790026" cy="4552950"/>
            <wp:effectExtent l="57150" t="57150" r="86995" b="952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4994" cy="456717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3670BD" w14:textId="77777777" w:rsidR="00E326AD" w:rsidRPr="002C4C88" w:rsidRDefault="00E326AD" w:rsidP="004E6392">
      <w:pPr>
        <w:pStyle w:val="Prrafodelista"/>
        <w:tabs>
          <w:tab w:val="left" w:pos="426"/>
        </w:tabs>
        <w:spacing w:before="240" w:after="240" w:line="360" w:lineRule="auto"/>
        <w:ind w:left="0" w:right="49"/>
        <w:jc w:val="both"/>
        <w:rPr>
          <w:rFonts w:ascii="Palatino Linotype" w:hAnsi="Palatino Linotype" w:cs="Arial"/>
        </w:rPr>
      </w:pPr>
    </w:p>
    <w:p w14:paraId="2014ED82" w14:textId="5CEB79B8" w:rsidR="004E6392" w:rsidRPr="002C4C88" w:rsidRDefault="001F7C20"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 xml:space="preserve">Como </w:t>
      </w:r>
      <w:r w:rsidRPr="002C4C88">
        <w:rPr>
          <w:rFonts w:ascii="Palatino Linotype" w:hAnsi="Palatino Linotype" w:cs="Arial"/>
          <w:color w:val="000000" w:themeColor="text1"/>
        </w:rPr>
        <w:t xml:space="preserve">es de observarse, el </w:t>
      </w:r>
      <w:r w:rsidRPr="002C4C88">
        <w:rPr>
          <w:rFonts w:ascii="Palatino Linotype" w:hAnsi="Palatino Linotype" w:cs="Arial"/>
          <w:b/>
          <w:bCs/>
          <w:color w:val="000000" w:themeColor="text1"/>
        </w:rPr>
        <w:t>SUJETO OBLIGADO</w:t>
      </w:r>
      <w:r w:rsidRPr="002C4C88">
        <w:rPr>
          <w:rFonts w:ascii="Palatino Linotype" w:hAnsi="Palatino Linotype" w:cs="Arial"/>
          <w:color w:val="000000" w:themeColor="text1"/>
        </w:rPr>
        <w:t xml:space="preserve"> debe mantener un control estricto en el manejo y administración de su presupuesto, asimismo, debe de documentar mes a mes los avances que den cuenta de las obras públicas y las acciones realizadas en los últimos 30 días, en consecuencia, esta Ponencia Resolutora advierte que el </w:t>
      </w:r>
      <w:r w:rsidRPr="002C4C88">
        <w:rPr>
          <w:rFonts w:ascii="Palatino Linotype" w:hAnsi="Palatino Linotype" w:cs="Arial"/>
          <w:b/>
          <w:bCs/>
          <w:color w:val="000000" w:themeColor="text1"/>
        </w:rPr>
        <w:t>SUJETO OBLIGADO</w:t>
      </w:r>
      <w:r w:rsidRPr="002C4C88">
        <w:rPr>
          <w:rFonts w:ascii="Palatino Linotype" w:hAnsi="Palatino Linotype" w:cs="Arial"/>
          <w:color w:val="000000" w:themeColor="text1"/>
        </w:rPr>
        <w:t xml:space="preserve"> </w:t>
      </w:r>
      <w:r w:rsidRPr="002C4C88">
        <w:rPr>
          <w:rFonts w:ascii="Palatino Linotype" w:hAnsi="Palatino Linotype" w:cs="Arial"/>
          <w:i/>
          <w:iCs/>
          <w:color w:val="000000" w:themeColor="text1"/>
        </w:rPr>
        <w:t xml:space="preserve">a fortiori </w:t>
      </w:r>
      <w:r w:rsidRPr="002C4C88">
        <w:rPr>
          <w:rFonts w:ascii="Palatino Linotype" w:hAnsi="Palatino Linotype" w:cs="Arial"/>
          <w:color w:val="000000" w:themeColor="text1"/>
        </w:rPr>
        <w:t xml:space="preserve">debe contar con los documentos que reflejen los costos operativos -o bien, de estabilización- mensuales generados por la planta tratadora de aguas residuales de San Pablo Atlazalpan del </w:t>
      </w:r>
      <w:r w:rsidRPr="002C4C88">
        <w:rPr>
          <w:rFonts w:ascii="Palatino Linotype" w:hAnsi="Palatino Linotype" w:cs="Arial"/>
          <w:color w:val="000000" w:themeColor="text1"/>
        </w:rPr>
        <w:lastRenderedPageBreak/>
        <w:t>uno (01) de enero al veintiséis (26) de octubre de dos mil veinte (fecha en que se presentó la solicitud de información).</w:t>
      </w:r>
    </w:p>
    <w:p w14:paraId="4BAB4094" w14:textId="77777777" w:rsidR="004E6392" w:rsidRPr="002C4C88" w:rsidRDefault="004E6392" w:rsidP="004E6392">
      <w:pPr>
        <w:pStyle w:val="Prrafodelista"/>
        <w:tabs>
          <w:tab w:val="left" w:pos="426"/>
        </w:tabs>
        <w:spacing w:before="240" w:after="240" w:line="360" w:lineRule="auto"/>
        <w:ind w:left="0" w:right="49"/>
        <w:jc w:val="both"/>
        <w:rPr>
          <w:rFonts w:ascii="Palatino Linotype" w:hAnsi="Palatino Linotype" w:cs="Arial"/>
        </w:rPr>
      </w:pPr>
    </w:p>
    <w:p w14:paraId="09C929F7" w14:textId="7AFC3E3D" w:rsidR="004E6392" w:rsidRPr="002C4C88" w:rsidRDefault="001F7C20"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 xml:space="preserve">Por </w:t>
      </w:r>
      <w:r w:rsidRPr="002C4C88">
        <w:rPr>
          <w:rFonts w:ascii="Palatino Linotype" w:hAnsi="Palatino Linotype" w:cs="Arial"/>
          <w:color w:val="000000" w:themeColor="text1"/>
        </w:rPr>
        <w:t xml:space="preserve">mencionar ejemplos prácticos al respecto, de manera enunciativa mas no limitativa, se aprecia que el Informe Mensual de Obra Pública se compone, entre otros rubros, del nombre de la obra pública de la que se trate -que para el presente asunto pueden ser trabajos de mantenimiento o de estabilización de la planta tratadora de aguas residuales de San Pablo Atlazalpan-, la partida presupuestal de la que emane el gasto y el monto ejercido acumulado, entre otros. Por su parte, el informe mensual de acciones considerará el nombre de la acción, así como la partida presupuestal de la que emane el gasto y el monto ejercido acumulado, entre otros. Se insertan a continuación las capturas de los formatos de mérito para efectos </w:t>
      </w:r>
      <w:proofErr w:type="spellStart"/>
      <w:r w:rsidRPr="002C4C88">
        <w:rPr>
          <w:rFonts w:ascii="Palatino Linotype" w:hAnsi="Palatino Linotype" w:cs="Arial"/>
          <w:color w:val="000000" w:themeColor="text1"/>
        </w:rPr>
        <w:t>referenciativos</w:t>
      </w:r>
      <w:proofErr w:type="spellEnd"/>
      <w:r w:rsidRPr="002C4C88">
        <w:rPr>
          <w:rFonts w:ascii="Palatino Linotype" w:hAnsi="Palatino Linotype" w:cs="Arial"/>
          <w:color w:val="000000" w:themeColor="text1"/>
        </w:rPr>
        <w:t>:</w:t>
      </w:r>
    </w:p>
    <w:p w14:paraId="39EC967F" w14:textId="566C1327" w:rsidR="00162CA3" w:rsidRPr="002C4C88" w:rsidRDefault="00162CA3" w:rsidP="00162CA3">
      <w:pPr>
        <w:pStyle w:val="Prrafodelista"/>
        <w:tabs>
          <w:tab w:val="left" w:pos="426"/>
        </w:tabs>
        <w:spacing w:before="240" w:after="240" w:line="360" w:lineRule="auto"/>
        <w:ind w:left="0" w:right="49"/>
        <w:jc w:val="both"/>
        <w:rPr>
          <w:rFonts w:ascii="Palatino Linotype" w:hAnsi="Palatino Linotype" w:cs="Arial"/>
          <w:color w:val="000000" w:themeColor="text1"/>
        </w:rPr>
      </w:pPr>
      <w:r w:rsidRPr="002C4C88">
        <w:rPr>
          <w:rFonts w:ascii="Palatino Linotype" w:hAnsi="Palatino Linotype" w:cs="Arial"/>
          <w:noProof/>
          <w:color w:val="000000" w:themeColor="text1"/>
          <w:lang w:val="es-MX" w:eastAsia="es-MX"/>
        </w:rPr>
        <mc:AlternateContent>
          <mc:Choice Requires="wps">
            <w:drawing>
              <wp:anchor distT="0" distB="0" distL="114300" distR="114300" simplePos="0" relativeHeight="251666432" behindDoc="0" locked="0" layoutInCell="1" allowOverlap="1" wp14:anchorId="0B2797D0" wp14:editId="04312030">
                <wp:simplePos x="0" y="0"/>
                <wp:positionH relativeFrom="margin">
                  <wp:align>right</wp:align>
                </wp:positionH>
                <wp:positionV relativeFrom="paragraph">
                  <wp:posOffset>46355</wp:posOffset>
                </wp:positionV>
                <wp:extent cx="5505450" cy="3238500"/>
                <wp:effectExtent l="38100" t="38100" r="76200" b="95250"/>
                <wp:wrapNone/>
                <wp:docPr id="4" name="Conector recto 4"/>
                <wp:cNvGraphicFramePr/>
                <a:graphic xmlns:a="http://schemas.openxmlformats.org/drawingml/2006/main">
                  <a:graphicData uri="http://schemas.microsoft.com/office/word/2010/wordprocessingShape">
                    <wps:wsp>
                      <wps:cNvCnPr/>
                      <wps:spPr>
                        <a:xfrm flipV="1">
                          <a:off x="0" y="0"/>
                          <a:ext cx="5505450" cy="3238500"/>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12A19821" id="Conector recto 4" o:spid="_x0000_s1026" style="position:absolute;flip:y;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3pt,3.65pt" to="815.8pt,2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WlzQEAANMDAAAOAAAAZHJzL2Uyb0RvYy54bWysU02P0zAQvSPxHyzfqdNsg5ao6R66gguC&#10;ChbuXsduLPylsWnSf8/YaQMCdg+Ii+OPmTfvvZls7yZryElC1N51dL2qKJFO+F67Y0e/PLx9dUtJ&#10;TNz13HgnO3qWkd7tXr7YjqGVtR+86SUQBHGxHUNHh5RCy1gUg7Q8rnyQDh+VB8sTHuHIeuAjolvD&#10;6qp6zUYPfQAvZIx4ez8/0l3BV0qK9FGpKBMxHUVuqaxQ1se8st2Wt0fgYdDiQoP/AwvLtcOiC9Q9&#10;T5x8B/0HlNUCfPQqrYS3zCulhSwaUM26+k3N54EHWbSgOTEsNsX/Bys+nA5AdN/RDSWOW2zRHhsl&#10;kgcC+UM22aMxxBZD9+4Al1MMB8iCJwWWKKPDV2x/sQBFkak4fF4cllMiAi+bpmo2DTZC4NtNfXPb&#10;VKUHbAbKgAFieie9JXnTUaNdtoC3/PQ+JiyOodeQfG0cGTv6pqmbzJNlojO1sktnI+eoT1KhTKRQ&#10;F7QyYHJvgJw4jkb/bV3SMx5G5hSljVmSqueTLrE5TZahWxJnS56stkSXit6lJdFq5+FvVdN0parm&#10;+KvqWWuW/ej7c2lUsQMnp7h2mfI8mr+eS/rPf3H3AwAA//8DAFBLAwQUAAYACAAAACEAKGi2DNoA&#10;AAAGAQAADwAAAGRycy9kb3ducmV2LnhtbEyPzU7DMBCE70i8g7VI3KhTfpooZFMBEuKUAwUJjna8&#10;JBHxOsRuG96e5QTH2VnNfFNtFz+qA81xCIywXmWgiNvgBu4QXl8eLwpQMRl2ZgxMCN8UYVufnlSm&#10;dOHIz3TYpU5JCMfSIPQpTaXWse3Jm7gKE7F4H2H2JomcO+1mc5RwP+rLLNtobwaWht5M9NBT+7nb&#10;e4Thjd8bm8eCr79sG+zgnu6bBvH8bLm7BZVoSX/P8Isv6FALkw17dlGNCDIkIeRXoMQsNrloi3Cz&#10;louuK/0fv/4BAAD//wMAUEsBAi0AFAAGAAgAAAAhALaDOJL+AAAA4QEAABMAAAAAAAAAAAAAAAAA&#10;AAAAAFtDb250ZW50X1R5cGVzXS54bWxQSwECLQAUAAYACAAAACEAOP0h/9YAAACUAQAACwAAAAAA&#10;AAAAAAAAAAAvAQAAX3JlbHMvLnJlbHNQSwECLQAUAAYACAAAACEAKzolpc0BAADTAwAADgAAAAAA&#10;AAAAAAAAAAAuAgAAZHJzL2Uyb0RvYy54bWxQSwECLQAUAAYACAAAACEAKGi2DNoAAAAGAQAADwAA&#10;AAAAAAAAAAAAAAAnBAAAZHJzL2Rvd25yZXYueG1sUEsFBgAAAAAEAAQA8wAAAC4FAAAAAA==&#10;" strokecolor="black [3200]">
                <v:shadow on="t" color="black" opacity="24903f" origin=",.5" offset="0,.55556mm"/>
                <w10:wrap anchorx="margin"/>
              </v:line>
            </w:pict>
          </mc:Fallback>
        </mc:AlternateContent>
      </w:r>
    </w:p>
    <w:p w14:paraId="42283A6C" w14:textId="1C5613BC" w:rsidR="00162CA3" w:rsidRPr="002C4C88" w:rsidRDefault="00162CA3" w:rsidP="00162CA3">
      <w:pPr>
        <w:pStyle w:val="Prrafodelista"/>
        <w:tabs>
          <w:tab w:val="left" w:pos="426"/>
        </w:tabs>
        <w:spacing w:before="240" w:after="240" w:line="360" w:lineRule="auto"/>
        <w:ind w:left="0" w:right="49"/>
        <w:jc w:val="both"/>
        <w:rPr>
          <w:rFonts w:ascii="Palatino Linotype" w:hAnsi="Palatino Linotype" w:cs="Arial"/>
          <w:color w:val="000000" w:themeColor="text1"/>
        </w:rPr>
      </w:pPr>
    </w:p>
    <w:p w14:paraId="2D3FC640" w14:textId="02A54C83" w:rsidR="00162CA3" w:rsidRPr="002C4C88" w:rsidRDefault="00162CA3" w:rsidP="00162CA3">
      <w:pPr>
        <w:pStyle w:val="Prrafodelista"/>
        <w:tabs>
          <w:tab w:val="left" w:pos="426"/>
        </w:tabs>
        <w:spacing w:before="240" w:after="240" w:line="360" w:lineRule="auto"/>
        <w:ind w:left="0" w:right="49"/>
        <w:jc w:val="both"/>
        <w:rPr>
          <w:rFonts w:ascii="Palatino Linotype" w:hAnsi="Palatino Linotype" w:cs="Arial"/>
          <w:color w:val="000000" w:themeColor="text1"/>
        </w:rPr>
      </w:pPr>
    </w:p>
    <w:p w14:paraId="1A74E71A" w14:textId="11D29C0E" w:rsidR="00162CA3" w:rsidRPr="002C4C88" w:rsidRDefault="00162CA3" w:rsidP="00162CA3">
      <w:pPr>
        <w:pStyle w:val="Prrafodelista"/>
        <w:tabs>
          <w:tab w:val="left" w:pos="426"/>
        </w:tabs>
        <w:spacing w:before="240" w:after="240" w:line="360" w:lineRule="auto"/>
        <w:ind w:left="0" w:right="49"/>
        <w:jc w:val="both"/>
        <w:rPr>
          <w:rFonts w:ascii="Palatino Linotype" w:hAnsi="Palatino Linotype" w:cs="Arial"/>
          <w:color w:val="000000" w:themeColor="text1"/>
        </w:rPr>
      </w:pPr>
    </w:p>
    <w:p w14:paraId="57B973C4" w14:textId="009B0644" w:rsidR="00162CA3" w:rsidRPr="002C4C88" w:rsidRDefault="00162CA3" w:rsidP="00162CA3">
      <w:pPr>
        <w:pStyle w:val="Prrafodelista"/>
        <w:tabs>
          <w:tab w:val="left" w:pos="426"/>
        </w:tabs>
        <w:spacing w:before="240" w:after="240" w:line="360" w:lineRule="auto"/>
        <w:ind w:left="0" w:right="49"/>
        <w:jc w:val="both"/>
        <w:rPr>
          <w:rFonts w:ascii="Palatino Linotype" w:hAnsi="Palatino Linotype" w:cs="Arial"/>
          <w:color w:val="000000" w:themeColor="text1"/>
        </w:rPr>
      </w:pPr>
    </w:p>
    <w:p w14:paraId="564C0CEF" w14:textId="3E990970" w:rsidR="00162CA3" w:rsidRPr="002C4C88" w:rsidRDefault="00162CA3" w:rsidP="00162CA3">
      <w:pPr>
        <w:pStyle w:val="Prrafodelista"/>
        <w:tabs>
          <w:tab w:val="left" w:pos="426"/>
        </w:tabs>
        <w:spacing w:before="240" w:after="240" w:line="360" w:lineRule="auto"/>
        <w:ind w:left="0" w:right="49"/>
        <w:jc w:val="both"/>
        <w:rPr>
          <w:rFonts w:ascii="Palatino Linotype" w:hAnsi="Palatino Linotype" w:cs="Arial"/>
          <w:color w:val="000000" w:themeColor="text1"/>
        </w:rPr>
      </w:pPr>
    </w:p>
    <w:p w14:paraId="100BE01D" w14:textId="32A16485" w:rsidR="00162CA3" w:rsidRPr="002C4C88" w:rsidRDefault="00162CA3" w:rsidP="00162CA3">
      <w:pPr>
        <w:pStyle w:val="Prrafodelista"/>
        <w:tabs>
          <w:tab w:val="left" w:pos="426"/>
        </w:tabs>
        <w:spacing w:before="240" w:after="240" w:line="360" w:lineRule="auto"/>
        <w:ind w:left="0" w:right="49"/>
        <w:jc w:val="both"/>
        <w:rPr>
          <w:rFonts w:ascii="Palatino Linotype" w:hAnsi="Palatino Linotype" w:cs="Arial"/>
          <w:color w:val="000000" w:themeColor="text1"/>
        </w:rPr>
      </w:pPr>
    </w:p>
    <w:p w14:paraId="749A0DB1" w14:textId="550C3529" w:rsidR="00162CA3" w:rsidRPr="002C4C88" w:rsidRDefault="00162CA3" w:rsidP="00162CA3">
      <w:pPr>
        <w:pStyle w:val="Prrafodelista"/>
        <w:tabs>
          <w:tab w:val="left" w:pos="426"/>
        </w:tabs>
        <w:spacing w:before="240" w:after="240" w:line="360" w:lineRule="auto"/>
        <w:ind w:left="0" w:right="49"/>
        <w:jc w:val="both"/>
        <w:rPr>
          <w:rFonts w:ascii="Palatino Linotype" w:hAnsi="Palatino Linotype" w:cs="Arial"/>
          <w:color w:val="000000" w:themeColor="text1"/>
        </w:rPr>
      </w:pPr>
    </w:p>
    <w:p w14:paraId="50605B75" w14:textId="1BA1711F" w:rsidR="00162CA3" w:rsidRPr="002C4C88" w:rsidRDefault="00162CA3" w:rsidP="00162CA3">
      <w:pPr>
        <w:pStyle w:val="Prrafodelista"/>
        <w:tabs>
          <w:tab w:val="left" w:pos="426"/>
        </w:tabs>
        <w:spacing w:before="240" w:after="240" w:line="360" w:lineRule="auto"/>
        <w:ind w:left="0" w:right="49"/>
        <w:jc w:val="both"/>
        <w:rPr>
          <w:rFonts w:ascii="Palatino Linotype" w:hAnsi="Palatino Linotype" w:cs="Arial"/>
          <w:color w:val="000000" w:themeColor="text1"/>
        </w:rPr>
      </w:pPr>
    </w:p>
    <w:p w14:paraId="1B7D6F08" w14:textId="3619454C" w:rsidR="00162CA3" w:rsidRPr="002C4C88" w:rsidRDefault="00162CA3" w:rsidP="00162CA3">
      <w:pPr>
        <w:pStyle w:val="Prrafodelista"/>
        <w:tabs>
          <w:tab w:val="left" w:pos="426"/>
        </w:tabs>
        <w:spacing w:before="240" w:after="240" w:line="360" w:lineRule="auto"/>
        <w:ind w:left="0" w:right="49"/>
        <w:jc w:val="both"/>
        <w:rPr>
          <w:rFonts w:ascii="Palatino Linotype" w:hAnsi="Palatino Linotype" w:cs="Arial"/>
          <w:color w:val="000000" w:themeColor="text1"/>
        </w:rPr>
      </w:pPr>
    </w:p>
    <w:p w14:paraId="028441B7" w14:textId="26D9B970" w:rsidR="00162CA3" w:rsidRPr="002C4C88" w:rsidRDefault="00162CA3" w:rsidP="00162CA3">
      <w:pPr>
        <w:pStyle w:val="Prrafodelista"/>
        <w:tabs>
          <w:tab w:val="left" w:pos="426"/>
        </w:tabs>
        <w:spacing w:before="240" w:after="240" w:line="360" w:lineRule="auto"/>
        <w:ind w:left="0" w:right="49"/>
        <w:jc w:val="both"/>
        <w:rPr>
          <w:rFonts w:ascii="Palatino Linotype" w:hAnsi="Palatino Linotype" w:cs="Arial"/>
          <w:color w:val="000000" w:themeColor="text1"/>
        </w:rPr>
      </w:pPr>
    </w:p>
    <w:p w14:paraId="4CB542E0" w14:textId="4841D0A4" w:rsidR="001F7C20" w:rsidRPr="002C4C88" w:rsidRDefault="001F7C20" w:rsidP="001F7C20">
      <w:pPr>
        <w:pStyle w:val="Prrafodelista"/>
        <w:tabs>
          <w:tab w:val="left" w:pos="426"/>
        </w:tabs>
        <w:spacing w:before="240" w:after="240" w:line="360" w:lineRule="auto"/>
        <w:ind w:left="0" w:right="49"/>
        <w:jc w:val="center"/>
        <w:rPr>
          <w:rFonts w:ascii="Palatino Linotype" w:hAnsi="Palatino Linotype" w:cs="Arial"/>
        </w:rPr>
      </w:pPr>
      <w:r w:rsidRPr="002C4C88">
        <w:rPr>
          <w:rFonts w:ascii="Palatino Linotype" w:hAnsi="Palatino Linotype" w:cs="Arial"/>
          <w:noProof/>
          <w:color w:val="000000" w:themeColor="text1"/>
          <w:lang w:val="es-MX" w:eastAsia="es-MX"/>
        </w:rPr>
        <w:lastRenderedPageBreak/>
        <w:drawing>
          <wp:inline distT="0" distB="0" distL="0" distR="0" wp14:anchorId="3DDA4805" wp14:editId="7A09B763">
            <wp:extent cx="4762500" cy="2572564"/>
            <wp:effectExtent l="57150" t="57150" r="95250" b="946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2030" cy="258311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2C4C88">
        <w:rPr>
          <w:rFonts w:ascii="Palatino Linotype" w:hAnsi="Palatino Linotype" w:cs="Arial"/>
          <w:noProof/>
          <w:color w:val="000000" w:themeColor="text1"/>
          <w:lang w:val="es-MX" w:eastAsia="es-MX"/>
        </w:rPr>
        <w:drawing>
          <wp:inline distT="0" distB="0" distL="0" distR="0" wp14:anchorId="1FEE06B6" wp14:editId="09843383">
            <wp:extent cx="4800600" cy="2478258"/>
            <wp:effectExtent l="57150" t="57150" r="95250" b="939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9983" cy="248310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E454E3" w14:textId="77777777" w:rsidR="001F7C20" w:rsidRPr="002C4C88" w:rsidRDefault="001F7C20" w:rsidP="004E6392">
      <w:pPr>
        <w:pStyle w:val="Prrafodelista"/>
        <w:tabs>
          <w:tab w:val="left" w:pos="426"/>
        </w:tabs>
        <w:spacing w:before="240" w:after="240" w:line="360" w:lineRule="auto"/>
        <w:ind w:left="0" w:right="49"/>
        <w:jc w:val="both"/>
        <w:rPr>
          <w:rFonts w:ascii="Palatino Linotype" w:hAnsi="Palatino Linotype" w:cs="Arial"/>
        </w:rPr>
      </w:pPr>
    </w:p>
    <w:p w14:paraId="2A1EE3EC" w14:textId="4668A2D5" w:rsidR="004E6392" w:rsidRPr="002C4C88" w:rsidRDefault="005C1B18"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Del mismo modo, de manera enunciativa mas no limitativa</w:t>
      </w:r>
      <w:r w:rsidR="00162CA3" w:rsidRPr="002C4C88">
        <w:rPr>
          <w:rFonts w:ascii="Palatino Linotype" w:hAnsi="Palatino Linotype" w:cs="Arial"/>
        </w:rPr>
        <w:t xml:space="preserve">, por cuanto hace al pago del personal operativo, el </w:t>
      </w:r>
      <w:r w:rsidR="00162CA3" w:rsidRPr="002C4C88">
        <w:rPr>
          <w:rFonts w:ascii="Palatino Linotype" w:hAnsi="Palatino Linotype" w:cs="Arial"/>
          <w:color w:val="000000" w:themeColor="text1"/>
        </w:rPr>
        <w:t>Informe Mensual de Obra Pública también contemplará un instrumento denominado Nómina Detallad</w:t>
      </w:r>
      <w:r w:rsidRPr="002C4C88">
        <w:rPr>
          <w:rFonts w:ascii="Palatino Linotype" w:hAnsi="Palatino Linotype" w:cs="Arial"/>
          <w:color w:val="000000" w:themeColor="text1"/>
        </w:rPr>
        <w:t xml:space="preserve">a, el cual desglosará el salario bruto y neto de todos los servidores públicos adscritos a la Comisión del </w:t>
      </w:r>
      <w:r w:rsidRPr="002C4C88">
        <w:rPr>
          <w:rFonts w:ascii="Palatino Linotype" w:hAnsi="Palatino Linotype" w:cs="Arial"/>
          <w:color w:val="000000" w:themeColor="text1"/>
        </w:rPr>
        <w:lastRenderedPageBreak/>
        <w:t>Agua del Estado de México, incluido al personal operativo de la planta tratadora de aguas residuales de San Pablo Atlazalpan:</w:t>
      </w:r>
    </w:p>
    <w:p w14:paraId="6B59E08E" w14:textId="373B8F2F" w:rsidR="004E6392" w:rsidRPr="002C4C88" w:rsidRDefault="004E6392" w:rsidP="004E6392">
      <w:pPr>
        <w:pStyle w:val="Prrafodelista"/>
        <w:tabs>
          <w:tab w:val="left" w:pos="426"/>
        </w:tabs>
        <w:spacing w:before="240" w:after="240" w:line="360" w:lineRule="auto"/>
        <w:ind w:left="0" w:right="49"/>
        <w:jc w:val="both"/>
        <w:rPr>
          <w:rFonts w:ascii="Palatino Linotype" w:hAnsi="Palatino Linotype" w:cs="Arial"/>
        </w:rPr>
      </w:pPr>
    </w:p>
    <w:p w14:paraId="02F0D4B2" w14:textId="68E831A0" w:rsidR="005C1B18" w:rsidRPr="002C4C88" w:rsidRDefault="005C1B18" w:rsidP="005C1B18">
      <w:pPr>
        <w:pStyle w:val="Prrafodelista"/>
        <w:tabs>
          <w:tab w:val="left" w:pos="426"/>
        </w:tabs>
        <w:spacing w:before="240" w:after="240" w:line="360" w:lineRule="auto"/>
        <w:ind w:left="0" w:right="49"/>
        <w:jc w:val="center"/>
        <w:rPr>
          <w:rFonts w:ascii="Palatino Linotype" w:hAnsi="Palatino Linotype" w:cs="Arial"/>
        </w:rPr>
      </w:pPr>
      <w:r w:rsidRPr="002C4C88">
        <w:rPr>
          <w:noProof/>
          <w:lang w:val="es-MX" w:eastAsia="es-MX"/>
        </w:rPr>
        <w:drawing>
          <wp:inline distT="0" distB="0" distL="0" distR="0" wp14:anchorId="37DEAAEA" wp14:editId="12F5F103">
            <wp:extent cx="4822315" cy="2362200"/>
            <wp:effectExtent l="57150" t="57150" r="92710" b="952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292" t="27470" r="16837" b="14269"/>
                    <a:stretch/>
                  </pic:blipFill>
                  <pic:spPr bwMode="auto">
                    <a:xfrm>
                      <a:off x="0" y="0"/>
                      <a:ext cx="4830971" cy="236644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8180C4F" w14:textId="77777777" w:rsidR="005C1B18" w:rsidRPr="002C4C88" w:rsidRDefault="005C1B18" w:rsidP="004E6392">
      <w:pPr>
        <w:pStyle w:val="Prrafodelista"/>
        <w:tabs>
          <w:tab w:val="left" w:pos="426"/>
        </w:tabs>
        <w:spacing w:before="240" w:after="240" w:line="360" w:lineRule="auto"/>
        <w:ind w:left="0" w:right="49"/>
        <w:jc w:val="both"/>
        <w:rPr>
          <w:rFonts w:ascii="Palatino Linotype" w:hAnsi="Palatino Linotype" w:cs="Arial"/>
        </w:rPr>
      </w:pPr>
    </w:p>
    <w:p w14:paraId="68C4E03F" w14:textId="03776BA4" w:rsidR="004E6392" w:rsidRPr="002C4C88" w:rsidRDefault="005C1B18"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 xml:space="preserve">Bajo </w:t>
      </w:r>
      <w:r w:rsidRPr="002C4C88">
        <w:rPr>
          <w:rFonts w:ascii="Palatino Linotype" w:hAnsi="Palatino Linotype" w:cs="Arial"/>
          <w:color w:val="000000" w:themeColor="text1"/>
        </w:rPr>
        <w:t xml:space="preserve">las consideraciones anteriores, el </w:t>
      </w:r>
      <w:r w:rsidRPr="002C4C88">
        <w:rPr>
          <w:rFonts w:ascii="Palatino Linotype" w:hAnsi="Palatino Linotype" w:cs="Arial"/>
          <w:b/>
          <w:bCs/>
          <w:color w:val="000000" w:themeColor="text1"/>
        </w:rPr>
        <w:t>SUJETO OBLIGADO</w:t>
      </w:r>
      <w:r w:rsidRPr="002C4C88">
        <w:rPr>
          <w:rFonts w:ascii="Palatino Linotype" w:hAnsi="Palatino Linotype" w:cs="Arial"/>
          <w:color w:val="000000" w:themeColor="text1"/>
        </w:rPr>
        <w:t xml:space="preserve"> deberá realizar una búsqueda exhaustiva y razonable en sus archivos a efecto de entregar al particular los documentos donde consten los costos relacionados con los trabajos de operación, mantenimiento y/o estabilización de la planta tratadora de aguas residuales de San Pablo Atlazalpan, incluyendo pagos de luz, pago del personal e insumos administrados a la planta como cloro y otros químicos.</w:t>
      </w:r>
    </w:p>
    <w:p w14:paraId="5125419D" w14:textId="6B02B459" w:rsidR="004E6392" w:rsidRPr="002C4C88" w:rsidRDefault="004E5354" w:rsidP="004E6392">
      <w:pPr>
        <w:pStyle w:val="Prrafodelista"/>
        <w:tabs>
          <w:tab w:val="left" w:pos="426"/>
        </w:tabs>
        <w:spacing w:before="240" w:after="240" w:line="360" w:lineRule="auto"/>
        <w:ind w:left="0" w:right="49"/>
        <w:jc w:val="both"/>
        <w:rPr>
          <w:rFonts w:ascii="Palatino Linotype" w:hAnsi="Palatino Linotype" w:cs="Arial"/>
        </w:rPr>
      </w:pPr>
      <w:r w:rsidRPr="002C4C88">
        <w:rPr>
          <w:rFonts w:ascii="Palatino Linotype" w:hAnsi="Palatino Linotype" w:cs="Arial"/>
          <w:noProof/>
          <w:lang w:val="es-MX" w:eastAsia="es-MX"/>
        </w:rPr>
        <mc:AlternateContent>
          <mc:Choice Requires="wps">
            <w:drawing>
              <wp:anchor distT="0" distB="0" distL="114300" distR="114300" simplePos="0" relativeHeight="251667456" behindDoc="0" locked="0" layoutInCell="1" allowOverlap="1" wp14:anchorId="61CD9F55" wp14:editId="0925F4BF">
                <wp:simplePos x="0" y="0"/>
                <wp:positionH relativeFrom="margin">
                  <wp:align>right</wp:align>
                </wp:positionH>
                <wp:positionV relativeFrom="paragraph">
                  <wp:posOffset>53339</wp:posOffset>
                </wp:positionV>
                <wp:extent cx="5505450" cy="1552575"/>
                <wp:effectExtent l="38100" t="38100" r="76200" b="85725"/>
                <wp:wrapNone/>
                <wp:docPr id="10" name="Conector recto 10"/>
                <wp:cNvGraphicFramePr/>
                <a:graphic xmlns:a="http://schemas.openxmlformats.org/drawingml/2006/main">
                  <a:graphicData uri="http://schemas.microsoft.com/office/word/2010/wordprocessingShape">
                    <wps:wsp>
                      <wps:cNvCnPr/>
                      <wps:spPr>
                        <a:xfrm flipV="1">
                          <a:off x="0" y="0"/>
                          <a:ext cx="5505450" cy="1552575"/>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5D1DD830" id="Conector recto 10" o:spid="_x0000_s1026" style="position:absolute;flip:y;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3pt,4.2pt" to="815.8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Z+lyQEAANUDAAAOAAAAZHJzL2Uyb0RvYy54bWysU02P0zAQvSPxHyzfadKK8BE13UNXcEFQ&#10;wcLd64wbC39pbJr03zN2smHF1wFxcWzPmzfznif7m8kadgGM2ruObzc1Z+Ck77U7d/zz3ZtnrziL&#10;SbheGO+g41eI/Obw9Ml+DC3s/OBND8iIxMV2DB0fUgptVUU5gBVx4wM4CiqPViQ64rnqUYzEbk21&#10;q+sX1eixD+glxEi3t3OQHwq/UiDTB6UiJGY6Tr2lsmJZ7/NaHfaiPaMIg5ZLG+IfurBCOyq6Ut2K&#10;JNg31L9QWS3RR6/SRnpbeaW0hKKB1Gzrn9R8GkSAooXMiWG1Kf4/Wvn+ckKme3o7sscJS290pJeS&#10;ySPD/GEUIJfGEFsCH90Jl1MMJ8ySJ4WWKaPDFyIpJpAsNhWPr6vHMCUm6bJp6uZ5Q7UkxbZNs2te&#10;Npm/mokyYcCY3oK3LG86brTLJohWXN7FNEMfIPnaODZ2/DUxFZ7c6Nxa2aWrgRn1ERQJpRZ2ha2M&#10;GBwNsoug4ei/bpc2jCNkTlHamDWp/nvSgs1pUMZuTZwt+WO1FV0qepfWRKudx99VTdNDq2rGk3uP&#10;tObtve+v5aFKgGanGLzMeR7Ox+eS/uNvPHwHAAD//wMAUEsDBBQABgAIAAAAIQDd9wK42wAAAAYB&#10;AAAPAAAAZHJzL2Rvd25yZXYueG1sTI/BTsMwEETvSPyDtUjcqENU2jSNUwES4pQDBQmOdrwkFvE6&#10;xG4b/p7lRI+jGc28qXazH8QRp+gCKbhdZCCQ2mAddQreXp9uChAxabJ6CIQKfjDCrr68qHRpw4le&#10;8LhPneASiqVW0Kc0llLGtkev4yKMSOx9hsnrxHLqpJ30icv9IPMsW0mvHfFCr0d87LH92h+8AvdO&#10;H41Zx4KW36YNxtnnh6ZR6vpqvt+CSDin/zD84TM61MxkwoFsFIMCPpIUFEsQbBarNWujIL/LNyDr&#10;Sp7j178AAAD//wMAUEsBAi0AFAAGAAgAAAAhALaDOJL+AAAA4QEAABMAAAAAAAAAAAAAAAAAAAAA&#10;AFtDb250ZW50X1R5cGVzXS54bWxQSwECLQAUAAYACAAAACEAOP0h/9YAAACUAQAACwAAAAAAAAAA&#10;AAAAAAAvAQAAX3JlbHMvLnJlbHNQSwECLQAUAAYACAAAACEA6xWfpckBAADVAwAADgAAAAAAAAAA&#10;AAAAAAAuAgAAZHJzL2Uyb0RvYy54bWxQSwECLQAUAAYACAAAACEA3fcCuNsAAAAGAQAADwAAAAAA&#10;AAAAAAAAAAAjBAAAZHJzL2Rvd25yZXYueG1sUEsFBgAAAAAEAAQA8wAAACsFAAAAAA==&#10;" strokecolor="black [3200]">
                <v:shadow on="t" color="black" opacity="24903f" origin=",.5" offset="0,.55556mm"/>
                <w10:wrap anchorx="margin"/>
              </v:line>
            </w:pict>
          </mc:Fallback>
        </mc:AlternateContent>
      </w:r>
    </w:p>
    <w:p w14:paraId="2294E0D9" w14:textId="4482A0B3" w:rsidR="004E5354" w:rsidRPr="002C4C88" w:rsidRDefault="004E5354" w:rsidP="004E6392">
      <w:pPr>
        <w:pStyle w:val="Prrafodelista"/>
        <w:tabs>
          <w:tab w:val="left" w:pos="426"/>
        </w:tabs>
        <w:spacing w:before="240" w:after="240" w:line="360" w:lineRule="auto"/>
        <w:ind w:left="0" w:right="49"/>
        <w:jc w:val="both"/>
        <w:rPr>
          <w:rFonts w:ascii="Palatino Linotype" w:hAnsi="Palatino Linotype" w:cs="Arial"/>
        </w:rPr>
      </w:pPr>
    </w:p>
    <w:p w14:paraId="625BD1E3" w14:textId="778FC9A7" w:rsidR="004E5354" w:rsidRPr="002C4C88" w:rsidRDefault="004E5354" w:rsidP="004E6392">
      <w:pPr>
        <w:pStyle w:val="Prrafodelista"/>
        <w:tabs>
          <w:tab w:val="left" w:pos="426"/>
        </w:tabs>
        <w:spacing w:before="240" w:after="240" w:line="360" w:lineRule="auto"/>
        <w:ind w:left="0" w:right="49"/>
        <w:jc w:val="both"/>
        <w:rPr>
          <w:rFonts w:ascii="Palatino Linotype" w:hAnsi="Palatino Linotype" w:cs="Arial"/>
        </w:rPr>
      </w:pPr>
    </w:p>
    <w:p w14:paraId="623803DA" w14:textId="19F8A986" w:rsidR="004E5354" w:rsidRPr="002C4C88" w:rsidRDefault="004E5354" w:rsidP="004E6392">
      <w:pPr>
        <w:pStyle w:val="Prrafodelista"/>
        <w:tabs>
          <w:tab w:val="left" w:pos="426"/>
        </w:tabs>
        <w:spacing w:before="240" w:after="240" w:line="360" w:lineRule="auto"/>
        <w:ind w:left="0" w:right="49"/>
        <w:jc w:val="both"/>
        <w:rPr>
          <w:rFonts w:ascii="Palatino Linotype" w:hAnsi="Palatino Linotype" w:cs="Arial"/>
        </w:rPr>
      </w:pPr>
    </w:p>
    <w:p w14:paraId="738C3FA9" w14:textId="77777777" w:rsidR="004E5354" w:rsidRPr="002C4C88" w:rsidRDefault="004E5354" w:rsidP="004E6392">
      <w:pPr>
        <w:pStyle w:val="Prrafodelista"/>
        <w:tabs>
          <w:tab w:val="left" w:pos="426"/>
        </w:tabs>
        <w:spacing w:before="240" w:after="240" w:line="360" w:lineRule="auto"/>
        <w:ind w:left="0" w:right="49"/>
        <w:jc w:val="both"/>
        <w:rPr>
          <w:rFonts w:ascii="Palatino Linotype" w:hAnsi="Palatino Linotype" w:cs="Arial"/>
        </w:rPr>
      </w:pPr>
    </w:p>
    <w:p w14:paraId="38083735" w14:textId="67EA7936" w:rsidR="005C1B18" w:rsidRPr="002C4C88" w:rsidRDefault="005C1B18" w:rsidP="005C1B18">
      <w:pPr>
        <w:pStyle w:val="Prrafodelista"/>
        <w:tabs>
          <w:tab w:val="left" w:pos="426"/>
        </w:tabs>
        <w:spacing w:before="240" w:after="240" w:line="360" w:lineRule="auto"/>
        <w:ind w:left="0" w:right="49"/>
        <w:jc w:val="both"/>
        <w:outlineLvl w:val="2"/>
        <w:rPr>
          <w:rFonts w:ascii="Palatino Linotype" w:hAnsi="Palatino Linotype" w:cs="Arial"/>
          <w:b/>
          <w:bCs/>
        </w:rPr>
      </w:pPr>
      <w:bookmarkStart w:id="28" w:name="_Toc62819208"/>
      <w:r w:rsidRPr="002C4C88">
        <w:rPr>
          <w:rFonts w:ascii="Palatino Linotype" w:hAnsi="Palatino Linotype" w:cs="Arial"/>
          <w:b/>
          <w:bCs/>
        </w:rPr>
        <w:lastRenderedPageBreak/>
        <w:t>III.II De la bitácora de trabajo.</w:t>
      </w:r>
      <w:bookmarkEnd w:id="28"/>
    </w:p>
    <w:p w14:paraId="1E13AC4F" w14:textId="77777777" w:rsidR="005C1B18" w:rsidRPr="002C4C88" w:rsidRDefault="005C1B18" w:rsidP="004E6392">
      <w:pPr>
        <w:pStyle w:val="Prrafodelista"/>
        <w:tabs>
          <w:tab w:val="left" w:pos="426"/>
        </w:tabs>
        <w:spacing w:before="240" w:after="240" w:line="360" w:lineRule="auto"/>
        <w:ind w:left="0" w:right="49"/>
        <w:jc w:val="both"/>
        <w:rPr>
          <w:rFonts w:ascii="Palatino Linotype" w:hAnsi="Palatino Linotype" w:cs="Arial"/>
        </w:rPr>
      </w:pPr>
    </w:p>
    <w:p w14:paraId="591566A0" w14:textId="32232193" w:rsidR="004E6392" w:rsidRPr="002C4C88" w:rsidRDefault="005C1B18"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 xml:space="preserve">Dentro de la solicitud de información </w:t>
      </w:r>
      <w:r w:rsidRPr="002C4C88">
        <w:rPr>
          <w:rFonts w:ascii="Palatino Linotype" w:hAnsi="Palatino Linotype" w:cs="Arial"/>
          <w:b/>
          <w:bCs/>
        </w:rPr>
        <w:t>00155/CAEM/IP/2020</w:t>
      </w:r>
      <w:r w:rsidRPr="002C4C88">
        <w:rPr>
          <w:rFonts w:ascii="Palatino Linotype" w:hAnsi="Palatino Linotype" w:cs="Arial"/>
        </w:rPr>
        <w:t xml:space="preserve">, como segundo requerimiento, el particular solicitó </w:t>
      </w:r>
      <w:r w:rsidR="004E5354" w:rsidRPr="002C4C88">
        <w:rPr>
          <w:rFonts w:ascii="Palatino Linotype" w:hAnsi="Palatino Linotype" w:cs="Arial"/>
        </w:rPr>
        <w:t>a la Comisión del Agua del Estado de México</w:t>
      </w:r>
      <w:r w:rsidRPr="002C4C88">
        <w:rPr>
          <w:rFonts w:ascii="Palatino Linotype" w:hAnsi="Palatino Linotype" w:cs="Arial"/>
        </w:rPr>
        <w:t xml:space="preserve"> la bitácora de trabajo de la planta de tratamiento de aguas residuales de San Pablo Atlazalpan; empero, el </w:t>
      </w:r>
      <w:r w:rsidRPr="002C4C88">
        <w:rPr>
          <w:rFonts w:ascii="Palatino Linotype" w:hAnsi="Palatino Linotype" w:cs="Arial"/>
          <w:b/>
          <w:bCs/>
        </w:rPr>
        <w:t>SUJETO OBLIGADO</w:t>
      </w:r>
      <w:r w:rsidRPr="002C4C88">
        <w:rPr>
          <w:rFonts w:ascii="Palatino Linotype" w:hAnsi="Palatino Linotype" w:cs="Arial"/>
        </w:rPr>
        <w:t xml:space="preserve"> no se pronunció al respecto en su respuesta.</w:t>
      </w:r>
    </w:p>
    <w:p w14:paraId="513206C5" w14:textId="77777777" w:rsidR="004E6392" w:rsidRPr="002C4C88" w:rsidRDefault="004E6392" w:rsidP="004E6392">
      <w:pPr>
        <w:pStyle w:val="Prrafodelista"/>
        <w:tabs>
          <w:tab w:val="left" w:pos="426"/>
        </w:tabs>
        <w:spacing w:before="240" w:after="240" w:line="360" w:lineRule="auto"/>
        <w:ind w:left="0" w:right="49"/>
        <w:jc w:val="both"/>
        <w:rPr>
          <w:rFonts w:ascii="Palatino Linotype" w:hAnsi="Palatino Linotype" w:cs="Arial"/>
        </w:rPr>
      </w:pPr>
    </w:p>
    <w:p w14:paraId="5AFBB171" w14:textId="362E638C" w:rsidR="004E6392" w:rsidRPr="002C4C88" w:rsidRDefault="004E5354"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 xml:space="preserve">No es ocioso precisar que la </w:t>
      </w:r>
      <w:r w:rsidRPr="002C4C88">
        <w:rPr>
          <w:rFonts w:ascii="Palatino Linotype" w:hAnsi="Palatino Linotype" w:cs="Arial"/>
          <w:b/>
          <w:bCs/>
        </w:rPr>
        <w:t>bitácora de trabajo</w:t>
      </w:r>
      <w:r w:rsidRPr="002C4C88">
        <w:rPr>
          <w:rFonts w:ascii="Palatino Linotype" w:hAnsi="Palatino Linotype" w:cs="Arial"/>
        </w:rPr>
        <w:t xml:space="preserve"> es un documento, físico o electrónico, dentro de la cual se asientan todo tipo de acciones, detalles y cualquier tipo de anotaciones relacionada con el desarrollo de un trabajo o proyecto. Lo anterior, permite tener un control sobre las actividades que se han realizado a lo largo de un periodo determinado y así mantener un historial de trabajo.</w:t>
      </w:r>
    </w:p>
    <w:p w14:paraId="6F3AFED3" w14:textId="77777777" w:rsidR="004E6392" w:rsidRPr="002C4C88" w:rsidRDefault="004E6392" w:rsidP="004E6392">
      <w:pPr>
        <w:pStyle w:val="Prrafodelista"/>
        <w:tabs>
          <w:tab w:val="left" w:pos="426"/>
        </w:tabs>
        <w:spacing w:before="240" w:after="240" w:line="360" w:lineRule="auto"/>
        <w:ind w:left="0" w:right="49"/>
        <w:jc w:val="both"/>
        <w:rPr>
          <w:rFonts w:ascii="Palatino Linotype" w:hAnsi="Palatino Linotype" w:cs="Arial"/>
        </w:rPr>
      </w:pPr>
    </w:p>
    <w:p w14:paraId="025AFF84" w14:textId="6ED3F976" w:rsidR="004E6392" w:rsidRPr="002C4C88" w:rsidRDefault="004E5354"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 xml:space="preserve">Ahora bien, dentro del Manual General de Organización de la Comisión del Agua del Estado de México, se reconoce el uso de </w:t>
      </w:r>
      <w:r w:rsidR="00723145" w:rsidRPr="002C4C88">
        <w:rPr>
          <w:rFonts w:ascii="Palatino Linotype" w:hAnsi="Palatino Linotype" w:cs="Arial"/>
        </w:rPr>
        <w:t>bitácoras electrónicas en el desarrollo de diversos proyectos, como instrumentos para realizar el seguimiento de contratos y obras, siendo de especial interés los que a continuación se enlistan:</w:t>
      </w:r>
    </w:p>
    <w:p w14:paraId="7F04B36C" w14:textId="55161888" w:rsidR="004E6392" w:rsidRPr="002C4C88" w:rsidRDefault="004E6392" w:rsidP="004E6392">
      <w:pPr>
        <w:pStyle w:val="Prrafodelista"/>
        <w:tabs>
          <w:tab w:val="left" w:pos="426"/>
        </w:tabs>
        <w:spacing w:before="240" w:after="240" w:line="360" w:lineRule="auto"/>
        <w:ind w:left="0" w:right="49"/>
        <w:jc w:val="both"/>
        <w:rPr>
          <w:rFonts w:ascii="Palatino Linotype" w:hAnsi="Palatino Linotype" w:cs="Arial"/>
        </w:rPr>
      </w:pPr>
    </w:p>
    <w:p w14:paraId="24A5681B" w14:textId="652292F6" w:rsidR="00723145" w:rsidRPr="002C4C88" w:rsidRDefault="00723145" w:rsidP="00723145">
      <w:pPr>
        <w:pStyle w:val="Prrafodelista"/>
        <w:tabs>
          <w:tab w:val="left" w:pos="426"/>
        </w:tabs>
        <w:spacing w:before="240" w:after="240" w:line="276" w:lineRule="auto"/>
        <w:ind w:left="567" w:right="567"/>
        <w:jc w:val="both"/>
        <w:rPr>
          <w:rFonts w:ascii="Palatino Linotype" w:hAnsi="Palatino Linotype"/>
          <w:b/>
          <w:bCs/>
          <w:i/>
          <w:iCs/>
          <w:sz w:val="22"/>
          <w:szCs w:val="22"/>
        </w:rPr>
      </w:pPr>
      <w:r w:rsidRPr="002C4C88">
        <w:rPr>
          <w:rFonts w:ascii="Palatino Linotype" w:hAnsi="Palatino Linotype"/>
          <w:i/>
          <w:iCs/>
          <w:sz w:val="22"/>
          <w:szCs w:val="22"/>
        </w:rPr>
        <w:t>“</w:t>
      </w:r>
      <w:r w:rsidRPr="002C4C88">
        <w:rPr>
          <w:rFonts w:ascii="Palatino Linotype" w:hAnsi="Palatino Linotype"/>
          <w:b/>
          <w:bCs/>
          <w:i/>
          <w:iCs/>
          <w:sz w:val="22"/>
          <w:szCs w:val="22"/>
        </w:rPr>
        <w:t xml:space="preserve">229B23104 DEPARTAMENTO DE ANÁLISIS TÉCNICO </w:t>
      </w:r>
    </w:p>
    <w:p w14:paraId="6C1B83F3" w14:textId="77777777" w:rsidR="00723145" w:rsidRPr="002C4C88" w:rsidRDefault="00723145" w:rsidP="00723145">
      <w:pPr>
        <w:pStyle w:val="Prrafodelista"/>
        <w:tabs>
          <w:tab w:val="left" w:pos="426"/>
        </w:tabs>
        <w:spacing w:before="240" w:after="240" w:line="276" w:lineRule="auto"/>
        <w:ind w:left="567" w:right="567"/>
        <w:jc w:val="both"/>
        <w:rPr>
          <w:rFonts w:ascii="Palatino Linotype" w:hAnsi="Palatino Linotype"/>
          <w:i/>
          <w:iCs/>
          <w:sz w:val="22"/>
          <w:szCs w:val="22"/>
        </w:rPr>
      </w:pPr>
      <w:r w:rsidRPr="002C4C88">
        <w:rPr>
          <w:rFonts w:ascii="Palatino Linotype" w:hAnsi="Palatino Linotype"/>
          <w:b/>
          <w:bCs/>
          <w:i/>
          <w:iCs/>
          <w:sz w:val="22"/>
          <w:szCs w:val="22"/>
        </w:rPr>
        <w:t>OBJETIVO:</w:t>
      </w:r>
      <w:r w:rsidRPr="002C4C88">
        <w:rPr>
          <w:rFonts w:ascii="Palatino Linotype" w:hAnsi="Palatino Linotype"/>
          <w:i/>
          <w:iCs/>
          <w:sz w:val="22"/>
          <w:szCs w:val="22"/>
        </w:rPr>
        <w:t xml:space="preserve"> Proponer, elaborar y supervisar, de acuerdo a la normatividad establecida en la materia, los estudios de </w:t>
      </w:r>
      <w:proofErr w:type="spellStart"/>
      <w:r w:rsidRPr="002C4C88">
        <w:rPr>
          <w:rFonts w:ascii="Palatino Linotype" w:hAnsi="Palatino Linotype"/>
          <w:i/>
          <w:iCs/>
          <w:sz w:val="22"/>
          <w:szCs w:val="22"/>
        </w:rPr>
        <w:t>preinversión</w:t>
      </w:r>
      <w:proofErr w:type="spellEnd"/>
      <w:r w:rsidRPr="002C4C88">
        <w:rPr>
          <w:rFonts w:ascii="Palatino Linotype" w:hAnsi="Palatino Linotype"/>
          <w:i/>
          <w:iCs/>
          <w:sz w:val="22"/>
          <w:szCs w:val="22"/>
        </w:rPr>
        <w:t xml:space="preserve"> para la construcción, rehabilitación, modernización o ampliación de los servicios de agua potable, drenaje y tratamiento de aguas residuales en el Estado. </w:t>
      </w:r>
    </w:p>
    <w:p w14:paraId="4BB7EC34" w14:textId="7897A17F" w:rsidR="00723145" w:rsidRPr="002C4C88" w:rsidRDefault="00723145" w:rsidP="00723145">
      <w:pPr>
        <w:pStyle w:val="Prrafodelista"/>
        <w:tabs>
          <w:tab w:val="left" w:pos="426"/>
        </w:tabs>
        <w:spacing w:before="240" w:after="240" w:line="276" w:lineRule="auto"/>
        <w:ind w:left="567" w:right="567"/>
        <w:jc w:val="both"/>
        <w:rPr>
          <w:rFonts w:ascii="Palatino Linotype" w:hAnsi="Palatino Linotype"/>
          <w:b/>
          <w:bCs/>
          <w:i/>
          <w:iCs/>
          <w:sz w:val="22"/>
          <w:szCs w:val="22"/>
        </w:rPr>
      </w:pPr>
      <w:r w:rsidRPr="002C4C88">
        <w:rPr>
          <w:rFonts w:ascii="Palatino Linotype" w:hAnsi="Palatino Linotype"/>
          <w:b/>
          <w:bCs/>
          <w:i/>
          <w:iCs/>
          <w:sz w:val="22"/>
          <w:szCs w:val="22"/>
        </w:rPr>
        <w:t>FUNCIONES:</w:t>
      </w:r>
    </w:p>
    <w:p w14:paraId="6CD745F6" w14:textId="7B5FA3B0" w:rsidR="00723145" w:rsidRPr="002C4C88" w:rsidRDefault="00723145" w:rsidP="00723145">
      <w:pPr>
        <w:pStyle w:val="Prrafodelista"/>
        <w:tabs>
          <w:tab w:val="left" w:pos="426"/>
        </w:tabs>
        <w:spacing w:before="240" w:after="240" w:line="276" w:lineRule="auto"/>
        <w:ind w:left="567" w:right="567"/>
        <w:jc w:val="both"/>
        <w:rPr>
          <w:rFonts w:ascii="Palatino Linotype" w:hAnsi="Palatino Linotype"/>
          <w:i/>
          <w:iCs/>
          <w:sz w:val="22"/>
          <w:szCs w:val="22"/>
        </w:rPr>
      </w:pPr>
      <w:r w:rsidRPr="002C4C88">
        <w:rPr>
          <w:rFonts w:ascii="Palatino Linotype" w:hAnsi="Palatino Linotype"/>
          <w:i/>
          <w:iCs/>
          <w:sz w:val="22"/>
          <w:szCs w:val="22"/>
        </w:rPr>
        <w:t>(…)</w:t>
      </w:r>
    </w:p>
    <w:p w14:paraId="1F1788E8" w14:textId="0D88096F" w:rsidR="00723145" w:rsidRPr="002C4C88" w:rsidRDefault="00723145" w:rsidP="00723145">
      <w:pPr>
        <w:pStyle w:val="Prrafodelista"/>
        <w:tabs>
          <w:tab w:val="left" w:pos="426"/>
        </w:tabs>
        <w:spacing w:before="240" w:after="240" w:line="276" w:lineRule="auto"/>
        <w:ind w:left="567" w:right="567"/>
        <w:jc w:val="both"/>
        <w:rPr>
          <w:rFonts w:ascii="Palatino Linotype" w:hAnsi="Palatino Linotype"/>
          <w:i/>
          <w:iCs/>
          <w:sz w:val="22"/>
          <w:szCs w:val="22"/>
        </w:rPr>
      </w:pPr>
      <w:r w:rsidRPr="002C4C88">
        <w:rPr>
          <w:rFonts w:ascii="Palatino Linotype" w:hAnsi="Palatino Linotype"/>
          <w:i/>
          <w:iCs/>
          <w:sz w:val="22"/>
          <w:szCs w:val="22"/>
        </w:rPr>
        <w:lastRenderedPageBreak/>
        <w:t xml:space="preserve">Verificar y validar el cumplimiento de la bitácora electrónica establecida para realizar el seguimiento administrativo de los estudios de </w:t>
      </w:r>
      <w:proofErr w:type="spellStart"/>
      <w:r w:rsidRPr="002C4C88">
        <w:rPr>
          <w:rFonts w:ascii="Palatino Linotype" w:hAnsi="Palatino Linotype"/>
          <w:i/>
          <w:iCs/>
          <w:sz w:val="22"/>
          <w:szCs w:val="22"/>
        </w:rPr>
        <w:t>preinversión</w:t>
      </w:r>
      <w:proofErr w:type="spellEnd"/>
      <w:r w:rsidRPr="002C4C88">
        <w:rPr>
          <w:rFonts w:ascii="Palatino Linotype" w:hAnsi="Palatino Linotype"/>
          <w:i/>
          <w:iCs/>
          <w:sz w:val="22"/>
          <w:szCs w:val="22"/>
        </w:rPr>
        <w:t>.</w:t>
      </w:r>
    </w:p>
    <w:p w14:paraId="36DE98ED" w14:textId="0C7A7DC7" w:rsidR="00723145" w:rsidRPr="002C4C88" w:rsidRDefault="00723145" w:rsidP="00723145">
      <w:pPr>
        <w:pStyle w:val="Prrafodelista"/>
        <w:tabs>
          <w:tab w:val="left" w:pos="426"/>
        </w:tabs>
        <w:spacing w:before="240" w:after="240" w:line="276" w:lineRule="auto"/>
        <w:ind w:left="567" w:right="567"/>
        <w:jc w:val="both"/>
        <w:rPr>
          <w:rFonts w:ascii="Palatino Linotype" w:hAnsi="Palatino Linotype"/>
          <w:i/>
          <w:iCs/>
          <w:sz w:val="22"/>
          <w:szCs w:val="22"/>
        </w:rPr>
      </w:pPr>
      <w:r w:rsidRPr="002C4C88">
        <w:rPr>
          <w:rFonts w:ascii="Palatino Linotype" w:hAnsi="Palatino Linotype"/>
          <w:i/>
          <w:iCs/>
          <w:sz w:val="22"/>
          <w:szCs w:val="22"/>
        </w:rPr>
        <w:t>(…)</w:t>
      </w:r>
    </w:p>
    <w:p w14:paraId="5237EDDE" w14:textId="46AD4ECA" w:rsidR="00723145" w:rsidRPr="002C4C88" w:rsidRDefault="00723145" w:rsidP="00723145">
      <w:pPr>
        <w:pStyle w:val="Prrafodelista"/>
        <w:tabs>
          <w:tab w:val="left" w:pos="426"/>
        </w:tabs>
        <w:spacing w:before="240" w:after="240" w:line="276" w:lineRule="auto"/>
        <w:ind w:left="567" w:right="567"/>
        <w:jc w:val="both"/>
        <w:rPr>
          <w:rFonts w:ascii="Palatino Linotype" w:hAnsi="Palatino Linotype"/>
          <w:i/>
          <w:iCs/>
          <w:sz w:val="22"/>
          <w:szCs w:val="22"/>
        </w:rPr>
      </w:pPr>
    </w:p>
    <w:p w14:paraId="5385D556" w14:textId="77777777" w:rsidR="00723145" w:rsidRPr="002C4C88" w:rsidRDefault="00723145" w:rsidP="00723145">
      <w:pPr>
        <w:pStyle w:val="Prrafodelista"/>
        <w:tabs>
          <w:tab w:val="left" w:pos="426"/>
        </w:tabs>
        <w:spacing w:before="240" w:after="240" w:line="276" w:lineRule="auto"/>
        <w:ind w:left="567" w:right="567"/>
        <w:jc w:val="both"/>
        <w:rPr>
          <w:rFonts w:ascii="Palatino Linotype" w:hAnsi="Palatino Linotype"/>
          <w:b/>
          <w:bCs/>
          <w:i/>
          <w:iCs/>
          <w:sz w:val="22"/>
          <w:szCs w:val="22"/>
        </w:rPr>
      </w:pPr>
      <w:r w:rsidRPr="002C4C88">
        <w:rPr>
          <w:rFonts w:ascii="Palatino Linotype" w:hAnsi="Palatino Linotype"/>
          <w:b/>
          <w:bCs/>
          <w:i/>
          <w:iCs/>
          <w:sz w:val="22"/>
          <w:szCs w:val="22"/>
        </w:rPr>
        <w:t xml:space="preserve">229B23200 SUBDIRECCIÓN DE PROYECTOS </w:t>
      </w:r>
    </w:p>
    <w:p w14:paraId="15A9DC53" w14:textId="77777777" w:rsidR="00723145" w:rsidRPr="002C4C88" w:rsidRDefault="00723145" w:rsidP="00723145">
      <w:pPr>
        <w:pStyle w:val="Prrafodelista"/>
        <w:tabs>
          <w:tab w:val="left" w:pos="426"/>
        </w:tabs>
        <w:spacing w:before="240" w:after="240" w:line="276" w:lineRule="auto"/>
        <w:ind w:left="567" w:right="567"/>
        <w:jc w:val="both"/>
        <w:rPr>
          <w:rFonts w:ascii="Palatino Linotype" w:hAnsi="Palatino Linotype"/>
          <w:i/>
          <w:iCs/>
          <w:sz w:val="22"/>
          <w:szCs w:val="22"/>
        </w:rPr>
      </w:pPr>
      <w:r w:rsidRPr="002C4C88">
        <w:rPr>
          <w:rFonts w:ascii="Palatino Linotype" w:hAnsi="Palatino Linotype"/>
          <w:b/>
          <w:bCs/>
          <w:i/>
          <w:iCs/>
          <w:sz w:val="22"/>
          <w:szCs w:val="22"/>
        </w:rPr>
        <w:t>OBJETIVO:</w:t>
      </w:r>
      <w:r w:rsidRPr="002C4C88">
        <w:rPr>
          <w:rFonts w:ascii="Palatino Linotype" w:hAnsi="Palatino Linotype"/>
          <w:i/>
          <w:iCs/>
          <w:sz w:val="22"/>
          <w:szCs w:val="22"/>
        </w:rPr>
        <w:t xml:space="preserve"> Proponer, coordinar, supervisar y aprobar los proyectos de los sistemas de agua potable, drenaje y tratamiento de aguas residuales, así como los de carácter eléctrico y mecánico de pozos y de estructuras de obra necesarios para la construcción, rehabilitación, modernización o ampliación de las obras hidráulicas en el Estado a cargo de la Comisión, ayuntamientos u organismos operadores. </w:t>
      </w:r>
    </w:p>
    <w:p w14:paraId="01B47FDE" w14:textId="3076267C" w:rsidR="00723145" w:rsidRPr="002C4C88" w:rsidRDefault="00723145" w:rsidP="00723145">
      <w:pPr>
        <w:pStyle w:val="Prrafodelista"/>
        <w:tabs>
          <w:tab w:val="left" w:pos="426"/>
        </w:tabs>
        <w:spacing w:before="240" w:after="240" w:line="276" w:lineRule="auto"/>
        <w:ind w:left="567" w:right="567"/>
        <w:jc w:val="both"/>
        <w:rPr>
          <w:rFonts w:ascii="Palatino Linotype" w:hAnsi="Palatino Linotype"/>
          <w:b/>
          <w:bCs/>
          <w:i/>
          <w:iCs/>
          <w:sz w:val="22"/>
          <w:szCs w:val="22"/>
        </w:rPr>
      </w:pPr>
      <w:r w:rsidRPr="002C4C88">
        <w:rPr>
          <w:rFonts w:ascii="Palatino Linotype" w:hAnsi="Palatino Linotype"/>
          <w:b/>
          <w:bCs/>
          <w:i/>
          <w:iCs/>
          <w:sz w:val="22"/>
          <w:szCs w:val="22"/>
        </w:rPr>
        <w:t>FUNCIONES:</w:t>
      </w:r>
    </w:p>
    <w:p w14:paraId="3FAF1DB7" w14:textId="6AE17B7D" w:rsidR="00723145" w:rsidRPr="002C4C88" w:rsidRDefault="00723145" w:rsidP="00723145">
      <w:pPr>
        <w:pStyle w:val="Prrafodelista"/>
        <w:tabs>
          <w:tab w:val="left" w:pos="426"/>
        </w:tabs>
        <w:spacing w:before="240" w:after="240" w:line="276" w:lineRule="auto"/>
        <w:ind w:left="567" w:right="567"/>
        <w:jc w:val="both"/>
        <w:rPr>
          <w:rFonts w:ascii="Palatino Linotype" w:hAnsi="Palatino Linotype"/>
          <w:i/>
          <w:iCs/>
          <w:sz w:val="22"/>
          <w:szCs w:val="22"/>
        </w:rPr>
      </w:pPr>
      <w:r w:rsidRPr="002C4C88">
        <w:rPr>
          <w:rFonts w:ascii="Palatino Linotype" w:hAnsi="Palatino Linotype"/>
          <w:i/>
          <w:iCs/>
          <w:sz w:val="22"/>
          <w:szCs w:val="22"/>
        </w:rPr>
        <w:t>(…)</w:t>
      </w:r>
    </w:p>
    <w:p w14:paraId="674B691D" w14:textId="539C38D8" w:rsidR="00723145" w:rsidRPr="002C4C88" w:rsidRDefault="00723145" w:rsidP="00723145">
      <w:pPr>
        <w:pStyle w:val="Prrafodelista"/>
        <w:tabs>
          <w:tab w:val="left" w:pos="426"/>
        </w:tabs>
        <w:spacing w:before="240" w:after="240" w:line="276" w:lineRule="auto"/>
        <w:ind w:left="567" w:right="567"/>
        <w:jc w:val="both"/>
        <w:rPr>
          <w:rFonts w:ascii="Palatino Linotype" w:hAnsi="Palatino Linotype"/>
          <w:i/>
          <w:iCs/>
          <w:sz w:val="22"/>
          <w:szCs w:val="22"/>
        </w:rPr>
      </w:pPr>
      <w:r w:rsidRPr="002C4C88">
        <w:rPr>
          <w:rFonts w:ascii="Palatino Linotype" w:hAnsi="Palatino Linotype"/>
          <w:i/>
          <w:iCs/>
          <w:sz w:val="22"/>
          <w:szCs w:val="22"/>
        </w:rPr>
        <w:t>Realizar el seguimiento administrativo de los contratos de obra hidráulica mediante la bitácora electrónica.</w:t>
      </w:r>
    </w:p>
    <w:p w14:paraId="1C66C534" w14:textId="45725326" w:rsidR="00723145" w:rsidRPr="002C4C88" w:rsidRDefault="00723145" w:rsidP="00723145">
      <w:pPr>
        <w:pStyle w:val="Prrafodelista"/>
        <w:tabs>
          <w:tab w:val="left" w:pos="426"/>
        </w:tabs>
        <w:spacing w:before="240" w:after="240" w:line="276" w:lineRule="auto"/>
        <w:ind w:left="567" w:right="567"/>
        <w:jc w:val="both"/>
        <w:rPr>
          <w:rFonts w:ascii="Palatino Linotype" w:hAnsi="Palatino Linotype"/>
          <w:i/>
          <w:iCs/>
          <w:sz w:val="22"/>
          <w:szCs w:val="22"/>
        </w:rPr>
      </w:pPr>
      <w:r w:rsidRPr="002C4C88">
        <w:rPr>
          <w:rFonts w:ascii="Palatino Linotype" w:hAnsi="Palatino Linotype"/>
          <w:i/>
          <w:iCs/>
          <w:sz w:val="22"/>
          <w:szCs w:val="22"/>
        </w:rPr>
        <w:t>(…)</w:t>
      </w:r>
    </w:p>
    <w:p w14:paraId="4DECBB7C" w14:textId="0DE1665B" w:rsidR="00723145" w:rsidRPr="002C4C88" w:rsidRDefault="00723145" w:rsidP="00723145">
      <w:pPr>
        <w:pStyle w:val="Prrafodelista"/>
        <w:tabs>
          <w:tab w:val="left" w:pos="426"/>
        </w:tabs>
        <w:spacing w:before="240" w:after="240" w:line="276" w:lineRule="auto"/>
        <w:ind w:left="567" w:right="567"/>
        <w:jc w:val="both"/>
        <w:rPr>
          <w:rFonts w:ascii="Palatino Linotype" w:hAnsi="Palatino Linotype"/>
          <w:i/>
          <w:iCs/>
          <w:sz w:val="22"/>
          <w:szCs w:val="22"/>
        </w:rPr>
      </w:pPr>
    </w:p>
    <w:p w14:paraId="5413C8EA" w14:textId="77777777" w:rsidR="00723145" w:rsidRPr="002C4C88" w:rsidRDefault="00723145" w:rsidP="00723145">
      <w:pPr>
        <w:pStyle w:val="Prrafodelista"/>
        <w:tabs>
          <w:tab w:val="left" w:pos="426"/>
        </w:tabs>
        <w:spacing w:before="240" w:after="240" w:line="276" w:lineRule="auto"/>
        <w:ind w:left="567" w:right="567"/>
        <w:jc w:val="both"/>
        <w:rPr>
          <w:rFonts w:ascii="Palatino Linotype" w:hAnsi="Palatino Linotype"/>
          <w:b/>
          <w:bCs/>
          <w:i/>
          <w:iCs/>
          <w:sz w:val="22"/>
          <w:szCs w:val="22"/>
        </w:rPr>
      </w:pPr>
      <w:r w:rsidRPr="002C4C88">
        <w:rPr>
          <w:rFonts w:ascii="Palatino Linotype" w:hAnsi="Palatino Linotype"/>
          <w:b/>
          <w:bCs/>
          <w:i/>
          <w:iCs/>
          <w:sz w:val="22"/>
          <w:szCs w:val="22"/>
        </w:rPr>
        <w:t xml:space="preserve">229B23203 DEPARTAMENTO DE SANEAMIENTO </w:t>
      </w:r>
    </w:p>
    <w:p w14:paraId="1B207087" w14:textId="160F9626" w:rsidR="00723145" w:rsidRPr="002C4C88" w:rsidRDefault="00723145" w:rsidP="00723145">
      <w:pPr>
        <w:pStyle w:val="Prrafodelista"/>
        <w:tabs>
          <w:tab w:val="left" w:pos="426"/>
        </w:tabs>
        <w:spacing w:before="240" w:after="240" w:line="276" w:lineRule="auto"/>
        <w:ind w:left="567" w:right="567"/>
        <w:jc w:val="both"/>
        <w:rPr>
          <w:rFonts w:ascii="Palatino Linotype" w:hAnsi="Palatino Linotype"/>
          <w:i/>
          <w:iCs/>
          <w:sz w:val="22"/>
          <w:szCs w:val="22"/>
        </w:rPr>
      </w:pPr>
      <w:r w:rsidRPr="002C4C88">
        <w:rPr>
          <w:rFonts w:ascii="Palatino Linotype" w:hAnsi="Palatino Linotype"/>
          <w:b/>
          <w:bCs/>
          <w:i/>
          <w:iCs/>
          <w:sz w:val="22"/>
          <w:szCs w:val="22"/>
        </w:rPr>
        <w:t>OBJETIVO:</w:t>
      </w:r>
      <w:r w:rsidRPr="002C4C88">
        <w:rPr>
          <w:rFonts w:ascii="Palatino Linotype" w:hAnsi="Palatino Linotype"/>
          <w:i/>
          <w:iCs/>
          <w:sz w:val="22"/>
          <w:szCs w:val="22"/>
        </w:rPr>
        <w:t xml:space="preserve"> Proponer, realizar y supervisar, con base en la normatividad vigente, los proyectos de saneamiento requeridos, que estén a cargo de la Comisión o, en su caso, de los ayuntamientos u organismos operadores.</w:t>
      </w:r>
    </w:p>
    <w:p w14:paraId="5B2172A9" w14:textId="71AE6168" w:rsidR="00723145" w:rsidRPr="002C4C88" w:rsidRDefault="00723145" w:rsidP="00723145">
      <w:pPr>
        <w:pStyle w:val="Prrafodelista"/>
        <w:tabs>
          <w:tab w:val="left" w:pos="426"/>
        </w:tabs>
        <w:spacing w:before="240" w:after="240" w:line="276" w:lineRule="auto"/>
        <w:ind w:left="567" w:right="567"/>
        <w:jc w:val="both"/>
        <w:rPr>
          <w:rFonts w:ascii="Palatino Linotype" w:hAnsi="Palatino Linotype"/>
          <w:b/>
          <w:bCs/>
          <w:i/>
          <w:iCs/>
          <w:sz w:val="22"/>
          <w:szCs w:val="22"/>
        </w:rPr>
      </w:pPr>
      <w:r w:rsidRPr="002C4C88">
        <w:rPr>
          <w:rFonts w:ascii="Palatino Linotype" w:hAnsi="Palatino Linotype"/>
          <w:b/>
          <w:bCs/>
          <w:i/>
          <w:iCs/>
          <w:sz w:val="22"/>
          <w:szCs w:val="22"/>
        </w:rPr>
        <w:t>FUNCIONES:</w:t>
      </w:r>
    </w:p>
    <w:p w14:paraId="49DBBE27" w14:textId="1123379D" w:rsidR="00723145" w:rsidRPr="002C4C88" w:rsidRDefault="00723145" w:rsidP="00723145">
      <w:pPr>
        <w:pStyle w:val="Prrafodelista"/>
        <w:tabs>
          <w:tab w:val="left" w:pos="426"/>
        </w:tabs>
        <w:spacing w:before="240" w:after="240" w:line="276" w:lineRule="auto"/>
        <w:ind w:left="567" w:right="567"/>
        <w:jc w:val="both"/>
        <w:rPr>
          <w:rFonts w:ascii="Palatino Linotype" w:hAnsi="Palatino Linotype"/>
          <w:i/>
          <w:iCs/>
          <w:sz w:val="22"/>
          <w:szCs w:val="22"/>
        </w:rPr>
      </w:pPr>
      <w:r w:rsidRPr="002C4C88">
        <w:rPr>
          <w:rFonts w:ascii="Palatino Linotype" w:hAnsi="Palatino Linotype"/>
          <w:i/>
          <w:iCs/>
          <w:sz w:val="22"/>
          <w:szCs w:val="22"/>
        </w:rPr>
        <w:t>(…)</w:t>
      </w:r>
    </w:p>
    <w:p w14:paraId="6EFFDAD0" w14:textId="724BA5B8" w:rsidR="00723145" w:rsidRPr="002C4C88" w:rsidRDefault="00723145" w:rsidP="00723145">
      <w:pPr>
        <w:pStyle w:val="Prrafodelista"/>
        <w:tabs>
          <w:tab w:val="left" w:pos="426"/>
        </w:tabs>
        <w:spacing w:before="240" w:after="240" w:line="276" w:lineRule="auto"/>
        <w:ind w:left="567" w:right="567"/>
        <w:jc w:val="both"/>
        <w:rPr>
          <w:rFonts w:ascii="Palatino Linotype" w:hAnsi="Palatino Linotype" w:cs="Arial"/>
          <w:i/>
          <w:iCs/>
          <w:sz w:val="22"/>
          <w:szCs w:val="22"/>
        </w:rPr>
      </w:pPr>
      <w:r w:rsidRPr="002C4C88">
        <w:rPr>
          <w:rFonts w:ascii="Palatino Linotype" w:hAnsi="Palatino Linotype"/>
          <w:i/>
          <w:iCs/>
          <w:sz w:val="22"/>
          <w:szCs w:val="22"/>
        </w:rPr>
        <w:t>Verificar y validar el cumplimiento de la bitácora electrónica establecida para realizar el seguimiento administrativo de los contratos en materia de proyectos de saneamiento.</w:t>
      </w:r>
    </w:p>
    <w:p w14:paraId="50FE2A9E" w14:textId="73A38EF3" w:rsidR="00723145" w:rsidRPr="002C4C88" w:rsidRDefault="00723145" w:rsidP="00723145">
      <w:pPr>
        <w:pStyle w:val="Prrafodelista"/>
        <w:tabs>
          <w:tab w:val="left" w:pos="426"/>
        </w:tabs>
        <w:spacing w:before="240" w:after="240" w:line="276" w:lineRule="auto"/>
        <w:ind w:left="567" w:right="567"/>
        <w:jc w:val="both"/>
        <w:rPr>
          <w:rFonts w:ascii="Palatino Linotype" w:hAnsi="Palatino Linotype" w:cs="Arial"/>
          <w:i/>
          <w:iCs/>
          <w:sz w:val="22"/>
          <w:szCs w:val="22"/>
        </w:rPr>
      </w:pPr>
      <w:r w:rsidRPr="002C4C88">
        <w:rPr>
          <w:rFonts w:ascii="Palatino Linotype" w:hAnsi="Palatino Linotype" w:cs="Arial"/>
          <w:i/>
          <w:iCs/>
          <w:sz w:val="22"/>
          <w:szCs w:val="22"/>
        </w:rPr>
        <w:t>(…)”</w:t>
      </w:r>
    </w:p>
    <w:p w14:paraId="55DBE87B" w14:textId="77777777" w:rsidR="00723145" w:rsidRPr="002C4C88" w:rsidRDefault="00723145" w:rsidP="004E6392">
      <w:pPr>
        <w:pStyle w:val="Prrafodelista"/>
        <w:tabs>
          <w:tab w:val="left" w:pos="426"/>
        </w:tabs>
        <w:spacing w:before="240" w:after="240" w:line="360" w:lineRule="auto"/>
        <w:ind w:left="0" w:right="49"/>
        <w:jc w:val="both"/>
        <w:rPr>
          <w:rFonts w:ascii="Palatino Linotype" w:hAnsi="Palatino Linotype" w:cs="Arial"/>
        </w:rPr>
      </w:pPr>
    </w:p>
    <w:p w14:paraId="337EBDEE" w14:textId="7419F7D1" w:rsidR="004E6392" w:rsidRPr="002C4C88" w:rsidRDefault="00723145"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En ese tenor, se aprecia que toda obra o proyecto hidráulico debe contar con un documento específico donde conste el historial de trabajos, acciones o actividades realizadas para su construcción, mantenimiento u operación</w:t>
      </w:r>
      <w:r w:rsidR="00A10E64" w:rsidRPr="002C4C88">
        <w:rPr>
          <w:rFonts w:ascii="Palatino Linotype" w:hAnsi="Palatino Linotype" w:cs="Arial"/>
        </w:rPr>
        <w:t xml:space="preserve">. En </w:t>
      </w:r>
      <w:proofErr w:type="gramStart"/>
      <w:r w:rsidR="00A10E64" w:rsidRPr="002C4C88">
        <w:rPr>
          <w:rFonts w:ascii="Palatino Linotype" w:hAnsi="Palatino Linotype" w:cs="Arial"/>
        </w:rPr>
        <w:t>consecuencia</w:t>
      </w:r>
      <w:proofErr w:type="gramEnd"/>
      <w:r w:rsidR="00A10E64" w:rsidRPr="002C4C88">
        <w:rPr>
          <w:rFonts w:ascii="Palatino Linotype" w:hAnsi="Palatino Linotype" w:cs="Arial"/>
        </w:rPr>
        <w:t xml:space="preserve"> de lo anterior, el </w:t>
      </w:r>
      <w:r w:rsidR="00A10E64" w:rsidRPr="002C4C88">
        <w:rPr>
          <w:rFonts w:ascii="Palatino Linotype" w:hAnsi="Palatino Linotype" w:cs="Arial"/>
          <w:b/>
          <w:bCs/>
        </w:rPr>
        <w:t>SUJETO OBLIGADO</w:t>
      </w:r>
      <w:r w:rsidR="00A10E64" w:rsidRPr="002C4C88">
        <w:rPr>
          <w:rFonts w:ascii="Palatino Linotype" w:hAnsi="Palatino Linotype" w:cs="Arial"/>
        </w:rPr>
        <w:t xml:space="preserve"> deberá realizar una búsqueda exhaustiva y razonable en sus archivos a efecto de entregar al particular la bitácora de trabajo o </w:t>
      </w:r>
      <w:r w:rsidR="00A10E64" w:rsidRPr="002C4C88">
        <w:rPr>
          <w:rFonts w:ascii="Palatino Linotype" w:hAnsi="Palatino Linotype" w:cs="Arial"/>
        </w:rPr>
        <w:lastRenderedPageBreak/>
        <w:t>los documentos donde consten las actividades de mantenimiento y operación que se han llevado a cabo en la planta de tratamiento de aguas residuales San Pablo Atlazalpan, de ser procedente en versión pública, por el periodo comprendido del uno (01) de enero al veintiséis de octubre de dos mil veinte.</w:t>
      </w:r>
    </w:p>
    <w:p w14:paraId="093B9BDB" w14:textId="23450902" w:rsidR="004E6392" w:rsidRPr="002C4C88" w:rsidRDefault="004E6392" w:rsidP="004E6392">
      <w:pPr>
        <w:pStyle w:val="Prrafodelista"/>
        <w:tabs>
          <w:tab w:val="left" w:pos="426"/>
        </w:tabs>
        <w:spacing w:before="240" w:after="240" w:line="360" w:lineRule="auto"/>
        <w:ind w:left="0" w:right="49"/>
        <w:jc w:val="both"/>
        <w:rPr>
          <w:rFonts w:ascii="Palatino Linotype" w:hAnsi="Palatino Linotype" w:cs="Arial"/>
        </w:rPr>
      </w:pPr>
    </w:p>
    <w:p w14:paraId="2A7763C6" w14:textId="21B1F0A4" w:rsidR="00A10E64" w:rsidRPr="002C4C88" w:rsidRDefault="00A10E64" w:rsidP="00A10E64">
      <w:pPr>
        <w:pStyle w:val="Prrafodelista"/>
        <w:tabs>
          <w:tab w:val="left" w:pos="426"/>
        </w:tabs>
        <w:spacing w:before="240" w:after="240" w:line="360" w:lineRule="auto"/>
        <w:ind w:left="0" w:right="49"/>
        <w:jc w:val="both"/>
        <w:outlineLvl w:val="2"/>
        <w:rPr>
          <w:rFonts w:ascii="Palatino Linotype" w:hAnsi="Palatino Linotype" w:cs="Arial"/>
          <w:b/>
          <w:bCs/>
        </w:rPr>
      </w:pPr>
      <w:bookmarkStart w:id="29" w:name="_Toc62819209"/>
      <w:r w:rsidRPr="002C4C88">
        <w:rPr>
          <w:rFonts w:ascii="Palatino Linotype" w:hAnsi="Palatino Linotype" w:cs="Arial"/>
          <w:b/>
          <w:bCs/>
        </w:rPr>
        <w:t>III.III Del uso final de agua</w:t>
      </w:r>
      <w:r w:rsidR="00381468" w:rsidRPr="002C4C88">
        <w:rPr>
          <w:rFonts w:ascii="Palatino Linotype" w:hAnsi="Palatino Linotype" w:cs="Arial"/>
          <w:b/>
          <w:bCs/>
        </w:rPr>
        <w:t xml:space="preserve"> tratada</w:t>
      </w:r>
      <w:r w:rsidRPr="002C4C88">
        <w:rPr>
          <w:rFonts w:ascii="Palatino Linotype" w:hAnsi="Palatino Linotype" w:cs="Arial"/>
          <w:b/>
          <w:bCs/>
        </w:rPr>
        <w:t>.</w:t>
      </w:r>
      <w:bookmarkEnd w:id="29"/>
    </w:p>
    <w:p w14:paraId="21960A18" w14:textId="77777777" w:rsidR="00A10E64" w:rsidRPr="002C4C88" w:rsidRDefault="00A10E64" w:rsidP="004E6392">
      <w:pPr>
        <w:pStyle w:val="Prrafodelista"/>
        <w:tabs>
          <w:tab w:val="left" w:pos="426"/>
        </w:tabs>
        <w:spacing w:before="240" w:after="240" w:line="360" w:lineRule="auto"/>
        <w:ind w:left="0" w:right="49"/>
        <w:jc w:val="both"/>
        <w:rPr>
          <w:rFonts w:ascii="Palatino Linotype" w:hAnsi="Palatino Linotype" w:cs="Arial"/>
        </w:rPr>
      </w:pPr>
    </w:p>
    <w:p w14:paraId="6A3A9AE3" w14:textId="7FD40894" w:rsidR="004E6392" w:rsidRPr="002C4C88" w:rsidRDefault="00A10E64"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 xml:space="preserve">El particular requirió conocer el destino o uso final del agua tratada en la planta de aguas residuales San Pablo Atlazalpan; al respecto, el </w:t>
      </w:r>
      <w:r w:rsidRPr="002C4C88">
        <w:rPr>
          <w:rFonts w:ascii="Palatino Linotype" w:hAnsi="Palatino Linotype" w:cs="Arial"/>
          <w:b/>
          <w:bCs/>
        </w:rPr>
        <w:t>SUJETO OBLIGADO</w:t>
      </w:r>
      <w:r w:rsidRPr="002C4C88">
        <w:rPr>
          <w:rFonts w:ascii="Palatino Linotype" w:hAnsi="Palatino Linotype" w:cs="Arial"/>
        </w:rPr>
        <w:t xml:space="preserve"> a través de la Dirección General de Operaciones y Atención a Emergencias, mediante un pronunciamiento directo, informó al entonces </w:t>
      </w:r>
      <w:r w:rsidRPr="002C4C88">
        <w:rPr>
          <w:rFonts w:ascii="Palatino Linotype" w:hAnsi="Palatino Linotype" w:cs="Arial"/>
          <w:b/>
          <w:bCs/>
        </w:rPr>
        <w:t>SOLICITANTE</w:t>
      </w:r>
      <w:r w:rsidRPr="002C4C88">
        <w:rPr>
          <w:rFonts w:ascii="Palatino Linotype" w:hAnsi="Palatino Linotype" w:cs="Arial"/>
        </w:rPr>
        <w:t xml:space="preserve"> que:</w:t>
      </w:r>
    </w:p>
    <w:p w14:paraId="21F03630" w14:textId="045A1C44" w:rsidR="004E6392" w:rsidRPr="002C4C88" w:rsidRDefault="004E6392" w:rsidP="004E6392">
      <w:pPr>
        <w:pStyle w:val="Prrafodelista"/>
        <w:tabs>
          <w:tab w:val="left" w:pos="426"/>
        </w:tabs>
        <w:spacing w:before="240" w:after="240" w:line="360" w:lineRule="auto"/>
        <w:ind w:left="0" w:right="49"/>
        <w:jc w:val="both"/>
        <w:rPr>
          <w:rFonts w:ascii="Palatino Linotype" w:hAnsi="Palatino Linotype" w:cs="Arial"/>
        </w:rPr>
      </w:pPr>
    </w:p>
    <w:p w14:paraId="0FFB11FB" w14:textId="5AD17F41" w:rsidR="00A10E64" w:rsidRPr="002C4C88" w:rsidRDefault="00381468" w:rsidP="00381468">
      <w:pPr>
        <w:pStyle w:val="Prrafodelista"/>
        <w:tabs>
          <w:tab w:val="left" w:pos="426"/>
        </w:tabs>
        <w:spacing w:before="240" w:after="240" w:line="360" w:lineRule="auto"/>
        <w:ind w:left="567" w:right="567"/>
        <w:jc w:val="both"/>
        <w:rPr>
          <w:rFonts w:ascii="Palatino Linotype" w:hAnsi="Palatino Linotype" w:cs="Arial"/>
          <w:i/>
          <w:iCs/>
          <w:sz w:val="22"/>
          <w:szCs w:val="22"/>
        </w:rPr>
      </w:pPr>
      <w:r w:rsidRPr="002C4C88">
        <w:rPr>
          <w:rFonts w:ascii="Palatino Linotype" w:hAnsi="Palatino Linotype" w:cs="Arial"/>
          <w:i/>
          <w:iCs/>
          <w:sz w:val="22"/>
          <w:szCs w:val="22"/>
        </w:rPr>
        <w:t>“(…) el agua tratada generada es reutilizada en el lavado de equipos, herramientas e infraestructura interna durante el proceso de estabilización de la planta.”</w:t>
      </w:r>
    </w:p>
    <w:p w14:paraId="0BD2245F" w14:textId="77777777" w:rsidR="00A10E64" w:rsidRPr="002C4C88" w:rsidRDefault="00A10E64" w:rsidP="004E6392">
      <w:pPr>
        <w:pStyle w:val="Prrafodelista"/>
        <w:tabs>
          <w:tab w:val="left" w:pos="426"/>
        </w:tabs>
        <w:spacing w:before="240" w:after="240" w:line="360" w:lineRule="auto"/>
        <w:ind w:left="0" w:right="49"/>
        <w:jc w:val="both"/>
        <w:rPr>
          <w:rFonts w:ascii="Palatino Linotype" w:hAnsi="Palatino Linotype" w:cs="Arial"/>
        </w:rPr>
      </w:pPr>
    </w:p>
    <w:p w14:paraId="4D2CBF33" w14:textId="6FBD2999" w:rsidR="004E6392" w:rsidRPr="002C4C88" w:rsidRDefault="00381468"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 xml:space="preserve">Por su parte, dentro del recurso de revisión que hoy se resuelve, el </w:t>
      </w:r>
      <w:r w:rsidRPr="002C4C88">
        <w:rPr>
          <w:rFonts w:ascii="Palatino Linotype" w:hAnsi="Palatino Linotype" w:cs="Arial"/>
          <w:b/>
          <w:bCs/>
        </w:rPr>
        <w:t>RECURRENTE</w:t>
      </w:r>
      <w:r w:rsidRPr="002C4C88">
        <w:rPr>
          <w:rFonts w:ascii="Palatino Linotype" w:hAnsi="Palatino Linotype" w:cs="Arial"/>
        </w:rPr>
        <w:t xml:space="preserve"> manifestó como uno de sus agravios que “</w:t>
      </w:r>
      <w:r w:rsidRPr="002C4C88">
        <w:rPr>
          <w:rFonts w:ascii="Palatino Linotype" w:hAnsi="Palatino Linotype" w:cs="Arial"/>
          <w:i/>
          <w:iCs/>
        </w:rPr>
        <w:t xml:space="preserve">la respuesta en relación al uso final que se le da al agua es irrisoria, ya que la cantidad de agua que </w:t>
      </w:r>
      <w:r w:rsidRPr="002C4C88">
        <w:rPr>
          <w:rFonts w:ascii="Palatino Linotype" w:hAnsi="Palatino Linotype" w:cs="Arial"/>
        </w:rPr>
        <w:t>[ha]</w:t>
      </w:r>
      <w:r w:rsidRPr="002C4C88">
        <w:rPr>
          <w:rFonts w:ascii="Palatino Linotype" w:hAnsi="Palatino Linotype" w:cs="Arial"/>
          <w:i/>
          <w:iCs/>
        </w:rPr>
        <w:t xml:space="preserve"> generado de acuerdo con sus propios datos no es utilizada para lavar equipos, herramientas e infraestructura interna, esto debido a que la propia norma de calidad de calidad de agua establece parámetros y usos específicos”</w:t>
      </w:r>
    </w:p>
    <w:p w14:paraId="097B8659" w14:textId="77777777" w:rsidR="00A10E64" w:rsidRPr="002C4C88" w:rsidRDefault="00A10E64" w:rsidP="00A10E64">
      <w:pPr>
        <w:pStyle w:val="Prrafodelista"/>
        <w:tabs>
          <w:tab w:val="left" w:pos="426"/>
        </w:tabs>
        <w:spacing w:before="240" w:after="240" w:line="360" w:lineRule="auto"/>
        <w:ind w:left="0" w:right="49"/>
        <w:jc w:val="both"/>
        <w:rPr>
          <w:rFonts w:ascii="Palatino Linotype" w:hAnsi="Palatino Linotype" w:cs="Arial"/>
        </w:rPr>
      </w:pPr>
    </w:p>
    <w:p w14:paraId="0F572AFC" w14:textId="4E746DFB" w:rsidR="00A10E64" w:rsidRPr="002C4C88" w:rsidRDefault="00381468" w:rsidP="00A10E64">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Al respecto, es imperativo señalar que</w:t>
      </w:r>
      <w:r w:rsidR="00A10E64" w:rsidRPr="002C4C88">
        <w:rPr>
          <w:rFonts w:ascii="Palatino Linotype" w:hAnsi="Palatino Linotype"/>
          <w:color w:val="000000" w:themeColor="text1"/>
        </w:rPr>
        <w:t xml:space="preserve"> al existir un pronunciamiento directo por parte del </w:t>
      </w:r>
      <w:r w:rsidR="00A10E64" w:rsidRPr="002C4C88">
        <w:rPr>
          <w:rFonts w:ascii="Palatino Linotype" w:hAnsi="Palatino Linotype"/>
          <w:b/>
          <w:color w:val="000000" w:themeColor="text1"/>
        </w:rPr>
        <w:t>SUJETO OBLIGADO</w:t>
      </w:r>
      <w:r w:rsidR="00A10E64" w:rsidRPr="002C4C88">
        <w:rPr>
          <w:rFonts w:ascii="Palatino Linotype" w:hAnsi="Palatino Linotype"/>
          <w:color w:val="000000" w:themeColor="text1"/>
        </w:rPr>
        <w:t xml:space="preserve">, a fin de atender la solicitud planteada por el hoy </w:t>
      </w:r>
      <w:r w:rsidR="00A10E64" w:rsidRPr="002C4C88">
        <w:rPr>
          <w:rFonts w:ascii="Palatino Linotype" w:hAnsi="Palatino Linotype"/>
          <w:b/>
          <w:color w:val="000000" w:themeColor="text1"/>
        </w:rPr>
        <w:lastRenderedPageBreak/>
        <w:t>RECURRENTE</w:t>
      </w:r>
      <w:r w:rsidR="00A10E64" w:rsidRPr="002C4C88">
        <w:rPr>
          <w:rFonts w:ascii="Palatino Linotype" w:hAnsi="Palatino Linotype"/>
          <w:color w:val="000000" w:themeColor="text1"/>
        </w:rPr>
        <w:t xml:space="preserve">, es necesario señalar que 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w:t>
      </w:r>
      <w:r w:rsidR="00A10E64" w:rsidRPr="002C4C88">
        <w:rPr>
          <w:rFonts w:ascii="Palatino Linotype" w:hAnsi="Palatino Linotype"/>
          <w:b/>
          <w:i/>
          <w:color w:val="000000" w:themeColor="text1"/>
        </w:rPr>
        <w:t>SAIMEX</w:t>
      </w:r>
      <w:r w:rsidR="00A10E64" w:rsidRPr="002C4C88">
        <w:rPr>
          <w:rFonts w:ascii="Palatino Linotype" w:hAnsi="Palatino Linotype"/>
          <w:color w:val="000000" w:themeColor="text1"/>
        </w:rPr>
        <w:t>.</w:t>
      </w:r>
    </w:p>
    <w:p w14:paraId="1E18CD7B" w14:textId="77777777" w:rsidR="00A10E64" w:rsidRPr="002C4C88" w:rsidRDefault="00A10E64" w:rsidP="00A10E64">
      <w:pPr>
        <w:pStyle w:val="Prrafodelista"/>
        <w:tabs>
          <w:tab w:val="left" w:pos="426"/>
        </w:tabs>
        <w:spacing w:before="240" w:after="240" w:line="360" w:lineRule="auto"/>
        <w:ind w:left="0" w:right="49"/>
        <w:jc w:val="both"/>
        <w:rPr>
          <w:rFonts w:ascii="Palatino Linotype" w:hAnsi="Palatino Linotype" w:cs="Arial"/>
        </w:rPr>
      </w:pPr>
    </w:p>
    <w:p w14:paraId="388FA98C" w14:textId="77777777" w:rsidR="00A10E64" w:rsidRPr="002C4C88" w:rsidRDefault="00A10E64" w:rsidP="00A10E64">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 xml:space="preserve">Lo </w:t>
      </w:r>
      <w:r w:rsidRPr="002C4C88">
        <w:rPr>
          <w:rFonts w:ascii="Palatino Linotype" w:eastAsia="MS Mincho" w:hAnsi="Palatino Linotype" w:cs="Times New Roman"/>
        </w:rPr>
        <w:t>anterior encuentra sustento mediante el Criterio 31-10 emitido por el entonces Instituto Federal de Acceso a la Información y Protección de Datos, mismo que dice:</w:t>
      </w:r>
    </w:p>
    <w:p w14:paraId="7A682CBC" w14:textId="77777777" w:rsidR="00A10E64" w:rsidRPr="002C4C88" w:rsidRDefault="00A10E64" w:rsidP="00A10E64">
      <w:pPr>
        <w:pStyle w:val="Prrafodelista"/>
        <w:tabs>
          <w:tab w:val="left" w:pos="426"/>
        </w:tabs>
        <w:spacing w:line="360" w:lineRule="auto"/>
        <w:ind w:left="0" w:right="49"/>
        <w:jc w:val="both"/>
        <w:rPr>
          <w:rFonts w:ascii="Palatino Linotype" w:hAnsi="Palatino Linotype" w:cs="Arial"/>
        </w:rPr>
      </w:pPr>
    </w:p>
    <w:p w14:paraId="09891014" w14:textId="77777777" w:rsidR="00A10E64" w:rsidRPr="002C4C88" w:rsidRDefault="00A10E64" w:rsidP="00A10E64">
      <w:pPr>
        <w:pStyle w:val="Sinespaciado"/>
        <w:spacing w:line="276" w:lineRule="auto"/>
        <w:ind w:left="567" w:right="567"/>
        <w:jc w:val="both"/>
        <w:rPr>
          <w:rFonts w:ascii="Palatino Linotype" w:hAnsi="Palatino Linotype"/>
          <w:i/>
          <w:sz w:val="22"/>
          <w:szCs w:val="22"/>
          <w:lang w:val="es-ES"/>
        </w:rPr>
      </w:pPr>
      <w:r w:rsidRPr="002C4C88">
        <w:rPr>
          <w:rFonts w:ascii="Palatino Linotype" w:hAnsi="Palatino Linotype"/>
          <w:i/>
          <w:sz w:val="22"/>
          <w:szCs w:val="22"/>
          <w:lang w:val="es-ES"/>
        </w:rPr>
        <w:t>“</w:t>
      </w:r>
      <w:r w:rsidRPr="002C4C88">
        <w:rPr>
          <w:rFonts w:ascii="Palatino Linotype" w:hAnsi="Palatino Linotype"/>
          <w:b/>
          <w:i/>
          <w:sz w:val="22"/>
          <w:szCs w:val="22"/>
          <w:lang w:val="es-ES"/>
        </w:rPr>
        <w:t>EL INSTITUTO FEDERAL DE ACCESO A LA INFORMACIÓN Y PROTECCIÓN DE DATOS NO CUENTA CON FACULTADES PARA PRONUNCIARSE RESPECTO DE LA VERACIDAD DE LOS DOCUMENTOS PROPORCIONADOS POR LOS SUJETOS OBLIGADOS.</w:t>
      </w:r>
      <w:r w:rsidRPr="002C4C88">
        <w:rPr>
          <w:rFonts w:ascii="Palatino Linotype" w:hAnsi="Palatino Linotype"/>
          <w:i/>
          <w:sz w:val="22"/>
          <w:szCs w:val="22"/>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A3A7268" w14:textId="77777777" w:rsidR="00A10E64" w:rsidRPr="002C4C88" w:rsidRDefault="00A10E64" w:rsidP="00A10E64">
      <w:pPr>
        <w:pStyle w:val="Prrafodelista"/>
        <w:tabs>
          <w:tab w:val="left" w:pos="426"/>
        </w:tabs>
        <w:spacing w:before="240" w:after="240" w:line="360" w:lineRule="auto"/>
        <w:ind w:left="0" w:right="49"/>
        <w:jc w:val="both"/>
        <w:rPr>
          <w:rFonts w:ascii="Palatino Linotype" w:hAnsi="Palatino Linotype" w:cs="Arial"/>
        </w:rPr>
      </w:pPr>
    </w:p>
    <w:p w14:paraId="03FC0976" w14:textId="694AAD4F" w:rsidR="00A10E64" w:rsidRPr="002C4C88" w:rsidRDefault="00381468"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 xml:space="preserve">Por lo anterior, la respuesta al requerimiento relacionado con el uso final del agua tratada debe determinarse como </w:t>
      </w:r>
      <w:r w:rsidRPr="002C4C88">
        <w:rPr>
          <w:rFonts w:ascii="Palatino Linotype" w:hAnsi="Palatino Linotype" w:cs="Arial"/>
          <w:b/>
          <w:bCs/>
        </w:rPr>
        <w:t>colmado</w:t>
      </w:r>
      <w:r w:rsidRPr="002C4C88">
        <w:rPr>
          <w:rFonts w:ascii="Palatino Linotype" w:hAnsi="Palatino Linotype" w:cs="Arial"/>
        </w:rPr>
        <w:t xml:space="preserve"> y, en consecuencia, esta Ponencia </w:t>
      </w:r>
      <w:r w:rsidRPr="002C4C88">
        <w:rPr>
          <w:rFonts w:ascii="Palatino Linotype" w:hAnsi="Palatino Linotype" w:cs="Arial"/>
        </w:rPr>
        <w:lastRenderedPageBreak/>
        <w:t xml:space="preserve">Resolutora declara el agravio de mérito manifestado por el </w:t>
      </w:r>
      <w:r w:rsidRPr="002C4C88">
        <w:rPr>
          <w:rFonts w:ascii="Palatino Linotype" w:hAnsi="Palatino Linotype" w:cs="Arial"/>
          <w:b/>
          <w:bCs/>
        </w:rPr>
        <w:t>RECURRENTE</w:t>
      </w:r>
      <w:r w:rsidRPr="002C4C88">
        <w:rPr>
          <w:rFonts w:ascii="Palatino Linotype" w:hAnsi="Palatino Linotype" w:cs="Arial"/>
        </w:rPr>
        <w:t xml:space="preserve"> como </w:t>
      </w:r>
      <w:r w:rsidRPr="002C4C88">
        <w:rPr>
          <w:rFonts w:ascii="Palatino Linotype" w:hAnsi="Palatino Linotype" w:cs="Arial"/>
          <w:b/>
          <w:bCs/>
        </w:rPr>
        <w:t>inoperante</w:t>
      </w:r>
      <w:r w:rsidRPr="002C4C88">
        <w:rPr>
          <w:rFonts w:ascii="Palatino Linotype" w:hAnsi="Palatino Linotype" w:cs="Arial"/>
        </w:rPr>
        <w:t>.</w:t>
      </w:r>
    </w:p>
    <w:p w14:paraId="727A3F6B" w14:textId="42697F4C" w:rsidR="00A10E64" w:rsidRPr="002C4C88" w:rsidRDefault="00A10E64" w:rsidP="00A10E64">
      <w:pPr>
        <w:pStyle w:val="Prrafodelista"/>
        <w:tabs>
          <w:tab w:val="left" w:pos="426"/>
        </w:tabs>
        <w:spacing w:before="240" w:after="240" w:line="360" w:lineRule="auto"/>
        <w:ind w:left="0" w:right="49"/>
        <w:jc w:val="both"/>
        <w:rPr>
          <w:rFonts w:ascii="Palatino Linotype" w:hAnsi="Palatino Linotype" w:cs="Arial"/>
        </w:rPr>
      </w:pPr>
    </w:p>
    <w:p w14:paraId="64455788" w14:textId="76B88C60" w:rsidR="00381468" w:rsidRPr="002C4C88" w:rsidRDefault="00381468" w:rsidP="00381468">
      <w:pPr>
        <w:pStyle w:val="Prrafodelista"/>
        <w:tabs>
          <w:tab w:val="left" w:pos="426"/>
        </w:tabs>
        <w:spacing w:before="240" w:after="240" w:line="360" w:lineRule="auto"/>
        <w:ind w:left="0" w:right="49"/>
        <w:jc w:val="both"/>
        <w:outlineLvl w:val="2"/>
        <w:rPr>
          <w:rFonts w:ascii="Palatino Linotype" w:hAnsi="Palatino Linotype" w:cs="Arial"/>
          <w:b/>
          <w:bCs/>
        </w:rPr>
      </w:pPr>
      <w:bookmarkStart w:id="30" w:name="_Toc62819210"/>
      <w:r w:rsidRPr="002C4C88">
        <w:rPr>
          <w:rFonts w:ascii="Palatino Linotype" w:hAnsi="Palatino Linotype" w:cs="Arial"/>
          <w:b/>
          <w:bCs/>
        </w:rPr>
        <w:t>III.IV De la etapa en que se encuentra la estabilización de la planta y su fecha de entrega al Ayuntamiento de Chalco.</w:t>
      </w:r>
      <w:bookmarkEnd w:id="30"/>
    </w:p>
    <w:p w14:paraId="3A93F52E" w14:textId="77777777" w:rsidR="00381468" w:rsidRPr="002C4C88" w:rsidRDefault="00381468" w:rsidP="00A10E64">
      <w:pPr>
        <w:pStyle w:val="Prrafodelista"/>
        <w:tabs>
          <w:tab w:val="left" w:pos="426"/>
        </w:tabs>
        <w:spacing w:before="240" w:after="240" w:line="360" w:lineRule="auto"/>
        <w:ind w:left="0" w:right="49"/>
        <w:jc w:val="both"/>
        <w:rPr>
          <w:rFonts w:ascii="Palatino Linotype" w:hAnsi="Palatino Linotype" w:cs="Arial"/>
        </w:rPr>
      </w:pPr>
    </w:p>
    <w:p w14:paraId="60728999" w14:textId="7C953027" w:rsidR="00A10E64" w:rsidRPr="002C4C88" w:rsidRDefault="00381468"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 xml:space="preserve">Finalmente, el particular requirió conocer en qué etapa de estabilización se encontraba la planta tratadora de aguas residuales San Pablo Atlazalpan y su fecha final de entrega al Ayuntamiento de Chalco. Al respecto, el </w:t>
      </w:r>
      <w:r w:rsidRPr="002C4C88">
        <w:rPr>
          <w:rFonts w:ascii="Palatino Linotype" w:hAnsi="Palatino Linotype" w:cs="Arial"/>
          <w:b/>
          <w:bCs/>
        </w:rPr>
        <w:t>SUJETO OBLIGADO</w:t>
      </w:r>
      <w:r w:rsidRPr="002C4C88">
        <w:rPr>
          <w:rFonts w:ascii="Palatino Linotype" w:hAnsi="Palatino Linotype" w:cs="Arial"/>
        </w:rPr>
        <w:t>, en su respuesta, realizó los siguientes pronunciamientos:</w:t>
      </w:r>
    </w:p>
    <w:p w14:paraId="63ECAF33" w14:textId="0265448E" w:rsidR="00A10E64" w:rsidRPr="002C4C88" w:rsidRDefault="00A10E64" w:rsidP="00A10E64">
      <w:pPr>
        <w:pStyle w:val="Prrafodelista"/>
        <w:tabs>
          <w:tab w:val="left" w:pos="426"/>
        </w:tabs>
        <w:spacing w:before="240" w:after="240" w:line="360" w:lineRule="auto"/>
        <w:ind w:left="0" w:right="49"/>
        <w:jc w:val="both"/>
        <w:rPr>
          <w:rFonts w:ascii="Palatino Linotype" w:hAnsi="Palatino Linotype" w:cs="Arial"/>
        </w:rPr>
      </w:pPr>
    </w:p>
    <w:p w14:paraId="02039CC9" w14:textId="6B359499" w:rsidR="00381468" w:rsidRPr="002C4C88" w:rsidRDefault="00381468" w:rsidP="00381468">
      <w:pPr>
        <w:pStyle w:val="Prrafodelista"/>
        <w:tabs>
          <w:tab w:val="left" w:pos="426"/>
        </w:tabs>
        <w:spacing w:before="240" w:after="240" w:line="276" w:lineRule="auto"/>
        <w:ind w:left="567" w:right="567"/>
        <w:jc w:val="both"/>
        <w:rPr>
          <w:rFonts w:ascii="Palatino Linotype" w:hAnsi="Palatino Linotype" w:cs="Arial"/>
          <w:i/>
          <w:iCs/>
          <w:sz w:val="22"/>
          <w:szCs w:val="22"/>
        </w:rPr>
      </w:pPr>
      <w:r w:rsidRPr="002C4C88">
        <w:rPr>
          <w:rFonts w:ascii="Palatino Linotype" w:hAnsi="Palatino Linotype" w:cs="Arial"/>
          <w:i/>
          <w:iCs/>
          <w:sz w:val="22"/>
          <w:szCs w:val="22"/>
        </w:rPr>
        <w:t xml:space="preserve">“(…) la PTAR de San Pablo Atlazalpan actualmente </w:t>
      </w:r>
      <w:proofErr w:type="spellStart"/>
      <w:r w:rsidRPr="002C4C88">
        <w:rPr>
          <w:rFonts w:ascii="Palatino Linotype" w:hAnsi="Palatino Linotype" w:cs="Arial"/>
          <w:i/>
          <w:iCs/>
          <w:sz w:val="22"/>
          <w:szCs w:val="22"/>
        </w:rPr>
        <w:t>de</w:t>
      </w:r>
      <w:proofErr w:type="spellEnd"/>
      <w:r w:rsidRPr="002C4C88">
        <w:rPr>
          <w:rFonts w:ascii="Palatino Linotype" w:hAnsi="Palatino Linotype" w:cs="Arial"/>
          <w:i/>
          <w:iCs/>
          <w:sz w:val="22"/>
          <w:szCs w:val="22"/>
        </w:rPr>
        <w:t xml:space="preserve"> encuentra en proceso de estabilización, generando un volumen mensual de 864 m</w:t>
      </w:r>
      <w:r w:rsidR="005019E4" w:rsidRPr="002C4C88">
        <w:rPr>
          <w:rFonts w:ascii="Palatino Linotype" w:hAnsi="Palatino Linotype" w:cs="Arial"/>
          <w:i/>
          <w:iCs/>
          <w:sz w:val="22"/>
          <w:szCs w:val="22"/>
        </w:rPr>
        <w:t>³</w:t>
      </w:r>
      <w:r w:rsidRPr="002C4C88">
        <w:rPr>
          <w:rFonts w:ascii="Palatino Linotype" w:hAnsi="Palatino Linotype" w:cs="Arial"/>
          <w:i/>
          <w:iCs/>
          <w:sz w:val="22"/>
          <w:szCs w:val="22"/>
        </w:rPr>
        <w:t xml:space="preserve">, </w:t>
      </w:r>
      <w:r w:rsidRPr="002C4C88">
        <w:rPr>
          <w:rFonts w:ascii="Palatino Linotype" w:hAnsi="Palatino Linotype" w:cs="Arial"/>
          <w:b/>
          <w:bCs/>
          <w:i/>
          <w:iCs/>
          <w:sz w:val="22"/>
          <w:szCs w:val="22"/>
        </w:rPr>
        <w:t>dicha estabilización se encuentra trabajando por módulos</w:t>
      </w:r>
      <w:r w:rsidRPr="002C4C88">
        <w:rPr>
          <w:rFonts w:ascii="Palatino Linotype" w:hAnsi="Palatino Linotype" w:cs="Arial"/>
          <w:i/>
          <w:iCs/>
          <w:sz w:val="22"/>
          <w:szCs w:val="22"/>
        </w:rPr>
        <w:t xml:space="preserve"> (…)</w:t>
      </w:r>
    </w:p>
    <w:p w14:paraId="2A9E0ADD" w14:textId="3973AB40" w:rsidR="00381468" w:rsidRPr="002C4C88" w:rsidRDefault="00381468" w:rsidP="00381468">
      <w:pPr>
        <w:pStyle w:val="Prrafodelista"/>
        <w:tabs>
          <w:tab w:val="left" w:pos="426"/>
        </w:tabs>
        <w:spacing w:before="240" w:after="240" w:line="276" w:lineRule="auto"/>
        <w:ind w:left="567" w:right="567"/>
        <w:jc w:val="both"/>
        <w:rPr>
          <w:rFonts w:ascii="Palatino Linotype" w:hAnsi="Palatino Linotype" w:cs="Arial"/>
          <w:i/>
          <w:iCs/>
          <w:sz w:val="22"/>
          <w:szCs w:val="22"/>
        </w:rPr>
      </w:pPr>
      <w:r w:rsidRPr="002C4C88">
        <w:rPr>
          <w:rFonts w:ascii="Palatino Linotype" w:hAnsi="Palatino Linotype" w:cs="Arial"/>
          <w:i/>
          <w:iCs/>
          <w:sz w:val="22"/>
          <w:szCs w:val="22"/>
        </w:rPr>
        <w:t>(…)</w:t>
      </w:r>
    </w:p>
    <w:p w14:paraId="257D9543" w14:textId="27F85032" w:rsidR="00381468" w:rsidRPr="002C4C88" w:rsidRDefault="00381468" w:rsidP="00381468">
      <w:pPr>
        <w:pStyle w:val="Prrafodelista"/>
        <w:tabs>
          <w:tab w:val="left" w:pos="426"/>
        </w:tabs>
        <w:spacing w:before="240" w:after="240" w:line="276" w:lineRule="auto"/>
        <w:ind w:left="567" w:right="567"/>
        <w:jc w:val="both"/>
        <w:rPr>
          <w:rFonts w:ascii="Palatino Linotype" w:hAnsi="Palatino Linotype" w:cs="Arial"/>
          <w:i/>
          <w:iCs/>
          <w:sz w:val="22"/>
          <w:szCs w:val="22"/>
        </w:rPr>
      </w:pPr>
      <w:r w:rsidRPr="002C4C88">
        <w:rPr>
          <w:rFonts w:ascii="Palatino Linotype" w:hAnsi="Palatino Linotype" w:cs="Arial"/>
          <w:i/>
          <w:iCs/>
          <w:sz w:val="22"/>
          <w:szCs w:val="22"/>
        </w:rPr>
        <w:t xml:space="preserve">Finalmente le comento que por las razones anteriores la citada PTAR </w:t>
      </w:r>
      <w:proofErr w:type="spellStart"/>
      <w:r w:rsidRPr="002C4C88">
        <w:rPr>
          <w:rFonts w:ascii="Palatino Linotype" w:hAnsi="Palatino Linotype" w:cs="Arial"/>
          <w:i/>
          <w:iCs/>
          <w:sz w:val="22"/>
          <w:szCs w:val="22"/>
        </w:rPr>
        <w:t>aun</w:t>
      </w:r>
      <w:proofErr w:type="spellEnd"/>
      <w:r w:rsidRPr="002C4C88">
        <w:rPr>
          <w:rFonts w:ascii="Palatino Linotype" w:hAnsi="Palatino Linotype" w:cs="Arial"/>
          <w:i/>
          <w:iCs/>
          <w:sz w:val="22"/>
          <w:szCs w:val="22"/>
        </w:rPr>
        <w:t xml:space="preserve"> no tiene fecha para su entrega al H. Ayuntamiento de Chalco.”</w:t>
      </w:r>
    </w:p>
    <w:p w14:paraId="7C295C63" w14:textId="331855F8" w:rsidR="00381468" w:rsidRPr="002C4C88" w:rsidRDefault="00381468" w:rsidP="00381468">
      <w:pPr>
        <w:pStyle w:val="Prrafodelista"/>
        <w:tabs>
          <w:tab w:val="left" w:pos="426"/>
        </w:tabs>
        <w:spacing w:before="240" w:after="240" w:line="276" w:lineRule="auto"/>
        <w:ind w:left="567" w:right="567"/>
        <w:jc w:val="both"/>
        <w:rPr>
          <w:rFonts w:ascii="Palatino Linotype" w:hAnsi="Palatino Linotype" w:cs="Arial"/>
          <w:sz w:val="22"/>
          <w:szCs w:val="22"/>
        </w:rPr>
      </w:pPr>
      <w:r w:rsidRPr="002C4C88">
        <w:rPr>
          <w:rFonts w:ascii="Palatino Linotype" w:hAnsi="Palatino Linotype" w:cs="Arial"/>
          <w:sz w:val="22"/>
          <w:szCs w:val="22"/>
        </w:rPr>
        <w:t>(Énfasis añadido)</w:t>
      </w:r>
    </w:p>
    <w:p w14:paraId="74CAFA1C" w14:textId="77777777" w:rsidR="00381468" w:rsidRPr="002C4C88" w:rsidRDefault="00381468" w:rsidP="00A10E64">
      <w:pPr>
        <w:pStyle w:val="Prrafodelista"/>
        <w:tabs>
          <w:tab w:val="left" w:pos="426"/>
        </w:tabs>
        <w:spacing w:before="240" w:after="240" w:line="360" w:lineRule="auto"/>
        <w:ind w:left="0" w:right="49"/>
        <w:jc w:val="both"/>
        <w:rPr>
          <w:rFonts w:ascii="Palatino Linotype" w:hAnsi="Palatino Linotype" w:cs="Arial"/>
        </w:rPr>
      </w:pPr>
    </w:p>
    <w:p w14:paraId="0C72B177" w14:textId="357AB457" w:rsidR="00A10E64" w:rsidRPr="002C4C88" w:rsidRDefault="005019E4"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 xml:space="preserve">Así las cosas, el Director General de Operaciones y Atención a Emergencias informó al </w:t>
      </w:r>
      <w:r w:rsidRPr="002C4C88">
        <w:rPr>
          <w:rFonts w:ascii="Palatino Linotype" w:hAnsi="Palatino Linotype" w:cs="Arial"/>
          <w:b/>
          <w:bCs/>
        </w:rPr>
        <w:t>RECURRENTE</w:t>
      </w:r>
      <w:r w:rsidRPr="002C4C88">
        <w:rPr>
          <w:rFonts w:ascii="Palatino Linotype" w:hAnsi="Palatino Linotype" w:cs="Arial"/>
        </w:rPr>
        <w:t xml:space="preserve"> que el proceso de estabilización constaba de diversos procedimientos o módulos, sin embargo, no hizo de su conocimiento el módulo en el que se encuentra actualmente la planta de tratamiento de aguas residuales.</w:t>
      </w:r>
    </w:p>
    <w:p w14:paraId="44E37449" w14:textId="796A0528" w:rsidR="00A10E64" w:rsidRPr="002C4C88" w:rsidRDefault="00A10E64" w:rsidP="00A10E64">
      <w:pPr>
        <w:pStyle w:val="Prrafodelista"/>
        <w:tabs>
          <w:tab w:val="left" w:pos="426"/>
        </w:tabs>
        <w:spacing w:before="240" w:after="240" w:line="360" w:lineRule="auto"/>
        <w:ind w:left="0" w:right="49"/>
        <w:jc w:val="both"/>
        <w:rPr>
          <w:rFonts w:ascii="Palatino Linotype" w:hAnsi="Palatino Linotype" w:cs="Arial"/>
        </w:rPr>
      </w:pPr>
    </w:p>
    <w:p w14:paraId="7354DB32" w14:textId="1969FD2F" w:rsidR="005019E4" w:rsidRPr="002C4C88" w:rsidRDefault="005019E4" w:rsidP="00A10E64">
      <w:pPr>
        <w:pStyle w:val="Prrafodelista"/>
        <w:tabs>
          <w:tab w:val="left" w:pos="426"/>
        </w:tabs>
        <w:spacing w:before="240" w:after="240" w:line="360" w:lineRule="auto"/>
        <w:ind w:left="0" w:right="49"/>
        <w:jc w:val="both"/>
        <w:rPr>
          <w:rFonts w:ascii="Palatino Linotype" w:hAnsi="Palatino Linotype" w:cs="Arial"/>
        </w:rPr>
      </w:pPr>
    </w:p>
    <w:p w14:paraId="1222BCD5" w14:textId="77777777" w:rsidR="005019E4" w:rsidRPr="002C4C88" w:rsidRDefault="005019E4" w:rsidP="00A10E64">
      <w:pPr>
        <w:pStyle w:val="Prrafodelista"/>
        <w:tabs>
          <w:tab w:val="left" w:pos="426"/>
        </w:tabs>
        <w:spacing w:before="240" w:after="240" w:line="360" w:lineRule="auto"/>
        <w:ind w:left="0" w:right="49"/>
        <w:jc w:val="both"/>
        <w:rPr>
          <w:rFonts w:ascii="Palatino Linotype" w:hAnsi="Palatino Linotype" w:cs="Arial"/>
        </w:rPr>
      </w:pPr>
    </w:p>
    <w:p w14:paraId="6D6BAECC" w14:textId="638ED40E" w:rsidR="00A10E64" w:rsidRPr="002C4C88" w:rsidRDefault="005019E4"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lastRenderedPageBreak/>
        <w:t xml:space="preserve">Por lo anterior, el </w:t>
      </w:r>
      <w:r w:rsidRPr="002C4C88">
        <w:rPr>
          <w:rFonts w:ascii="Palatino Linotype" w:hAnsi="Palatino Linotype" w:cs="Arial"/>
          <w:b/>
          <w:bCs/>
        </w:rPr>
        <w:t>SUJETO OBLIGADO</w:t>
      </w:r>
      <w:r w:rsidRPr="002C4C88">
        <w:rPr>
          <w:rFonts w:ascii="Palatino Linotype" w:hAnsi="Palatino Linotype" w:cs="Arial"/>
        </w:rPr>
        <w:t xml:space="preserve"> deberá entregar al particular el o los documentos donde conste la etapa o módulo del proceso de estabilización en la que se encuentra la planta de tratamiento de aguas residuales San Pablo Atlazalpan, de ser procedente en versión pública.</w:t>
      </w:r>
    </w:p>
    <w:p w14:paraId="0C2B579F" w14:textId="77777777" w:rsidR="00A10E64" w:rsidRPr="002C4C88" w:rsidRDefault="00A10E64" w:rsidP="00A10E64">
      <w:pPr>
        <w:pStyle w:val="Prrafodelista"/>
        <w:tabs>
          <w:tab w:val="left" w:pos="426"/>
        </w:tabs>
        <w:spacing w:before="240" w:after="240" w:line="360" w:lineRule="auto"/>
        <w:ind w:left="0" w:right="49"/>
        <w:jc w:val="both"/>
        <w:rPr>
          <w:rFonts w:ascii="Palatino Linotype" w:hAnsi="Palatino Linotype" w:cs="Arial"/>
        </w:rPr>
      </w:pPr>
    </w:p>
    <w:p w14:paraId="4F574457" w14:textId="652AC75B" w:rsidR="00A10E64" w:rsidRPr="002C4C88" w:rsidRDefault="005019E4"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 xml:space="preserve">Finalmente, por cuanto hace a la fecha de entrega de la planta al Ayuntamiento de Chalco, el </w:t>
      </w:r>
      <w:r w:rsidRPr="002C4C88">
        <w:rPr>
          <w:rFonts w:ascii="Palatino Linotype" w:hAnsi="Palatino Linotype" w:cs="Arial"/>
          <w:b/>
          <w:bCs/>
        </w:rPr>
        <w:t>SUJETO OBLIGADO</w:t>
      </w:r>
      <w:r w:rsidRPr="002C4C88">
        <w:rPr>
          <w:rFonts w:ascii="Palatino Linotype" w:hAnsi="Palatino Linotype" w:cs="Arial"/>
        </w:rPr>
        <w:t xml:space="preserve"> informó que, derivado de los trabajos de estabilización, aún no se contaba con una fecha para su entrega.</w:t>
      </w:r>
    </w:p>
    <w:p w14:paraId="58A77B57" w14:textId="77777777" w:rsidR="00A10E64" w:rsidRPr="002C4C88" w:rsidRDefault="00A10E64" w:rsidP="00A10E64">
      <w:pPr>
        <w:pStyle w:val="Prrafodelista"/>
        <w:tabs>
          <w:tab w:val="left" w:pos="426"/>
        </w:tabs>
        <w:spacing w:before="240" w:after="240" w:line="360" w:lineRule="auto"/>
        <w:ind w:left="0" w:right="49"/>
        <w:jc w:val="both"/>
        <w:rPr>
          <w:rFonts w:ascii="Palatino Linotype" w:hAnsi="Palatino Linotype" w:cs="Arial"/>
        </w:rPr>
      </w:pPr>
    </w:p>
    <w:p w14:paraId="4884A426" w14:textId="5D49BAF3" w:rsidR="00A10E64" w:rsidRPr="002C4C88" w:rsidRDefault="005019E4"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Empero lo anterior, es conveniente señalar que dentro del Programa Hídrico Integral del Estado de México 2017-2023, dentro de la Tabla 57, se enlistan las plantas de tratamiento de aguas residuales en los municipios de la cuenca Río Amecameca, encontrándose la planta San Pablo Atlazalpan, con el siguiente estatus:</w:t>
      </w:r>
    </w:p>
    <w:p w14:paraId="54B08C9D" w14:textId="6524BDFC" w:rsidR="00A10E64" w:rsidRPr="002C4C88" w:rsidRDefault="005019E4" w:rsidP="00A10E64">
      <w:pPr>
        <w:pStyle w:val="Prrafodelista"/>
        <w:tabs>
          <w:tab w:val="left" w:pos="426"/>
        </w:tabs>
        <w:spacing w:before="240" w:after="240" w:line="360" w:lineRule="auto"/>
        <w:ind w:left="0" w:right="49"/>
        <w:jc w:val="both"/>
        <w:rPr>
          <w:rFonts w:ascii="Palatino Linotype" w:hAnsi="Palatino Linotype" w:cs="Arial"/>
        </w:rPr>
      </w:pPr>
      <w:r w:rsidRPr="002C4C88">
        <w:rPr>
          <w:rFonts w:ascii="Palatino Linotype" w:hAnsi="Palatino Linotype" w:cs="Arial"/>
          <w:noProof/>
          <w:lang w:val="es-MX" w:eastAsia="es-MX"/>
        </w:rPr>
        <mc:AlternateContent>
          <mc:Choice Requires="wps">
            <w:drawing>
              <wp:anchor distT="0" distB="0" distL="114300" distR="114300" simplePos="0" relativeHeight="251668480" behindDoc="0" locked="0" layoutInCell="1" allowOverlap="1" wp14:anchorId="599569E1" wp14:editId="101AF941">
                <wp:simplePos x="0" y="0"/>
                <wp:positionH relativeFrom="margin">
                  <wp:align>right</wp:align>
                </wp:positionH>
                <wp:positionV relativeFrom="paragraph">
                  <wp:posOffset>46354</wp:posOffset>
                </wp:positionV>
                <wp:extent cx="5505450" cy="3238500"/>
                <wp:effectExtent l="38100" t="38100" r="76200" b="95250"/>
                <wp:wrapNone/>
                <wp:docPr id="14" name="Conector recto 14"/>
                <wp:cNvGraphicFramePr/>
                <a:graphic xmlns:a="http://schemas.openxmlformats.org/drawingml/2006/main">
                  <a:graphicData uri="http://schemas.microsoft.com/office/word/2010/wordprocessingShape">
                    <wps:wsp>
                      <wps:cNvCnPr/>
                      <wps:spPr>
                        <a:xfrm flipV="1">
                          <a:off x="0" y="0"/>
                          <a:ext cx="5505450" cy="3238500"/>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27AFAB60" id="Conector recto 14" o:spid="_x0000_s1026" style="position:absolute;flip:y;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3pt,3.65pt" to="815.8pt,2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SSnzgEAANUDAAAOAAAAZHJzL2Uyb0RvYy54bWysU02P0zAQvSPxHyzfadLsBi1R0z10BRcE&#10;FSzcvc64sfCXxqZp/z1jpw2IrwPi4vhj5s17byab+5M17AgYtXc9X69qzsBJP2h36Pmnx9cv7jiL&#10;SbhBGO+g52eI/H77/NlmCh00fvRmAGQE4mI3hZ6PKYWuqqIcwYq48gEcPSqPViQ64qEaUEyEbk3V&#10;1PXLavI4BPQSYqTbh/mRbwu+UiDTe6UiJGZ6TtxSWbGsT3mtthvRHVCEUcsLDfEPLKzQjoouUA8i&#10;CfYV9S9QVkv00au0kt5WXiktoWggNev6JzUfRxGgaCFzYlhsiv8PVr477pHpgXp3y5kTlnq0o07J&#10;5JFh/jB6IJemEDsK3rk9Xk4x7DFLPim0TBkdPhNIMYFksVPx+Lx4DKfEJF22bd3ettQKSW83zc1d&#10;W5cuVDNQBgwY0xvwluVNz4122QTRiePbmKg4hV5D8rVxbOr5q7ZpM88qE52plV06G5ijPoAioUSh&#10;KWhlxGBnkB0FDcfwZV3SMx5F5hSljVmS6r8nXWJzGpSxWxJnS/5YbYkuFb1LS6LVzuPvqqbTlaqa&#10;46+qZ61Z9pMfzqVRxQ6aneLaZc7zcP54Lunf/8btNwAAAP//AwBQSwMEFAAGAAgAAAAhAChotgza&#10;AAAABgEAAA8AAABkcnMvZG93bnJldi54bWxMj81OwzAQhO9IvIO1SNyoU36aKGRTARLilAMFCY52&#10;vCQR8TrEbhvenuUEx9lZzXxTbRc/qgPNcQiMsF5loIjb4AbuEF5fHi8KUDEZdmYMTAjfFGFbn55U&#10;pnThyM902KVOSQjH0iD0KU2l1rHtyZu4ChOxeB9h9iaJnDvtZnOUcD/qyyzbaG8GlobeTPTQU/u5&#10;23uE4Y3fG5vHgq+/bBvs4J7umwbx/Gy5uwWVaEl/z/CLL+hQC5MNe3ZRjQgyJCHkV6DELDa5aItw&#10;s5aLriv9H7/+AQAA//8DAFBLAQItABQABgAIAAAAIQC2gziS/gAAAOEBAAATAAAAAAAAAAAAAAAA&#10;AAAAAABbQ29udGVudF9UeXBlc10ueG1sUEsBAi0AFAAGAAgAAAAhADj9If/WAAAAlAEAAAsAAAAA&#10;AAAAAAAAAAAALwEAAF9yZWxzLy5yZWxzUEsBAi0AFAAGAAgAAAAhAOapJKfOAQAA1QMAAA4AAAAA&#10;AAAAAAAAAAAALgIAAGRycy9lMm9Eb2MueG1sUEsBAi0AFAAGAAgAAAAhAChotgzaAAAABgEAAA8A&#10;AAAAAAAAAAAAAAAAKAQAAGRycy9kb3ducmV2LnhtbFBLBQYAAAAABAAEAPMAAAAvBQAAAAA=&#10;" strokecolor="black [3200]">
                <v:shadow on="t" color="black" opacity="24903f" origin=",.5" offset="0,.55556mm"/>
                <w10:wrap anchorx="margin"/>
              </v:line>
            </w:pict>
          </mc:Fallback>
        </mc:AlternateContent>
      </w:r>
    </w:p>
    <w:p w14:paraId="66E0155F" w14:textId="61AF415E" w:rsidR="005019E4" w:rsidRPr="002C4C88" w:rsidRDefault="005019E4" w:rsidP="00A10E64">
      <w:pPr>
        <w:pStyle w:val="Prrafodelista"/>
        <w:tabs>
          <w:tab w:val="left" w:pos="426"/>
        </w:tabs>
        <w:spacing w:before="240" w:after="240" w:line="360" w:lineRule="auto"/>
        <w:ind w:left="0" w:right="49"/>
        <w:jc w:val="both"/>
        <w:rPr>
          <w:rFonts w:ascii="Palatino Linotype" w:hAnsi="Palatino Linotype" w:cs="Arial"/>
        </w:rPr>
      </w:pPr>
    </w:p>
    <w:p w14:paraId="5DD6F921" w14:textId="3E567C73" w:rsidR="005019E4" w:rsidRPr="002C4C88" w:rsidRDefault="005019E4" w:rsidP="00A10E64">
      <w:pPr>
        <w:pStyle w:val="Prrafodelista"/>
        <w:tabs>
          <w:tab w:val="left" w:pos="426"/>
        </w:tabs>
        <w:spacing w:before="240" w:after="240" w:line="360" w:lineRule="auto"/>
        <w:ind w:left="0" w:right="49"/>
        <w:jc w:val="both"/>
        <w:rPr>
          <w:rFonts w:ascii="Palatino Linotype" w:hAnsi="Palatino Linotype" w:cs="Arial"/>
        </w:rPr>
      </w:pPr>
    </w:p>
    <w:p w14:paraId="3EEDFBFD" w14:textId="172CF921" w:rsidR="005019E4" w:rsidRPr="002C4C88" w:rsidRDefault="005019E4" w:rsidP="00A10E64">
      <w:pPr>
        <w:pStyle w:val="Prrafodelista"/>
        <w:tabs>
          <w:tab w:val="left" w:pos="426"/>
        </w:tabs>
        <w:spacing w:before="240" w:after="240" w:line="360" w:lineRule="auto"/>
        <w:ind w:left="0" w:right="49"/>
        <w:jc w:val="both"/>
        <w:rPr>
          <w:rFonts w:ascii="Palatino Linotype" w:hAnsi="Palatino Linotype" w:cs="Arial"/>
        </w:rPr>
      </w:pPr>
    </w:p>
    <w:p w14:paraId="67F7476D" w14:textId="31A591AE" w:rsidR="005019E4" w:rsidRPr="002C4C88" w:rsidRDefault="005019E4" w:rsidP="00A10E64">
      <w:pPr>
        <w:pStyle w:val="Prrafodelista"/>
        <w:tabs>
          <w:tab w:val="left" w:pos="426"/>
        </w:tabs>
        <w:spacing w:before="240" w:after="240" w:line="360" w:lineRule="auto"/>
        <w:ind w:left="0" w:right="49"/>
        <w:jc w:val="both"/>
        <w:rPr>
          <w:rFonts w:ascii="Palatino Linotype" w:hAnsi="Palatino Linotype" w:cs="Arial"/>
        </w:rPr>
      </w:pPr>
    </w:p>
    <w:p w14:paraId="758AF21A" w14:textId="0E6CFDE8" w:rsidR="005019E4" w:rsidRPr="002C4C88" w:rsidRDefault="005019E4" w:rsidP="00A10E64">
      <w:pPr>
        <w:pStyle w:val="Prrafodelista"/>
        <w:tabs>
          <w:tab w:val="left" w:pos="426"/>
        </w:tabs>
        <w:spacing w:before="240" w:after="240" w:line="360" w:lineRule="auto"/>
        <w:ind w:left="0" w:right="49"/>
        <w:jc w:val="both"/>
        <w:rPr>
          <w:rFonts w:ascii="Palatino Linotype" w:hAnsi="Palatino Linotype" w:cs="Arial"/>
        </w:rPr>
      </w:pPr>
    </w:p>
    <w:p w14:paraId="601438F3" w14:textId="7F601E9A" w:rsidR="005019E4" w:rsidRPr="002C4C88" w:rsidRDefault="005019E4" w:rsidP="00A10E64">
      <w:pPr>
        <w:pStyle w:val="Prrafodelista"/>
        <w:tabs>
          <w:tab w:val="left" w:pos="426"/>
        </w:tabs>
        <w:spacing w:before="240" w:after="240" w:line="360" w:lineRule="auto"/>
        <w:ind w:left="0" w:right="49"/>
        <w:jc w:val="both"/>
        <w:rPr>
          <w:rFonts w:ascii="Palatino Linotype" w:hAnsi="Palatino Linotype" w:cs="Arial"/>
        </w:rPr>
      </w:pPr>
    </w:p>
    <w:p w14:paraId="7146FC91" w14:textId="011B16D5" w:rsidR="005019E4" w:rsidRPr="002C4C88" w:rsidRDefault="005019E4" w:rsidP="00A10E64">
      <w:pPr>
        <w:pStyle w:val="Prrafodelista"/>
        <w:tabs>
          <w:tab w:val="left" w:pos="426"/>
        </w:tabs>
        <w:spacing w:before="240" w:after="240" w:line="360" w:lineRule="auto"/>
        <w:ind w:left="0" w:right="49"/>
        <w:jc w:val="both"/>
        <w:rPr>
          <w:rFonts w:ascii="Palatino Linotype" w:hAnsi="Palatino Linotype" w:cs="Arial"/>
        </w:rPr>
      </w:pPr>
    </w:p>
    <w:p w14:paraId="7B1ECF30" w14:textId="093EFAA1" w:rsidR="005019E4" w:rsidRPr="002C4C88" w:rsidRDefault="005019E4" w:rsidP="00A10E64">
      <w:pPr>
        <w:pStyle w:val="Prrafodelista"/>
        <w:tabs>
          <w:tab w:val="left" w:pos="426"/>
        </w:tabs>
        <w:spacing w:before="240" w:after="240" w:line="360" w:lineRule="auto"/>
        <w:ind w:left="0" w:right="49"/>
        <w:jc w:val="both"/>
        <w:rPr>
          <w:rFonts w:ascii="Palatino Linotype" w:hAnsi="Palatino Linotype" w:cs="Arial"/>
        </w:rPr>
      </w:pPr>
    </w:p>
    <w:p w14:paraId="484C815D" w14:textId="04CFA498" w:rsidR="005019E4" w:rsidRPr="002C4C88" w:rsidRDefault="005019E4" w:rsidP="00A10E64">
      <w:pPr>
        <w:pStyle w:val="Prrafodelista"/>
        <w:tabs>
          <w:tab w:val="left" w:pos="426"/>
        </w:tabs>
        <w:spacing w:before="240" w:after="240" w:line="360" w:lineRule="auto"/>
        <w:ind w:left="0" w:right="49"/>
        <w:jc w:val="both"/>
        <w:rPr>
          <w:rFonts w:ascii="Palatino Linotype" w:hAnsi="Palatino Linotype" w:cs="Arial"/>
        </w:rPr>
      </w:pPr>
    </w:p>
    <w:p w14:paraId="696657ED" w14:textId="0A57CB73" w:rsidR="005019E4" w:rsidRPr="002C4C88" w:rsidRDefault="005019E4" w:rsidP="00A10E64">
      <w:pPr>
        <w:pStyle w:val="Prrafodelista"/>
        <w:tabs>
          <w:tab w:val="left" w:pos="426"/>
        </w:tabs>
        <w:spacing w:before="240" w:after="240" w:line="360" w:lineRule="auto"/>
        <w:ind w:left="0" w:right="49"/>
        <w:jc w:val="both"/>
        <w:rPr>
          <w:rFonts w:ascii="Palatino Linotype" w:hAnsi="Palatino Linotype" w:cs="Arial"/>
        </w:rPr>
      </w:pPr>
    </w:p>
    <w:p w14:paraId="43BC1B19" w14:textId="1F9C37A9" w:rsidR="005019E4" w:rsidRPr="002C4C88" w:rsidRDefault="005019E4" w:rsidP="005019E4">
      <w:pPr>
        <w:pStyle w:val="Prrafodelista"/>
        <w:tabs>
          <w:tab w:val="left" w:pos="426"/>
        </w:tabs>
        <w:spacing w:before="240" w:after="240" w:line="360" w:lineRule="auto"/>
        <w:ind w:left="0" w:right="49"/>
        <w:jc w:val="center"/>
        <w:rPr>
          <w:rFonts w:ascii="Palatino Linotype" w:hAnsi="Palatino Linotype" w:cs="Arial"/>
        </w:rPr>
      </w:pPr>
      <w:r w:rsidRPr="002C4C88">
        <w:rPr>
          <w:rFonts w:ascii="Palatino Linotype" w:hAnsi="Palatino Linotype" w:cs="Arial"/>
          <w:noProof/>
          <w:lang w:val="es-MX" w:eastAsia="es-MX"/>
        </w:rPr>
        <w:lastRenderedPageBreak/>
        <w:drawing>
          <wp:inline distT="0" distB="0" distL="0" distR="0" wp14:anchorId="2EAF2A7D" wp14:editId="70586AF4">
            <wp:extent cx="4792299" cy="4514850"/>
            <wp:effectExtent l="57150" t="57150" r="104140" b="952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5376" cy="452717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C08AE4" w14:textId="77777777" w:rsidR="005019E4" w:rsidRPr="002C4C88" w:rsidRDefault="005019E4" w:rsidP="00A10E64">
      <w:pPr>
        <w:pStyle w:val="Prrafodelista"/>
        <w:tabs>
          <w:tab w:val="left" w:pos="426"/>
        </w:tabs>
        <w:spacing w:before="240" w:after="240" w:line="360" w:lineRule="auto"/>
        <w:ind w:left="0" w:right="49"/>
        <w:jc w:val="both"/>
        <w:rPr>
          <w:rFonts w:ascii="Palatino Linotype" w:hAnsi="Palatino Linotype" w:cs="Arial"/>
        </w:rPr>
      </w:pPr>
    </w:p>
    <w:p w14:paraId="13B6F0DA" w14:textId="796AAE09" w:rsidR="00A10E64" w:rsidRPr="002C4C88" w:rsidRDefault="00450A5D"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De la imagen anterior se aprecia</w:t>
      </w:r>
      <w:r w:rsidR="005019E4" w:rsidRPr="002C4C88">
        <w:rPr>
          <w:rFonts w:ascii="Palatino Linotype" w:hAnsi="Palatino Linotype" w:cs="Arial"/>
        </w:rPr>
        <w:t>, por un lado, que la planta tratadora de aguas residuales San Pablo Atlazalpan s</w:t>
      </w:r>
      <w:r w:rsidRPr="002C4C88">
        <w:rPr>
          <w:rFonts w:ascii="Palatino Linotype" w:hAnsi="Palatino Linotype" w:cs="Arial"/>
        </w:rPr>
        <w:t xml:space="preserve">e reporta como un sistema concluido -lo cual no necesariamente se relaciona con su proceso de estabilización- y, por otro lado, que la planta en cuestión se encuentra operada por el </w:t>
      </w:r>
      <w:r w:rsidRPr="002C4C88">
        <w:rPr>
          <w:rFonts w:ascii="Palatino Linotype" w:hAnsi="Palatino Linotype" w:cs="Arial"/>
          <w:b/>
          <w:bCs/>
        </w:rPr>
        <w:t>SUJETO OBLIGADO</w:t>
      </w:r>
      <w:r w:rsidRPr="002C4C88">
        <w:rPr>
          <w:rFonts w:ascii="Palatino Linotype" w:hAnsi="Palatino Linotype" w:cs="Arial"/>
        </w:rPr>
        <w:t>.</w:t>
      </w:r>
    </w:p>
    <w:p w14:paraId="0CA382F6" w14:textId="77777777" w:rsidR="00450A5D" w:rsidRPr="002C4C88" w:rsidRDefault="00450A5D" w:rsidP="00450A5D">
      <w:pPr>
        <w:pStyle w:val="Prrafodelista"/>
        <w:tabs>
          <w:tab w:val="left" w:pos="426"/>
        </w:tabs>
        <w:spacing w:before="240" w:after="240" w:line="360" w:lineRule="auto"/>
        <w:ind w:left="0" w:right="49"/>
        <w:jc w:val="both"/>
        <w:rPr>
          <w:rFonts w:ascii="Palatino Linotype" w:hAnsi="Palatino Linotype" w:cs="Arial"/>
        </w:rPr>
      </w:pPr>
    </w:p>
    <w:p w14:paraId="2D466D42" w14:textId="77777777" w:rsidR="00450A5D" w:rsidRPr="002C4C88" w:rsidRDefault="00450A5D" w:rsidP="00450A5D">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 xml:space="preserve">Resulta esencial señalar que, </w:t>
      </w:r>
      <w:r w:rsidRPr="002C4C88">
        <w:rPr>
          <w:rFonts w:ascii="Palatino Linotype" w:hAnsi="Palatino Linotype" w:cs="Arial"/>
          <w:b/>
          <w:bCs/>
        </w:rPr>
        <w:t>tratándose de infraestructura intermunicipal para el tratamiento de aguas residuales</w:t>
      </w:r>
      <w:r w:rsidRPr="002C4C88">
        <w:rPr>
          <w:rFonts w:ascii="Palatino Linotype" w:hAnsi="Palatino Linotype" w:cs="Arial"/>
        </w:rPr>
        <w:t xml:space="preserve">, en términos de lo dispuesto en el Reglamento </w:t>
      </w:r>
      <w:r w:rsidRPr="002C4C88">
        <w:rPr>
          <w:rFonts w:ascii="Palatino Linotype" w:hAnsi="Palatino Linotype" w:cs="Arial"/>
        </w:rPr>
        <w:lastRenderedPageBreak/>
        <w:t xml:space="preserve">y </w:t>
      </w:r>
      <w:r w:rsidRPr="002C4C88">
        <w:rPr>
          <w:rFonts w:ascii="Palatino Linotype" w:hAnsi="Palatino Linotype" w:cs="Arial"/>
          <w:b/>
          <w:bCs/>
        </w:rPr>
        <w:t>a solicitud del organismo operador intermunicipal, la Comisión del Agua del Estado de México podrá asumir el servicio de tratamiento de aguas residuales</w:t>
      </w:r>
      <w:r w:rsidRPr="002C4C88">
        <w:rPr>
          <w:rStyle w:val="Refdenotaalpie"/>
          <w:rFonts w:ascii="Palatino Linotype" w:hAnsi="Palatino Linotype" w:cs="Arial"/>
        </w:rPr>
        <w:footnoteReference w:id="16"/>
      </w:r>
      <w:r w:rsidRPr="002C4C88">
        <w:rPr>
          <w:rFonts w:ascii="Palatino Linotype" w:hAnsi="Palatino Linotype" w:cs="Arial"/>
        </w:rPr>
        <w:t>.</w:t>
      </w:r>
    </w:p>
    <w:p w14:paraId="01DA3F71" w14:textId="77777777" w:rsidR="00450A5D" w:rsidRPr="002C4C88" w:rsidRDefault="00450A5D" w:rsidP="00450A5D">
      <w:pPr>
        <w:pStyle w:val="Prrafodelista"/>
        <w:tabs>
          <w:tab w:val="left" w:pos="426"/>
        </w:tabs>
        <w:spacing w:before="240" w:after="240" w:line="360" w:lineRule="auto"/>
        <w:ind w:left="0" w:right="49"/>
        <w:jc w:val="both"/>
        <w:rPr>
          <w:rFonts w:ascii="Palatino Linotype" w:hAnsi="Palatino Linotype" w:cs="Arial"/>
        </w:rPr>
      </w:pPr>
    </w:p>
    <w:p w14:paraId="2CC089F3" w14:textId="77777777" w:rsidR="00450A5D" w:rsidRPr="002C4C88" w:rsidRDefault="00450A5D" w:rsidP="00450A5D">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Correlativo a lo anterior, el artículo 15 del Reglamento de la Ley del Agua para el Estado de México y Municipios establece que para que la Comisión del Agua del Estado de México pueda asumir la prestación de los servicios que son competencia de los municipios deberán existir los siguientes elementos</w:t>
      </w:r>
    </w:p>
    <w:p w14:paraId="7178F616" w14:textId="77777777" w:rsidR="00450A5D" w:rsidRPr="002C4C88" w:rsidRDefault="00450A5D" w:rsidP="00450A5D">
      <w:pPr>
        <w:pStyle w:val="Prrafodelista"/>
        <w:tabs>
          <w:tab w:val="left" w:pos="426"/>
        </w:tabs>
        <w:spacing w:before="240" w:after="240" w:line="360" w:lineRule="auto"/>
        <w:ind w:left="0" w:right="49"/>
        <w:jc w:val="both"/>
        <w:rPr>
          <w:rFonts w:ascii="Palatino Linotype" w:hAnsi="Palatino Linotype" w:cs="Arial"/>
        </w:rPr>
      </w:pPr>
    </w:p>
    <w:p w14:paraId="48858D6C" w14:textId="77777777" w:rsidR="00450A5D" w:rsidRPr="002C4C88" w:rsidRDefault="00450A5D" w:rsidP="00450A5D">
      <w:pPr>
        <w:pStyle w:val="Prrafodelista"/>
        <w:tabs>
          <w:tab w:val="left" w:pos="426"/>
        </w:tabs>
        <w:spacing w:before="240" w:after="240" w:line="276" w:lineRule="auto"/>
        <w:ind w:left="567" w:right="567"/>
        <w:jc w:val="both"/>
        <w:rPr>
          <w:rFonts w:ascii="Palatino Linotype" w:hAnsi="Palatino Linotype"/>
          <w:i/>
          <w:iCs/>
          <w:sz w:val="22"/>
          <w:szCs w:val="22"/>
        </w:rPr>
      </w:pPr>
      <w:r w:rsidRPr="002C4C88">
        <w:rPr>
          <w:rFonts w:ascii="Palatino Linotype" w:hAnsi="Palatino Linotype"/>
          <w:i/>
          <w:iCs/>
          <w:sz w:val="22"/>
          <w:szCs w:val="22"/>
        </w:rPr>
        <w:t>“</w:t>
      </w:r>
      <w:r w:rsidRPr="002C4C88">
        <w:rPr>
          <w:rFonts w:ascii="Palatino Linotype" w:hAnsi="Palatino Linotype"/>
          <w:b/>
          <w:bCs/>
          <w:i/>
          <w:iCs/>
          <w:sz w:val="22"/>
          <w:szCs w:val="22"/>
        </w:rPr>
        <w:t>Artículo 15.</w:t>
      </w:r>
      <w:r w:rsidRPr="002C4C88">
        <w:rPr>
          <w:rFonts w:ascii="Palatino Linotype" w:hAnsi="Palatino Linotype"/>
          <w:i/>
          <w:iCs/>
          <w:sz w:val="22"/>
          <w:szCs w:val="22"/>
        </w:rPr>
        <w:t xml:space="preserve"> Para que la Comisión pueda asumir la prestación de los servicios que son competencia de los municipios deberá: </w:t>
      </w:r>
    </w:p>
    <w:p w14:paraId="468F4392" w14:textId="77777777" w:rsidR="00450A5D" w:rsidRPr="002C4C88" w:rsidRDefault="00450A5D" w:rsidP="00450A5D">
      <w:pPr>
        <w:pStyle w:val="Prrafodelista"/>
        <w:tabs>
          <w:tab w:val="left" w:pos="426"/>
        </w:tabs>
        <w:spacing w:before="240" w:after="240" w:line="276" w:lineRule="auto"/>
        <w:ind w:left="567" w:right="567"/>
        <w:jc w:val="both"/>
        <w:rPr>
          <w:rFonts w:ascii="Palatino Linotype" w:hAnsi="Palatino Linotype"/>
          <w:i/>
          <w:iCs/>
          <w:sz w:val="22"/>
          <w:szCs w:val="22"/>
        </w:rPr>
      </w:pPr>
      <w:r w:rsidRPr="002C4C88">
        <w:rPr>
          <w:rFonts w:ascii="Palatino Linotype" w:hAnsi="Palatino Linotype"/>
          <w:b/>
          <w:bCs/>
          <w:i/>
          <w:iCs/>
          <w:sz w:val="22"/>
          <w:szCs w:val="22"/>
        </w:rPr>
        <w:t>I.</w:t>
      </w:r>
      <w:r w:rsidRPr="002C4C88">
        <w:rPr>
          <w:rFonts w:ascii="Palatino Linotype" w:hAnsi="Palatino Linotype"/>
          <w:i/>
          <w:iCs/>
          <w:sz w:val="22"/>
          <w:szCs w:val="22"/>
        </w:rPr>
        <w:t xml:space="preserve"> Mediar solicitud previa por escrito, del municipio correspondiente a la Comisión. </w:t>
      </w:r>
    </w:p>
    <w:p w14:paraId="012021FE" w14:textId="77777777" w:rsidR="00450A5D" w:rsidRPr="002C4C88" w:rsidRDefault="00450A5D" w:rsidP="00450A5D">
      <w:pPr>
        <w:pStyle w:val="Prrafodelista"/>
        <w:tabs>
          <w:tab w:val="left" w:pos="426"/>
        </w:tabs>
        <w:spacing w:before="240" w:after="240" w:line="276" w:lineRule="auto"/>
        <w:ind w:left="567" w:right="567"/>
        <w:jc w:val="both"/>
        <w:rPr>
          <w:rFonts w:ascii="Palatino Linotype" w:hAnsi="Palatino Linotype"/>
          <w:i/>
          <w:iCs/>
          <w:sz w:val="22"/>
          <w:szCs w:val="22"/>
        </w:rPr>
      </w:pPr>
      <w:r w:rsidRPr="002C4C88">
        <w:rPr>
          <w:rFonts w:ascii="Palatino Linotype" w:hAnsi="Palatino Linotype"/>
          <w:b/>
          <w:bCs/>
          <w:i/>
          <w:iCs/>
          <w:sz w:val="22"/>
          <w:szCs w:val="22"/>
        </w:rPr>
        <w:t>II.</w:t>
      </w:r>
      <w:r w:rsidRPr="002C4C88">
        <w:rPr>
          <w:rFonts w:ascii="Palatino Linotype" w:hAnsi="Palatino Linotype"/>
          <w:i/>
          <w:iCs/>
          <w:sz w:val="22"/>
          <w:szCs w:val="22"/>
        </w:rPr>
        <w:t xml:space="preserve"> Acreditarse, por parte del municipio, la imposibilidad material, técnica y/o económica para prestar directamente el servicio de que se trate. </w:t>
      </w:r>
    </w:p>
    <w:p w14:paraId="48C4BA9B" w14:textId="77777777" w:rsidR="00450A5D" w:rsidRPr="002C4C88" w:rsidRDefault="00450A5D" w:rsidP="00450A5D">
      <w:pPr>
        <w:pStyle w:val="Prrafodelista"/>
        <w:tabs>
          <w:tab w:val="left" w:pos="426"/>
        </w:tabs>
        <w:spacing w:before="240" w:after="240" w:line="276" w:lineRule="auto"/>
        <w:ind w:left="567" w:right="567"/>
        <w:jc w:val="both"/>
        <w:rPr>
          <w:rFonts w:ascii="Palatino Linotype" w:hAnsi="Palatino Linotype"/>
          <w:i/>
          <w:iCs/>
          <w:sz w:val="22"/>
          <w:szCs w:val="22"/>
        </w:rPr>
      </w:pPr>
      <w:r w:rsidRPr="002C4C88">
        <w:rPr>
          <w:rFonts w:ascii="Palatino Linotype" w:hAnsi="Palatino Linotype"/>
          <w:b/>
          <w:bCs/>
          <w:i/>
          <w:iCs/>
          <w:sz w:val="22"/>
          <w:szCs w:val="22"/>
        </w:rPr>
        <w:t>III.</w:t>
      </w:r>
      <w:r w:rsidRPr="002C4C88">
        <w:rPr>
          <w:rFonts w:ascii="Palatino Linotype" w:hAnsi="Palatino Linotype"/>
          <w:i/>
          <w:iCs/>
          <w:sz w:val="22"/>
          <w:szCs w:val="22"/>
        </w:rPr>
        <w:t xml:space="preserve"> Suscribirse el Convenio respectivo, el cual deberá contener al menos lo siguiente: </w:t>
      </w:r>
    </w:p>
    <w:p w14:paraId="3E37A207" w14:textId="77777777" w:rsidR="00450A5D" w:rsidRPr="002C4C88" w:rsidRDefault="00450A5D" w:rsidP="00450A5D">
      <w:pPr>
        <w:pStyle w:val="Prrafodelista"/>
        <w:tabs>
          <w:tab w:val="left" w:pos="426"/>
        </w:tabs>
        <w:spacing w:before="240" w:after="240" w:line="276" w:lineRule="auto"/>
        <w:ind w:left="851" w:right="567"/>
        <w:jc w:val="both"/>
        <w:rPr>
          <w:rFonts w:ascii="Palatino Linotype" w:hAnsi="Palatino Linotype"/>
          <w:i/>
          <w:iCs/>
          <w:sz w:val="22"/>
          <w:szCs w:val="22"/>
        </w:rPr>
      </w:pPr>
      <w:r w:rsidRPr="002C4C88">
        <w:rPr>
          <w:rFonts w:ascii="Palatino Linotype" w:hAnsi="Palatino Linotype"/>
          <w:b/>
          <w:bCs/>
          <w:i/>
          <w:iCs/>
          <w:sz w:val="22"/>
          <w:szCs w:val="22"/>
        </w:rPr>
        <w:t>a)</w:t>
      </w:r>
      <w:r w:rsidRPr="002C4C88">
        <w:rPr>
          <w:rFonts w:ascii="Palatino Linotype" w:hAnsi="Palatino Linotype"/>
          <w:i/>
          <w:iCs/>
          <w:sz w:val="22"/>
          <w:szCs w:val="22"/>
        </w:rPr>
        <w:t xml:space="preserve"> El municipio con el cual se suscribe el Convenio. </w:t>
      </w:r>
    </w:p>
    <w:p w14:paraId="774FC40D" w14:textId="77777777" w:rsidR="00450A5D" w:rsidRPr="002C4C88" w:rsidRDefault="00450A5D" w:rsidP="00450A5D">
      <w:pPr>
        <w:pStyle w:val="Prrafodelista"/>
        <w:tabs>
          <w:tab w:val="left" w:pos="426"/>
        </w:tabs>
        <w:spacing w:before="240" w:after="240" w:line="276" w:lineRule="auto"/>
        <w:ind w:left="851" w:right="567"/>
        <w:jc w:val="both"/>
        <w:rPr>
          <w:rFonts w:ascii="Palatino Linotype" w:hAnsi="Palatino Linotype"/>
          <w:i/>
          <w:iCs/>
          <w:sz w:val="22"/>
          <w:szCs w:val="22"/>
        </w:rPr>
      </w:pPr>
      <w:r w:rsidRPr="002C4C88">
        <w:rPr>
          <w:rFonts w:ascii="Palatino Linotype" w:hAnsi="Palatino Linotype"/>
          <w:b/>
          <w:bCs/>
          <w:i/>
          <w:iCs/>
          <w:sz w:val="22"/>
          <w:szCs w:val="22"/>
        </w:rPr>
        <w:t>b)</w:t>
      </w:r>
      <w:r w:rsidRPr="002C4C88">
        <w:rPr>
          <w:rFonts w:ascii="Palatino Linotype" w:hAnsi="Palatino Linotype"/>
          <w:i/>
          <w:iCs/>
          <w:sz w:val="22"/>
          <w:szCs w:val="22"/>
        </w:rPr>
        <w:t xml:space="preserve"> El servicio que se prestará. </w:t>
      </w:r>
    </w:p>
    <w:p w14:paraId="4A211AF0" w14:textId="77777777" w:rsidR="00450A5D" w:rsidRPr="002C4C88" w:rsidRDefault="00450A5D" w:rsidP="00450A5D">
      <w:pPr>
        <w:pStyle w:val="Prrafodelista"/>
        <w:tabs>
          <w:tab w:val="left" w:pos="426"/>
        </w:tabs>
        <w:spacing w:before="240" w:after="240" w:line="276" w:lineRule="auto"/>
        <w:ind w:left="851" w:right="567"/>
        <w:jc w:val="both"/>
        <w:rPr>
          <w:rFonts w:ascii="Palatino Linotype" w:hAnsi="Palatino Linotype"/>
          <w:i/>
          <w:iCs/>
          <w:sz w:val="22"/>
          <w:szCs w:val="22"/>
        </w:rPr>
      </w:pPr>
      <w:r w:rsidRPr="002C4C88">
        <w:rPr>
          <w:rFonts w:ascii="Palatino Linotype" w:hAnsi="Palatino Linotype"/>
          <w:b/>
          <w:bCs/>
          <w:i/>
          <w:iCs/>
          <w:sz w:val="22"/>
          <w:szCs w:val="22"/>
        </w:rPr>
        <w:t>c)</w:t>
      </w:r>
      <w:r w:rsidRPr="002C4C88">
        <w:rPr>
          <w:rFonts w:ascii="Palatino Linotype" w:hAnsi="Palatino Linotype"/>
          <w:i/>
          <w:iCs/>
          <w:sz w:val="22"/>
          <w:szCs w:val="22"/>
        </w:rPr>
        <w:t xml:space="preserve"> La autorización del Cabildo correspondiente. </w:t>
      </w:r>
    </w:p>
    <w:p w14:paraId="73133889" w14:textId="77777777" w:rsidR="00450A5D" w:rsidRPr="002C4C88" w:rsidRDefault="00450A5D" w:rsidP="00450A5D">
      <w:pPr>
        <w:pStyle w:val="Prrafodelista"/>
        <w:tabs>
          <w:tab w:val="left" w:pos="426"/>
        </w:tabs>
        <w:spacing w:before="240" w:after="240" w:line="276" w:lineRule="auto"/>
        <w:ind w:left="851" w:right="567"/>
        <w:jc w:val="both"/>
        <w:rPr>
          <w:rFonts w:ascii="Palatino Linotype" w:hAnsi="Palatino Linotype"/>
          <w:i/>
          <w:iCs/>
          <w:sz w:val="22"/>
          <w:szCs w:val="22"/>
        </w:rPr>
      </w:pPr>
      <w:r w:rsidRPr="002C4C88">
        <w:rPr>
          <w:rFonts w:ascii="Palatino Linotype" w:hAnsi="Palatino Linotype"/>
          <w:b/>
          <w:bCs/>
          <w:i/>
          <w:iCs/>
          <w:sz w:val="22"/>
          <w:szCs w:val="22"/>
        </w:rPr>
        <w:t>d)</w:t>
      </w:r>
      <w:r w:rsidRPr="002C4C88">
        <w:rPr>
          <w:rFonts w:ascii="Palatino Linotype" w:hAnsi="Palatino Linotype"/>
          <w:i/>
          <w:iCs/>
          <w:sz w:val="22"/>
          <w:szCs w:val="22"/>
        </w:rPr>
        <w:t xml:space="preserve"> La autorización del Consejo Directivo de la Comisión, previo el dictamen de procedencia de la solicitud. </w:t>
      </w:r>
    </w:p>
    <w:p w14:paraId="436CC752" w14:textId="77777777" w:rsidR="00450A5D" w:rsidRPr="002C4C88" w:rsidRDefault="00450A5D" w:rsidP="00450A5D">
      <w:pPr>
        <w:pStyle w:val="Prrafodelista"/>
        <w:tabs>
          <w:tab w:val="left" w:pos="426"/>
        </w:tabs>
        <w:spacing w:before="240" w:after="240" w:line="276" w:lineRule="auto"/>
        <w:ind w:left="851" w:right="567"/>
        <w:jc w:val="both"/>
        <w:rPr>
          <w:rFonts w:ascii="Palatino Linotype" w:hAnsi="Palatino Linotype"/>
          <w:i/>
          <w:iCs/>
          <w:sz w:val="22"/>
          <w:szCs w:val="22"/>
        </w:rPr>
      </w:pPr>
      <w:r w:rsidRPr="002C4C88">
        <w:rPr>
          <w:rFonts w:ascii="Palatino Linotype" w:hAnsi="Palatino Linotype"/>
          <w:b/>
          <w:bCs/>
          <w:i/>
          <w:iCs/>
          <w:sz w:val="22"/>
          <w:szCs w:val="22"/>
        </w:rPr>
        <w:t>e)</w:t>
      </w:r>
      <w:r w:rsidRPr="002C4C88">
        <w:rPr>
          <w:rFonts w:ascii="Palatino Linotype" w:hAnsi="Palatino Linotype"/>
          <w:i/>
          <w:iCs/>
          <w:sz w:val="22"/>
          <w:szCs w:val="22"/>
        </w:rPr>
        <w:t xml:space="preserve"> La región o zona en la cual se prestarán los servicios.</w:t>
      </w:r>
    </w:p>
    <w:p w14:paraId="3F276FD4" w14:textId="77777777" w:rsidR="00450A5D" w:rsidRPr="002C4C88" w:rsidRDefault="00450A5D" w:rsidP="00450A5D">
      <w:pPr>
        <w:pStyle w:val="Prrafodelista"/>
        <w:tabs>
          <w:tab w:val="left" w:pos="426"/>
        </w:tabs>
        <w:spacing w:before="240" w:after="240" w:line="276" w:lineRule="auto"/>
        <w:ind w:left="851" w:right="567"/>
        <w:jc w:val="both"/>
        <w:rPr>
          <w:rFonts w:ascii="Palatino Linotype" w:hAnsi="Palatino Linotype"/>
          <w:i/>
          <w:iCs/>
          <w:sz w:val="22"/>
          <w:szCs w:val="22"/>
        </w:rPr>
      </w:pPr>
      <w:r w:rsidRPr="002C4C88">
        <w:rPr>
          <w:rFonts w:ascii="Palatino Linotype" w:hAnsi="Palatino Linotype"/>
          <w:b/>
          <w:bCs/>
          <w:i/>
          <w:iCs/>
          <w:sz w:val="22"/>
          <w:szCs w:val="22"/>
        </w:rPr>
        <w:t>f) La temporalidad</w:t>
      </w:r>
      <w:r w:rsidRPr="002C4C88">
        <w:rPr>
          <w:rFonts w:ascii="Palatino Linotype" w:hAnsi="Palatino Linotype"/>
          <w:i/>
          <w:iCs/>
          <w:sz w:val="22"/>
          <w:szCs w:val="22"/>
        </w:rPr>
        <w:t xml:space="preserve">. </w:t>
      </w:r>
    </w:p>
    <w:p w14:paraId="66F9E617" w14:textId="77777777" w:rsidR="00450A5D" w:rsidRPr="002C4C88" w:rsidRDefault="00450A5D" w:rsidP="00450A5D">
      <w:pPr>
        <w:pStyle w:val="Prrafodelista"/>
        <w:tabs>
          <w:tab w:val="left" w:pos="426"/>
        </w:tabs>
        <w:spacing w:before="240" w:after="240" w:line="276" w:lineRule="auto"/>
        <w:ind w:left="851" w:right="567"/>
        <w:jc w:val="both"/>
        <w:rPr>
          <w:rFonts w:ascii="Palatino Linotype" w:hAnsi="Palatino Linotype"/>
          <w:i/>
          <w:iCs/>
          <w:sz w:val="22"/>
          <w:szCs w:val="22"/>
        </w:rPr>
      </w:pPr>
      <w:r w:rsidRPr="002C4C88">
        <w:rPr>
          <w:rFonts w:ascii="Palatino Linotype" w:hAnsi="Palatino Linotype"/>
          <w:b/>
          <w:bCs/>
          <w:i/>
          <w:iCs/>
          <w:sz w:val="22"/>
          <w:szCs w:val="22"/>
        </w:rPr>
        <w:t>g)</w:t>
      </w:r>
      <w:r w:rsidRPr="002C4C88">
        <w:rPr>
          <w:rFonts w:ascii="Palatino Linotype" w:hAnsi="Palatino Linotype"/>
          <w:i/>
          <w:iCs/>
          <w:sz w:val="22"/>
          <w:szCs w:val="22"/>
        </w:rPr>
        <w:t xml:space="preserve"> Los elementos que aportarán las partes. </w:t>
      </w:r>
    </w:p>
    <w:p w14:paraId="1BFCE48A" w14:textId="77777777" w:rsidR="00450A5D" w:rsidRPr="002C4C88" w:rsidRDefault="00450A5D" w:rsidP="00450A5D">
      <w:pPr>
        <w:pStyle w:val="Prrafodelista"/>
        <w:tabs>
          <w:tab w:val="left" w:pos="426"/>
        </w:tabs>
        <w:spacing w:before="240" w:after="240" w:line="276" w:lineRule="auto"/>
        <w:ind w:left="851" w:right="567"/>
        <w:jc w:val="both"/>
        <w:rPr>
          <w:rFonts w:ascii="Palatino Linotype" w:hAnsi="Palatino Linotype"/>
          <w:i/>
          <w:iCs/>
          <w:sz w:val="22"/>
          <w:szCs w:val="22"/>
        </w:rPr>
      </w:pPr>
      <w:r w:rsidRPr="002C4C88">
        <w:rPr>
          <w:rFonts w:ascii="Palatino Linotype" w:hAnsi="Palatino Linotype"/>
          <w:b/>
          <w:bCs/>
          <w:i/>
          <w:iCs/>
          <w:sz w:val="22"/>
          <w:szCs w:val="22"/>
        </w:rPr>
        <w:t>h)</w:t>
      </w:r>
      <w:r w:rsidRPr="002C4C88">
        <w:rPr>
          <w:rFonts w:ascii="Palatino Linotype" w:hAnsi="Palatino Linotype"/>
          <w:i/>
          <w:iCs/>
          <w:sz w:val="22"/>
          <w:szCs w:val="22"/>
        </w:rPr>
        <w:t xml:space="preserve"> En su caso, la contraprestación. </w:t>
      </w:r>
    </w:p>
    <w:p w14:paraId="4FD82FFD" w14:textId="77777777" w:rsidR="00450A5D" w:rsidRPr="002C4C88" w:rsidRDefault="00450A5D" w:rsidP="00450A5D">
      <w:pPr>
        <w:pStyle w:val="Prrafodelista"/>
        <w:tabs>
          <w:tab w:val="left" w:pos="426"/>
        </w:tabs>
        <w:spacing w:before="240" w:after="240" w:line="276" w:lineRule="auto"/>
        <w:ind w:left="567" w:right="567"/>
        <w:jc w:val="both"/>
        <w:rPr>
          <w:rFonts w:ascii="Palatino Linotype" w:hAnsi="Palatino Linotype"/>
          <w:sz w:val="22"/>
          <w:szCs w:val="22"/>
        </w:rPr>
      </w:pPr>
      <w:r w:rsidRPr="002C4C88">
        <w:rPr>
          <w:rFonts w:ascii="Palatino Linotype" w:hAnsi="Palatino Linotype"/>
          <w:i/>
          <w:iCs/>
          <w:sz w:val="22"/>
          <w:szCs w:val="22"/>
        </w:rPr>
        <w:t>Constituirá excepción a este procedimiento, cuando la prestación de los servicios requerida se realice en cumplimiento de medidas derivadas de situaciones de contingencia, emergencia o desastre.</w:t>
      </w:r>
    </w:p>
    <w:p w14:paraId="33B5DD0B" w14:textId="77777777" w:rsidR="00450A5D" w:rsidRPr="002C4C88" w:rsidRDefault="00450A5D" w:rsidP="00450A5D">
      <w:pPr>
        <w:pStyle w:val="Prrafodelista"/>
        <w:tabs>
          <w:tab w:val="left" w:pos="426"/>
        </w:tabs>
        <w:spacing w:before="240" w:after="240" w:line="276" w:lineRule="auto"/>
        <w:ind w:left="567" w:right="567"/>
        <w:jc w:val="both"/>
        <w:rPr>
          <w:rFonts w:ascii="Palatino Linotype" w:hAnsi="Palatino Linotype" w:cs="Arial"/>
          <w:sz w:val="22"/>
          <w:szCs w:val="22"/>
        </w:rPr>
      </w:pPr>
      <w:r w:rsidRPr="002C4C88">
        <w:rPr>
          <w:rFonts w:ascii="Palatino Linotype" w:hAnsi="Palatino Linotype" w:cs="Arial"/>
          <w:sz w:val="22"/>
          <w:szCs w:val="22"/>
        </w:rPr>
        <w:t>(Énfasis añadido)</w:t>
      </w:r>
    </w:p>
    <w:p w14:paraId="62EDCA8F" w14:textId="77777777" w:rsidR="00450A5D" w:rsidRPr="002C4C88" w:rsidRDefault="00450A5D" w:rsidP="00450A5D">
      <w:pPr>
        <w:pStyle w:val="Prrafodelista"/>
        <w:tabs>
          <w:tab w:val="left" w:pos="426"/>
        </w:tabs>
        <w:spacing w:before="240" w:after="240" w:line="360" w:lineRule="auto"/>
        <w:ind w:left="0" w:right="49"/>
        <w:jc w:val="both"/>
        <w:rPr>
          <w:rFonts w:ascii="Palatino Linotype" w:hAnsi="Palatino Linotype" w:cs="Arial"/>
        </w:rPr>
      </w:pPr>
    </w:p>
    <w:p w14:paraId="5780A870" w14:textId="77777777" w:rsidR="00450A5D" w:rsidRPr="002C4C88" w:rsidRDefault="00450A5D" w:rsidP="00450A5D">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lastRenderedPageBreak/>
        <w:t xml:space="preserve">Así las cosas, se aprecia que el </w:t>
      </w:r>
      <w:r w:rsidRPr="002C4C88">
        <w:rPr>
          <w:rFonts w:ascii="Palatino Linotype" w:hAnsi="Palatino Linotype" w:cs="Arial"/>
          <w:b/>
          <w:bCs/>
        </w:rPr>
        <w:t>SUJETO OBLIGADO</w:t>
      </w:r>
      <w:r w:rsidRPr="002C4C88">
        <w:rPr>
          <w:rFonts w:ascii="Palatino Linotype" w:hAnsi="Palatino Linotype" w:cs="Arial"/>
        </w:rPr>
        <w:t xml:space="preserve"> puede hacerse cargo de los de la prestación de los servicios municipales relacionados con el agua, como es el caso del tratamiento de aguas residuales, para lo cual, deberá mediar un convenio con el municipio en cuestión.</w:t>
      </w:r>
    </w:p>
    <w:p w14:paraId="7B847422" w14:textId="77777777" w:rsidR="00450A5D" w:rsidRPr="002C4C88" w:rsidRDefault="00450A5D" w:rsidP="00450A5D">
      <w:pPr>
        <w:pStyle w:val="Prrafodelista"/>
        <w:tabs>
          <w:tab w:val="left" w:pos="426"/>
        </w:tabs>
        <w:spacing w:before="240" w:after="240" w:line="360" w:lineRule="auto"/>
        <w:ind w:left="0" w:right="49"/>
        <w:jc w:val="both"/>
        <w:rPr>
          <w:rFonts w:ascii="Palatino Linotype" w:hAnsi="Palatino Linotype" w:cs="Arial"/>
        </w:rPr>
      </w:pPr>
    </w:p>
    <w:p w14:paraId="7B7F6B0B" w14:textId="31D751E6" w:rsidR="00A10E64" w:rsidRPr="002C4C88" w:rsidRDefault="00450A5D"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 xml:space="preserve">Derivado de lo anterior, al encontrarse una colisión entre lo informado por el Director General de Operaciones y Atención a Emergencias contra lo reportado por el Programa Hídrico Integral del Estado de México 2017-2023 y el artículo 15 del Reglamento de la Ley del Agua para el Estado de México y Municipios; esta Ponencia Resolutora determina </w:t>
      </w:r>
      <w:r w:rsidRPr="002C4C88">
        <w:rPr>
          <w:rFonts w:ascii="Palatino Linotype" w:hAnsi="Palatino Linotype" w:cs="Arial"/>
          <w:b/>
          <w:bCs/>
        </w:rPr>
        <w:t>ordenar</w:t>
      </w:r>
      <w:r w:rsidRPr="002C4C88">
        <w:rPr>
          <w:rFonts w:ascii="Palatino Linotype" w:hAnsi="Palatino Linotype" w:cs="Arial"/>
        </w:rPr>
        <w:t xml:space="preserve"> al </w:t>
      </w:r>
      <w:r w:rsidRPr="002C4C88">
        <w:rPr>
          <w:rFonts w:ascii="Palatino Linotype" w:hAnsi="Palatino Linotype" w:cs="Arial"/>
          <w:b/>
          <w:bCs/>
        </w:rPr>
        <w:t>SUJETO OBLIGADO</w:t>
      </w:r>
      <w:r w:rsidRPr="002C4C88">
        <w:rPr>
          <w:rFonts w:ascii="Palatino Linotype" w:hAnsi="Palatino Linotype" w:cs="Arial"/>
        </w:rPr>
        <w:t xml:space="preserve"> realice una búsqueda exhaustiva y razonable en sus archivos a efecto de entregar al particular el documento donde conste</w:t>
      </w:r>
      <w:r w:rsidR="00FC28FE" w:rsidRPr="002C4C88">
        <w:rPr>
          <w:rFonts w:ascii="Palatino Linotype" w:hAnsi="Palatino Linotype" w:cs="Arial"/>
        </w:rPr>
        <w:t xml:space="preserve"> la fecha de entrega de la planta tratadora de aguas residuales San Pablo Atlazalpan al Ayuntamiento de Chalco.</w:t>
      </w:r>
    </w:p>
    <w:p w14:paraId="64C7F428" w14:textId="77777777" w:rsidR="00A10E64" w:rsidRPr="002C4C88" w:rsidRDefault="00A10E64" w:rsidP="00A10E64">
      <w:pPr>
        <w:pStyle w:val="Prrafodelista"/>
        <w:tabs>
          <w:tab w:val="left" w:pos="426"/>
        </w:tabs>
        <w:spacing w:before="240" w:after="240" w:line="360" w:lineRule="auto"/>
        <w:ind w:left="0" w:right="49"/>
        <w:jc w:val="both"/>
        <w:rPr>
          <w:rFonts w:ascii="Palatino Linotype" w:hAnsi="Palatino Linotype" w:cs="Arial"/>
        </w:rPr>
      </w:pPr>
    </w:p>
    <w:p w14:paraId="0E1B0027" w14:textId="5457A8FF" w:rsidR="00A10E64" w:rsidRPr="002C4C88" w:rsidRDefault="00FC28FE"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 xml:space="preserve">Por otro lado, si derivado de la búsqueda de la información, se concluyera que no existe una fecha establecida para entregarse al Ayuntamiento de Chalco, éste </w:t>
      </w:r>
      <w:r w:rsidRPr="002C4C88">
        <w:rPr>
          <w:rFonts w:ascii="Palatino Linotype" w:hAnsi="Palatino Linotype" w:cs="Arial"/>
          <w:lang w:val="es-ES"/>
        </w:rPr>
        <w:t xml:space="preserve">deberá atender las formalidades que establece el fundamento jurídico plasmado en el </w:t>
      </w:r>
      <w:r w:rsidRPr="002C4C88">
        <w:rPr>
          <w:rFonts w:ascii="Palatino Linotype" w:hAnsi="Palatino Linotype" w:cs="Arial"/>
          <w:bCs/>
          <w:lang w:val="es-ES"/>
        </w:rPr>
        <w:t>artículo 19 de la Ley de Transparencia y Acceso a la Información Pública del Estado de México y Municipios</w:t>
      </w:r>
      <w:r w:rsidRPr="002C4C88">
        <w:rPr>
          <w:rFonts w:ascii="Palatino Linotype" w:hAnsi="Palatino Linotype" w:cs="Arial"/>
          <w:lang w:val="es-ES"/>
        </w:rPr>
        <w:t xml:space="preserve"> y que es del tenor literal siguiente:</w:t>
      </w:r>
    </w:p>
    <w:p w14:paraId="0EA0DB13" w14:textId="41FB27FC" w:rsidR="00A10E64" w:rsidRPr="002C4C88" w:rsidRDefault="00A10E64" w:rsidP="00A10E64">
      <w:pPr>
        <w:pStyle w:val="Prrafodelista"/>
        <w:tabs>
          <w:tab w:val="left" w:pos="426"/>
        </w:tabs>
        <w:spacing w:before="240" w:after="240" w:line="360" w:lineRule="auto"/>
        <w:ind w:left="0" w:right="49"/>
        <w:jc w:val="both"/>
        <w:rPr>
          <w:rFonts w:ascii="Palatino Linotype" w:hAnsi="Palatino Linotype" w:cs="Arial"/>
        </w:rPr>
      </w:pPr>
    </w:p>
    <w:p w14:paraId="1A119DA6" w14:textId="77777777" w:rsidR="00FC28FE" w:rsidRPr="002C4C88" w:rsidRDefault="00FC28FE" w:rsidP="00FC28FE">
      <w:pPr>
        <w:pStyle w:val="Prrafodelista"/>
        <w:tabs>
          <w:tab w:val="left" w:pos="426"/>
        </w:tabs>
        <w:spacing w:line="276" w:lineRule="auto"/>
        <w:ind w:right="49"/>
        <w:jc w:val="both"/>
        <w:rPr>
          <w:rFonts w:ascii="Palatino Linotype" w:hAnsi="Palatino Linotype" w:cs="Arial"/>
          <w:sz w:val="22"/>
          <w:szCs w:val="22"/>
          <w:lang w:val="es-ES"/>
        </w:rPr>
      </w:pPr>
      <w:r w:rsidRPr="002C4C88">
        <w:rPr>
          <w:rFonts w:ascii="Palatino Linotype" w:hAnsi="Palatino Linotype" w:cs="Arial"/>
          <w:b/>
          <w:i/>
          <w:sz w:val="22"/>
          <w:szCs w:val="22"/>
          <w:lang w:val="es-ES"/>
        </w:rPr>
        <w:t>Artículo 19.</w:t>
      </w:r>
      <w:r w:rsidRPr="002C4C88">
        <w:rPr>
          <w:rFonts w:ascii="Palatino Linotype" w:hAnsi="Palatino Linotype" w:cs="Arial"/>
          <w:i/>
          <w:sz w:val="22"/>
          <w:szCs w:val="22"/>
          <w:lang w:val="es-ES"/>
        </w:rPr>
        <w:t xml:space="preserve"> Se presume que la información debe existir si se refiere a las facultades, competencias y funciones que los ordenamientos jurídicos aplicables otorgan a los sujetos obligados.</w:t>
      </w:r>
    </w:p>
    <w:p w14:paraId="30D99CB5" w14:textId="77777777" w:rsidR="00FC28FE" w:rsidRPr="002C4C88" w:rsidRDefault="00FC28FE" w:rsidP="00FC28FE">
      <w:pPr>
        <w:pStyle w:val="Prrafodelista"/>
        <w:tabs>
          <w:tab w:val="left" w:pos="426"/>
        </w:tabs>
        <w:spacing w:line="276" w:lineRule="auto"/>
        <w:ind w:right="49"/>
        <w:jc w:val="both"/>
        <w:rPr>
          <w:rFonts w:ascii="Palatino Linotype" w:hAnsi="Palatino Linotype" w:cs="Arial"/>
          <w:b/>
          <w:i/>
          <w:sz w:val="22"/>
          <w:szCs w:val="22"/>
          <w:lang w:val="es-ES"/>
        </w:rPr>
      </w:pPr>
      <w:r w:rsidRPr="002C4C88">
        <w:rPr>
          <w:rFonts w:ascii="Palatino Linotype" w:hAnsi="Palatino Linotype" w:cs="Arial"/>
          <w:b/>
          <w:i/>
          <w:sz w:val="22"/>
          <w:szCs w:val="22"/>
          <w:lang w:val="es-ES"/>
        </w:rPr>
        <w:lastRenderedPageBreak/>
        <w:t>En los casos en que ciertas facultades, competencias o funciones no se hayan ejercido, se debe motivar la respuesta en función de las causas que motiven tal circunstancia.</w:t>
      </w:r>
    </w:p>
    <w:p w14:paraId="3E7B9875" w14:textId="77777777" w:rsidR="00FC28FE" w:rsidRPr="002C4C88" w:rsidRDefault="00FC28FE" w:rsidP="00FC28FE">
      <w:pPr>
        <w:pStyle w:val="Prrafodelista"/>
        <w:tabs>
          <w:tab w:val="left" w:pos="426"/>
        </w:tabs>
        <w:spacing w:line="276" w:lineRule="auto"/>
        <w:ind w:right="49"/>
        <w:jc w:val="both"/>
        <w:rPr>
          <w:rFonts w:ascii="Palatino Linotype" w:hAnsi="Palatino Linotype" w:cs="Arial"/>
          <w:i/>
          <w:sz w:val="22"/>
          <w:szCs w:val="22"/>
          <w:lang w:val="es-ES"/>
        </w:rPr>
      </w:pPr>
      <w:r w:rsidRPr="002C4C88">
        <w:rPr>
          <w:rFonts w:ascii="Palatino Linotype" w:hAnsi="Palatino Linotype" w:cs="Arial"/>
          <w:i/>
          <w:sz w:val="22"/>
          <w:szCs w:val="22"/>
          <w:lang w:val="es-ES"/>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p>
    <w:p w14:paraId="5B39D738" w14:textId="2D194BBF" w:rsidR="00FC28FE" w:rsidRPr="002C4C88" w:rsidRDefault="00FC28FE" w:rsidP="00FC28FE">
      <w:pPr>
        <w:pStyle w:val="Prrafodelista"/>
        <w:tabs>
          <w:tab w:val="left" w:pos="426"/>
        </w:tabs>
        <w:spacing w:line="276" w:lineRule="auto"/>
        <w:ind w:right="49"/>
        <w:jc w:val="both"/>
        <w:rPr>
          <w:rFonts w:ascii="Palatino Linotype" w:hAnsi="Palatino Linotype" w:cs="Arial"/>
          <w:sz w:val="22"/>
          <w:szCs w:val="22"/>
          <w:lang w:val="es-ES"/>
        </w:rPr>
      </w:pPr>
      <w:r w:rsidRPr="002C4C88">
        <w:rPr>
          <w:rFonts w:ascii="Palatino Linotype" w:hAnsi="Palatino Linotype" w:cs="Arial"/>
          <w:sz w:val="22"/>
          <w:szCs w:val="22"/>
          <w:lang w:val="es-ES"/>
        </w:rPr>
        <w:t>(Énfasis añadido)</w:t>
      </w:r>
    </w:p>
    <w:p w14:paraId="5A76DFF4" w14:textId="77777777" w:rsidR="00FC28FE" w:rsidRPr="002C4C88" w:rsidRDefault="00FC28FE" w:rsidP="00A10E64">
      <w:pPr>
        <w:pStyle w:val="Prrafodelista"/>
        <w:tabs>
          <w:tab w:val="left" w:pos="426"/>
        </w:tabs>
        <w:spacing w:before="240" w:after="240" w:line="360" w:lineRule="auto"/>
        <w:ind w:left="0" w:right="49"/>
        <w:jc w:val="both"/>
        <w:rPr>
          <w:rFonts w:ascii="Palatino Linotype" w:hAnsi="Palatino Linotype" w:cs="Arial"/>
        </w:rPr>
      </w:pPr>
    </w:p>
    <w:p w14:paraId="6B3A0CF7" w14:textId="5090D0AD" w:rsidR="00A10E64" w:rsidRPr="002C4C88" w:rsidRDefault="00FC28FE" w:rsidP="004E6392">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4C88">
        <w:rPr>
          <w:rFonts w:ascii="Palatino Linotype" w:hAnsi="Palatino Linotype" w:cs="Arial"/>
        </w:rPr>
        <w:t xml:space="preserve">Por lo que de ser el caso que dicha información no haya sido generada el </w:t>
      </w:r>
      <w:r w:rsidRPr="002C4C88">
        <w:rPr>
          <w:rFonts w:ascii="Palatino Linotype" w:hAnsi="Palatino Linotype" w:cs="Arial"/>
          <w:b/>
        </w:rPr>
        <w:t xml:space="preserve">SUJETO OBLIGADO </w:t>
      </w:r>
      <w:r w:rsidRPr="002C4C88">
        <w:rPr>
          <w:rFonts w:ascii="Palatino Linotype" w:hAnsi="Palatino Linotype" w:cs="Arial"/>
        </w:rPr>
        <w:t>deberá de manifestar, de manera precisa y clara</w:t>
      </w:r>
      <w:r w:rsidRPr="002C4C88">
        <w:rPr>
          <w:rFonts w:ascii="Palatino Linotype" w:hAnsi="Palatino Linotype" w:cs="Arial"/>
          <w:b/>
        </w:rPr>
        <w:t>, las razones que expliquen las causas por las que no se haya generado</w:t>
      </w:r>
      <w:r w:rsidRPr="002C4C88">
        <w:rPr>
          <w:rFonts w:ascii="Palatino Linotype" w:hAnsi="Palatino Linotype" w:cs="Arial"/>
        </w:rPr>
        <w:t xml:space="preserve"> la información requerida en el presente asunto.</w:t>
      </w:r>
    </w:p>
    <w:p w14:paraId="2CBFDC6C" w14:textId="77777777" w:rsidR="004E6392" w:rsidRPr="002C4C88" w:rsidRDefault="004E6392" w:rsidP="004E6392">
      <w:pPr>
        <w:pStyle w:val="Prrafodelista"/>
        <w:tabs>
          <w:tab w:val="left" w:pos="426"/>
        </w:tabs>
        <w:spacing w:before="240" w:after="240" w:line="360" w:lineRule="auto"/>
        <w:ind w:left="0" w:right="49"/>
        <w:jc w:val="both"/>
        <w:rPr>
          <w:rFonts w:ascii="Palatino Linotype" w:hAnsi="Palatino Linotype" w:cs="Arial"/>
        </w:rPr>
      </w:pPr>
    </w:p>
    <w:p w14:paraId="4222C2F6" w14:textId="2FA3C099" w:rsidR="00C20972" w:rsidRPr="002C4C88" w:rsidRDefault="00FC28FE" w:rsidP="00C20972">
      <w:pPr>
        <w:pStyle w:val="Prrafodelista"/>
        <w:tabs>
          <w:tab w:val="left" w:pos="426"/>
        </w:tabs>
        <w:spacing w:before="240" w:after="240" w:line="360" w:lineRule="auto"/>
        <w:ind w:left="0" w:right="49"/>
        <w:jc w:val="both"/>
        <w:outlineLvl w:val="1"/>
        <w:rPr>
          <w:rFonts w:ascii="Palatino Linotype" w:hAnsi="Palatino Linotype" w:cs="Arial"/>
          <w:b/>
          <w:bCs/>
        </w:rPr>
      </w:pPr>
      <w:bookmarkStart w:id="31" w:name="_Toc62819211"/>
      <w:r w:rsidRPr="002C4C88">
        <w:rPr>
          <w:rFonts w:ascii="Palatino Linotype" w:hAnsi="Palatino Linotype" w:cs="Arial"/>
          <w:b/>
          <w:bCs/>
        </w:rPr>
        <w:t>SEXTO</w:t>
      </w:r>
      <w:r w:rsidR="00C20972" w:rsidRPr="002C4C88">
        <w:rPr>
          <w:rFonts w:ascii="Palatino Linotype" w:hAnsi="Palatino Linotype" w:cs="Arial"/>
          <w:b/>
          <w:bCs/>
        </w:rPr>
        <w:t>. De la versión pública.</w:t>
      </w:r>
      <w:bookmarkEnd w:id="31"/>
    </w:p>
    <w:p w14:paraId="1EF72A1A" w14:textId="77777777" w:rsidR="00F06D58" w:rsidRPr="002C4C88" w:rsidRDefault="00F06D58" w:rsidP="00BB7E0C">
      <w:pPr>
        <w:pStyle w:val="Prrafodelista"/>
        <w:tabs>
          <w:tab w:val="left" w:pos="426"/>
        </w:tabs>
        <w:spacing w:before="240" w:after="240" w:line="360" w:lineRule="auto"/>
        <w:ind w:left="0" w:right="49"/>
        <w:jc w:val="both"/>
        <w:rPr>
          <w:rFonts w:ascii="Palatino Linotype" w:hAnsi="Palatino Linotype" w:cs="Arial"/>
        </w:rPr>
      </w:pPr>
    </w:p>
    <w:p w14:paraId="3F41DC8A" w14:textId="71CC31ED" w:rsidR="00F326FA" w:rsidRPr="002C4C88" w:rsidRDefault="00C20972" w:rsidP="00F326FA">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bookmarkStart w:id="32" w:name="_Toc466371865"/>
      <w:bookmarkStart w:id="33" w:name="_Toc466377653"/>
      <w:bookmarkEnd w:id="18"/>
      <w:bookmarkEnd w:id="19"/>
      <w:bookmarkEnd w:id="20"/>
      <w:bookmarkEnd w:id="21"/>
      <w:bookmarkEnd w:id="22"/>
      <w:r w:rsidRPr="002C4C88">
        <w:rPr>
          <w:rFonts w:ascii="Palatino Linotype" w:hAnsi="Palatino Linotype" w:cs="Arial"/>
        </w:rPr>
        <w:t xml:space="preserve">Debe </w:t>
      </w:r>
      <w:r w:rsidR="00F326FA" w:rsidRPr="002C4C88">
        <w:rPr>
          <w:rFonts w:ascii="Palatino Linotype" w:hAnsi="Palatino Linotype" w:cs="Arial"/>
          <w:lang w:val="es-MX"/>
        </w:rPr>
        <w:t>destacarse que, debido a la naturaleza de la información solicitada</w:t>
      </w:r>
      <w:r w:rsidR="00F326FA" w:rsidRPr="002C4C88">
        <w:rPr>
          <w:rFonts w:ascii="Palatino Linotype" w:hAnsi="Palatino Linotype" w:cs="Arial"/>
          <w:b/>
          <w:lang w:val="es-MX"/>
        </w:rPr>
        <w:t xml:space="preserve">, </w:t>
      </w:r>
      <w:r w:rsidR="00F326FA" w:rsidRPr="002C4C88">
        <w:rPr>
          <w:rFonts w:ascii="Palatino Linotype" w:hAnsi="Palatino Linotype" w:cs="Arial"/>
          <w:lang w:val="es-MX"/>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00F326FA" w:rsidRPr="002C4C88">
        <w:rPr>
          <w:rFonts w:ascii="Palatino Linotype" w:hAnsi="Palatino Linotype" w:cs="Arial"/>
          <w:b/>
          <w:u w:val="single"/>
          <w:lang w:val="es-MX"/>
        </w:rPr>
        <w:t>versión pública</w:t>
      </w:r>
      <w:r w:rsidR="00F326FA" w:rsidRPr="002C4C88">
        <w:rPr>
          <w:rFonts w:ascii="Palatino Linotype" w:hAnsi="Palatino Linotype" w:cs="Arial"/>
          <w:lang w:val="es-MX"/>
        </w:rPr>
        <w:t xml:space="preserve"> de los documentos por las consideraciones que se estimen pertinentes.</w:t>
      </w:r>
    </w:p>
    <w:p w14:paraId="774E9DA1" w14:textId="77777777" w:rsidR="00F326FA" w:rsidRPr="002C4C88"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5BC8D468" w14:textId="5232E531" w:rsidR="00F326FA" w:rsidRPr="002C4C88" w:rsidRDefault="00F326FA" w:rsidP="00F326FA">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2C4C88">
        <w:rPr>
          <w:rFonts w:ascii="Palatino Linotype" w:hAnsi="Palatino Linotype" w:cs="Arial"/>
        </w:rPr>
        <w:t xml:space="preserve">La </w:t>
      </w:r>
      <w:r w:rsidRPr="002C4C88">
        <w:rPr>
          <w:rFonts w:ascii="Palatino Linotype" w:eastAsia="MS Gothic" w:hAnsi="Palatino Linotype" w:cs="Times New Roman"/>
          <w:szCs w:val="26"/>
        </w:rPr>
        <w:t xml:space="preserve">clasificación total o parcial de la información requerida, mediante solicitud de acceso a la información pública, constituye una restricción al derecho humano </w:t>
      </w:r>
      <w:r w:rsidRPr="002C4C88">
        <w:rPr>
          <w:rFonts w:ascii="Palatino Linotype" w:eastAsia="MS Gothic" w:hAnsi="Palatino Linotype" w:cs="Times New Roman"/>
          <w:szCs w:val="26"/>
        </w:rPr>
        <w:lastRenderedPageBreak/>
        <w:t>de acceso a la información. Como reiteradamente han dicho, diversos órganos jurisdiccionales, ningún derecho es absoluto</w:t>
      </w:r>
      <w:r w:rsidRPr="002C4C88">
        <w:rPr>
          <w:rFonts w:ascii="Palatino Linotype" w:eastAsia="MS Gothic" w:hAnsi="Palatino Linotype" w:cs="Times New Roman"/>
          <w:szCs w:val="26"/>
          <w:vertAlign w:val="superscript"/>
        </w:rPr>
        <w:footnoteReference w:id="17"/>
      </w:r>
      <w:r w:rsidRPr="002C4C88">
        <w:rPr>
          <w:rFonts w:ascii="Palatino Linotype" w:eastAsia="MS Gothic" w:hAnsi="Palatino Linotype" w:cs="Times New Roman"/>
          <w:szCs w:val="26"/>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2C4C88">
        <w:rPr>
          <w:rFonts w:ascii="Palatino Linotype" w:eastAsia="MS Gothic" w:hAnsi="Palatino Linotype" w:cs="Times New Roman"/>
          <w:szCs w:val="26"/>
          <w:vertAlign w:val="superscript"/>
        </w:rPr>
        <w:footnoteReference w:id="18"/>
      </w:r>
      <w:r w:rsidRPr="002C4C88">
        <w:rPr>
          <w:rFonts w:ascii="Palatino Linotype" w:eastAsia="MS Gothic" w:hAnsi="Palatino Linotype" w:cs="Times New Roman"/>
          <w:szCs w:val="26"/>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51DE55E1" w14:textId="77777777" w:rsidR="00F326FA" w:rsidRPr="002C4C88"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279F263C" w14:textId="3C608F4F" w:rsidR="00F326FA" w:rsidRPr="002C4C88" w:rsidRDefault="00F326FA" w:rsidP="00F326FA">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2C4C88">
        <w:rPr>
          <w:rFonts w:ascii="Palatino Linotype" w:hAnsi="Palatino Linotype" w:cs="Arial"/>
        </w:rPr>
        <w:lastRenderedPageBreak/>
        <w:t xml:space="preserve">El </w:t>
      </w:r>
      <w:r w:rsidRPr="002C4C88">
        <w:rPr>
          <w:rFonts w:ascii="Palatino Linotype" w:eastAsia="MS Gothic" w:hAnsi="Palatino Linotype" w:cs="Times New Roman"/>
          <w:szCs w:val="26"/>
        </w:rPr>
        <w:t>grave problema que enfrentamos en general es que los acuerdos de clasificación de la información que emiten los Sujetos Obligados siguen sin observar los requisitos, tanto por la complejidad del procedimiento como por la falta de atención de los operadores jurídicos.</w:t>
      </w:r>
    </w:p>
    <w:p w14:paraId="3AB79704" w14:textId="5F669C7E" w:rsidR="00F326FA" w:rsidRPr="002C4C88"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7E8E82F5" w14:textId="450AFA40" w:rsidR="00F326FA" w:rsidRPr="002C4C88" w:rsidRDefault="00F326FA" w:rsidP="00F326FA">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34" w:name="_Toc62819212"/>
      <w:r w:rsidRPr="002C4C88">
        <w:rPr>
          <w:rFonts w:ascii="Palatino Linotype" w:hAnsi="Palatino Linotype"/>
          <w:b/>
          <w:bCs/>
          <w:color w:val="000000" w:themeColor="text1"/>
        </w:rPr>
        <w:t>I. Requisitos previos.</w:t>
      </w:r>
      <w:bookmarkEnd w:id="34"/>
    </w:p>
    <w:p w14:paraId="6FAACA4F" w14:textId="77777777" w:rsidR="00F326FA" w:rsidRPr="002C4C88"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49D2A760" w14:textId="58877923" w:rsidR="00F326FA" w:rsidRPr="002C4C88" w:rsidRDefault="00F326FA" w:rsidP="00F326FA">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2C4C88">
        <w:rPr>
          <w:rFonts w:ascii="Palatino Linotype" w:hAnsi="Palatino Linotype" w:cs="Arial"/>
        </w:rPr>
        <w:t xml:space="preserve">Los </w:t>
      </w:r>
      <w:r w:rsidRPr="002C4C88">
        <w:rPr>
          <w:rFonts w:ascii="Palatino Linotype" w:eastAsia="MS Gothic" w:hAnsi="Palatino Linotype" w:cs="Times New Roman"/>
          <w:szCs w:val="26"/>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3D373333" w14:textId="77777777" w:rsidR="00F326FA" w:rsidRPr="002C4C88"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267F91C3" w14:textId="6F481DC7" w:rsidR="00F326FA" w:rsidRPr="002C4C88" w:rsidRDefault="00F326FA" w:rsidP="00F326FA">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2C4C88">
        <w:rPr>
          <w:rFonts w:ascii="Palatino Linotype" w:hAnsi="Palatino Linotype" w:cs="Arial"/>
        </w:rPr>
        <w:t xml:space="preserve">Además, </w:t>
      </w:r>
      <w:r w:rsidRPr="002C4C88">
        <w:rPr>
          <w:rFonts w:ascii="Palatino Linotype" w:eastAsia="MS Gothic" w:hAnsi="Palatino Linotype" w:cs="Times New Roman"/>
          <w:szCs w:val="26"/>
        </w:rPr>
        <w:t>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5BCE46D8" w14:textId="77777777" w:rsidR="00F326FA" w:rsidRPr="002C4C88"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3C07DCF8" w14:textId="57AB5986" w:rsidR="00F326FA" w:rsidRPr="002C4C88" w:rsidRDefault="00F326FA" w:rsidP="00F326FA">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2C4C88">
        <w:rPr>
          <w:rFonts w:ascii="Palatino Linotype" w:hAnsi="Palatino Linotype" w:cs="Arial"/>
        </w:rPr>
        <w:lastRenderedPageBreak/>
        <w:t xml:space="preserve">El </w:t>
      </w:r>
      <w:r w:rsidRPr="002C4C88">
        <w:rPr>
          <w:rFonts w:ascii="Palatino Linotype" w:eastAsia="MS Gothic" w:hAnsi="Palatino Linotype" w:cs="Times New Roman"/>
          <w:szCs w:val="26"/>
        </w:rPr>
        <w:t xml:space="preserve">último de estos requisitos previos consiste en que no se pueden emitir acuerdos de carácter general ni particular, según lo disponen los artículos 134 y 108 de la Ley Estatal y de la Ley General, respectivamente, esto es, </w:t>
      </w:r>
      <w:r w:rsidRPr="002C4C88">
        <w:rPr>
          <w:rFonts w:ascii="Palatino Linotype" w:eastAsia="MS Gothic" w:hAnsi="Palatino Linotype" w:cs="Times New Roman"/>
          <w:b/>
          <w:szCs w:val="26"/>
          <w:u w:val="single"/>
        </w:rPr>
        <w:t xml:space="preserve">no se puede hacer un acuerdo para clasificar de manera general todos los documentos de un expediente o área,  </w:t>
      </w:r>
      <w:r w:rsidRPr="002C4C88">
        <w:rPr>
          <w:rFonts w:ascii="Palatino Linotype" w:eastAsia="MS Gothic" w:hAnsi="Palatino Linotype" w:cs="Times New Roman"/>
          <w:szCs w:val="26"/>
        </w:rPr>
        <w:t>sin individualizar su análisis y tampoco se puede hacer un acuerdo por cada dato que se vaya a clasificar dentro de un documento con diez datos, por ejemplo, susceptibles de ser clasificados.</w:t>
      </w:r>
    </w:p>
    <w:p w14:paraId="49CC529F" w14:textId="38348960" w:rsidR="00F326FA" w:rsidRPr="002C4C88"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5286F068" w14:textId="5739C328" w:rsidR="00F326FA" w:rsidRPr="002C4C88" w:rsidRDefault="00F326FA" w:rsidP="00F326FA">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35" w:name="_Toc62819213"/>
      <w:r w:rsidRPr="002C4C88">
        <w:rPr>
          <w:rFonts w:ascii="Palatino Linotype" w:hAnsi="Palatino Linotype"/>
          <w:b/>
          <w:bCs/>
          <w:color w:val="000000" w:themeColor="text1"/>
        </w:rPr>
        <w:t>II. Supuestos de clasificación.</w:t>
      </w:r>
      <w:bookmarkEnd w:id="35"/>
    </w:p>
    <w:p w14:paraId="271873D1" w14:textId="77777777" w:rsidR="00F326FA" w:rsidRPr="002C4C88"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552C7286" w14:textId="4DE7D19D" w:rsidR="00F326FA" w:rsidRPr="002C4C88" w:rsidRDefault="00F326FA" w:rsidP="00F326FA">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2C4C88">
        <w:rPr>
          <w:rFonts w:ascii="Palatino Linotype" w:hAnsi="Palatino Linotype" w:cs="Arial"/>
        </w:rPr>
        <w:t xml:space="preserve">Las </w:t>
      </w:r>
      <w:r w:rsidRPr="002C4C88">
        <w:rPr>
          <w:rFonts w:ascii="Palatino Linotype" w:eastAsia="MS Gothic" w:hAnsi="Palatino Linotype" w:cs="Times New Roman"/>
          <w:szCs w:val="26"/>
        </w:rPr>
        <w:t>disposiciones constitucionales y legales en la materia establecen los dos supuestos generales para clasificar la información: por reserva y por confidencialidad.</w:t>
      </w:r>
    </w:p>
    <w:p w14:paraId="60604906" w14:textId="77777777" w:rsidR="00F326FA" w:rsidRPr="002C4C88"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3781F5E0" w14:textId="420F2926" w:rsidR="00F326FA" w:rsidRPr="002C4C88" w:rsidRDefault="00F326FA" w:rsidP="00F326FA">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2C4C88">
        <w:rPr>
          <w:rFonts w:ascii="Palatino Linotype" w:hAnsi="Palatino Linotype" w:cs="Arial"/>
        </w:rPr>
        <w:t xml:space="preserve">Los </w:t>
      </w:r>
      <w:r w:rsidRPr="002C4C88">
        <w:rPr>
          <w:rFonts w:ascii="Palatino Linotype" w:eastAsia="MS Gothic" w:hAnsi="Palatino Linotype" w:cs="Times New Roman"/>
          <w:szCs w:val="26"/>
        </w:rPr>
        <w:t>artículos 143 y 116 de la Ley Estatal y de la Ley General, respectivamente, señalan los supuestos para que la información pueda ser clasificada como confidencial:</w:t>
      </w:r>
    </w:p>
    <w:p w14:paraId="31DF846E" w14:textId="1CC6B126" w:rsidR="00F326FA" w:rsidRPr="002C4C88"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3C2D01DE" w14:textId="77777777" w:rsidR="00F326FA" w:rsidRPr="002C4C88" w:rsidRDefault="00F326FA" w:rsidP="00F326FA">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2C4C88">
        <w:rPr>
          <w:rFonts w:ascii="Palatino Linotype" w:hAnsi="Palatino Linotype" w:cs="Bookman Old Style"/>
          <w:bCs/>
          <w:i/>
          <w:color w:val="000000"/>
          <w:sz w:val="22"/>
          <w:szCs w:val="22"/>
        </w:rPr>
        <w:t xml:space="preserve">“I. </w:t>
      </w:r>
      <w:r w:rsidRPr="002C4C88">
        <w:rPr>
          <w:rFonts w:ascii="Palatino Linotype" w:hAnsi="Palatino Linotype" w:cs="Bookman Old Style"/>
          <w:i/>
          <w:color w:val="000000"/>
          <w:sz w:val="22"/>
          <w:szCs w:val="22"/>
        </w:rPr>
        <w:t xml:space="preserve">Se refiera a la información privada y los datos personales concernientes a una persona física o jurídico colectiva identificada o identificable; </w:t>
      </w:r>
    </w:p>
    <w:p w14:paraId="25AD8395" w14:textId="77777777" w:rsidR="00F326FA" w:rsidRPr="002C4C88" w:rsidRDefault="00F326FA" w:rsidP="00F326FA">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2C4C88">
        <w:rPr>
          <w:rFonts w:ascii="Palatino Linotype" w:hAnsi="Palatino Linotype" w:cs="Bookman Old Style"/>
          <w:bCs/>
          <w:i/>
          <w:color w:val="000000"/>
          <w:sz w:val="22"/>
          <w:szCs w:val="22"/>
        </w:rPr>
        <w:t xml:space="preserve">II. </w:t>
      </w:r>
      <w:r w:rsidRPr="002C4C88">
        <w:rPr>
          <w:rFonts w:ascii="Palatino Linotype" w:hAnsi="Palatino Linotype" w:cs="Bookman Old Style"/>
          <w:i/>
          <w:color w:val="000000"/>
          <w:sz w:val="22"/>
          <w:szCs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C9DAE1E" w14:textId="77777777" w:rsidR="00F326FA" w:rsidRPr="002C4C88" w:rsidRDefault="00F326FA" w:rsidP="00F326FA">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2C4C88">
        <w:rPr>
          <w:rFonts w:ascii="Palatino Linotype" w:hAnsi="Palatino Linotype" w:cs="Bookman Old Style"/>
          <w:bCs/>
          <w:i/>
          <w:color w:val="000000"/>
          <w:sz w:val="22"/>
          <w:szCs w:val="22"/>
        </w:rPr>
        <w:t xml:space="preserve">III. </w:t>
      </w:r>
      <w:r w:rsidRPr="002C4C88">
        <w:rPr>
          <w:rFonts w:ascii="Palatino Linotype" w:hAnsi="Palatino Linotype" w:cs="Bookman Old Style"/>
          <w:i/>
          <w:color w:val="000000"/>
          <w:sz w:val="22"/>
          <w:szCs w:val="22"/>
        </w:rPr>
        <w:t xml:space="preserve">La que presenten los particulares a los sujetos obligados, de conformidad con lo dispuesto por las leyes o los tratados internacionales. </w:t>
      </w:r>
    </w:p>
    <w:p w14:paraId="182D7736" w14:textId="77777777" w:rsidR="00F326FA" w:rsidRPr="002C4C88" w:rsidRDefault="00F326FA" w:rsidP="00F326FA">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2C4C88">
        <w:rPr>
          <w:rFonts w:ascii="Palatino Linotype" w:hAnsi="Palatino Linotype" w:cs="Bookman Old Style"/>
          <w:i/>
          <w:color w:val="000000"/>
          <w:sz w:val="22"/>
          <w:szCs w:val="22"/>
        </w:rPr>
        <w:lastRenderedPageBreak/>
        <w:t xml:space="preserve">La información confidencial no estará sujeta a temporalidad alguna y sólo podrán tener acceso a ella los titulares de la misma, sus representantes y los servidores públicos facultados para ello. </w:t>
      </w:r>
    </w:p>
    <w:p w14:paraId="0D86C9E3" w14:textId="7ECBB821" w:rsidR="00F326FA" w:rsidRPr="002C4C88" w:rsidRDefault="00F326FA" w:rsidP="00F326FA">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szCs w:val="22"/>
        </w:rPr>
      </w:pPr>
      <w:r w:rsidRPr="002C4C88">
        <w:rPr>
          <w:rFonts w:ascii="Palatino Linotype" w:hAnsi="Palatino Linotype" w:cs="Bookman Old Style"/>
          <w:i/>
          <w:color w:val="000000"/>
          <w:sz w:val="22"/>
          <w:szCs w:val="22"/>
        </w:rPr>
        <w:t>No se considerará confidencial la información que se encuentre en los registros públicos o en fuentes de acceso público, ni tampoco la que sea considerada por la presente ley como información pública. “</w:t>
      </w:r>
    </w:p>
    <w:p w14:paraId="0291FAF8" w14:textId="77777777" w:rsidR="00F326FA" w:rsidRPr="002C4C88"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35AD2159" w14:textId="2E1D2109" w:rsidR="00F326FA" w:rsidRPr="002C4C88" w:rsidRDefault="00F326FA" w:rsidP="00F326FA">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2C4C88">
        <w:rPr>
          <w:rFonts w:ascii="Palatino Linotype" w:hAnsi="Palatino Linotype" w:cs="Arial"/>
        </w:rPr>
        <w:t xml:space="preserve">Mientras </w:t>
      </w:r>
      <w:r w:rsidRPr="002C4C88">
        <w:rPr>
          <w:rFonts w:ascii="Palatino Linotype" w:eastAsia="MS Gothic" w:hAnsi="Palatino Linotype" w:cs="Times New Roman"/>
          <w:szCs w:val="26"/>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616C9A7" w14:textId="77777777" w:rsidR="00F326FA" w:rsidRPr="002C4C88"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1E69FC5B" w14:textId="3D6CD000" w:rsidR="00F326FA" w:rsidRPr="002C4C88" w:rsidRDefault="00F326FA" w:rsidP="00F326FA">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2C4C88">
        <w:rPr>
          <w:rFonts w:ascii="Palatino Linotype" w:hAnsi="Palatino Linotype" w:cs="Arial"/>
        </w:rPr>
        <w:t xml:space="preserve">Como </w:t>
      </w:r>
      <w:r w:rsidRPr="002C4C88">
        <w:rPr>
          <w:rFonts w:ascii="Palatino Linotype" w:eastAsia="MS Gothic" w:hAnsi="Palatino Linotype" w:cs="Times New Roman"/>
          <w:szCs w:val="26"/>
        </w:rPr>
        <w:t xml:space="preserve">consecuencia de lo anterior, el </w:t>
      </w:r>
      <w:r w:rsidRPr="002C4C88">
        <w:rPr>
          <w:rFonts w:ascii="Palatino Linotype" w:eastAsia="MS Gothic" w:hAnsi="Palatino Linotype" w:cs="Times New Roman"/>
          <w:b/>
          <w:szCs w:val="26"/>
        </w:rPr>
        <w:t>SUJETO OBLIGADO</w:t>
      </w:r>
      <w:r w:rsidRPr="002C4C88">
        <w:rPr>
          <w:rFonts w:ascii="Palatino Linotype" w:eastAsia="MS Gothic" w:hAnsi="Palatino Linotype" w:cs="Times New Roman"/>
          <w:szCs w:val="26"/>
        </w:rPr>
        <w:t xml:space="preserve"> debe identificar claramente el tipo de información y hacer un juicio de subsunción o encaje</w:t>
      </w:r>
      <w:r w:rsidRPr="002C4C88">
        <w:rPr>
          <w:rFonts w:ascii="Palatino Linotype" w:eastAsia="MS Gothic" w:hAnsi="Palatino Linotype" w:cs="Times New Roman"/>
          <w:szCs w:val="26"/>
          <w:vertAlign w:val="superscript"/>
        </w:rPr>
        <w:footnoteReference w:id="19"/>
      </w:r>
      <w:r w:rsidRPr="002C4C88">
        <w:rPr>
          <w:rFonts w:ascii="Palatino Linotype" w:eastAsia="MS Gothic" w:hAnsi="Palatino Linotype" w:cs="Times New Roman"/>
          <w:szCs w:val="26"/>
        </w:rPr>
        <w:t xml:space="preserve"> para acreditar que el supuesto de hecho corresponde estrictamente con la hipótesis </w:t>
      </w:r>
      <w:r w:rsidRPr="002C4C88">
        <w:rPr>
          <w:rFonts w:ascii="Palatino Linotype" w:eastAsia="MS Gothic" w:hAnsi="Palatino Linotype" w:cs="Times New Roman"/>
          <w:szCs w:val="26"/>
        </w:rPr>
        <w:lastRenderedPageBreak/>
        <w:t>jurídica. Esto también lo debe de realizar el servidor público habilitado y el titular del área que administra la información.</w:t>
      </w:r>
    </w:p>
    <w:p w14:paraId="1E399B0A" w14:textId="77777777" w:rsidR="00F326FA" w:rsidRPr="002C4C88"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7075BEA6" w14:textId="76D3925C" w:rsidR="00F326FA" w:rsidRPr="002C4C88" w:rsidRDefault="00F326FA" w:rsidP="00F326FA">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2C4C88">
        <w:rPr>
          <w:rFonts w:ascii="Palatino Linotype" w:hAnsi="Palatino Linotype" w:cs="Arial"/>
        </w:rPr>
        <w:t xml:space="preserve">Al </w:t>
      </w:r>
      <w:r w:rsidRPr="002C4C88">
        <w:rPr>
          <w:rFonts w:ascii="Palatino Linotype" w:eastAsia="MS Gothic" w:hAnsi="Palatino Linotype" w:cs="Times New Roman"/>
          <w:szCs w:val="26"/>
        </w:rPr>
        <w:t>respecto, los Lineamientos Generales en Materia de Clasificación y Desclasificación de la Información, así Como para la Elaboración de Versiones Públicas, por cuanto hace a la clasificación de la información, señalan lo siguiente:</w:t>
      </w:r>
    </w:p>
    <w:p w14:paraId="750D3FF7" w14:textId="6B7DD5FD" w:rsidR="00F326FA" w:rsidRPr="002C4C88"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50651C71" w14:textId="77777777" w:rsidR="00F326FA" w:rsidRPr="002C4C88" w:rsidRDefault="00F326FA" w:rsidP="00F326FA">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szCs w:val="22"/>
        </w:rPr>
      </w:pPr>
      <w:r w:rsidRPr="002C4C88">
        <w:rPr>
          <w:rFonts w:ascii="Palatino Linotype" w:hAnsi="Palatino Linotype" w:cs="Arial"/>
          <w:i/>
          <w:sz w:val="22"/>
          <w:szCs w:val="22"/>
        </w:rPr>
        <w:t>“</w:t>
      </w:r>
      <w:r w:rsidRPr="002C4C88">
        <w:rPr>
          <w:rFonts w:ascii="Palatino Linotype" w:hAnsi="Palatino Linotype" w:cs="Arial"/>
          <w:b/>
          <w:i/>
          <w:sz w:val="22"/>
          <w:szCs w:val="22"/>
        </w:rPr>
        <w:t>Quincuagésimo.</w:t>
      </w:r>
      <w:r w:rsidRPr="002C4C88">
        <w:rPr>
          <w:rFonts w:ascii="Palatino Linotype" w:hAnsi="Palatino Linotype" w:cs="Arial"/>
          <w:i/>
          <w:sz w:val="22"/>
          <w:szCs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52010513" w14:textId="77777777" w:rsidR="00F326FA" w:rsidRPr="002C4C88" w:rsidRDefault="00F326FA" w:rsidP="00F326FA">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szCs w:val="22"/>
        </w:rPr>
      </w:pPr>
    </w:p>
    <w:p w14:paraId="0C2C8492" w14:textId="77777777" w:rsidR="00F326FA" w:rsidRPr="002C4C88" w:rsidRDefault="00F326FA" w:rsidP="00F326FA">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szCs w:val="22"/>
        </w:rPr>
      </w:pPr>
      <w:r w:rsidRPr="002C4C88">
        <w:rPr>
          <w:rFonts w:ascii="Palatino Linotype" w:hAnsi="Palatino Linotype" w:cs="Arial"/>
          <w:b/>
          <w:i/>
          <w:sz w:val="22"/>
          <w:szCs w:val="22"/>
        </w:rPr>
        <w:t>Quincuagésimo primero.</w:t>
      </w:r>
      <w:r w:rsidRPr="002C4C88">
        <w:rPr>
          <w:rFonts w:ascii="Palatino Linotype" w:hAnsi="Palatino Linotype" w:cs="Arial"/>
          <w:i/>
          <w:sz w:val="22"/>
          <w:szCs w:val="22"/>
        </w:rPr>
        <w:t xml:space="preserve"> La leyenda en los documentos clasificados indicará:</w:t>
      </w:r>
    </w:p>
    <w:p w14:paraId="22E68046" w14:textId="77777777" w:rsidR="00F326FA" w:rsidRPr="002C4C88" w:rsidRDefault="00F326FA" w:rsidP="00F326FA">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szCs w:val="22"/>
        </w:rPr>
      </w:pPr>
      <w:r w:rsidRPr="002C4C88">
        <w:rPr>
          <w:rFonts w:ascii="Palatino Linotype" w:hAnsi="Palatino Linotype" w:cs="Arial"/>
          <w:i/>
          <w:sz w:val="22"/>
          <w:szCs w:val="22"/>
        </w:rPr>
        <w:t>I. La fecha de sesión del Comité de Transparencia en donde se confirmó la clasificación, en su caso;</w:t>
      </w:r>
    </w:p>
    <w:p w14:paraId="7FD3CFD9" w14:textId="77777777" w:rsidR="00F326FA" w:rsidRPr="002C4C88" w:rsidRDefault="00F326FA" w:rsidP="00F326FA">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szCs w:val="22"/>
        </w:rPr>
      </w:pPr>
      <w:r w:rsidRPr="002C4C88">
        <w:rPr>
          <w:rFonts w:ascii="Palatino Linotype" w:hAnsi="Palatino Linotype" w:cs="Arial"/>
          <w:i/>
          <w:sz w:val="22"/>
          <w:szCs w:val="22"/>
        </w:rPr>
        <w:t>II. El nombre del área;</w:t>
      </w:r>
    </w:p>
    <w:p w14:paraId="7BD9B08A" w14:textId="77777777" w:rsidR="00F326FA" w:rsidRPr="002C4C88" w:rsidRDefault="00F326FA" w:rsidP="00F326FA">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szCs w:val="22"/>
        </w:rPr>
      </w:pPr>
      <w:r w:rsidRPr="002C4C88">
        <w:rPr>
          <w:rFonts w:ascii="Palatino Linotype" w:hAnsi="Palatino Linotype" w:cs="Arial"/>
          <w:i/>
          <w:sz w:val="22"/>
          <w:szCs w:val="22"/>
        </w:rPr>
        <w:t>III. La palabra reservado o confidencial;</w:t>
      </w:r>
    </w:p>
    <w:p w14:paraId="69568FF2" w14:textId="77777777" w:rsidR="00F326FA" w:rsidRPr="002C4C88" w:rsidRDefault="00F326FA" w:rsidP="00F326FA">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szCs w:val="22"/>
        </w:rPr>
      </w:pPr>
      <w:r w:rsidRPr="002C4C88">
        <w:rPr>
          <w:rFonts w:ascii="Palatino Linotype" w:hAnsi="Palatino Linotype" w:cs="Arial"/>
          <w:i/>
          <w:sz w:val="22"/>
          <w:szCs w:val="22"/>
        </w:rPr>
        <w:t>IV. Las partes o secciones reservadas o confidenciales, en su caso;</w:t>
      </w:r>
    </w:p>
    <w:p w14:paraId="38DD33D2" w14:textId="77777777" w:rsidR="00F326FA" w:rsidRPr="002C4C88" w:rsidRDefault="00F326FA" w:rsidP="00F326FA">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szCs w:val="22"/>
        </w:rPr>
      </w:pPr>
      <w:r w:rsidRPr="002C4C88">
        <w:rPr>
          <w:rFonts w:ascii="Palatino Linotype" w:hAnsi="Palatino Linotype" w:cs="Arial"/>
          <w:i/>
          <w:sz w:val="22"/>
          <w:szCs w:val="22"/>
        </w:rPr>
        <w:t>V. El fundamento legal;</w:t>
      </w:r>
    </w:p>
    <w:p w14:paraId="1919D143" w14:textId="77777777" w:rsidR="00F326FA" w:rsidRPr="002C4C88" w:rsidRDefault="00F326FA" w:rsidP="00F326FA">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szCs w:val="22"/>
        </w:rPr>
      </w:pPr>
      <w:r w:rsidRPr="002C4C88">
        <w:rPr>
          <w:rFonts w:ascii="Palatino Linotype" w:hAnsi="Palatino Linotype" w:cs="Arial"/>
          <w:i/>
          <w:sz w:val="22"/>
          <w:szCs w:val="22"/>
        </w:rPr>
        <w:t>VI. El periodo de reserva, y</w:t>
      </w:r>
    </w:p>
    <w:p w14:paraId="0E7DC63E" w14:textId="77777777" w:rsidR="00F326FA" w:rsidRPr="002C4C88" w:rsidRDefault="00F326FA" w:rsidP="00F326FA">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szCs w:val="22"/>
        </w:rPr>
      </w:pPr>
      <w:r w:rsidRPr="002C4C88">
        <w:rPr>
          <w:rFonts w:ascii="Palatino Linotype" w:hAnsi="Palatino Linotype" w:cs="Arial"/>
          <w:i/>
          <w:sz w:val="22"/>
          <w:szCs w:val="22"/>
        </w:rPr>
        <w:t>VII. La rúbrica del titular del área.</w:t>
      </w:r>
    </w:p>
    <w:p w14:paraId="0A2AF645" w14:textId="77777777" w:rsidR="00F326FA" w:rsidRPr="002C4C88" w:rsidRDefault="00F326FA" w:rsidP="00F326FA">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szCs w:val="22"/>
        </w:rPr>
      </w:pPr>
    </w:p>
    <w:p w14:paraId="2D365BF5" w14:textId="77777777" w:rsidR="00F326FA" w:rsidRPr="002C4C88" w:rsidRDefault="00F326FA" w:rsidP="00F326FA">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szCs w:val="22"/>
        </w:rPr>
      </w:pPr>
      <w:r w:rsidRPr="002C4C88">
        <w:rPr>
          <w:rFonts w:ascii="Palatino Linotype" w:hAnsi="Palatino Linotype" w:cs="Arial"/>
          <w:b/>
          <w:i/>
          <w:sz w:val="22"/>
          <w:szCs w:val="22"/>
        </w:rPr>
        <w:t>Quincuagésimo segundo.</w:t>
      </w:r>
      <w:r w:rsidRPr="002C4C88">
        <w:rPr>
          <w:rFonts w:ascii="Palatino Linotype" w:hAnsi="Palatino Linotype" w:cs="Arial"/>
          <w:i/>
          <w:sz w:val="22"/>
          <w:szCs w:val="22"/>
        </w:rPr>
        <w:t xml:space="preserve"> Los sujetos obligados elaborarán los formatos a que se refiere este Capítulo en medios impresos o electrónicos, entre otros, debiendo ubicarse la leyenda de clasificación en la esquina superior derecha del documento.</w:t>
      </w:r>
    </w:p>
    <w:p w14:paraId="197283E6" w14:textId="77777777" w:rsidR="00F326FA" w:rsidRPr="002C4C88" w:rsidRDefault="00F326FA" w:rsidP="00F326FA">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szCs w:val="22"/>
        </w:rPr>
      </w:pPr>
      <w:r w:rsidRPr="002C4C88">
        <w:rPr>
          <w:rFonts w:ascii="Palatino Linotype" w:hAnsi="Palatino Linotype" w:cs="Arial"/>
          <w:i/>
          <w:sz w:val="22"/>
          <w:szCs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593AC361" w14:textId="77777777" w:rsidR="00F326FA" w:rsidRPr="002C4C88" w:rsidRDefault="00F326FA" w:rsidP="00F326FA">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szCs w:val="22"/>
        </w:rPr>
      </w:pPr>
    </w:p>
    <w:p w14:paraId="558728CB" w14:textId="3AE18E73" w:rsidR="00F326FA" w:rsidRPr="002C4C88" w:rsidRDefault="00F326FA" w:rsidP="00F326FA">
      <w:pPr>
        <w:pStyle w:val="Prrafodelista"/>
        <w:tabs>
          <w:tab w:val="left" w:pos="142"/>
          <w:tab w:val="left" w:pos="284"/>
          <w:tab w:val="left" w:pos="426"/>
        </w:tabs>
        <w:spacing w:before="240" w:after="240" w:line="276" w:lineRule="auto"/>
        <w:ind w:left="567" w:right="567"/>
        <w:jc w:val="both"/>
        <w:rPr>
          <w:rFonts w:ascii="Palatino Linotype" w:hAnsi="Palatino Linotype" w:cs="Arial"/>
          <w:i/>
          <w:sz w:val="22"/>
          <w:szCs w:val="22"/>
        </w:rPr>
      </w:pPr>
      <w:r w:rsidRPr="002C4C88">
        <w:rPr>
          <w:rFonts w:ascii="Palatino Linotype" w:hAnsi="Palatino Linotype" w:cs="Arial"/>
          <w:b/>
          <w:i/>
          <w:sz w:val="22"/>
          <w:szCs w:val="22"/>
        </w:rPr>
        <w:t>Quincuagésimo tercero.</w:t>
      </w:r>
      <w:r w:rsidRPr="002C4C88">
        <w:rPr>
          <w:rFonts w:ascii="Palatino Linotype" w:hAnsi="Palatino Linotype" w:cs="Arial"/>
          <w:i/>
          <w:sz w:val="22"/>
          <w:szCs w:val="22"/>
        </w:rPr>
        <w:t xml:space="preserve"> El formato para señalar la clasificación parcial de un documento, es el siguiente:</w:t>
      </w:r>
    </w:p>
    <w:p w14:paraId="5047628E" w14:textId="46AAB60A" w:rsidR="00F326FA" w:rsidRPr="002C4C88" w:rsidRDefault="00F326FA" w:rsidP="00F326FA">
      <w:pPr>
        <w:pStyle w:val="Prrafodelista"/>
        <w:tabs>
          <w:tab w:val="left" w:pos="142"/>
          <w:tab w:val="left" w:pos="284"/>
          <w:tab w:val="left" w:pos="426"/>
        </w:tabs>
        <w:spacing w:before="240" w:after="240" w:line="276" w:lineRule="auto"/>
        <w:ind w:left="567" w:right="567"/>
        <w:jc w:val="center"/>
        <w:rPr>
          <w:rFonts w:ascii="Palatino Linotype" w:hAnsi="Palatino Linotype" w:cs="Arial"/>
          <w:i/>
          <w:sz w:val="22"/>
          <w:szCs w:val="22"/>
        </w:rPr>
      </w:pPr>
      <w:r w:rsidRPr="002C4C88">
        <w:rPr>
          <w:rFonts w:ascii="Palatino Linotype" w:hAnsi="Palatino Linotype" w:cs="Arial"/>
          <w:i/>
          <w:noProof/>
          <w:lang w:val="es-MX" w:eastAsia="es-MX"/>
        </w:rPr>
        <w:lastRenderedPageBreak/>
        <w:drawing>
          <wp:inline distT="0" distB="0" distL="0" distR="0" wp14:anchorId="1E166A83" wp14:editId="5D00E500">
            <wp:extent cx="4374807" cy="3590925"/>
            <wp:effectExtent l="57150" t="57150" r="121285" b="1047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99181" cy="361093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2F5D97" w14:textId="77777777" w:rsidR="00F326FA" w:rsidRPr="002C4C88"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6851F749" w14:textId="22874EF4" w:rsidR="00F326FA" w:rsidRPr="002C4C88" w:rsidRDefault="00F326FA" w:rsidP="00F326FA">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2C4C88">
        <w:rPr>
          <w:rFonts w:ascii="Palatino Linotype" w:hAnsi="Palatino Linotype" w:cs="Arial"/>
        </w:rPr>
        <w:t xml:space="preserve">Una </w:t>
      </w:r>
      <w:r w:rsidRPr="002C4C88">
        <w:rPr>
          <w:rFonts w:ascii="Palatino Linotype" w:eastAsia="MS Gothic" w:hAnsi="Palatino Linotype" w:cs="Times New Roman"/>
          <w:szCs w:val="26"/>
        </w:rPr>
        <w:t>vez hecho lo anterior, se remite la información al Titular de la Unidad de Transparencia, con el acuerdo de clasificación correspondiente, para que sea sometido al conocimiento del Comité de Transparencia.</w:t>
      </w:r>
    </w:p>
    <w:p w14:paraId="19B704FD" w14:textId="16617331" w:rsidR="00F326FA" w:rsidRPr="002C4C88"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338CEBD5" w14:textId="67B4CEC6" w:rsidR="00F326FA" w:rsidRPr="002C4C88" w:rsidRDefault="00F326FA" w:rsidP="00F326FA">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36" w:name="_Toc62819214"/>
      <w:r w:rsidRPr="002C4C88">
        <w:rPr>
          <w:rFonts w:ascii="Palatino Linotype" w:hAnsi="Palatino Linotype"/>
          <w:b/>
          <w:bCs/>
          <w:color w:val="000000" w:themeColor="text1"/>
        </w:rPr>
        <w:t>III. La intervención del Comité de Transparencia.</w:t>
      </w:r>
      <w:bookmarkEnd w:id="36"/>
    </w:p>
    <w:p w14:paraId="73DA96A1" w14:textId="4E2FF6AD" w:rsidR="00F326FA" w:rsidRPr="002C4C88" w:rsidRDefault="00F326FA" w:rsidP="00F326FA">
      <w:pPr>
        <w:pStyle w:val="Prrafodelista"/>
        <w:tabs>
          <w:tab w:val="left" w:pos="426"/>
        </w:tabs>
        <w:spacing w:before="240" w:after="240" w:line="360" w:lineRule="auto"/>
        <w:ind w:left="0" w:right="51"/>
        <w:jc w:val="both"/>
        <w:rPr>
          <w:rFonts w:ascii="Palatino Linotype" w:hAnsi="Palatino Linotype"/>
          <w:b/>
          <w:bCs/>
          <w:color w:val="000000" w:themeColor="text1"/>
        </w:rPr>
      </w:pPr>
      <w:r w:rsidRPr="002C4C88">
        <w:rPr>
          <w:rFonts w:ascii="Palatino Linotype" w:hAnsi="Palatino Linotype"/>
          <w:b/>
          <w:bCs/>
          <w:color w:val="000000" w:themeColor="text1"/>
        </w:rPr>
        <w:t>a) Formalidades para emitir el Acuerdo de Clasificación.</w:t>
      </w:r>
    </w:p>
    <w:p w14:paraId="67AAE09A" w14:textId="77777777" w:rsidR="00F326FA" w:rsidRPr="002C4C88"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2DA6D61C" w14:textId="77777777" w:rsidR="00F326FA" w:rsidRPr="002C4C88" w:rsidRDefault="00F326FA" w:rsidP="00F326FA">
      <w:pPr>
        <w:pStyle w:val="Prrafodelista"/>
        <w:numPr>
          <w:ilvl w:val="0"/>
          <w:numId w:val="4"/>
        </w:numPr>
        <w:tabs>
          <w:tab w:val="left" w:pos="142"/>
          <w:tab w:val="left" w:pos="284"/>
          <w:tab w:val="left" w:pos="426"/>
        </w:tabs>
        <w:spacing w:before="240" w:after="240" w:line="360" w:lineRule="auto"/>
        <w:ind w:left="0" w:firstLine="0"/>
        <w:jc w:val="both"/>
        <w:rPr>
          <w:rFonts w:ascii="Palatino Linotype" w:hAnsi="Palatino Linotype" w:cs="Arial"/>
        </w:rPr>
      </w:pPr>
      <w:r w:rsidRPr="002C4C88">
        <w:rPr>
          <w:rFonts w:ascii="Palatino Linotype" w:hAnsi="Palatino Linotype" w:cs="Arial"/>
        </w:rPr>
        <w:t xml:space="preserve">El </w:t>
      </w:r>
      <w:r w:rsidRPr="002C4C88">
        <w:rPr>
          <w:rFonts w:ascii="Palatino Linotype" w:eastAsia="MS Gothic" w:hAnsi="Palatino Linotype" w:cs="Times New Roman"/>
          <w:szCs w:val="26"/>
        </w:rPr>
        <w:t xml:space="preserve">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w:t>
      </w:r>
      <w:r w:rsidRPr="002C4C88">
        <w:rPr>
          <w:rFonts w:ascii="Palatino Linotype" w:eastAsia="MS Gothic" w:hAnsi="Palatino Linotype" w:cs="Times New Roman"/>
          <w:szCs w:val="26"/>
        </w:rPr>
        <w:lastRenderedPageBreak/>
        <w:t xml:space="preserve">los Lineamientos Generales, cuenta con las facultades para </w:t>
      </w:r>
      <w:r w:rsidRPr="002C4C88">
        <w:rPr>
          <w:rFonts w:ascii="Palatino Linotype" w:eastAsia="MS Gothic" w:hAnsi="Palatino Linotype" w:cs="Times New Roman"/>
          <w:b/>
          <w:szCs w:val="26"/>
          <w:u w:val="single"/>
        </w:rPr>
        <w:t>confirmar, modificar o revocar</w:t>
      </w:r>
      <w:r w:rsidRPr="002C4C88">
        <w:rPr>
          <w:rFonts w:ascii="Palatino Linotype" w:eastAsia="MS Gothic" w:hAnsi="Palatino Linotype" w:cs="Times New Roman"/>
          <w:szCs w:val="26"/>
        </w:rPr>
        <w:t xml:space="preserve"> la clasificación de la información que ha hecho el titular del área que administra la información. Por lo tanto, el Comité </w:t>
      </w:r>
      <w:r w:rsidRPr="002C4C88">
        <w:rPr>
          <w:rFonts w:ascii="Palatino Linotype" w:eastAsia="MS Gothic" w:hAnsi="Palatino Linotype" w:cs="Times New Roman"/>
          <w:b/>
          <w:szCs w:val="26"/>
          <w:u w:val="single"/>
        </w:rPr>
        <w:t>no aprueba</w:t>
      </w:r>
      <w:r w:rsidRPr="002C4C88">
        <w:rPr>
          <w:rFonts w:ascii="Palatino Linotype" w:eastAsia="MS Gothic" w:hAnsi="Palatino Linotype" w:cs="Times New Roman"/>
          <w:szCs w:val="26"/>
        </w:rPr>
        <w:t xml:space="preserve"> la clasificación, sino que revisa lo que ha hecho el titular del área y confirma, modifica o revoca la decisión a través de un acuerdo.</w:t>
      </w:r>
    </w:p>
    <w:p w14:paraId="7470B75A" w14:textId="77777777" w:rsidR="00F326FA" w:rsidRPr="002C4C88" w:rsidRDefault="00F326FA" w:rsidP="00F326FA">
      <w:pPr>
        <w:pStyle w:val="Prrafodelista"/>
        <w:tabs>
          <w:tab w:val="left" w:pos="142"/>
          <w:tab w:val="left" w:pos="284"/>
          <w:tab w:val="left" w:pos="426"/>
        </w:tabs>
        <w:spacing w:before="240" w:after="240" w:line="360" w:lineRule="auto"/>
        <w:ind w:left="0"/>
        <w:jc w:val="both"/>
        <w:rPr>
          <w:rFonts w:ascii="Palatino Linotype" w:hAnsi="Palatino Linotype" w:cs="Arial"/>
        </w:rPr>
      </w:pPr>
    </w:p>
    <w:p w14:paraId="2336E6F7" w14:textId="77777777" w:rsidR="00F326FA" w:rsidRPr="002C4C88" w:rsidRDefault="00F326FA" w:rsidP="00F326FA">
      <w:pPr>
        <w:pStyle w:val="Prrafodelista"/>
        <w:numPr>
          <w:ilvl w:val="0"/>
          <w:numId w:val="4"/>
        </w:numPr>
        <w:tabs>
          <w:tab w:val="left" w:pos="142"/>
          <w:tab w:val="left" w:pos="284"/>
          <w:tab w:val="left" w:pos="426"/>
        </w:tabs>
        <w:spacing w:before="240" w:after="240" w:line="360" w:lineRule="auto"/>
        <w:ind w:left="0" w:firstLine="0"/>
        <w:jc w:val="both"/>
        <w:rPr>
          <w:rFonts w:ascii="Palatino Linotype" w:hAnsi="Palatino Linotype" w:cs="Arial"/>
        </w:rPr>
      </w:pPr>
      <w:r w:rsidRPr="002C4C88">
        <w:rPr>
          <w:rFonts w:ascii="Palatino Linotype" w:eastAsia="MS Gothic" w:hAnsi="Palatino Linotype" w:cs="Times New Roman"/>
          <w:szCs w:val="26"/>
        </w:rPr>
        <w:t xml:space="preserve">Evidentemente, esta decisión implica una restricción a un derecho humano, por lo tanto, puede generar un agravio al particular y, en consecuencia, es necesario que </w:t>
      </w:r>
      <w:r w:rsidRPr="002C4C88">
        <w:rPr>
          <w:rFonts w:ascii="Palatino Linotype" w:eastAsia="MS Gothic" w:hAnsi="Palatino Linotype" w:cs="Times New Roman"/>
          <w:b/>
          <w:szCs w:val="26"/>
          <w:u w:val="single"/>
        </w:rPr>
        <w:t>el acto reúna con los requisitos elementales</w:t>
      </w:r>
      <w:r w:rsidRPr="002C4C88">
        <w:rPr>
          <w:rFonts w:ascii="Palatino Linotype" w:eastAsia="MS Gothic" w:hAnsi="Palatino Linotype" w:cs="Times New Roman"/>
          <w:szCs w:val="26"/>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C476188" w14:textId="77777777" w:rsidR="00F326FA" w:rsidRPr="002C4C88" w:rsidRDefault="00F326FA" w:rsidP="00F326FA">
      <w:pPr>
        <w:pStyle w:val="Prrafodelista"/>
        <w:tabs>
          <w:tab w:val="left" w:pos="142"/>
          <w:tab w:val="left" w:pos="284"/>
          <w:tab w:val="left" w:pos="426"/>
        </w:tabs>
        <w:spacing w:before="240" w:after="240" w:line="360" w:lineRule="auto"/>
        <w:ind w:left="0"/>
        <w:jc w:val="both"/>
        <w:rPr>
          <w:rFonts w:ascii="Palatino Linotype" w:hAnsi="Palatino Linotype" w:cs="Arial"/>
        </w:rPr>
      </w:pPr>
    </w:p>
    <w:p w14:paraId="1E04745D" w14:textId="2975630B" w:rsidR="00F326FA" w:rsidRPr="002C4C88" w:rsidRDefault="00F326FA" w:rsidP="00F326FA">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2C4C88">
        <w:rPr>
          <w:rFonts w:ascii="Palatino Linotype" w:eastAsia="MS Gothic" w:hAnsi="Palatino Linotype" w:cs="Times New Roman"/>
          <w:szCs w:val="26"/>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w:t>
      </w:r>
      <w:r w:rsidRPr="002C4C88">
        <w:rPr>
          <w:rFonts w:ascii="Palatino Linotype" w:eastAsia="MS Gothic" w:hAnsi="Palatino Linotype" w:cs="Times New Roman"/>
          <w:szCs w:val="26"/>
        </w:rPr>
        <w:lastRenderedPageBreak/>
        <w:t>por los titulares de áreas y que son sujetas a control, en primera instancia, por el Comité de Transparencia.</w:t>
      </w:r>
    </w:p>
    <w:p w14:paraId="4CE85850" w14:textId="55FA2372" w:rsidR="00F326FA" w:rsidRPr="002C4C88"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782EBDB4" w14:textId="677EBC99" w:rsidR="00F326FA" w:rsidRPr="002C4C88" w:rsidRDefault="00F326FA" w:rsidP="00F326FA">
      <w:pPr>
        <w:pStyle w:val="Prrafodelista"/>
        <w:tabs>
          <w:tab w:val="left" w:pos="426"/>
        </w:tabs>
        <w:spacing w:before="240" w:after="240" w:line="360" w:lineRule="auto"/>
        <w:ind w:left="0" w:right="51"/>
        <w:jc w:val="both"/>
        <w:rPr>
          <w:rFonts w:ascii="Palatino Linotype" w:hAnsi="Palatino Linotype"/>
          <w:b/>
          <w:bCs/>
          <w:color w:val="000000" w:themeColor="text1"/>
        </w:rPr>
      </w:pPr>
      <w:r w:rsidRPr="002C4C88">
        <w:rPr>
          <w:rFonts w:ascii="Palatino Linotype" w:hAnsi="Palatino Linotype"/>
          <w:b/>
          <w:bCs/>
          <w:color w:val="000000" w:themeColor="text1"/>
        </w:rPr>
        <w:t>b) Requisitos de fondo del Acuerdo de Clasificación.</w:t>
      </w:r>
    </w:p>
    <w:p w14:paraId="46C98AC3" w14:textId="77777777" w:rsidR="00F326FA" w:rsidRPr="002C4C88"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235A3A86" w14:textId="77777777" w:rsidR="00F326FA" w:rsidRPr="002C4C88" w:rsidRDefault="00F326FA" w:rsidP="00F326FA">
      <w:pPr>
        <w:pStyle w:val="Prrafodelista"/>
        <w:numPr>
          <w:ilvl w:val="0"/>
          <w:numId w:val="4"/>
        </w:numPr>
        <w:tabs>
          <w:tab w:val="left" w:pos="142"/>
          <w:tab w:val="left" w:pos="284"/>
          <w:tab w:val="left" w:pos="426"/>
        </w:tabs>
        <w:spacing w:before="240" w:after="240" w:line="360" w:lineRule="auto"/>
        <w:ind w:left="0" w:firstLine="0"/>
        <w:jc w:val="both"/>
        <w:rPr>
          <w:rFonts w:ascii="Palatino Linotype" w:hAnsi="Palatino Linotype" w:cs="Arial"/>
        </w:rPr>
      </w:pPr>
      <w:r w:rsidRPr="002C4C88">
        <w:rPr>
          <w:rFonts w:ascii="Palatino Linotype" w:hAnsi="Palatino Linotype"/>
          <w:color w:val="000000" w:themeColor="text1"/>
        </w:rPr>
        <w:t xml:space="preserve">Como </w:t>
      </w:r>
      <w:r w:rsidRPr="002C4C88">
        <w:rPr>
          <w:rFonts w:ascii="Palatino Linotype" w:eastAsia="MS Gothic" w:hAnsi="Palatino Linotype" w:cs="Times New Roman"/>
          <w:szCs w:val="26"/>
        </w:rPr>
        <w:t xml:space="preserve">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w:t>
      </w:r>
      <w:proofErr w:type="gramStart"/>
      <w:r w:rsidRPr="002C4C88">
        <w:rPr>
          <w:rFonts w:ascii="Palatino Linotype" w:eastAsia="MS Gothic" w:hAnsi="Palatino Linotype" w:cs="Times New Roman"/>
          <w:szCs w:val="26"/>
        </w:rPr>
        <w:t>Generales,  al</w:t>
      </w:r>
      <w:proofErr w:type="gramEnd"/>
      <w:r w:rsidRPr="002C4C88">
        <w:rPr>
          <w:rFonts w:ascii="Palatino Linotype" w:eastAsia="MS Gothic" w:hAnsi="Palatino Linotype" w:cs="Times New Roman"/>
          <w:szCs w:val="26"/>
        </w:rPr>
        <w:t xml:space="preserve"> señalar que la carga de la prueba, para justificar las restricciones, corresponde a los sujetos obligados, por lo que deberán fundar y motivar debidamente la clasificación.</w:t>
      </w:r>
    </w:p>
    <w:p w14:paraId="5783EF6F" w14:textId="77777777" w:rsidR="00F326FA" w:rsidRPr="002C4C88" w:rsidRDefault="00F326FA" w:rsidP="00F326FA">
      <w:pPr>
        <w:pStyle w:val="Prrafodelista"/>
        <w:tabs>
          <w:tab w:val="left" w:pos="142"/>
          <w:tab w:val="left" w:pos="284"/>
          <w:tab w:val="left" w:pos="426"/>
        </w:tabs>
        <w:spacing w:before="240" w:after="240" w:line="360" w:lineRule="auto"/>
        <w:ind w:left="0"/>
        <w:jc w:val="both"/>
        <w:rPr>
          <w:rFonts w:ascii="Palatino Linotype" w:hAnsi="Palatino Linotype" w:cs="Arial"/>
        </w:rPr>
      </w:pPr>
    </w:p>
    <w:p w14:paraId="7B855D79" w14:textId="77777777" w:rsidR="00F326FA" w:rsidRPr="002C4C88" w:rsidRDefault="00F326FA" w:rsidP="00F326FA">
      <w:pPr>
        <w:pStyle w:val="Prrafodelista"/>
        <w:numPr>
          <w:ilvl w:val="0"/>
          <w:numId w:val="4"/>
        </w:numPr>
        <w:tabs>
          <w:tab w:val="left" w:pos="142"/>
          <w:tab w:val="left" w:pos="284"/>
          <w:tab w:val="left" w:pos="426"/>
        </w:tabs>
        <w:spacing w:before="240" w:after="240" w:line="360" w:lineRule="auto"/>
        <w:ind w:left="0" w:firstLine="0"/>
        <w:jc w:val="both"/>
        <w:rPr>
          <w:rFonts w:ascii="Palatino Linotype" w:hAnsi="Palatino Linotype" w:cs="Arial"/>
        </w:rPr>
      </w:pPr>
      <w:r w:rsidRPr="002C4C88">
        <w:rPr>
          <w:rFonts w:ascii="Palatino Linotype" w:eastAsia="MS Gothic" w:hAnsi="Palatino Linotype" w:cs="Times New Roman"/>
          <w:szCs w:val="26"/>
        </w:rPr>
        <w:t xml:space="preserve">De lo anterior, se desprende </w:t>
      </w:r>
      <w:proofErr w:type="gramStart"/>
      <w:r w:rsidRPr="002C4C88">
        <w:rPr>
          <w:rFonts w:ascii="Palatino Linotype" w:eastAsia="MS Gothic" w:hAnsi="Palatino Linotype" w:cs="Times New Roman"/>
          <w:szCs w:val="26"/>
        </w:rPr>
        <w:t>que</w:t>
      </w:r>
      <w:proofErr w:type="gramEnd"/>
      <w:r w:rsidRPr="002C4C88">
        <w:rPr>
          <w:rFonts w:ascii="Palatino Linotype" w:eastAsia="MS Gothic" w:hAnsi="Palatino Linotype" w:cs="Times New Roman"/>
          <w:szCs w:val="26"/>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65FD73A" w14:textId="77777777" w:rsidR="00F326FA" w:rsidRPr="002C4C88" w:rsidRDefault="00F326FA" w:rsidP="00F326FA">
      <w:pPr>
        <w:pStyle w:val="Prrafodelista"/>
        <w:tabs>
          <w:tab w:val="left" w:pos="142"/>
          <w:tab w:val="left" w:pos="284"/>
          <w:tab w:val="left" w:pos="426"/>
        </w:tabs>
        <w:spacing w:before="240" w:after="240" w:line="360" w:lineRule="auto"/>
        <w:ind w:left="0"/>
        <w:jc w:val="both"/>
        <w:rPr>
          <w:rFonts w:ascii="Palatino Linotype" w:hAnsi="Palatino Linotype" w:cs="Arial"/>
        </w:rPr>
      </w:pPr>
    </w:p>
    <w:p w14:paraId="65D0B80A" w14:textId="77777777" w:rsidR="00F326FA" w:rsidRPr="002C4C88" w:rsidRDefault="00F326FA" w:rsidP="00F326FA">
      <w:pPr>
        <w:pStyle w:val="Prrafodelista"/>
        <w:numPr>
          <w:ilvl w:val="0"/>
          <w:numId w:val="4"/>
        </w:numPr>
        <w:tabs>
          <w:tab w:val="left" w:pos="142"/>
          <w:tab w:val="left" w:pos="284"/>
          <w:tab w:val="left" w:pos="426"/>
        </w:tabs>
        <w:spacing w:before="240" w:after="240" w:line="360" w:lineRule="auto"/>
        <w:ind w:left="0" w:firstLine="0"/>
        <w:jc w:val="both"/>
        <w:rPr>
          <w:rFonts w:ascii="Palatino Linotype" w:hAnsi="Palatino Linotype" w:cs="Arial"/>
        </w:rPr>
      </w:pPr>
      <w:r w:rsidRPr="002C4C88">
        <w:rPr>
          <w:rFonts w:ascii="Palatino Linotype" w:eastAsia="MS Gothic" w:hAnsi="Palatino Linotype" w:cs="Times New Roman"/>
          <w:szCs w:val="26"/>
        </w:rPr>
        <w:t xml:space="preserve">Han sido vastos los estudios doctrinarios relativos a estos derechos fundamentales y al principio de legalidad en ellos contenidos; como ejemplo, el </w:t>
      </w:r>
      <w:r w:rsidRPr="002C4C88">
        <w:rPr>
          <w:rFonts w:ascii="Palatino Linotype" w:eastAsia="MS Gothic" w:hAnsi="Palatino Linotype" w:cs="Times New Roman"/>
          <w:szCs w:val="26"/>
        </w:rPr>
        <w:lastRenderedPageBreak/>
        <w:t>procesalista José Ovalle Fabela, en su obra “Garantías Constitucionales del Proceso”, refiere que “...</w:t>
      </w:r>
      <w:r w:rsidRPr="002C4C88">
        <w:rPr>
          <w:rFonts w:ascii="Palatino Linotype" w:eastAsia="MS Gothic" w:hAnsi="Palatino Linotype" w:cs="Times New Roman"/>
          <w:i/>
          <w:szCs w:val="26"/>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proofErr w:type="gramStart"/>
      <w:r w:rsidRPr="002C4C88">
        <w:rPr>
          <w:rFonts w:ascii="Palatino Linotype" w:eastAsia="MS Gothic" w:hAnsi="Palatino Linotype" w:cs="Times New Roman"/>
          <w:i/>
          <w:szCs w:val="26"/>
        </w:rPr>
        <w:t>hecho</w:t>
      </w:r>
      <w:r w:rsidRPr="002C4C88">
        <w:rPr>
          <w:rFonts w:ascii="Palatino Linotype" w:eastAsia="MS Gothic" w:hAnsi="Palatino Linotype" w:cs="Times New Roman"/>
          <w:szCs w:val="26"/>
        </w:rPr>
        <w:t>....</w:t>
      </w:r>
      <w:proofErr w:type="gramEnd"/>
      <w:r w:rsidRPr="002C4C88">
        <w:rPr>
          <w:rFonts w:ascii="Palatino Linotype" w:eastAsia="MS Gothic" w:hAnsi="Palatino Linotype" w:cs="Times New Roman"/>
          <w:szCs w:val="26"/>
        </w:rPr>
        <w:t>”</w:t>
      </w:r>
      <w:r w:rsidRPr="002C4C88">
        <w:rPr>
          <w:rFonts w:ascii="Palatino Linotype" w:eastAsia="MS Gothic" w:hAnsi="Palatino Linotype" w:cs="Times New Roman"/>
          <w:szCs w:val="26"/>
          <w:vertAlign w:val="superscript"/>
        </w:rPr>
        <w:footnoteReference w:id="20"/>
      </w:r>
    </w:p>
    <w:p w14:paraId="13314E06" w14:textId="77777777" w:rsidR="00F326FA" w:rsidRPr="002C4C88" w:rsidRDefault="00F326FA" w:rsidP="00F326FA">
      <w:pPr>
        <w:pStyle w:val="Prrafodelista"/>
        <w:tabs>
          <w:tab w:val="left" w:pos="142"/>
          <w:tab w:val="left" w:pos="284"/>
          <w:tab w:val="left" w:pos="426"/>
        </w:tabs>
        <w:spacing w:before="240" w:after="240" w:line="360" w:lineRule="auto"/>
        <w:ind w:left="0"/>
        <w:jc w:val="both"/>
        <w:rPr>
          <w:rFonts w:ascii="Palatino Linotype" w:hAnsi="Palatino Linotype" w:cs="Arial"/>
        </w:rPr>
      </w:pPr>
    </w:p>
    <w:p w14:paraId="6B8A7FBA" w14:textId="658AEF5B" w:rsidR="00F326FA" w:rsidRPr="002C4C88" w:rsidRDefault="00F326FA" w:rsidP="00F326FA">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2C4C88">
        <w:rPr>
          <w:rFonts w:ascii="Palatino Linotype" w:hAnsi="Palatino Linotype" w:cs="Arial"/>
        </w:rPr>
        <w:t>Por su parte, el intérprete judicial del país ha establecido una jurisprudencia respecto a qué debe entenderse por fundamentación y motivación, en los siguientes términos:</w:t>
      </w:r>
    </w:p>
    <w:p w14:paraId="390786F1" w14:textId="5BAB3161" w:rsidR="00F326FA" w:rsidRPr="002C4C88"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14E94480" w14:textId="77777777" w:rsidR="00F326FA" w:rsidRPr="002C4C88" w:rsidRDefault="00F326FA" w:rsidP="00FE57E0">
      <w:pPr>
        <w:spacing w:line="276" w:lineRule="auto"/>
        <w:ind w:left="567" w:right="567"/>
        <w:contextualSpacing/>
        <w:jc w:val="both"/>
        <w:rPr>
          <w:rFonts w:ascii="Palatino Linotype" w:hAnsi="Palatino Linotype" w:cs="Arial"/>
          <w:i/>
          <w:color w:val="000000"/>
          <w:sz w:val="22"/>
          <w:szCs w:val="22"/>
        </w:rPr>
      </w:pPr>
      <w:r w:rsidRPr="002C4C88">
        <w:rPr>
          <w:rFonts w:ascii="Palatino Linotype" w:hAnsi="Palatino Linotype" w:cs="Arial"/>
          <w:b/>
          <w:i/>
          <w:color w:val="000000"/>
          <w:sz w:val="22"/>
          <w:szCs w:val="22"/>
        </w:rPr>
        <w:t>FUNDAMENTACIÓN Y MOTIVACIÓN.</w:t>
      </w:r>
      <w:r w:rsidRPr="002C4C88">
        <w:rPr>
          <w:rFonts w:ascii="Palatino Linotype" w:hAnsi="Palatino Linotype" w:cs="Arial"/>
          <w:i/>
          <w:color w:val="000000"/>
          <w:sz w:val="22"/>
          <w:szCs w:val="22"/>
        </w:rPr>
        <w:t xml:space="preserve"> “La </w:t>
      </w:r>
      <w:r w:rsidRPr="002C4C88">
        <w:rPr>
          <w:rFonts w:ascii="Palatino Linotype" w:hAnsi="Palatino Linotype" w:cs="Arial"/>
          <w:i/>
          <w:color w:val="000000"/>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2C4C88">
        <w:rPr>
          <w:rFonts w:ascii="Palatino Linotype" w:hAnsi="Palatino Linotype" w:cs="Arial"/>
          <w:i/>
          <w:color w:val="000000"/>
          <w:sz w:val="22"/>
          <w:szCs w:val="22"/>
        </w:rPr>
        <w:t>.”</w:t>
      </w:r>
    </w:p>
    <w:p w14:paraId="53F58F3B" w14:textId="77777777" w:rsidR="00F326FA" w:rsidRPr="002C4C88" w:rsidRDefault="00F326FA" w:rsidP="00FE57E0">
      <w:pPr>
        <w:spacing w:line="276" w:lineRule="auto"/>
        <w:ind w:left="567" w:right="567"/>
        <w:contextualSpacing/>
        <w:jc w:val="both"/>
        <w:rPr>
          <w:rFonts w:ascii="Palatino Linotype" w:hAnsi="Palatino Linotype" w:cs="Arial"/>
          <w:i/>
          <w:color w:val="000000"/>
          <w:sz w:val="22"/>
          <w:szCs w:val="22"/>
        </w:rPr>
      </w:pPr>
      <w:r w:rsidRPr="002C4C88">
        <w:rPr>
          <w:rFonts w:ascii="Palatino Linotype" w:hAnsi="Palatino Linotype" w:cs="Arial"/>
          <w:i/>
          <w:color w:val="000000"/>
          <w:sz w:val="22"/>
          <w:szCs w:val="22"/>
        </w:rPr>
        <w:t>SEGUNDO TRIBUNAL COLEGIADO DEL SEXTO CIRCUITO.</w:t>
      </w:r>
    </w:p>
    <w:p w14:paraId="0E84B523" w14:textId="77777777" w:rsidR="00F326FA" w:rsidRPr="002C4C88" w:rsidRDefault="00F326FA" w:rsidP="00FE57E0">
      <w:pPr>
        <w:spacing w:line="276" w:lineRule="auto"/>
        <w:ind w:left="567" w:right="567"/>
        <w:contextualSpacing/>
        <w:jc w:val="both"/>
        <w:rPr>
          <w:rFonts w:ascii="Palatino Linotype" w:hAnsi="Palatino Linotype" w:cs="Arial"/>
          <w:i/>
          <w:color w:val="000000"/>
          <w:sz w:val="22"/>
          <w:szCs w:val="22"/>
        </w:rPr>
      </w:pPr>
      <w:r w:rsidRPr="002C4C88">
        <w:rPr>
          <w:rFonts w:ascii="Palatino Linotype" w:hAnsi="Palatino Linotype" w:cs="Arial"/>
          <w:i/>
          <w:color w:val="000000"/>
          <w:sz w:val="22"/>
          <w:szCs w:val="22"/>
        </w:rPr>
        <w:t>Amparo directo 194/88. Bufete Industrial Construcciones, S.A. de C.V. 28 de junio de 1988. Unanimidad de votos. Ponente: Gustavo Calvillo Rangel. Secretario: Jorge Alberto González Álvarez.</w:t>
      </w:r>
    </w:p>
    <w:p w14:paraId="7A0D1CF5" w14:textId="77777777" w:rsidR="00F326FA" w:rsidRPr="002C4C88" w:rsidRDefault="00F326FA" w:rsidP="00FE57E0">
      <w:pPr>
        <w:spacing w:line="276" w:lineRule="auto"/>
        <w:ind w:left="567" w:right="567"/>
        <w:contextualSpacing/>
        <w:jc w:val="both"/>
        <w:rPr>
          <w:rFonts w:ascii="Palatino Linotype" w:hAnsi="Palatino Linotype" w:cs="Arial"/>
          <w:i/>
          <w:color w:val="000000"/>
          <w:sz w:val="22"/>
          <w:szCs w:val="22"/>
        </w:rPr>
      </w:pPr>
      <w:r w:rsidRPr="002C4C88">
        <w:rPr>
          <w:rFonts w:ascii="Palatino Linotype" w:hAnsi="Palatino Linotype" w:cs="Arial"/>
          <w:i/>
          <w:color w:val="000000"/>
          <w:sz w:val="22"/>
          <w:szCs w:val="22"/>
        </w:rPr>
        <w:lastRenderedPageBreak/>
        <w:t>Revisión fiscal 103/88. Instituto Mexicano del Seguro Social. 18 de octubre de 1988. Unanimidad de votos. Ponente: Arnoldo Nájera Virgen. Secretario: Alejandro Esponda Rincón</w:t>
      </w:r>
    </w:p>
    <w:p w14:paraId="5192358C" w14:textId="4DBFEA7A" w:rsidR="00F326FA" w:rsidRPr="002C4C88" w:rsidRDefault="00F326FA" w:rsidP="00FE57E0">
      <w:pPr>
        <w:spacing w:line="276" w:lineRule="auto"/>
        <w:ind w:left="567" w:right="567"/>
        <w:contextualSpacing/>
        <w:jc w:val="both"/>
        <w:rPr>
          <w:rFonts w:ascii="Palatino Linotype" w:hAnsi="Palatino Linotype" w:cs="Arial"/>
          <w:i/>
          <w:color w:val="000000"/>
          <w:sz w:val="22"/>
          <w:szCs w:val="22"/>
        </w:rPr>
      </w:pPr>
      <w:r w:rsidRPr="002C4C88">
        <w:rPr>
          <w:rFonts w:ascii="Palatino Linotype" w:hAnsi="Palatino Linotype" w:cs="Arial"/>
          <w:i/>
          <w:color w:val="000000"/>
          <w:sz w:val="22"/>
          <w:szCs w:val="22"/>
        </w:rPr>
        <w:t>Amparo en revisión 333/88. Adilia Romero. 26 de octubre de 1988. Unanimidad de votos. Ponente: Arnoldo Nájera Virgen. Secretario: Enrique Crispín Campos Ramírez.</w:t>
      </w:r>
    </w:p>
    <w:p w14:paraId="6B571568" w14:textId="77777777" w:rsidR="00FE57E0" w:rsidRPr="002C4C88" w:rsidRDefault="00FE57E0" w:rsidP="00FE57E0">
      <w:pPr>
        <w:spacing w:line="276" w:lineRule="auto"/>
        <w:ind w:left="567" w:right="567"/>
        <w:contextualSpacing/>
        <w:jc w:val="both"/>
        <w:rPr>
          <w:rFonts w:ascii="Palatino Linotype" w:hAnsi="Palatino Linotype"/>
          <w:i/>
          <w:color w:val="000000" w:themeColor="text1"/>
          <w:sz w:val="22"/>
          <w:szCs w:val="22"/>
          <w:lang w:val="es-MX"/>
        </w:rPr>
      </w:pPr>
      <w:r w:rsidRPr="002C4C88">
        <w:rPr>
          <w:rFonts w:ascii="Palatino Linotype" w:hAnsi="Palatino Linotype"/>
          <w:i/>
          <w:color w:val="000000" w:themeColor="text1"/>
          <w:sz w:val="22"/>
          <w:szCs w:val="22"/>
          <w:lang w:val="es-MX"/>
        </w:rPr>
        <w:t>Amparo en revisión 597/95. Emilio Maurer Bretón. 15 de noviembre de 1995. Unanimidad de votos. Ponente: Clementina Ramírez Moguel Goyzueta. Secretario: Gonzalo Carrera Molina.</w:t>
      </w:r>
    </w:p>
    <w:p w14:paraId="06DD309E" w14:textId="77777777" w:rsidR="00FE57E0" w:rsidRPr="002C4C88" w:rsidRDefault="00FE57E0" w:rsidP="00FE57E0">
      <w:pPr>
        <w:spacing w:line="276" w:lineRule="auto"/>
        <w:ind w:left="567" w:right="567"/>
        <w:contextualSpacing/>
        <w:jc w:val="both"/>
        <w:rPr>
          <w:rFonts w:ascii="Palatino Linotype" w:hAnsi="Palatino Linotype"/>
          <w:i/>
          <w:color w:val="000000" w:themeColor="text1"/>
          <w:sz w:val="22"/>
          <w:szCs w:val="22"/>
          <w:lang w:val="es-MX"/>
        </w:rPr>
      </w:pPr>
      <w:r w:rsidRPr="002C4C88">
        <w:rPr>
          <w:rFonts w:ascii="Palatino Linotype" w:hAnsi="Palatino Linotype"/>
          <w:i/>
          <w:color w:val="000000" w:themeColor="text1"/>
          <w:sz w:val="22"/>
          <w:szCs w:val="22"/>
          <w:lang w:val="es-MX"/>
        </w:rPr>
        <w:t xml:space="preserve">Amparo directo 7/96. Pedro </w:t>
      </w:r>
      <w:bookmarkStart w:id="37" w:name="_GoBack"/>
      <w:r w:rsidRPr="002C4C88">
        <w:rPr>
          <w:rFonts w:ascii="Palatino Linotype" w:hAnsi="Palatino Linotype"/>
          <w:i/>
          <w:color w:val="000000" w:themeColor="text1"/>
          <w:sz w:val="22"/>
          <w:szCs w:val="22"/>
          <w:lang w:val="es-MX"/>
        </w:rPr>
        <w:t>Vicente</w:t>
      </w:r>
      <w:bookmarkEnd w:id="37"/>
      <w:r w:rsidRPr="002C4C88">
        <w:rPr>
          <w:rFonts w:ascii="Palatino Linotype" w:hAnsi="Palatino Linotype"/>
          <w:i/>
          <w:color w:val="000000" w:themeColor="text1"/>
          <w:sz w:val="22"/>
          <w:szCs w:val="22"/>
          <w:lang w:val="es-MX"/>
        </w:rPr>
        <w:t xml:space="preserve"> López Miro. 21 de febrero de 1996. Unanimidad de votos. Ponente: María Eugenia Estela Martínez Cardiel. Secretario: Enrique </w:t>
      </w:r>
      <w:proofErr w:type="spellStart"/>
      <w:r w:rsidRPr="002C4C88">
        <w:rPr>
          <w:rFonts w:ascii="Palatino Linotype" w:hAnsi="Palatino Linotype"/>
          <w:i/>
          <w:color w:val="000000" w:themeColor="text1"/>
          <w:sz w:val="22"/>
          <w:szCs w:val="22"/>
          <w:lang w:val="es-MX"/>
        </w:rPr>
        <w:t>Baigts</w:t>
      </w:r>
      <w:proofErr w:type="spellEnd"/>
      <w:r w:rsidRPr="002C4C88">
        <w:rPr>
          <w:rFonts w:ascii="Palatino Linotype" w:hAnsi="Palatino Linotype"/>
          <w:i/>
          <w:color w:val="000000" w:themeColor="text1"/>
          <w:sz w:val="22"/>
          <w:szCs w:val="22"/>
          <w:lang w:val="es-MX"/>
        </w:rPr>
        <w:t xml:space="preserve"> Muñoz.</w:t>
      </w:r>
    </w:p>
    <w:p w14:paraId="041B4299" w14:textId="77777777" w:rsidR="00F326FA" w:rsidRPr="002C4C88" w:rsidRDefault="00F326FA" w:rsidP="00F326FA">
      <w:pPr>
        <w:pStyle w:val="Prrafodelista"/>
        <w:tabs>
          <w:tab w:val="left" w:pos="426"/>
        </w:tabs>
        <w:spacing w:before="240" w:after="240" w:line="360" w:lineRule="auto"/>
        <w:ind w:left="0" w:right="51"/>
        <w:jc w:val="both"/>
        <w:rPr>
          <w:rFonts w:ascii="Palatino Linotype" w:hAnsi="Palatino Linotype"/>
          <w:color w:val="000000" w:themeColor="text1"/>
        </w:rPr>
      </w:pPr>
    </w:p>
    <w:p w14:paraId="01CA318B" w14:textId="77777777" w:rsidR="00FE57E0" w:rsidRPr="002C4C88" w:rsidRDefault="00FE57E0" w:rsidP="00FE57E0">
      <w:pPr>
        <w:pStyle w:val="Prrafodelista"/>
        <w:numPr>
          <w:ilvl w:val="0"/>
          <w:numId w:val="4"/>
        </w:numPr>
        <w:tabs>
          <w:tab w:val="left" w:pos="142"/>
          <w:tab w:val="left" w:pos="284"/>
          <w:tab w:val="left" w:pos="426"/>
        </w:tabs>
        <w:spacing w:before="240" w:after="240" w:line="360" w:lineRule="auto"/>
        <w:ind w:left="0" w:firstLine="0"/>
        <w:jc w:val="both"/>
        <w:rPr>
          <w:rFonts w:ascii="Palatino Linotype" w:hAnsi="Palatino Linotype" w:cs="Arial"/>
        </w:rPr>
      </w:pPr>
      <w:r w:rsidRPr="002C4C88">
        <w:rPr>
          <w:rFonts w:ascii="Palatino Linotype" w:hAnsi="Palatino Linotype" w:cs="Arial"/>
        </w:rPr>
        <w:t xml:space="preserve">Así, </w:t>
      </w:r>
      <w:r w:rsidRPr="002C4C88">
        <w:rPr>
          <w:rFonts w:ascii="Palatino Linotype" w:eastAsia="MS Gothic" w:hAnsi="Palatino Linotype" w:cs="Times New Roman"/>
          <w:szCs w:val="26"/>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4DB6382" w14:textId="77777777" w:rsidR="00FE57E0" w:rsidRPr="002C4C88" w:rsidRDefault="00FE57E0" w:rsidP="00FE57E0">
      <w:pPr>
        <w:pStyle w:val="Prrafodelista"/>
        <w:tabs>
          <w:tab w:val="left" w:pos="142"/>
          <w:tab w:val="left" w:pos="284"/>
          <w:tab w:val="left" w:pos="426"/>
        </w:tabs>
        <w:spacing w:before="240" w:after="240" w:line="360" w:lineRule="auto"/>
        <w:ind w:left="0"/>
        <w:jc w:val="both"/>
        <w:rPr>
          <w:rFonts w:ascii="Palatino Linotype" w:hAnsi="Palatino Linotype" w:cs="Arial"/>
        </w:rPr>
      </w:pPr>
    </w:p>
    <w:p w14:paraId="2F854D0B" w14:textId="77777777" w:rsidR="00FE57E0" w:rsidRPr="002C4C88" w:rsidRDefault="00FE57E0" w:rsidP="00FE57E0">
      <w:pPr>
        <w:pStyle w:val="Prrafodelista"/>
        <w:numPr>
          <w:ilvl w:val="0"/>
          <w:numId w:val="4"/>
        </w:numPr>
        <w:tabs>
          <w:tab w:val="left" w:pos="142"/>
          <w:tab w:val="left" w:pos="284"/>
          <w:tab w:val="left" w:pos="426"/>
        </w:tabs>
        <w:spacing w:before="240" w:after="240" w:line="360" w:lineRule="auto"/>
        <w:ind w:left="0" w:firstLine="0"/>
        <w:jc w:val="both"/>
        <w:rPr>
          <w:rFonts w:ascii="Palatino Linotype" w:hAnsi="Palatino Linotype" w:cs="Arial"/>
        </w:rPr>
      </w:pPr>
      <w:r w:rsidRPr="002C4C88">
        <w:rPr>
          <w:rFonts w:ascii="Palatino Linotype" w:eastAsia="MS Gothic" w:hAnsi="Palatino Linotype" w:cs="Times New Roman"/>
          <w:szCs w:val="26"/>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7E96F2C" w14:textId="77777777" w:rsidR="00FE57E0" w:rsidRPr="002C4C88" w:rsidRDefault="00FE57E0" w:rsidP="00FE57E0">
      <w:pPr>
        <w:pStyle w:val="Prrafodelista"/>
        <w:tabs>
          <w:tab w:val="left" w:pos="142"/>
          <w:tab w:val="left" w:pos="284"/>
          <w:tab w:val="left" w:pos="426"/>
        </w:tabs>
        <w:spacing w:before="240" w:after="240" w:line="360" w:lineRule="auto"/>
        <w:ind w:left="0"/>
        <w:jc w:val="both"/>
        <w:rPr>
          <w:rFonts w:ascii="Palatino Linotype" w:hAnsi="Palatino Linotype" w:cs="Arial"/>
        </w:rPr>
      </w:pPr>
    </w:p>
    <w:p w14:paraId="415AAC19" w14:textId="77777777" w:rsidR="00FE57E0" w:rsidRPr="002C4C88" w:rsidRDefault="00FE57E0" w:rsidP="00FE57E0">
      <w:pPr>
        <w:pStyle w:val="Prrafodelista"/>
        <w:numPr>
          <w:ilvl w:val="0"/>
          <w:numId w:val="4"/>
        </w:numPr>
        <w:tabs>
          <w:tab w:val="left" w:pos="142"/>
          <w:tab w:val="left" w:pos="284"/>
          <w:tab w:val="left" w:pos="426"/>
        </w:tabs>
        <w:spacing w:before="240" w:after="240" w:line="360" w:lineRule="auto"/>
        <w:ind w:left="0" w:firstLine="0"/>
        <w:jc w:val="both"/>
        <w:rPr>
          <w:rFonts w:ascii="Palatino Linotype" w:hAnsi="Palatino Linotype" w:cs="Arial"/>
        </w:rPr>
      </w:pPr>
      <w:r w:rsidRPr="002C4C88">
        <w:rPr>
          <w:rFonts w:ascii="Palatino Linotype" w:eastAsia="MS Gothic" w:hAnsi="Palatino Linotype" w:cs="Times New Roman"/>
          <w:szCs w:val="26"/>
        </w:rPr>
        <w:t>En ese mismo sentido, el numeral trigésimo tercero fracción V de los Lineamientos Generales, precisa que para motivar la clasificación se deben acreditar las circunstancias de tiempo, modo y lugar.</w:t>
      </w:r>
    </w:p>
    <w:p w14:paraId="4E890F00" w14:textId="77777777" w:rsidR="00FE57E0" w:rsidRPr="002C4C88" w:rsidRDefault="00FE57E0" w:rsidP="00FE57E0">
      <w:pPr>
        <w:pStyle w:val="Prrafodelista"/>
        <w:tabs>
          <w:tab w:val="left" w:pos="142"/>
          <w:tab w:val="left" w:pos="284"/>
          <w:tab w:val="left" w:pos="426"/>
        </w:tabs>
        <w:spacing w:before="240" w:after="240" w:line="360" w:lineRule="auto"/>
        <w:ind w:left="0"/>
        <w:jc w:val="both"/>
        <w:rPr>
          <w:rFonts w:ascii="Palatino Linotype" w:hAnsi="Palatino Linotype" w:cs="Arial"/>
        </w:rPr>
      </w:pPr>
    </w:p>
    <w:p w14:paraId="7B115D9F" w14:textId="77777777" w:rsidR="00FE57E0" w:rsidRPr="002C4C88" w:rsidRDefault="00FE57E0" w:rsidP="00FE57E0">
      <w:pPr>
        <w:pStyle w:val="Prrafodelista"/>
        <w:numPr>
          <w:ilvl w:val="0"/>
          <w:numId w:val="4"/>
        </w:numPr>
        <w:tabs>
          <w:tab w:val="left" w:pos="142"/>
          <w:tab w:val="left" w:pos="284"/>
          <w:tab w:val="left" w:pos="426"/>
        </w:tabs>
        <w:spacing w:before="240" w:after="240" w:line="360" w:lineRule="auto"/>
        <w:ind w:left="0" w:firstLine="0"/>
        <w:jc w:val="both"/>
        <w:rPr>
          <w:rFonts w:ascii="Palatino Linotype" w:hAnsi="Palatino Linotype" w:cs="Arial"/>
        </w:rPr>
      </w:pPr>
      <w:r w:rsidRPr="002C4C88">
        <w:rPr>
          <w:rFonts w:ascii="Palatino Linotype" w:eastAsia="MS Gothic" w:hAnsi="Palatino Linotype" w:cs="Times New Roman"/>
          <w:szCs w:val="26"/>
        </w:rPr>
        <w:lastRenderedPageBreak/>
        <w:t xml:space="preserve">Ahora bien, </w:t>
      </w:r>
      <w:r w:rsidRPr="002C4C88">
        <w:rPr>
          <w:rFonts w:ascii="Palatino Linotype" w:eastAsia="MS Gothic" w:hAnsi="Palatino Linotype" w:cs="Times New Roman"/>
          <w:b/>
          <w:szCs w:val="26"/>
          <w:u w:val="single"/>
        </w:rPr>
        <w:t>para cada caso además de fundar y motivar</w:t>
      </w:r>
      <w:r w:rsidRPr="002C4C88">
        <w:rPr>
          <w:rFonts w:ascii="Palatino Linotype" w:eastAsia="MS Gothic" w:hAnsi="Palatino Linotype" w:cs="Times New Roman"/>
          <w:szCs w:val="26"/>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2C4C88">
        <w:rPr>
          <w:rFonts w:ascii="Palatino Linotype" w:eastAsia="MS Gothic" w:hAnsi="Palatino Linotype" w:cs="Times New Roman"/>
          <w:szCs w:val="26"/>
          <w:vertAlign w:val="superscript"/>
        </w:rPr>
        <w:footnoteReference w:id="21"/>
      </w:r>
      <w:r w:rsidRPr="002C4C88">
        <w:rPr>
          <w:rFonts w:ascii="Palatino Linotype" w:eastAsia="MS Gothic" w:hAnsi="Palatino Linotype" w:cs="Times New Roman"/>
          <w:szCs w:val="26"/>
        </w:rPr>
        <w:t xml:space="preserve"> del servidor público que no tienen ninguna injerencia en el tema de la transparencia y la rendición de cuentas, por ejemplo, </w:t>
      </w:r>
      <w:r w:rsidRPr="002C4C88">
        <w:rPr>
          <w:rFonts w:ascii="Palatino Linotype" w:eastAsia="MS Gothic" w:hAnsi="Palatino Linotype" w:cs="Times New Roman"/>
          <w:szCs w:val="26"/>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14:paraId="644188CE" w14:textId="77777777" w:rsidR="00FE57E0" w:rsidRPr="002C4C88" w:rsidRDefault="00FE57E0" w:rsidP="00FE57E0">
      <w:pPr>
        <w:pStyle w:val="Prrafodelista"/>
        <w:tabs>
          <w:tab w:val="left" w:pos="142"/>
          <w:tab w:val="left" w:pos="284"/>
          <w:tab w:val="left" w:pos="426"/>
        </w:tabs>
        <w:spacing w:before="240" w:after="240" w:line="360" w:lineRule="auto"/>
        <w:ind w:left="0"/>
        <w:jc w:val="both"/>
        <w:rPr>
          <w:rFonts w:ascii="Palatino Linotype" w:hAnsi="Palatino Linotype" w:cs="Arial"/>
        </w:rPr>
      </w:pPr>
    </w:p>
    <w:p w14:paraId="78C925D9" w14:textId="71338C21" w:rsidR="00F326FA" w:rsidRPr="002C4C88" w:rsidRDefault="00FE57E0" w:rsidP="00FE57E0">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2C4C88">
        <w:rPr>
          <w:rFonts w:ascii="Palatino Linotype" w:eastAsia="MS Gothic" w:hAnsi="Palatino Linotype" w:cs="Times New Roman"/>
          <w:szCs w:val="26"/>
        </w:rPr>
        <w:t xml:space="preserve">Otro </w:t>
      </w:r>
      <w:r w:rsidRPr="002C4C88">
        <w:rPr>
          <w:rFonts w:ascii="Palatino Linotype" w:eastAsia="MS Gothic" w:hAnsi="Palatino Linotype" w:cs="Times New Roman"/>
          <w:szCs w:val="26"/>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6193C6B2" w14:textId="77777777" w:rsidR="00FC28FE" w:rsidRPr="002C4C88" w:rsidRDefault="00FC28FE" w:rsidP="00FC28FE">
      <w:pPr>
        <w:pStyle w:val="Prrafodelista"/>
        <w:tabs>
          <w:tab w:val="left" w:pos="426"/>
        </w:tabs>
        <w:spacing w:before="240" w:after="240" w:line="360" w:lineRule="auto"/>
        <w:ind w:left="0" w:right="51"/>
        <w:jc w:val="both"/>
        <w:rPr>
          <w:rFonts w:ascii="Palatino Linotype" w:hAnsi="Palatino Linotype"/>
          <w:color w:val="000000" w:themeColor="text1"/>
        </w:rPr>
      </w:pPr>
    </w:p>
    <w:p w14:paraId="47A04A7D" w14:textId="1A00A053" w:rsidR="00FE57E0" w:rsidRPr="002C4C88" w:rsidRDefault="00FE57E0" w:rsidP="00FE57E0">
      <w:pPr>
        <w:pStyle w:val="Prrafodelista"/>
        <w:numPr>
          <w:ilvl w:val="0"/>
          <w:numId w:val="4"/>
        </w:numPr>
        <w:tabs>
          <w:tab w:val="left" w:pos="142"/>
          <w:tab w:val="left" w:pos="284"/>
          <w:tab w:val="left" w:pos="426"/>
        </w:tabs>
        <w:spacing w:before="240" w:after="240" w:line="360" w:lineRule="auto"/>
        <w:ind w:left="0" w:firstLine="0"/>
        <w:jc w:val="both"/>
        <w:rPr>
          <w:rFonts w:ascii="Palatino Linotype" w:hAnsi="Palatino Linotype"/>
        </w:rPr>
      </w:pPr>
      <w:r w:rsidRPr="002C4C88">
        <w:rPr>
          <w:rFonts w:ascii="Palatino Linotype" w:eastAsia="MS Mincho" w:hAnsi="Palatino Linotype" w:cs="Times New Roman"/>
        </w:rPr>
        <w:t>Por lo tanto,</w:t>
      </w:r>
      <w:r w:rsidRPr="002C4C88">
        <w:rPr>
          <w:rFonts w:ascii="Palatino Linotype" w:eastAsia="MS Mincho" w:hAnsi="Palatino Linotype" w:cs="Times New Roman"/>
          <w:lang w:val="es-ES"/>
        </w:rPr>
        <w:t xml:space="preserve"> en consecuencia y en mérito de lo expuesto en líneas anteriores, resultan </w:t>
      </w:r>
      <w:r w:rsidR="00F66B28" w:rsidRPr="002C4C88">
        <w:rPr>
          <w:rFonts w:ascii="Palatino Linotype" w:eastAsia="MS Mincho" w:hAnsi="Palatino Linotype" w:cs="Times New Roman"/>
          <w:lang w:val="es-ES"/>
        </w:rPr>
        <w:t xml:space="preserve">parcialmente </w:t>
      </w:r>
      <w:r w:rsidRPr="002C4C88">
        <w:rPr>
          <w:rFonts w:ascii="Palatino Linotype" w:eastAsia="MS Mincho" w:hAnsi="Palatino Linotype" w:cs="Times New Roman"/>
          <w:lang w:val="es-ES"/>
        </w:rPr>
        <w:t xml:space="preserve">fundadas las razones o motivos de inconformidad hechos valer por </w:t>
      </w:r>
      <w:r w:rsidR="00FC28FE" w:rsidRPr="002C4C88">
        <w:rPr>
          <w:rFonts w:ascii="Palatino Linotype" w:eastAsia="MS Mincho" w:hAnsi="Palatino Linotype" w:cs="Times New Roman"/>
          <w:lang w:val="es-ES"/>
        </w:rPr>
        <w:t>el</w:t>
      </w:r>
      <w:r w:rsidRPr="002C4C88">
        <w:rPr>
          <w:rFonts w:ascii="Palatino Linotype" w:eastAsia="MS Mincho" w:hAnsi="Palatino Linotype" w:cs="Times New Roman"/>
          <w:lang w:val="es-ES"/>
        </w:rPr>
        <w:t xml:space="preserve"> </w:t>
      </w:r>
      <w:r w:rsidRPr="002C4C88">
        <w:rPr>
          <w:rFonts w:ascii="Palatino Linotype" w:eastAsia="MS Mincho" w:hAnsi="Palatino Linotype" w:cs="Times New Roman"/>
          <w:b/>
          <w:lang w:val="es-ES"/>
        </w:rPr>
        <w:t>RECURRENTE</w:t>
      </w:r>
      <w:r w:rsidRPr="002C4C88">
        <w:rPr>
          <w:rFonts w:ascii="Palatino Linotype" w:eastAsia="MS Mincho" w:hAnsi="Palatino Linotype" w:cs="Times New Roman"/>
          <w:lang w:val="es-ES"/>
        </w:rPr>
        <w:t xml:space="preserve"> dentro del recurso</w:t>
      </w:r>
      <w:r w:rsidR="00F66B28" w:rsidRPr="002C4C88">
        <w:rPr>
          <w:rFonts w:ascii="Palatino Linotype" w:eastAsia="MS Mincho" w:hAnsi="Palatino Linotype" w:cs="Times New Roman"/>
          <w:lang w:val="es-ES"/>
        </w:rPr>
        <w:t xml:space="preserve"> </w:t>
      </w:r>
      <w:r w:rsidRPr="002C4C88">
        <w:rPr>
          <w:rFonts w:ascii="Palatino Linotype" w:eastAsia="MS Mincho" w:hAnsi="Palatino Linotype" w:cs="Times New Roman"/>
          <w:lang w:val="es-ES"/>
        </w:rPr>
        <w:t xml:space="preserve">de revisión </w:t>
      </w:r>
      <w:r w:rsidR="00203018" w:rsidRPr="002C4C88">
        <w:rPr>
          <w:rFonts w:ascii="Palatino Linotype" w:eastAsia="MS Mincho" w:hAnsi="Palatino Linotype" w:cs="Times New Roman"/>
          <w:b/>
          <w:lang w:val="es-ES"/>
        </w:rPr>
        <w:lastRenderedPageBreak/>
        <w:t>05413/INFOEM/IP/RR/2020</w:t>
      </w:r>
      <w:r w:rsidRPr="002C4C88">
        <w:rPr>
          <w:rFonts w:ascii="Palatino Linotype" w:eastAsia="MS Mincho" w:hAnsi="Palatino Linotype" w:cs="Times New Roman"/>
          <w:lang w:val="es-ES"/>
        </w:rPr>
        <w:t xml:space="preserve">; por ello, y con fundamento en la fracción III del numeral 186 de la Ley de Transparencia y Acceso a la Información Pública del Estado de México y Municipios, se </w:t>
      </w:r>
      <w:r w:rsidR="00F66B28" w:rsidRPr="002C4C88">
        <w:rPr>
          <w:rFonts w:ascii="Palatino Linotype" w:eastAsia="MS Mincho" w:hAnsi="Palatino Linotype" w:cs="Times New Roman"/>
          <w:b/>
          <w:lang w:val="es-ES"/>
        </w:rPr>
        <w:t>MODIFICA</w:t>
      </w:r>
      <w:r w:rsidRPr="002C4C88">
        <w:rPr>
          <w:rFonts w:ascii="Palatino Linotype" w:eastAsia="MS Mincho" w:hAnsi="Palatino Linotype" w:cs="Times New Roman"/>
          <w:lang w:val="es-ES"/>
        </w:rPr>
        <w:t xml:space="preserve"> la respuesta a la solicitud de información número </w:t>
      </w:r>
      <w:r w:rsidR="00203018" w:rsidRPr="002C4C88">
        <w:rPr>
          <w:rFonts w:ascii="Palatino Linotype" w:eastAsia="MS Mincho" w:hAnsi="Palatino Linotype" w:cs="Times New Roman"/>
          <w:b/>
          <w:lang w:val="es-ES"/>
        </w:rPr>
        <w:t>00155/CAEM/IP/2020</w:t>
      </w:r>
      <w:r w:rsidRPr="002C4C88">
        <w:rPr>
          <w:rFonts w:ascii="Palatino Linotype" w:eastAsia="MS Mincho" w:hAnsi="Palatino Linotype" w:cs="Times New Roman"/>
          <w:lang w:val="es-ES"/>
        </w:rPr>
        <w:t>.</w:t>
      </w:r>
    </w:p>
    <w:p w14:paraId="6B566E41" w14:textId="77777777" w:rsidR="00FE57E0" w:rsidRPr="002C4C88" w:rsidRDefault="00FE57E0" w:rsidP="00FE57E0">
      <w:pPr>
        <w:pStyle w:val="Prrafodelista"/>
        <w:tabs>
          <w:tab w:val="left" w:pos="142"/>
          <w:tab w:val="left" w:pos="284"/>
          <w:tab w:val="left" w:pos="426"/>
        </w:tabs>
        <w:spacing w:before="240" w:after="240" w:line="360" w:lineRule="auto"/>
        <w:ind w:left="0"/>
        <w:jc w:val="both"/>
        <w:rPr>
          <w:rFonts w:ascii="Palatino Linotype" w:hAnsi="Palatino Linotype"/>
        </w:rPr>
      </w:pPr>
    </w:p>
    <w:p w14:paraId="39AFEE15" w14:textId="1AE3CF9F" w:rsidR="00F326FA" w:rsidRPr="002C4C88" w:rsidRDefault="00FE57E0" w:rsidP="00FE57E0">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2C4C88">
        <w:rPr>
          <w:rFonts w:ascii="Palatino Linotype" w:hAnsi="Palatino Linotype"/>
        </w:rPr>
        <w:t xml:space="preserve">Por lo anteriormente expuesto y fundado, este </w:t>
      </w:r>
      <w:r w:rsidRPr="002C4C88">
        <w:rPr>
          <w:rFonts w:ascii="Palatino Linotype" w:hAnsi="Palatino Linotype"/>
          <w:b/>
        </w:rPr>
        <w:t>ÓRGANO GARANTE</w:t>
      </w:r>
      <w:r w:rsidRPr="002C4C88">
        <w:rPr>
          <w:rFonts w:ascii="Palatino Linotype" w:hAnsi="Palatino Linotype"/>
        </w:rPr>
        <w:t xml:space="preserve"> emite los siguientes: ---------------------------------------------------------------------------</w:t>
      </w:r>
      <w:r w:rsidR="00F66B28" w:rsidRPr="002C4C88">
        <w:rPr>
          <w:rFonts w:ascii="Palatino Linotype" w:hAnsi="Palatino Linotype"/>
        </w:rPr>
        <w:t>--------------------</w:t>
      </w:r>
      <w:r w:rsidR="00FC28FE" w:rsidRPr="002C4C88">
        <w:rPr>
          <w:rFonts w:ascii="Palatino Linotype" w:hAnsi="Palatino Linotype"/>
        </w:rPr>
        <w:t>-------------------------------------------------------------------------------------------------------------</w:t>
      </w:r>
    </w:p>
    <w:p w14:paraId="28C54C8A" w14:textId="00F12C6C" w:rsidR="0013465A" w:rsidRPr="002C4C88" w:rsidRDefault="0013465A" w:rsidP="00F326FA">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2C4C88">
        <w:rPr>
          <w:rFonts w:ascii="Palatino Linotype" w:hAnsi="Palatino Linotype"/>
          <w:color w:val="000000" w:themeColor="text1"/>
        </w:rPr>
        <w:br w:type="page"/>
      </w:r>
    </w:p>
    <w:p w14:paraId="18C7D92B" w14:textId="77777777" w:rsidR="009959DB" w:rsidRPr="002C4C88" w:rsidRDefault="009959DB" w:rsidP="009959DB">
      <w:pPr>
        <w:pStyle w:val="Ttulo1"/>
        <w:spacing w:line="360" w:lineRule="auto"/>
        <w:jc w:val="center"/>
        <w:rPr>
          <w:b/>
          <w:color w:val="000000" w:themeColor="text1"/>
          <w:szCs w:val="24"/>
        </w:rPr>
      </w:pPr>
      <w:bookmarkStart w:id="38" w:name="_Toc495427547"/>
      <w:bookmarkStart w:id="39" w:name="_Toc497905366"/>
      <w:bookmarkStart w:id="40" w:name="_Toc62819215"/>
      <w:r w:rsidRPr="002C4C88">
        <w:rPr>
          <w:b/>
          <w:color w:val="000000" w:themeColor="text1"/>
          <w:szCs w:val="24"/>
        </w:rPr>
        <w:lastRenderedPageBreak/>
        <w:t>R E S O L U T I V O S</w:t>
      </w:r>
      <w:bookmarkEnd w:id="32"/>
      <w:bookmarkEnd w:id="33"/>
      <w:bookmarkEnd w:id="38"/>
      <w:bookmarkEnd w:id="39"/>
      <w:bookmarkEnd w:id="40"/>
    </w:p>
    <w:p w14:paraId="39783855" w14:textId="77777777" w:rsidR="00EB5616" w:rsidRPr="002C4C88" w:rsidRDefault="00EB5616" w:rsidP="00EB5616">
      <w:pPr>
        <w:rPr>
          <w:lang w:val="es-MX" w:eastAsia="en-US"/>
        </w:rPr>
      </w:pPr>
    </w:p>
    <w:p w14:paraId="35B182FD" w14:textId="13F55F93" w:rsidR="0091734D" w:rsidRPr="002C4C88" w:rsidRDefault="0091734D" w:rsidP="0091734D">
      <w:pPr>
        <w:spacing w:line="360" w:lineRule="auto"/>
        <w:jc w:val="both"/>
        <w:rPr>
          <w:rFonts w:ascii="Palatino Linotype" w:hAnsi="Palatino Linotype" w:cs="Arial"/>
          <w:bCs/>
        </w:rPr>
      </w:pPr>
      <w:r w:rsidRPr="002C4C88">
        <w:rPr>
          <w:rFonts w:ascii="Palatino Linotype" w:eastAsia="Times New Roman" w:hAnsi="Palatino Linotype" w:cs="Arial"/>
          <w:b/>
        </w:rPr>
        <w:t xml:space="preserve">PRIMERO. </w:t>
      </w:r>
      <w:r w:rsidRPr="002C4C88">
        <w:rPr>
          <w:rFonts w:ascii="Palatino Linotype" w:eastAsia="Times New Roman" w:hAnsi="Palatino Linotype" w:cs="Arial"/>
        </w:rPr>
        <w:t xml:space="preserve">Resultan </w:t>
      </w:r>
      <w:r w:rsidR="001E66F3" w:rsidRPr="002C4C88">
        <w:rPr>
          <w:rFonts w:ascii="Palatino Linotype" w:eastAsia="Times New Roman" w:hAnsi="Palatino Linotype" w:cs="Arial"/>
        </w:rPr>
        <w:t>parcialmente fundadas</w:t>
      </w:r>
      <w:r w:rsidRPr="002C4C88">
        <w:rPr>
          <w:rFonts w:ascii="Palatino Linotype" w:eastAsia="Times New Roman" w:hAnsi="Palatino Linotype" w:cs="Arial"/>
        </w:rPr>
        <w:t xml:space="preserve"> las</w:t>
      </w:r>
      <w:r w:rsidRPr="002C4C88">
        <w:rPr>
          <w:rFonts w:ascii="Palatino Linotype" w:eastAsia="Times New Roman" w:hAnsi="Palatino Linotype" w:cs="Arial"/>
          <w:b/>
        </w:rPr>
        <w:t xml:space="preserve"> </w:t>
      </w:r>
      <w:r w:rsidRPr="002C4C88">
        <w:rPr>
          <w:rFonts w:ascii="Palatino Linotype" w:eastAsia="Times New Roman" w:hAnsi="Palatino Linotype" w:cs="Arial"/>
          <w:lang w:val="es-ES"/>
        </w:rPr>
        <w:t xml:space="preserve">razones o motivos de inconformidad hechos valer </w:t>
      </w:r>
      <w:r w:rsidRPr="002C4C88">
        <w:rPr>
          <w:rFonts w:ascii="Palatino Linotype" w:eastAsia="Calibri" w:hAnsi="Palatino Linotype" w:cs="Arial"/>
          <w:lang w:val="es-ES"/>
        </w:rPr>
        <w:t xml:space="preserve">en el recurso de revisión </w:t>
      </w:r>
      <w:r w:rsidR="00203018" w:rsidRPr="002C4C88">
        <w:rPr>
          <w:rFonts w:ascii="Palatino Linotype" w:hAnsi="Palatino Linotype" w:cs="Arial"/>
          <w:b/>
          <w:bCs/>
        </w:rPr>
        <w:t>05413/INFOEM/IP/RR/2020</w:t>
      </w:r>
      <w:r w:rsidRPr="002C4C88">
        <w:rPr>
          <w:rFonts w:ascii="Palatino Linotype" w:hAnsi="Palatino Linotype" w:cs="Arial"/>
          <w:b/>
          <w:bCs/>
        </w:rPr>
        <w:t xml:space="preserve">, </w:t>
      </w:r>
      <w:r w:rsidRPr="002C4C88">
        <w:rPr>
          <w:rFonts w:ascii="Palatino Linotype" w:hAnsi="Palatino Linotype" w:cs="Arial"/>
          <w:bCs/>
        </w:rPr>
        <w:t>en términos de</w:t>
      </w:r>
      <w:r w:rsidR="001E66F3" w:rsidRPr="002C4C88">
        <w:rPr>
          <w:rFonts w:ascii="Palatino Linotype" w:hAnsi="Palatino Linotype" w:cs="Arial"/>
          <w:bCs/>
        </w:rPr>
        <w:t xml:space="preserve"> </w:t>
      </w:r>
      <w:r w:rsidRPr="002C4C88">
        <w:rPr>
          <w:rFonts w:ascii="Palatino Linotype" w:hAnsi="Palatino Linotype" w:cs="Arial"/>
          <w:bCs/>
        </w:rPr>
        <w:t>l</w:t>
      </w:r>
      <w:r w:rsidR="001E66F3" w:rsidRPr="002C4C88">
        <w:rPr>
          <w:rFonts w:ascii="Palatino Linotype" w:hAnsi="Palatino Linotype" w:cs="Arial"/>
          <w:bCs/>
        </w:rPr>
        <w:t>os</w:t>
      </w:r>
      <w:r w:rsidRPr="002C4C88">
        <w:rPr>
          <w:rFonts w:ascii="Palatino Linotype" w:hAnsi="Palatino Linotype" w:cs="Arial"/>
          <w:bCs/>
        </w:rPr>
        <w:t xml:space="preserve"> </w:t>
      </w:r>
      <w:r w:rsidRPr="002C4C88">
        <w:rPr>
          <w:rFonts w:ascii="Palatino Linotype" w:hAnsi="Palatino Linotype" w:cs="Arial"/>
          <w:b/>
          <w:bCs/>
        </w:rPr>
        <w:t>Considerando</w:t>
      </w:r>
      <w:r w:rsidR="001E66F3" w:rsidRPr="002C4C88">
        <w:rPr>
          <w:rFonts w:ascii="Palatino Linotype" w:hAnsi="Palatino Linotype" w:cs="Arial"/>
          <w:b/>
          <w:bCs/>
        </w:rPr>
        <w:t>s</w:t>
      </w:r>
      <w:r w:rsidRPr="002C4C88">
        <w:rPr>
          <w:rFonts w:ascii="Palatino Linotype" w:hAnsi="Palatino Linotype" w:cs="Arial"/>
          <w:bCs/>
        </w:rPr>
        <w:t xml:space="preserve"> </w:t>
      </w:r>
      <w:r w:rsidR="00FC28FE" w:rsidRPr="002C4C88">
        <w:rPr>
          <w:rFonts w:ascii="Palatino Linotype" w:hAnsi="Palatino Linotype" w:cs="Arial"/>
          <w:b/>
          <w:bCs/>
        </w:rPr>
        <w:t xml:space="preserve">QUINTO </w:t>
      </w:r>
      <w:r w:rsidR="00FC28FE" w:rsidRPr="002C4C88">
        <w:rPr>
          <w:rFonts w:ascii="Palatino Linotype" w:hAnsi="Palatino Linotype" w:cs="Arial"/>
        </w:rPr>
        <w:t>y</w:t>
      </w:r>
      <w:r w:rsidR="00FC28FE" w:rsidRPr="002C4C88">
        <w:rPr>
          <w:rFonts w:ascii="Palatino Linotype" w:hAnsi="Palatino Linotype" w:cs="Arial"/>
          <w:b/>
          <w:bCs/>
        </w:rPr>
        <w:t xml:space="preserve"> SEXTO</w:t>
      </w:r>
      <w:r w:rsidR="001E66F3" w:rsidRPr="002C4C88">
        <w:rPr>
          <w:rFonts w:ascii="Palatino Linotype" w:hAnsi="Palatino Linotype" w:cs="Arial"/>
          <w:bCs/>
        </w:rPr>
        <w:t xml:space="preserve"> </w:t>
      </w:r>
      <w:r w:rsidRPr="002C4C88">
        <w:rPr>
          <w:rFonts w:ascii="Palatino Linotype" w:hAnsi="Palatino Linotype" w:cs="Arial"/>
          <w:bCs/>
        </w:rPr>
        <w:t>de la presente resolución.</w:t>
      </w:r>
    </w:p>
    <w:p w14:paraId="476055EE" w14:textId="77777777" w:rsidR="00883312" w:rsidRPr="002C4C88" w:rsidRDefault="00883312" w:rsidP="0091734D">
      <w:pPr>
        <w:spacing w:line="360" w:lineRule="auto"/>
        <w:jc w:val="both"/>
        <w:rPr>
          <w:rFonts w:ascii="Palatino Linotype" w:eastAsia="Times New Roman" w:hAnsi="Palatino Linotype" w:cs="Times New Roman"/>
        </w:rPr>
      </w:pPr>
    </w:p>
    <w:p w14:paraId="675329D5" w14:textId="557F3AE6" w:rsidR="001E66F3" w:rsidRPr="002C4C88" w:rsidRDefault="001E66F3" w:rsidP="00883312">
      <w:pPr>
        <w:spacing w:after="240" w:line="360" w:lineRule="auto"/>
        <w:jc w:val="both"/>
        <w:rPr>
          <w:rFonts w:ascii="Palatino Linotype" w:eastAsia="Times New Roman" w:hAnsi="Palatino Linotype" w:cs="Arial"/>
        </w:rPr>
      </w:pPr>
      <w:r w:rsidRPr="002C4C88">
        <w:rPr>
          <w:rFonts w:ascii="Palatino Linotype" w:hAnsi="Palatino Linotype"/>
          <w:b/>
        </w:rPr>
        <w:t>SEGUNDO.</w:t>
      </w:r>
      <w:r w:rsidRPr="002C4C88">
        <w:rPr>
          <w:rStyle w:val="Ttulo2Car"/>
          <w:rFonts w:ascii="Palatino Linotype" w:hAnsi="Palatino Linotype"/>
          <w:b/>
        </w:rPr>
        <w:t xml:space="preserve"> </w:t>
      </w:r>
      <w:r w:rsidRPr="002C4C88">
        <w:rPr>
          <w:rFonts w:ascii="Palatino Linotype" w:eastAsia="Calibri" w:hAnsi="Palatino Linotype" w:cs="Arial"/>
          <w:lang w:val="es-ES"/>
        </w:rPr>
        <w:t>Se</w:t>
      </w:r>
      <w:r w:rsidRPr="002C4C88">
        <w:rPr>
          <w:rFonts w:ascii="Palatino Linotype" w:eastAsia="Calibri" w:hAnsi="Palatino Linotype" w:cs="Arial"/>
          <w:b/>
          <w:lang w:val="es-ES"/>
        </w:rPr>
        <w:t xml:space="preserve"> </w:t>
      </w:r>
      <w:r w:rsidR="00F66B28" w:rsidRPr="002C4C88">
        <w:rPr>
          <w:rFonts w:ascii="Palatino Linotype" w:eastAsia="Calibri" w:hAnsi="Palatino Linotype" w:cs="Arial"/>
          <w:b/>
          <w:lang w:val="es-ES"/>
        </w:rPr>
        <w:t>MODIFICA</w:t>
      </w:r>
      <w:r w:rsidRPr="002C4C88">
        <w:rPr>
          <w:rFonts w:ascii="Palatino Linotype" w:eastAsia="Calibri" w:hAnsi="Palatino Linotype" w:cs="Arial"/>
          <w:b/>
          <w:lang w:val="es-ES"/>
        </w:rPr>
        <w:t xml:space="preserve"> </w:t>
      </w:r>
      <w:r w:rsidRPr="002C4C88">
        <w:rPr>
          <w:rFonts w:ascii="Palatino Linotype" w:eastAsia="Calibri" w:hAnsi="Palatino Linotype" w:cs="Arial"/>
          <w:lang w:val="es-ES"/>
        </w:rPr>
        <w:t xml:space="preserve">la respuesta emitida por la </w:t>
      </w:r>
      <w:r w:rsidR="00203018" w:rsidRPr="002C4C88">
        <w:rPr>
          <w:rFonts w:ascii="Palatino Linotype" w:hAnsi="Palatino Linotype" w:cs="Arial"/>
          <w:b/>
        </w:rPr>
        <w:t>Comisión del Agua del Estado de México</w:t>
      </w:r>
      <w:r w:rsidRPr="002C4C88">
        <w:rPr>
          <w:rFonts w:ascii="Palatino Linotype" w:hAnsi="Palatino Linotype" w:cs="Arial"/>
          <w:b/>
        </w:rPr>
        <w:t>,</w:t>
      </w:r>
      <w:r w:rsidRPr="002C4C88">
        <w:rPr>
          <w:rFonts w:ascii="Palatino Linotype" w:eastAsia="Calibri" w:hAnsi="Palatino Linotype" w:cs="Arial"/>
          <w:lang w:val="es-ES"/>
        </w:rPr>
        <w:t xml:space="preserve"> </w:t>
      </w:r>
      <w:r w:rsidRPr="002C4C88">
        <w:rPr>
          <w:rFonts w:ascii="Palatino Linotype" w:eastAsia="Calibri" w:hAnsi="Palatino Linotype" w:cs="Arial"/>
        </w:rPr>
        <w:t xml:space="preserve">y se </w:t>
      </w:r>
      <w:r w:rsidRPr="002C4C88">
        <w:rPr>
          <w:rFonts w:ascii="Palatino Linotype" w:eastAsia="Calibri" w:hAnsi="Palatino Linotype" w:cs="Arial"/>
          <w:b/>
        </w:rPr>
        <w:t>ORDENA</w:t>
      </w:r>
      <w:r w:rsidRPr="002C4C88">
        <w:rPr>
          <w:rFonts w:ascii="Palatino Linotype" w:eastAsia="Calibri" w:hAnsi="Palatino Linotype" w:cs="Arial"/>
          <w:b/>
          <w:lang w:val="es-ES"/>
        </w:rPr>
        <w:t xml:space="preserve"> </w:t>
      </w:r>
      <w:r w:rsidRPr="002C4C88">
        <w:rPr>
          <w:rFonts w:ascii="Palatino Linotype" w:eastAsia="Calibri" w:hAnsi="Palatino Linotype" w:cs="Arial"/>
          <w:lang w:val="es-ES"/>
        </w:rPr>
        <w:t xml:space="preserve">entregar </w:t>
      </w:r>
      <w:r w:rsidRPr="002C4C88">
        <w:rPr>
          <w:rFonts w:ascii="Palatino Linotype" w:eastAsia="Calibri" w:hAnsi="Palatino Linotype" w:cs="Arial"/>
          <w:b/>
          <w:bCs/>
          <w:lang w:val="es-ES"/>
        </w:rPr>
        <w:t xml:space="preserve">vía Sistema de Acceso a la Información Mexiquense (SAIMEX), </w:t>
      </w:r>
      <w:r w:rsidR="005F44B2" w:rsidRPr="002C4C88">
        <w:rPr>
          <w:rFonts w:ascii="Palatino Linotype" w:eastAsia="Calibri" w:hAnsi="Palatino Linotype" w:cs="Arial"/>
          <w:lang w:val="es-ES"/>
        </w:rPr>
        <w:t xml:space="preserve">de ser procedente </w:t>
      </w:r>
      <w:r w:rsidRPr="002C4C88">
        <w:rPr>
          <w:rFonts w:ascii="Palatino Linotype" w:eastAsia="Times New Roman" w:hAnsi="Palatino Linotype" w:cs="Arial"/>
          <w:color w:val="000000"/>
        </w:rPr>
        <w:t xml:space="preserve">en versión pública, </w:t>
      </w:r>
      <w:r w:rsidR="00844615" w:rsidRPr="002C4C88">
        <w:rPr>
          <w:rFonts w:ascii="Palatino Linotype" w:eastAsia="Times New Roman" w:hAnsi="Palatino Linotype" w:cs="Arial"/>
          <w:color w:val="000000"/>
        </w:rPr>
        <w:t xml:space="preserve">los documentos donde conste </w:t>
      </w:r>
      <w:r w:rsidRPr="002C4C88">
        <w:rPr>
          <w:rFonts w:ascii="Palatino Linotype" w:eastAsia="Times New Roman" w:hAnsi="Palatino Linotype" w:cs="Arial"/>
          <w:color w:val="000000"/>
        </w:rPr>
        <w:t>la siguiente información</w:t>
      </w:r>
      <w:r w:rsidR="00844615" w:rsidRPr="002C4C88">
        <w:rPr>
          <w:rFonts w:ascii="Palatino Linotype" w:eastAsia="Times New Roman" w:hAnsi="Palatino Linotype" w:cs="Arial"/>
          <w:color w:val="000000"/>
        </w:rPr>
        <w:t xml:space="preserve"> de la planta tratadora de aguas residuales San Pablo Atlazalpan</w:t>
      </w:r>
      <w:r w:rsidRPr="002C4C88">
        <w:rPr>
          <w:rFonts w:ascii="Palatino Linotype" w:eastAsia="Times New Roman" w:hAnsi="Palatino Linotype" w:cs="Arial"/>
        </w:rPr>
        <w:t>:</w:t>
      </w:r>
    </w:p>
    <w:p w14:paraId="345C9601" w14:textId="4B6EF811" w:rsidR="00844615" w:rsidRPr="002C4C88" w:rsidRDefault="00844615" w:rsidP="00141622">
      <w:pPr>
        <w:pStyle w:val="Prrafodelista"/>
        <w:numPr>
          <w:ilvl w:val="0"/>
          <w:numId w:val="28"/>
        </w:numPr>
        <w:spacing w:before="240" w:after="240" w:line="360" w:lineRule="auto"/>
        <w:ind w:left="993"/>
        <w:jc w:val="both"/>
        <w:rPr>
          <w:rFonts w:ascii="Palatino Linotype" w:eastAsia="Times New Roman" w:hAnsi="Palatino Linotype" w:cs="Arial"/>
          <w:b/>
          <w:bCs/>
          <w:color w:val="000000"/>
        </w:rPr>
      </w:pPr>
      <w:r w:rsidRPr="002C4C88">
        <w:rPr>
          <w:rFonts w:ascii="Palatino Linotype" w:eastAsia="Times New Roman" w:hAnsi="Palatino Linotype" w:cs="Arial"/>
          <w:b/>
          <w:bCs/>
          <w:color w:val="000000"/>
        </w:rPr>
        <w:t>Por el periodo del uno (01) de enero al veintiséis (26) de octubre de dos mil veinte:</w:t>
      </w:r>
    </w:p>
    <w:p w14:paraId="79D7D44D" w14:textId="3EB6AFE0" w:rsidR="00844615" w:rsidRPr="002C4C88" w:rsidRDefault="00844615" w:rsidP="00141622">
      <w:pPr>
        <w:pStyle w:val="Prrafodelista"/>
        <w:numPr>
          <w:ilvl w:val="1"/>
          <w:numId w:val="28"/>
        </w:numPr>
        <w:tabs>
          <w:tab w:val="left" w:pos="2552"/>
        </w:tabs>
        <w:spacing w:before="240" w:after="240" w:line="360" w:lineRule="auto"/>
        <w:ind w:left="1560" w:hanging="501"/>
        <w:jc w:val="both"/>
        <w:rPr>
          <w:rFonts w:ascii="Palatino Linotype" w:eastAsia="Times New Roman" w:hAnsi="Palatino Linotype" w:cs="Arial"/>
          <w:b/>
          <w:bCs/>
          <w:color w:val="000000"/>
        </w:rPr>
      </w:pPr>
      <w:r w:rsidRPr="002C4C88">
        <w:rPr>
          <w:rFonts w:ascii="Palatino Linotype" w:eastAsia="Times New Roman" w:hAnsi="Palatino Linotype" w:cs="Arial"/>
          <w:b/>
          <w:bCs/>
          <w:color w:val="000000"/>
        </w:rPr>
        <w:t>Costos relacionados con los trabajos de operación, mantenimiento y estabilización, energía eléctrica, pagos de personal e insumos químicos</w:t>
      </w:r>
      <w:r w:rsidR="00141622" w:rsidRPr="002C4C88">
        <w:rPr>
          <w:rFonts w:ascii="Palatino Linotype" w:eastAsia="Times New Roman" w:hAnsi="Palatino Linotype" w:cs="Arial"/>
          <w:b/>
          <w:bCs/>
          <w:color w:val="000000"/>
        </w:rPr>
        <w:t>; y</w:t>
      </w:r>
    </w:p>
    <w:p w14:paraId="0F8B9ED7" w14:textId="018606AF" w:rsidR="000173A3" w:rsidRPr="002C4C88" w:rsidRDefault="00844615" w:rsidP="00141622">
      <w:pPr>
        <w:pStyle w:val="Prrafodelista"/>
        <w:numPr>
          <w:ilvl w:val="1"/>
          <w:numId w:val="28"/>
        </w:numPr>
        <w:tabs>
          <w:tab w:val="left" w:pos="2552"/>
        </w:tabs>
        <w:spacing w:before="240" w:after="240" w:line="360" w:lineRule="auto"/>
        <w:ind w:left="1560" w:hanging="501"/>
        <w:jc w:val="both"/>
        <w:rPr>
          <w:rFonts w:ascii="Palatino Linotype" w:eastAsia="Times New Roman" w:hAnsi="Palatino Linotype" w:cs="Arial"/>
          <w:b/>
          <w:bCs/>
          <w:color w:val="000000"/>
        </w:rPr>
      </w:pPr>
      <w:r w:rsidRPr="002C4C88">
        <w:rPr>
          <w:rFonts w:ascii="Palatino Linotype" w:eastAsia="Times New Roman" w:hAnsi="Palatino Linotype" w:cs="Arial"/>
          <w:b/>
          <w:bCs/>
          <w:color w:val="000000"/>
        </w:rPr>
        <w:t>Bitácora de trabajo</w:t>
      </w:r>
      <w:r w:rsidR="00141622" w:rsidRPr="002C4C88">
        <w:rPr>
          <w:rFonts w:ascii="Palatino Linotype" w:eastAsia="Times New Roman" w:hAnsi="Palatino Linotype" w:cs="Arial"/>
          <w:b/>
          <w:bCs/>
          <w:color w:val="000000"/>
        </w:rPr>
        <w:t>.</w:t>
      </w:r>
    </w:p>
    <w:p w14:paraId="1CDB2126" w14:textId="60CC82E7" w:rsidR="00844615" w:rsidRPr="002C4C88" w:rsidRDefault="00844615" w:rsidP="00141622">
      <w:pPr>
        <w:pStyle w:val="Prrafodelista"/>
        <w:numPr>
          <w:ilvl w:val="0"/>
          <w:numId w:val="28"/>
        </w:numPr>
        <w:tabs>
          <w:tab w:val="left" w:pos="2552"/>
        </w:tabs>
        <w:spacing w:before="240" w:after="240" w:line="360" w:lineRule="auto"/>
        <w:ind w:left="993"/>
        <w:jc w:val="both"/>
        <w:rPr>
          <w:rFonts w:ascii="Palatino Linotype" w:eastAsia="Times New Roman" w:hAnsi="Palatino Linotype" w:cs="Arial"/>
          <w:b/>
          <w:bCs/>
          <w:color w:val="000000"/>
        </w:rPr>
      </w:pPr>
      <w:r w:rsidRPr="002C4C88">
        <w:rPr>
          <w:rFonts w:ascii="Palatino Linotype" w:eastAsia="Times New Roman" w:hAnsi="Palatino Linotype" w:cs="Arial"/>
          <w:b/>
          <w:bCs/>
          <w:color w:val="000000"/>
        </w:rPr>
        <w:t>Etapa o módulo del proceso de estabilización en la que se encontraba la planta de tratamiento de aguas residuales al veintiséis (26) de octubre de dos mil veinte.</w:t>
      </w:r>
    </w:p>
    <w:p w14:paraId="20C6C577" w14:textId="6F899FB4" w:rsidR="00844615" w:rsidRPr="002C4C88" w:rsidRDefault="00844615" w:rsidP="00141622">
      <w:pPr>
        <w:pStyle w:val="Prrafodelista"/>
        <w:numPr>
          <w:ilvl w:val="0"/>
          <w:numId w:val="28"/>
        </w:numPr>
        <w:tabs>
          <w:tab w:val="left" w:pos="2552"/>
        </w:tabs>
        <w:spacing w:before="240" w:after="240" w:line="360" w:lineRule="auto"/>
        <w:ind w:left="993"/>
        <w:jc w:val="both"/>
        <w:rPr>
          <w:rFonts w:ascii="Palatino Linotype" w:eastAsia="Times New Roman" w:hAnsi="Palatino Linotype" w:cs="Arial"/>
          <w:b/>
          <w:bCs/>
          <w:color w:val="000000"/>
        </w:rPr>
      </w:pPr>
      <w:r w:rsidRPr="002C4C88">
        <w:rPr>
          <w:rFonts w:ascii="Palatino Linotype" w:eastAsia="Times New Roman" w:hAnsi="Palatino Linotype" w:cs="Arial"/>
          <w:b/>
          <w:bCs/>
          <w:color w:val="000000"/>
        </w:rPr>
        <w:t>Fecha de entrega de la planta de tratamiento de aguas residuales al Ayuntamiento de Chalco.</w:t>
      </w:r>
    </w:p>
    <w:p w14:paraId="0AD08EA4" w14:textId="77777777" w:rsidR="00844615" w:rsidRPr="002C4C88" w:rsidRDefault="00844615" w:rsidP="00844615">
      <w:pPr>
        <w:spacing w:before="240" w:line="360" w:lineRule="auto"/>
        <w:jc w:val="both"/>
        <w:rPr>
          <w:rFonts w:ascii="Palatino Linotype" w:eastAsia="Times New Roman" w:hAnsi="Palatino Linotype" w:cs="Arial"/>
          <w:b/>
          <w:bCs/>
          <w:color w:val="000000"/>
        </w:rPr>
      </w:pPr>
    </w:p>
    <w:p w14:paraId="41FF74B3" w14:textId="0A43BCD2" w:rsidR="001E66F3" w:rsidRPr="002C4C88" w:rsidRDefault="001E66F3" w:rsidP="001E66F3">
      <w:pPr>
        <w:spacing w:line="360" w:lineRule="auto"/>
        <w:jc w:val="both"/>
        <w:rPr>
          <w:rFonts w:ascii="Palatino Linotype" w:eastAsia="Calibri" w:hAnsi="Palatino Linotype" w:cs="Arial"/>
        </w:rPr>
      </w:pPr>
      <w:r w:rsidRPr="002C4C88">
        <w:rPr>
          <w:rFonts w:ascii="Palatino Linotype" w:eastAsia="Calibri" w:hAnsi="Palatino Linotype" w:cs="Arial"/>
        </w:rPr>
        <w:lastRenderedPageBreak/>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w:t>
      </w:r>
      <w:r w:rsidRPr="002C4C88">
        <w:rPr>
          <w:rFonts w:ascii="Palatino Linotype" w:eastAsia="Calibri" w:hAnsi="Palatino Linotype" w:cs="Arial"/>
          <w:b/>
        </w:rPr>
        <w:t>RECURRENTE</w:t>
      </w:r>
      <w:r w:rsidRPr="002C4C88">
        <w:rPr>
          <w:rFonts w:ascii="Palatino Linotype" w:eastAsia="Calibri" w:hAnsi="Palatino Linotype" w:cs="Arial"/>
        </w:rPr>
        <w:t>.</w:t>
      </w:r>
    </w:p>
    <w:p w14:paraId="63AF7A9C" w14:textId="77777777" w:rsidR="00121E81" w:rsidRPr="002C4C88" w:rsidRDefault="00121E81" w:rsidP="001E66F3">
      <w:pPr>
        <w:spacing w:line="360" w:lineRule="auto"/>
        <w:jc w:val="both"/>
        <w:rPr>
          <w:rFonts w:ascii="Palatino Linotype" w:eastAsia="Calibri" w:hAnsi="Palatino Linotype" w:cs="Arial"/>
        </w:rPr>
      </w:pPr>
    </w:p>
    <w:p w14:paraId="657F4225" w14:textId="593E0FBD" w:rsidR="00121E81" w:rsidRPr="002C4C88" w:rsidRDefault="00121E81" w:rsidP="001E66F3">
      <w:pPr>
        <w:spacing w:line="360" w:lineRule="auto"/>
        <w:jc w:val="both"/>
        <w:rPr>
          <w:rFonts w:ascii="Palatino Linotype" w:eastAsia="Calibri" w:hAnsi="Palatino Linotype" w:cs="Arial"/>
        </w:rPr>
      </w:pPr>
      <w:r w:rsidRPr="002C4C88">
        <w:rPr>
          <w:rFonts w:ascii="Palatino Linotype" w:eastAsia="Calibri" w:hAnsi="Palatino Linotype" w:cs="Arial"/>
        </w:rPr>
        <w:t xml:space="preserve">Por otro lado, para el caso de la información que se ordena entregar en el punto </w:t>
      </w:r>
      <w:r w:rsidRPr="002C4C88">
        <w:rPr>
          <w:rFonts w:ascii="Palatino Linotype" w:eastAsia="Calibri" w:hAnsi="Palatino Linotype" w:cs="Arial"/>
          <w:i/>
          <w:iCs/>
        </w:rPr>
        <w:t>III</w:t>
      </w:r>
      <w:r w:rsidRPr="002C4C88">
        <w:rPr>
          <w:rFonts w:ascii="Palatino Linotype" w:eastAsia="Calibri" w:hAnsi="Palatino Linotype" w:cs="Arial"/>
        </w:rPr>
        <w:t xml:space="preserve">, </w:t>
      </w:r>
      <w:r w:rsidR="00883312" w:rsidRPr="002C4C88">
        <w:rPr>
          <w:rFonts w:ascii="Palatino Linotype" w:eastAsia="Calibri" w:hAnsi="Palatino Linotype" w:cs="Arial"/>
        </w:rPr>
        <w:t>no haya sido generada, poseída o administrada</w:t>
      </w:r>
      <w:r w:rsidR="00D235DA" w:rsidRPr="002C4C88">
        <w:rPr>
          <w:rFonts w:ascii="Palatino Linotype" w:eastAsia="Calibri" w:hAnsi="Palatino Linotype" w:cs="Arial"/>
        </w:rPr>
        <w:t xml:space="preserve">, el </w:t>
      </w:r>
      <w:r w:rsidR="00D235DA" w:rsidRPr="002C4C88">
        <w:rPr>
          <w:rFonts w:ascii="Palatino Linotype" w:eastAsia="Calibri" w:hAnsi="Palatino Linotype" w:cs="Arial"/>
          <w:b/>
          <w:bCs/>
        </w:rPr>
        <w:t>SUJETO OBLIGADO</w:t>
      </w:r>
      <w:r w:rsidR="00D235DA" w:rsidRPr="002C4C88">
        <w:rPr>
          <w:rFonts w:ascii="Palatino Linotype" w:eastAsia="Calibri" w:hAnsi="Palatino Linotype" w:cs="Arial"/>
        </w:rPr>
        <w:t xml:space="preserve"> deberá informar al particular las razones y motivos por las que no se </w:t>
      </w:r>
      <w:r w:rsidR="00883312" w:rsidRPr="002C4C88">
        <w:rPr>
          <w:rFonts w:ascii="Palatino Linotype" w:eastAsia="Calibri" w:hAnsi="Palatino Linotype" w:cs="Arial"/>
        </w:rPr>
        <w:t>cuente con la información</w:t>
      </w:r>
      <w:r w:rsidR="00D235DA" w:rsidRPr="002C4C88">
        <w:rPr>
          <w:rFonts w:ascii="Palatino Linotype" w:eastAsia="Calibri" w:hAnsi="Palatino Linotype" w:cs="Arial"/>
        </w:rPr>
        <w:t xml:space="preserve"> de manera clara y precisa.</w:t>
      </w:r>
    </w:p>
    <w:p w14:paraId="1C8AD0FA" w14:textId="77777777" w:rsidR="00883312" w:rsidRPr="002C4C88" w:rsidRDefault="00883312" w:rsidP="001E66F3">
      <w:pPr>
        <w:spacing w:line="360" w:lineRule="auto"/>
        <w:jc w:val="both"/>
        <w:rPr>
          <w:rFonts w:ascii="Palatino Linotype" w:eastAsia="Calibri" w:hAnsi="Palatino Linotype" w:cs="Arial"/>
        </w:rPr>
      </w:pPr>
    </w:p>
    <w:p w14:paraId="002CD4B1" w14:textId="49E1CC8E" w:rsidR="001E66F3" w:rsidRPr="002C4C88" w:rsidRDefault="001E66F3" w:rsidP="00883312">
      <w:pPr>
        <w:spacing w:line="360" w:lineRule="auto"/>
        <w:jc w:val="both"/>
        <w:rPr>
          <w:rFonts w:ascii="Palatino Linotype" w:eastAsia="MS Mincho" w:hAnsi="Palatino Linotype" w:cs="Times New Roman"/>
          <w:color w:val="000000"/>
        </w:rPr>
      </w:pPr>
      <w:r w:rsidRPr="002C4C88">
        <w:rPr>
          <w:rFonts w:ascii="Palatino Linotype" w:eastAsia="Times New Roman" w:hAnsi="Palatino Linotype" w:cs="Arial"/>
          <w:b/>
          <w:lang w:val="es-ES"/>
        </w:rPr>
        <w:t>TERCERO.</w:t>
      </w:r>
      <w:r w:rsidRPr="002C4C88">
        <w:rPr>
          <w:rFonts w:ascii="Palatino Linotype" w:eastAsia="Times New Roman" w:hAnsi="Palatino Linotype" w:cs="Arial"/>
          <w:lang w:val="es-ES"/>
        </w:rPr>
        <w:t xml:space="preserve"> </w:t>
      </w:r>
      <w:r w:rsidRPr="002C4C88">
        <w:rPr>
          <w:rFonts w:ascii="Palatino Linotype" w:eastAsia="MS Mincho" w:hAnsi="Palatino Linotype" w:cs="Times New Roman"/>
          <w:color w:val="000000"/>
        </w:rPr>
        <w:t>Notifíquese al Titular de la Unidad de Transparencia del</w:t>
      </w:r>
      <w:r w:rsidRPr="002C4C88">
        <w:rPr>
          <w:rFonts w:ascii="Palatino Linotype" w:eastAsia="MS Mincho" w:hAnsi="Palatino Linotype" w:cs="Times New Roman"/>
          <w:b/>
          <w:color w:val="000000"/>
        </w:rPr>
        <w:t xml:space="preserve"> </w:t>
      </w:r>
      <w:r w:rsidRPr="002C4C88">
        <w:rPr>
          <w:rFonts w:ascii="Palatino Linotype" w:eastAsia="MS Mincho" w:hAnsi="Palatino Linotype" w:cs="Times New Roman"/>
          <w:color w:val="000000"/>
        </w:rPr>
        <w:t xml:space="preserve">Sujeto Obligado, para que conforme a los artículos 186 último párrafo, 189 párrafo segundo y 199 de la Ley de Transparencia y Acceso a la Información Pública del Estado de México y Municipios, vigente, dé cumplimiento a lo ordenado dentro del plazo de </w:t>
      </w:r>
      <w:r w:rsidR="00883312" w:rsidRPr="002C4C88">
        <w:rPr>
          <w:rFonts w:ascii="Palatino Linotype" w:eastAsia="MS Mincho" w:hAnsi="Palatino Linotype" w:cs="Times New Roman"/>
          <w:color w:val="000000"/>
        </w:rPr>
        <w:t>quince</w:t>
      </w:r>
      <w:r w:rsidRPr="002C4C88">
        <w:rPr>
          <w:rFonts w:ascii="Palatino Linotype" w:eastAsia="MS Mincho" w:hAnsi="Palatino Linotype" w:cs="Times New Roman"/>
          <w:color w:val="000000"/>
        </w:rPr>
        <w:t xml:space="preserve"> días hábiles, debiendo rendir a este Instituto el informe de cumplimiento de la resolución en un plazo de tres días hábiles posteriores.</w:t>
      </w:r>
    </w:p>
    <w:p w14:paraId="05B2C969" w14:textId="4641F691" w:rsidR="00883312" w:rsidRPr="002C4C88" w:rsidRDefault="00883312" w:rsidP="00883312">
      <w:pPr>
        <w:spacing w:line="360" w:lineRule="auto"/>
        <w:jc w:val="both"/>
        <w:rPr>
          <w:rFonts w:ascii="Palatino Linotype" w:eastAsia="Calibri" w:hAnsi="Palatino Linotype" w:cs="Arial"/>
          <w:lang w:val="es-ES"/>
        </w:rPr>
      </w:pPr>
    </w:p>
    <w:p w14:paraId="595F5758" w14:textId="77777777" w:rsidR="00883312" w:rsidRPr="002C4C88" w:rsidRDefault="00883312" w:rsidP="00883312">
      <w:pPr>
        <w:spacing w:line="360" w:lineRule="auto"/>
        <w:jc w:val="both"/>
        <w:rPr>
          <w:rFonts w:ascii="Palatino Linotype" w:eastAsia="Calibri" w:hAnsi="Palatino Linotype" w:cs="Arial"/>
        </w:rPr>
      </w:pPr>
      <w:r w:rsidRPr="002C4C88">
        <w:rPr>
          <w:rFonts w:ascii="Palatino Linotype" w:eastAsia="Calibri" w:hAnsi="Palatino Linotype" w:cs="Arial"/>
          <w:b/>
          <w:bCs/>
        </w:rPr>
        <w:t>CUARTO.</w:t>
      </w:r>
      <w:r w:rsidRPr="002C4C88">
        <w:rPr>
          <w:rFonts w:ascii="Palatino Linotype" w:eastAsia="Calibri" w:hAnsi="Palatino Linotype" w:cs="Arial"/>
        </w:rPr>
        <w:t xml:space="preserve"> De </w:t>
      </w:r>
      <w:r w:rsidRPr="002C4C88">
        <w:rPr>
          <w:rFonts w:ascii="Palatino Linotype" w:eastAsia="Calibri" w:hAnsi="Palatino Linotype" w:cs="Arial"/>
          <w:bCs/>
          <w:lang w:val="es-MX"/>
        </w:rPr>
        <w:t xml:space="preserve">conformidad con el artículo 198 de la Ley de Transparencia y Acceso a la Información Pública del Estado de México y Municipios, de considerarlo procedente, el </w:t>
      </w:r>
      <w:r w:rsidRPr="002C4C88">
        <w:rPr>
          <w:rFonts w:ascii="Palatino Linotype" w:eastAsia="Calibri" w:hAnsi="Palatino Linotype" w:cs="Arial"/>
          <w:b/>
          <w:lang w:val="es-MX"/>
        </w:rPr>
        <w:t>SUJETO OBLIGADO,</w:t>
      </w:r>
      <w:r w:rsidRPr="002C4C88">
        <w:rPr>
          <w:rFonts w:ascii="Palatino Linotype" w:eastAsia="Calibri" w:hAnsi="Palatino Linotype" w:cs="Arial"/>
          <w:bCs/>
          <w:lang w:val="es-MX"/>
        </w:rPr>
        <w:t xml:space="preserve"> de manera fundada y motivada, podrá solicitar una ampliación de plazo para el cumplimiento de la presente resolución.</w:t>
      </w:r>
    </w:p>
    <w:p w14:paraId="6B9CE39A" w14:textId="7CD47D5C" w:rsidR="00883312" w:rsidRPr="002C4C88" w:rsidRDefault="00883312" w:rsidP="00883312">
      <w:pPr>
        <w:spacing w:line="360" w:lineRule="auto"/>
        <w:jc w:val="both"/>
        <w:rPr>
          <w:rFonts w:ascii="Palatino Linotype" w:eastAsia="Calibri" w:hAnsi="Palatino Linotype" w:cs="Arial"/>
        </w:rPr>
      </w:pPr>
    </w:p>
    <w:p w14:paraId="52E83FB9" w14:textId="5ABF87A3" w:rsidR="001E66F3" w:rsidRPr="002C4C88" w:rsidRDefault="00883312" w:rsidP="00883312">
      <w:pPr>
        <w:spacing w:line="360" w:lineRule="auto"/>
        <w:jc w:val="both"/>
        <w:rPr>
          <w:rFonts w:ascii="Palatino Linotype" w:eastAsia="Times New Roman" w:hAnsi="Palatino Linotype" w:cs="Arial"/>
          <w:lang w:val="es-ES"/>
        </w:rPr>
      </w:pPr>
      <w:r w:rsidRPr="002C4C88">
        <w:rPr>
          <w:rFonts w:ascii="Palatino Linotype" w:eastAsia="Times New Roman" w:hAnsi="Palatino Linotype" w:cs="Arial"/>
          <w:b/>
          <w:lang w:val="es-ES"/>
        </w:rPr>
        <w:lastRenderedPageBreak/>
        <w:t>QUINTO</w:t>
      </w:r>
      <w:r w:rsidR="001E66F3" w:rsidRPr="002C4C88">
        <w:rPr>
          <w:rFonts w:ascii="Palatino Linotype" w:eastAsia="Times New Roman" w:hAnsi="Palatino Linotype" w:cs="Arial"/>
          <w:b/>
          <w:lang w:val="es-ES"/>
        </w:rPr>
        <w:t>.</w:t>
      </w:r>
      <w:r w:rsidR="001E66F3" w:rsidRPr="002C4C88">
        <w:rPr>
          <w:rFonts w:ascii="Palatino Linotype" w:eastAsia="Times New Roman" w:hAnsi="Palatino Linotype" w:cs="Arial"/>
          <w:lang w:val="es-ES"/>
        </w:rPr>
        <w:t xml:space="preserve"> Notifíquese a </w:t>
      </w:r>
      <w:r w:rsidR="00DB6789" w:rsidRPr="00DB6789">
        <w:rPr>
          <w:rFonts w:ascii="Palatino Linotype" w:eastAsia="Times New Roman" w:hAnsi="Palatino Linotype" w:cs="Arial"/>
          <w:b/>
          <w:bCs/>
          <w:highlight w:val="black"/>
          <w:lang w:val="es-ES"/>
        </w:rPr>
        <w:t>-------------------------------------------</w:t>
      </w:r>
      <w:r w:rsidR="001E66F3" w:rsidRPr="002C4C88">
        <w:rPr>
          <w:rFonts w:ascii="Palatino Linotype" w:eastAsia="Times New Roman" w:hAnsi="Palatino Linotype" w:cs="Arial"/>
          <w:lang w:val="es-ES"/>
        </w:rPr>
        <w:t xml:space="preserve"> la presente resolución</w:t>
      </w:r>
      <w:r w:rsidR="00F66B28" w:rsidRPr="002C4C88">
        <w:rPr>
          <w:rFonts w:ascii="Palatino Linotype" w:eastAsia="Times New Roman" w:hAnsi="Palatino Linotype" w:cs="Arial"/>
          <w:lang w:val="es-ES"/>
        </w:rPr>
        <w:t>.</w:t>
      </w:r>
    </w:p>
    <w:p w14:paraId="2CC81C60" w14:textId="77777777" w:rsidR="00883312" w:rsidRPr="002C4C88" w:rsidRDefault="00883312" w:rsidP="00883312">
      <w:pPr>
        <w:spacing w:line="360" w:lineRule="auto"/>
        <w:jc w:val="both"/>
        <w:rPr>
          <w:rFonts w:ascii="Palatino Linotype" w:eastAsia="Calibri" w:hAnsi="Palatino Linotype" w:cs="Arial"/>
          <w:lang w:val="es-ES"/>
        </w:rPr>
      </w:pPr>
    </w:p>
    <w:p w14:paraId="32E1899B" w14:textId="20F271D3" w:rsidR="001E66F3" w:rsidRPr="002C4C88" w:rsidRDefault="00883312" w:rsidP="00883312">
      <w:pPr>
        <w:spacing w:line="360" w:lineRule="auto"/>
        <w:jc w:val="both"/>
        <w:rPr>
          <w:rFonts w:ascii="Palatino Linotype" w:eastAsia="Times New Roman" w:hAnsi="Palatino Linotype" w:cs="Arial"/>
          <w:lang w:val="es-ES"/>
        </w:rPr>
      </w:pPr>
      <w:r w:rsidRPr="002C4C88">
        <w:rPr>
          <w:rFonts w:ascii="Palatino Linotype" w:eastAsia="Times New Roman" w:hAnsi="Palatino Linotype" w:cs="Arial"/>
          <w:b/>
          <w:lang w:val="es-ES"/>
        </w:rPr>
        <w:t>SEXTO</w:t>
      </w:r>
      <w:r w:rsidR="001E66F3" w:rsidRPr="002C4C88">
        <w:rPr>
          <w:rFonts w:ascii="Palatino Linotype" w:eastAsia="Times New Roman" w:hAnsi="Palatino Linotype" w:cs="Arial"/>
          <w:b/>
          <w:lang w:val="es-ES"/>
        </w:rPr>
        <w:t>.</w:t>
      </w:r>
      <w:r w:rsidR="001E66F3" w:rsidRPr="002C4C88">
        <w:rPr>
          <w:rFonts w:ascii="Palatino Linotype" w:eastAsia="Times New Roman" w:hAnsi="Palatino Linotype" w:cs="Arial"/>
          <w:lang w:val="es-ES"/>
        </w:rPr>
        <w:t xml:space="preserve"> Se hace del conocimiento de </w:t>
      </w:r>
      <w:r w:rsidR="00DB6789" w:rsidRPr="00DB6789">
        <w:rPr>
          <w:rFonts w:ascii="Palatino Linotype" w:eastAsia="Times New Roman" w:hAnsi="Palatino Linotype" w:cs="Arial"/>
          <w:b/>
          <w:bCs/>
          <w:highlight w:val="black"/>
          <w:lang w:val="es-ES"/>
        </w:rPr>
        <w:t>--------------</w:t>
      </w:r>
      <w:r w:rsidR="00DB6789">
        <w:rPr>
          <w:rFonts w:ascii="Palatino Linotype" w:eastAsia="Times New Roman" w:hAnsi="Palatino Linotype" w:cs="Arial"/>
          <w:b/>
          <w:bCs/>
          <w:highlight w:val="black"/>
          <w:lang w:val="es-ES"/>
        </w:rPr>
        <w:t>--</w:t>
      </w:r>
      <w:r w:rsidR="00DB6789" w:rsidRPr="00DB6789">
        <w:rPr>
          <w:rFonts w:ascii="Palatino Linotype" w:eastAsia="Times New Roman" w:hAnsi="Palatino Linotype" w:cs="Arial"/>
          <w:b/>
          <w:bCs/>
          <w:highlight w:val="black"/>
          <w:lang w:val="es-ES"/>
        </w:rPr>
        <w:t>---------------------</w:t>
      </w:r>
      <w:r w:rsidR="00FD0538" w:rsidRPr="002C4C88">
        <w:rPr>
          <w:rFonts w:ascii="Palatino Linotype" w:eastAsia="Times New Roman" w:hAnsi="Palatino Linotype" w:cs="Arial"/>
          <w:lang w:val="es-ES"/>
        </w:rPr>
        <w:t xml:space="preserve"> </w:t>
      </w:r>
      <w:r w:rsidR="001E66F3" w:rsidRPr="002C4C88">
        <w:rPr>
          <w:rFonts w:ascii="Palatino Linotype" w:eastAsia="Times New Roman" w:hAnsi="Palatino Linotype" w:cs="Arial"/>
          <w:lang w:val="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4CABF2D0" w14:textId="77777777" w:rsidR="00883312" w:rsidRPr="002C4C88" w:rsidRDefault="00883312" w:rsidP="00883312">
      <w:pPr>
        <w:spacing w:line="360" w:lineRule="auto"/>
        <w:jc w:val="both"/>
        <w:rPr>
          <w:rFonts w:ascii="Palatino Linotype" w:eastAsia="Times New Roman" w:hAnsi="Palatino Linotype" w:cs="Arial"/>
          <w:lang w:val="es-ES"/>
        </w:rPr>
      </w:pPr>
    </w:p>
    <w:p w14:paraId="06BDD27A" w14:textId="0E70492B" w:rsidR="0091734D" w:rsidRDefault="00F66B28" w:rsidP="001E66F3">
      <w:pPr>
        <w:spacing w:line="360" w:lineRule="auto"/>
        <w:jc w:val="both"/>
        <w:rPr>
          <w:rFonts w:ascii="Palatino Linotype" w:eastAsia="MS Mincho" w:hAnsi="Palatino Linotype" w:cs="Times New Roman"/>
          <w:bCs/>
          <w:color w:val="000000" w:themeColor="text1"/>
        </w:rPr>
      </w:pPr>
      <w:r w:rsidRPr="002C4C88">
        <w:rPr>
          <w:rFonts w:ascii="Palatino Linotype" w:eastAsia="MS Mincho" w:hAnsi="Palatino Linotype" w:cs="Times New Roman"/>
          <w:b/>
          <w:bCs/>
          <w:color w:val="000000" w:themeColor="text1"/>
        </w:rPr>
        <w:t>SÉPTIMO</w:t>
      </w:r>
      <w:r w:rsidR="001E66F3" w:rsidRPr="002C4C88">
        <w:rPr>
          <w:rFonts w:ascii="Palatino Linotype" w:eastAsia="MS Mincho" w:hAnsi="Palatino Linotype" w:cs="Times New Roman"/>
          <w:b/>
          <w:bCs/>
          <w:color w:val="000000" w:themeColor="text1"/>
        </w:rPr>
        <w:t>.</w:t>
      </w:r>
      <w:r w:rsidR="001E66F3" w:rsidRPr="002C4C88">
        <w:rPr>
          <w:rFonts w:ascii="Palatino Linotype" w:eastAsia="MS Mincho" w:hAnsi="Palatino Linotype" w:cs="Times New Roman"/>
          <w:b/>
          <w:color w:val="000000" w:themeColor="text1"/>
        </w:rPr>
        <w:t xml:space="preserve"> </w:t>
      </w:r>
      <w:r w:rsidR="001E66F3" w:rsidRPr="002C4C88">
        <w:rPr>
          <w:rFonts w:ascii="Palatino Linotype" w:eastAsia="MS Mincho" w:hAnsi="Palatino Linotype" w:cs="Times New Roman"/>
          <w:bCs/>
          <w:color w:val="000000" w:themeColor="text1"/>
        </w:rPr>
        <w:t xml:space="preserve">Con fundamento en el artículo 198 de la Ley de Transparencia y Acceso a la Información Pública del Estado de México y Municipios, se apercibe al </w:t>
      </w:r>
      <w:r w:rsidR="001E66F3" w:rsidRPr="002C4C88">
        <w:rPr>
          <w:rFonts w:ascii="Palatino Linotype" w:eastAsia="MS Mincho" w:hAnsi="Palatino Linotype" w:cs="Times New Roman"/>
          <w:b/>
          <w:bCs/>
          <w:color w:val="000000" w:themeColor="text1"/>
        </w:rPr>
        <w:t>SUJETO OBLIGADO</w:t>
      </w:r>
      <w:r w:rsidR="001E66F3" w:rsidRPr="002C4C88">
        <w:rPr>
          <w:rFonts w:ascii="Palatino Linotype" w:eastAsia="MS Mincho" w:hAnsi="Palatino Linotype" w:cs="Times New Roman"/>
          <w:b/>
          <w:color w:val="000000" w:themeColor="text1"/>
        </w:rPr>
        <w:t xml:space="preserve"> </w:t>
      </w:r>
      <w:r w:rsidR="001E66F3" w:rsidRPr="002C4C88">
        <w:rPr>
          <w:rFonts w:ascii="Palatino Linotype" w:eastAsia="MS Mincho" w:hAnsi="Palatino Linotype" w:cs="Times New Roman"/>
          <w:bCs/>
          <w:color w:val="000000" w:themeColor="text1"/>
        </w:rPr>
        <w:t>de que, en caso de incumplimiento total o parcial de la presente resolución, se actuará de conformidad con lo dispuesto en los artículos 213, 214, 215, 216 y 217 de la Ley en cita.</w:t>
      </w:r>
    </w:p>
    <w:p w14:paraId="3E8564A4" w14:textId="77777777" w:rsidR="002C4C88" w:rsidRDefault="002C4C88" w:rsidP="001E66F3">
      <w:pPr>
        <w:spacing w:line="360" w:lineRule="auto"/>
        <w:jc w:val="both"/>
        <w:rPr>
          <w:rFonts w:ascii="Palatino Linotype" w:eastAsia="MS Mincho" w:hAnsi="Palatino Linotype" w:cs="Times New Roman"/>
          <w:bCs/>
          <w:color w:val="000000" w:themeColor="text1"/>
        </w:rPr>
      </w:pPr>
    </w:p>
    <w:p w14:paraId="1B8F68EE" w14:textId="77777777" w:rsidR="002C4C88" w:rsidRDefault="002C4C88" w:rsidP="002C4C88">
      <w:pPr>
        <w:spacing w:line="360" w:lineRule="auto"/>
        <w:ind w:firstLine="1"/>
        <w:jc w:val="both"/>
        <w:rPr>
          <w:rFonts w:ascii="Palatino Linotype" w:hAnsi="Palatino Linotype"/>
        </w:rPr>
      </w:pPr>
      <w:r>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TERCERA SESIÓN ORDINARIA CELEBRADA EL CUATRO (04) DE FEBRERO DE DOS MIL VEINTIUNO, ANTE EL DIRECTOR DE CUMPLIMIENTOS, RUBÉN ORTÍZ AMARO, EN SUPLENCIA DEL SECRETARIO TÉCNICO DEL PLENO. </w:t>
      </w:r>
    </w:p>
    <w:tbl>
      <w:tblPr>
        <w:tblW w:w="5000" w:type="pct"/>
        <w:jc w:val="center"/>
        <w:tblLook w:val="04A0" w:firstRow="1" w:lastRow="0" w:firstColumn="1" w:lastColumn="0" w:noHBand="0" w:noVBand="1"/>
      </w:tblPr>
      <w:tblGrid>
        <w:gridCol w:w="4216"/>
        <w:gridCol w:w="203"/>
        <w:gridCol w:w="4419"/>
      </w:tblGrid>
      <w:tr w:rsidR="002C4C88" w14:paraId="110AEB0E" w14:textId="77777777" w:rsidTr="002C4C88">
        <w:trPr>
          <w:trHeight w:val="924"/>
          <w:jc w:val="center"/>
        </w:trPr>
        <w:tc>
          <w:tcPr>
            <w:tcW w:w="5000" w:type="pct"/>
            <w:gridSpan w:val="3"/>
          </w:tcPr>
          <w:p w14:paraId="67B9281C" w14:textId="77777777" w:rsidR="002C4C88" w:rsidRDefault="002C4C88">
            <w:pPr>
              <w:jc w:val="center"/>
              <w:rPr>
                <w:rFonts w:ascii="Palatino Linotype" w:hAnsi="Palatino Linotype"/>
                <w:b/>
              </w:rPr>
            </w:pPr>
          </w:p>
          <w:p w14:paraId="4544961C" w14:textId="77777777" w:rsidR="002C4C88" w:rsidRDefault="002C4C88">
            <w:pPr>
              <w:jc w:val="center"/>
              <w:rPr>
                <w:rFonts w:ascii="Palatino Linotype" w:hAnsi="Palatino Linotype"/>
                <w:b/>
              </w:rPr>
            </w:pPr>
          </w:p>
          <w:p w14:paraId="733F8523" w14:textId="77777777" w:rsidR="002C4C88" w:rsidRDefault="002C4C88">
            <w:pPr>
              <w:jc w:val="center"/>
              <w:rPr>
                <w:rFonts w:ascii="Palatino Linotype" w:hAnsi="Palatino Linotype"/>
                <w:b/>
              </w:rPr>
            </w:pPr>
          </w:p>
          <w:p w14:paraId="52250CF6" w14:textId="77777777" w:rsidR="002C4C88" w:rsidRDefault="002C4C88">
            <w:pPr>
              <w:jc w:val="center"/>
              <w:rPr>
                <w:rFonts w:ascii="Palatino Linotype" w:hAnsi="Palatino Linotype"/>
                <w:b/>
              </w:rPr>
            </w:pPr>
          </w:p>
          <w:p w14:paraId="66E38F2A" w14:textId="77777777" w:rsidR="002C4C88" w:rsidRDefault="002C4C88">
            <w:pPr>
              <w:jc w:val="center"/>
              <w:rPr>
                <w:rFonts w:ascii="Palatino Linotype" w:hAnsi="Palatino Linotype"/>
                <w:b/>
              </w:rPr>
            </w:pPr>
            <w:r>
              <w:rPr>
                <w:rFonts w:ascii="Palatino Linotype" w:hAnsi="Palatino Linotype"/>
                <w:b/>
              </w:rPr>
              <w:t xml:space="preserve">Zulema Martínez Sánchez </w:t>
            </w:r>
          </w:p>
          <w:p w14:paraId="42F83D69" w14:textId="77777777" w:rsidR="002C4C88" w:rsidRDefault="002C4C88">
            <w:pPr>
              <w:jc w:val="center"/>
              <w:rPr>
                <w:rFonts w:ascii="Palatino Linotype" w:hAnsi="Palatino Linotype"/>
              </w:rPr>
            </w:pPr>
            <w:r>
              <w:rPr>
                <w:rFonts w:ascii="Palatino Linotype" w:hAnsi="Palatino Linotype"/>
              </w:rPr>
              <w:t xml:space="preserve">Comisionada </w:t>
            </w:r>
            <w:proofErr w:type="gramStart"/>
            <w:r>
              <w:rPr>
                <w:rFonts w:ascii="Palatino Linotype" w:hAnsi="Palatino Linotype"/>
              </w:rPr>
              <w:t>Presidenta</w:t>
            </w:r>
            <w:proofErr w:type="gramEnd"/>
          </w:p>
          <w:p w14:paraId="4858C859" w14:textId="77777777" w:rsidR="002C4C88" w:rsidRDefault="002C4C88">
            <w:pPr>
              <w:tabs>
                <w:tab w:val="left" w:pos="780"/>
                <w:tab w:val="center" w:pos="4499"/>
              </w:tabs>
              <w:jc w:val="center"/>
              <w:rPr>
                <w:rFonts w:ascii="Palatino Linotype" w:hAnsi="Palatino Linotype"/>
              </w:rPr>
            </w:pPr>
            <w:r>
              <w:rPr>
                <w:rFonts w:ascii="Palatino Linotype" w:hAnsi="Palatino Linotype"/>
              </w:rPr>
              <w:t>(Rúbrica)</w:t>
            </w:r>
          </w:p>
        </w:tc>
      </w:tr>
      <w:tr w:rsidR="002C4C88" w14:paraId="3AB43462" w14:textId="77777777" w:rsidTr="002C4C88">
        <w:trPr>
          <w:trHeight w:val="902"/>
          <w:jc w:val="center"/>
        </w:trPr>
        <w:tc>
          <w:tcPr>
            <w:tcW w:w="2385" w:type="pct"/>
          </w:tcPr>
          <w:p w14:paraId="6AE84110" w14:textId="77777777" w:rsidR="002C4C88" w:rsidRDefault="002C4C88">
            <w:pPr>
              <w:jc w:val="center"/>
              <w:rPr>
                <w:rFonts w:ascii="Palatino Linotype" w:hAnsi="Palatino Linotype"/>
                <w:b/>
              </w:rPr>
            </w:pPr>
          </w:p>
          <w:p w14:paraId="6B14FFDE" w14:textId="77777777" w:rsidR="002C4C88" w:rsidRDefault="002C4C88">
            <w:pPr>
              <w:jc w:val="center"/>
              <w:rPr>
                <w:rFonts w:ascii="Palatino Linotype" w:hAnsi="Palatino Linotype"/>
                <w:b/>
              </w:rPr>
            </w:pPr>
          </w:p>
          <w:p w14:paraId="726F2842" w14:textId="77777777" w:rsidR="002C4C88" w:rsidRDefault="002C4C88">
            <w:pPr>
              <w:jc w:val="center"/>
              <w:rPr>
                <w:rFonts w:ascii="Palatino Linotype" w:hAnsi="Palatino Linotype"/>
                <w:b/>
              </w:rPr>
            </w:pPr>
          </w:p>
          <w:p w14:paraId="5697BED7" w14:textId="77777777" w:rsidR="002C4C88" w:rsidRDefault="002C4C88">
            <w:pPr>
              <w:jc w:val="center"/>
              <w:rPr>
                <w:rFonts w:ascii="Palatino Linotype" w:hAnsi="Palatino Linotype"/>
                <w:b/>
              </w:rPr>
            </w:pPr>
          </w:p>
          <w:p w14:paraId="6D7E0764" w14:textId="77777777" w:rsidR="002C4C88" w:rsidRDefault="002C4C88">
            <w:pPr>
              <w:jc w:val="center"/>
              <w:rPr>
                <w:rFonts w:ascii="Palatino Linotype" w:hAnsi="Palatino Linotype"/>
                <w:b/>
              </w:rPr>
            </w:pPr>
          </w:p>
          <w:p w14:paraId="1FA8C7A2" w14:textId="77777777" w:rsidR="002C4C88" w:rsidRDefault="002C4C88">
            <w:pPr>
              <w:jc w:val="center"/>
              <w:rPr>
                <w:rFonts w:ascii="Palatino Linotype" w:hAnsi="Palatino Linotype"/>
                <w:b/>
              </w:rPr>
            </w:pPr>
            <w:r>
              <w:rPr>
                <w:rFonts w:ascii="Palatino Linotype" w:hAnsi="Palatino Linotype"/>
                <w:b/>
              </w:rPr>
              <w:t xml:space="preserve">Eva </w:t>
            </w:r>
            <w:proofErr w:type="spellStart"/>
            <w:r>
              <w:rPr>
                <w:rFonts w:ascii="Palatino Linotype" w:hAnsi="Palatino Linotype"/>
                <w:b/>
              </w:rPr>
              <w:t>Abaid</w:t>
            </w:r>
            <w:proofErr w:type="spellEnd"/>
            <w:r>
              <w:rPr>
                <w:rFonts w:ascii="Palatino Linotype" w:hAnsi="Palatino Linotype"/>
                <w:b/>
              </w:rPr>
              <w:t xml:space="preserve"> Yapur</w:t>
            </w:r>
          </w:p>
          <w:p w14:paraId="28FF5F8E" w14:textId="77777777" w:rsidR="002C4C88" w:rsidRDefault="002C4C88">
            <w:pPr>
              <w:jc w:val="center"/>
              <w:rPr>
                <w:rFonts w:ascii="Palatino Linotype" w:hAnsi="Palatino Linotype"/>
              </w:rPr>
            </w:pPr>
            <w:r>
              <w:rPr>
                <w:rFonts w:ascii="Palatino Linotype" w:hAnsi="Palatino Linotype"/>
              </w:rPr>
              <w:t>Comisionada</w:t>
            </w:r>
          </w:p>
          <w:p w14:paraId="68018BEC" w14:textId="77777777" w:rsidR="002C4C88" w:rsidRDefault="002C4C88">
            <w:pPr>
              <w:tabs>
                <w:tab w:val="left" w:pos="780"/>
                <w:tab w:val="center" w:pos="4499"/>
              </w:tabs>
              <w:jc w:val="center"/>
              <w:rPr>
                <w:rFonts w:ascii="Palatino Linotype" w:hAnsi="Palatino Linotype"/>
              </w:rPr>
            </w:pPr>
            <w:r>
              <w:rPr>
                <w:rFonts w:ascii="Palatino Linotype" w:hAnsi="Palatino Linotype"/>
              </w:rPr>
              <w:t>(Rúbrica)</w:t>
            </w:r>
          </w:p>
        </w:tc>
        <w:tc>
          <w:tcPr>
            <w:tcW w:w="2615" w:type="pct"/>
            <w:gridSpan w:val="2"/>
          </w:tcPr>
          <w:p w14:paraId="1E61C590" w14:textId="77777777" w:rsidR="002C4C88" w:rsidRDefault="002C4C88">
            <w:pPr>
              <w:jc w:val="center"/>
              <w:rPr>
                <w:rFonts w:ascii="Palatino Linotype" w:hAnsi="Palatino Linotype"/>
                <w:b/>
              </w:rPr>
            </w:pPr>
          </w:p>
          <w:p w14:paraId="27E4DD36" w14:textId="77777777" w:rsidR="002C4C88" w:rsidRDefault="002C4C88">
            <w:pPr>
              <w:jc w:val="center"/>
              <w:rPr>
                <w:rFonts w:ascii="Palatino Linotype" w:hAnsi="Palatino Linotype"/>
                <w:b/>
              </w:rPr>
            </w:pPr>
          </w:p>
          <w:p w14:paraId="1681116E" w14:textId="77777777" w:rsidR="002C4C88" w:rsidRDefault="002C4C88">
            <w:pPr>
              <w:jc w:val="center"/>
              <w:rPr>
                <w:rFonts w:ascii="Palatino Linotype" w:hAnsi="Palatino Linotype"/>
                <w:b/>
              </w:rPr>
            </w:pPr>
          </w:p>
          <w:p w14:paraId="2D686596" w14:textId="77777777" w:rsidR="002C4C88" w:rsidRDefault="002C4C88">
            <w:pPr>
              <w:jc w:val="center"/>
              <w:rPr>
                <w:rFonts w:ascii="Palatino Linotype" w:hAnsi="Palatino Linotype"/>
                <w:b/>
              </w:rPr>
            </w:pPr>
          </w:p>
          <w:p w14:paraId="70865BD6" w14:textId="77777777" w:rsidR="002C4C88" w:rsidRDefault="002C4C88">
            <w:pPr>
              <w:jc w:val="center"/>
              <w:rPr>
                <w:rFonts w:ascii="Palatino Linotype" w:hAnsi="Palatino Linotype"/>
                <w:b/>
              </w:rPr>
            </w:pPr>
          </w:p>
          <w:p w14:paraId="1207276D" w14:textId="77777777" w:rsidR="002C4C88" w:rsidRDefault="002C4C88">
            <w:pPr>
              <w:jc w:val="center"/>
              <w:rPr>
                <w:rFonts w:ascii="Palatino Linotype" w:hAnsi="Palatino Linotype"/>
                <w:b/>
              </w:rPr>
            </w:pPr>
            <w:r>
              <w:rPr>
                <w:rFonts w:ascii="Palatino Linotype" w:hAnsi="Palatino Linotype"/>
                <w:b/>
              </w:rPr>
              <w:t>José Guadalupe Luna Hernández</w:t>
            </w:r>
          </w:p>
          <w:p w14:paraId="37804D06" w14:textId="77777777" w:rsidR="002C4C88" w:rsidRDefault="002C4C88">
            <w:pPr>
              <w:jc w:val="center"/>
              <w:rPr>
                <w:rFonts w:ascii="Palatino Linotype" w:hAnsi="Palatino Linotype"/>
              </w:rPr>
            </w:pPr>
            <w:r>
              <w:rPr>
                <w:rFonts w:ascii="Palatino Linotype" w:hAnsi="Palatino Linotype"/>
              </w:rPr>
              <w:t>Comisionado</w:t>
            </w:r>
          </w:p>
          <w:p w14:paraId="5017C382" w14:textId="77777777" w:rsidR="002C4C88" w:rsidRDefault="002C4C88">
            <w:pPr>
              <w:tabs>
                <w:tab w:val="left" w:pos="780"/>
                <w:tab w:val="center" w:pos="4499"/>
              </w:tabs>
              <w:jc w:val="center"/>
              <w:rPr>
                <w:rFonts w:ascii="Palatino Linotype" w:hAnsi="Palatino Linotype"/>
              </w:rPr>
            </w:pPr>
            <w:r>
              <w:rPr>
                <w:rFonts w:ascii="Palatino Linotype" w:hAnsi="Palatino Linotype"/>
              </w:rPr>
              <w:t>(Rúbrica)</w:t>
            </w:r>
          </w:p>
        </w:tc>
      </w:tr>
      <w:tr w:rsidR="002C4C88" w14:paraId="10FD13F3" w14:textId="77777777" w:rsidTr="002C4C88">
        <w:trPr>
          <w:jc w:val="center"/>
        </w:trPr>
        <w:tc>
          <w:tcPr>
            <w:tcW w:w="2500" w:type="pct"/>
            <w:gridSpan w:val="2"/>
          </w:tcPr>
          <w:p w14:paraId="2E4A6B7E" w14:textId="77777777" w:rsidR="002C4C88" w:rsidRDefault="002C4C88">
            <w:pPr>
              <w:jc w:val="center"/>
              <w:rPr>
                <w:rFonts w:ascii="Palatino Linotype" w:hAnsi="Palatino Linotype"/>
                <w:b/>
              </w:rPr>
            </w:pPr>
          </w:p>
          <w:p w14:paraId="780A9D15" w14:textId="77777777" w:rsidR="002C4C88" w:rsidRDefault="002C4C88">
            <w:pPr>
              <w:jc w:val="center"/>
              <w:rPr>
                <w:rFonts w:ascii="Palatino Linotype" w:hAnsi="Palatino Linotype"/>
                <w:b/>
              </w:rPr>
            </w:pPr>
          </w:p>
          <w:p w14:paraId="16EE81D7" w14:textId="77777777" w:rsidR="002C4C88" w:rsidRDefault="002C4C88">
            <w:pPr>
              <w:jc w:val="center"/>
              <w:rPr>
                <w:rFonts w:ascii="Palatino Linotype" w:hAnsi="Palatino Linotype"/>
                <w:b/>
              </w:rPr>
            </w:pPr>
          </w:p>
          <w:p w14:paraId="48CFEC7C" w14:textId="77777777" w:rsidR="002C4C88" w:rsidRDefault="002C4C88">
            <w:pPr>
              <w:jc w:val="center"/>
              <w:rPr>
                <w:rFonts w:ascii="Palatino Linotype" w:hAnsi="Palatino Linotype"/>
                <w:b/>
              </w:rPr>
            </w:pPr>
          </w:p>
          <w:p w14:paraId="56F7C7FB" w14:textId="77777777" w:rsidR="002C4C88" w:rsidRDefault="002C4C88">
            <w:pPr>
              <w:jc w:val="center"/>
              <w:rPr>
                <w:rFonts w:ascii="Palatino Linotype" w:hAnsi="Palatino Linotype"/>
                <w:b/>
              </w:rPr>
            </w:pPr>
          </w:p>
          <w:p w14:paraId="4A392670" w14:textId="77777777" w:rsidR="002C4C88" w:rsidRDefault="002C4C88">
            <w:pPr>
              <w:jc w:val="center"/>
              <w:rPr>
                <w:rFonts w:ascii="Palatino Linotype" w:hAnsi="Palatino Linotype"/>
                <w:b/>
              </w:rPr>
            </w:pPr>
            <w:r>
              <w:rPr>
                <w:rFonts w:ascii="Palatino Linotype" w:hAnsi="Palatino Linotype"/>
                <w:b/>
              </w:rPr>
              <w:t xml:space="preserve">Javier Martínez Cruz </w:t>
            </w:r>
          </w:p>
          <w:p w14:paraId="0D84819D" w14:textId="77777777" w:rsidR="002C4C88" w:rsidRDefault="002C4C88">
            <w:pPr>
              <w:jc w:val="center"/>
              <w:rPr>
                <w:rFonts w:ascii="Palatino Linotype" w:hAnsi="Palatino Linotype"/>
              </w:rPr>
            </w:pPr>
            <w:r>
              <w:rPr>
                <w:rFonts w:ascii="Palatino Linotype" w:hAnsi="Palatino Linotype"/>
              </w:rPr>
              <w:t>Comisionado</w:t>
            </w:r>
          </w:p>
          <w:p w14:paraId="2F6D1F3B" w14:textId="77777777" w:rsidR="002C4C88" w:rsidRDefault="002C4C88">
            <w:pPr>
              <w:jc w:val="center"/>
              <w:rPr>
                <w:rFonts w:ascii="Palatino Linotype" w:hAnsi="Palatino Linotype"/>
                <w:b/>
              </w:rPr>
            </w:pPr>
            <w:r>
              <w:rPr>
                <w:rFonts w:ascii="Palatino Linotype" w:hAnsi="Palatino Linotype"/>
              </w:rPr>
              <w:t>(Rúbrica)</w:t>
            </w:r>
          </w:p>
        </w:tc>
        <w:tc>
          <w:tcPr>
            <w:tcW w:w="2500" w:type="pct"/>
          </w:tcPr>
          <w:p w14:paraId="0853E0F2" w14:textId="77777777" w:rsidR="002C4C88" w:rsidRDefault="002C4C88">
            <w:pPr>
              <w:tabs>
                <w:tab w:val="left" w:pos="780"/>
                <w:tab w:val="center" w:pos="4499"/>
              </w:tabs>
              <w:jc w:val="center"/>
              <w:rPr>
                <w:rFonts w:ascii="Palatino Linotype" w:hAnsi="Palatino Linotype"/>
                <w:b/>
              </w:rPr>
            </w:pPr>
          </w:p>
          <w:p w14:paraId="14E95478" w14:textId="77777777" w:rsidR="002C4C88" w:rsidRDefault="002C4C88">
            <w:pPr>
              <w:tabs>
                <w:tab w:val="left" w:pos="780"/>
                <w:tab w:val="center" w:pos="4499"/>
              </w:tabs>
              <w:jc w:val="center"/>
              <w:rPr>
                <w:rFonts w:ascii="Palatino Linotype" w:hAnsi="Palatino Linotype"/>
                <w:b/>
              </w:rPr>
            </w:pPr>
          </w:p>
          <w:p w14:paraId="7ABFCED5" w14:textId="77777777" w:rsidR="002C4C88" w:rsidRDefault="002C4C88">
            <w:pPr>
              <w:tabs>
                <w:tab w:val="left" w:pos="780"/>
                <w:tab w:val="center" w:pos="4499"/>
              </w:tabs>
              <w:jc w:val="center"/>
              <w:rPr>
                <w:rFonts w:ascii="Palatino Linotype" w:hAnsi="Palatino Linotype"/>
                <w:b/>
              </w:rPr>
            </w:pPr>
          </w:p>
          <w:p w14:paraId="190DFDD7" w14:textId="77777777" w:rsidR="002C4C88" w:rsidRDefault="002C4C88">
            <w:pPr>
              <w:tabs>
                <w:tab w:val="left" w:pos="780"/>
                <w:tab w:val="center" w:pos="4499"/>
              </w:tabs>
              <w:jc w:val="center"/>
              <w:rPr>
                <w:rFonts w:ascii="Palatino Linotype" w:hAnsi="Palatino Linotype"/>
                <w:b/>
              </w:rPr>
            </w:pPr>
          </w:p>
          <w:p w14:paraId="2B6EBBBD" w14:textId="77777777" w:rsidR="002C4C88" w:rsidRDefault="002C4C88">
            <w:pPr>
              <w:tabs>
                <w:tab w:val="left" w:pos="780"/>
                <w:tab w:val="center" w:pos="4499"/>
              </w:tabs>
              <w:jc w:val="center"/>
              <w:rPr>
                <w:rFonts w:ascii="Palatino Linotype" w:hAnsi="Palatino Linotype"/>
                <w:b/>
              </w:rPr>
            </w:pPr>
          </w:p>
          <w:p w14:paraId="565A4E0B" w14:textId="77777777" w:rsidR="002C4C88" w:rsidRDefault="002C4C88">
            <w:pPr>
              <w:tabs>
                <w:tab w:val="left" w:pos="780"/>
                <w:tab w:val="center" w:pos="4499"/>
              </w:tabs>
              <w:jc w:val="center"/>
              <w:rPr>
                <w:rFonts w:ascii="Palatino Linotype" w:hAnsi="Palatino Linotype"/>
                <w:b/>
              </w:rPr>
            </w:pPr>
            <w:r>
              <w:rPr>
                <w:rFonts w:ascii="Palatino Linotype" w:hAnsi="Palatino Linotype"/>
                <w:b/>
              </w:rPr>
              <w:t>Luis Gustavo Parra Noriega</w:t>
            </w:r>
          </w:p>
          <w:p w14:paraId="6170DCA7" w14:textId="77777777" w:rsidR="002C4C88" w:rsidRDefault="002C4C88">
            <w:pPr>
              <w:tabs>
                <w:tab w:val="left" w:pos="780"/>
                <w:tab w:val="center" w:pos="4499"/>
              </w:tabs>
              <w:jc w:val="center"/>
              <w:rPr>
                <w:rFonts w:ascii="Palatino Linotype" w:hAnsi="Palatino Linotype"/>
              </w:rPr>
            </w:pPr>
            <w:r>
              <w:rPr>
                <w:rFonts w:ascii="Palatino Linotype" w:hAnsi="Palatino Linotype"/>
              </w:rPr>
              <w:t>Comisionado</w:t>
            </w:r>
          </w:p>
          <w:p w14:paraId="41CDD8A5" w14:textId="77777777" w:rsidR="002C4C88" w:rsidRDefault="002C4C88">
            <w:pPr>
              <w:tabs>
                <w:tab w:val="left" w:pos="780"/>
                <w:tab w:val="center" w:pos="4499"/>
              </w:tabs>
              <w:jc w:val="center"/>
              <w:rPr>
                <w:rFonts w:ascii="Palatino Linotype" w:hAnsi="Palatino Linotype"/>
              </w:rPr>
            </w:pPr>
            <w:r>
              <w:rPr>
                <w:rFonts w:ascii="Palatino Linotype" w:hAnsi="Palatino Linotype"/>
              </w:rPr>
              <w:t>(Rúbrica)</w:t>
            </w:r>
          </w:p>
        </w:tc>
      </w:tr>
      <w:tr w:rsidR="002C4C88" w14:paraId="5CD9E526" w14:textId="77777777" w:rsidTr="002C4C88">
        <w:trPr>
          <w:jc w:val="center"/>
        </w:trPr>
        <w:tc>
          <w:tcPr>
            <w:tcW w:w="5000" w:type="pct"/>
            <w:gridSpan w:val="3"/>
          </w:tcPr>
          <w:p w14:paraId="57F31B3B" w14:textId="77777777" w:rsidR="002C4C88" w:rsidRDefault="002C4C88">
            <w:pPr>
              <w:jc w:val="center"/>
              <w:rPr>
                <w:rFonts w:ascii="Palatino Linotype" w:hAnsi="Palatino Linotype"/>
                <w:b/>
              </w:rPr>
            </w:pPr>
          </w:p>
          <w:p w14:paraId="24688AFD" w14:textId="77777777" w:rsidR="002C4C88" w:rsidRDefault="002C4C88">
            <w:pPr>
              <w:jc w:val="center"/>
              <w:rPr>
                <w:rFonts w:ascii="Palatino Linotype" w:hAnsi="Palatino Linotype"/>
                <w:b/>
              </w:rPr>
            </w:pPr>
          </w:p>
          <w:p w14:paraId="6BB0208B" w14:textId="77777777" w:rsidR="002C4C88" w:rsidRDefault="002C4C88">
            <w:pPr>
              <w:jc w:val="center"/>
              <w:rPr>
                <w:rFonts w:ascii="Palatino Linotype" w:hAnsi="Palatino Linotype"/>
                <w:b/>
              </w:rPr>
            </w:pPr>
          </w:p>
          <w:p w14:paraId="5EDD69FB" w14:textId="77777777" w:rsidR="002C4C88" w:rsidRDefault="002C4C88">
            <w:pPr>
              <w:jc w:val="center"/>
              <w:rPr>
                <w:rFonts w:ascii="Palatino Linotype" w:hAnsi="Palatino Linotype"/>
                <w:b/>
              </w:rPr>
            </w:pPr>
          </w:p>
          <w:p w14:paraId="59A8DC9B" w14:textId="77777777" w:rsidR="002C4C88" w:rsidRDefault="002C4C88">
            <w:pPr>
              <w:jc w:val="center"/>
              <w:rPr>
                <w:rFonts w:ascii="Palatino Linotype" w:hAnsi="Palatino Linotype"/>
                <w:b/>
              </w:rPr>
            </w:pPr>
          </w:p>
          <w:p w14:paraId="3E241833" w14:textId="77777777" w:rsidR="002C4C88" w:rsidRDefault="002C4C88">
            <w:pPr>
              <w:jc w:val="center"/>
              <w:rPr>
                <w:rFonts w:ascii="Palatino Linotype" w:hAnsi="Palatino Linotype"/>
                <w:b/>
              </w:rPr>
            </w:pPr>
            <w:r>
              <w:rPr>
                <w:rFonts w:ascii="Palatino Linotype" w:hAnsi="Palatino Linotype"/>
                <w:b/>
              </w:rPr>
              <w:t>Rubén Ortiz Amaro</w:t>
            </w:r>
          </w:p>
          <w:p w14:paraId="09C139F7" w14:textId="77777777" w:rsidR="002C4C88" w:rsidRDefault="002C4C88">
            <w:pPr>
              <w:tabs>
                <w:tab w:val="left" w:pos="780"/>
                <w:tab w:val="center" w:pos="4499"/>
              </w:tabs>
              <w:jc w:val="center"/>
              <w:rPr>
                <w:rFonts w:ascii="Palatino Linotype" w:hAnsi="Palatino Linotype"/>
              </w:rPr>
            </w:pPr>
            <w:r>
              <w:rPr>
                <w:rFonts w:ascii="Palatino Linotype" w:hAnsi="Palatino Linotype"/>
              </w:rPr>
              <w:t xml:space="preserve">Director de Cumplimientos </w:t>
            </w:r>
          </w:p>
          <w:p w14:paraId="54D97F9D" w14:textId="77777777" w:rsidR="002C4C88" w:rsidRDefault="002C4C88">
            <w:pPr>
              <w:tabs>
                <w:tab w:val="left" w:pos="780"/>
                <w:tab w:val="center" w:pos="4499"/>
              </w:tabs>
              <w:jc w:val="center"/>
              <w:rPr>
                <w:rFonts w:ascii="Palatino Linotype" w:hAnsi="Palatino Linotype"/>
              </w:rPr>
            </w:pPr>
            <w:r>
              <w:rPr>
                <w:rFonts w:ascii="Palatino Linotype" w:hAnsi="Palatino Linotype"/>
              </w:rPr>
              <w:t>En suplencia del Secretario Técnico del Pleno</w:t>
            </w:r>
          </w:p>
          <w:p w14:paraId="37017D6E" w14:textId="77777777" w:rsidR="002C4C88" w:rsidRDefault="002C4C88">
            <w:pPr>
              <w:tabs>
                <w:tab w:val="left" w:pos="780"/>
                <w:tab w:val="center" w:pos="4499"/>
              </w:tabs>
              <w:jc w:val="center"/>
              <w:rPr>
                <w:rFonts w:ascii="Palatino Linotype" w:hAnsi="Palatino Linotype"/>
              </w:rPr>
            </w:pPr>
            <w:r>
              <w:rPr>
                <w:rFonts w:ascii="Palatino Linotype" w:hAnsi="Palatino Linotype"/>
              </w:rPr>
              <w:t>(Rúbrica)</w:t>
            </w:r>
          </w:p>
          <w:p w14:paraId="4F35C52B" w14:textId="77777777" w:rsidR="002C4C88" w:rsidRDefault="002C4C88">
            <w:pPr>
              <w:tabs>
                <w:tab w:val="left" w:pos="780"/>
                <w:tab w:val="center" w:pos="4499"/>
              </w:tabs>
              <w:rPr>
                <w:rFonts w:ascii="Palatino Linotype" w:hAnsi="Palatino Linotype" w:cs="Arial"/>
              </w:rPr>
            </w:pPr>
          </w:p>
        </w:tc>
      </w:tr>
    </w:tbl>
    <w:p w14:paraId="1E72B761" w14:textId="6F948E3F" w:rsidR="002C4C88" w:rsidRPr="002C4C88" w:rsidRDefault="002C4C88" w:rsidP="001E66F3">
      <w:pPr>
        <w:spacing w:line="360" w:lineRule="auto"/>
        <w:jc w:val="both"/>
        <w:rPr>
          <w:sz w:val="32"/>
          <w:szCs w:val="32"/>
          <w:lang w:eastAsia="en-US"/>
        </w:rPr>
      </w:pPr>
      <w:r>
        <w:rPr>
          <w:rFonts w:ascii="Palatino Linotype" w:hAnsi="Palatino Linotype" w:cs="Arial"/>
        </w:rPr>
        <w:t xml:space="preserve">Esta hoja corresponde a la resolución de cuatro (04) de febrero de dos mil veintiuno, emitida en el recurso de revisión </w:t>
      </w:r>
      <w:r>
        <w:rPr>
          <w:rFonts w:ascii="Palatino Linotype" w:hAnsi="Palatino Linotype" w:cs="Arial"/>
          <w:b/>
        </w:rPr>
        <w:t>05413/INFOEM/IP/RR/2020</w:t>
      </w:r>
      <w:r>
        <w:rPr>
          <w:rFonts w:ascii="Palatino Linotype" w:hAnsi="Palatino Linotype" w:cs="Arial"/>
          <w:bCs/>
        </w:rPr>
        <w:t xml:space="preserve">. </w:t>
      </w:r>
    </w:p>
    <w:sectPr w:rsidR="002C4C88" w:rsidRPr="002C4C88" w:rsidSect="00472C41">
      <w:headerReference w:type="even" r:id="rId19"/>
      <w:headerReference w:type="default" r:id="rId20"/>
      <w:footerReference w:type="default" r:id="rId21"/>
      <w:headerReference w:type="first" r:id="rId22"/>
      <w:footerReference w:type="first" r:id="rId2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9E3AEF" w14:textId="77777777" w:rsidR="00836191" w:rsidRDefault="00836191" w:rsidP="00587366">
      <w:r>
        <w:separator/>
      </w:r>
    </w:p>
  </w:endnote>
  <w:endnote w:type="continuationSeparator" w:id="0">
    <w:p w14:paraId="3CB92777" w14:textId="77777777" w:rsidR="00836191" w:rsidRDefault="00836191"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07A6B52A" w:rsidR="0088626A" w:rsidRPr="00883450" w:rsidRDefault="0088626A">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9F7D3A">
              <w:rPr>
                <w:rFonts w:ascii="Palatino Linotype" w:hAnsi="Palatino Linotype"/>
                <w:b/>
                <w:bCs/>
                <w:noProof/>
                <w:sz w:val="22"/>
                <w:szCs w:val="20"/>
              </w:rPr>
              <w:t>69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9F7D3A">
              <w:rPr>
                <w:rFonts w:ascii="Palatino Linotype" w:hAnsi="Palatino Linotype"/>
                <w:b/>
                <w:bCs/>
                <w:noProof/>
                <w:sz w:val="22"/>
                <w:szCs w:val="20"/>
              </w:rPr>
              <w:t>69</w:t>
            </w:r>
            <w:r w:rsidRPr="00883450">
              <w:rPr>
                <w:rFonts w:ascii="Palatino Linotype" w:hAnsi="Palatino Linotype"/>
                <w:b/>
                <w:bCs/>
                <w:sz w:val="22"/>
                <w:szCs w:val="20"/>
              </w:rPr>
              <w:fldChar w:fldCharType="end"/>
            </w:r>
          </w:p>
        </w:sdtContent>
      </w:sdt>
    </w:sdtContent>
  </w:sdt>
  <w:p w14:paraId="6243EC1B" w14:textId="77777777" w:rsidR="0088626A" w:rsidRDefault="0088626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882B7" w14:textId="3B4ADFBC" w:rsidR="0088626A" w:rsidRPr="00883450" w:rsidRDefault="0088626A"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F7D3A" w:rsidRPr="009F7D3A">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F7D3A" w:rsidRPr="009F7D3A">
      <w:rPr>
        <w:rFonts w:ascii="Palatino Linotype" w:hAnsi="Palatino Linotype"/>
        <w:noProof/>
        <w:sz w:val="22"/>
        <w:szCs w:val="22"/>
        <w:lang w:val="es-ES"/>
      </w:rPr>
      <w:t>69</w:t>
    </w:r>
    <w:r w:rsidRPr="00883450">
      <w:rPr>
        <w:rFonts w:ascii="Palatino Linotype" w:hAnsi="Palatino Linotype"/>
        <w:sz w:val="22"/>
        <w:szCs w:val="22"/>
      </w:rPr>
      <w:fldChar w:fldCharType="end"/>
    </w:r>
  </w:p>
  <w:p w14:paraId="5F5C4865" w14:textId="77777777" w:rsidR="0088626A" w:rsidRPr="00883450" w:rsidRDefault="0088626A">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371557" w14:textId="77777777" w:rsidR="00836191" w:rsidRDefault="00836191" w:rsidP="00587366">
      <w:r>
        <w:separator/>
      </w:r>
    </w:p>
  </w:footnote>
  <w:footnote w:type="continuationSeparator" w:id="0">
    <w:p w14:paraId="55961F7B" w14:textId="77777777" w:rsidR="00836191" w:rsidRDefault="00836191" w:rsidP="00587366">
      <w:r>
        <w:continuationSeparator/>
      </w:r>
    </w:p>
  </w:footnote>
  <w:footnote w:id="1">
    <w:p w14:paraId="18051196" w14:textId="77777777" w:rsidR="0088626A" w:rsidRPr="009C43C2" w:rsidRDefault="0088626A" w:rsidP="008452F2">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14:paraId="158077AB" w14:textId="77777777" w:rsidR="0088626A" w:rsidRPr="009C43C2" w:rsidRDefault="0088626A" w:rsidP="008452F2">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14:paraId="7C7B9C3B" w14:textId="77777777" w:rsidR="0088626A" w:rsidRPr="009C43C2" w:rsidRDefault="0088626A" w:rsidP="008452F2">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2D257DB8" w14:textId="77777777" w:rsidR="0088626A" w:rsidRDefault="0088626A" w:rsidP="008452F2">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w:t>
      </w:r>
      <w:proofErr w:type="spellStart"/>
      <w:r w:rsidRPr="009C43C2">
        <w:rPr>
          <w:rFonts w:ascii="Palatino Linotype" w:hAnsi="Palatino Linotype"/>
          <w:sz w:val="18"/>
        </w:rPr>
        <w:t>Ibídem</w:t>
      </w:r>
      <w:proofErr w:type="spellEnd"/>
      <w:r w:rsidRPr="009C43C2">
        <w:rPr>
          <w:rFonts w:ascii="Palatino Linotype" w:hAnsi="Palatino Linotype"/>
          <w:sz w:val="18"/>
        </w:rPr>
        <w:t xml:space="preserve">.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 w:id="5">
    <w:p w14:paraId="333D32D2" w14:textId="622D9D76" w:rsidR="0088626A" w:rsidRDefault="0088626A">
      <w:pPr>
        <w:pStyle w:val="Textonotapie"/>
      </w:pPr>
      <w:r>
        <w:rPr>
          <w:rStyle w:val="Refdenotaalpie"/>
        </w:rPr>
        <w:footnoteRef/>
      </w:r>
      <w:r>
        <w:t xml:space="preserve"> Artículo 9, Ley de Transparencia y Acceso a la Información Pública del Estado de México y Municipios.</w:t>
      </w:r>
    </w:p>
  </w:footnote>
  <w:footnote w:id="6">
    <w:p w14:paraId="3F851F24" w14:textId="7B510B77" w:rsidR="0088626A" w:rsidRDefault="0088626A">
      <w:pPr>
        <w:pStyle w:val="Textonotapie"/>
      </w:pPr>
      <w:r>
        <w:rPr>
          <w:rStyle w:val="Refdenotaalpie"/>
        </w:rPr>
        <w:footnoteRef/>
      </w:r>
      <w:r>
        <w:t xml:space="preserve"> Artículo 1, Ley del Agua para el Estado de México y </w:t>
      </w:r>
      <w:proofErr w:type="spellStart"/>
      <w:r>
        <w:t>Municpios</w:t>
      </w:r>
      <w:proofErr w:type="spellEnd"/>
    </w:p>
  </w:footnote>
  <w:footnote w:id="7">
    <w:p w14:paraId="453C86EC" w14:textId="7C9A06CB" w:rsidR="0088626A" w:rsidRDefault="0088626A">
      <w:pPr>
        <w:pStyle w:val="Textonotapie"/>
      </w:pPr>
      <w:r>
        <w:rPr>
          <w:rStyle w:val="Refdenotaalpie"/>
        </w:rPr>
        <w:footnoteRef/>
      </w:r>
      <w:r>
        <w:t xml:space="preserve"> Artículo 13, Ídem.</w:t>
      </w:r>
    </w:p>
  </w:footnote>
  <w:footnote w:id="8">
    <w:p w14:paraId="6246F706" w14:textId="1B61D2CC" w:rsidR="0088626A" w:rsidRDefault="0088626A">
      <w:pPr>
        <w:pStyle w:val="Textonotapie"/>
      </w:pPr>
      <w:r>
        <w:rPr>
          <w:rStyle w:val="Refdenotaalpie"/>
        </w:rPr>
        <w:footnoteRef/>
      </w:r>
      <w:r>
        <w:t xml:space="preserve"> Artículo 17, Ley del Agua para el Estado de México.</w:t>
      </w:r>
    </w:p>
  </w:footnote>
  <w:footnote w:id="9">
    <w:p w14:paraId="2B4CAD6A" w14:textId="48A1BC66" w:rsidR="0088626A" w:rsidRDefault="0088626A">
      <w:pPr>
        <w:pStyle w:val="Textonotapie"/>
      </w:pPr>
      <w:r>
        <w:rPr>
          <w:rStyle w:val="Refdenotaalpie"/>
        </w:rPr>
        <w:footnoteRef/>
      </w:r>
      <w:r>
        <w:t xml:space="preserve"> Artículo 18, Ídem.</w:t>
      </w:r>
    </w:p>
  </w:footnote>
  <w:footnote w:id="10">
    <w:p w14:paraId="1B70E3BB" w14:textId="19BE2769" w:rsidR="0088626A" w:rsidRDefault="0088626A">
      <w:pPr>
        <w:pStyle w:val="Textonotapie"/>
      </w:pPr>
      <w:r>
        <w:rPr>
          <w:rStyle w:val="Refdenotaalpie"/>
        </w:rPr>
        <w:footnoteRef/>
      </w:r>
      <w:r>
        <w:t xml:space="preserve"> Artículo 50, Ley del Agua para el Estado de México.</w:t>
      </w:r>
    </w:p>
  </w:footnote>
  <w:footnote w:id="11">
    <w:p w14:paraId="4333D8F4" w14:textId="07C4111B" w:rsidR="0088626A" w:rsidRDefault="0088626A">
      <w:pPr>
        <w:pStyle w:val="Textonotapie"/>
      </w:pPr>
      <w:r>
        <w:rPr>
          <w:rStyle w:val="Refdenotaalpie"/>
        </w:rPr>
        <w:footnoteRef/>
      </w:r>
      <w:r>
        <w:t xml:space="preserve"> Artículo 51, Ídem.</w:t>
      </w:r>
    </w:p>
  </w:footnote>
  <w:footnote w:id="12">
    <w:p w14:paraId="681295EB" w14:textId="72280CE8" w:rsidR="0088626A" w:rsidRDefault="0088626A">
      <w:pPr>
        <w:pStyle w:val="Textonotapie"/>
      </w:pPr>
      <w:r>
        <w:rPr>
          <w:rStyle w:val="Refdenotaalpie"/>
        </w:rPr>
        <w:footnoteRef/>
      </w:r>
      <w:r>
        <w:t xml:space="preserve"> Artículo 84, Ley del Agua para el Estado de México y Municipios.</w:t>
      </w:r>
    </w:p>
  </w:footnote>
  <w:footnote w:id="13">
    <w:p w14:paraId="034FC15A" w14:textId="50FB05F9" w:rsidR="0088626A" w:rsidRDefault="0088626A">
      <w:pPr>
        <w:pStyle w:val="Textonotapie"/>
      </w:pPr>
      <w:r>
        <w:rPr>
          <w:rStyle w:val="Refdenotaalpie"/>
        </w:rPr>
        <w:footnoteRef/>
      </w:r>
      <w:r>
        <w:t xml:space="preserve"> Artículo 7, Reglamento de la Comisión del Agua del Estado de México</w:t>
      </w:r>
    </w:p>
  </w:footnote>
  <w:footnote w:id="14">
    <w:p w14:paraId="37E4B004" w14:textId="5BB30F9C" w:rsidR="0088626A" w:rsidRDefault="0088626A">
      <w:pPr>
        <w:pStyle w:val="Textonotapie"/>
      </w:pPr>
      <w:r>
        <w:rPr>
          <w:rStyle w:val="Refdenotaalpie"/>
        </w:rPr>
        <w:footnoteRef/>
      </w:r>
      <w:r>
        <w:t xml:space="preserve"> Artículo 13, Ídem.</w:t>
      </w:r>
    </w:p>
  </w:footnote>
  <w:footnote w:id="15">
    <w:p w14:paraId="02DC2EBE" w14:textId="373338E5" w:rsidR="0088626A" w:rsidRDefault="0088626A">
      <w:pPr>
        <w:pStyle w:val="Textonotapie"/>
      </w:pPr>
      <w:r>
        <w:rPr>
          <w:rStyle w:val="Refdenotaalpie"/>
        </w:rPr>
        <w:footnoteRef/>
      </w:r>
      <w:r>
        <w:t xml:space="preserve"> </w:t>
      </w:r>
      <w:r w:rsidRPr="00E4147B">
        <w:rPr>
          <w:lang w:val="es-ES_tradnl"/>
        </w:rPr>
        <w:t>Manual General de Organización de la Comisión del Agua del Estado de México</w:t>
      </w:r>
      <w:r>
        <w:rPr>
          <w:lang w:val="es-ES_tradnl"/>
        </w:rPr>
        <w:t>, identificador 229B80000</w:t>
      </w:r>
    </w:p>
  </w:footnote>
  <w:footnote w:id="16">
    <w:p w14:paraId="7DCABE61" w14:textId="168CBA99" w:rsidR="0088626A" w:rsidRDefault="0088626A" w:rsidP="00450A5D">
      <w:pPr>
        <w:pStyle w:val="Textonotapie"/>
      </w:pPr>
      <w:r>
        <w:rPr>
          <w:rStyle w:val="Refdenotaalpie"/>
        </w:rPr>
        <w:footnoteRef/>
      </w:r>
      <w:r>
        <w:t xml:space="preserve"> Artículo 85, </w:t>
      </w:r>
      <w:r w:rsidRPr="00450A5D">
        <w:rPr>
          <w:lang w:val="es-ES_tradnl"/>
        </w:rPr>
        <w:t>Reglamento de la Ley del Agua para el Estado de México y Municipios</w:t>
      </w:r>
      <w:r>
        <w:t>.</w:t>
      </w:r>
    </w:p>
  </w:footnote>
  <w:footnote w:id="17">
    <w:p w14:paraId="058F78BF" w14:textId="77777777" w:rsidR="0088626A" w:rsidRPr="00034B44" w:rsidRDefault="0088626A" w:rsidP="00F326FA">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w:t>
      </w:r>
      <w:proofErr w:type="gramStart"/>
      <w:r w:rsidRPr="00034B44">
        <w:rPr>
          <w:rFonts w:ascii="Palatino Linotype" w:hAnsi="Palatino Linotype"/>
          <w:sz w:val="14"/>
        </w:rPr>
        <w:t>y</w:t>
      </w:r>
      <w:proofErr w:type="gramEnd"/>
      <w:r w:rsidRPr="00034B44">
        <w:rPr>
          <w:rFonts w:ascii="Palatino Linotype" w:hAnsi="Palatino Linotype"/>
          <w:sz w:val="14"/>
        </w:rPr>
        <w:t xml:space="preserve">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6C17F919" w14:textId="77777777" w:rsidR="0088626A" w:rsidRPr="00034B44" w:rsidRDefault="0088626A" w:rsidP="00F326FA">
      <w:pPr>
        <w:pStyle w:val="Textonotapie"/>
        <w:jc w:val="both"/>
        <w:rPr>
          <w:rFonts w:ascii="Palatino Linotype" w:hAnsi="Palatino Linotype"/>
          <w:sz w:val="14"/>
        </w:rPr>
      </w:pPr>
      <w:r w:rsidRPr="00034B44">
        <w:rPr>
          <w:rFonts w:ascii="Palatino Linotype" w:hAnsi="Palatino Linotype"/>
          <w:sz w:val="14"/>
        </w:rPr>
        <w:t xml:space="preserve">1a./J.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w:t>
      </w:r>
      <w:proofErr w:type="gramStart"/>
      <w:r w:rsidRPr="00034B44">
        <w:rPr>
          <w:rFonts w:ascii="Palatino Linotype" w:hAnsi="Palatino Linotype"/>
          <w:sz w:val="14"/>
        </w:rPr>
        <w:t>Febrero</w:t>
      </w:r>
      <w:proofErr w:type="gramEnd"/>
      <w:r w:rsidRPr="00034B44">
        <w:rPr>
          <w:rFonts w:ascii="Palatino Linotype" w:hAnsi="Palatino Linotype"/>
          <w:sz w:val="14"/>
        </w:rPr>
        <w:t xml:space="preserve">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18">
    <w:p w14:paraId="6EBC1962" w14:textId="77777777" w:rsidR="0088626A" w:rsidRPr="00034B44" w:rsidRDefault="0088626A" w:rsidP="00F326FA">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19">
    <w:p w14:paraId="12746160" w14:textId="77777777" w:rsidR="0088626A" w:rsidRPr="00034B44" w:rsidRDefault="0088626A" w:rsidP="00F326FA">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w:t>
      </w:r>
      <w:proofErr w:type="gramStart"/>
      <w:r w:rsidRPr="00034B44">
        <w:rPr>
          <w:rFonts w:ascii="Palatino Linotype" w:hAnsi="Palatino Linotype"/>
          <w:sz w:val="18"/>
          <w:lang w:val="es-ES"/>
        </w:rPr>
        <w:t>propiedades  a</w:t>
      </w:r>
      <w:proofErr w:type="gramEnd"/>
      <w:r w:rsidRPr="00034B44">
        <w:rPr>
          <w:rFonts w:ascii="Palatino Linotype" w:hAnsi="Palatino Linotype"/>
          <w:sz w:val="18"/>
          <w:lang w:val="es-ES"/>
        </w:rPr>
        <w:t>, b, c y d diremos que no es un J. Todo esto, en verdad, son obviedades, casi perogrulladas, pero veremos que conviene aquí explicitarlas e ir paso a paso.</w:t>
      </w:r>
    </w:p>
    <w:p w14:paraId="15C85D65" w14:textId="77777777" w:rsidR="0088626A" w:rsidRPr="00034B44" w:rsidRDefault="0088626A" w:rsidP="00F326FA">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2B3A40A" w14:textId="77777777" w:rsidR="0088626A" w:rsidRPr="00034B44" w:rsidRDefault="0088626A" w:rsidP="00F326FA">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20">
    <w:p w14:paraId="1E0D5239" w14:textId="77777777" w:rsidR="0088626A" w:rsidRPr="00034B44" w:rsidRDefault="0088626A" w:rsidP="00F326FA">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w:t>
      </w:r>
      <w:proofErr w:type="gramStart"/>
      <w:r w:rsidRPr="00034B44">
        <w:rPr>
          <w:rFonts w:ascii="Palatino Linotype" w:hAnsi="Palatino Linotype"/>
          <w:sz w:val="18"/>
          <w:lang w:val="es-ES"/>
        </w:rPr>
        <w:t>http://sjf.scjn.gob.mx/sjfsist/Documentos/Tesis/203/203143.pdf  el</w:t>
      </w:r>
      <w:proofErr w:type="gramEnd"/>
      <w:r w:rsidRPr="00034B44">
        <w:rPr>
          <w:rFonts w:ascii="Palatino Linotype" w:hAnsi="Palatino Linotype"/>
          <w:sz w:val="18"/>
          <w:lang w:val="es-ES"/>
        </w:rPr>
        <w:t xml:space="preserve"> viernes 16 de junio de 2017.</w:t>
      </w:r>
    </w:p>
  </w:footnote>
  <w:footnote w:id="21">
    <w:p w14:paraId="0D8CA0F7" w14:textId="77777777" w:rsidR="0088626A" w:rsidRPr="00034B44" w:rsidRDefault="0088626A" w:rsidP="00FE57E0">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6707D1A9" w14:textId="77777777" w:rsidR="0088626A" w:rsidRPr="00034B44" w:rsidRDefault="0088626A" w:rsidP="00FE57E0">
      <w:pPr>
        <w:pStyle w:val="Textonotapie"/>
        <w:jc w:val="both"/>
        <w:rPr>
          <w:rFonts w:ascii="Palatino Linotype" w:hAnsi="Palatino Linotype"/>
          <w:sz w:val="18"/>
        </w:rPr>
      </w:pPr>
      <w:r w:rsidRPr="00034B44">
        <w:rPr>
          <w:rFonts w:ascii="Palatino Linotype" w:hAnsi="Palatino Linotype"/>
          <w:sz w:val="18"/>
        </w:rPr>
        <w:t xml:space="preserve"> (…)</w:t>
      </w:r>
    </w:p>
    <w:p w14:paraId="3203277F" w14:textId="77777777" w:rsidR="0088626A" w:rsidRPr="00034B44" w:rsidRDefault="0088626A" w:rsidP="00FE57E0">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2941C" w14:textId="1FC348B8" w:rsidR="002C4C88" w:rsidRDefault="00F416CA">
    <w:pPr>
      <w:pStyle w:val="Encabezado"/>
    </w:pPr>
    <w:r>
      <w:rPr>
        <w:noProof/>
        <w:lang w:val="es-MX" w:eastAsia="es-MX"/>
      </w:rPr>
      <w:pict w14:anchorId="21C974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6337704" o:spid="_x0000_s2053"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E5A6E" w14:textId="48914657" w:rsidR="0088626A" w:rsidRDefault="00F416CA" w:rsidP="001C6012">
    <w:pPr>
      <w:pStyle w:val="Encabezado"/>
      <w:tabs>
        <w:tab w:val="clear" w:pos="4252"/>
        <w:tab w:val="clear" w:pos="8504"/>
        <w:tab w:val="left" w:pos="8460"/>
      </w:tabs>
    </w:pPr>
    <w:r>
      <w:rPr>
        <w:noProof/>
        <w:lang w:val="es-MX" w:eastAsia="es-MX"/>
      </w:rPr>
      <w:pict w14:anchorId="084447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6337705" o:spid="_x0000_s2054"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r w:rsidR="0088626A">
      <w:tab/>
    </w:r>
  </w:p>
  <w:p w14:paraId="64F5F23E" w14:textId="390690E5" w:rsidR="0088626A" w:rsidRDefault="0088626A">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3685"/>
    </w:tblGrid>
    <w:tr w:rsidR="0088626A" w:rsidRPr="001F1A92" w14:paraId="07F2896E" w14:textId="77777777" w:rsidTr="00B2031B">
      <w:trPr>
        <w:trHeight w:val="138"/>
        <w:jc w:val="right"/>
      </w:trPr>
      <w:tc>
        <w:tcPr>
          <w:tcW w:w="4111" w:type="dxa"/>
          <w:vAlign w:val="center"/>
        </w:tcPr>
        <w:p w14:paraId="4A5B1974" w14:textId="3B2AB4E0" w:rsidR="0088626A" w:rsidRPr="001F1A92" w:rsidRDefault="0088626A" w:rsidP="005F1362">
          <w:pPr>
            <w:ind w:right="34"/>
            <w:jc w:val="right"/>
            <w:rPr>
              <w:rFonts w:ascii="Palatino Linotype" w:hAnsi="Palatino Linotype"/>
              <w:b/>
              <w:sz w:val="22"/>
              <w:szCs w:val="22"/>
            </w:rPr>
          </w:pPr>
          <w:r w:rsidRPr="001F1A92">
            <w:rPr>
              <w:rFonts w:ascii="Palatino Linotype" w:hAnsi="Palatino Linotype"/>
              <w:b/>
              <w:sz w:val="22"/>
              <w:szCs w:val="22"/>
            </w:rPr>
            <w:t>RECURSO DE REVISIÓN:</w:t>
          </w:r>
        </w:p>
      </w:tc>
      <w:tc>
        <w:tcPr>
          <w:tcW w:w="3685" w:type="dxa"/>
          <w:vAlign w:val="center"/>
        </w:tcPr>
        <w:p w14:paraId="3A05B4B6" w14:textId="1DA7BBC0" w:rsidR="0088626A" w:rsidRPr="001F1A92" w:rsidRDefault="0088626A" w:rsidP="006C576E">
          <w:pPr>
            <w:pStyle w:val="Encabezado"/>
            <w:jc w:val="both"/>
            <w:rPr>
              <w:rFonts w:ascii="Palatino Linotype" w:hAnsi="Palatino Linotype"/>
              <w:b/>
              <w:sz w:val="22"/>
              <w:szCs w:val="22"/>
            </w:rPr>
          </w:pPr>
          <w:r>
            <w:rPr>
              <w:rFonts w:ascii="Palatino Linotype" w:hAnsi="Palatino Linotype"/>
              <w:b/>
              <w:sz w:val="22"/>
              <w:szCs w:val="22"/>
            </w:rPr>
            <w:t>05413</w:t>
          </w:r>
          <w:r w:rsidRPr="001F1A92">
            <w:rPr>
              <w:rFonts w:ascii="Palatino Linotype" w:hAnsi="Palatino Linotype"/>
              <w:b/>
              <w:sz w:val="22"/>
              <w:szCs w:val="22"/>
            </w:rPr>
            <w:t>/INFOEM/IP/RR/</w:t>
          </w:r>
          <w:r>
            <w:rPr>
              <w:rFonts w:ascii="Palatino Linotype" w:hAnsi="Palatino Linotype"/>
              <w:b/>
              <w:sz w:val="22"/>
              <w:szCs w:val="22"/>
            </w:rPr>
            <w:t>2020</w:t>
          </w:r>
        </w:p>
      </w:tc>
    </w:tr>
    <w:tr w:rsidR="0088626A" w:rsidRPr="001F1A92" w14:paraId="1B5D8690" w14:textId="77777777" w:rsidTr="00B2031B">
      <w:trPr>
        <w:trHeight w:val="233"/>
        <w:jc w:val="right"/>
      </w:trPr>
      <w:tc>
        <w:tcPr>
          <w:tcW w:w="4111" w:type="dxa"/>
          <w:vAlign w:val="center"/>
        </w:tcPr>
        <w:p w14:paraId="3903F2C6" w14:textId="22D569F8" w:rsidR="0088626A" w:rsidRPr="001F1A92" w:rsidRDefault="0088626A" w:rsidP="00B85403">
          <w:pPr>
            <w:ind w:right="34"/>
            <w:jc w:val="right"/>
            <w:rPr>
              <w:rFonts w:ascii="Palatino Linotype" w:hAnsi="Palatino Linotype"/>
              <w:b/>
              <w:sz w:val="22"/>
              <w:szCs w:val="22"/>
            </w:rPr>
          </w:pPr>
          <w:r w:rsidRPr="001F1A92">
            <w:rPr>
              <w:rFonts w:ascii="Palatino Linotype" w:hAnsi="Palatino Linotype"/>
              <w:b/>
              <w:sz w:val="22"/>
              <w:szCs w:val="22"/>
            </w:rPr>
            <w:t>SUJETO OBLIGADO:</w:t>
          </w:r>
        </w:p>
      </w:tc>
      <w:tc>
        <w:tcPr>
          <w:tcW w:w="3685" w:type="dxa"/>
          <w:vAlign w:val="center"/>
        </w:tcPr>
        <w:p w14:paraId="03C799A2" w14:textId="08CE62BF" w:rsidR="0088626A" w:rsidRPr="001F1A92" w:rsidRDefault="0088626A" w:rsidP="00B85403">
          <w:pPr>
            <w:pStyle w:val="Encabezado"/>
            <w:rPr>
              <w:rFonts w:ascii="Palatino Linotype" w:hAnsi="Palatino Linotype"/>
              <w:b/>
              <w:sz w:val="22"/>
              <w:szCs w:val="22"/>
            </w:rPr>
          </w:pPr>
          <w:r>
            <w:rPr>
              <w:rFonts w:ascii="Palatino Linotype" w:hAnsi="Palatino Linotype"/>
              <w:b/>
              <w:bCs/>
              <w:color w:val="000000"/>
              <w:sz w:val="22"/>
              <w:szCs w:val="22"/>
            </w:rPr>
            <w:t>Comisión del Agua del Estado de México</w:t>
          </w:r>
        </w:p>
      </w:tc>
    </w:tr>
    <w:tr w:rsidR="0088626A" w:rsidRPr="001F1A92" w14:paraId="095EB01B" w14:textId="77777777" w:rsidTr="00B2031B">
      <w:trPr>
        <w:trHeight w:val="321"/>
        <w:jc w:val="right"/>
      </w:trPr>
      <w:tc>
        <w:tcPr>
          <w:tcW w:w="4111" w:type="dxa"/>
          <w:vAlign w:val="center"/>
        </w:tcPr>
        <w:p w14:paraId="6E000A51" w14:textId="25DCC1C7" w:rsidR="0088626A" w:rsidRPr="001F1A92" w:rsidRDefault="0088626A" w:rsidP="006E6B65">
          <w:pPr>
            <w:ind w:right="34"/>
            <w:jc w:val="right"/>
            <w:rPr>
              <w:rFonts w:ascii="Palatino Linotype" w:hAnsi="Palatino Linotype"/>
              <w:b/>
              <w:sz w:val="22"/>
              <w:szCs w:val="22"/>
            </w:rPr>
          </w:pPr>
          <w:r w:rsidRPr="001F1A92">
            <w:rPr>
              <w:rFonts w:ascii="Palatino Linotype" w:hAnsi="Palatino Linotype"/>
              <w:b/>
              <w:sz w:val="22"/>
              <w:szCs w:val="22"/>
            </w:rPr>
            <w:t>COMISIONADO PONENTE:</w:t>
          </w:r>
        </w:p>
      </w:tc>
      <w:tc>
        <w:tcPr>
          <w:tcW w:w="3685" w:type="dxa"/>
          <w:vAlign w:val="center"/>
        </w:tcPr>
        <w:p w14:paraId="07560085" w14:textId="05E7D8A2" w:rsidR="0088626A" w:rsidRPr="001F1A92" w:rsidRDefault="0088626A" w:rsidP="00472C41">
          <w:pPr>
            <w:pStyle w:val="Encabezado"/>
            <w:rPr>
              <w:rFonts w:ascii="Palatino Linotype" w:hAnsi="Palatino Linotype"/>
              <w:b/>
              <w:sz w:val="22"/>
              <w:szCs w:val="22"/>
            </w:rPr>
          </w:pPr>
          <w:r w:rsidRPr="001F1A92">
            <w:rPr>
              <w:rFonts w:ascii="Palatino Linotype" w:hAnsi="Palatino Linotype"/>
              <w:b/>
              <w:sz w:val="22"/>
              <w:szCs w:val="22"/>
            </w:rPr>
            <w:t>José Guadalupe Luna Hernández</w:t>
          </w:r>
        </w:p>
      </w:tc>
    </w:tr>
  </w:tbl>
  <w:p w14:paraId="1096C1B8" w14:textId="77777777" w:rsidR="0088626A" w:rsidRDefault="0088626A" w:rsidP="00472C4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D4FEF" w14:textId="318F28EE" w:rsidR="0088626A" w:rsidRDefault="00F416CA" w:rsidP="00472C41">
    <w:pPr>
      <w:pStyle w:val="Encabezado"/>
      <w:tabs>
        <w:tab w:val="clear" w:pos="4252"/>
        <w:tab w:val="clear" w:pos="8504"/>
        <w:tab w:val="left" w:pos="3103"/>
      </w:tabs>
    </w:pPr>
    <w:r>
      <w:rPr>
        <w:noProof/>
        <w:lang w:val="es-MX" w:eastAsia="es-MX"/>
      </w:rPr>
      <w:pict w14:anchorId="5C2202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6337703" o:spid="_x0000_s2052"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88626A">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3686"/>
    </w:tblGrid>
    <w:tr w:rsidR="0088626A" w:rsidRPr="001F1A92" w14:paraId="0A3256F2" w14:textId="77777777" w:rsidTr="00B2031B">
      <w:trPr>
        <w:trHeight w:val="138"/>
        <w:jc w:val="right"/>
      </w:trPr>
      <w:tc>
        <w:tcPr>
          <w:tcW w:w="3686" w:type="dxa"/>
          <w:vAlign w:val="center"/>
        </w:tcPr>
        <w:p w14:paraId="3D80769D" w14:textId="316F11F8" w:rsidR="0088626A" w:rsidRPr="001F1A92" w:rsidRDefault="0088626A" w:rsidP="005F1362">
          <w:pPr>
            <w:jc w:val="right"/>
            <w:rPr>
              <w:rFonts w:ascii="Palatino Linotype" w:hAnsi="Palatino Linotype"/>
              <w:b/>
              <w:sz w:val="22"/>
              <w:szCs w:val="22"/>
            </w:rPr>
          </w:pPr>
          <w:r w:rsidRPr="001F1A92">
            <w:rPr>
              <w:rFonts w:ascii="Palatino Linotype" w:hAnsi="Palatino Linotype"/>
              <w:b/>
              <w:sz w:val="22"/>
              <w:szCs w:val="22"/>
            </w:rPr>
            <w:t>RECURSO DE REVISIÓN:</w:t>
          </w:r>
        </w:p>
      </w:tc>
      <w:tc>
        <w:tcPr>
          <w:tcW w:w="3686" w:type="dxa"/>
          <w:vAlign w:val="center"/>
        </w:tcPr>
        <w:p w14:paraId="0453495E" w14:textId="0BB7198F" w:rsidR="0088626A" w:rsidRPr="001F1A92" w:rsidRDefault="0088626A" w:rsidP="006C576E">
          <w:pPr>
            <w:pStyle w:val="Encabezado"/>
            <w:rPr>
              <w:rFonts w:ascii="Palatino Linotype" w:hAnsi="Palatino Linotype"/>
              <w:b/>
              <w:sz w:val="22"/>
              <w:szCs w:val="22"/>
            </w:rPr>
          </w:pPr>
          <w:r>
            <w:rPr>
              <w:rFonts w:ascii="Palatino Linotype" w:hAnsi="Palatino Linotype"/>
              <w:b/>
              <w:sz w:val="22"/>
              <w:szCs w:val="22"/>
            </w:rPr>
            <w:t>05413</w:t>
          </w:r>
          <w:r w:rsidRPr="001F1A92">
            <w:rPr>
              <w:rFonts w:ascii="Palatino Linotype" w:hAnsi="Palatino Linotype"/>
              <w:b/>
              <w:sz w:val="22"/>
              <w:szCs w:val="22"/>
            </w:rPr>
            <w:t>/INFOEM/IP/RR/</w:t>
          </w:r>
          <w:r>
            <w:rPr>
              <w:rFonts w:ascii="Palatino Linotype" w:hAnsi="Palatino Linotype"/>
              <w:b/>
              <w:sz w:val="22"/>
              <w:szCs w:val="22"/>
            </w:rPr>
            <w:t>2020</w:t>
          </w:r>
        </w:p>
      </w:tc>
    </w:tr>
    <w:tr w:rsidR="0088626A" w:rsidRPr="001F1A92" w14:paraId="128C8B3C" w14:textId="77777777" w:rsidTr="00B2031B">
      <w:trPr>
        <w:trHeight w:val="233"/>
        <w:jc w:val="right"/>
      </w:trPr>
      <w:tc>
        <w:tcPr>
          <w:tcW w:w="3686" w:type="dxa"/>
          <w:vAlign w:val="center"/>
        </w:tcPr>
        <w:p w14:paraId="483E3371" w14:textId="66B1BC74" w:rsidR="0088626A" w:rsidRPr="001F1A92" w:rsidRDefault="0088626A" w:rsidP="00472C41">
          <w:pPr>
            <w:jc w:val="right"/>
            <w:rPr>
              <w:rFonts w:ascii="Palatino Linotype" w:hAnsi="Palatino Linotype"/>
              <w:b/>
              <w:sz w:val="22"/>
              <w:szCs w:val="22"/>
            </w:rPr>
          </w:pPr>
          <w:r w:rsidRPr="001F1A92">
            <w:rPr>
              <w:rFonts w:ascii="Palatino Linotype" w:hAnsi="Palatino Linotype"/>
              <w:b/>
              <w:sz w:val="22"/>
              <w:szCs w:val="22"/>
            </w:rPr>
            <w:t>RECURRENTE:</w:t>
          </w:r>
        </w:p>
      </w:tc>
      <w:tc>
        <w:tcPr>
          <w:tcW w:w="3686" w:type="dxa"/>
        </w:tcPr>
        <w:p w14:paraId="1548525E" w14:textId="2A67D010" w:rsidR="0088626A" w:rsidRPr="001F1A92" w:rsidRDefault="00DB6789" w:rsidP="0058757A">
          <w:pPr>
            <w:pStyle w:val="Encabezado"/>
            <w:rPr>
              <w:rFonts w:ascii="Palatino Linotype" w:hAnsi="Palatino Linotype"/>
              <w:b/>
              <w:sz w:val="22"/>
              <w:szCs w:val="22"/>
            </w:rPr>
          </w:pPr>
          <w:r w:rsidRPr="00DB6789">
            <w:rPr>
              <w:rFonts w:ascii="Palatino Linotype" w:hAnsi="Palatino Linotype"/>
              <w:b/>
              <w:sz w:val="22"/>
              <w:szCs w:val="22"/>
              <w:highlight w:val="black"/>
            </w:rPr>
            <w:t>----------------------------------------</w:t>
          </w:r>
        </w:p>
      </w:tc>
    </w:tr>
    <w:tr w:rsidR="0088626A" w:rsidRPr="001F1A92" w14:paraId="41BE0704" w14:textId="77777777" w:rsidTr="00B2031B">
      <w:trPr>
        <w:trHeight w:val="321"/>
        <w:jc w:val="right"/>
      </w:trPr>
      <w:tc>
        <w:tcPr>
          <w:tcW w:w="3686" w:type="dxa"/>
          <w:vAlign w:val="center"/>
        </w:tcPr>
        <w:p w14:paraId="34C64148" w14:textId="10C6C8A9" w:rsidR="0088626A" w:rsidRPr="001F1A92" w:rsidRDefault="0088626A" w:rsidP="005F1362">
          <w:pPr>
            <w:jc w:val="right"/>
            <w:rPr>
              <w:rFonts w:ascii="Palatino Linotype" w:hAnsi="Palatino Linotype"/>
              <w:b/>
              <w:sz w:val="22"/>
              <w:szCs w:val="22"/>
            </w:rPr>
          </w:pPr>
          <w:r w:rsidRPr="001F1A92">
            <w:rPr>
              <w:rFonts w:ascii="Palatino Linotype" w:hAnsi="Palatino Linotype"/>
              <w:b/>
              <w:sz w:val="22"/>
              <w:szCs w:val="22"/>
            </w:rPr>
            <w:t>SUJETO OBLIGADO:</w:t>
          </w:r>
        </w:p>
      </w:tc>
      <w:tc>
        <w:tcPr>
          <w:tcW w:w="3686" w:type="dxa"/>
          <w:vAlign w:val="center"/>
        </w:tcPr>
        <w:p w14:paraId="34C341BF" w14:textId="5741AAF7" w:rsidR="0088626A" w:rsidRPr="001F1A92" w:rsidRDefault="0088626A" w:rsidP="00597E72">
          <w:pPr>
            <w:pStyle w:val="Encabezado"/>
            <w:rPr>
              <w:rFonts w:ascii="Palatino Linotype" w:hAnsi="Palatino Linotype"/>
              <w:b/>
              <w:sz w:val="22"/>
              <w:szCs w:val="22"/>
            </w:rPr>
          </w:pPr>
          <w:r>
            <w:rPr>
              <w:rFonts w:ascii="Palatino Linotype" w:hAnsi="Palatino Linotype"/>
              <w:b/>
              <w:bCs/>
              <w:color w:val="000000"/>
              <w:sz w:val="22"/>
              <w:szCs w:val="22"/>
            </w:rPr>
            <w:t>Comisión del Agua del Estado de México</w:t>
          </w:r>
        </w:p>
      </w:tc>
    </w:tr>
    <w:tr w:rsidR="0088626A" w:rsidRPr="001F1A92" w14:paraId="0C8B6193" w14:textId="77777777" w:rsidTr="00B2031B">
      <w:trPr>
        <w:trHeight w:val="321"/>
        <w:jc w:val="right"/>
      </w:trPr>
      <w:tc>
        <w:tcPr>
          <w:tcW w:w="3686" w:type="dxa"/>
          <w:vAlign w:val="center"/>
        </w:tcPr>
        <w:p w14:paraId="321FFAFF" w14:textId="40E5A678" w:rsidR="0088626A" w:rsidRPr="001F1A92" w:rsidRDefault="0088626A" w:rsidP="00472C41">
          <w:pPr>
            <w:jc w:val="right"/>
            <w:rPr>
              <w:rFonts w:ascii="Palatino Linotype" w:hAnsi="Palatino Linotype"/>
              <w:b/>
              <w:sz w:val="22"/>
              <w:szCs w:val="22"/>
            </w:rPr>
          </w:pPr>
          <w:r w:rsidRPr="001F1A92">
            <w:rPr>
              <w:rFonts w:ascii="Palatino Linotype" w:hAnsi="Palatino Linotype"/>
              <w:b/>
              <w:sz w:val="22"/>
              <w:szCs w:val="22"/>
            </w:rPr>
            <w:t>COMISIONADO PONENTE:</w:t>
          </w:r>
        </w:p>
      </w:tc>
      <w:tc>
        <w:tcPr>
          <w:tcW w:w="3686" w:type="dxa"/>
          <w:vAlign w:val="center"/>
        </w:tcPr>
        <w:p w14:paraId="0FECDA9D" w14:textId="77777777" w:rsidR="0088626A" w:rsidRPr="001F1A92" w:rsidRDefault="0088626A" w:rsidP="00472C41">
          <w:pPr>
            <w:pStyle w:val="Encabezado"/>
            <w:rPr>
              <w:rFonts w:ascii="Palatino Linotype" w:hAnsi="Palatino Linotype"/>
              <w:b/>
              <w:sz w:val="22"/>
              <w:szCs w:val="22"/>
            </w:rPr>
          </w:pPr>
          <w:r w:rsidRPr="001F1A92">
            <w:rPr>
              <w:rFonts w:ascii="Palatino Linotype" w:hAnsi="Palatino Linotype"/>
              <w:b/>
              <w:sz w:val="22"/>
              <w:szCs w:val="22"/>
            </w:rPr>
            <w:t>José Guadalupe Luna Hernández</w:t>
          </w:r>
        </w:p>
      </w:tc>
    </w:tr>
  </w:tbl>
  <w:p w14:paraId="156B5574" w14:textId="3EA5B995" w:rsidR="0088626A" w:rsidRDefault="0088626A"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61515"/>
    <w:multiLevelType w:val="hybridMultilevel"/>
    <w:tmpl w:val="7144A024"/>
    <w:lvl w:ilvl="0" w:tplc="6C4E5F58">
      <w:start w:val="29"/>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9006A9"/>
    <w:multiLevelType w:val="multilevel"/>
    <w:tmpl w:val="B1626C2C"/>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D970C26"/>
    <w:multiLevelType w:val="multilevel"/>
    <w:tmpl w:val="E876B868"/>
    <w:lvl w:ilvl="0">
      <w:start w:val="2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0414F22"/>
    <w:multiLevelType w:val="hybridMultilevel"/>
    <w:tmpl w:val="1C88FA8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51223F"/>
    <w:multiLevelType w:val="hybridMultilevel"/>
    <w:tmpl w:val="65D4ED38"/>
    <w:lvl w:ilvl="0" w:tplc="0D2CC0C6">
      <w:start w:val="6"/>
      <w:numFmt w:val="decimal"/>
      <w:lvlText w:val="%1."/>
      <w:lvlJc w:val="left"/>
      <w:pPr>
        <w:ind w:left="720" w:hanging="360"/>
      </w:pPr>
      <w:rPr>
        <w:rFonts w:hint="default"/>
        <w:b/>
        <w:i w:val="0"/>
        <w:color w:val="000000" w:themeColor="text1"/>
        <w:sz w:val="24"/>
      </w:rPr>
    </w:lvl>
    <w:lvl w:ilvl="1" w:tplc="400A4A96">
      <w:start w:val="1"/>
      <w:numFmt w:val="lowerLetter"/>
      <w:lvlText w:val="%2)"/>
      <w:lvlJc w:val="left"/>
      <w:pPr>
        <w:ind w:left="1440" w:hanging="360"/>
      </w:pPr>
      <w:rPr>
        <w:rFonts w:hint="default"/>
        <w:b/>
        <w:bCs/>
      </w:rPr>
    </w:lvl>
    <w:lvl w:ilvl="2" w:tplc="302EBDC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455E87"/>
    <w:multiLevelType w:val="hybridMultilevel"/>
    <w:tmpl w:val="519EA3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22142306"/>
    <w:multiLevelType w:val="multilevel"/>
    <w:tmpl w:val="5AA83B38"/>
    <w:lvl w:ilvl="0">
      <w:start w:val="3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436955"/>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ED72228"/>
    <w:multiLevelType w:val="hybridMultilevel"/>
    <w:tmpl w:val="07B04840"/>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1" w15:restartNumberingAfterBreak="0">
    <w:nsid w:val="34317490"/>
    <w:multiLevelType w:val="hybridMultilevel"/>
    <w:tmpl w:val="5CC8C3D0"/>
    <w:lvl w:ilvl="0" w:tplc="F7A2A768">
      <w:start w:val="1"/>
      <w:numFmt w:val="decimal"/>
      <w:lvlText w:val="%1."/>
      <w:lvlJc w:val="left"/>
      <w:pPr>
        <w:ind w:left="720" w:hanging="360"/>
      </w:pPr>
      <w:rPr>
        <w:rFonts w:ascii="Palatino Linotype" w:hAnsi="Palatino Linotype" w:hint="default"/>
        <w:b/>
        <w:i w:val="0"/>
        <w:color w:val="auto"/>
        <w:sz w:val="24"/>
      </w:rPr>
    </w:lvl>
    <w:lvl w:ilvl="1" w:tplc="080A0013">
      <w:start w:val="1"/>
      <w:numFmt w:val="upperRoman"/>
      <w:lvlText w:val="%2."/>
      <w:lvlJc w:val="right"/>
      <w:pPr>
        <w:ind w:left="1440" w:hanging="360"/>
      </w:pPr>
      <w:rPr>
        <w:rFonts w:hint="default"/>
        <w:b/>
      </w:rPr>
    </w:lvl>
    <w:lvl w:ilvl="2" w:tplc="080A001B">
      <w:start w:val="1"/>
      <w:numFmt w:val="lowerRoman"/>
      <w:lvlText w:val="%3."/>
      <w:lvlJc w:val="right"/>
      <w:pPr>
        <w:ind w:left="2160" w:hanging="180"/>
      </w:pPr>
      <w:rPr>
        <w:b/>
        <w:bCs/>
      </w:rPr>
    </w:lvl>
    <w:lvl w:ilvl="3" w:tplc="080A0013">
      <w:start w:val="1"/>
      <w:numFmt w:val="upperRoman"/>
      <w:lvlText w:val="%4."/>
      <w:lvlJc w:val="right"/>
      <w:pPr>
        <w:ind w:left="2880" w:hanging="360"/>
      </w:pPr>
      <w:rPr>
        <w:rFonts w:hint="default"/>
        <w:b/>
        <w:bCs/>
        <w:strike w:val="0"/>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97E5140"/>
    <w:multiLevelType w:val="hybridMultilevel"/>
    <w:tmpl w:val="B478D54A"/>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15:restartNumberingAfterBreak="0">
    <w:nsid w:val="46A44981"/>
    <w:multiLevelType w:val="multilevel"/>
    <w:tmpl w:val="43962656"/>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F7A3E69"/>
    <w:multiLevelType w:val="multilevel"/>
    <w:tmpl w:val="84F64F9A"/>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15:restartNumberingAfterBreak="0">
    <w:nsid w:val="54B14FC2"/>
    <w:multiLevelType w:val="hybridMultilevel"/>
    <w:tmpl w:val="21BC8846"/>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65A5835"/>
    <w:multiLevelType w:val="multilevel"/>
    <w:tmpl w:val="CCF20346"/>
    <w:lvl w:ilvl="0">
      <w:start w:val="2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71902E3"/>
    <w:multiLevelType w:val="hybridMultilevel"/>
    <w:tmpl w:val="E5D002B4"/>
    <w:lvl w:ilvl="0" w:tplc="722A3530">
      <w:start w:val="19"/>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C2C2D07"/>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D9366B4"/>
    <w:multiLevelType w:val="multilevel"/>
    <w:tmpl w:val="9F3EA3EA"/>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0BE77DB"/>
    <w:multiLevelType w:val="multilevel"/>
    <w:tmpl w:val="3C366A72"/>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0EA062F"/>
    <w:multiLevelType w:val="multilevel"/>
    <w:tmpl w:val="AA86783E"/>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76561089"/>
    <w:multiLevelType w:val="hybridMultilevel"/>
    <w:tmpl w:val="0A98B7E6"/>
    <w:lvl w:ilvl="0" w:tplc="0E3A22F8">
      <w:start w:val="89"/>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7083340"/>
    <w:multiLevelType w:val="hybridMultilevel"/>
    <w:tmpl w:val="6D1A1A3C"/>
    <w:lvl w:ilvl="0" w:tplc="080A0013">
      <w:start w:val="1"/>
      <w:numFmt w:val="upperRoman"/>
      <w:lvlText w:val="%1."/>
      <w:lvlJc w:val="right"/>
      <w:pPr>
        <w:ind w:left="720" w:hanging="360"/>
      </w:pPr>
      <w:rPr>
        <w:rFonts w:hint="default"/>
        <w:b/>
        <w:bCs/>
        <w:strike w:val="0"/>
      </w:rPr>
    </w:lvl>
    <w:lvl w:ilvl="1" w:tplc="080A0017">
      <w:start w:val="1"/>
      <w:numFmt w:val="lowerLetter"/>
      <w:lvlText w:val="%2)"/>
      <w:lvlJc w:val="left"/>
      <w:pPr>
        <w:ind w:left="1440" w:hanging="360"/>
      </w:pPr>
      <w:rPr>
        <w:b/>
        <w:bCs/>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943412B"/>
    <w:multiLevelType w:val="hybridMultilevel"/>
    <w:tmpl w:val="53AEA31E"/>
    <w:lvl w:ilvl="0" w:tplc="B0CC1E20">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9"/>
  </w:num>
  <w:num w:numId="3">
    <w:abstractNumId w:val="12"/>
  </w:num>
  <w:num w:numId="4">
    <w:abstractNumId w:val="11"/>
  </w:num>
  <w:num w:numId="5">
    <w:abstractNumId w:val="20"/>
  </w:num>
  <w:num w:numId="6">
    <w:abstractNumId w:val="21"/>
  </w:num>
  <w:num w:numId="7">
    <w:abstractNumId w:val="26"/>
  </w:num>
  <w:num w:numId="8">
    <w:abstractNumId w:val="18"/>
  </w:num>
  <w:num w:numId="9">
    <w:abstractNumId w:val="5"/>
  </w:num>
  <w:num w:numId="10">
    <w:abstractNumId w:val="23"/>
  </w:num>
  <w:num w:numId="11">
    <w:abstractNumId w:val="14"/>
  </w:num>
  <w:num w:numId="12">
    <w:abstractNumId w:val="25"/>
  </w:num>
  <w:num w:numId="13">
    <w:abstractNumId w:val="24"/>
  </w:num>
  <w:num w:numId="14">
    <w:abstractNumId w:val="2"/>
  </w:num>
  <w:num w:numId="15">
    <w:abstractNumId w:val="16"/>
  </w:num>
  <w:num w:numId="16">
    <w:abstractNumId w:val="13"/>
  </w:num>
  <w:num w:numId="17">
    <w:abstractNumId w:val="8"/>
  </w:num>
  <w:num w:numId="18">
    <w:abstractNumId w:val="29"/>
  </w:num>
  <w:num w:numId="19">
    <w:abstractNumId w:val="1"/>
  </w:num>
  <w:num w:numId="20">
    <w:abstractNumId w:val="15"/>
  </w:num>
  <w:num w:numId="21">
    <w:abstractNumId w:val="27"/>
  </w:num>
  <w:num w:numId="22">
    <w:abstractNumId w:val="0"/>
  </w:num>
  <w:num w:numId="23">
    <w:abstractNumId w:val="6"/>
  </w:num>
  <w:num w:numId="24">
    <w:abstractNumId w:val="22"/>
  </w:num>
  <w:num w:numId="25">
    <w:abstractNumId w:val="4"/>
  </w:num>
  <w:num w:numId="26">
    <w:abstractNumId w:val="3"/>
  </w:num>
  <w:num w:numId="27">
    <w:abstractNumId w:val="17"/>
  </w:num>
  <w:num w:numId="28">
    <w:abstractNumId w:val="28"/>
  </w:num>
  <w:num w:numId="29">
    <w:abstractNumId w:val="10"/>
  </w:num>
  <w:num w:numId="30">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1787"/>
    <w:rsid w:val="00002FFE"/>
    <w:rsid w:val="0000310F"/>
    <w:rsid w:val="00003A05"/>
    <w:rsid w:val="0000407F"/>
    <w:rsid w:val="000058E3"/>
    <w:rsid w:val="0000797D"/>
    <w:rsid w:val="00007E8A"/>
    <w:rsid w:val="0001036A"/>
    <w:rsid w:val="0001106B"/>
    <w:rsid w:val="00012472"/>
    <w:rsid w:val="0001398B"/>
    <w:rsid w:val="00013F8A"/>
    <w:rsid w:val="00015F66"/>
    <w:rsid w:val="000173A3"/>
    <w:rsid w:val="000203D3"/>
    <w:rsid w:val="000211F8"/>
    <w:rsid w:val="0002146F"/>
    <w:rsid w:val="00024F35"/>
    <w:rsid w:val="00025266"/>
    <w:rsid w:val="0003063D"/>
    <w:rsid w:val="00031F10"/>
    <w:rsid w:val="00032493"/>
    <w:rsid w:val="00036804"/>
    <w:rsid w:val="0004072A"/>
    <w:rsid w:val="0004193F"/>
    <w:rsid w:val="00042380"/>
    <w:rsid w:val="0004686A"/>
    <w:rsid w:val="000468E2"/>
    <w:rsid w:val="00046CEE"/>
    <w:rsid w:val="000478BA"/>
    <w:rsid w:val="0005237C"/>
    <w:rsid w:val="00052A3C"/>
    <w:rsid w:val="00054A03"/>
    <w:rsid w:val="00056A79"/>
    <w:rsid w:val="00061344"/>
    <w:rsid w:val="0006247F"/>
    <w:rsid w:val="00062648"/>
    <w:rsid w:val="000631D9"/>
    <w:rsid w:val="0006407E"/>
    <w:rsid w:val="00064A37"/>
    <w:rsid w:val="00064B95"/>
    <w:rsid w:val="0007221E"/>
    <w:rsid w:val="00074084"/>
    <w:rsid w:val="00074573"/>
    <w:rsid w:val="00075221"/>
    <w:rsid w:val="000800AC"/>
    <w:rsid w:val="0008230A"/>
    <w:rsid w:val="00082B88"/>
    <w:rsid w:val="00082D11"/>
    <w:rsid w:val="000834FE"/>
    <w:rsid w:val="00084302"/>
    <w:rsid w:val="00084E31"/>
    <w:rsid w:val="0008542A"/>
    <w:rsid w:val="00090D6F"/>
    <w:rsid w:val="00093FC7"/>
    <w:rsid w:val="000A26B8"/>
    <w:rsid w:val="000A3135"/>
    <w:rsid w:val="000A3F90"/>
    <w:rsid w:val="000A4554"/>
    <w:rsid w:val="000A4E44"/>
    <w:rsid w:val="000A50ED"/>
    <w:rsid w:val="000A556A"/>
    <w:rsid w:val="000A77ED"/>
    <w:rsid w:val="000B0370"/>
    <w:rsid w:val="000B5AB1"/>
    <w:rsid w:val="000B5D79"/>
    <w:rsid w:val="000B6D31"/>
    <w:rsid w:val="000C0061"/>
    <w:rsid w:val="000C0663"/>
    <w:rsid w:val="000C10B9"/>
    <w:rsid w:val="000C1784"/>
    <w:rsid w:val="000C1D19"/>
    <w:rsid w:val="000C2E5F"/>
    <w:rsid w:val="000C3423"/>
    <w:rsid w:val="000C3861"/>
    <w:rsid w:val="000C48CA"/>
    <w:rsid w:val="000C4A8E"/>
    <w:rsid w:val="000C5A04"/>
    <w:rsid w:val="000C5AF7"/>
    <w:rsid w:val="000D0855"/>
    <w:rsid w:val="000D0A08"/>
    <w:rsid w:val="000D11CC"/>
    <w:rsid w:val="000D1E0F"/>
    <w:rsid w:val="000D3275"/>
    <w:rsid w:val="000D5648"/>
    <w:rsid w:val="000D5A1D"/>
    <w:rsid w:val="000D69DF"/>
    <w:rsid w:val="000D7369"/>
    <w:rsid w:val="000E07DC"/>
    <w:rsid w:val="000E1389"/>
    <w:rsid w:val="000E2665"/>
    <w:rsid w:val="000E5176"/>
    <w:rsid w:val="000E67FC"/>
    <w:rsid w:val="000E77B8"/>
    <w:rsid w:val="000F1731"/>
    <w:rsid w:val="000F2EDD"/>
    <w:rsid w:val="000F3457"/>
    <w:rsid w:val="000F37A8"/>
    <w:rsid w:val="000F6D7E"/>
    <w:rsid w:val="00100187"/>
    <w:rsid w:val="00100DDD"/>
    <w:rsid w:val="00102D65"/>
    <w:rsid w:val="00103888"/>
    <w:rsid w:val="00105340"/>
    <w:rsid w:val="00107499"/>
    <w:rsid w:val="00107557"/>
    <w:rsid w:val="0011167C"/>
    <w:rsid w:val="00112B02"/>
    <w:rsid w:val="00114A21"/>
    <w:rsid w:val="00117441"/>
    <w:rsid w:val="0012006D"/>
    <w:rsid w:val="00121E81"/>
    <w:rsid w:val="00121F4A"/>
    <w:rsid w:val="00122E4B"/>
    <w:rsid w:val="0012380D"/>
    <w:rsid w:val="00124015"/>
    <w:rsid w:val="001250B4"/>
    <w:rsid w:val="001253D1"/>
    <w:rsid w:val="00126888"/>
    <w:rsid w:val="001318D2"/>
    <w:rsid w:val="00132C06"/>
    <w:rsid w:val="00133405"/>
    <w:rsid w:val="00133B79"/>
    <w:rsid w:val="00133CE5"/>
    <w:rsid w:val="0013465A"/>
    <w:rsid w:val="00134AEC"/>
    <w:rsid w:val="001352E5"/>
    <w:rsid w:val="00135DD5"/>
    <w:rsid w:val="0013673A"/>
    <w:rsid w:val="00140D44"/>
    <w:rsid w:val="00141622"/>
    <w:rsid w:val="00143219"/>
    <w:rsid w:val="001436BB"/>
    <w:rsid w:val="001459C8"/>
    <w:rsid w:val="00147864"/>
    <w:rsid w:val="00152F19"/>
    <w:rsid w:val="00153833"/>
    <w:rsid w:val="00153FA4"/>
    <w:rsid w:val="00154304"/>
    <w:rsid w:val="0015466E"/>
    <w:rsid w:val="00154765"/>
    <w:rsid w:val="00154EF0"/>
    <w:rsid w:val="001550CA"/>
    <w:rsid w:val="00156A23"/>
    <w:rsid w:val="001614AF"/>
    <w:rsid w:val="00161E95"/>
    <w:rsid w:val="00162CA3"/>
    <w:rsid w:val="00163780"/>
    <w:rsid w:val="00163B1F"/>
    <w:rsid w:val="001648EE"/>
    <w:rsid w:val="00164B65"/>
    <w:rsid w:val="001656F2"/>
    <w:rsid w:val="00166794"/>
    <w:rsid w:val="00174E02"/>
    <w:rsid w:val="00176272"/>
    <w:rsid w:val="0017653A"/>
    <w:rsid w:val="001775DF"/>
    <w:rsid w:val="0018648E"/>
    <w:rsid w:val="00186DA1"/>
    <w:rsid w:val="00192E4B"/>
    <w:rsid w:val="00196407"/>
    <w:rsid w:val="001972CC"/>
    <w:rsid w:val="001A138D"/>
    <w:rsid w:val="001A2857"/>
    <w:rsid w:val="001A2A89"/>
    <w:rsid w:val="001A3634"/>
    <w:rsid w:val="001A4D5D"/>
    <w:rsid w:val="001A58B9"/>
    <w:rsid w:val="001A61E1"/>
    <w:rsid w:val="001A6C1E"/>
    <w:rsid w:val="001A7661"/>
    <w:rsid w:val="001B217D"/>
    <w:rsid w:val="001B30F9"/>
    <w:rsid w:val="001B3659"/>
    <w:rsid w:val="001B40F3"/>
    <w:rsid w:val="001B53A0"/>
    <w:rsid w:val="001B5F70"/>
    <w:rsid w:val="001B6845"/>
    <w:rsid w:val="001C0AED"/>
    <w:rsid w:val="001C0E33"/>
    <w:rsid w:val="001C13B1"/>
    <w:rsid w:val="001C1C2A"/>
    <w:rsid w:val="001C1CDE"/>
    <w:rsid w:val="001C263B"/>
    <w:rsid w:val="001C2713"/>
    <w:rsid w:val="001C2EF3"/>
    <w:rsid w:val="001C34D6"/>
    <w:rsid w:val="001C54A9"/>
    <w:rsid w:val="001C5A76"/>
    <w:rsid w:val="001C6012"/>
    <w:rsid w:val="001C67B0"/>
    <w:rsid w:val="001C79FA"/>
    <w:rsid w:val="001D07C9"/>
    <w:rsid w:val="001D3AB5"/>
    <w:rsid w:val="001D7D8F"/>
    <w:rsid w:val="001D7DF0"/>
    <w:rsid w:val="001D7E82"/>
    <w:rsid w:val="001E018C"/>
    <w:rsid w:val="001E0AD2"/>
    <w:rsid w:val="001E3F91"/>
    <w:rsid w:val="001E489D"/>
    <w:rsid w:val="001E5C94"/>
    <w:rsid w:val="001E66F3"/>
    <w:rsid w:val="001E6822"/>
    <w:rsid w:val="001E74A5"/>
    <w:rsid w:val="001E7B9E"/>
    <w:rsid w:val="001F025B"/>
    <w:rsid w:val="001F1A92"/>
    <w:rsid w:val="001F4891"/>
    <w:rsid w:val="001F7300"/>
    <w:rsid w:val="001F783F"/>
    <w:rsid w:val="001F7C20"/>
    <w:rsid w:val="001F7DE2"/>
    <w:rsid w:val="00201508"/>
    <w:rsid w:val="00203018"/>
    <w:rsid w:val="002031F3"/>
    <w:rsid w:val="002058A7"/>
    <w:rsid w:val="00205A1A"/>
    <w:rsid w:val="00207665"/>
    <w:rsid w:val="00211229"/>
    <w:rsid w:val="00212C9C"/>
    <w:rsid w:val="00213108"/>
    <w:rsid w:val="002140A8"/>
    <w:rsid w:val="0021453E"/>
    <w:rsid w:val="0021475E"/>
    <w:rsid w:val="00215897"/>
    <w:rsid w:val="0021615E"/>
    <w:rsid w:val="002171CC"/>
    <w:rsid w:val="002179AC"/>
    <w:rsid w:val="00220ADB"/>
    <w:rsid w:val="002217BA"/>
    <w:rsid w:val="0022184D"/>
    <w:rsid w:val="00221E74"/>
    <w:rsid w:val="00222B7A"/>
    <w:rsid w:val="0022321E"/>
    <w:rsid w:val="00223507"/>
    <w:rsid w:val="00223ACC"/>
    <w:rsid w:val="00223B87"/>
    <w:rsid w:val="0022448D"/>
    <w:rsid w:val="002275DE"/>
    <w:rsid w:val="00230170"/>
    <w:rsid w:val="002305CF"/>
    <w:rsid w:val="00233E08"/>
    <w:rsid w:val="002345FF"/>
    <w:rsid w:val="002353C2"/>
    <w:rsid w:val="00237611"/>
    <w:rsid w:val="00244476"/>
    <w:rsid w:val="002457CF"/>
    <w:rsid w:val="00252A20"/>
    <w:rsid w:val="00252B41"/>
    <w:rsid w:val="0025524F"/>
    <w:rsid w:val="00260C1D"/>
    <w:rsid w:val="00261001"/>
    <w:rsid w:val="00261D84"/>
    <w:rsid w:val="00263F23"/>
    <w:rsid w:val="00264D02"/>
    <w:rsid w:val="0026500D"/>
    <w:rsid w:val="00265CD7"/>
    <w:rsid w:val="002665BD"/>
    <w:rsid w:val="00270C90"/>
    <w:rsid w:val="00271B06"/>
    <w:rsid w:val="002725CA"/>
    <w:rsid w:val="00273013"/>
    <w:rsid w:val="00273C37"/>
    <w:rsid w:val="0027430D"/>
    <w:rsid w:val="002765F2"/>
    <w:rsid w:val="00277A35"/>
    <w:rsid w:val="00280994"/>
    <w:rsid w:val="00280E3F"/>
    <w:rsid w:val="0028248C"/>
    <w:rsid w:val="002862F4"/>
    <w:rsid w:val="00286DDB"/>
    <w:rsid w:val="002871EB"/>
    <w:rsid w:val="002948C4"/>
    <w:rsid w:val="0029632E"/>
    <w:rsid w:val="002A229B"/>
    <w:rsid w:val="002A35B6"/>
    <w:rsid w:val="002A4164"/>
    <w:rsid w:val="002A4172"/>
    <w:rsid w:val="002A54DE"/>
    <w:rsid w:val="002A621F"/>
    <w:rsid w:val="002A7FAB"/>
    <w:rsid w:val="002B085C"/>
    <w:rsid w:val="002B284F"/>
    <w:rsid w:val="002B2A2E"/>
    <w:rsid w:val="002B2F59"/>
    <w:rsid w:val="002B4D21"/>
    <w:rsid w:val="002C0074"/>
    <w:rsid w:val="002C0804"/>
    <w:rsid w:val="002C0DC5"/>
    <w:rsid w:val="002C1007"/>
    <w:rsid w:val="002C2D44"/>
    <w:rsid w:val="002C4715"/>
    <w:rsid w:val="002C4780"/>
    <w:rsid w:val="002C47ED"/>
    <w:rsid w:val="002C484A"/>
    <w:rsid w:val="002C4C88"/>
    <w:rsid w:val="002C570D"/>
    <w:rsid w:val="002C6DB3"/>
    <w:rsid w:val="002D0E3D"/>
    <w:rsid w:val="002D10C8"/>
    <w:rsid w:val="002D1A38"/>
    <w:rsid w:val="002D1B61"/>
    <w:rsid w:val="002D2E16"/>
    <w:rsid w:val="002D35AE"/>
    <w:rsid w:val="002D373C"/>
    <w:rsid w:val="002E126F"/>
    <w:rsid w:val="002E191B"/>
    <w:rsid w:val="002E482C"/>
    <w:rsid w:val="002E5399"/>
    <w:rsid w:val="002E5A0B"/>
    <w:rsid w:val="002E6531"/>
    <w:rsid w:val="002E66CA"/>
    <w:rsid w:val="002E689B"/>
    <w:rsid w:val="002E6CFE"/>
    <w:rsid w:val="002E74CE"/>
    <w:rsid w:val="002E7AD0"/>
    <w:rsid w:val="002F1871"/>
    <w:rsid w:val="002F3672"/>
    <w:rsid w:val="002F40A8"/>
    <w:rsid w:val="002F72FA"/>
    <w:rsid w:val="002F7D11"/>
    <w:rsid w:val="003007E0"/>
    <w:rsid w:val="0030150B"/>
    <w:rsid w:val="00301B41"/>
    <w:rsid w:val="00301D47"/>
    <w:rsid w:val="00302A11"/>
    <w:rsid w:val="003030B1"/>
    <w:rsid w:val="00303717"/>
    <w:rsid w:val="00304013"/>
    <w:rsid w:val="00304137"/>
    <w:rsid w:val="003046AA"/>
    <w:rsid w:val="003049F3"/>
    <w:rsid w:val="00304CDF"/>
    <w:rsid w:val="00305BB3"/>
    <w:rsid w:val="00305F6D"/>
    <w:rsid w:val="003064B8"/>
    <w:rsid w:val="00307227"/>
    <w:rsid w:val="003105D0"/>
    <w:rsid w:val="003105D6"/>
    <w:rsid w:val="00310B1D"/>
    <w:rsid w:val="00310D66"/>
    <w:rsid w:val="00310EBF"/>
    <w:rsid w:val="003111C5"/>
    <w:rsid w:val="003116A6"/>
    <w:rsid w:val="00311863"/>
    <w:rsid w:val="00312733"/>
    <w:rsid w:val="00316065"/>
    <w:rsid w:val="00317883"/>
    <w:rsid w:val="00317EFF"/>
    <w:rsid w:val="00321AA3"/>
    <w:rsid w:val="00321AE9"/>
    <w:rsid w:val="00323895"/>
    <w:rsid w:val="0032586C"/>
    <w:rsid w:val="00327D79"/>
    <w:rsid w:val="0033034B"/>
    <w:rsid w:val="0033199E"/>
    <w:rsid w:val="00332E6B"/>
    <w:rsid w:val="003337F3"/>
    <w:rsid w:val="00333BE8"/>
    <w:rsid w:val="00334086"/>
    <w:rsid w:val="003344DB"/>
    <w:rsid w:val="00335BFE"/>
    <w:rsid w:val="0033608B"/>
    <w:rsid w:val="00337941"/>
    <w:rsid w:val="003407D0"/>
    <w:rsid w:val="00342C51"/>
    <w:rsid w:val="0034347D"/>
    <w:rsid w:val="00345B79"/>
    <w:rsid w:val="00345D0F"/>
    <w:rsid w:val="0034614E"/>
    <w:rsid w:val="00346885"/>
    <w:rsid w:val="003472B3"/>
    <w:rsid w:val="0035104F"/>
    <w:rsid w:val="00352901"/>
    <w:rsid w:val="00355AEE"/>
    <w:rsid w:val="00355D3B"/>
    <w:rsid w:val="0035606B"/>
    <w:rsid w:val="0036073F"/>
    <w:rsid w:val="003629EE"/>
    <w:rsid w:val="003643B3"/>
    <w:rsid w:val="00370B8E"/>
    <w:rsid w:val="00370BB1"/>
    <w:rsid w:val="003721B2"/>
    <w:rsid w:val="00372328"/>
    <w:rsid w:val="00373295"/>
    <w:rsid w:val="00374CE8"/>
    <w:rsid w:val="003762FD"/>
    <w:rsid w:val="00376683"/>
    <w:rsid w:val="00377278"/>
    <w:rsid w:val="00381468"/>
    <w:rsid w:val="00383E66"/>
    <w:rsid w:val="00385699"/>
    <w:rsid w:val="00387DC9"/>
    <w:rsid w:val="00390D79"/>
    <w:rsid w:val="0039142B"/>
    <w:rsid w:val="0039193E"/>
    <w:rsid w:val="00391ADA"/>
    <w:rsid w:val="00392CDB"/>
    <w:rsid w:val="0039380F"/>
    <w:rsid w:val="00393B71"/>
    <w:rsid w:val="00394095"/>
    <w:rsid w:val="003940F6"/>
    <w:rsid w:val="00396545"/>
    <w:rsid w:val="00396F71"/>
    <w:rsid w:val="003A03D0"/>
    <w:rsid w:val="003A04FF"/>
    <w:rsid w:val="003A1B01"/>
    <w:rsid w:val="003A2029"/>
    <w:rsid w:val="003A43D9"/>
    <w:rsid w:val="003A6417"/>
    <w:rsid w:val="003A65FE"/>
    <w:rsid w:val="003A6A5A"/>
    <w:rsid w:val="003A7221"/>
    <w:rsid w:val="003A730E"/>
    <w:rsid w:val="003B1CEE"/>
    <w:rsid w:val="003B2199"/>
    <w:rsid w:val="003B2856"/>
    <w:rsid w:val="003B2A0D"/>
    <w:rsid w:val="003B31FA"/>
    <w:rsid w:val="003B55AD"/>
    <w:rsid w:val="003B7EC4"/>
    <w:rsid w:val="003C3059"/>
    <w:rsid w:val="003C69D5"/>
    <w:rsid w:val="003C7282"/>
    <w:rsid w:val="003D00D5"/>
    <w:rsid w:val="003D0A29"/>
    <w:rsid w:val="003D0BC7"/>
    <w:rsid w:val="003D181D"/>
    <w:rsid w:val="003D20C4"/>
    <w:rsid w:val="003D280D"/>
    <w:rsid w:val="003D4163"/>
    <w:rsid w:val="003D46D0"/>
    <w:rsid w:val="003E267F"/>
    <w:rsid w:val="003E6679"/>
    <w:rsid w:val="003E6D0F"/>
    <w:rsid w:val="003E712E"/>
    <w:rsid w:val="003E77D7"/>
    <w:rsid w:val="003F140F"/>
    <w:rsid w:val="003F15DB"/>
    <w:rsid w:val="003F22A6"/>
    <w:rsid w:val="003F2702"/>
    <w:rsid w:val="003F2778"/>
    <w:rsid w:val="003F36A4"/>
    <w:rsid w:val="003F4900"/>
    <w:rsid w:val="003F70CA"/>
    <w:rsid w:val="003F7823"/>
    <w:rsid w:val="00400E76"/>
    <w:rsid w:val="0040137F"/>
    <w:rsid w:val="00402179"/>
    <w:rsid w:val="0040278D"/>
    <w:rsid w:val="004078C8"/>
    <w:rsid w:val="00410601"/>
    <w:rsid w:val="00412696"/>
    <w:rsid w:val="00412E24"/>
    <w:rsid w:val="00416727"/>
    <w:rsid w:val="0042068A"/>
    <w:rsid w:val="0042267F"/>
    <w:rsid w:val="0042437A"/>
    <w:rsid w:val="00424E72"/>
    <w:rsid w:val="00426159"/>
    <w:rsid w:val="00426D7C"/>
    <w:rsid w:val="00427774"/>
    <w:rsid w:val="004300ED"/>
    <w:rsid w:val="00431687"/>
    <w:rsid w:val="00432B72"/>
    <w:rsid w:val="00433016"/>
    <w:rsid w:val="004342F1"/>
    <w:rsid w:val="004349C0"/>
    <w:rsid w:val="00437702"/>
    <w:rsid w:val="004401B5"/>
    <w:rsid w:val="00440800"/>
    <w:rsid w:val="004413DD"/>
    <w:rsid w:val="00441DF6"/>
    <w:rsid w:val="00442393"/>
    <w:rsid w:val="004436D7"/>
    <w:rsid w:val="00443DCB"/>
    <w:rsid w:val="00443DEB"/>
    <w:rsid w:val="0044535B"/>
    <w:rsid w:val="00445FDA"/>
    <w:rsid w:val="00447F0D"/>
    <w:rsid w:val="00450A5D"/>
    <w:rsid w:val="00450A5F"/>
    <w:rsid w:val="00450F8C"/>
    <w:rsid w:val="0045102E"/>
    <w:rsid w:val="00451514"/>
    <w:rsid w:val="00453BB4"/>
    <w:rsid w:val="00454EE4"/>
    <w:rsid w:val="00456317"/>
    <w:rsid w:val="00456348"/>
    <w:rsid w:val="004572A1"/>
    <w:rsid w:val="004613B1"/>
    <w:rsid w:val="0046231E"/>
    <w:rsid w:val="004635E2"/>
    <w:rsid w:val="00464CB6"/>
    <w:rsid w:val="0046532D"/>
    <w:rsid w:val="0046566E"/>
    <w:rsid w:val="004669D9"/>
    <w:rsid w:val="00470027"/>
    <w:rsid w:val="0047025A"/>
    <w:rsid w:val="00472C41"/>
    <w:rsid w:val="00473115"/>
    <w:rsid w:val="004738D8"/>
    <w:rsid w:val="00473918"/>
    <w:rsid w:val="00473BD2"/>
    <w:rsid w:val="00474477"/>
    <w:rsid w:val="004764CB"/>
    <w:rsid w:val="00476730"/>
    <w:rsid w:val="004769A5"/>
    <w:rsid w:val="004773A3"/>
    <w:rsid w:val="004773E6"/>
    <w:rsid w:val="00481A7B"/>
    <w:rsid w:val="0048386B"/>
    <w:rsid w:val="00483C14"/>
    <w:rsid w:val="004858CD"/>
    <w:rsid w:val="00485DB6"/>
    <w:rsid w:val="0048628A"/>
    <w:rsid w:val="0048658E"/>
    <w:rsid w:val="004911B6"/>
    <w:rsid w:val="00491C96"/>
    <w:rsid w:val="004923B6"/>
    <w:rsid w:val="00494294"/>
    <w:rsid w:val="00495611"/>
    <w:rsid w:val="00496359"/>
    <w:rsid w:val="00496E07"/>
    <w:rsid w:val="004A0ECB"/>
    <w:rsid w:val="004A115C"/>
    <w:rsid w:val="004A14BE"/>
    <w:rsid w:val="004A2BF5"/>
    <w:rsid w:val="004A3085"/>
    <w:rsid w:val="004A4BD5"/>
    <w:rsid w:val="004A4CFD"/>
    <w:rsid w:val="004A677C"/>
    <w:rsid w:val="004B05A5"/>
    <w:rsid w:val="004B176B"/>
    <w:rsid w:val="004B1D23"/>
    <w:rsid w:val="004B293C"/>
    <w:rsid w:val="004B3D59"/>
    <w:rsid w:val="004B55A4"/>
    <w:rsid w:val="004B58EA"/>
    <w:rsid w:val="004B73EF"/>
    <w:rsid w:val="004C09B4"/>
    <w:rsid w:val="004C20F2"/>
    <w:rsid w:val="004C251E"/>
    <w:rsid w:val="004C3F25"/>
    <w:rsid w:val="004C4E77"/>
    <w:rsid w:val="004C525E"/>
    <w:rsid w:val="004C6796"/>
    <w:rsid w:val="004C67E2"/>
    <w:rsid w:val="004C682D"/>
    <w:rsid w:val="004C7263"/>
    <w:rsid w:val="004C7A27"/>
    <w:rsid w:val="004D0490"/>
    <w:rsid w:val="004D12F1"/>
    <w:rsid w:val="004D1805"/>
    <w:rsid w:val="004D1CB6"/>
    <w:rsid w:val="004D2229"/>
    <w:rsid w:val="004D257A"/>
    <w:rsid w:val="004D2676"/>
    <w:rsid w:val="004D3142"/>
    <w:rsid w:val="004D4509"/>
    <w:rsid w:val="004D52DD"/>
    <w:rsid w:val="004D68F8"/>
    <w:rsid w:val="004D6D19"/>
    <w:rsid w:val="004E11D8"/>
    <w:rsid w:val="004E5354"/>
    <w:rsid w:val="004E6392"/>
    <w:rsid w:val="004E6E3A"/>
    <w:rsid w:val="004F0C96"/>
    <w:rsid w:val="004F0F98"/>
    <w:rsid w:val="004F28A0"/>
    <w:rsid w:val="004F39A4"/>
    <w:rsid w:val="004F44C7"/>
    <w:rsid w:val="004F489F"/>
    <w:rsid w:val="004F4958"/>
    <w:rsid w:val="004F5E54"/>
    <w:rsid w:val="004F766F"/>
    <w:rsid w:val="004F785F"/>
    <w:rsid w:val="004F78B7"/>
    <w:rsid w:val="004F7944"/>
    <w:rsid w:val="00500224"/>
    <w:rsid w:val="00501914"/>
    <w:rsid w:val="005019E4"/>
    <w:rsid w:val="00501B93"/>
    <w:rsid w:val="005041C2"/>
    <w:rsid w:val="00505CA0"/>
    <w:rsid w:val="00507C08"/>
    <w:rsid w:val="00507D18"/>
    <w:rsid w:val="00507D3F"/>
    <w:rsid w:val="0051016E"/>
    <w:rsid w:val="00511A30"/>
    <w:rsid w:val="00512F22"/>
    <w:rsid w:val="005140E4"/>
    <w:rsid w:val="00515DEC"/>
    <w:rsid w:val="00516174"/>
    <w:rsid w:val="00516603"/>
    <w:rsid w:val="005166F9"/>
    <w:rsid w:val="005167B1"/>
    <w:rsid w:val="00517A46"/>
    <w:rsid w:val="00517D20"/>
    <w:rsid w:val="005215EE"/>
    <w:rsid w:val="00521F15"/>
    <w:rsid w:val="00522599"/>
    <w:rsid w:val="00522F5F"/>
    <w:rsid w:val="005248B9"/>
    <w:rsid w:val="005255D3"/>
    <w:rsid w:val="00525C4F"/>
    <w:rsid w:val="00526446"/>
    <w:rsid w:val="00527495"/>
    <w:rsid w:val="00527E7A"/>
    <w:rsid w:val="00531594"/>
    <w:rsid w:val="00537E2C"/>
    <w:rsid w:val="00540208"/>
    <w:rsid w:val="00542797"/>
    <w:rsid w:val="00542B3A"/>
    <w:rsid w:val="00544B9C"/>
    <w:rsid w:val="00544EC9"/>
    <w:rsid w:val="00545BE5"/>
    <w:rsid w:val="00546FBD"/>
    <w:rsid w:val="005516E0"/>
    <w:rsid w:val="00551729"/>
    <w:rsid w:val="00551A9B"/>
    <w:rsid w:val="005520BF"/>
    <w:rsid w:val="00552213"/>
    <w:rsid w:val="0055544F"/>
    <w:rsid w:val="00556B04"/>
    <w:rsid w:val="00556F72"/>
    <w:rsid w:val="00556F82"/>
    <w:rsid w:val="00561ED1"/>
    <w:rsid w:val="00562B0A"/>
    <w:rsid w:val="00562CCE"/>
    <w:rsid w:val="005633B6"/>
    <w:rsid w:val="005669D6"/>
    <w:rsid w:val="00567998"/>
    <w:rsid w:val="00573BC6"/>
    <w:rsid w:val="005759CD"/>
    <w:rsid w:val="00575D39"/>
    <w:rsid w:val="00577884"/>
    <w:rsid w:val="00581C0F"/>
    <w:rsid w:val="00582919"/>
    <w:rsid w:val="005849B2"/>
    <w:rsid w:val="00585172"/>
    <w:rsid w:val="00587366"/>
    <w:rsid w:val="0058757A"/>
    <w:rsid w:val="00590037"/>
    <w:rsid w:val="00590892"/>
    <w:rsid w:val="00593476"/>
    <w:rsid w:val="00594A61"/>
    <w:rsid w:val="00594C52"/>
    <w:rsid w:val="00595511"/>
    <w:rsid w:val="00596514"/>
    <w:rsid w:val="00597D18"/>
    <w:rsid w:val="00597E72"/>
    <w:rsid w:val="005A228F"/>
    <w:rsid w:val="005A29B3"/>
    <w:rsid w:val="005A2A65"/>
    <w:rsid w:val="005A2F65"/>
    <w:rsid w:val="005A3513"/>
    <w:rsid w:val="005A3581"/>
    <w:rsid w:val="005A3BD7"/>
    <w:rsid w:val="005A41DD"/>
    <w:rsid w:val="005A60E1"/>
    <w:rsid w:val="005A6788"/>
    <w:rsid w:val="005A786F"/>
    <w:rsid w:val="005B169C"/>
    <w:rsid w:val="005B2DD1"/>
    <w:rsid w:val="005B3A49"/>
    <w:rsid w:val="005B6ADF"/>
    <w:rsid w:val="005B773D"/>
    <w:rsid w:val="005B7C5D"/>
    <w:rsid w:val="005C0821"/>
    <w:rsid w:val="005C1A74"/>
    <w:rsid w:val="005C1B18"/>
    <w:rsid w:val="005C3294"/>
    <w:rsid w:val="005C347F"/>
    <w:rsid w:val="005C6F55"/>
    <w:rsid w:val="005D0EB4"/>
    <w:rsid w:val="005D27DD"/>
    <w:rsid w:val="005D3493"/>
    <w:rsid w:val="005D622E"/>
    <w:rsid w:val="005D6FF0"/>
    <w:rsid w:val="005E11D5"/>
    <w:rsid w:val="005E34D4"/>
    <w:rsid w:val="005E3AE2"/>
    <w:rsid w:val="005E3FDE"/>
    <w:rsid w:val="005E55F2"/>
    <w:rsid w:val="005E685D"/>
    <w:rsid w:val="005E68FC"/>
    <w:rsid w:val="005E7271"/>
    <w:rsid w:val="005E7CC9"/>
    <w:rsid w:val="005F0007"/>
    <w:rsid w:val="005F0E6C"/>
    <w:rsid w:val="005F1362"/>
    <w:rsid w:val="005F44B2"/>
    <w:rsid w:val="005F487C"/>
    <w:rsid w:val="005F53A4"/>
    <w:rsid w:val="005F5FE1"/>
    <w:rsid w:val="005F62B2"/>
    <w:rsid w:val="005F6346"/>
    <w:rsid w:val="005F6774"/>
    <w:rsid w:val="005F715E"/>
    <w:rsid w:val="006010DA"/>
    <w:rsid w:val="006017AB"/>
    <w:rsid w:val="00604AC3"/>
    <w:rsid w:val="00605865"/>
    <w:rsid w:val="00617125"/>
    <w:rsid w:val="00617813"/>
    <w:rsid w:val="006206CC"/>
    <w:rsid w:val="00622B06"/>
    <w:rsid w:val="00624425"/>
    <w:rsid w:val="006250A2"/>
    <w:rsid w:val="006257C2"/>
    <w:rsid w:val="00627163"/>
    <w:rsid w:val="0063034E"/>
    <w:rsid w:val="00632FD0"/>
    <w:rsid w:val="00634476"/>
    <w:rsid w:val="00635AEE"/>
    <w:rsid w:val="0064393B"/>
    <w:rsid w:val="00644375"/>
    <w:rsid w:val="00644A5C"/>
    <w:rsid w:val="00646A08"/>
    <w:rsid w:val="00650392"/>
    <w:rsid w:val="0065061D"/>
    <w:rsid w:val="0065715E"/>
    <w:rsid w:val="00657670"/>
    <w:rsid w:val="00657DBF"/>
    <w:rsid w:val="00657DE0"/>
    <w:rsid w:val="006614A7"/>
    <w:rsid w:val="00661D12"/>
    <w:rsid w:val="0066275E"/>
    <w:rsid w:val="00662C69"/>
    <w:rsid w:val="006633C0"/>
    <w:rsid w:val="00663470"/>
    <w:rsid w:val="00663CC7"/>
    <w:rsid w:val="0066458B"/>
    <w:rsid w:val="00664805"/>
    <w:rsid w:val="00664FB5"/>
    <w:rsid w:val="006718FB"/>
    <w:rsid w:val="006720F3"/>
    <w:rsid w:val="00673695"/>
    <w:rsid w:val="00674701"/>
    <w:rsid w:val="00674A46"/>
    <w:rsid w:val="006752B0"/>
    <w:rsid w:val="00675F80"/>
    <w:rsid w:val="00676959"/>
    <w:rsid w:val="00676C6B"/>
    <w:rsid w:val="00680F25"/>
    <w:rsid w:val="00682297"/>
    <w:rsid w:val="00682D33"/>
    <w:rsid w:val="006842C0"/>
    <w:rsid w:val="00685689"/>
    <w:rsid w:val="0068594B"/>
    <w:rsid w:val="00686B04"/>
    <w:rsid w:val="006901FA"/>
    <w:rsid w:val="00690ED0"/>
    <w:rsid w:val="00692D5E"/>
    <w:rsid w:val="00693427"/>
    <w:rsid w:val="00694C00"/>
    <w:rsid w:val="006958A7"/>
    <w:rsid w:val="00695F94"/>
    <w:rsid w:val="006964F5"/>
    <w:rsid w:val="00696EF8"/>
    <w:rsid w:val="00697159"/>
    <w:rsid w:val="006A1047"/>
    <w:rsid w:val="006A2CF3"/>
    <w:rsid w:val="006A2D34"/>
    <w:rsid w:val="006A2EDE"/>
    <w:rsid w:val="006A3D7A"/>
    <w:rsid w:val="006A543A"/>
    <w:rsid w:val="006A75AD"/>
    <w:rsid w:val="006B004E"/>
    <w:rsid w:val="006B0198"/>
    <w:rsid w:val="006B12E8"/>
    <w:rsid w:val="006B1C19"/>
    <w:rsid w:val="006B65D4"/>
    <w:rsid w:val="006B7A58"/>
    <w:rsid w:val="006C26B3"/>
    <w:rsid w:val="006C2FEE"/>
    <w:rsid w:val="006C50B1"/>
    <w:rsid w:val="006C50C2"/>
    <w:rsid w:val="006C563A"/>
    <w:rsid w:val="006C576E"/>
    <w:rsid w:val="006C6E1A"/>
    <w:rsid w:val="006D1F29"/>
    <w:rsid w:val="006D27EF"/>
    <w:rsid w:val="006D425C"/>
    <w:rsid w:val="006D52D1"/>
    <w:rsid w:val="006E013D"/>
    <w:rsid w:val="006E1056"/>
    <w:rsid w:val="006E3A2A"/>
    <w:rsid w:val="006E3C4C"/>
    <w:rsid w:val="006E4BD4"/>
    <w:rsid w:val="006E4E2A"/>
    <w:rsid w:val="006E5950"/>
    <w:rsid w:val="006E6B65"/>
    <w:rsid w:val="006E6C14"/>
    <w:rsid w:val="006E7CC5"/>
    <w:rsid w:val="006F1E31"/>
    <w:rsid w:val="006F2C12"/>
    <w:rsid w:val="006F2F92"/>
    <w:rsid w:val="006F51AA"/>
    <w:rsid w:val="00704D89"/>
    <w:rsid w:val="007050B1"/>
    <w:rsid w:val="00705527"/>
    <w:rsid w:val="007060D5"/>
    <w:rsid w:val="00706358"/>
    <w:rsid w:val="00707096"/>
    <w:rsid w:val="007127BB"/>
    <w:rsid w:val="007136BC"/>
    <w:rsid w:val="00714576"/>
    <w:rsid w:val="00715A04"/>
    <w:rsid w:val="00715B7D"/>
    <w:rsid w:val="00721335"/>
    <w:rsid w:val="00721924"/>
    <w:rsid w:val="00721F66"/>
    <w:rsid w:val="00722B93"/>
    <w:rsid w:val="00723145"/>
    <w:rsid w:val="00726395"/>
    <w:rsid w:val="00731F1F"/>
    <w:rsid w:val="0073324B"/>
    <w:rsid w:val="00733690"/>
    <w:rsid w:val="007337E6"/>
    <w:rsid w:val="00735470"/>
    <w:rsid w:val="00735A75"/>
    <w:rsid w:val="00735C02"/>
    <w:rsid w:val="007365AD"/>
    <w:rsid w:val="00742486"/>
    <w:rsid w:val="0074433B"/>
    <w:rsid w:val="007446C2"/>
    <w:rsid w:val="0074628D"/>
    <w:rsid w:val="007473D2"/>
    <w:rsid w:val="007479C2"/>
    <w:rsid w:val="00750A80"/>
    <w:rsid w:val="0075151E"/>
    <w:rsid w:val="0075265E"/>
    <w:rsid w:val="0075440D"/>
    <w:rsid w:val="00754EF8"/>
    <w:rsid w:val="00755369"/>
    <w:rsid w:val="0075604A"/>
    <w:rsid w:val="0075650E"/>
    <w:rsid w:val="00757995"/>
    <w:rsid w:val="00762344"/>
    <w:rsid w:val="007644E6"/>
    <w:rsid w:val="007652EA"/>
    <w:rsid w:val="00766CDD"/>
    <w:rsid w:val="007674F3"/>
    <w:rsid w:val="00767CD2"/>
    <w:rsid w:val="00770859"/>
    <w:rsid w:val="00774A5F"/>
    <w:rsid w:val="00774DFD"/>
    <w:rsid w:val="007753FA"/>
    <w:rsid w:val="0077544D"/>
    <w:rsid w:val="00775D67"/>
    <w:rsid w:val="0078079A"/>
    <w:rsid w:val="007860B9"/>
    <w:rsid w:val="00787184"/>
    <w:rsid w:val="007914E4"/>
    <w:rsid w:val="00791E58"/>
    <w:rsid w:val="00793BC1"/>
    <w:rsid w:val="007A0692"/>
    <w:rsid w:val="007A082B"/>
    <w:rsid w:val="007A0A0E"/>
    <w:rsid w:val="007A1303"/>
    <w:rsid w:val="007A2C90"/>
    <w:rsid w:val="007A4419"/>
    <w:rsid w:val="007A65E0"/>
    <w:rsid w:val="007A70B9"/>
    <w:rsid w:val="007A7602"/>
    <w:rsid w:val="007A7A58"/>
    <w:rsid w:val="007B02B9"/>
    <w:rsid w:val="007B1AED"/>
    <w:rsid w:val="007B2208"/>
    <w:rsid w:val="007B233D"/>
    <w:rsid w:val="007B26B2"/>
    <w:rsid w:val="007B30F3"/>
    <w:rsid w:val="007B5AF0"/>
    <w:rsid w:val="007B6317"/>
    <w:rsid w:val="007B694D"/>
    <w:rsid w:val="007B79A9"/>
    <w:rsid w:val="007C0013"/>
    <w:rsid w:val="007C0CBC"/>
    <w:rsid w:val="007C255D"/>
    <w:rsid w:val="007C37D2"/>
    <w:rsid w:val="007C3985"/>
    <w:rsid w:val="007C5FC5"/>
    <w:rsid w:val="007C6110"/>
    <w:rsid w:val="007C7154"/>
    <w:rsid w:val="007C75DA"/>
    <w:rsid w:val="007D0C01"/>
    <w:rsid w:val="007D26D2"/>
    <w:rsid w:val="007D3093"/>
    <w:rsid w:val="007D3FBD"/>
    <w:rsid w:val="007D49A0"/>
    <w:rsid w:val="007D7EF3"/>
    <w:rsid w:val="007E0D72"/>
    <w:rsid w:val="007E5125"/>
    <w:rsid w:val="007E5DB4"/>
    <w:rsid w:val="007E72DF"/>
    <w:rsid w:val="007F0617"/>
    <w:rsid w:val="007F214E"/>
    <w:rsid w:val="007F313E"/>
    <w:rsid w:val="007F4BB8"/>
    <w:rsid w:val="007F6F57"/>
    <w:rsid w:val="007F729E"/>
    <w:rsid w:val="00800E69"/>
    <w:rsid w:val="00800EFF"/>
    <w:rsid w:val="00801852"/>
    <w:rsid w:val="00802BFE"/>
    <w:rsid w:val="00803827"/>
    <w:rsid w:val="008039C2"/>
    <w:rsid w:val="008046E4"/>
    <w:rsid w:val="00804992"/>
    <w:rsid w:val="008055FF"/>
    <w:rsid w:val="00806782"/>
    <w:rsid w:val="00810F94"/>
    <w:rsid w:val="008118AF"/>
    <w:rsid w:val="00814A17"/>
    <w:rsid w:val="008167F5"/>
    <w:rsid w:val="0081794B"/>
    <w:rsid w:val="00817D8E"/>
    <w:rsid w:val="008200A3"/>
    <w:rsid w:val="00820BF2"/>
    <w:rsid w:val="00824C4E"/>
    <w:rsid w:val="00826125"/>
    <w:rsid w:val="00831177"/>
    <w:rsid w:val="00833E4C"/>
    <w:rsid w:val="00834316"/>
    <w:rsid w:val="00836191"/>
    <w:rsid w:val="00836224"/>
    <w:rsid w:val="008376CD"/>
    <w:rsid w:val="00837BE4"/>
    <w:rsid w:val="00840559"/>
    <w:rsid w:val="00843153"/>
    <w:rsid w:val="008433C1"/>
    <w:rsid w:val="00843908"/>
    <w:rsid w:val="008443E1"/>
    <w:rsid w:val="00844615"/>
    <w:rsid w:val="008452F2"/>
    <w:rsid w:val="00845D12"/>
    <w:rsid w:val="00846713"/>
    <w:rsid w:val="00846D48"/>
    <w:rsid w:val="008473FA"/>
    <w:rsid w:val="00847830"/>
    <w:rsid w:val="00851A81"/>
    <w:rsid w:val="00851F4C"/>
    <w:rsid w:val="008523BA"/>
    <w:rsid w:val="008524E9"/>
    <w:rsid w:val="00852B26"/>
    <w:rsid w:val="0085480B"/>
    <w:rsid w:val="008560F4"/>
    <w:rsid w:val="008568B1"/>
    <w:rsid w:val="00860A1E"/>
    <w:rsid w:val="00861622"/>
    <w:rsid w:val="008662C0"/>
    <w:rsid w:val="0087153F"/>
    <w:rsid w:val="00873ABF"/>
    <w:rsid w:val="0087459A"/>
    <w:rsid w:val="00875167"/>
    <w:rsid w:val="00875DF8"/>
    <w:rsid w:val="008765E3"/>
    <w:rsid w:val="00881572"/>
    <w:rsid w:val="00882FEA"/>
    <w:rsid w:val="00883312"/>
    <w:rsid w:val="00883450"/>
    <w:rsid w:val="0088398C"/>
    <w:rsid w:val="00885A71"/>
    <w:rsid w:val="00885C6E"/>
    <w:rsid w:val="0088626A"/>
    <w:rsid w:val="0088743F"/>
    <w:rsid w:val="0089067B"/>
    <w:rsid w:val="00890700"/>
    <w:rsid w:val="00893857"/>
    <w:rsid w:val="0089412A"/>
    <w:rsid w:val="00895536"/>
    <w:rsid w:val="00895EEF"/>
    <w:rsid w:val="00896AD4"/>
    <w:rsid w:val="008A2811"/>
    <w:rsid w:val="008A52F3"/>
    <w:rsid w:val="008A5456"/>
    <w:rsid w:val="008A7F7D"/>
    <w:rsid w:val="008B1A5A"/>
    <w:rsid w:val="008B382F"/>
    <w:rsid w:val="008B38BC"/>
    <w:rsid w:val="008B4590"/>
    <w:rsid w:val="008B5AB4"/>
    <w:rsid w:val="008B66A6"/>
    <w:rsid w:val="008B6849"/>
    <w:rsid w:val="008B7FFE"/>
    <w:rsid w:val="008C0446"/>
    <w:rsid w:val="008C2B3C"/>
    <w:rsid w:val="008C41A7"/>
    <w:rsid w:val="008C45EC"/>
    <w:rsid w:val="008C6F34"/>
    <w:rsid w:val="008C7108"/>
    <w:rsid w:val="008C75C8"/>
    <w:rsid w:val="008D02A3"/>
    <w:rsid w:val="008D22D8"/>
    <w:rsid w:val="008D259C"/>
    <w:rsid w:val="008D2BCD"/>
    <w:rsid w:val="008D406E"/>
    <w:rsid w:val="008D4E46"/>
    <w:rsid w:val="008D4E99"/>
    <w:rsid w:val="008D5066"/>
    <w:rsid w:val="008D5A97"/>
    <w:rsid w:val="008D6697"/>
    <w:rsid w:val="008D6CA5"/>
    <w:rsid w:val="008D728C"/>
    <w:rsid w:val="008E0674"/>
    <w:rsid w:val="008E11CC"/>
    <w:rsid w:val="008E1B8F"/>
    <w:rsid w:val="008E5767"/>
    <w:rsid w:val="008E580D"/>
    <w:rsid w:val="008F12E6"/>
    <w:rsid w:val="008F1558"/>
    <w:rsid w:val="008F5927"/>
    <w:rsid w:val="0090174A"/>
    <w:rsid w:val="009036B3"/>
    <w:rsid w:val="009071FE"/>
    <w:rsid w:val="00907761"/>
    <w:rsid w:val="0091242A"/>
    <w:rsid w:val="00912E53"/>
    <w:rsid w:val="0091395C"/>
    <w:rsid w:val="00913AA4"/>
    <w:rsid w:val="00915778"/>
    <w:rsid w:val="009164DD"/>
    <w:rsid w:val="0091734D"/>
    <w:rsid w:val="00917CBB"/>
    <w:rsid w:val="009210C9"/>
    <w:rsid w:val="00922BBA"/>
    <w:rsid w:val="00925C68"/>
    <w:rsid w:val="009315B0"/>
    <w:rsid w:val="009316E9"/>
    <w:rsid w:val="00931C93"/>
    <w:rsid w:val="00931EE2"/>
    <w:rsid w:val="0093282F"/>
    <w:rsid w:val="0093416D"/>
    <w:rsid w:val="00937309"/>
    <w:rsid w:val="0094065A"/>
    <w:rsid w:val="00942658"/>
    <w:rsid w:val="00943E62"/>
    <w:rsid w:val="00945A61"/>
    <w:rsid w:val="00950154"/>
    <w:rsid w:val="009509DB"/>
    <w:rsid w:val="00950C6E"/>
    <w:rsid w:val="00953054"/>
    <w:rsid w:val="009531D6"/>
    <w:rsid w:val="009548C1"/>
    <w:rsid w:val="00956219"/>
    <w:rsid w:val="009563A5"/>
    <w:rsid w:val="00956868"/>
    <w:rsid w:val="009572EE"/>
    <w:rsid w:val="0095765F"/>
    <w:rsid w:val="009606E6"/>
    <w:rsid w:val="009609D2"/>
    <w:rsid w:val="00962F40"/>
    <w:rsid w:val="00963968"/>
    <w:rsid w:val="00965AB3"/>
    <w:rsid w:val="00970F70"/>
    <w:rsid w:val="00971056"/>
    <w:rsid w:val="0097210F"/>
    <w:rsid w:val="0097216C"/>
    <w:rsid w:val="00972221"/>
    <w:rsid w:val="0097252B"/>
    <w:rsid w:val="00972668"/>
    <w:rsid w:val="009727B4"/>
    <w:rsid w:val="00972C36"/>
    <w:rsid w:val="00972DF8"/>
    <w:rsid w:val="009750AA"/>
    <w:rsid w:val="009759DD"/>
    <w:rsid w:val="00977CD8"/>
    <w:rsid w:val="00977D37"/>
    <w:rsid w:val="009813EA"/>
    <w:rsid w:val="009830D3"/>
    <w:rsid w:val="00983B8F"/>
    <w:rsid w:val="0098595E"/>
    <w:rsid w:val="00986073"/>
    <w:rsid w:val="00990EE2"/>
    <w:rsid w:val="00991323"/>
    <w:rsid w:val="009916D2"/>
    <w:rsid w:val="009918B7"/>
    <w:rsid w:val="0099229C"/>
    <w:rsid w:val="009959DB"/>
    <w:rsid w:val="00995C9F"/>
    <w:rsid w:val="0099752D"/>
    <w:rsid w:val="00997C2A"/>
    <w:rsid w:val="009A0461"/>
    <w:rsid w:val="009A28A2"/>
    <w:rsid w:val="009A5191"/>
    <w:rsid w:val="009B0F5C"/>
    <w:rsid w:val="009B11D6"/>
    <w:rsid w:val="009B2EE9"/>
    <w:rsid w:val="009B4864"/>
    <w:rsid w:val="009B5504"/>
    <w:rsid w:val="009B5D1A"/>
    <w:rsid w:val="009B649B"/>
    <w:rsid w:val="009B6F16"/>
    <w:rsid w:val="009C0940"/>
    <w:rsid w:val="009C0950"/>
    <w:rsid w:val="009C1D99"/>
    <w:rsid w:val="009C1F8B"/>
    <w:rsid w:val="009C20A8"/>
    <w:rsid w:val="009C5057"/>
    <w:rsid w:val="009C5D96"/>
    <w:rsid w:val="009D1089"/>
    <w:rsid w:val="009D2279"/>
    <w:rsid w:val="009D2384"/>
    <w:rsid w:val="009D3240"/>
    <w:rsid w:val="009D3A6E"/>
    <w:rsid w:val="009D61D9"/>
    <w:rsid w:val="009D624D"/>
    <w:rsid w:val="009E0AB4"/>
    <w:rsid w:val="009E360A"/>
    <w:rsid w:val="009E38A4"/>
    <w:rsid w:val="009E4942"/>
    <w:rsid w:val="009E4F39"/>
    <w:rsid w:val="009E52EF"/>
    <w:rsid w:val="009E6E48"/>
    <w:rsid w:val="009F0B67"/>
    <w:rsid w:val="009F1E4B"/>
    <w:rsid w:val="009F307E"/>
    <w:rsid w:val="009F452F"/>
    <w:rsid w:val="009F50DE"/>
    <w:rsid w:val="009F5C46"/>
    <w:rsid w:val="009F60E4"/>
    <w:rsid w:val="009F6D34"/>
    <w:rsid w:val="009F74A2"/>
    <w:rsid w:val="009F7BB0"/>
    <w:rsid w:val="009F7D3A"/>
    <w:rsid w:val="00A0179F"/>
    <w:rsid w:val="00A036C5"/>
    <w:rsid w:val="00A03AD2"/>
    <w:rsid w:val="00A073A0"/>
    <w:rsid w:val="00A07D84"/>
    <w:rsid w:val="00A10336"/>
    <w:rsid w:val="00A10CE2"/>
    <w:rsid w:val="00A10E64"/>
    <w:rsid w:val="00A114F2"/>
    <w:rsid w:val="00A13703"/>
    <w:rsid w:val="00A13811"/>
    <w:rsid w:val="00A15C42"/>
    <w:rsid w:val="00A16DF1"/>
    <w:rsid w:val="00A17302"/>
    <w:rsid w:val="00A17A17"/>
    <w:rsid w:val="00A17E64"/>
    <w:rsid w:val="00A20B1F"/>
    <w:rsid w:val="00A21355"/>
    <w:rsid w:val="00A235D0"/>
    <w:rsid w:val="00A27A7F"/>
    <w:rsid w:val="00A3276A"/>
    <w:rsid w:val="00A349D2"/>
    <w:rsid w:val="00A34C05"/>
    <w:rsid w:val="00A35492"/>
    <w:rsid w:val="00A4044E"/>
    <w:rsid w:val="00A42869"/>
    <w:rsid w:val="00A4379F"/>
    <w:rsid w:val="00A4434D"/>
    <w:rsid w:val="00A45039"/>
    <w:rsid w:val="00A454E0"/>
    <w:rsid w:val="00A45546"/>
    <w:rsid w:val="00A4585A"/>
    <w:rsid w:val="00A459D6"/>
    <w:rsid w:val="00A45B12"/>
    <w:rsid w:val="00A462D5"/>
    <w:rsid w:val="00A4650A"/>
    <w:rsid w:val="00A46F7C"/>
    <w:rsid w:val="00A471A7"/>
    <w:rsid w:val="00A47279"/>
    <w:rsid w:val="00A50B8A"/>
    <w:rsid w:val="00A51F40"/>
    <w:rsid w:val="00A55C73"/>
    <w:rsid w:val="00A5605D"/>
    <w:rsid w:val="00A572BC"/>
    <w:rsid w:val="00A62B7B"/>
    <w:rsid w:val="00A67428"/>
    <w:rsid w:val="00A70CF3"/>
    <w:rsid w:val="00A7155E"/>
    <w:rsid w:val="00A722A8"/>
    <w:rsid w:val="00A74EDE"/>
    <w:rsid w:val="00A763AE"/>
    <w:rsid w:val="00A76619"/>
    <w:rsid w:val="00A76B0D"/>
    <w:rsid w:val="00A80223"/>
    <w:rsid w:val="00A81AB5"/>
    <w:rsid w:val="00A82724"/>
    <w:rsid w:val="00A82C5A"/>
    <w:rsid w:val="00A83FF6"/>
    <w:rsid w:val="00A8620F"/>
    <w:rsid w:val="00A86AAB"/>
    <w:rsid w:val="00A8769A"/>
    <w:rsid w:val="00A90FF4"/>
    <w:rsid w:val="00A92E9F"/>
    <w:rsid w:val="00A92EC0"/>
    <w:rsid w:val="00A92EED"/>
    <w:rsid w:val="00A975D5"/>
    <w:rsid w:val="00A9772B"/>
    <w:rsid w:val="00AA0660"/>
    <w:rsid w:val="00AA1409"/>
    <w:rsid w:val="00AA3875"/>
    <w:rsid w:val="00AA404A"/>
    <w:rsid w:val="00AA40DC"/>
    <w:rsid w:val="00AA6228"/>
    <w:rsid w:val="00AA69A4"/>
    <w:rsid w:val="00AA7589"/>
    <w:rsid w:val="00AA7ABB"/>
    <w:rsid w:val="00AB2744"/>
    <w:rsid w:val="00AB274F"/>
    <w:rsid w:val="00AB5F30"/>
    <w:rsid w:val="00AB6BE3"/>
    <w:rsid w:val="00AC2197"/>
    <w:rsid w:val="00AC37C3"/>
    <w:rsid w:val="00AC3E65"/>
    <w:rsid w:val="00AC4AB2"/>
    <w:rsid w:val="00AC535B"/>
    <w:rsid w:val="00AC5F6A"/>
    <w:rsid w:val="00AD0B3C"/>
    <w:rsid w:val="00AD1CC0"/>
    <w:rsid w:val="00AD22B5"/>
    <w:rsid w:val="00AD33D3"/>
    <w:rsid w:val="00AD3DB4"/>
    <w:rsid w:val="00AD5712"/>
    <w:rsid w:val="00AD76A1"/>
    <w:rsid w:val="00AE7F20"/>
    <w:rsid w:val="00AF1F04"/>
    <w:rsid w:val="00AF3B55"/>
    <w:rsid w:val="00AF3D59"/>
    <w:rsid w:val="00AF6794"/>
    <w:rsid w:val="00AF6F48"/>
    <w:rsid w:val="00AF717E"/>
    <w:rsid w:val="00AF7E12"/>
    <w:rsid w:val="00B016F7"/>
    <w:rsid w:val="00B02BDD"/>
    <w:rsid w:val="00B055B9"/>
    <w:rsid w:val="00B1120A"/>
    <w:rsid w:val="00B13243"/>
    <w:rsid w:val="00B13D85"/>
    <w:rsid w:val="00B16296"/>
    <w:rsid w:val="00B16CC7"/>
    <w:rsid w:val="00B1786A"/>
    <w:rsid w:val="00B2031B"/>
    <w:rsid w:val="00B206D8"/>
    <w:rsid w:val="00B230E5"/>
    <w:rsid w:val="00B23E88"/>
    <w:rsid w:val="00B267A4"/>
    <w:rsid w:val="00B312C7"/>
    <w:rsid w:val="00B316B9"/>
    <w:rsid w:val="00B32E58"/>
    <w:rsid w:val="00B335A2"/>
    <w:rsid w:val="00B34371"/>
    <w:rsid w:val="00B357DD"/>
    <w:rsid w:val="00B36BEC"/>
    <w:rsid w:val="00B37104"/>
    <w:rsid w:val="00B406E3"/>
    <w:rsid w:val="00B41516"/>
    <w:rsid w:val="00B433EB"/>
    <w:rsid w:val="00B447D7"/>
    <w:rsid w:val="00B451F7"/>
    <w:rsid w:val="00B4545E"/>
    <w:rsid w:val="00B47889"/>
    <w:rsid w:val="00B47D0D"/>
    <w:rsid w:val="00B51730"/>
    <w:rsid w:val="00B51A44"/>
    <w:rsid w:val="00B52B7D"/>
    <w:rsid w:val="00B531D2"/>
    <w:rsid w:val="00B53CCA"/>
    <w:rsid w:val="00B54372"/>
    <w:rsid w:val="00B54441"/>
    <w:rsid w:val="00B54A5F"/>
    <w:rsid w:val="00B560C2"/>
    <w:rsid w:val="00B56409"/>
    <w:rsid w:val="00B56F9B"/>
    <w:rsid w:val="00B60CCD"/>
    <w:rsid w:val="00B64099"/>
    <w:rsid w:val="00B64919"/>
    <w:rsid w:val="00B65656"/>
    <w:rsid w:val="00B667C6"/>
    <w:rsid w:val="00B66BC8"/>
    <w:rsid w:val="00B71F08"/>
    <w:rsid w:val="00B73838"/>
    <w:rsid w:val="00B7421A"/>
    <w:rsid w:val="00B74366"/>
    <w:rsid w:val="00B75F20"/>
    <w:rsid w:val="00B762FD"/>
    <w:rsid w:val="00B808A4"/>
    <w:rsid w:val="00B81371"/>
    <w:rsid w:val="00B818B8"/>
    <w:rsid w:val="00B83E2E"/>
    <w:rsid w:val="00B85403"/>
    <w:rsid w:val="00B858F0"/>
    <w:rsid w:val="00B8780A"/>
    <w:rsid w:val="00B902E7"/>
    <w:rsid w:val="00B922D9"/>
    <w:rsid w:val="00B926D6"/>
    <w:rsid w:val="00B93351"/>
    <w:rsid w:val="00B966BF"/>
    <w:rsid w:val="00B974B4"/>
    <w:rsid w:val="00BA0012"/>
    <w:rsid w:val="00BA0663"/>
    <w:rsid w:val="00BA4F66"/>
    <w:rsid w:val="00BA54A2"/>
    <w:rsid w:val="00BA6D15"/>
    <w:rsid w:val="00BA7987"/>
    <w:rsid w:val="00BA7CFA"/>
    <w:rsid w:val="00BB1309"/>
    <w:rsid w:val="00BB2592"/>
    <w:rsid w:val="00BB3156"/>
    <w:rsid w:val="00BB5CA9"/>
    <w:rsid w:val="00BB6662"/>
    <w:rsid w:val="00BB7E0C"/>
    <w:rsid w:val="00BC0AF0"/>
    <w:rsid w:val="00BC0CE4"/>
    <w:rsid w:val="00BC1F08"/>
    <w:rsid w:val="00BC260A"/>
    <w:rsid w:val="00BC30BF"/>
    <w:rsid w:val="00BC3150"/>
    <w:rsid w:val="00BC4307"/>
    <w:rsid w:val="00BC61B2"/>
    <w:rsid w:val="00BD025A"/>
    <w:rsid w:val="00BD02D5"/>
    <w:rsid w:val="00BD0DA4"/>
    <w:rsid w:val="00BD1B67"/>
    <w:rsid w:val="00BD2E8E"/>
    <w:rsid w:val="00BD335B"/>
    <w:rsid w:val="00BD33B6"/>
    <w:rsid w:val="00BD3D7F"/>
    <w:rsid w:val="00BD4097"/>
    <w:rsid w:val="00BD4163"/>
    <w:rsid w:val="00BD4E41"/>
    <w:rsid w:val="00BD517B"/>
    <w:rsid w:val="00BD650E"/>
    <w:rsid w:val="00BD6560"/>
    <w:rsid w:val="00BD687D"/>
    <w:rsid w:val="00BE00FA"/>
    <w:rsid w:val="00BE0C95"/>
    <w:rsid w:val="00BE545A"/>
    <w:rsid w:val="00BE5E11"/>
    <w:rsid w:val="00BE6470"/>
    <w:rsid w:val="00BE6C95"/>
    <w:rsid w:val="00BE74FA"/>
    <w:rsid w:val="00BF0A54"/>
    <w:rsid w:val="00BF0F1C"/>
    <w:rsid w:val="00BF1B7F"/>
    <w:rsid w:val="00BF2346"/>
    <w:rsid w:val="00BF3B85"/>
    <w:rsid w:val="00BF485E"/>
    <w:rsid w:val="00BF5857"/>
    <w:rsid w:val="00BF6B5B"/>
    <w:rsid w:val="00BF6D83"/>
    <w:rsid w:val="00BF704D"/>
    <w:rsid w:val="00BF7365"/>
    <w:rsid w:val="00BF7824"/>
    <w:rsid w:val="00C020F8"/>
    <w:rsid w:val="00C02535"/>
    <w:rsid w:val="00C04666"/>
    <w:rsid w:val="00C04D22"/>
    <w:rsid w:val="00C11482"/>
    <w:rsid w:val="00C1254E"/>
    <w:rsid w:val="00C14CDF"/>
    <w:rsid w:val="00C150E0"/>
    <w:rsid w:val="00C150F6"/>
    <w:rsid w:val="00C15F97"/>
    <w:rsid w:val="00C16762"/>
    <w:rsid w:val="00C17637"/>
    <w:rsid w:val="00C179FC"/>
    <w:rsid w:val="00C20867"/>
    <w:rsid w:val="00C20972"/>
    <w:rsid w:val="00C20EB1"/>
    <w:rsid w:val="00C2139F"/>
    <w:rsid w:val="00C24101"/>
    <w:rsid w:val="00C2575E"/>
    <w:rsid w:val="00C26121"/>
    <w:rsid w:val="00C2795C"/>
    <w:rsid w:val="00C27ABF"/>
    <w:rsid w:val="00C3086E"/>
    <w:rsid w:val="00C315FB"/>
    <w:rsid w:val="00C317BD"/>
    <w:rsid w:val="00C33279"/>
    <w:rsid w:val="00C34B8F"/>
    <w:rsid w:val="00C35193"/>
    <w:rsid w:val="00C36438"/>
    <w:rsid w:val="00C41015"/>
    <w:rsid w:val="00C41131"/>
    <w:rsid w:val="00C411C1"/>
    <w:rsid w:val="00C422BD"/>
    <w:rsid w:val="00C44B72"/>
    <w:rsid w:val="00C45BF0"/>
    <w:rsid w:val="00C46213"/>
    <w:rsid w:val="00C4712A"/>
    <w:rsid w:val="00C47468"/>
    <w:rsid w:val="00C47744"/>
    <w:rsid w:val="00C47CDC"/>
    <w:rsid w:val="00C50A2B"/>
    <w:rsid w:val="00C54922"/>
    <w:rsid w:val="00C55FE8"/>
    <w:rsid w:val="00C601EF"/>
    <w:rsid w:val="00C6220B"/>
    <w:rsid w:val="00C62658"/>
    <w:rsid w:val="00C634D6"/>
    <w:rsid w:val="00C63CF2"/>
    <w:rsid w:val="00C6440A"/>
    <w:rsid w:val="00C648FC"/>
    <w:rsid w:val="00C65FE5"/>
    <w:rsid w:val="00C663BE"/>
    <w:rsid w:val="00C706AA"/>
    <w:rsid w:val="00C71270"/>
    <w:rsid w:val="00C71858"/>
    <w:rsid w:val="00C722C5"/>
    <w:rsid w:val="00C7280B"/>
    <w:rsid w:val="00C74346"/>
    <w:rsid w:val="00C744AE"/>
    <w:rsid w:val="00C745E0"/>
    <w:rsid w:val="00C74781"/>
    <w:rsid w:val="00C80034"/>
    <w:rsid w:val="00C8053D"/>
    <w:rsid w:val="00C824ED"/>
    <w:rsid w:val="00C83EA7"/>
    <w:rsid w:val="00C84559"/>
    <w:rsid w:val="00C862C4"/>
    <w:rsid w:val="00C86B34"/>
    <w:rsid w:val="00C87D5E"/>
    <w:rsid w:val="00C94A7B"/>
    <w:rsid w:val="00C95593"/>
    <w:rsid w:val="00C95902"/>
    <w:rsid w:val="00CA2022"/>
    <w:rsid w:val="00CA7350"/>
    <w:rsid w:val="00CA7F49"/>
    <w:rsid w:val="00CB3C69"/>
    <w:rsid w:val="00CB57BF"/>
    <w:rsid w:val="00CB58C6"/>
    <w:rsid w:val="00CB5AEC"/>
    <w:rsid w:val="00CB7F82"/>
    <w:rsid w:val="00CC10A6"/>
    <w:rsid w:val="00CC10B3"/>
    <w:rsid w:val="00CC2DE4"/>
    <w:rsid w:val="00CC360E"/>
    <w:rsid w:val="00CC3D18"/>
    <w:rsid w:val="00CC48D6"/>
    <w:rsid w:val="00CD32FE"/>
    <w:rsid w:val="00CD6866"/>
    <w:rsid w:val="00CD76D4"/>
    <w:rsid w:val="00CD7893"/>
    <w:rsid w:val="00CE03CC"/>
    <w:rsid w:val="00CE2E0D"/>
    <w:rsid w:val="00CE70CE"/>
    <w:rsid w:val="00CE7E6A"/>
    <w:rsid w:val="00CF030B"/>
    <w:rsid w:val="00CF23A2"/>
    <w:rsid w:val="00CF5D77"/>
    <w:rsid w:val="00CF6EB2"/>
    <w:rsid w:val="00D01CAA"/>
    <w:rsid w:val="00D10AB0"/>
    <w:rsid w:val="00D12EE7"/>
    <w:rsid w:val="00D1373C"/>
    <w:rsid w:val="00D1392E"/>
    <w:rsid w:val="00D16085"/>
    <w:rsid w:val="00D16BAD"/>
    <w:rsid w:val="00D1735B"/>
    <w:rsid w:val="00D17702"/>
    <w:rsid w:val="00D17C3D"/>
    <w:rsid w:val="00D225CB"/>
    <w:rsid w:val="00D235DA"/>
    <w:rsid w:val="00D25A9F"/>
    <w:rsid w:val="00D2734A"/>
    <w:rsid w:val="00D276CF"/>
    <w:rsid w:val="00D30003"/>
    <w:rsid w:val="00D306AB"/>
    <w:rsid w:val="00D31B93"/>
    <w:rsid w:val="00D31D5F"/>
    <w:rsid w:val="00D32293"/>
    <w:rsid w:val="00D33323"/>
    <w:rsid w:val="00D3469A"/>
    <w:rsid w:val="00D3478C"/>
    <w:rsid w:val="00D34A5C"/>
    <w:rsid w:val="00D35986"/>
    <w:rsid w:val="00D37494"/>
    <w:rsid w:val="00D3789A"/>
    <w:rsid w:val="00D407B7"/>
    <w:rsid w:val="00D409B3"/>
    <w:rsid w:val="00D41B84"/>
    <w:rsid w:val="00D41E2D"/>
    <w:rsid w:val="00D42588"/>
    <w:rsid w:val="00D4287D"/>
    <w:rsid w:val="00D42957"/>
    <w:rsid w:val="00D446E7"/>
    <w:rsid w:val="00D47265"/>
    <w:rsid w:val="00D47500"/>
    <w:rsid w:val="00D4793C"/>
    <w:rsid w:val="00D51915"/>
    <w:rsid w:val="00D56A5E"/>
    <w:rsid w:val="00D60582"/>
    <w:rsid w:val="00D61673"/>
    <w:rsid w:val="00D63990"/>
    <w:rsid w:val="00D64B08"/>
    <w:rsid w:val="00D65068"/>
    <w:rsid w:val="00D65243"/>
    <w:rsid w:val="00D658A1"/>
    <w:rsid w:val="00D67E99"/>
    <w:rsid w:val="00D71057"/>
    <w:rsid w:val="00D730F6"/>
    <w:rsid w:val="00D738F0"/>
    <w:rsid w:val="00D76B1C"/>
    <w:rsid w:val="00D82CB3"/>
    <w:rsid w:val="00D82FC0"/>
    <w:rsid w:val="00D8322A"/>
    <w:rsid w:val="00D83C17"/>
    <w:rsid w:val="00D85885"/>
    <w:rsid w:val="00D85C95"/>
    <w:rsid w:val="00D8720F"/>
    <w:rsid w:val="00D87527"/>
    <w:rsid w:val="00D87652"/>
    <w:rsid w:val="00D905C2"/>
    <w:rsid w:val="00D92D08"/>
    <w:rsid w:val="00D9372E"/>
    <w:rsid w:val="00D9392E"/>
    <w:rsid w:val="00D947F0"/>
    <w:rsid w:val="00D963CC"/>
    <w:rsid w:val="00DA0453"/>
    <w:rsid w:val="00DA3A4F"/>
    <w:rsid w:val="00DA42C0"/>
    <w:rsid w:val="00DA52A2"/>
    <w:rsid w:val="00DA57B0"/>
    <w:rsid w:val="00DA7E2F"/>
    <w:rsid w:val="00DB0C0B"/>
    <w:rsid w:val="00DB31E7"/>
    <w:rsid w:val="00DB3A66"/>
    <w:rsid w:val="00DB4BEF"/>
    <w:rsid w:val="00DB546B"/>
    <w:rsid w:val="00DB6789"/>
    <w:rsid w:val="00DB74A4"/>
    <w:rsid w:val="00DB78B2"/>
    <w:rsid w:val="00DC073A"/>
    <w:rsid w:val="00DC1539"/>
    <w:rsid w:val="00DC2022"/>
    <w:rsid w:val="00DC230C"/>
    <w:rsid w:val="00DC27E7"/>
    <w:rsid w:val="00DC2CE7"/>
    <w:rsid w:val="00DC301A"/>
    <w:rsid w:val="00DC5188"/>
    <w:rsid w:val="00DC6AEA"/>
    <w:rsid w:val="00DC7377"/>
    <w:rsid w:val="00DD353B"/>
    <w:rsid w:val="00DD417A"/>
    <w:rsid w:val="00DD45C1"/>
    <w:rsid w:val="00DD4849"/>
    <w:rsid w:val="00DE0FC0"/>
    <w:rsid w:val="00DE1A76"/>
    <w:rsid w:val="00DE3A31"/>
    <w:rsid w:val="00DF09A4"/>
    <w:rsid w:val="00DF0DF7"/>
    <w:rsid w:val="00DF13A5"/>
    <w:rsid w:val="00DF1C93"/>
    <w:rsid w:val="00DF1E5D"/>
    <w:rsid w:val="00DF2ABA"/>
    <w:rsid w:val="00DF419C"/>
    <w:rsid w:val="00DF51C5"/>
    <w:rsid w:val="00DF6AA1"/>
    <w:rsid w:val="00DF72C7"/>
    <w:rsid w:val="00E0305E"/>
    <w:rsid w:val="00E03246"/>
    <w:rsid w:val="00E03508"/>
    <w:rsid w:val="00E03C0E"/>
    <w:rsid w:val="00E0423B"/>
    <w:rsid w:val="00E04FE4"/>
    <w:rsid w:val="00E073C2"/>
    <w:rsid w:val="00E10AC3"/>
    <w:rsid w:val="00E10C25"/>
    <w:rsid w:val="00E1123F"/>
    <w:rsid w:val="00E12D1C"/>
    <w:rsid w:val="00E14307"/>
    <w:rsid w:val="00E16412"/>
    <w:rsid w:val="00E165DD"/>
    <w:rsid w:val="00E16A98"/>
    <w:rsid w:val="00E227C3"/>
    <w:rsid w:val="00E22843"/>
    <w:rsid w:val="00E24C79"/>
    <w:rsid w:val="00E26881"/>
    <w:rsid w:val="00E26DFE"/>
    <w:rsid w:val="00E2713B"/>
    <w:rsid w:val="00E274D7"/>
    <w:rsid w:val="00E27569"/>
    <w:rsid w:val="00E32652"/>
    <w:rsid w:val="00E326AD"/>
    <w:rsid w:val="00E32DDF"/>
    <w:rsid w:val="00E33108"/>
    <w:rsid w:val="00E34622"/>
    <w:rsid w:val="00E34657"/>
    <w:rsid w:val="00E34706"/>
    <w:rsid w:val="00E35537"/>
    <w:rsid w:val="00E3668D"/>
    <w:rsid w:val="00E37D57"/>
    <w:rsid w:val="00E4147B"/>
    <w:rsid w:val="00E423AD"/>
    <w:rsid w:val="00E42A4B"/>
    <w:rsid w:val="00E43ABE"/>
    <w:rsid w:val="00E44057"/>
    <w:rsid w:val="00E445BD"/>
    <w:rsid w:val="00E47A5F"/>
    <w:rsid w:val="00E507A5"/>
    <w:rsid w:val="00E528D2"/>
    <w:rsid w:val="00E54E89"/>
    <w:rsid w:val="00E57E0F"/>
    <w:rsid w:val="00E601CE"/>
    <w:rsid w:val="00E602CF"/>
    <w:rsid w:val="00E61EE8"/>
    <w:rsid w:val="00E62441"/>
    <w:rsid w:val="00E63879"/>
    <w:rsid w:val="00E666AB"/>
    <w:rsid w:val="00E66A80"/>
    <w:rsid w:val="00E66CFD"/>
    <w:rsid w:val="00E66EE6"/>
    <w:rsid w:val="00E7063D"/>
    <w:rsid w:val="00E71633"/>
    <w:rsid w:val="00E72689"/>
    <w:rsid w:val="00E730AA"/>
    <w:rsid w:val="00E74C7A"/>
    <w:rsid w:val="00E76F52"/>
    <w:rsid w:val="00E77FBA"/>
    <w:rsid w:val="00E82B54"/>
    <w:rsid w:val="00E838B2"/>
    <w:rsid w:val="00E84521"/>
    <w:rsid w:val="00E856B0"/>
    <w:rsid w:val="00E85D85"/>
    <w:rsid w:val="00E86C2A"/>
    <w:rsid w:val="00E86CA1"/>
    <w:rsid w:val="00E91E35"/>
    <w:rsid w:val="00E92CB9"/>
    <w:rsid w:val="00E937B5"/>
    <w:rsid w:val="00E9442F"/>
    <w:rsid w:val="00E94495"/>
    <w:rsid w:val="00E9486B"/>
    <w:rsid w:val="00E969D2"/>
    <w:rsid w:val="00E97D83"/>
    <w:rsid w:val="00EA0CA1"/>
    <w:rsid w:val="00EA1D8B"/>
    <w:rsid w:val="00EA213A"/>
    <w:rsid w:val="00EA3249"/>
    <w:rsid w:val="00EA3C59"/>
    <w:rsid w:val="00EA5118"/>
    <w:rsid w:val="00EA5B0D"/>
    <w:rsid w:val="00EA675D"/>
    <w:rsid w:val="00EA6C56"/>
    <w:rsid w:val="00EB02F9"/>
    <w:rsid w:val="00EB0DF0"/>
    <w:rsid w:val="00EB1A2C"/>
    <w:rsid w:val="00EB2513"/>
    <w:rsid w:val="00EB2A5A"/>
    <w:rsid w:val="00EB40DC"/>
    <w:rsid w:val="00EB4A53"/>
    <w:rsid w:val="00EB5616"/>
    <w:rsid w:val="00EB743F"/>
    <w:rsid w:val="00EB7D33"/>
    <w:rsid w:val="00EC064C"/>
    <w:rsid w:val="00EC0BFA"/>
    <w:rsid w:val="00EC115D"/>
    <w:rsid w:val="00EC13DC"/>
    <w:rsid w:val="00EC152A"/>
    <w:rsid w:val="00EC3328"/>
    <w:rsid w:val="00EC34A9"/>
    <w:rsid w:val="00EC3934"/>
    <w:rsid w:val="00EC6265"/>
    <w:rsid w:val="00EC6F0E"/>
    <w:rsid w:val="00EC7352"/>
    <w:rsid w:val="00ED0210"/>
    <w:rsid w:val="00ED2270"/>
    <w:rsid w:val="00ED32C9"/>
    <w:rsid w:val="00ED3818"/>
    <w:rsid w:val="00ED512E"/>
    <w:rsid w:val="00EE0293"/>
    <w:rsid w:val="00EE048D"/>
    <w:rsid w:val="00EE0ACB"/>
    <w:rsid w:val="00EE107C"/>
    <w:rsid w:val="00EE280E"/>
    <w:rsid w:val="00EE3E9C"/>
    <w:rsid w:val="00EE4D4C"/>
    <w:rsid w:val="00EE4FBE"/>
    <w:rsid w:val="00EE5B00"/>
    <w:rsid w:val="00EF014A"/>
    <w:rsid w:val="00EF1D84"/>
    <w:rsid w:val="00EF1F30"/>
    <w:rsid w:val="00EF26CB"/>
    <w:rsid w:val="00EF2E2B"/>
    <w:rsid w:val="00EF34D2"/>
    <w:rsid w:val="00EF4C26"/>
    <w:rsid w:val="00EF5CC0"/>
    <w:rsid w:val="00EF7540"/>
    <w:rsid w:val="00F00649"/>
    <w:rsid w:val="00F01801"/>
    <w:rsid w:val="00F02412"/>
    <w:rsid w:val="00F026B4"/>
    <w:rsid w:val="00F0292D"/>
    <w:rsid w:val="00F02B03"/>
    <w:rsid w:val="00F02E9D"/>
    <w:rsid w:val="00F04044"/>
    <w:rsid w:val="00F046C8"/>
    <w:rsid w:val="00F047AB"/>
    <w:rsid w:val="00F05DE1"/>
    <w:rsid w:val="00F06D58"/>
    <w:rsid w:val="00F07353"/>
    <w:rsid w:val="00F10D6B"/>
    <w:rsid w:val="00F12345"/>
    <w:rsid w:val="00F12C08"/>
    <w:rsid w:val="00F12CDC"/>
    <w:rsid w:val="00F13E45"/>
    <w:rsid w:val="00F147C6"/>
    <w:rsid w:val="00F20933"/>
    <w:rsid w:val="00F21705"/>
    <w:rsid w:val="00F231FC"/>
    <w:rsid w:val="00F23D07"/>
    <w:rsid w:val="00F24AB7"/>
    <w:rsid w:val="00F24AE1"/>
    <w:rsid w:val="00F25313"/>
    <w:rsid w:val="00F25E84"/>
    <w:rsid w:val="00F26068"/>
    <w:rsid w:val="00F2706D"/>
    <w:rsid w:val="00F2723F"/>
    <w:rsid w:val="00F27ADB"/>
    <w:rsid w:val="00F31178"/>
    <w:rsid w:val="00F319DF"/>
    <w:rsid w:val="00F326FA"/>
    <w:rsid w:val="00F32971"/>
    <w:rsid w:val="00F3400B"/>
    <w:rsid w:val="00F35C44"/>
    <w:rsid w:val="00F37B6F"/>
    <w:rsid w:val="00F40C05"/>
    <w:rsid w:val="00F40E86"/>
    <w:rsid w:val="00F412A6"/>
    <w:rsid w:val="00F416CA"/>
    <w:rsid w:val="00F42168"/>
    <w:rsid w:val="00F425B3"/>
    <w:rsid w:val="00F43338"/>
    <w:rsid w:val="00F44C78"/>
    <w:rsid w:val="00F452C0"/>
    <w:rsid w:val="00F459E6"/>
    <w:rsid w:val="00F53C70"/>
    <w:rsid w:val="00F60C62"/>
    <w:rsid w:val="00F645AF"/>
    <w:rsid w:val="00F66B28"/>
    <w:rsid w:val="00F66BC9"/>
    <w:rsid w:val="00F67946"/>
    <w:rsid w:val="00F72B99"/>
    <w:rsid w:val="00F72CCD"/>
    <w:rsid w:val="00F72E9F"/>
    <w:rsid w:val="00F73166"/>
    <w:rsid w:val="00F739E9"/>
    <w:rsid w:val="00F744F6"/>
    <w:rsid w:val="00F81620"/>
    <w:rsid w:val="00F84240"/>
    <w:rsid w:val="00F85237"/>
    <w:rsid w:val="00F8564F"/>
    <w:rsid w:val="00F87DAE"/>
    <w:rsid w:val="00F9000A"/>
    <w:rsid w:val="00F9002A"/>
    <w:rsid w:val="00F906D0"/>
    <w:rsid w:val="00F90CC8"/>
    <w:rsid w:val="00F93FEB"/>
    <w:rsid w:val="00F94E43"/>
    <w:rsid w:val="00F96156"/>
    <w:rsid w:val="00F97AFE"/>
    <w:rsid w:val="00F97E65"/>
    <w:rsid w:val="00FA0128"/>
    <w:rsid w:val="00FA1786"/>
    <w:rsid w:val="00FA215F"/>
    <w:rsid w:val="00FA3191"/>
    <w:rsid w:val="00FA5AE3"/>
    <w:rsid w:val="00FA73DD"/>
    <w:rsid w:val="00FB0729"/>
    <w:rsid w:val="00FB0C3D"/>
    <w:rsid w:val="00FB13C2"/>
    <w:rsid w:val="00FB27FA"/>
    <w:rsid w:val="00FB35D3"/>
    <w:rsid w:val="00FB380D"/>
    <w:rsid w:val="00FB76C5"/>
    <w:rsid w:val="00FB7FBE"/>
    <w:rsid w:val="00FC0510"/>
    <w:rsid w:val="00FC0C57"/>
    <w:rsid w:val="00FC16B9"/>
    <w:rsid w:val="00FC1DA7"/>
    <w:rsid w:val="00FC2414"/>
    <w:rsid w:val="00FC28FE"/>
    <w:rsid w:val="00FC2C4D"/>
    <w:rsid w:val="00FC2E20"/>
    <w:rsid w:val="00FC44A1"/>
    <w:rsid w:val="00FC4DEB"/>
    <w:rsid w:val="00FC50CE"/>
    <w:rsid w:val="00FC62AC"/>
    <w:rsid w:val="00FC77FF"/>
    <w:rsid w:val="00FC7E40"/>
    <w:rsid w:val="00FD0538"/>
    <w:rsid w:val="00FD1351"/>
    <w:rsid w:val="00FD1F64"/>
    <w:rsid w:val="00FD4B65"/>
    <w:rsid w:val="00FD6729"/>
    <w:rsid w:val="00FD7996"/>
    <w:rsid w:val="00FD7EFE"/>
    <w:rsid w:val="00FE2025"/>
    <w:rsid w:val="00FE2D9D"/>
    <w:rsid w:val="00FE3280"/>
    <w:rsid w:val="00FE4790"/>
    <w:rsid w:val="00FE49E3"/>
    <w:rsid w:val="00FE4E1B"/>
    <w:rsid w:val="00FE562B"/>
    <w:rsid w:val="00FE57E0"/>
    <w:rsid w:val="00FE7171"/>
    <w:rsid w:val="00FE7904"/>
    <w:rsid w:val="00FE79C6"/>
    <w:rsid w:val="00FF0AD1"/>
    <w:rsid w:val="00FF2F56"/>
    <w:rsid w:val="00FF3373"/>
    <w:rsid w:val="00FF3B7B"/>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7A4418CD"/>
  <w14:defaultImageDpi w14:val="300"/>
  <w15:docId w15:val="{4F672A09-7EBE-48FA-8AA0-68150975E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D235DA"/>
    <w:pPr>
      <w:tabs>
        <w:tab w:val="left" w:pos="480"/>
        <w:tab w:val="right" w:leader="dot" w:pos="9676"/>
      </w:tabs>
      <w:spacing w:after="100" w:line="276"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character" w:styleId="Hipervnculovisitado">
    <w:name w:val="FollowedHyperlink"/>
    <w:basedOn w:val="Fuentedeprrafopredeter"/>
    <w:uiPriority w:val="99"/>
    <w:semiHidden/>
    <w:unhideWhenUsed/>
    <w:rsid w:val="00E0423B"/>
    <w:rPr>
      <w:color w:val="800080" w:themeColor="followedHyperlink"/>
      <w:u w:val="single"/>
    </w:rPr>
  </w:style>
  <w:style w:type="table" w:styleId="Tablaconcuadrcula6concolores">
    <w:name w:val="Grid Table 6 Colorful"/>
    <w:basedOn w:val="Tablanormal"/>
    <w:uiPriority w:val="51"/>
    <w:rsid w:val="00C20972"/>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70828774">
      <w:bodyDiv w:val="1"/>
      <w:marLeft w:val="0"/>
      <w:marRight w:val="0"/>
      <w:marTop w:val="0"/>
      <w:marBottom w:val="0"/>
      <w:divBdr>
        <w:top w:val="none" w:sz="0" w:space="0" w:color="auto"/>
        <w:left w:val="none" w:sz="0" w:space="0" w:color="auto"/>
        <w:bottom w:val="none" w:sz="0" w:space="0" w:color="auto"/>
        <w:right w:val="none" w:sz="0" w:space="0" w:color="auto"/>
      </w:divBdr>
    </w:div>
    <w:div w:id="483158411">
      <w:bodyDiv w:val="1"/>
      <w:marLeft w:val="0"/>
      <w:marRight w:val="0"/>
      <w:marTop w:val="0"/>
      <w:marBottom w:val="0"/>
      <w:divBdr>
        <w:top w:val="none" w:sz="0" w:space="0" w:color="auto"/>
        <w:left w:val="none" w:sz="0" w:space="0" w:color="auto"/>
        <w:bottom w:val="none" w:sz="0" w:space="0" w:color="auto"/>
        <w:right w:val="none" w:sz="0" w:space="0" w:color="auto"/>
      </w:divBdr>
    </w:div>
    <w:div w:id="514347204">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26352802">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38164075">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6342658">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37999735">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537961205">
      <w:bodyDiv w:val="1"/>
      <w:marLeft w:val="0"/>
      <w:marRight w:val="0"/>
      <w:marTop w:val="0"/>
      <w:marBottom w:val="0"/>
      <w:divBdr>
        <w:top w:val="none" w:sz="0" w:space="0" w:color="auto"/>
        <w:left w:val="none" w:sz="0" w:space="0" w:color="auto"/>
        <w:bottom w:val="none" w:sz="0" w:space="0" w:color="auto"/>
        <w:right w:val="none" w:sz="0" w:space="0" w:color="auto"/>
      </w:divBdr>
    </w:div>
    <w:div w:id="1544444910">
      <w:bodyDiv w:val="1"/>
      <w:marLeft w:val="0"/>
      <w:marRight w:val="0"/>
      <w:marTop w:val="0"/>
      <w:marBottom w:val="0"/>
      <w:divBdr>
        <w:top w:val="none" w:sz="0" w:space="0" w:color="auto"/>
        <w:left w:val="none" w:sz="0" w:space="0" w:color="auto"/>
        <w:bottom w:val="none" w:sz="0" w:space="0" w:color="auto"/>
        <w:right w:val="none" w:sz="0" w:space="0" w:color="auto"/>
      </w:divBdr>
      <w:divsChild>
        <w:div w:id="25450359">
          <w:marLeft w:val="0"/>
          <w:marRight w:val="0"/>
          <w:marTop w:val="0"/>
          <w:marBottom w:val="101"/>
          <w:divBdr>
            <w:top w:val="none" w:sz="0" w:space="0" w:color="auto"/>
            <w:left w:val="none" w:sz="0" w:space="0" w:color="auto"/>
            <w:bottom w:val="none" w:sz="0" w:space="0" w:color="auto"/>
            <w:right w:val="none" w:sz="0" w:space="0" w:color="auto"/>
          </w:divBdr>
        </w:div>
        <w:div w:id="446581882">
          <w:marLeft w:val="720"/>
          <w:marRight w:val="0"/>
          <w:marTop w:val="0"/>
          <w:marBottom w:val="101"/>
          <w:divBdr>
            <w:top w:val="none" w:sz="0" w:space="0" w:color="auto"/>
            <w:left w:val="none" w:sz="0" w:space="0" w:color="auto"/>
            <w:bottom w:val="none" w:sz="0" w:space="0" w:color="auto"/>
            <w:right w:val="none" w:sz="0" w:space="0" w:color="auto"/>
          </w:divBdr>
        </w:div>
        <w:div w:id="368456067">
          <w:marLeft w:val="720"/>
          <w:marRight w:val="0"/>
          <w:marTop w:val="0"/>
          <w:marBottom w:val="101"/>
          <w:divBdr>
            <w:top w:val="none" w:sz="0" w:space="0" w:color="auto"/>
            <w:left w:val="none" w:sz="0" w:space="0" w:color="auto"/>
            <w:bottom w:val="none" w:sz="0" w:space="0" w:color="auto"/>
            <w:right w:val="none" w:sz="0" w:space="0" w:color="auto"/>
          </w:divBdr>
        </w:div>
        <w:div w:id="305205640">
          <w:marLeft w:val="720"/>
          <w:marRight w:val="0"/>
          <w:marTop w:val="0"/>
          <w:marBottom w:val="101"/>
          <w:divBdr>
            <w:top w:val="none" w:sz="0" w:space="0" w:color="auto"/>
            <w:left w:val="none" w:sz="0" w:space="0" w:color="auto"/>
            <w:bottom w:val="none" w:sz="0" w:space="0" w:color="auto"/>
            <w:right w:val="none" w:sz="0" w:space="0" w:color="auto"/>
          </w:divBdr>
        </w:div>
        <w:div w:id="279648006">
          <w:marLeft w:val="720"/>
          <w:marRight w:val="0"/>
          <w:marTop w:val="0"/>
          <w:marBottom w:val="101"/>
          <w:divBdr>
            <w:top w:val="none" w:sz="0" w:space="0" w:color="auto"/>
            <w:left w:val="none" w:sz="0" w:space="0" w:color="auto"/>
            <w:bottom w:val="none" w:sz="0" w:space="0" w:color="auto"/>
            <w:right w:val="none" w:sz="0" w:space="0" w:color="auto"/>
          </w:divBdr>
        </w:div>
        <w:div w:id="1464302841">
          <w:marLeft w:val="720"/>
          <w:marRight w:val="0"/>
          <w:marTop w:val="0"/>
          <w:marBottom w:val="101"/>
          <w:divBdr>
            <w:top w:val="none" w:sz="0" w:space="0" w:color="auto"/>
            <w:left w:val="none" w:sz="0" w:space="0" w:color="auto"/>
            <w:bottom w:val="none" w:sz="0" w:space="0" w:color="auto"/>
            <w:right w:val="none" w:sz="0" w:space="0" w:color="auto"/>
          </w:divBdr>
        </w:div>
        <w:div w:id="481387261">
          <w:marLeft w:val="720"/>
          <w:marRight w:val="0"/>
          <w:marTop w:val="0"/>
          <w:marBottom w:val="101"/>
          <w:divBdr>
            <w:top w:val="none" w:sz="0" w:space="0" w:color="auto"/>
            <w:left w:val="none" w:sz="0" w:space="0" w:color="auto"/>
            <w:bottom w:val="none" w:sz="0" w:space="0" w:color="auto"/>
            <w:right w:val="none" w:sz="0" w:space="0" w:color="auto"/>
          </w:divBdr>
        </w:div>
        <w:div w:id="529487725">
          <w:marLeft w:val="720"/>
          <w:marRight w:val="0"/>
          <w:marTop w:val="0"/>
          <w:marBottom w:val="101"/>
          <w:divBdr>
            <w:top w:val="none" w:sz="0" w:space="0" w:color="auto"/>
            <w:left w:val="none" w:sz="0" w:space="0" w:color="auto"/>
            <w:bottom w:val="none" w:sz="0" w:space="0" w:color="auto"/>
            <w:right w:val="none" w:sz="0" w:space="0" w:color="auto"/>
          </w:divBdr>
        </w:div>
        <w:div w:id="611475388">
          <w:marLeft w:val="720"/>
          <w:marRight w:val="0"/>
          <w:marTop w:val="0"/>
          <w:marBottom w:val="101"/>
          <w:divBdr>
            <w:top w:val="none" w:sz="0" w:space="0" w:color="auto"/>
            <w:left w:val="none" w:sz="0" w:space="0" w:color="auto"/>
            <w:bottom w:val="none" w:sz="0" w:space="0" w:color="auto"/>
            <w:right w:val="none" w:sz="0" w:space="0" w:color="auto"/>
          </w:divBdr>
        </w:div>
        <w:div w:id="1339187439">
          <w:marLeft w:val="720"/>
          <w:marRight w:val="0"/>
          <w:marTop w:val="0"/>
          <w:marBottom w:val="101"/>
          <w:divBdr>
            <w:top w:val="none" w:sz="0" w:space="0" w:color="auto"/>
            <w:left w:val="none" w:sz="0" w:space="0" w:color="auto"/>
            <w:bottom w:val="none" w:sz="0" w:space="0" w:color="auto"/>
            <w:right w:val="none" w:sz="0" w:space="0" w:color="auto"/>
          </w:divBdr>
        </w:div>
      </w:divsChild>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2078478261">
      <w:bodyDiv w:val="1"/>
      <w:marLeft w:val="0"/>
      <w:marRight w:val="0"/>
      <w:marTop w:val="0"/>
      <w:marBottom w:val="0"/>
      <w:divBdr>
        <w:top w:val="none" w:sz="0" w:space="0" w:color="auto"/>
        <w:left w:val="none" w:sz="0" w:space="0" w:color="auto"/>
        <w:bottom w:val="none" w:sz="0" w:space="0" w:color="auto"/>
        <w:right w:val="none" w:sz="0" w:space="0" w:color="auto"/>
      </w:divBdr>
      <w:divsChild>
        <w:div w:id="1765225110">
          <w:marLeft w:val="0"/>
          <w:marRight w:val="0"/>
          <w:marTop w:val="0"/>
          <w:marBottom w:val="101"/>
          <w:divBdr>
            <w:top w:val="none" w:sz="0" w:space="0" w:color="auto"/>
            <w:left w:val="none" w:sz="0" w:space="0" w:color="auto"/>
            <w:bottom w:val="none" w:sz="0" w:space="0" w:color="auto"/>
            <w:right w:val="none" w:sz="0" w:space="0" w:color="auto"/>
          </w:divBdr>
        </w:div>
        <w:div w:id="738139845">
          <w:marLeft w:val="0"/>
          <w:marRight w:val="0"/>
          <w:marTop w:val="0"/>
          <w:marBottom w:val="101"/>
          <w:divBdr>
            <w:top w:val="none" w:sz="0" w:space="0" w:color="auto"/>
            <w:left w:val="none" w:sz="0" w:space="0" w:color="auto"/>
            <w:bottom w:val="none" w:sz="0" w:space="0" w:color="auto"/>
            <w:right w:val="none" w:sz="0" w:space="0" w:color="auto"/>
          </w:divBdr>
        </w:div>
        <w:div w:id="1804884031">
          <w:marLeft w:val="0"/>
          <w:marRight w:val="0"/>
          <w:marTop w:val="0"/>
          <w:marBottom w:val="101"/>
          <w:divBdr>
            <w:top w:val="none" w:sz="0" w:space="0" w:color="auto"/>
            <w:left w:val="none" w:sz="0" w:space="0" w:color="auto"/>
            <w:bottom w:val="none" w:sz="0" w:space="0" w:color="auto"/>
            <w:right w:val="none" w:sz="0" w:space="0" w:color="auto"/>
          </w:divBdr>
        </w:div>
        <w:div w:id="322513636">
          <w:marLeft w:val="0"/>
          <w:marRight w:val="0"/>
          <w:marTop w:val="0"/>
          <w:marBottom w:val="101"/>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4DC33-05DA-4E45-89F3-EFAA156D9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69</Pages>
  <Words>13281</Words>
  <Characters>73049</Characters>
  <Application>Microsoft Office Word</Application>
  <DocSecurity>0</DocSecurity>
  <Lines>608</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C.P. Verónica Mtz</cp:lastModifiedBy>
  <cp:revision>7</cp:revision>
  <cp:lastPrinted>2019-08-06T16:50:00Z</cp:lastPrinted>
  <dcterms:created xsi:type="dcterms:W3CDTF">2021-02-08T22:17:00Z</dcterms:created>
  <dcterms:modified xsi:type="dcterms:W3CDTF">2021-03-06T00:41:00Z</dcterms:modified>
</cp:coreProperties>
</file>