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09A68C4" w:rsidR="001B26AA" w:rsidRPr="009847EC" w:rsidRDefault="001B26AA" w:rsidP="004E1461">
      <w:pPr>
        <w:tabs>
          <w:tab w:val="left" w:pos="567"/>
        </w:tabs>
        <w:spacing w:line="360" w:lineRule="auto"/>
        <w:jc w:val="center"/>
        <w:rPr>
          <w:rFonts w:ascii="Palatino Linotype" w:eastAsia="Times New Roman" w:hAnsi="Palatino Linotype" w:cs="Times New Roman"/>
          <w:b/>
        </w:rPr>
      </w:pPr>
      <w:r w:rsidRPr="009847EC">
        <w:rPr>
          <w:rFonts w:ascii="Palatino Linotype" w:eastAsia="Times New Roman" w:hAnsi="Palatino Linotype" w:cs="Times New Roman"/>
          <w:b/>
        </w:rPr>
        <w:t>LÍNEAS ARGUMENTATIVAS</w:t>
      </w:r>
    </w:p>
    <w:p w14:paraId="7B893EAF" w14:textId="77777777" w:rsidR="0000092F" w:rsidRPr="009847EC" w:rsidRDefault="0000092F" w:rsidP="004E1461">
      <w:pPr>
        <w:tabs>
          <w:tab w:val="left" w:pos="567"/>
        </w:tabs>
        <w:spacing w:line="360" w:lineRule="auto"/>
        <w:jc w:val="center"/>
        <w:rPr>
          <w:rFonts w:ascii="Palatino Linotype" w:eastAsia="Times New Roman" w:hAnsi="Palatino Linotype" w:cs="Times New Roman"/>
          <w:b/>
        </w:rPr>
      </w:pPr>
    </w:p>
    <w:p w14:paraId="220F76A5" w14:textId="77777777" w:rsidR="00875FEF" w:rsidRPr="009847EC" w:rsidRDefault="00875FEF" w:rsidP="00875FEF">
      <w:pPr>
        <w:tabs>
          <w:tab w:val="left" w:pos="567"/>
        </w:tabs>
        <w:spacing w:line="360" w:lineRule="auto"/>
        <w:jc w:val="center"/>
        <w:rPr>
          <w:rFonts w:ascii="Palatino Linotype" w:eastAsia="Times New Roman" w:hAnsi="Palatino Linotype" w:cs="Times New Roman"/>
          <w:b/>
        </w:rPr>
      </w:pPr>
    </w:p>
    <w:p w14:paraId="6F324BDD" w14:textId="77777777" w:rsidR="00663015" w:rsidRPr="009847EC" w:rsidRDefault="00663015" w:rsidP="00663015">
      <w:pPr>
        <w:spacing w:line="360" w:lineRule="auto"/>
        <w:jc w:val="both"/>
        <w:rPr>
          <w:rFonts w:ascii="Palatino Linotype" w:eastAsia="MS Mincho" w:hAnsi="Palatino Linotype" w:cs="Arial"/>
          <w:b/>
          <w:color w:val="000000" w:themeColor="text1"/>
        </w:rPr>
      </w:pPr>
    </w:p>
    <w:p w14:paraId="779562A8" w14:textId="77777777" w:rsidR="00663015" w:rsidRPr="009847EC" w:rsidRDefault="00663015" w:rsidP="00663015">
      <w:pPr>
        <w:tabs>
          <w:tab w:val="left" w:pos="567"/>
        </w:tabs>
        <w:spacing w:line="360" w:lineRule="auto"/>
        <w:jc w:val="both"/>
        <w:rPr>
          <w:rFonts w:ascii="Palatino Linotype" w:hAnsi="Palatino Linotype"/>
          <w:lang w:eastAsia="es-MX"/>
        </w:rPr>
      </w:pPr>
      <w:r w:rsidRPr="009847EC">
        <w:rPr>
          <w:rFonts w:ascii="Palatino Linotype" w:hAnsi="Palatino Linotype"/>
          <w:b/>
        </w:rPr>
        <w:t xml:space="preserve">RESPUESTAS IMPRECISAS O INCOMPLETAS, DEBER DE REPARACIÓN. </w:t>
      </w:r>
      <w:r w:rsidRPr="009847EC">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8F6AD29" w14:textId="77777777" w:rsidR="00663015" w:rsidRPr="009847EC" w:rsidRDefault="00663015" w:rsidP="00663015">
      <w:pPr>
        <w:tabs>
          <w:tab w:val="left" w:pos="567"/>
        </w:tabs>
        <w:spacing w:line="360" w:lineRule="auto"/>
        <w:rPr>
          <w:rFonts w:ascii="Palatino Linotype" w:eastAsia="Times New Roman" w:hAnsi="Palatino Linotype" w:cs="Times New Roman"/>
          <w:b/>
          <w:color w:val="000000" w:themeColor="text1"/>
        </w:rPr>
      </w:pPr>
    </w:p>
    <w:p w14:paraId="6A5DC78C" w14:textId="77777777" w:rsidR="00663015" w:rsidRPr="009847EC" w:rsidRDefault="00663015" w:rsidP="00663015">
      <w:pPr>
        <w:spacing w:line="360" w:lineRule="auto"/>
        <w:jc w:val="both"/>
        <w:rPr>
          <w:rFonts w:ascii="Palatino Linotype" w:hAnsi="Palatino Linotype"/>
          <w:b/>
          <w:color w:val="000000" w:themeColor="text1"/>
        </w:rPr>
      </w:pPr>
      <w:r w:rsidRPr="009847EC">
        <w:rPr>
          <w:rFonts w:ascii="Palatino Linotype" w:eastAsia="MS Mincho" w:hAnsi="Palatino Linotype" w:cs="Arial"/>
          <w:b/>
          <w:color w:val="000000" w:themeColor="text1"/>
        </w:rPr>
        <w:t xml:space="preserve">VERSIÓN PÚBLICA. </w:t>
      </w:r>
      <w:r w:rsidRPr="009847EC">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3214D1F6" w14:textId="121DA67A" w:rsidR="001B5E8D" w:rsidRPr="009847EC" w:rsidRDefault="001B5E8D" w:rsidP="00663015">
      <w:pPr>
        <w:rPr>
          <w:rFonts w:ascii="Palatino Linotype" w:eastAsia="Times New Roman" w:hAnsi="Palatino Linotype"/>
          <w:color w:val="000000" w:themeColor="text1"/>
        </w:rPr>
      </w:pPr>
    </w:p>
    <w:p w14:paraId="7763DFF3" w14:textId="4D936670" w:rsidR="001B5E8D" w:rsidRPr="009847EC" w:rsidRDefault="001B5E8D" w:rsidP="001B5E8D">
      <w:pPr>
        <w:rPr>
          <w:rFonts w:ascii="Palatino Linotype" w:eastAsia="Times New Roman" w:hAnsi="Palatino Linotype" w:cs="Times New Roman"/>
          <w:b/>
        </w:rPr>
      </w:pPr>
      <w:r w:rsidRPr="009847EC">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9847EC" w:rsidRDefault="0011338C" w:rsidP="0011338C">
          <w:pPr>
            <w:pStyle w:val="TtuloTDC"/>
            <w:jc w:val="center"/>
            <w:rPr>
              <w:szCs w:val="24"/>
              <w:lang w:val="es-ES"/>
            </w:rPr>
          </w:pPr>
          <w:r w:rsidRPr="009847EC">
            <w:rPr>
              <w:szCs w:val="24"/>
              <w:lang w:val="es-ES"/>
            </w:rPr>
            <w:t>ÍNDICE</w:t>
          </w:r>
        </w:p>
        <w:p w14:paraId="54D7BD84" w14:textId="77777777" w:rsidR="008826F4" w:rsidRPr="009847EC" w:rsidRDefault="008826F4" w:rsidP="008826F4">
          <w:pPr>
            <w:rPr>
              <w:rFonts w:ascii="Palatino Linotype" w:hAnsi="Palatino Linotype"/>
              <w:lang w:val="es-ES" w:eastAsia="es-MX"/>
            </w:rPr>
          </w:pPr>
        </w:p>
        <w:p w14:paraId="0FA27915" w14:textId="77777777" w:rsidR="00694F98" w:rsidRPr="009847EC" w:rsidRDefault="0011338C">
          <w:pPr>
            <w:pStyle w:val="TDC1"/>
            <w:rPr>
              <w:noProof/>
              <w:sz w:val="22"/>
              <w:szCs w:val="22"/>
              <w:lang w:val="es-MX" w:eastAsia="es-MX"/>
            </w:rPr>
          </w:pPr>
          <w:r w:rsidRPr="009847EC">
            <w:rPr>
              <w:rFonts w:ascii="Palatino Linotype" w:hAnsi="Palatino Linotype"/>
            </w:rPr>
            <w:fldChar w:fldCharType="begin"/>
          </w:r>
          <w:r w:rsidRPr="009847EC">
            <w:rPr>
              <w:rFonts w:ascii="Palatino Linotype" w:hAnsi="Palatino Linotype"/>
            </w:rPr>
            <w:instrText xml:space="preserve"> TOC \o "1-3" \h \z \u </w:instrText>
          </w:r>
          <w:r w:rsidRPr="009847EC">
            <w:rPr>
              <w:rFonts w:ascii="Palatino Linotype" w:hAnsi="Palatino Linotype"/>
            </w:rPr>
            <w:fldChar w:fldCharType="separate"/>
          </w:r>
          <w:hyperlink w:anchor="_Toc58504394" w:history="1">
            <w:r w:rsidR="00694F98" w:rsidRPr="009847EC">
              <w:rPr>
                <w:rStyle w:val="Hipervnculo"/>
                <w:noProof/>
              </w:rPr>
              <w:t>ANTECEDENTES</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_Toc58504394 \h </w:instrText>
            </w:r>
            <w:r w:rsidR="00694F98" w:rsidRPr="009847EC">
              <w:rPr>
                <w:noProof/>
                <w:webHidden/>
              </w:rPr>
            </w:r>
            <w:r w:rsidR="00694F98" w:rsidRPr="009847EC">
              <w:rPr>
                <w:noProof/>
                <w:webHidden/>
              </w:rPr>
              <w:fldChar w:fldCharType="separate"/>
            </w:r>
            <w:r w:rsidR="00694F98" w:rsidRPr="009847EC">
              <w:rPr>
                <w:noProof/>
                <w:webHidden/>
              </w:rPr>
              <w:t>3</w:t>
            </w:r>
            <w:r w:rsidR="00694F98" w:rsidRPr="009847EC">
              <w:rPr>
                <w:noProof/>
                <w:webHidden/>
              </w:rPr>
              <w:fldChar w:fldCharType="end"/>
            </w:r>
          </w:hyperlink>
        </w:p>
        <w:p w14:paraId="670BD91E" w14:textId="77777777" w:rsidR="00694F98" w:rsidRPr="009847EC" w:rsidRDefault="00ED03C8">
          <w:pPr>
            <w:pStyle w:val="TDC2"/>
            <w:rPr>
              <w:noProof/>
              <w:sz w:val="22"/>
              <w:szCs w:val="22"/>
              <w:lang w:val="es-MX" w:eastAsia="es-MX"/>
            </w:rPr>
          </w:pPr>
          <w:hyperlink w:anchor="_Toc58504395" w:history="1">
            <w:r w:rsidR="00694F98" w:rsidRPr="009847EC">
              <w:rPr>
                <w:rStyle w:val="Hipervnculo"/>
                <w:noProof/>
                <w:lang w:val="es-ES"/>
              </w:rPr>
              <w:t>a) Acto impugnado:</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_Toc58504395 \h </w:instrText>
            </w:r>
            <w:r w:rsidR="00694F98" w:rsidRPr="009847EC">
              <w:rPr>
                <w:noProof/>
                <w:webHidden/>
              </w:rPr>
            </w:r>
            <w:r w:rsidR="00694F98" w:rsidRPr="009847EC">
              <w:rPr>
                <w:noProof/>
                <w:webHidden/>
              </w:rPr>
              <w:fldChar w:fldCharType="separate"/>
            </w:r>
            <w:r w:rsidR="00694F98" w:rsidRPr="009847EC">
              <w:rPr>
                <w:noProof/>
                <w:webHidden/>
              </w:rPr>
              <w:t>5</w:t>
            </w:r>
            <w:r w:rsidR="00694F98" w:rsidRPr="009847EC">
              <w:rPr>
                <w:noProof/>
                <w:webHidden/>
              </w:rPr>
              <w:fldChar w:fldCharType="end"/>
            </w:r>
          </w:hyperlink>
        </w:p>
        <w:p w14:paraId="4C954078" w14:textId="77777777" w:rsidR="00694F98" w:rsidRPr="009847EC" w:rsidRDefault="00ED03C8">
          <w:pPr>
            <w:pStyle w:val="TDC2"/>
            <w:rPr>
              <w:noProof/>
              <w:sz w:val="22"/>
              <w:szCs w:val="22"/>
              <w:lang w:val="es-MX" w:eastAsia="es-MX"/>
            </w:rPr>
          </w:pPr>
          <w:hyperlink w:anchor="_Toc58504396" w:history="1">
            <w:r w:rsidR="00694F98" w:rsidRPr="009847EC">
              <w:rPr>
                <w:rStyle w:val="Hipervnculo"/>
                <w:noProof/>
                <w:lang w:val="es-ES"/>
              </w:rPr>
              <w:t>b) Razones o Motivos de inconformidad:</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_Toc58504396 \h </w:instrText>
            </w:r>
            <w:r w:rsidR="00694F98" w:rsidRPr="009847EC">
              <w:rPr>
                <w:noProof/>
                <w:webHidden/>
              </w:rPr>
            </w:r>
            <w:r w:rsidR="00694F98" w:rsidRPr="009847EC">
              <w:rPr>
                <w:noProof/>
                <w:webHidden/>
              </w:rPr>
              <w:fldChar w:fldCharType="separate"/>
            </w:r>
            <w:r w:rsidR="00694F98" w:rsidRPr="009847EC">
              <w:rPr>
                <w:noProof/>
                <w:webHidden/>
              </w:rPr>
              <w:t>5</w:t>
            </w:r>
            <w:r w:rsidR="00694F98" w:rsidRPr="009847EC">
              <w:rPr>
                <w:noProof/>
                <w:webHidden/>
              </w:rPr>
              <w:fldChar w:fldCharType="end"/>
            </w:r>
          </w:hyperlink>
        </w:p>
        <w:p w14:paraId="14D71D01" w14:textId="77777777" w:rsidR="00694F98" w:rsidRPr="009847EC" w:rsidRDefault="00ED03C8">
          <w:pPr>
            <w:pStyle w:val="TDC1"/>
            <w:rPr>
              <w:noProof/>
              <w:sz w:val="22"/>
              <w:szCs w:val="22"/>
              <w:lang w:val="es-MX" w:eastAsia="es-MX"/>
            </w:rPr>
          </w:pPr>
          <w:hyperlink w:anchor="_Toc58504397" w:history="1">
            <w:r w:rsidR="00694F98" w:rsidRPr="009847EC">
              <w:rPr>
                <w:rStyle w:val="Hipervnculo"/>
                <w:noProof/>
              </w:rPr>
              <w:t>CONSIDERANDO</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_Toc58504397 \h </w:instrText>
            </w:r>
            <w:r w:rsidR="00694F98" w:rsidRPr="009847EC">
              <w:rPr>
                <w:noProof/>
                <w:webHidden/>
              </w:rPr>
            </w:r>
            <w:r w:rsidR="00694F98" w:rsidRPr="009847EC">
              <w:rPr>
                <w:noProof/>
                <w:webHidden/>
              </w:rPr>
              <w:fldChar w:fldCharType="separate"/>
            </w:r>
            <w:r w:rsidR="00694F98" w:rsidRPr="009847EC">
              <w:rPr>
                <w:noProof/>
                <w:webHidden/>
              </w:rPr>
              <w:t>7</w:t>
            </w:r>
            <w:r w:rsidR="00694F98" w:rsidRPr="009847EC">
              <w:rPr>
                <w:noProof/>
                <w:webHidden/>
              </w:rPr>
              <w:fldChar w:fldCharType="end"/>
            </w:r>
          </w:hyperlink>
        </w:p>
        <w:p w14:paraId="1B8067F0" w14:textId="77777777" w:rsidR="00694F98" w:rsidRPr="009847EC" w:rsidRDefault="00ED03C8">
          <w:pPr>
            <w:pStyle w:val="TDC1"/>
            <w:rPr>
              <w:noProof/>
              <w:sz w:val="22"/>
              <w:szCs w:val="22"/>
              <w:lang w:val="es-MX" w:eastAsia="es-MX"/>
            </w:rPr>
          </w:pPr>
          <w:hyperlink w:anchor="_Toc58504398" w:history="1">
            <w:r w:rsidR="00694F98" w:rsidRPr="009847EC">
              <w:rPr>
                <w:rStyle w:val="Hipervnculo"/>
                <w:noProof/>
              </w:rPr>
              <w:t>PRIMERO. De la competencia</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_Toc58504398 \h </w:instrText>
            </w:r>
            <w:r w:rsidR="00694F98" w:rsidRPr="009847EC">
              <w:rPr>
                <w:noProof/>
                <w:webHidden/>
              </w:rPr>
            </w:r>
            <w:r w:rsidR="00694F98" w:rsidRPr="009847EC">
              <w:rPr>
                <w:noProof/>
                <w:webHidden/>
              </w:rPr>
              <w:fldChar w:fldCharType="separate"/>
            </w:r>
            <w:r w:rsidR="00694F98" w:rsidRPr="009847EC">
              <w:rPr>
                <w:noProof/>
                <w:webHidden/>
              </w:rPr>
              <w:t>7</w:t>
            </w:r>
            <w:r w:rsidR="00694F98" w:rsidRPr="009847EC">
              <w:rPr>
                <w:noProof/>
                <w:webHidden/>
              </w:rPr>
              <w:fldChar w:fldCharType="end"/>
            </w:r>
          </w:hyperlink>
        </w:p>
        <w:p w14:paraId="28201AFC" w14:textId="77777777" w:rsidR="00694F98" w:rsidRPr="009847EC" w:rsidRDefault="00ED03C8">
          <w:pPr>
            <w:pStyle w:val="TDC1"/>
            <w:rPr>
              <w:noProof/>
              <w:sz w:val="22"/>
              <w:szCs w:val="22"/>
              <w:lang w:val="es-MX" w:eastAsia="es-MX"/>
            </w:rPr>
          </w:pPr>
          <w:hyperlink w:anchor="_Toc58504399" w:history="1">
            <w:r w:rsidR="00694F98" w:rsidRPr="009847EC">
              <w:rPr>
                <w:rStyle w:val="Hipervnculo"/>
                <w:noProof/>
              </w:rPr>
              <w:t>SEGUNDO. De la oportunidad y procedencia.</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_Toc58504399 \h </w:instrText>
            </w:r>
            <w:r w:rsidR="00694F98" w:rsidRPr="009847EC">
              <w:rPr>
                <w:noProof/>
                <w:webHidden/>
              </w:rPr>
            </w:r>
            <w:r w:rsidR="00694F98" w:rsidRPr="009847EC">
              <w:rPr>
                <w:noProof/>
                <w:webHidden/>
              </w:rPr>
              <w:fldChar w:fldCharType="separate"/>
            </w:r>
            <w:r w:rsidR="00694F98" w:rsidRPr="009847EC">
              <w:rPr>
                <w:noProof/>
                <w:webHidden/>
              </w:rPr>
              <w:t>7</w:t>
            </w:r>
            <w:r w:rsidR="00694F98" w:rsidRPr="009847EC">
              <w:rPr>
                <w:noProof/>
                <w:webHidden/>
              </w:rPr>
              <w:fldChar w:fldCharType="end"/>
            </w:r>
          </w:hyperlink>
        </w:p>
        <w:p w14:paraId="72B8033F" w14:textId="77777777" w:rsidR="00694F98" w:rsidRPr="009847EC" w:rsidRDefault="00ED03C8">
          <w:pPr>
            <w:pStyle w:val="TDC2"/>
            <w:rPr>
              <w:noProof/>
              <w:sz w:val="22"/>
              <w:szCs w:val="22"/>
              <w:lang w:val="es-MX" w:eastAsia="es-MX"/>
            </w:rPr>
          </w:pPr>
          <w:hyperlink w:anchor="_Toc58504400" w:history="1">
            <w:r w:rsidR="00694F98" w:rsidRPr="009847EC">
              <w:rPr>
                <w:rStyle w:val="Hipervnculo"/>
                <w:noProof/>
              </w:rPr>
              <w:t>TERCERO. Del planteamiento de la litis.</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_Toc58504400 \h </w:instrText>
            </w:r>
            <w:r w:rsidR="00694F98" w:rsidRPr="009847EC">
              <w:rPr>
                <w:noProof/>
                <w:webHidden/>
              </w:rPr>
            </w:r>
            <w:r w:rsidR="00694F98" w:rsidRPr="009847EC">
              <w:rPr>
                <w:noProof/>
                <w:webHidden/>
              </w:rPr>
              <w:fldChar w:fldCharType="separate"/>
            </w:r>
            <w:r w:rsidR="00694F98" w:rsidRPr="009847EC">
              <w:rPr>
                <w:noProof/>
                <w:webHidden/>
              </w:rPr>
              <w:t>10</w:t>
            </w:r>
            <w:r w:rsidR="00694F98" w:rsidRPr="009847EC">
              <w:rPr>
                <w:noProof/>
                <w:webHidden/>
              </w:rPr>
              <w:fldChar w:fldCharType="end"/>
            </w:r>
          </w:hyperlink>
        </w:p>
        <w:p w14:paraId="18616F97" w14:textId="77777777" w:rsidR="00694F98" w:rsidRPr="009847EC" w:rsidRDefault="00ED03C8">
          <w:pPr>
            <w:pStyle w:val="TDC1"/>
            <w:rPr>
              <w:noProof/>
              <w:sz w:val="22"/>
              <w:szCs w:val="22"/>
              <w:lang w:val="es-MX" w:eastAsia="es-MX"/>
            </w:rPr>
          </w:pPr>
          <w:hyperlink w:anchor="_Toc58504401" w:history="1">
            <w:r w:rsidR="00694F98" w:rsidRPr="009847EC">
              <w:rPr>
                <w:rStyle w:val="Hipervnculo"/>
                <w:noProof/>
              </w:rPr>
              <w:t>CUARTO. Del estudio y resolución del asunto.</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_Toc58504401 \h </w:instrText>
            </w:r>
            <w:r w:rsidR="00694F98" w:rsidRPr="009847EC">
              <w:rPr>
                <w:noProof/>
                <w:webHidden/>
              </w:rPr>
            </w:r>
            <w:r w:rsidR="00694F98" w:rsidRPr="009847EC">
              <w:rPr>
                <w:noProof/>
                <w:webHidden/>
              </w:rPr>
              <w:fldChar w:fldCharType="separate"/>
            </w:r>
            <w:r w:rsidR="00694F98" w:rsidRPr="009847EC">
              <w:rPr>
                <w:noProof/>
                <w:webHidden/>
              </w:rPr>
              <w:t>12</w:t>
            </w:r>
            <w:r w:rsidR="00694F98" w:rsidRPr="009847EC">
              <w:rPr>
                <w:noProof/>
                <w:webHidden/>
              </w:rPr>
              <w:fldChar w:fldCharType="end"/>
            </w:r>
          </w:hyperlink>
        </w:p>
        <w:p w14:paraId="6D02B650" w14:textId="77777777" w:rsidR="00694F98" w:rsidRPr="009847EC" w:rsidRDefault="00ED03C8">
          <w:pPr>
            <w:pStyle w:val="TDC2"/>
            <w:rPr>
              <w:noProof/>
              <w:sz w:val="22"/>
              <w:szCs w:val="22"/>
              <w:lang w:val="es-MX" w:eastAsia="es-MX"/>
            </w:rPr>
          </w:pPr>
          <w:hyperlink w:anchor="_Toc58504402" w:history="1">
            <w:r w:rsidR="00694F98" w:rsidRPr="009847EC">
              <w:rPr>
                <w:rStyle w:val="Hipervnculo"/>
                <w:noProof/>
              </w:rPr>
              <w:t>I. De la respuesta del SUJETO OBLIGADO.</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_Toc58504402 \h </w:instrText>
            </w:r>
            <w:r w:rsidR="00694F98" w:rsidRPr="009847EC">
              <w:rPr>
                <w:noProof/>
                <w:webHidden/>
              </w:rPr>
            </w:r>
            <w:r w:rsidR="00694F98" w:rsidRPr="009847EC">
              <w:rPr>
                <w:noProof/>
                <w:webHidden/>
              </w:rPr>
              <w:fldChar w:fldCharType="separate"/>
            </w:r>
            <w:r w:rsidR="00694F98" w:rsidRPr="009847EC">
              <w:rPr>
                <w:noProof/>
                <w:webHidden/>
              </w:rPr>
              <w:t>12</w:t>
            </w:r>
            <w:r w:rsidR="00694F98" w:rsidRPr="009847EC">
              <w:rPr>
                <w:noProof/>
                <w:webHidden/>
              </w:rPr>
              <w:fldChar w:fldCharType="end"/>
            </w:r>
          </w:hyperlink>
        </w:p>
        <w:p w14:paraId="1C191FB0" w14:textId="77777777" w:rsidR="00694F98" w:rsidRPr="009847EC" w:rsidRDefault="00ED03C8">
          <w:pPr>
            <w:pStyle w:val="TDC2"/>
            <w:rPr>
              <w:noProof/>
              <w:sz w:val="22"/>
              <w:szCs w:val="22"/>
              <w:lang w:val="es-MX" w:eastAsia="es-MX"/>
            </w:rPr>
          </w:pPr>
          <w:hyperlink w:anchor="_Toc58504403" w:history="1">
            <w:r w:rsidR="00694F98" w:rsidRPr="009847EC">
              <w:rPr>
                <w:rStyle w:val="Hipervnculo"/>
                <w:noProof/>
              </w:rPr>
              <w:t>II. De las atribuciones del SUJETO OBLIGADO.</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_Toc58504403 \h </w:instrText>
            </w:r>
            <w:r w:rsidR="00694F98" w:rsidRPr="009847EC">
              <w:rPr>
                <w:noProof/>
                <w:webHidden/>
              </w:rPr>
            </w:r>
            <w:r w:rsidR="00694F98" w:rsidRPr="009847EC">
              <w:rPr>
                <w:noProof/>
                <w:webHidden/>
              </w:rPr>
              <w:fldChar w:fldCharType="separate"/>
            </w:r>
            <w:r w:rsidR="00694F98" w:rsidRPr="009847EC">
              <w:rPr>
                <w:noProof/>
                <w:webHidden/>
              </w:rPr>
              <w:t>18</w:t>
            </w:r>
            <w:r w:rsidR="00694F98" w:rsidRPr="009847EC">
              <w:rPr>
                <w:noProof/>
                <w:webHidden/>
              </w:rPr>
              <w:fldChar w:fldCharType="end"/>
            </w:r>
          </w:hyperlink>
        </w:p>
        <w:p w14:paraId="0AE169E6" w14:textId="77777777" w:rsidR="00694F98" w:rsidRPr="009847EC" w:rsidRDefault="00ED03C8">
          <w:pPr>
            <w:pStyle w:val="TDC2"/>
            <w:rPr>
              <w:noProof/>
              <w:sz w:val="22"/>
              <w:szCs w:val="22"/>
              <w:lang w:val="es-MX" w:eastAsia="es-MX"/>
            </w:rPr>
          </w:pPr>
          <w:hyperlink w:anchor="_Toc58504404" w:history="1">
            <w:r w:rsidR="00694F98" w:rsidRPr="009847EC">
              <w:rPr>
                <w:rStyle w:val="Hipervnculo"/>
                <w:noProof/>
              </w:rPr>
              <w:t>QUINTO. De la versión pública.</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_Toc58504404 \h </w:instrText>
            </w:r>
            <w:r w:rsidR="00694F98" w:rsidRPr="009847EC">
              <w:rPr>
                <w:noProof/>
                <w:webHidden/>
              </w:rPr>
            </w:r>
            <w:r w:rsidR="00694F98" w:rsidRPr="009847EC">
              <w:rPr>
                <w:noProof/>
                <w:webHidden/>
              </w:rPr>
              <w:fldChar w:fldCharType="separate"/>
            </w:r>
            <w:r w:rsidR="00694F98" w:rsidRPr="009847EC">
              <w:rPr>
                <w:noProof/>
                <w:webHidden/>
              </w:rPr>
              <w:t>34</w:t>
            </w:r>
            <w:r w:rsidR="00694F98" w:rsidRPr="009847EC">
              <w:rPr>
                <w:noProof/>
                <w:webHidden/>
              </w:rPr>
              <w:fldChar w:fldCharType="end"/>
            </w:r>
          </w:hyperlink>
        </w:p>
        <w:p w14:paraId="04A8508F" w14:textId="77777777" w:rsidR="00694F98" w:rsidRPr="009847EC" w:rsidRDefault="00ED03C8">
          <w:pPr>
            <w:pStyle w:val="TDC2"/>
            <w:tabs>
              <w:tab w:val="left" w:pos="880"/>
            </w:tabs>
            <w:rPr>
              <w:noProof/>
              <w:sz w:val="22"/>
              <w:szCs w:val="22"/>
              <w:lang w:val="es-MX" w:eastAsia="es-MX"/>
            </w:rPr>
          </w:pPr>
          <w:hyperlink w:anchor="_Toc58504405" w:history="1">
            <w:r w:rsidR="00694F98" w:rsidRPr="009847EC">
              <w:rPr>
                <w:rStyle w:val="Hipervnculo"/>
                <w:noProof/>
              </w:rPr>
              <w:t>A.</w:t>
            </w:r>
            <w:r w:rsidR="00694F98" w:rsidRPr="009847EC">
              <w:rPr>
                <w:noProof/>
                <w:sz w:val="22"/>
                <w:szCs w:val="22"/>
                <w:lang w:val="es-MX" w:eastAsia="es-MX"/>
              </w:rPr>
              <w:tab/>
            </w:r>
            <w:r w:rsidR="00694F98" w:rsidRPr="009847EC">
              <w:rPr>
                <w:rStyle w:val="Hipervnculo"/>
                <w:noProof/>
              </w:rPr>
              <w:t>Requisitos de fondo del acuerdo de clasificación.</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_Toc58504405 \h </w:instrText>
            </w:r>
            <w:r w:rsidR="00694F98" w:rsidRPr="009847EC">
              <w:rPr>
                <w:noProof/>
                <w:webHidden/>
              </w:rPr>
            </w:r>
            <w:r w:rsidR="00694F98" w:rsidRPr="009847EC">
              <w:rPr>
                <w:noProof/>
                <w:webHidden/>
              </w:rPr>
              <w:fldChar w:fldCharType="separate"/>
            </w:r>
            <w:r w:rsidR="00694F98" w:rsidRPr="009847EC">
              <w:rPr>
                <w:noProof/>
                <w:webHidden/>
              </w:rPr>
              <w:t>36</w:t>
            </w:r>
            <w:r w:rsidR="00694F98" w:rsidRPr="009847EC">
              <w:rPr>
                <w:noProof/>
                <w:webHidden/>
              </w:rPr>
              <w:fldChar w:fldCharType="end"/>
            </w:r>
          </w:hyperlink>
        </w:p>
        <w:p w14:paraId="482733AC" w14:textId="77777777" w:rsidR="00694F98" w:rsidRPr="009847EC" w:rsidRDefault="00ED03C8">
          <w:pPr>
            <w:pStyle w:val="TDC2"/>
            <w:rPr>
              <w:noProof/>
              <w:sz w:val="22"/>
              <w:szCs w:val="22"/>
              <w:lang w:val="es-MX" w:eastAsia="es-MX"/>
            </w:rPr>
          </w:pPr>
          <w:hyperlink w:anchor="_Toc58504406" w:history="1">
            <w:r w:rsidR="00694F98" w:rsidRPr="009847EC">
              <w:rPr>
                <w:rStyle w:val="Hipervnculo"/>
                <w:noProof/>
              </w:rPr>
              <w:t>B. De los préstamos personales y las cuotas sindicales.</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_Toc58504406 \h </w:instrText>
            </w:r>
            <w:r w:rsidR="00694F98" w:rsidRPr="009847EC">
              <w:rPr>
                <w:noProof/>
                <w:webHidden/>
              </w:rPr>
            </w:r>
            <w:r w:rsidR="00694F98" w:rsidRPr="009847EC">
              <w:rPr>
                <w:noProof/>
                <w:webHidden/>
              </w:rPr>
              <w:fldChar w:fldCharType="separate"/>
            </w:r>
            <w:r w:rsidR="00694F98" w:rsidRPr="009847EC">
              <w:rPr>
                <w:noProof/>
                <w:webHidden/>
              </w:rPr>
              <w:t>42</w:t>
            </w:r>
            <w:r w:rsidR="00694F98" w:rsidRPr="009847EC">
              <w:rPr>
                <w:noProof/>
                <w:webHidden/>
              </w:rPr>
              <w:fldChar w:fldCharType="end"/>
            </w:r>
          </w:hyperlink>
        </w:p>
        <w:p w14:paraId="22F63064" w14:textId="77777777" w:rsidR="00694F98" w:rsidRPr="009847EC" w:rsidRDefault="00ED03C8">
          <w:pPr>
            <w:pStyle w:val="TDC1"/>
            <w:rPr>
              <w:noProof/>
              <w:sz w:val="22"/>
              <w:szCs w:val="22"/>
              <w:lang w:val="es-MX" w:eastAsia="es-MX"/>
            </w:rPr>
          </w:pPr>
          <w:hyperlink w:anchor="_Toc58504407" w:history="1">
            <w:r w:rsidR="00694F98" w:rsidRPr="009847EC">
              <w:rPr>
                <w:rStyle w:val="Hipervnculo"/>
                <w:rFonts w:eastAsia="Calibri"/>
                <w:noProof/>
                <w:lang w:val="es-ES"/>
              </w:rPr>
              <w:t>R E S O L U T I V O S</w:t>
            </w:r>
            <w:r w:rsidR="00694F98" w:rsidRPr="009847EC">
              <w:rPr>
                <w:noProof/>
                <w:webHidden/>
              </w:rPr>
              <w:tab/>
            </w:r>
            <w:r w:rsidR="00694F98" w:rsidRPr="009847EC">
              <w:rPr>
                <w:noProof/>
                <w:webHidden/>
              </w:rPr>
              <w:fldChar w:fldCharType="begin"/>
            </w:r>
            <w:r w:rsidR="00694F98" w:rsidRPr="009847EC">
              <w:rPr>
                <w:noProof/>
                <w:webHidden/>
              </w:rPr>
              <w:instrText xml:space="preserve"> PAGEREF _Toc58504407 \h </w:instrText>
            </w:r>
            <w:r w:rsidR="00694F98" w:rsidRPr="009847EC">
              <w:rPr>
                <w:noProof/>
                <w:webHidden/>
              </w:rPr>
            </w:r>
            <w:r w:rsidR="00694F98" w:rsidRPr="009847EC">
              <w:rPr>
                <w:noProof/>
                <w:webHidden/>
              </w:rPr>
              <w:fldChar w:fldCharType="separate"/>
            </w:r>
            <w:r w:rsidR="00694F98" w:rsidRPr="009847EC">
              <w:rPr>
                <w:noProof/>
                <w:webHidden/>
              </w:rPr>
              <w:t>46</w:t>
            </w:r>
            <w:r w:rsidR="00694F98" w:rsidRPr="009847EC">
              <w:rPr>
                <w:noProof/>
                <w:webHidden/>
              </w:rPr>
              <w:fldChar w:fldCharType="end"/>
            </w:r>
          </w:hyperlink>
        </w:p>
        <w:p w14:paraId="31504A6C" w14:textId="03A3AB5A" w:rsidR="00B23985" w:rsidRPr="009847EC" w:rsidRDefault="0011338C" w:rsidP="00AC19BA">
          <w:pPr>
            <w:rPr>
              <w:rFonts w:ascii="Palatino Linotype" w:hAnsi="Palatino Linotype"/>
              <w:bCs/>
              <w:sz w:val="22"/>
              <w:szCs w:val="22"/>
              <w:lang w:val="es-ES"/>
            </w:rPr>
          </w:pPr>
          <w:r w:rsidRPr="009847EC">
            <w:rPr>
              <w:rFonts w:ascii="Palatino Linotype" w:hAnsi="Palatino Linotype"/>
              <w:bCs/>
              <w:lang w:val="es-ES"/>
            </w:rPr>
            <w:fldChar w:fldCharType="end"/>
          </w:r>
        </w:p>
        <w:p w14:paraId="7598CC5C" w14:textId="77777777" w:rsidR="00B23985" w:rsidRPr="009847EC" w:rsidRDefault="00B23985" w:rsidP="00AC19BA">
          <w:pPr>
            <w:rPr>
              <w:rFonts w:ascii="Palatino Linotype" w:hAnsi="Palatino Linotype"/>
              <w:bCs/>
              <w:sz w:val="22"/>
              <w:szCs w:val="22"/>
              <w:lang w:val="es-ES"/>
            </w:rPr>
          </w:pPr>
        </w:p>
        <w:p w14:paraId="01E4E148" w14:textId="77777777" w:rsidR="00B23985" w:rsidRPr="009847EC" w:rsidRDefault="00B23985" w:rsidP="00AC19BA">
          <w:pPr>
            <w:rPr>
              <w:rFonts w:ascii="Palatino Linotype" w:hAnsi="Palatino Linotype"/>
              <w:bCs/>
              <w:sz w:val="22"/>
              <w:szCs w:val="22"/>
              <w:lang w:val="es-ES"/>
            </w:rPr>
          </w:pPr>
        </w:p>
        <w:p w14:paraId="44A3445F" w14:textId="77777777" w:rsidR="00B23985" w:rsidRPr="009847EC" w:rsidRDefault="00B23985" w:rsidP="00AC19BA">
          <w:pPr>
            <w:rPr>
              <w:rFonts w:ascii="Palatino Linotype" w:hAnsi="Palatino Linotype"/>
              <w:bCs/>
              <w:sz w:val="22"/>
              <w:szCs w:val="22"/>
              <w:lang w:val="es-ES"/>
            </w:rPr>
          </w:pPr>
        </w:p>
        <w:p w14:paraId="4682D9B7" w14:textId="77777777" w:rsidR="00B23985" w:rsidRPr="009847EC" w:rsidRDefault="00B23985" w:rsidP="00AC19BA">
          <w:pPr>
            <w:rPr>
              <w:rFonts w:ascii="Palatino Linotype" w:hAnsi="Palatino Linotype"/>
              <w:bCs/>
              <w:sz w:val="22"/>
              <w:szCs w:val="22"/>
              <w:lang w:val="es-ES"/>
            </w:rPr>
          </w:pPr>
        </w:p>
        <w:p w14:paraId="24E70CDC" w14:textId="77777777" w:rsidR="00B23985" w:rsidRPr="009847EC" w:rsidRDefault="00B23985" w:rsidP="00AC19BA">
          <w:pPr>
            <w:rPr>
              <w:rFonts w:ascii="Palatino Linotype" w:hAnsi="Palatino Linotype"/>
              <w:bCs/>
              <w:sz w:val="22"/>
              <w:szCs w:val="22"/>
              <w:lang w:val="es-ES"/>
            </w:rPr>
          </w:pPr>
        </w:p>
        <w:p w14:paraId="4EE5236C" w14:textId="77777777" w:rsidR="00B23985" w:rsidRPr="009847EC" w:rsidRDefault="00B23985" w:rsidP="00AC19BA">
          <w:pPr>
            <w:rPr>
              <w:rFonts w:ascii="Palatino Linotype" w:hAnsi="Palatino Linotype"/>
              <w:bCs/>
              <w:sz w:val="22"/>
              <w:szCs w:val="22"/>
              <w:lang w:val="es-ES"/>
            </w:rPr>
          </w:pPr>
        </w:p>
        <w:p w14:paraId="478CB55C" w14:textId="77777777" w:rsidR="00B23985" w:rsidRPr="009847EC" w:rsidRDefault="00B23985" w:rsidP="00AC19BA">
          <w:pPr>
            <w:rPr>
              <w:rFonts w:ascii="Palatino Linotype" w:hAnsi="Palatino Linotype"/>
              <w:bCs/>
              <w:sz w:val="22"/>
              <w:szCs w:val="22"/>
              <w:lang w:val="es-ES"/>
            </w:rPr>
          </w:pPr>
        </w:p>
        <w:p w14:paraId="7C165D10" w14:textId="77777777" w:rsidR="00B23985" w:rsidRPr="009847EC" w:rsidRDefault="00B23985" w:rsidP="00AC19BA">
          <w:pPr>
            <w:rPr>
              <w:rFonts w:ascii="Palatino Linotype" w:hAnsi="Palatino Linotype"/>
              <w:bCs/>
              <w:sz w:val="22"/>
              <w:szCs w:val="22"/>
              <w:lang w:val="es-ES"/>
            </w:rPr>
          </w:pPr>
        </w:p>
        <w:p w14:paraId="00FD3C6E" w14:textId="77777777" w:rsidR="00B23985" w:rsidRPr="009847EC" w:rsidRDefault="00B23985" w:rsidP="00AC19BA">
          <w:pPr>
            <w:rPr>
              <w:rFonts w:ascii="Palatino Linotype" w:hAnsi="Palatino Linotype"/>
              <w:bCs/>
              <w:sz w:val="22"/>
              <w:szCs w:val="22"/>
              <w:lang w:val="es-ES"/>
            </w:rPr>
          </w:pPr>
        </w:p>
        <w:p w14:paraId="0E040721" w14:textId="77777777" w:rsidR="00B23985" w:rsidRPr="009847EC" w:rsidRDefault="00B23985" w:rsidP="00AC19BA">
          <w:pPr>
            <w:rPr>
              <w:rFonts w:ascii="Palatino Linotype" w:hAnsi="Palatino Linotype"/>
              <w:bCs/>
              <w:sz w:val="22"/>
              <w:szCs w:val="22"/>
              <w:lang w:val="es-ES"/>
            </w:rPr>
          </w:pPr>
        </w:p>
        <w:p w14:paraId="63A53B3F" w14:textId="77777777" w:rsidR="00A44C8B" w:rsidRPr="009847EC" w:rsidRDefault="00A44C8B" w:rsidP="00AC19BA">
          <w:pPr>
            <w:rPr>
              <w:rFonts w:ascii="Palatino Linotype" w:hAnsi="Palatino Linotype"/>
              <w:bCs/>
              <w:lang w:val="es-ES"/>
            </w:rPr>
          </w:pPr>
        </w:p>
        <w:p w14:paraId="54DEC9C2" w14:textId="77777777" w:rsidR="00A44C8B" w:rsidRPr="009847EC" w:rsidRDefault="00A44C8B" w:rsidP="00AC19BA">
          <w:pPr>
            <w:rPr>
              <w:rFonts w:ascii="Palatino Linotype" w:hAnsi="Palatino Linotype"/>
              <w:bCs/>
              <w:lang w:val="es-ES"/>
            </w:rPr>
          </w:pPr>
        </w:p>
        <w:p w14:paraId="32D2BD27" w14:textId="762764E8" w:rsidR="00F41E88" w:rsidRPr="009847EC" w:rsidRDefault="007B7426" w:rsidP="00AC19BA">
          <w:pPr>
            <w:rPr>
              <w:rFonts w:ascii="Palatino Linotype" w:hAnsi="Palatino Linotype"/>
              <w:bCs/>
              <w:lang w:val="es-ES"/>
            </w:rPr>
          </w:pPr>
          <w:r w:rsidRPr="009847EC">
            <w:rPr>
              <w:rFonts w:ascii="Palatino Linotype" w:hAnsi="Palatino Linotype"/>
              <w:bCs/>
              <w:lang w:val="es-ES"/>
            </w:rPr>
            <w:br w:type="page"/>
          </w:r>
        </w:p>
      </w:sdtContent>
    </w:sdt>
    <w:p w14:paraId="7BA9DE57" w14:textId="0247C18E" w:rsidR="00EB4847" w:rsidRPr="009847EC" w:rsidRDefault="001B26AA" w:rsidP="004E1461">
      <w:pPr>
        <w:tabs>
          <w:tab w:val="left" w:pos="567"/>
        </w:tabs>
        <w:spacing w:before="240" w:after="240" w:line="360" w:lineRule="auto"/>
        <w:jc w:val="both"/>
        <w:rPr>
          <w:rFonts w:ascii="Palatino Linotype" w:hAnsi="Palatino Linotype"/>
          <w:lang w:val="es-MX"/>
        </w:rPr>
      </w:pPr>
      <w:r w:rsidRPr="009847EC">
        <w:rPr>
          <w:rFonts w:ascii="Palatino Linotype" w:hAnsi="Palatino Linotype"/>
        </w:rPr>
        <w:lastRenderedPageBreak/>
        <w:t>R</w:t>
      </w:r>
      <w:proofErr w:type="spellStart"/>
      <w:r w:rsidR="00662C69" w:rsidRPr="009847EC">
        <w:rPr>
          <w:rFonts w:ascii="Palatino Linotype" w:hAnsi="Palatino Linotype"/>
          <w:lang w:val="es-MX"/>
        </w:rPr>
        <w:t>esolución</w:t>
      </w:r>
      <w:proofErr w:type="spellEnd"/>
      <w:r w:rsidR="00662C69" w:rsidRPr="009847EC">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9847EC">
        <w:rPr>
          <w:rFonts w:ascii="Palatino Linotype" w:hAnsi="Palatino Linotype"/>
          <w:lang w:val="es-MX"/>
        </w:rPr>
        <w:t xml:space="preserve">fecha </w:t>
      </w:r>
      <w:r w:rsidR="009847EC">
        <w:rPr>
          <w:rFonts w:ascii="Palatino Linotype" w:hAnsi="Palatino Linotype"/>
          <w:lang w:val="es-MX"/>
        </w:rPr>
        <w:t>dieciséis</w:t>
      </w:r>
      <w:r w:rsidR="000E6945" w:rsidRPr="009847EC">
        <w:rPr>
          <w:rFonts w:ascii="Palatino Linotype" w:hAnsi="Palatino Linotype"/>
          <w:lang w:val="es-MX"/>
        </w:rPr>
        <w:t xml:space="preserve"> (</w:t>
      </w:r>
      <w:r w:rsidR="009847EC">
        <w:rPr>
          <w:rFonts w:ascii="Palatino Linotype" w:hAnsi="Palatino Linotype"/>
          <w:lang w:val="es-MX"/>
        </w:rPr>
        <w:t>16</w:t>
      </w:r>
      <w:r w:rsidR="000E6945" w:rsidRPr="009847EC">
        <w:rPr>
          <w:rFonts w:ascii="Palatino Linotype" w:hAnsi="Palatino Linotype"/>
          <w:lang w:val="es-MX"/>
        </w:rPr>
        <w:t>)</w:t>
      </w:r>
      <w:r w:rsidR="007E14CE" w:rsidRPr="009847EC">
        <w:rPr>
          <w:rFonts w:ascii="Palatino Linotype" w:hAnsi="Palatino Linotype"/>
          <w:lang w:val="es-MX"/>
        </w:rPr>
        <w:t xml:space="preserve"> </w:t>
      </w:r>
      <w:r w:rsidR="00D755D6" w:rsidRPr="009847EC">
        <w:rPr>
          <w:rFonts w:ascii="Palatino Linotype" w:hAnsi="Palatino Linotype"/>
          <w:lang w:val="es-MX"/>
        </w:rPr>
        <w:t xml:space="preserve">de </w:t>
      </w:r>
      <w:r w:rsidR="00237DD2" w:rsidRPr="009847EC">
        <w:rPr>
          <w:rFonts w:ascii="Palatino Linotype" w:hAnsi="Palatino Linotype"/>
          <w:lang w:val="es-MX"/>
        </w:rPr>
        <w:t>dic</w:t>
      </w:r>
      <w:r w:rsidR="004F7B1C" w:rsidRPr="009847EC">
        <w:rPr>
          <w:rFonts w:ascii="Palatino Linotype" w:hAnsi="Palatino Linotype"/>
          <w:lang w:val="es-MX"/>
        </w:rPr>
        <w:t>iembre</w:t>
      </w:r>
      <w:r w:rsidR="008A334C" w:rsidRPr="009847EC">
        <w:rPr>
          <w:rFonts w:ascii="Palatino Linotype" w:hAnsi="Palatino Linotype"/>
          <w:lang w:val="es-MX"/>
        </w:rPr>
        <w:t xml:space="preserve"> </w:t>
      </w:r>
      <w:r w:rsidR="00662C69" w:rsidRPr="009847EC">
        <w:rPr>
          <w:rFonts w:ascii="Palatino Linotype" w:hAnsi="Palatino Linotype"/>
          <w:lang w:val="es-MX"/>
        </w:rPr>
        <w:t xml:space="preserve">de dos mil </w:t>
      </w:r>
      <w:r w:rsidR="003C1D26" w:rsidRPr="009847EC">
        <w:rPr>
          <w:rFonts w:ascii="Palatino Linotype" w:hAnsi="Palatino Linotype"/>
          <w:lang w:val="es-MX"/>
        </w:rPr>
        <w:t>veinte</w:t>
      </w:r>
      <w:r w:rsidR="00662C69" w:rsidRPr="009847EC">
        <w:rPr>
          <w:rFonts w:ascii="Palatino Linotype" w:hAnsi="Palatino Linotype"/>
          <w:lang w:val="es-MX"/>
        </w:rPr>
        <w:t>.</w:t>
      </w:r>
    </w:p>
    <w:p w14:paraId="678D20AB" w14:textId="19C52EC7" w:rsidR="009B359D" w:rsidRPr="009847EC" w:rsidRDefault="00924CEA" w:rsidP="008D6C8D">
      <w:pPr>
        <w:pStyle w:val="Encabezado"/>
        <w:spacing w:line="360" w:lineRule="auto"/>
        <w:jc w:val="both"/>
        <w:rPr>
          <w:rFonts w:ascii="Palatino Linotype" w:eastAsia="Times New Roman" w:hAnsi="Palatino Linotype" w:cs="Times New Roman"/>
        </w:rPr>
      </w:pPr>
      <w:r w:rsidRPr="009847EC">
        <w:rPr>
          <w:rFonts w:ascii="Palatino Linotype" w:eastAsia="Times New Roman" w:hAnsi="Palatino Linotype" w:cs="Times New Roman"/>
          <w:b/>
        </w:rPr>
        <w:t>VISTO</w:t>
      </w:r>
      <w:r w:rsidR="003122CE" w:rsidRPr="009847EC">
        <w:rPr>
          <w:rFonts w:ascii="Palatino Linotype" w:eastAsia="Times New Roman" w:hAnsi="Palatino Linotype" w:cs="Times New Roman"/>
        </w:rPr>
        <w:t xml:space="preserve"> </w:t>
      </w:r>
      <w:r w:rsidRPr="009847EC">
        <w:rPr>
          <w:rFonts w:ascii="Palatino Linotype" w:eastAsia="Times New Roman" w:hAnsi="Palatino Linotype" w:cs="Times New Roman"/>
        </w:rPr>
        <w:t>el expediente</w:t>
      </w:r>
      <w:r w:rsidR="003122CE" w:rsidRPr="009847EC">
        <w:rPr>
          <w:rFonts w:ascii="Palatino Linotype" w:eastAsia="Times New Roman" w:hAnsi="Palatino Linotype" w:cs="Times New Roman"/>
        </w:rPr>
        <w:t xml:space="preserve"> electrón</w:t>
      </w:r>
      <w:r w:rsidRPr="009847EC">
        <w:rPr>
          <w:rFonts w:ascii="Palatino Linotype" w:eastAsia="Times New Roman" w:hAnsi="Palatino Linotype" w:cs="Times New Roman"/>
        </w:rPr>
        <w:t>ico formado</w:t>
      </w:r>
      <w:r w:rsidR="00417E0F" w:rsidRPr="009847EC">
        <w:rPr>
          <w:rFonts w:ascii="Palatino Linotype" w:eastAsia="Times New Roman" w:hAnsi="Palatino Linotype" w:cs="Times New Roman"/>
        </w:rPr>
        <w:t xml:space="preserve"> con motivo del recurso de revisión número</w:t>
      </w:r>
      <w:r w:rsidRPr="009847EC">
        <w:rPr>
          <w:rFonts w:ascii="Palatino Linotype" w:eastAsia="Times New Roman" w:hAnsi="Palatino Linotype" w:cs="Times New Roman"/>
        </w:rPr>
        <w:t xml:space="preserve"> </w:t>
      </w:r>
      <w:r w:rsidR="00237DD2" w:rsidRPr="009847EC">
        <w:rPr>
          <w:rFonts w:ascii="Palatino Linotype" w:hAnsi="Palatino Linotype" w:cs="Arial"/>
          <w:b/>
          <w:bCs/>
          <w:lang w:eastAsia="es-MX"/>
        </w:rPr>
        <w:t>05028/INFOEM/IP/RR/2020</w:t>
      </w:r>
      <w:r w:rsidR="003122CE" w:rsidRPr="009847EC">
        <w:rPr>
          <w:rFonts w:ascii="Palatino Linotype" w:eastAsia="Times New Roman" w:hAnsi="Palatino Linotype" w:cs="Arial"/>
          <w:bCs/>
        </w:rPr>
        <w:t xml:space="preserve">, </w:t>
      </w:r>
      <w:r w:rsidR="00417E0F" w:rsidRPr="009847EC">
        <w:rPr>
          <w:rFonts w:ascii="Palatino Linotype" w:eastAsia="Times New Roman" w:hAnsi="Palatino Linotype" w:cs="Times New Roman"/>
        </w:rPr>
        <w:t>promovido</w:t>
      </w:r>
      <w:r w:rsidR="003122CE" w:rsidRPr="009847EC">
        <w:rPr>
          <w:rFonts w:ascii="Palatino Linotype" w:eastAsia="Times New Roman" w:hAnsi="Palatino Linotype" w:cs="Times New Roman"/>
        </w:rPr>
        <w:t xml:space="preserve"> por</w:t>
      </w:r>
      <w:r w:rsidR="008D6C8D" w:rsidRPr="009847EC">
        <w:rPr>
          <w:rFonts w:ascii="Palatino Linotype" w:eastAsia="Times New Roman" w:hAnsi="Palatino Linotype" w:cs="Times New Roman"/>
        </w:rPr>
        <w:t xml:space="preserve"> </w:t>
      </w:r>
      <w:r w:rsidR="007E3917">
        <w:rPr>
          <w:rFonts w:ascii="Palatino Linotype" w:hAnsi="Palatino Linotype"/>
          <w:b/>
          <w:sz w:val="20"/>
          <w:szCs w:val="20"/>
        </w:rPr>
        <w:t>Información Pública</w:t>
      </w:r>
      <w:r w:rsidR="007E3917" w:rsidRPr="009847EC">
        <w:rPr>
          <w:rFonts w:ascii="Palatino Linotype" w:eastAsia="Times New Roman" w:hAnsi="Palatino Linotype" w:cs="Arial"/>
        </w:rPr>
        <w:t xml:space="preserve"> </w:t>
      </w:r>
      <w:r w:rsidR="003122CE" w:rsidRPr="009847EC">
        <w:rPr>
          <w:rFonts w:ascii="Palatino Linotype" w:eastAsia="Times New Roman" w:hAnsi="Palatino Linotype" w:cs="Arial"/>
        </w:rPr>
        <w:t xml:space="preserve">en su calidad de </w:t>
      </w:r>
      <w:r w:rsidR="003122CE" w:rsidRPr="009847EC">
        <w:rPr>
          <w:rFonts w:ascii="Palatino Linotype" w:eastAsia="Times New Roman" w:hAnsi="Palatino Linotype" w:cs="Arial"/>
          <w:b/>
        </w:rPr>
        <w:t>RECURRENTE</w:t>
      </w:r>
      <w:r w:rsidR="003122CE" w:rsidRPr="009847EC">
        <w:rPr>
          <w:rFonts w:ascii="Palatino Linotype" w:eastAsia="Times New Roman" w:hAnsi="Palatino Linotype" w:cs="Arial"/>
        </w:rPr>
        <w:t>, en contra de la respuesta</w:t>
      </w:r>
      <w:r w:rsidRPr="009847EC">
        <w:rPr>
          <w:rFonts w:ascii="Palatino Linotype" w:eastAsia="Times New Roman" w:hAnsi="Palatino Linotype" w:cs="Arial"/>
        </w:rPr>
        <w:t xml:space="preserve"> </w:t>
      </w:r>
      <w:r w:rsidR="00913471" w:rsidRPr="009847EC">
        <w:rPr>
          <w:rFonts w:ascii="Palatino Linotype" w:eastAsia="Times New Roman" w:hAnsi="Palatino Linotype" w:cs="Arial"/>
        </w:rPr>
        <w:t xml:space="preserve">de </w:t>
      </w:r>
      <w:r w:rsidR="00A52BED" w:rsidRPr="009847EC">
        <w:rPr>
          <w:rFonts w:ascii="Palatino Linotype" w:eastAsia="Times New Roman" w:hAnsi="Palatino Linotype" w:cs="Arial"/>
          <w:b/>
        </w:rPr>
        <w:t xml:space="preserve">Ayuntamiento de </w:t>
      </w:r>
      <w:r w:rsidR="00237DD2" w:rsidRPr="009847EC">
        <w:rPr>
          <w:rFonts w:ascii="Palatino Linotype" w:eastAsia="Times New Roman" w:hAnsi="Palatino Linotype" w:cs="Arial"/>
          <w:b/>
        </w:rPr>
        <w:t>Xonacatlán</w:t>
      </w:r>
      <w:r w:rsidR="003122CE" w:rsidRPr="009847EC">
        <w:rPr>
          <w:rFonts w:ascii="Palatino Linotype" w:eastAsia="Calibri" w:hAnsi="Palatino Linotype" w:cs="Arial"/>
          <w:lang w:val="es-ES"/>
        </w:rPr>
        <w:t xml:space="preserve">, </w:t>
      </w:r>
      <w:r w:rsidR="003122CE" w:rsidRPr="009847EC">
        <w:rPr>
          <w:rFonts w:ascii="Palatino Linotype" w:eastAsia="Times New Roman" w:hAnsi="Palatino Linotype" w:cs="Times New Roman"/>
        </w:rPr>
        <w:t>en lo sucesivo el</w:t>
      </w:r>
      <w:r w:rsidR="003122CE" w:rsidRPr="009847EC">
        <w:rPr>
          <w:rFonts w:ascii="Palatino Linotype" w:eastAsia="Times New Roman" w:hAnsi="Palatino Linotype" w:cs="Times New Roman"/>
          <w:b/>
        </w:rPr>
        <w:t xml:space="preserve"> SUJETO OBLIGADO, </w:t>
      </w:r>
      <w:r w:rsidR="003122CE" w:rsidRPr="009847EC">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9847EC"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9847EC" w:rsidRDefault="00F34201" w:rsidP="004E1461">
      <w:pPr>
        <w:pStyle w:val="Ttulo1"/>
        <w:tabs>
          <w:tab w:val="left" w:pos="567"/>
        </w:tabs>
        <w:jc w:val="center"/>
        <w:rPr>
          <w:b w:val="0"/>
          <w:color w:val="auto"/>
        </w:rPr>
      </w:pPr>
      <w:bookmarkStart w:id="2" w:name="_Toc473812222"/>
      <w:bookmarkStart w:id="3" w:name="_Toc495430765"/>
      <w:bookmarkStart w:id="4" w:name="_Toc58504394"/>
      <w:r w:rsidRPr="009847EC">
        <w:rPr>
          <w:color w:val="auto"/>
        </w:rPr>
        <w:t>ANTECEDENTES</w:t>
      </w:r>
      <w:bookmarkEnd w:id="2"/>
      <w:bookmarkEnd w:id="3"/>
      <w:bookmarkEnd w:id="4"/>
    </w:p>
    <w:p w14:paraId="54EBC941" w14:textId="77777777" w:rsidR="00F34201" w:rsidRPr="009847EC" w:rsidRDefault="00F34201" w:rsidP="004E1461">
      <w:pPr>
        <w:tabs>
          <w:tab w:val="left" w:pos="567"/>
        </w:tabs>
        <w:rPr>
          <w:rFonts w:ascii="Palatino Linotype" w:hAnsi="Palatino Linotype"/>
          <w:lang w:val="es-MX" w:eastAsia="en-US"/>
        </w:rPr>
      </w:pPr>
    </w:p>
    <w:p w14:paraId="749498DB" w14:textId="339E59E0" w:rsidR="00F34201" w:rsidRPr="009847EC"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847EC">
        <w:rPr>
          <w:rFonts w:ascii="Palatino Linotype" w:eastAsia="Calibri" w:hAnsi="Palatino Linotype" w:cs="Arial"/>
          <w:color w:val="000000" w:themeColor="text1"/>
          <w:lang w:val="es-ES"/>
        </w:rPr>
        <w:t xml:space="preserve">El día </w:t>
      </w:r>
      <w:r w:rsidR="00237DD2" w:rsidRPr="009847EC">
        <w:rPr>
          <w:rFonts w:ascii="Palatino Linotype" w:eastAsia="Calibri" w:hAnsi="Palatino Linotype" w:cs="Arial"/>
          <w:color w:val="000000" w:themeColor="text1"/>
          <w:lang w:val="es-ES"/>
        </w:rPr>
        <w:t>uno</w:t>
      </w:r>
      <w:r w:rsidR="00027153" w:rsidRPr="009847EC">
        <w:rPr>
          <w:rFonts w:ascii="Palatino Linotype" w:eastAsia="Calibri" w:hAnsi="Palatino Linotype" w:cs="Arial"/>
          <w:color w:val="000000" w:themeColor="text1"/>
          <w:lang w:val="es-ES"/>
        </w:rPr>
        <w:t xml:space="preserve"> </w:t>
      </w:r>
      <w:r w:rsidRPr="009847EC">
        <w:rPr>
          <w:rFonts w:ascii="Palatino Linotype" w:eastAsia="Calibri" w:hAnsi="Palatino Linotype" w:cs="Arial"/>
          <w:color w:val="000000" w:themeColor="text1"/>
          <w:lang w:val="es-ES"/>
        </w:rPr>
        <w:t>(</w:t>
      </w:r>
      <w:r w:rsidR="00A22316" w:rsidRPr="009847EC">
        <w:rPr>
          <w:rFonts w:ascii="Palatino Linotype" w:eastAsia="Calibri" w:hAnsi="Palatino Linotype" w:cs="Arial"/>
          <w:color w:val="000000" w:themeColor="text1"/>
          <w:lang w:val="es-ES"/>
        </w:rPr>
        <w:t>0</w:t>
      </w:r>
      <w:r w:rsidR="00237DD2" w:rsidRPr="009847EC">
        <w:rPr>
          <w:rFonts w:ascii="Palatino Linotype" w:eastAsia="Calibri" w:hAnsi="Palatino Linotype" w:cs="Arial"/>
          <w:color w:val="000000" w:themeColor="text1"/>
          <w:lang w:val="es-ES"/>
        </w:rPr>
        <w:t>1</w:t>
      </w:r>
      <w:r w:rsidRPr="009847EC">
        <w:rPr>
          <w:rFonts w:ascii="Palatino Linotype" w:eastAsia="Calibri" w:hAnsi="Palatino Linotype" w:cs="Arial"/>
          <w:color w:val="000000" w:themeColor="text1"/>
          <w:lang w:val="es-ES"/>
        </w:rPr>
        <w:t xml:space="preserve">) de </w:t>
      </w:r>
      <w:r w:rsidR="00A22316" w:rsidRPr="009847EC">
        <w:rPr>
          <w:rFonts w:ascii="Palatino Linotype" w:eastAsia="Calibri" w:hAnsi="Palatino Linotype" w:cs="Arial"/>
          <w:color w:val="000000" w:themeColor="text1"/>
          <w:lang w:val="es-ES"/>
        </w:rPr>
        <w:t>octubre</w:t>
      </w:r>
      <w:r w:rsidRPr="009847EC">
        <w:rPr>
          <w:rFonts w:ascii="Palatino Linotype" w:eastAsia="Calibri" w:hAnsi="Palatino Linotype" w:cs="Arial"/>
          <w:color w:val="000000" w:themeColor="text1"/>
          <w:lang w:val="es-ES"/>
        </w:rPr>
        <w:t xml:space="preserve"> de </w:t>
      </w:r>
      <w:r w:rsidR="00E91B4E" w:rsidRPr="009847EC">
        <w:rPr>
          <w:rFonts w:ascii="Palatino Linotype" w:eastAsia="Calibri" w:hAnsi="Palatino Linotype" w:cs="Arial"/>
          <w:color w:val="000000" w:themeColor="text1"/>
          <w:lang w:val="es-ES"/>
        </w:rPr>
        <w:t xml:space="preserve">dos mil </w:t>
      </w:r>
      <w:r w:rsidR="003C1D26" w:rsidRPr="009847EC">
        <w:rPr>
          <w:rFonts w:ascii="Palatino Linotype" w:eastAsia="Calibri" w:hAnsi="Palatino Linotype" w:cs="Arial"/>
          <w:color w:val="000000" w:themeColor="text1"/>
          <w:lang w:val="es-ES"/>
        </w:rPr>
        <w:t>veinte</w:t>
      </w:r>
      <w:r w:rsidRPr="009847EC">
        <w:rPr>
          <w:rFonts w:ascii="Palatino Linotype" w:eastAsia="Calibri" w:hAnsi="Palatino Linotype" w:cs="Arial"/>
          <w:color w:val="000000" w:themeColor="text1"/>
          <w:lang w:val="es-ES"/>
        </w:rPr>
        <w:t>,</w:t>
      </w:r>
      <w:r w:rsidRPr="009847EC">
        <w:rPr>
          <w:rFonts w:ascii="Palatino Linotype" w:eastAsia="Calibri" w:hAnsi="Palatino Linotype" w:cs="Times New Roman"/>
          <w:color w:val="000000" w:themeColor="text1"/>
          <w:lang w:val="es-ES"/>
        </w:rPr>
        <w:t xml:space="preserve"> </w:t>
      </w:r>
      <w:r w:rsidR="00F523D6" w:rsidRPr="009847EC">
        <w:rPr>
          <w:rFonts w:ascii="Palatino Linotype" w:eastAsia="Calibri" w:hAnsi="Palatino Linotype" w:cs="Arial"/>
          <w:lang w:val="es-ES"/>
        </w:rPr>
        <w:t>se</w:t>
      </w:r>
      <w:r w:rsidR="002F768F" w:rsidRPr="009847EC">
        <w:rPr>
          <w:rFonts w:ascii="Palatino Linotype" w:eastAsia="Calibri" w:hAnsi="Palatino Linotype" w:cs="Arial"/>
          <w:b/>
          <w:lang w:val="es-ES"/>
        </w:rPr>
        <w:t xml:space="preserve"> </w:t>
      </w:r>
      <w:r w:rsidRPr="009847EC">
        <w:rPr>
          <w:rFonts w:ascii="Palatino Linotype" w:hAnsi="Palatino Linotype"/>
          <w:color w:val="000000" w:themeColor="text1"/>
        </w:rPr>
        <w:t>presentó</w:t>
      </w:r>
      <w:r w:rsidRPr="009847EC">
        <w:rPr>
          <w:rFonts w:ascii="Palatino Linotype" w:hAnsi="Palatino Linotype"/>
          <w:b/>
          <w:color w:val="000000" w:themeColor="text1"/>
        </w:rPr>
        <w:t xml:space="preserve"> </w:t>
      </w:r>
      <w:r w:rsidRPr="009847EC">
        <w:rPr>
          <w:rFonts w:ascii="Palatino Linotype" w:eastAsia="Calibri" w:hAnsi="Palatino Linotype" w:cs="Arial"/>
          <w:color w:val="000000" w:themeColor="text1"/>
        </w:rPr>
        <w:t xml:space="preserve">vía </w:t>
      </w:r>
      <w:r w:rsidRPr="009847EC">
        <w:rPr>
          <w:rFonts w:ascii="Palatino Linotype" w:eastAsia="Calibri" w:hAnsi="Palatino Linotype" w:cs="Arial"/>
          <w:color w:val="000000" w:themeColor="text1"/>
          <w:lang w:val="es-ES"/>
        </w:rPr>
        <w:t xml:space="preserve">Sistema de Acceso a la Información Mexiquense </w:t>
      </w:r>
      <w:r w:rsidRPr="009847EC">
        <w:rPr>
          <w:rFonts w:ascii="Palatino Linotype" w:eastAsia="Calibri" w:hAnsi="Palatino Linotype" w:cs="Arial"/>
          <w:b/>
          <w:color w:val="000000" w:themeColor="text1"/>
          <w:lang w:val="es-ES"/>
        </w:rPr>
        <w:t>(SAIMEX)</w:t>
      </w:r>
      <w:r w:rsidRPr="009847EC">
        <w:rPr>
          <w:rFonts w:ascii="Palatino Linotype" w:eastAsia="Calibri" w:hAnsi="Palatino Linotype" w:cs="Arial"/>
          <w:color w:val="000000" w:themeColor="text1"/>
          <w:lang w:val="es-ES"/>
        </w:rPr>
        <w:t>, la solicitud de información p</w:t>
      </w:r>
      <w:r w:rsidR="00924CEA" w:rsidRPr="009847EC">
        <w:rPr>
          <w:rFonts w:ascii="Palatino Linotype" w:eastAsia="Calibri" w:hAnsi="Palatino Linotype" w:cs="Arial"/>
          <w:color w:val="000000" w:themeColor="text1"/>
          <w:lang w:val="es-ES"/>
        </w:rPr>
        <w:t>ública registrada con el número</w:t>
      </w:r>
      <w:r w:rsidR="00C92AD2" w:rsidRPr="009847EC">
        <w:rPr>
          <w:rFonts w:ascii="Palatino Linotype" w:eastAsia="Calibri" w:hAnsi="Palatino Linotype" w:cs="Arial"/>
          <w:b/>
          <w:color w:val="000000" w:themeColor="text1"/>
          <w:lang w:val="es-ES"/>
        </w:rPr>
        <w:t xml:space="preserve"> </w:t>
      </w:r>
      <w:r w:rsidR="00237DD2" w:rsidRPr="009847EC">
        <w:rPr>
          <w:rFonts w:ascii="Palatino Linotype" w:eastAsia="Calibri" w:hAnsi="Palatino Linotype" w:cs="Arial"/>
          <w:b/>
          <w:color w:val="000000" w:themeColor="text1"/>
          <w:lang w:val="es-ES"/>
        </w:rPr>
        <w:t>00120/XONACAT/IP/2020</w:t>
      </w:r>
      <w:r w:rsidRPr="009847EC">
        <w:rPr>
          <w:rFonts w:ascii="Palatino Linotype" w:hAnsi="Palatino Linotype"/>
          <w:b/>
          <w:bCs/>
          <w:color w:val="000000" w:themeColor="text1"/>
        </w:rPr>
        <w:t>,</w:t>
      </w:r>
      <w:r w:rsidRPr="009847EC">
        <w:rPr>
          <w:rFonts w:ascii="Palatino Linotype" w:eastAsia="Calibri" w:hAnsi="Palatino Linotype" w:cs="Arial"/>
          <w:color w:val="000000" w:themeColor="text1"/>
          <w:lang w:val="es-ES"/>
        </w:rPr>
        <w:t xml:space="preserve"> mediante la cual </w:t>
      </w:r>
      <w:r w:rsidR="00097D8A" w:rsidRPr="009847EC">
        <w:rPr>
          <w:rFonts w:ascii="Palatino Linotype" w:eastAsia="Calibri" w:hAnsi="Palatino Linotype" w:cs="Arial"/>
          <w:color w:val="000000" w:themeColor="text1"/>
          <w:lang w:val="es-ES"/>
        </w:rPr>
        <w:t xml:space="preserve">se </w:t>
      </w:r>
      <w:r w:rsidR="00924CEA" w:rsidRPr="009847EC">
        <w:rPr>
          <w:rFonts w:ascii="Palatino Linotype" w:eastAsia="Calibri" w:hAnsi="Palatino Linotype" w:cs="Arial"/>
          <w:color w:val="000000" w:themeColor="text1"/>
          <w:lang w:val="es-ES"/>
        </w:rPr>
        <w:t>requirió</w:t>
      </w:r>
      <w:r w:rsidRPr="009847EC">
        <w:rPr>
          <w:rFonts w:ascii="Palatino Linotype" w:eastAsia="Calibri" w:hAnsi="Palatino Linotype" w:cs="Arial"/>
          <w:color w:val="000000" w:themeColor="text1"/>
          <w:lang w:val="es-ES"/>
        </w:rPr>
        <w:t>:</w:t>
      </w:r>
    </w:p>
    <w:p w14:paraId="72ACD009" w14:textId="77777777" w:rsidR="00237DD2" w:rsidRPr="009847EC" w:rsidRDefault="00237DD2" w:rsidP="00237DD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489C6854" w:rsidR="00800647" w:rsidRPr="009847EC"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9847EC">
        <w:rPr>
          <w:rFonts w:ascii="Palatino Linotype" w:hAnsi="Palatino Linotype"/>
          <w:i/>
          <w:color w:val="000000"/>
          <w:sz w:val="22"/>
          <w:szCs w:val="22"/>
        </w:rPr>
        <w:t>“</w:t>
      </w:r>
      <w:r w:rsidR="00237DD2" w:rsidRPr="009847EC">
        <w:rPr>
          <w:rFonts w:ascii="Palatino Linotype" w:hAnsi="Palatino Linotype"/>
          <w:i/>
          <w:color w:val="000000"/>
          <w:sz w:val="22"/>
          <w:szCs w:val="22"/>
        </w:rPr>
        <w:t xml:space="preserve">Con fundamento en el artículo 8vo de la Constitución Política de los Estados Unidos Mexicanos; Solicito la siguiente información clara y precisa: Recibos de </w:t>
      </w:r>
      <w:proofErr w:type="spellStart"/>
      <w:r w:rsidR="00237DD2" w:rsidRPr="009847EC">
        <w:rPr>
          <w:rFonts w:ascii="Palatino Linotype" w:hAnsi="Palatino Linotype"/>
          <w:i/>
          <w:color w:val="000000"/>
          <w:sz w:val="22"/>
          <w:szCs w:val="22"/>
        </w:rPr>
        <w:t>nomina</w:t>
      </w:r>
      <w:proofErr w:type="spellEnd"/>
      <w:r w:rsidR="00237DD2" w:rsidRPr="009847EC">
        <w:rPr>
          <w:rFonts w:ascii="Palatino Linotype" w:hAnsi="Palatino Linotype"/>
          <w:i/>
          <w:color w:val="000000"/>
          <w:sz w:val="22"/>
          <w:szCs w:val="22"/>
        </w:rPr>
        <w:t xml:space="preserve"> del todo el personal que </w:t>
      </w:r>
      <w:proofErr w:type="spellStart"/>
      <w:r w:rsidR="00237DD2" w:rsidRPr="009847EC">
        <w:rPr>
          <w:rFonts w:ascii="Palatino Linotype" w:hAnsi="Palatino Linotype"/>
          <w:i/>
          <w:color w:val="000000"/>
          <w:sz w:val="22"/>
          <w:szCs w:val="22"/>
        </w:rPr>
        <w:t>esta</w:t>
      </w:r>
      <w:proofErr w:type="spellEnd"/>
      <w:r w:rsidR="00237DD2" w:rsidRPr="009847EC">
        <w:rPr>
          <w:rFonts w:ascii="Palatino Linotype" w:hAnsi="Palatino Linotype"/>
          <w:i/>
          <w:color w:val="000000"/>
          <w:sz w:val="22"/>
          <w:szCs w:val="22"/>
        </w:rPr>
        <w:t xml:space="preserve"> adscrito en TESOREIRA, SECRETARIA DEL AYUNTAMIENTO, CONTRALORIA Y PRESIDENCIA MUNICIPAL DE LA PRIMERA Y SEGUNDA QUINCENA DEL MES DE SEPTIEMBRE DE 2020</w:t>
      </w:r>
      <w:r w:rsidR="004F7B1C" w:rsidRPr="009847EC">
        <w:rPr>
          <w:rFonts w:ascii="Palatino Linotype" w:hAnsi="Palatino Linotype"/>
          <w:i/>
          <w:color w:val="000000"/>
          <w:sz w:val="22"/>
          <w:szCs w:val="22"/>
        </w:rPr>
        <w:t>.</w:t>
      </w:r>
      <w:r w:rsidRPr="009847EC">
        <w:rPr>
          <w:rFonts w:ascii="Palatino Linotype" w:hAnsi="Palatino Linotype"/>
          <w:i/>
          <w:color w:val="000000"/>
          <w:sz w:val="22"/>
          <w:szCs w:val="22"/>
        </w:rPr>
        <w:t>”</w:t>
      </w:r>
      <w:r w:rsidR="00F34201" w:rsidRPr="009847EC">
        <w:rPr>
          <w:rFonts w:ascii="Palatino Linotype" w:hAnsi="Palatino Linotype"/>
          <w:i/>
          <w:color w:val="000000"/>
          <w:sz w:val="22"/>
          <w:szCs w:val="22"/>
        </w:rPr>
        <w:t xml:space="preserve"> (Sic)</w:t>
      </w:r>
    </w:p>
    <w:p w14:paraId="7410E090" w14:textId="77777777" w:rsidR="007E14CE" w:rsidRPr="009847EC"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9847EC"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847EC">
        <w:rPr>
          <w:rFonts w:ascii="Palatino Linotype" w:hAnsi="Palatino Linotype" w:cs="Arial"/>
          <w:color w:val="000000" w:themeColor="text1"/>
        </w:rPr>
        <w:lastRenderedPageBreak/>
        <w:t xml:space="preserve">Se hace constar que </w:t>
      </w:r>
      <w:r w:rsidRPr="009847EC">
        <w:rPr>
          <w:rFonts w:ascii="Palatino Linotype" w:eastAsia="Times New Roman" w:hAnsi="Palatino Linotype" w:cs="Arial"/>
          <w:color w:val="000000" w:themeColor="text1"/>
          <w:lang w:val="es-ES"/>
        </w:rPr>
        <w:t>se señaló como modalidad de entrega de la información</w:t>
      </w:r>
      <w:r w:rsidRPr="009847EC">
        <w:rPr>
          <w:rFonts w:ascii="Palatino Linotype" w:eastAsia="Times New Roman" w:hAnsi="Palatino Linotype" w:cs="Arial"/>
          <w:b/>
          <w:color w:val="000000" w:themeColor="text1"/>
          <w:lang w:val="es-ES"/>
        </w:rPr>
        <w:t>:</w:t>
      </w:r>
      <w:r w:rsidRPr="009847EC">
        <w:rPr>
          <w:rFonts w:ascii="Palatino Linotype" w:eastAsia="Times New Roman" w:hAnsi="Palatino Linotype" w:cs="Arial"/>
          <w:color w:val="000000" w:themeColor="text1"/>
          <w:lang w:val="es-ES"/>
        </w:rPr>
        <w:t xml:space="preserve"> a través </w:t>
      </w:r>
      <w:r w:rsidRPr="009847EC">
        <w:rPr>
          <w:rFonts w:ascii="Palatino Linotype" w:hAnsi="Palatino Linotype"/>
          <w:color w:val="000000" w:themeColor="text1"/>
        </w:rPr>
        <w:t xml:space="preserve">del </w:t>
      </w:r>
      <w:r w:rsidRPr="009847EC">
        <w:rPr>
          <w:rFonts w:ascii="Palatino Linotype" w:eastAsia="Calibri" w:hAnsi="Palatino Linotype" w:cs="Arial"/>
          <w:color w:val="000000" w:themeColor="text1"/>
          <w:lang w:val="es-ES"/>
        </w:rPr>
        <w:t xml:space="preserve">Sistema de Acceso a la Información Mexiquense </w:t>
      </w:r>
      <w:r w:rsidRPr="009847EC">
        <w:rPr>
          <w:rFonts w:ascii="Palatino Linotype" w:eastAsia="Calibri" w:hAnsi="Palatino Linotype" w:cs="Arial"/>
          <w:b/>
          <w:color w:val="000000" w:themeColor="text1"/>
          <w:lang w:val="es-ES"/>
        </w:rPr>
        <w:t>(SAIMEX).</w:t>
      </w:r>
    </w:p>
    <w:p w14:paraId="3A0C8903" w14:textId="77777777" w:rsidR="00D7599A" w:rsidRPr="009847EC" w:rsidRDefault="00D7599A" w:rsidP="00D7599A">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DD77FBB" w14:textId="7BCD9615" w:rsidR="00A63A5E" w:rsidRPr="009847EC" w:rsidRDefault="00770B33" w:rsidP="00D7599A">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sz w:val="22"/>
          <w:szCs w:val="22"/>
        </w:rPr>
      </w:pPr>
      <w:r w:rsidRPr="009847EC">
        <w:rPr>
          <w:rFonts w:ascii="Palatino Linotype" w:eastAsia="Calibri" w:hAnsi="Palatino Linotype" w:cs="Arial"/>
          <w:sz w:val="22"/>
          <w:szCs w:val="22"/>
          <w:lang w:val="es-AR"/>
        </w:rPr>
        <w:t xml:space="preserve">El día </w:t>
      </w:r>
      <w:r w:rsidR="007A3D80" w:rsidRPr="009847EC">
        <w:rPr>
          <w:rFonts w:ascii="Palatino Linotype" w:eastAsia="Calibri" w:hAnsi="Palatino Linotype" w:cs="Arial"/>
          <w:sz w:val="22"/>
          <w:szCs w:val="22"/>
          <w:lang w:val="es-AR"/>
        </w:rPr>
        <w:t>veintidós</w:t>
      </w:r>
      <w:r w:rsidR="00290D15" w:rsidRPr="009847EC">
        <w:rPr>
          <w:rFonts w:ascii="Palatino Linotype" w:eastAsia="Calibri" w:hAnsi="Palatino Linotype" w:cs="Arial"/>
          <w:sz w:val="22"/>
          <w:szCs w:val="22"/>
          <w:lang w:val="es-AR"/>
        </w:rPr>
        <w:t xml:space="preserve"> (</w:t>
      </w:r>
      <w:r w:rsidR="007A3D80" w:rsidRPr="009847EC">
        <w:rPr>
          <w:rFonts w:ascii="Palatino Linotype" w:eastAsia="Calibri" w:hAnsi="Palatino Linotype" w:cs="Arial"/>
          <w:sz w:val="22"/>
          <w:szCs w:val="22"/>
          <w:lang w:val="es-AR"/>
        </w:rPr>
        <w:t>22</w:t>
      </w:r>
      <w:r w:rsidR="00290D15" w:rsidRPr="009847EC">
        <w:rPr>
          <w:rFonts w:ascii="Palatino Linotype" w:hAnsi="Palatino Linotype"/>
          <w:i/>
          <w:sz w:val="22"/>
          <w:szCs w:val="22"/>
        </w:rPr>
        <w:t xml:space="preserve">) </w:t>
      </w:r>
      <w:r w:rsidR="00290D15" w:rsidRPr="009847EC">
        <w:rPr>
          <w:rFonts w:ascii="Palatino Linotype" w:hAnsi="Palatino Linotype"/>
          <w:sz w:val="22"/>
          <w:szCs w:val="22"/>
        </w:rPr>
        <w:t xml:space="preserve">de </w:t>
      </w:r>
      <w:r w:rsidR="00DB4D9F" w:rsidRPr="009847EC">
        <w:rPr>
          <w:rFonts w:ascii="Palatino Linotype" w:hAnsi="Palatino Linotype"/>
          <w:sz w:val="22"/>
          <w:szCs w:val="22"/>
        </w:rPr>
        <w:t>octubre</w:t>
      </w:r>
      <w:r w:rsidR="00290D15" w:rsidRPr="009847EC">
        <w:rPr>
          <w:rFonts w:ascii="Palatino Linotype" w:hAnsi="Palatino Linotype"/>
          <w:sz w:val="22"/>
          <w:szCs w:val="22"/>
        </w:rPr>
        <w:t xml:space="preserve"> de dos mil veinte</w:t>
      </w:r>
      <w:r w:rsidRPr="009847EC">
        <w:rPr>
          <w:rFonts w:ascii="Palatino Linotype" w:eastAsia="Times New Roman" w:hAnsi="Palatino Linotype" w:cs="Arial"/>
          <w:sz w:val="22"/>
          <w:szCs w:val="22"/>
          <w:lang w:val="es-ES"/>
        </w:rPr>
        <w:t xml:space="preserve">, el </w:t>
      </w:r>
      <w:r w:rsidRPr="009847EC">
        <w:rPr>
          <w:rFonts w:ascii="Palatino Linotype" w:eastAsia="Times New Roman" w:hAnsi="Palatino Linotype" w:cs="Arial"/>
          <w:b/>
          <w:sz w:val="22"/>
          <w:szCs w:val="22"/>
          <w:lang w:val="es-ES"/>
        </w:rPr>
        <w:t xml:space="preserve">SUJETO OBLIGADO </w:t>
      </w:r>
      <w:r w:rsidR="00B90D3C" w:rsidRPr="009847EC">
        <w:rPr>
          <w:rFonts w:ascii="Palatino Linotype" w:eastAsia="Times New Roman" w:hAnsi="Palatino Linotype" w:cs="Arial"/>
          <w:color w:val="000000" w:themeColor="text1"/>
          <w:sz w:val="22"/>
          <w:szCs w:val="22"/>
          <w:lang w:val="es-ES"/>
        </w:rPr>
        <w:t>respondi</w:t>
      </w:r>
      <w:r w:rsidR="00EB1460" w:rsidRPr="009847EC">
        <w:rPr>
          <w:rFonts w:ascii="Palatino Linotype" w:eastAsia="Times New Roman" w:hAnsi="Palatino Linotype" w:cs="Arial"/>
          <w:color w:val="000000" w:themeColor="text1"/>
          <w:sz w:val="22"/>
          <w:szCs w:val="22"/>
          <w:lang w:val="es-ES"/>
        </w:rPr>
        <w:t>ó a la solic</w:t>
      </w:r>
      <w:r w:rsidR="001C04DF" w:rsidRPr="009847EC">
        <w:rPr>
          <w:rFonts w:ascii="Palatino Linotype" w:eastAsia="Times New Roman" w:hAnsi="Palatino Linotype" w:cs="Arial"/>
          <w:color w:val="000000" w:themeColor="text1"/>
          <w:sz w:val="22"/>
          <w:szCs w:val="22"/>
          <w:lang w:val="es-ES"/>
        </w:rPr>
        <w:t xml:space="preserve">itud de información </w:t>
      </w:r>
      <w:r w:rsidR="00DB4D9F" w:rsidRPr="009847EC">
        <w:rPr>
          <w:rFonts w:ascii="Palatino Linotype" w:eastAsia="Times New Roman" w:hAnsi="Palatino Linotype" w:cs="Arial"/>
          <w:color w:val="000000" w:themeColor="text1"/>
          <w:sz w:val="22"/>
          <w:szCs w:val="22"/>
          <w:lang w:val="es-ES"/>
        </w:rPr>
        <w:t>a través d</w:t>
      </w:r>
      <w:r w:rsidR="00DB4D9F" w:rsidRPr="009847EC">
        <w:rPr>
          <w:rFonts w:ascii="Palatino Linotype" w:hAnsi="Palatino Linotype" w:cs="Arial"/>
          <w:color w:val="000000" w:themeColor="text1"/>
          <w:sz w:val="22"/>
          <w:szCs w:val="22"/>
        </w:rPr>
        <w:t xml:space="preserve">el archivo electrónico </w:t>
      </w:r>
      <w:r w:rsidR="00DB4D9F" w:rsidRPr="009847EC">
        <w:rPr>
          <w:rFonts w:ascii="Palatino Linotype" w:hAnsi="Palatino Linotype" w:cs="Arial"/>
          <w:b/>
          <w:color w:val="000000" w:themeColor="text1"/>
          <w:sz w:val="22"/>
          <w:szCs w:val="22"/>
        </w:rPr>
        <w:t>“</w:t>
      </w:r>
      <w:r w:rsidR="00D7599A" w:rsidRPr="009847EC">
        <w:rPr>
          <w:rFonts w:ascii="Palatino Linotype" w:hAnsi="Palatino Linotype" w:cs="Arial"/>
          <w:b/>
          <w:bCs/>
          <w:i/>
          <w:color w:val="333333"/>
        </w:rPr>
        <w:t>Respuesta 120.pdf</w:t>
      </w:r>
      <w:r w:rsidR="000F2A1D" w:rsidRPr="009847EC">
        <w:rPr>
          <w:rFonts w:ascii="Palatino Linotype" w:hAnsi="Palatino Linotype" w:cs="Arial"/>
          <w:b/>
          <w:color w:val="000000" w:themeColor="text1"/>
          <w:sz w:val="22"/>
          <w:szCs w:val="22"/>
        </w:rPr>
        <w:t>”</w:t>
      </w:r>
      <w:r w:rsidR="00DB4D9F" w:rsidRPr="009847EC">
        <w:rPr>
          <w:rFonts w:ascii="Palatino Linotype" w:hAnsi="Palatino Linotype" w:cs="Arial"/>
          <w:color w:val="000000" w:themeColor="text1"/>
          <w:sz w:val="22"/>
          <w:szCs w:val="22"/>
        </w:rPr>
        <w:t xml:space="preserve"> en formato </w:t>
      </w:r>
      <w:r w:rsidR="004F7B1C" w:rsidRPr="009847EC">
        <w:rPr>
          <w:rFonts w:ascii="Palatino Linotype" w:hAnsi="Palatino Linotype" w:cs="Arial"/>
          <w:color w:val="000000" w:themeColor="text1"/>
          <w:sz w:val="22"/>
          <w:szCs w:val="22"/>
        </w:rPr>
        <w:t>PDF</w:t>
      </w:r>
      <w:r w:rsidR="00DB4D9F" w:rsidRPr="009847EC">
        <w:rPr>
          <w:rFonts w:ascii="Palatino Linotype" w:hAnsi="Palatino Linotype" w:cs="Arial"/>
          <w:b/>
          <w:i/>
          <w:color w:val="000000" w:themeColor="text1"/>
          <w:sz w:val="22"/>
          <w:szCs w:val="22"/>
        </w:rPr>
        <w:t>,</w:t>
      </w:r>
      <w:r w:rsidR="00D7599A" w:rsidRPr="009847EC">
        <w:rPr>
          <w:rFonts w:ascii="Palatino Linotype" w:hAnsi="Palatino Linotype" w:cs="Arial"/>
          <w:b/>
          <w:i/>
          <w:color w:val="000000" w:themeColor="text1"/>
          <w:sz w:val="22"/>
          <w:szCs w:val="22"/>
        </w:rPr>
        <w:t xml:space="preserve"> </w:t>
      </w:r>
      <w:r w:rsidR="003E2E46" w:rsidRPr="009847EC">
        <w:rPr>
          <w:rFonts w:ascii="Palatino Linotype" w:hAnsi="Palatino Linotype"/>
          <w:color w:val="000000" w:themeColor="text1"/>
          <w:sz w:val="22"/>
          <w:szCs w:val="22"/>
        </w:rPr>
        <w:t xml:space="preserve">constante en </w:t>
      </w:r>
      <w:r w:rsidR="004F7B1C" w:rsidRPr="009847EC">
        <w:rPr>
          <w:rFonts w:ascii="Palatino Linotype" w:hAnsi="Palatino Linotype"/>
          <w:color w:val="000000" w:themeColor="text1"/>
          <w:sz w:val="22"/>
          <w:szCs w:val="22"/>
        </w:rPr>
        <w:t>una hoja</w:t>
      </w:r>
      <w:r w:rsidR="003E2E46" w:rsidRPr="009847EC">
        <w:rPr>
          <w:rFonts w:ascii="Palatino Linotype" w:hAnsi="Palatino Linotype"/>
          <w:color w:val="000000" w:themeColor="text1"/>
          <w:sz w:val="22"/>
          <w:szCs w:val="22"/>
        </w:rPr>
        <w:t>, con el oficio número</w:t>
      </w:r>
      <w:r w:rsidR="003E2E46" w:rsidRPr="009847EC">
        <w:rPr>
          <w:rFonts w:ascii="Palatino Linotype" w:hAnsi="Palatino Linotype" w:cs="Arial"/>
          <w:color w:val="000000" w:themeColor="text1"/>
          <w:sz w:val="22"/>
          <w:szCs w:val="22"/>
        </w:rPr>
        <w:t xml:space="preserve"> </w:t>
      </w:r>
      <w:r w:rsidR="00D7599A" w:rsidRPr="009847EC">
        <w:rPr>
          <w:rFonts w:ascii="Palatino Linotype" w:hAnsi="Palatino Linotype" w:cs="Arial"/>
          <w:color w:val="000000" w:themeColor="text1"/>
          <w:sz w:val="22"/>
          <w:szCs w:val="22"/>
        </w:rPr>
        <w:t xml:space="preserve">XON/TM/650/2020 </w:t>
      </w:r>
      <w:r w:rsidR="003E2E46" w:rsidRPr="009847EC">
        <w:rPr>
          <w:rFonts w:ascii="Palatino Linotype" w:hAnsi="Palatino Linotype" w:cs="Arial"/>
          <w:color w:val="000000" w:themeColor="text1"/>
          <w:sz w:val="22"/>
          <w:szCs w:val="22"/>
        </w:rPr>
        <w:t xml:space="preserve">signado por </w:t>
      </w:r>
      <w:r w:rsidR="00A63A5E" w:rsidRPr="009847EC">
        <w:rPr>
          <w:rFonts w:ascii="Palatino Linotype" w:hAnsi="Palatino Linotype" w:cs="Arial"/>
          <w:color w:val="000000" w:themeColor="text1"/>
          <w:sz w:val="22"/>
          <w:szCs w:val="22"/>
        </w:rPr>
        <w:t>la Tesorera Municipal</w:t>
      </w:r>
      <w:r w:rsidR="00677951" w:rsidRPr="009847EC">
        <w:rPr>
          <w:rFonts w:ascii="Palatino Linotype" w:hAnsi="Palatino Linotype" w:cs="Arial"/>
          <w:color w:val="000000" w:themeColor="text1"/>
          <w:sz w:val="22"/>
          <w:szCs w:val="22"/>
        </w:rPr>
        <w:t xml:space="preserve"> del Ayuntamiento de </w:t>
      </w:r>
      <w:r w:rsidR="00237DD2" w:rsidRPr="009847EC">
        <w:rPr>
          <w:rFonts w:ascii="Palatino Linotype" w:hAnsi="Palatino Linotype" w:cs="Arial"/>
          <w:color w:val="000000" w:themeColor="text1"/>
          <w:sz w:val="22"/>
          <w:szCs w:val="22"/>
        </w:rPr>
        <w:t>Xonacatlán</w:t>
      </w:r>
      <w:r w:rsidR="00E07BF9" w:rsidRPr="009847EC">
        <w:rPr>
          <w:rFonts w:ascii="Palatino Linotype" w:hAnsi="Palatino Linotype" w:cs="Arial"/>
          <w:color w:val="000000" w:themeColor="text1"/>
          <w:sz w:val="22"/>
          <w:szCs w:val="22"/>
        </w:rPr>
        <w:t xml:space="preserve">, </w:t>
      </w:r>
      <w:r w:rsidR="006B090B" w:rsidRPr="009847EC">
        <w:rPr>
          <w:rFonts w:ascii="Palatino Linotype" w:hAnsi="Palatino Linotype" w:cs="Arial"/>
          <w:color w:val="000000" w:themeColor="text1"/>
          <w:sz w:val="22"/>
          <w:szCs w:val="22"/>
        </w:rPr>
        <w:t xml:space="preserve">mismo que </w:t>
      </w:r>
      <w:r w:rsidR="00E07BF9" w:rsidRPr="009847EC">
        <w:rPr>
          <w:rFonts w:ascii="Palatino Linotype" w:hAnsi="Palatino Linotype" w:cs="Arial"/>
          <w:color w:val="000000" w:themeColor="text1"/>
          <w:sz w:val="22"/>
          <w:szCs w:val="22"/>
        </w:rPr>
        <w:t xml:space="preserve">ya </w:t>
      </w:r>
      <w:r w:rsidR="00677951" w:rsidRPr="009847EC">
        <w:rPr>
          <w:rFonts w:ascii="Palatino Linotype" w:hAnsi="Palatino Linotype" w:cs="Arial"/>
          <w:color w:val="000000" w:themeColor="text1"/>
          <w:sz w:val="22"/>
          <w:szCs w:val="22"/>
        </w:rPr>
        <w:t>es</w:t>
      </w:r>
      <w:r w:rsidR="006B090B" w:rsidRPr="009847EC">
        <w:rPr>
          <w:rFonts w:ascii="Palatino Linotype" w:hAnsi="Palatino Linotype" w:cs="Arial"/>
          <w:color w:val="000000" w:themeColor="text1"/>
          <w:sz w:val="22"/>
          <w:szCs w:val="22"/>
        </w:rPr>
        <w:t xml:space="preserve"> del conocimiento de las </w:t>
      </w:r>
      <w:proofErr w:type="gramStart"/>
      <w:r w:rsidR="006B090B" w:rsidRPr="009847EC">
        <w:rPr>
          <w:rFonts w:ascii="Palatino Linotype" w:hAnsi="Palatino Linotype" w:cs="Arial"/>
          <w:color w:val="000000" w:themeColor="text1"/>
          <w:sz w:val="22"/>
          <w:szCs w:val="22"/>
        </w:rPr>
        <w:t>partes</w:t>
      </w:r>
      <w:proofErr w:type="gramEnd"/>
      <w:r w:rsidR="006B090B" w:rsidRPr="009847EC">
        <w:rPr>
          <w:rFonts w:ascii="Palatino Linotype" w:hAnsi="Palatino Linotype" w:cs="Arial"/>
          <w:color w:val="000000" w:themeColor="text1"/>
          <w:sz w:val="22"/>
          <w:szCs w:val="22"/>
        </w:rPr>
        <w:t xml:space="preserve"> </w:t>
      </w:r>
      <w:r w:rsidR="00677951" w:rsidRPr="009847EC">
        <w:rPr>
          <w:rFonts w:ascii="Palatino Linotype" w:hAnsi="Palatino Linotype" w:cs="Arial"/>
          <w:color w:val="000000" w:themeColor="text1"/>
          <w:sz w:val="22"/>
          <w:szCs w:val="22"/>
        </w:rPr>
        <w:t>sin embargo, a fin de que no exista opacidad se inserta un extracto a continuación:</w:t>
      </w:r>
    </w:p>
    <w:p w14:paraId="3F4DA165" w14:textId="182E106B" w:rsidR="00A63A5E" w:rsidRPr="009847EC" w:rsidRDefault="00A63A5E" w:rsidP="00A63A5E">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sz w:val="22"/>
          <w:szCs w:val="22"/>
        </w:rPr>
      </w:pPr>
      <w:r w:rsidRPr="009847EC">
        <w:rPr>
          <w:rFonts w:ascii="Palatino Linotype" w:hAnsi="Palatino Linotype" w:cs="Arial"/>
          <w:noProof/>
          <w:color w:val="000000" w:themeColor="text1"/>
          <w:sz w:val="22"/>
          <w:szCs w:val="22"/>
          <w:lang w:val="es-MX" w:eastAsia="es-MX"/>
        </w:rPr>
        <w:drawing>
          <wp:inline distT="0" distB="0" distL="0" distR="0" wp14:anchorId="7B64A1E4" wp14:editId="0448E6DE">
            <wp:extent cx="4800600" cy="47237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4445" r="5776" b="8283"/>
                    <a:stretch/>
                  </pic:blipFill>
                  <pic:spPr bwMode="auto">
                    <a:xfrm>
                      <a:off x="0" y="0"/>
                      <a:ext cx="4802798" cy="4725928"/>
                    </a:xfrm>
                    <a:prstGeom prst="rect">
                      <a:avLst/>
                    </a:prstGeom>
                    <a:noFill/>
                    <a:ln>
                      <a:noFill/>
                    </a:ln>
                    <a:extLst>
                      <a:ext uri="{53640926-AAD7-44D8-BBD7-CCE9431645EC}">
                        <a14:shadowObscured xmlns:a14="http://schemas.microsoft.com/office/drawing/2010/main"/>
                      </a:ext>
                    </a:extLst>
                  </pic:spPr>
                </pic:pic>
              </a:graphicData>
            </a:graphic>
          </wp:inline>
        </w:drawing>
      </w:r>
    </w:p>
    <w:p w14:paraId="72B1629C" w14:textId="77777777" w:rsidR="00677951" w:rsidRPr="009847EC" w:rsidRDefault="00677951" w:rsidP="0067795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5D63D9A3" w:rsidR="00F34201" w:rsidRPr="009847EC"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9847EC">
        <w:rPr>
          <w:rFonts w:ascii="Palatino Linotype" w:eastAsia="Times New Roman" w:hAnsi="Palatino Linotype" w:cs="Arial"/>
          <w:lang w:val="es-ES"/>
        </w:rPr>
        <w:t xml:space="preserve">El día </w:t>
      </w:r>
      <w:r w:rsidR="00A63A5E" w:rsidRPr="009847EC">
        <w:rPr>
          <w:rFonts w:ascii="Palatino Linotype" w:eastAsia="Calibri" w:hAnsi="Palatino Linotype" w:cs="Arial"/>
          <w:lang w:val="es-AR"/>
        </w:rPr>
        <w:t>veintisiete</w:t>
      </w:r>
      <w:r w:rsidR="008455F9" w:rsidRPr="009847EC">
        <w:rPr>
          <w:rFonts w:ascii="Palatino Linotype" w:eastAsia="Calibri" w:hAnsi="Palatino Linotype" w:cs="Arial"/>
          <w:lang w:val="es-AR"/>
        </w:rPr>
        <w:t xml:space="preserve"> (</w:t>
      </w:r>
      <w:r w:rsidR="00A63A5E" w:rsidRPr="009847EC">
        <w:rPr>
          <w:rFonts w:ascii="Palatino Linotype" w:eastAsia="Calibri" w:hAnsi="Palatino Linotype" w:cs="Arial"/>
          <w:lang w:val="es-AR"/>
        </w:rPr>
        <w:t>27</w:t>
      </w:r>
      <w:r w:rsidR="008455F9" w:rsidRPr="009847EC">
        <w:rPr>
          <w:rFonts w:ascii="Palatino Linotype" w:hAnsi="Palatino Linotype"/>
          <w:i/>
        </w:rPr>
        <w:t xml:space="preserve">) </w:t>
      </w:r>
      <w:r w:rsidR="008455F9" w:rsidRPr="009847EC">
        <w:rPr>
          <w:rFonts w:ascii="Palatino Linotype" w:hAnsi="Palatino Linotype"/>
        </w:rPr>
        <w:t xml:space="preserve">de </w:t>
      </w:r>
      <w:r w:rsidR="00EF4EB1" w:rsidRPr="009847EC">
        <w:rPr>
          <w:rFonts w:ascii="Palatino Linotype" w:hAnsi="Palatino Linotype"/>
        </w:rPr>
        <w:t>octubre</w:t>
      </w:r>
      <w:r w:rsidR="008455F9" w:rsidRPr="009847EC">
        <w:rPr>
          <w:rFonts w:ascii="Palatino Linotype" w:hAnsi="Palatino Linotype"/>
        </w:rPr>
        <w:t xml:space="preserve"> de dos mil </w:t>
      </w:r>
      <w:r w:rsidR="003C1D26" w:rsidRPr="009847EC">
        <w:rPr>
          <w:rFonts w:ascii="Palatino Linotype" w:hAnsi="Palatino Linotype"/>
        </w:rPr>
        <w:t>veinte</w:t>
      </w:r>
      <w:r w:rsidRPr="009847EC">
        <w:rPr>
          <w:rFonts w:ascii="Palatino Linotype" w:eastAsia="Times New Roman" w:hAnsi="Palatino Linotype" w:cs="Arial"/>
          <w:lang w:val="es-ES"/>
        </w:rPr>
        <w:t xml:space="preserve">, </w:t>
      </w:r>
      <w:r w:rsidR="00797148" w:rsidRPr="009847EC">
        <w:rPr>
          <w:rFonts w:ascii="Palatino Linotype" w:hAnsi="Palatino Linotype"/>
          <w:color w:val="000000"/>
        </w:rPr>
        <w:t>se</w:t>
      </w:r>
      <w:r w:rsidR="00C15336" w:rsidRPr="009847EC">
        <w:rPr>
          <w:rFonts w:ascii="Palatino Linotype" w:hAnsi="Palatino Linotype"/>
          <w:color w:val="000000"/>
        </w:rPr>
        <w:t xml:space="preserve"> </w:t>
      </w:r>
      <w:r w:rsidRPr="009847EC">
        <w:rPr>
          <w:rFonts w:ascii="Palatino Linotype" w:eastAsia="Times New Roman" w:hAnsi="Palatino Linotype" w:cs="Arial"/>
          <w:lang w:val="es-ES"/>
        </w:rPr>
        <w:t xml:space="preserve">interpuso el recurso de revisión, en contra de la respuesta </w:t>
      </w:r>
      <w:r w:rsidR="00826130" w:rsidRPr="009847EC">
        <w:rPr>
          <w:rFonts w:ascii="Palatino Linotype" w:eastAsia="Times New Roman" w:hAnsi="Palatino Linotype" w:cs="Arial"/>
          <w:lang w:val="es-ES"/>
        </w:rPr>
        <w:t xml:space="preserve">emitida por el </w:t>
      </w:r>
      <w:r w:rsidR="00826130" w:rsidRPr="009847EC">
        <w:rPr>
          <w:rFonts w:ascii="Palatino Linotype" w:eastAsia="Times New Roman" w:hAnsi="Palatino Linotype" w:cs="Arial"/>
          <w:b/>
          <w:lang w:val="es-ES"/>
        </w:rPr>
        <w:t>SUJETO OBLIGADO</w:t>
      </w:r>
      <w:r w:rsidRPr="009847EC">
        <w:rPr>
          <w:rFonts w:ascii="Palatino Linotype" w:eastAsia="Times New Roman" w:hAnsi="Palatino Linotype" w:cs="Arial"/>
          <w:lang w:val="es-ES"/>
        </w:rPr>
        <w:t>, señalando como:</w:t>
      </w:r>
    </w:p>
    <w:p w14:paraId="5D195D9E" w14:textId="77777777" w:rsidR="00C15336" w:rsidRPr="009847EC" w:rsidRDefault="00C15336" w:rsidP="004E1461">
      <w:pPr>
        <w:pStyle w:val="Prrafodelista"/>
        <w:tabs>
          <w:tab w:val="left" w:pos="567"/>
        </w:tabs>
        <w:spacing w:line="360" w:lineRule="auto"/>
        <w:ind w:left="0"/>
        <w:jc w:val="both"/>
        <w:rPr>
          <w:rFonts w:ascii="Palatino Linotype" w:hAnsi="Palatino Linotype"/>
        </w:rPr>
      </w:pPr>
    </w:p>
    <w:p w14:paraId="59970600" w14:textId="00D001EA" w:rsidR="00F34201" w:rsidRPr="009847EC" w:rsidRDefault="006711DB" w:rsidP="00677951">
      <w:pPr>
        <w:spacing w:line="360" w:lineRule="auto"/>
        <w:ind w:left="567" w:right="567"/>
        <w:jc w:val="both"/>
        <w:rPr>
          <w:rFonts w:ascii="Times New Roman" w:eastAsia="Times New Roman" w:hAnsi="Times New Roman" w:cs="Times New Roman"/>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8504395"/>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9847EC">
        <w:rPr>
          <w:rStyle w:val="Ttulo2Car"/>
          <w:color w:val="auto"/>
          <w:sz w:val="22"/>
          <w:szCs w:val="22"/>
          <w:lang w:val="es-ES"/>
        </w:rPr>
        <w:t xml:space="preserve">a) </w:t>
      </w:r>
      <w:r w:rsidR="00F34201" w:rsidRPr="009847EC">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9847EC">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9847EC">
        <w:rPr>
          <w:rFonts w:ascii="Palatino Linotype" w:hAnsi="Palatino Linotype"/>
          <w:i/>
          <w:color w:val="000000"/>
          <w:sz w:val="22"/>
          <w:szCs w:val="22"/>
        </w:rPr>
        <w:t>“</w:t>
      </w:r>
      <w:r w:rsidR="00A63A5E" w:rsidRPr="009847EC">
        <w:rPr>
          <w:rFonts w:ascii="Palatino Linotype" w:hAnsi="Palatino Linotype"/>
          <w:i/>
          <w:color w:val="000000"/>
          <w:sz w:val="22"/>
          <w:szCs w:val="22"/>
        </w:rPr>
        <w:t xml:space="preserve">El sujeto obligado a través de la Unidad de Transparencia, cargo el oficio con </w:t>
      </w:r>
      <w:proofErr w:type="spellStart"/>
      <w:r w:rsidR="00A63A5E" w:rsidRPr="009847EC">
        <w:rPr>
          <w:rFonts w:ascii="Palatino Linotype" w:hAnsi="Palatino Linotype"/>
          <w:i/>
          <w:color w:val="000000"/>
          <w:sz w:val="22"/>
          <w:szCs w:val="22"/>
        </w:rPr>
        <w:t>numero</w:t>
      </w:r>
      <w:proofErr w:type="spellEnd"/>
      <w:r w:rsidR="00A63A5E" w:rsidRPr="009847EC">
        <w:rPr>
          <w:rFonts w:ascii="Palatino Linotype" w:hAnsi="Palatino Linotype"/>
          <w:i/>
          <w:color w:val="000000"/>
          <w:sz w:val="22"/>
          <w:szCs w:val="22"/>
        </w:rPr>
        <w:t xml:space="preserve"> de folio No. De Oficio: XON/TM/650/2020, a través del </w:t>
      </w:r>
      <w:proofErr w:type="spellStart"/>
      <w:r w:rsidR="00A63A5E" w:rsidRPr="009847EC">
        <w:rPr>
          <w:rFonts w:ascii="Palatino Linotype" w:hAnsi="Palatino Linotype"/>
          <w:i/>
          <w:color w:val="000000"/>
          <w:sz w:val="22"/>
          <w:szCs w:val="22"/>
        </w:rPr>
        <w:t>SAiMEX</w:t>
      </w:r>
      <w:proofErr w:type="spellEnd"/>
      <w:r w:rsidR="00A63A5E" w:rsidRPr="009847EC">
        <w:rPr>
          <w:rFonts w:ascii="Palatino Linotype" w:hAnsi="Palatino Linotype"/>
          <w:i/>
          <w:color w:val="000000"/>
          <w:sz w:val="22"/>
          <w:szCs w:val="22"/>
        </w:rPr>
        <w:t xml:space="preserve">, donde como respuesta dice a la letra: Las percepciones y la información requerida, pueden ser consultadas en la siguiente </w:t>
      </w:r>
      <w:proofErr w:type="gramStart"/>
      <w:r w:rsidR="00A63A5E" w:rsidRPr="009847EC">
        <w:rPr>
          <w:rFonts w:ascii="Palatino Linotype" w:hAnsi="Palatino Linotype"/>
          <w:i/>
          <w:color w:val="000000"/>
          <w:sz w:val="22"/>
          <w:szCs w:val="22"/>
        </w:rPr>
        <w:t>pagina:https://www.ipomex.org.mx/ipo3/lgt/indice/XONACATLAN/art_92_viii/2.web</w:t>
      </w:r>
      <w:proofErr w:type="gramEnd"/>
      <w:r w:rsidR="00A63A5E" w:rsidRPr="009847EC">
        <w:rPr>
          <w:rFonts w:ascii="Palatino Linotype" w:hAnsi="Palatino Linotype"/>
          <w:i/>
          <w:color w:val="000000"/>
          <w:sz w:val="22"/>
          <w:szCs w:val="22"/>
        </w:rPr>
        <w:t xml:space="preserve">, una vez consultada la </w:t>
      </w:r>
      <w:proofErr w:type="spellStart"/>
      <w:r w:rsidR="00A63A5E" w:rsidRPr="009847EC">
        <w:rPr>
          <w:rFonts w:ascii="Palatino Linotype" w:hAnsi="Palatino Linotype"/>
          <w:i/>
          <w:color w:val="000000"/>
          <w:sz w:val="22"/>
          <w:szCs w:val="22"/>
        </w:rPr>
        <w:t>pagina</w:t>
      </w:r>
      <w:proofErr w:type="spellEnd"/>
      <w:r w:rsidR="00A63A5E" w:rsidRPr="009847EC">
        <w:rPr>
          <w:rFonts w:ascii="Palatino Linotype" w:hAnsi="Palatino Linotype"/>
          <w:i/>
          <w:color w:val="000000"/>
          <w:sz w:val="22"/>
          <w:szCs w:val="22"/>
        </w:rPr>
        <w:t xml:space="preserve">, no se encuentra la información solicitada ya que se encuentra los sueldos del personal administrativo </w:t>
      </w:r>
      <w:proofErr w:type="spellStart"/>
      <w:r w:rsidR="00A63A5E" w:rsidRPr="009847EC">
        <w:rPr>
          <w:rFonts w:ascii="Palatino Linotype" w:hAnsi="Palatino Linotype"/>
          <w:i/>
          <w:color w:val="000000"/>
          <w:sz w:val="22"/>
          <w:szCs w:val="22"/>
        </w:rPr>
        <w:t>mas</w:t>
      </w:r>
      <w:proofErr w:type="spellEnd"/>
      <w:r w:rsidR="00A63A5E" w:rsidRPr="009847EC">
        <w:rPr>
          <w:rFonts w:ascii="Palatino Linotype" w:hAnsi="Palatino Linotype"/>
          <w:i/>
          <w:color w:val="000000"/>
          <w:sz w:val="22"/>
          <w:szCs w:val="22"/>
        </w:rPr>
        <w:t xml:space="preserve"> el de directores</w:t>
      </w:r>
      <w:r w:rsidR="00EF4EB1" w:rsidRPr="009847EC">
        <w:rPr>
          <w:rFonts w:ascii="Palatino Linotype" w:hAnsi="Palatino Linotype"/>
          <w:i/>
          <w:color w:val="000000"/>
          <w:sz w:val="22"/>
          <w:szCs w:val="22"/>
        </w:rPr>
        <w:t>.</w:t>
      </w:r>
      <w:r w:rsidR="00451EB6" w:rsidRPr="009847EC">
        <w:rPr>
          <w:rFonts w:ascii="Palatino Linotype" w:eastAsia="Times New Roman" w:hAnsi="Palatino Linotype" w:cs="Times New Roman"/>
          <w:i/>
          <w:sz w:val="22"/>
          <w:szCs w:val="22"/>
          <w:lang w:val="es-MX" w:eastAsia="es-MX"/>
        </w:rPr>
        <w:t>"</w:t>
      </w:r>
      <w:r w:rsidR="00451EB6" w:rsidRPr="009847EC">
        <w:rPr>
          <w:rFonts w:ascii="Palatino Linotype" w:eastAsia="Calibri" w:hAnsi="Palatino Linotype" w:cs="Arial"/>
          <w:i/>
          <w:sz w:val="22"/>
          <w:szCs w:val="22"/>
          <w:lang w:val="es-ES"/>
        </w:rPr>
        <w:t xml:space="preserve"> </w:t>
      </w:r>
      <w:r w:rsidR="00AC6585" w:rsidRPr="009847EC">
        <w:rPr>
          <w:rFonts w:ascii="Palatino Linotype" w:eastAsia="Calibri" w:hAnsi="Palatino Linotype" w:cs="Arial"/>
          <w:i/>
          <w:sz w:val="22"/>
          <w:szCs w:val="22"/>
          <w:lang w:val="es-ES"/>
        </w:rPr>
        <w:t>(Sic)</w:t>
      </w:r>
    </w:p>
    <w:p w14:paraId="49011773" w14:textId="77777777" w:rsidR="009F65DD" w:rsidRPr="009847EC" w:rsidRDefault="009F65DD" w:rsidP="00882410">
      <w:pPr>
        <w:pStyle w:val="Prrafodelista"/>
        <w:tabs>
          <w:tab w:val="left" w:pos="567"/>
        </w:tabs>
        <w:spacing w:line="360" w:lineRule="auto"/>
        <w:ind w:left="567" w:right="567"/>
        <w:jc w:val="both"/>
        <w:rPr>
          <w:rFonts w:ascii="Palatino Linotype" w:hAnsi="Palatino Linotype"/>
        </w:rPr>
      </w:pPr>
    </w:p>
    <w:p w14:paraId="5DF021EB" w14:textId="657EA481" w:rsidR="00B33884" w:rsidRPr="009847EC"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8504396"/>
      <w:r w:rsidRPr="009847EC">
        <w:rPr>
          <w:rStyle w:val="Ttulo2Car"/>
          <w:color w:val="auto"/>
          <w:sz w:val="22"/>
          <w:szCs w:val="22"/>
          <w:lang w:val="es-ES"/>
        </w:rPr>
        <w:t xml:space="preserve">b) </w:t>
      </w:r>
      <w:r w:rsidR="00F34201" w:rsidRPr="009847EC">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9847EC">
        <w:rPr>
          <w:rFonts w:ascii="Palatino Linotype" w:hAnsi="Palatino Linotype"/>
          <w:i/>
          <w:sz w:val="22"/>
          <w:szCs w:val="22"/>
        </w:rPr>
        <w:t xml:space="preserve"> “</w:t>
      </w:r>
      <w:r w:rsidR="00A63A5E" w:rsidRPr="009847EC">
        <w:rPr>
          <w:rFonts w:ascii="Palatino Linotype" w:hAnsi="Palatino Linotype"/>
          <w:i/>
          <w:color w:val="000000"/>
          <w:sz w:val="22"/>
          <w:szCs w:val="22"/>
        </w:rPr>
        <w:t xml:space="preserve">El sujeto obligado negó la información solicitada y </w:t>
      </w:r>
      <w:proofErr w:type="spellStart"/>
      <w:r w:rsidR="00A63A5E" w:rsidRPr="009847EC">
        <w:rPr>
          <w:rFonts w:ascii="Palatino Linotype" w:hAnsi="Palatino Linotype"/>
          <w:i/>
          <w:color w:val="000000"/>
          <w:sz w:val="22"/>
          <w:szCs w:val="22"/>
        </w:rPr>
        <w:t>esta</w:t>
      </w:r>
      <w:proofErr w:type="spellEnd"/>
      <w:r w:rsidR="00A63A5E" w:rsidRPr="009847EC">
        <w:rPr>
          <w:rFonts w:ascii="Palatino Linotype" w:hAnsi="Palatino Linotype"/>
          <w:i/>
          <w:color w:val="000000"/>
          <w:sz w:val="22"/>
          <w:szCs w:val="22"/>
        </w:rPr>
        <w:t xml:space="preserve"> </w:t>
      </w:r>
      <w:proofErr w:type="spellStart"/>
      <w:r w:rsidR="00A63A5E" w:rsidRPr="009847EC">
        <w:rPr>
          <w:rFonts w:ascii="Palatino Linotype" w:hAnsi="Palatino Linotype"/>
          <w:i/>
          <w:color w:val="000000"/>
          <w:sz w:val="22"/>
          <w:szCs w:val="22"/>
        </w:rPr>
        <w:t>asiendo</w:t>
      </w:r>
      <w:proofErr w:type="spellEnd"/>
      <w:r w:rsidR="00A63A5E" w:rsidRPr="009847EC">
        <w:rPr>
          <w:rFonts w:ascii="Palatino Linotype" w:hAnsi="Palatino Linotype"/>
          <w:i/>
          <w:color w:val="000000"/>
          <w:sz w:val="22"/>
          <w:szCs w:val="22"/>
        </w:rPr>
        <w:t xml:space="preserve"> caso omiso al </w:t>
      </w:r>
      <w:proofErr w:type="spellStart"/>
      <w:r w:rsidR="00A63A5E" w:rsidRPr="009847EC">
        <w:rPr>
          <w:rFonts w:ascii="Palatino Linotype" w:hAnsi="Palatino Linotype"/>
          <w:i/>
          <w:color w:val="000000"/>
          <w:sz w:val="22"/>
          <w:szCs w:val="22"/>
        </w:rPr>
        <w:t>articulo</w:t>
      </w:r>
      <w:proofErr w:type="spellEnd"/>
      <w:r w:rsidR="00A63A5E" w:rsidRPr="009847EC">
        <w:rPr>
          <w:rFonts w:ascii="Palatino Linotype" w:hAnsi="Palatino Linotype"/>
          <w:i/>
          <w:color w:val="000000"/>
          <w:sz w:val="22"/>
          <w:szCs w:val="22"/>
        </w:rPr>
        <w:t xml:space="preserve"> 70 de la Ley General de Transparencia y Acceso a la Información Pública que en su letra dice: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Motivo por el cual presento el Recurso de Revisión ya que </w:t>
      </w:r>
      <w:proofErr w:type="spellStart"/>
      <w:r w:rsidR="00A63A5E" w:rsidRPr="009847EC">
        <w:rPr>
          <w:rFonts w:ascii="Palatino Linotype" w:hAnsi="Palatino Linotype"/>
          <w:i/>
          <w:color w:val="000000"/>
          <w:sz w:val="22"/>
          <w:szCs w:val="22"/>
        </w:rPr>
        <w:t>l</w:t>
      </w:r>
      <w:proofErr w:type="spellEnd"/>
      <w:r w:rsidR="00A63A5E" w:rsidRPr="009847EC">
        <w:rPr>
          <w:rFonts w:ascii="Palatino Linotype" w:hAnsi="Palatino Linotype"/>
          <w:i/>
          <w:color w:val="000000"/>
          <w:sz w:val="22"/>
          <w:szCs w:val="22"/>
        </w:rPr>
        <w:t xml:space="preserve"> sujeto obligado </w:t>
      </w:r>
      <w:proofErr w:type="spellStart"/>
      <w:r w:rsidR="00A63A5E" w:rsidRPr="009847EC">
        <w:rPr>
          <w:rFonts w:ascii="Palatino Linotype" w:hAnsi="Palatino Linotype"/>
          <w:i/>
          <w:color w:val="000000"/>
          <w:sz w:val="22"/>
          <w:szCs w:val="22"/>
        </w:rPr>
        <w:t>esta</w:t>
      </w:r>
      <w:proofErr w:type="spellEnd"/>
      <w:r w:rsidR="00A63A5E" w:rsidRPr="009847EC">
        <w:rPr>
          <w:rFonts w:ascii="Palatino Linotype" w:hAnsi="Palatino Linotype"/>
          <w:i/>
          <w:color w:val="000000"/>
          <w:sz w:val="22"/>
          <w:szCs w:val="22"/>
        </w:rPr>
        <w:t xml:space="preserve"> negando la información, información que esta </w:t>
      </w:r>
      <w:proofErr w:type="spellStart"/>
      <w:r w:rsidR="00A63A5E" w:rsidRPr="009847EC">
        <w:rPr>
          <w:rFonts w:ascii="Palatino Linotype" w:hAnsi="Palatino Linotype"/>
          <w:i/>
          <w:color w:val="000000"/>
          <w:sz w:val="22"/>
          <w:szCs w:val="22"/>
        </w:rPr>
        <w:t>calatologada</w:t>
      </w:r>
      <w:proofErr w:type="spellEnd"/>
      <w:r w:rsidR="00A63A5E" w:rsidRPr="009847EC">
        <w:rPr>
          <w:rFonts w:ascii="Palatino Linotype" w:hAnsi="Palatino Linotype"/>
          <w:i/>
          <w:color w:val="000000"/>
          <w:sz w:val="22"/>
          <w:szCs w:val="22"/>
        </w:rPr>
        <w:t xml:space="preserve"> como susceptible de dar ya que todos los sueldos de </w:t>
      </w:r>
      <w:r w:rsidR="00A63A5E" w:rsidRPr="009847EC">
        <w:rPr>
          <w:rFonts w:ascii="Palatino Linotype" w:hAnsi="Palatino Linotype"/>
          <w:i/>
          <w:color w:val="000000"/>
          <w:sz w:val="22"/>
          <w:szCs w:val="22"/>
        </w:rPr>
        <w:lastRenderedPageBreak/>
        <w:t xml:space="preserve">los servidores públicos deben verse reflejado en el portal de Transparencia de </w:t>
      </w:r>
      <w:proofErr w:type="spellStart"/>
      <w:r w:rsidR="00A63A5E" w:rsidRPr="009847EC">
        <w:rPr>
          <w:rFonts w:ascii="Palatino Linotype" w:hAnsi="Palatino Linotype"/>
          <w:i/>
          <w:color w:val="000000"/>
          <w:sz w:val="22"/>
          <w:szCs w:val="22"/>
        </w:rPr>
        <w:t>Xonacatlan</w:t>
      </w:r>
      <w:proofErr w:type="spellEnd"/>
      <w:r w:rsidR="00A63A5E" w:rsidRPr="009847EC">
        <w:rPr>
          <w:rFonts w:ascii="Palatino Linotype" w:hAnsi="Palatino Linotype"/>
          <w:i/>
          <w:color w:val="000000"/>
          <w:sz w:val="22"/>
          <w:szCs w:val="22"/>
        </w:rPr>
        <w:t xml:space="preserve">, Y dicha información solicitada de acuerdo a los Lineamiento de Versiones Publicas, la información solicitada se tiene que entregar en Versiones Publicas testando los datos </w:t>
      </w:r>
      <w:proofErr w:type="gramStart"/>
      <w:r w:rsidR="00A63A5E" w:rsidRPr="009847EC">
        <w:rPr>
          <w:rFonts w:ascii="Palatino Linotype" w:hAnsi="Palatino Linotype"/>
          <w:i/>
          <w:color w:val="000000"/>
          <w:sz w:val="22"/>
          <w:szCs w:val="22"/>
        </w:rPr>
        <w:t>sensibles....</w:t>
      </w:r>
      <w:proofErr w:type="gramEnd"/>
      <w:r w:rsidR="00A63A5E" w:rsidRPr="009847EC">
        <w:rPr>
          <w:rFonts w:ascii="Palatino Linotype" w:hAnsi="Palatino Linotype"/>
          <w:i/>
          <w:color w:val="000000"/>
          <w:sz w:val="22"/>
          <w:szCs w:val="22"/>
        </w:rPr>
        <w:t>. Dicho lo anterior presento ante el INFOEM el recurso de revisión para que a través de Ustedes que son la autoridad competente OBLIGUE al Sujeto Obligado de Xonacatlán a entregar la Información solicitada</w:t>
      </w:r>
      <w:r w:rsidR="00A63A5E" w:rsidRPr="009847EC">
        <w:rPr>
          <w:rFonts w:ascii="Verdana" w:hAnsi="Verdana"/>
          <w:color w:val="000000"/>
          <w:sz w:val="14"/>
          <w:szCs w:val="14"/>
        </w:rPr>
        <w:t>...</w:t>
      </w:r>
      <w:r w:rsidR="00F34201" w:rsidRPr="009847EC">
        <w:rPr>
          <w:rFonts w:ascii="Palatino Linotype" w:hAnsi="Palatino Linotype"/>
          <w:i/>
          <w:color w:val="000000"/>
          <w:sz w:val="22"/>
          <w:szCs w:val="22"/>
        </w:rPr>
        <w:t>” (Sic)</w:t>
      </w:r>
    </w:p>
    <w:p w14:paraId="60B108FF" w14:textId="77777777" w:rsidR="008438B1" w:rsidRPr="009847EC"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9847EC"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847EC">
        <w:rPr>
          <w:rFonts w:ascii="Palatino Linotype" w:eastAsia="Times New Roman" w:hAnsi="Palatino Linotype" w:cs="Arial"/>
          <w:lang w:val="es-ES"/>
        </w:rPr>
        <w:t xml:space="preserve">Se registró el recurso de revisión bajo el número de expediente </w:t>
      </w:r>
      <w:r w:rsidRPr="009847EC">
        <w:rPr>
          <w:rFonts w:ascii="Palatino Linotype" w:hAnsi="Palatino Linotype" w:cs="Arial"/>
          <w:bCs/>
        </w:rPr>
        <w:t xml:space="preserve">al rubro indicado, así mismo con fundamento en lo dispuesto por el </w:t>
      </w:r>
      <w:r w:rsidRPr="009847EC">
        <w:rPr>
          <w:rFonts w:ascii="Palatino Linotype" w:eastAsia="Calibri" w:hAnsi="Palatino Linotype" w:cs="Arial"/>
          <w:lang w:val="es-ES"/>
        </w:rPr>
        <w:t xml:space="preserve">artículo 185 fracción I de la </w:t>
      </w:r>
      <w:r w:rsidRPr="009847EC">
        <w:rPr>
          <w:rFonts w:ascii="Palatino Linotype" w:eastAsia="Calibri" w:hAnsi="Palatino Linotype" w:cs="Arial"/>
          <w:b/>
          <w:lang w:val="es-ES"/>
        </w:rPr>
        <w:t xml:space="preserve">Ley de Transparencia y Acceso a la Información Pública del Estado de México y Municipios </w:t>
      </w:r>
      <w:r w:rsidRPr="009847EC">
        <w:rPr>
          <w:rFonts w:ascii="Palatino Linotype" w:eastAsia="Times New Roman" w:hAnsi="Palatino Linotype" w:cs="Arial"/>
          <w:lang w:val="es-ES"/>
        </w:rPr>
        <w:t xml:space="preserve">se turnó al </w:t>
      </w:r>
      <w:r w:rsidRPr="009847EC">
        <w:rPr>
          <w:rFonts w:ascii="Palatino Linotype" w:eastAsia="Times New Roman" w:hAnsi="Palatino Linotype" w:cs="Arial"/>
          <w:b/>
          <w:lang w:val="es-ES"/>
        </w:rPr>
        <w:t xml:space="preserve">Comisionado José Guadalupe Luna Hernández, </w:t>
      </w:r>
      <w:r w:rsidRPr="009847EC">
        <w:rPr>
          <w:rFonts w:ascii="Palatino Linotype" w:eastAsia="Times New Roman" w:hAnsi="Palatino Linotype" w:cs="Arial"/>
          <w:lang w:val="es-ES"/>
        </w:rPr>
        <w:t xml:space="preserve">con el objeto de </w:t>
      </w:r>
      <w:r w:rsidRPr="009847EC">
        <w:rPr>
          <w:rFonts w:ascii="Palatino Linotype" w:eastAsia="Times New Roman" w:hAnsi="Palatino Linotype" w:cs="Arial"/>
          <w:lang w:val="es-MX"/>
        </w:rPr>
        <w:t>su análisis.</w:t>
      </w:r>
    </w:p>
    <w:p w14:paraId="17513FB7" w14:textId="77777777" w:rsidR="003B7B65" w:rsidRPr="009847EC" w:rsidRDefault="003B7B65" w:rsidP="003B7B65">
      <w:pPr>
        <w:pStyle w:val="Prrafodelista"/>
        <w:tabs>
          <w:tab w:val="left" w:pos="426"/>
          <w:tab w:val="left" w:pos="567"/>
        </w:tabs>
        <w:spacing w:line="360" w:lineRule="auto"/>
        <w:ind w:left="0"/>
        <w:jc w:val="both"/>
        <w:rPr>
          <w:rStyle w:val="nfasis"/>
        </w:rPr>
      </w:pPr>
    </w:p>
    <w:p w14:paraId="27645CCA" w14:textId="689F8EBE" w:rsidR="003B187B" w:rsidRPr="009847EC"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847EC">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2468A0" w:rsidRPr="009847EC">
        <w:rPr>
          <w:rFonts w:ascii="Palatino Linotype" w:eastAsia="Calibri" w:hAnsi="Palatino Linotype" w:cs="Arial"/>
          <w:lang w:val="es-ES"/>
        </w:rPr>
        <w:t>tres</w:t>
      </w:r>
      <w:r w:rsidR="007119D3" w:rsidRPr="009847EC">
        <w:rPr>
          <w:rFonts w:ascii="Palatino Linotype" w:eastAsia="Calibri" w:hAnsi="Palatino Linotype" w:cs="Arial"/>
          <w:lang w:val="es-ES"/>
        </w:rPr>
        <w:t xml:space="preserve"> </w:t>
      </w:r>
      <w:r w:rsidRPr="009847EC">
        <w:rPr>
          <w:rFonts w:ascii="Palatino Linotype" w:eastAsia="Calibri" w:hAnsi="Palatino Linotype" w:cs="Arial"/>
          <w:lang w:val="es-ES"/>
        </w:rPr>
        <w:t>(</w:t>
      </w:r>
      <w:r w:rsidR="002468A0" w:rsidRPr="009847EC">
        <w:rPr>
          <w:rFonts w:ascii="Palatino Linotype" w:eastAsia="Calibri" w:hAnsi="Palatino Linotype" w:cs="Arial"/>
          <w:lang w:val="es-ES"/>
        </w:rPr>
        <w:t>03</w:t>
      </w:r>
      <w:r w:rsidRPr="009847EC">
        <w:rPr>
          <w:rFonts w:ascii="Palatino Linotype" w:eastAsia="Calibri" w:hAnsi="Palatino Linotype" w:cs="Arial"/>
          <w:lang w:val="es-ES"/>
        </w:rPr>
        <w:t xml:space="preserve">) </w:t>
      </w:r>
      <w:r w:rsidR="008455F9" w:rsidRPr="009847EC">
        <w:rPr>
          <w:rFonts w:ascii="Palatino Linotype" w:eastAsia="Times New Roman" w:hAnsi="Palatino Linotype" w:cs="Arial"/>
          <w:lang w:val="es-ES"/>
        </w:rPr>
        <w:t xml:space="preserve">de </w:t>
      </w:r>
      <w:r w:rsidR="00EF4EB1" w:rsidRPr="009847EC">
        <w:rPr>
          <w:rFonts w:ascii="Palatino Linotype" w:eastAsia="Times New Roman" w:hAnsi="Palatino Linotype" w:cs="Arial"/>
          <w:lang w:val="es-ES"/>
        </w:rPr>
        <w:t>octubre</w:t>
      </w:r>
      <w:r w:rsidR="008455F9" w:rsidRPr="009847EC">
        <w:rPr>
          <w:rFonts w:ascii="Palatino Linotype" w:eastAsia="Times New Roman" w:hAnsi="Palatino Linotype" w:cs="Arial"/>
          <w:lang w:val="es-ES"/>
        </w:rPr>
        <w:t xml:space="preserve"> </w:t>
      </w:r>
      <w:r w:rsidR="005508E5" w:rsidRPr="009847EC">
        <w:rPr>
          <w:rFonts w:ascii="Palatino Linotype" w:eastAsia="Times New Roman" w:hAnsi="Palatino Linotype" w:cs="Arial"/>
          <w:lang w:val="es-ES"/>
        </w:rPr>
        <w:t xml:space="preserve">de dos mil </w:t>
      </w:r>
      <w:r w:rsidR="003C1D26" w:rsidRPr="009847EC">
        <w:rPr>
          <w:rFonts w:ascii="Palatino Linotype" w:eastAsia="Times New Roman" w:hAnsi="Palatino Linotype" w:cs="Arial"/>
          <w:lang w:val="es-ES"/>
        </w:rPr>
        <w:t>veinte</w:t>
      </w:r>
      <w:r w:rsidRPr="009847EC">
        <w:rPr>
          <w:rFonts w:ascii="Palatino Linotype" w:eastAsia="Calibri" w:hAnsi="Palatino Linotype" w:cs="Arial"/>
          <w:lang w:val="es-ES"/>
        </w:rPr>
        <w:t xml:space="preserve">, puso a disposición de las partes el expediente electrónico </w:t>
      </w:r>
      <w:r w:rsidRPr="009847EC">
        <w:rPr>
          <w:rFonts w:ascii="Palatino Linotype" w:eastAsia="Calibri" w:hAnsi="Palatino Linotype" w:cs="Arial"/>
        </w:rPr>
        <w:t xml:space="preserve">vía </w:t>
      </w:r>
      <w:r w:rsidRPr="009847EC">
        <w:rPr>
          <w:rFonts w:ascii="Palatino Linotype" w:eastAsia="Calibri" w:hAnsi="Palatino Linotype" w:cs="Arial"/>
          <w:lang w:val="es-ES"/>
        </w:rPr>
        <w:t xml:space="preserve">Sistema de Acceso a la Información Mexiquense </w:t>
      </w:r>
      <w:r w:rsidRPr="009847EC">
        <w:rPr>
          <w:rFonts w:ascii="Palatino Linotype" w:eastAsia="Calibri" w:hAnsi="Palatino Linotype" w:cs="Arial"/>
          <w:b/>
          <w:lang w:val="es-ES"/>
        </w:rPr>
        <w:t xml:space="preserve">(SAIMEX) </w:t>
      </w:r>
      <w:r w:rsidRPr="009847EC">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9847EC">
        <w:rPr>
          <w:rFonts w:ascii="Palatino Linotype" w:eastAsia="Calibri" w:hAnsi="Palatino Linotype" w:cs="Arial"/>
          <w:lang w:val="es-ES"/>
        </w:rPr>
        <w:t>.</w:t>
      </w:r>
    </w:p>
    <w:p w14:paraId="4531AA69" w14:textId="77777777" w:rsidR="00A66EC4" w:rsidRPr="009847EC" w:rsidRDefault="00A66EC4" w:rsidP="00A66EC4">
      <w:pPr>
        <w:pStyle w:val="Prrafodelista"/>
        <w:tabs>
          <w:tab w:val="left" w:pos="426"/>
          <w:tab w:val="left" w:pos="567"/>
        </w:tabs>
        <w:spacing w:line="360" w:lineRule="auto"/>
        <w:ind w:left="0"/>
        <w:jc w:val="both"/>
        <w:rPr>
          <w:rFonts w:ascii="Palatino Linotype" w:hAnsi="Palatino Linotype"/>
          <w:color w:val="000000"/>
        </w:rPr>
      </w:pPr>
    </w:p>
    <w:p w14:paraId="5A7F09D7" w14:textId="6DD118E4" w:rsidR="00A66EC4" w:rsidRPr="009847EC" w:rsidRDefault="003B7B65" w:rsidP="0088552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9847EC">
        <w:rPr>
          <w:rFonts w:ascii="Palatino Linotype" w:eastAsia="Calibri" w:hAnsi="Palatino Linotype" w:cs="Arial"/>
          <w:lang w:val="es-ES"/>
        </w:rPr>
        <w:t xml:space="preserve">El </w:t>
      </w:r>
      <w:r w:rsidR="00CD3580" w:rsidRPr="009847EC">
        <w:rPr>
          <w:rFonts w:ascii="Palatino Linotype" w:eastAsia="Calibri" w:hAnsi="Palatino Linotype" w:cs="Arial"/>
          <w:b/>
          <w:lang w:val="es-ES"/>
        </w:rPr>
        <w:t xml:space="preserve">SUJETO OBLIGADO </w:t>
      </w:r>
      <w:r w:rsidR="002468A0" w:rsidRPr="009847EC">
        <w:rPr>
          <w:rFonts w:ascii="Palatino Linotype" w:eastAsia="Calibri" w:hAnsi="Palatino Linotype" w:cs="Arial"/>
          <w:b/>
          <w:lang w:val="es-ES"/>
        </w:rPr>
        <w:t xml:space="preserve">no </w:t>
      </w:r>
      <w:r w:rsidR="00CD3580" w:rsidRPr="009847EC">
        <w:rPr>
          <w:rFonts w:ascii="Palatino Linotype" w:eastAsia="Calibri" w:hAnsi="Palatino Linotype" w:cs="Arial"/>
          <w:lang w:val="es-ES"/>
        </w:rPr>
        <w:t>rindió su informe justificado para manifestar lo que a su derecho le asistiera y</w:t>
      </w:r>
      <w:r w:rsidR="00BE5F02" w:rsidRPr="009847EC">
        <w:rPr>
          <w:rFonts w:ascii="Palatino Linotype" w:eastAsia="Calibri" w:hAnsi="Palatino Linotype" w:cs="Arial"/>
          <w:lang w:val="es-ES"/>
        </w:rPr>
        <w:t xml:space="preserve"> </w:t>
      </w:r>
      <w:r w:rsidR="00CD3580" w:rsidRPr="009847EC">
        <w:rPr>
          <w:rFonts w:ascii="Palatino Linotype" w:eastAsia="Calibri" w:hAnsi="Palatino Linotype" w:cs="Arial"/>
          <w:lang w:val="es-ES"/>
        </w:rPr>
        <w:t xml:space="preserve">conviniera </w:t>
      </w:r>
      <w:bookmarkStart w:id="56" w:name="_Toc495430768"/>
      <w:r w:rsidR="002468A0" w:rsidRPr="009847EC">
        <w:rPr>
          <w:rFonts w:ascii="Palatino Linotype" w:eastAsia="Calibri" w:hAnsi="Palatino Linotype" w:cs="Arial"/>
          <w:lang w:val="es-ES"/>
        </w:rPr>
        <w:t>y por su parte el particular no emitió pronunciamiento alguno</w:t>
      </w:r>
      <w:r w:rsidR="00A66EC4" w:rsidRPr="009847EC">
        <w:rPr>
          <w:rFonts w:ascii="Palatino Linotype" w:hAnsi="Palatino Linotype" w:cs="Arial"/>
          <w:color w:val="000000" w:themeColor="text1"/>
        </w:rPr>
        <w:t>.</w:t>
      </w:r>
    </w:p>
    <w:p w14:paraId="24762714" w14:textId="15076297" w:rsidR="00A66EC4" w:rsidRPr="009847EC" w:rsidRDefault="00A66EC4" w:rsidP="00A66EC4">
      <w:pPr>
        <w:pStyle w:val="Prrafodelista"/>
        <w:tabs>
          <w:tab w:val="left" w:pos="426"/>
          <w:tab w:val="left" w:pos="567"/>
        </w:tabs>
        <w:spacing w:before="240" w:after="240" w:line="360" w:lineRule="auto"/>
        <w:ind w:left="0"/>
        <w:jc w:val="both"/>
        <w:rPr>
          <w:rFonts w:ascii="Palatino Linotype" w:hAnsi="Palatino Linotype"/>
        </w:rPr>
      </w:pPr>
    </w:p>
    <w:p w14:paraId="241DF6FE" w14:textId="715374F0" w:rsidR="00CA1CD0" w:rsidRPr="009847EC"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9847EC">
        <w:rPr>
          <w:rFonts w:ascii="Palatino Linotype" w:hAnsi="Palatino Linotype"/>
        </w:rPr>
        <w:lastRenderedPageBreak/>
        <w:t xml:space="preserve"> El</w:t>
      </w:r>
      <w:r w:rsidR="00CA1CD0" w:rsidRPr="009847EC">
        <w:rPr>
          <w:rFonts w:ascii="Palatino Linotype" w:hAnsi="Palatino Linotype"/>
        </w:rPr>
        <w:t xml:space="preserve"> Comisionado Ponente decretó el cierre de instrucción</w:t>
      </w:r>
      <w:r w:rsidR="00CA1CD0" w:rsidRPr="009847EC">
        <w:rPr>
          <w:rFonts w:ascii="Palatino Linotype" w:hAnsi="Palatino Linotype" w:cs="Arial"/>
        </w:rPr>
        <w:t xml:space="preserve"> </w:t>
      </w:r>
      <w:r w:rsidR="00CA1CD0" w:rsidRPr="009847EC">
        <w:rPr>
          <w:rFonts w:ascii="Palatino Linotype" w:hAnsi="Palatino Linotype"/>
        </w:rPr>
        <w:t xml:space="preserve">mediante acuerdo de fecha </w:t>
      </w:r>
      <w:r w:rsidR="002468A0" w:rsidRPr="009847EC">
        <w:rPr>
          <w:rFonts w:ascii="Palatino Linotype" w:hAnsi="Palatino Linotype"/>
        </w:rPr>
        <w:t>uno</w:t>
      </w:r>
      <w:r w:rsidR="00303008" w:rsidRPr="009847EC">
        <w:rPr>
          <w:rFonts w:ascii="Palatino Linotype" w:hAnsi="Palatino Linotype"/>
        </w:rPr>
        <w:t xml:space="preserve"> </w:t>
      </w:r>
      <w:r w:rsidR="00CA1CD0" w:rsidRPr="009847EC">
        <w:rPr>
          <w:rFonts w:ascii="Palatino Linotype" w:hAnsi="Palatino Linotype"/>
        </w:rPr>
        <w:t>(</w:t>
      </w:r>
      <w:r w:rsidR="002468A0" w:rsidRPr="009847EC">
        <w:rPr>
          <w:rFonts w:ascii="Palatino Linotype" w:hAnsi="Palatino Linotype"/>
        </w:rPr>
        <w:t>01</w:t>
      </w:r>
      <w:r w:rsidR="00CA1CD0" w:rsidRPr="009847EC">
        <w:rPr>
          <w:rFonts w:ascii="Palatino Linotype" w:hAnsi="Palatino Linotype"/>
        </w:rPr>
        <w:t xml:space="preserve">) de </w:t>
      </w:r>
      <w:r w:rsidR="002468A0" w:rsidRPr="009847EC">
        <w:rPr>
          <w:rFonts w:ascii="Palatino Linotype" w:hAnsi="Palatino Linotype"/>
        </w:rPr>
        <w:t>dic</w:t>
      </w:r>
      <w:r w:rsidR="00354CCE" w:rsidRPr="009847EC">
        <w:rPr>
          <w:rFonts w:ascii="Palatino Linotype" w:hAnsi="Palatino Linotype"/>
        </w:rPr>
        <w:t>iembre</w:t>
      </w:r>
      <w:r w:rsidR="00CA1CD0" w:rsidRPr="009847EC">
        <w:rPr>
          <w:rFonts w:ascii="Palatino Linotype" w:hAnsi="Palatino Linotype"/>
        </w:rPr>
        <w:t xml:space="preserve"> </w:t>
      </w:r>
      <w:r w:rsidR="00CA1CD0" w:rsidRPr="009847EC">
        <w:rPr>
          <w:rFonts w:ascii="Palatino Linotype" w:eastAsia="Calibri" w:hAnsi="Palatino Linotype" w:cs="Arial"/>
          <w:lang w:val="es-ES"/>
        </w:rPr>
        <w:t>de dos mil veinte</w:t>
      </w:r>
      <w:r w:rsidR="00CA1CD0" w:rsidRPr="009847EC">
        <w:rPr>
          <w:rFonts w:ascii="Palatino Linotype" w:hAnsi="Palatino Linotype"/>
        </w:rPr>
        <w:t xml:space="preserve">, </w:t>
      </w:r>
      <w:r w:rsidR="00CA1CD0" w:rsidRPr="009847EC">
        <w:rPr>
          <w:rFonts w:ascii="Palatino Linotype" w:hAnsi="Palatino Linotype" w:cs="Arial"/>
        </w:rPr>
        <w:t>por lo que ordenó turnar el expediente a resolución.</w:t>
      </w:r>
    </w:p>
    <w:p w14:paraId="1C558121" w14:textId="77777777" w:rsidR="007571A5" w:rsidRPr="009847EC"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9847EC" w:rsidRDefault="00CA1CD0" w:rsidP="00CA1CD0">
      <w:pPr>
        <w:pStyle w:val="Ttulo1"/>
        <w:tabs>
          <w:tab w:val="left" w:pos="567"/>
        </w:tabs>
        <w:jc w:val="center"/>
        <w:rPr>
          <w:b w:val="0"/>
          <w:szCs w:val="24"/>
        </w:rPr>
      </w:pPr>
      <w:bookmarkStart w:id="57" w:name="_Toc48841664"/>
      <w:bookmarkStart w:id="58" w:name="_Toc58504397"/>
      <w:r w:rsidRPr="009847EC">
        <w:rPr>
          <w:szCs w:val="24"/>
        </w:rPr>
        <w:t>CONSIDERANDO</w:t>
      </w:r>
      <w:bookmarkEnd w:id="57"/>
      <w:bookmarkEnd w:id="58"/>
    </w:p>
    <w:p w14:paraId="0ABEC845" w14:textId="77777777" w:rsidR="00CA1CD0" w:rsidRPr="009847EC" w:rsidRDefault="00CA1CD0" w:rsidP="00CA1CD0">
      <w:pPr>
        <w:pStyle w:val="Ttulo1"/>
        <w:tabs>
          <w:tab w:val="left" w:pos="567"/>
        </w:tabs>
        <w:rPr>
          <w:b w:val="0"/>
          <w:bCs/>
          <w:spacing w:val="60"/>
        </w:rPr>
      </w:pPr>
      <w:bookmarkStart w:id="59" w:name="_Toc48841665"/>
      <w:bookmarkStart w:id="60" w:name="_Toc58504398"/>
      <w:r w:rsidRPr="009847EC">
        <w:t>PRIMERO. De la competencia</w:t>
      </w:r>
      <w:bookmarkEnd w:id="59"/>
      <w:bookmarkEnd w:id="60"/>
    </w:p>
    <w:p w14:paraId="5415AE58" w14:textId="77777777" w:rsidR="00CA1CD0" w:rsidRPr="009847EC"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9847EC"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9847E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847EC">
        <w:rPr>
          <w:rFonts w:ascii="Palatino Linotype" w:eastAsia="Calibri" w:hAnsi="Palatino Linotype" w:cs="Times New Roman"/>
          <w:b/>
          <w:lang w:val="es-ES"/>
        </w:rPr>
        <w:t>Constitución Política de los Estados Unidos Mexicanos</w:t>
      </w:r>
      <w:r w:rsidRPr="009847EC">
        <w:rPr>
          <w:rFonts w:ascii="Palatino Linotype" w:eastAsia="Calibri" w:hAnsi="Palatino Linotype" w:cs="Times New Roman"/>
          <w:lang w:val="es-ES"/>
        </w:rPr>
        <w:t xml:space="preserve">; 5, párrafos </w:t>
      </w:r>
      <w:r w:rsidRPr="009847EC">
        <w:rPr>
          <w:rFonts w:ascii="Palatino Linotype" w:eastAsia="Calibri" w:hAnsi="Palatino Linotype" w:cs="Times New Roman"/>
          <w:color w:val="000000" w:themeColor="text1"/>
          <w:lang w:val="es-ES"/>
        </w:rPr>
        <w:t xml:space="preserve">vigésimo segundo, vigésimo tercero y vigésimo cuarto </w:t>
      </w:r>
      <w:r w:rsidRPr="009847EC">
        <w:rPr>
          <w:rFonts w:ascii="Palatino Linotype" w:eastAsia="Calibri" w:hAnsi="Palatino Linotype" w:cs="Times New Roman"/>
          <w:lang w:val="es-ES"/>
        </w:rPr>
        <w:t xml:space="preserve">fracciones IV y V de la </w:t>
      </w:r>
      <w:r w:rsidRPr="009847EC">
        <w:rPr>
          <w:rFonts w:ascii="Palatino Linotype" w:eastAsia="Calibri" w:hAnsi="Palatino Linotype" w:cs="Times New Roman"/>
          <w:b/>
          <w:lang w:val="es-ES"/>
        </w:rPr>
        <w:t>Constitución Política del Estado Libre y Soberano de México</w:t>
      </w:r>
      <w:r w:rsidRPr="009847EC">
        <w:rPr>
          <w:rFonts w:ascii="Palatino Linotype" w:eastAsia="Calibri" w:hAnsi="Palatino Linotype" w:cs="Times New Roman"/>
          <w:lang w:val="es-ES"/>
        </w:rPr>
        <w:t xml:space="preserve">; artículos 1, 2 fracción II, 13, 29, 36 fracciones I y II, 176, 178, 179, 181 párrafo tercero y 185 </w:t>
      </w:r>
      <w:r w:rsidRPr="009847EC">
        <w:rPr>
          <w:rFonts w:ascii="Palatino Linotype" w:eastAsia="Calibri" w:hAnsi="Palatino Linotype" w:cs="Arial"/>
          <w:lang w:val="es-ES"/>
        </w:rPr>
        <w:t xml:space="preserve">de la </w:t>
      </w:r>
      <w:r w:rsidRPr="009847EC">
        <w:rPr>
          <w:rFonts w:ascii="Palatino Linotype" w:eastAsia="Calibri" w:hAnsi="Palatino Linotype" w:cs="Arial"/>
          <w:b/>
          <w:lang w:val="es-ES"/>
        </w:rPr>
        <w:t>Ley de Transparencia y Acceso a la Información Pública del Estado de México y Municipios</w:t>
      </w:r>
      <w:r w:rsidRPr="009847EC">
        <w:rPr>
          <w:rFonts w:ascii="Palatino Linotype" w:eastAsia="Calibri" w:hAnsi="Palatino Linotype" w:cs="Arial"/>
          <w:lang w:val="es-ES"/>
        </w:rPr>
        <w:t xml:space="preserve">; y 10, 7, 9 fracciones I y XXIV, y 11 del </w:t>
      </w:r>
      <w:r w:rsidRPr="009847E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847EC">
        <w:rPr>
          <w:rFonts w:ascii="Palatino Linotype" w:hAnsi="Palatino Linotype"/>
        </w:rPr>
        <w:t>.</w:t>
      </w:r>
    </w:p>
    <w:p w14:paraId="2CFC3123" w14:textId="77777777" w:rsidR="00CA1CD0" w:rsidRPr="009847EC"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9847EC" w:rsidRDefault="00CA1CD0" w:rsidP="00CA1CD0">
      <w:pPr>
        <w:pStyle w:val="Ttulo1"/>
        <w:tabs>
          <w:tab w:val="left" w:pos="567"/>
        </w:tabs>
        <w:spacing w:before="0"/>
      </w:pPr>
      <w:bookmarkStart w:id="61" w:name="_Toc48841666"/>
      <w:bookmarkStart w:id="62" w:name="_Toc58504399"/>
      <w:r w:rsidRPr="009847EC">
        <w:t>SEGUNDO. De la oportunidad y procedencia.</w:t>
      </w:r>
      <w:bookmarkEnd w:id="61"/>
      <w:bookmarkEnd w:id="62"/>
    </w:p>
    <w:p w14:paraId="2C91E284" w14:textId="77777777" w:rsidR="00CA1CD0" w:rsidRPr="009847EC"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67D6EDEF" w:rsidR="00303008" w:rsidRPr="009847EC" w:rsidRDefault="00CA1CD0" w:rsidP="00254450">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9847EC">
        <w:rPr>
          <w:rFonts w:ascii="Palatino Linotype" w:eastAsia="Calibri" w:hAnsi="Palatino Linotype" w:cs="Arial"/>
        </w:rPr>
        <w:t>El medio de impugnación fue presentado a través del Sistema de Acceso a la Información Mexiquense (SAIMEX)</w:t>
      </w:r>
      <w:r w:rsidRPr="009847EC">
        <w:rPr>
          <w:rFonts w:ascii="Palatino Linotype" w:eastAsia="Calibri" w:hAnsi="Palatino Linotype" w:cs="Arial"/>
          <w:b/>
        </w:rPr>
        <w:t>,</w:t>
      </w:r>
      <w:r w:rsidRPr="009847EC">
        <w:rPr>
          <w:rFonts w:ascii="Palatino Linotype" w:eastAsia="Calibri" w:hAnsi="Palatino Linotype" w:cs="Arial"/>
        </w:rPr>
        <w:t xml:space="preserve"> en el formato previamente aprobado y dentro </w:t>
      </w:r>
      <w:r w:rsidRPr="009847EC">
        <w:rPr>
          <w:rFonts w:ascii="Palatino Linotype" w:eastAsia="Calibri" w:hAnsi="Palatino Linotype" w:cs="Arial"/>
        </w:rPr>
        <w:lastRenderedPageBreak/>
        <w:t xml:space="preserve">del plazo legal de quince días hábiles otorgados para tal efecto; para el caso en particular es de señalar que el </w:t>
      </w:r>
      <w:r w:rsidRPr="009847EC">
        <w:rPr>
          <w:rFonts w:ascii="Palatino Linotype" w:eastAsia="Calibri" w:hAnsi="Palatino Linotype" w:cs="Arial"/>
          <w:b/>
        </w:rPr>
        <w:t>SUJETO OBLIGADO</w:t>
      </w:r>
      <w:r w:rsidRPr="009847EC">
        <w:rPr>
          <w:rFonts w:ascii="Palatino Linotype" w:eastAsia="Calibri" w:hAnsi="Palatino Linotype" w:cs="Arial"/>
        </w:rPr>
        <w:t xml:space="preserve"> entregó respuesta el día </w:t>
      </w:r>
      <w:r w:rsidR="007A6162" w:rsidRPr="009847EC">
        <w:rPr>
          <w:rFonts w:ascii="Palatino Linotype" w:eastAsia="Calibri" w:hAnsi="Palatino Linotype" w:cs="Arial"/>
        </w:rPr>
        <w:t xml:space="preserve">veintidós </w:t>
      </w:r>
      <w:r w:rsidRPr="009847EC">
        <w:rPr>
          <w:rFonts w:ascii="Palatino Linotype" w:eastAsia="Calibri" w:hAnsi="Palatino Linotype" w:cs="Arial"/>
          <w:lang w:val="es-AR"/>
        </w:rPr>
        <w:t>(</w:t>
      </w:r>
      <w:r w:rsidR="007A6162" w:rsidRPr="009847EC">
        <w:rPr>
          <w:rFonts w:ascii="Palatino Linotype" w:eastAsia="Calibri" w:hAnsi="Palatino Linotype" w:cs="Arial"/>
          <w:lang w:val="es-AR"/>
        </w:rPr>
        <w:t>22</w:t>
      </w:r>
      <w:r w:rsidRPr="009847EC">
        <w:rPr>
          <w:rFonts w:ascii="Palatino Linotype" w:hAnsi="Palatino Linotype"/>
          <w:i/>
        </w:rPr>
        <w:t xml:space="preserve">) </w:t>
      </w:r>
      <w:r w:rsidRPr="009847EC">
        <w:rPr>
          <w:rFonts w:ascii="Palatino Linotype" w:hAnsi="Palatino Linotype"/>
        </w:rPr>
        <w:t xml:space="preserve">de </w:t>
      </w:r>
      <w:r w:rsidR="00681B78" w:rsidRPr="009847EC">
        <w:rPr>
          <w:rFonts w:ascii="Palatino Linotype" w:hAnsi="Palatino Linotype"/>
        </w:rPr>
        <w:t>octubre</w:t>
      </w:r>
      <w:r w:rsidRPr="009847EC">
        <w:rPr>
          <w:rFonts w:ascii="Palatino Linotype" w:hAnsi="Palatino Linotype"/>
        </w:rPr>
        <w:t xml:space="preserve"> de dos mil veinte</w:t>
      </w:r>
      <w:r w:rsidRPr="009847EC">
        <w:rPr>
          <w:rFonts w:ascii="Palatino Linotype" w:eastAsia="Calibri" w:hAnsi="Palatino Linotype" w:cs="Arial"/>
        </w:rPr>
        <w:t xml:space="preserve">, </w:t>
      </w:r>
      <w:r w:rsidRPr="009847EC">
        <w:rPr>
          <w:rFonts w:ascii="Palatino Linotype" w:hAnsi="Palatino Linotype" w:cs="Arial"/>
        </w:rPr>
        <w:t xml:space="preserve">de tal forma que el plazo para interponer el recurso de revisión transcurrió del día </w:t>
      </w:r>
      <w:r w:rsidR="007A6162" w:rsidRPr="009847EC">
        <w:rPr>
          <w:rFonts w:ascii="Palatino Linotype" w:eastAsia="Calibri" w:hAnsi="Palatino Linotype" w:cs="Arial"/>
          <w:lang w:val="es-AR"/>
        </w:rPr>
        <w:t>veintitrés</w:t>
      </w:r>
      <w:r w:rsidRPr="009847EC">
        <w:rPr>
          <w:rFonts w:ascii="Palatino Linotype" w:eastAsia="Calibri" w:hAnsi="Palatino Linotype" w:cs="Arial"/>
          <w:lang w:val="es-AR"/>
        </w:rPr>
        <w:t xml:space="preserve"> (</w:t>
      </w:r>
      <w:r w:rsidR="007A6162" w:rsidRPr="009847EC">
        <w:rPr>
          <w:rFonts w:ascii="Palatino Linotype" w:eastAsia="Calibri" w:hAnsi="Palatino Linotype" w:cs="Arial"/>
          <w:lang w:val="es-AR"/>
        </w:rPr>
        <w:t>23</w:t>
      </w:r>
      <w:r w:rsidRPr="009847EC">
        <w:rPr>
          <w:rFonts w:ascii="Palatino Linotype" w:hAnsi="Palatino Linotype"/>
        </w:rPr>
        <w:t xml:space="preserve">) de </w:t>
      </w:r>
      <w:r w:rsidR="00681B78" w:rsidRPr="009847EC">
        <w:rPr>
          <w:rFonts w:ascii="Palatino Linotype" w:hAnsi="Palatino Linotype"/>
        </w:rPr>
        <w:t>octubre</w:t>
      </w:r>
      <w:r w:rsidRPr="009847EC">
        <w:rPr>
          <w:rFonts w:ascii="Palatino Linotype" w:hAnsi="Palatino Linotype"/>
          <w:i/>
        </w:rPr>
        <w:t xml:space="preserve"> </w:t>
      </w:r>
      <w:r w:rsidR="00C93C17" w:rsidRPr="009847EC">
        <w:rPr>
          <w:rFonts w:ascii="Palatino Linotype" w:hAnsi="Palatino Linotype" w:cs="Arial"/>
        </w:rPr>
        <w:t xml:space="preserve">al </w:t>
      </w:r>
      <w:r w:rsidR="007A6162" w:rsidRPr="009847EC">
        <w:rPr>
          <w:rFonts w:ascii="Palatino Linotype" w:hAnsi="Palatino Linotype" w:cs="Arial"/>
        </w:rPr>
        <w:t>trece</w:t>
      </w:r>
      <w:r w:rsidR="00C93C17" w:rsidRPr="009847EC">
        <w:rPr>
          <w:rFonts w:ascii="Palatino Linotype" w:hAnsi="Palatino Linotype" w:cs="Arial"/>
        </w:rPr>
        <w:t xml:space="preserve"> </w:t>
      </w:r>
      <w:r w:rsidRPr="009847EC">
        <w:rPr>
          <w:rFonts w:ascii="Palatino Linotype" w:hAnsi="Palatino Linotype" w:cs="Arial"/>
        </w:rPr>
        <w:t>(</w:t>
      </w:r>
      <w:r w:rsidR="007A6162" w:rsidRPr="009847EC">
        <w:rPr>
          <w:rFonts w:ascii="Palatino Linotype" w:hAnsi="Palatino Linotype" w:cs="Arial"/>
        </w:rPr>
        <w:t>13</w:t>
      </w:r>
      <w:r w:rsidRPr="009847EC">
        <w:rPr>
          <w:rFonts w:ascii="Palatino Linotype" w:hAnsi="Palatino Linotype" w:cs="Arial"/>
        </w:rPr>
        <w:t xml:space="preserve">) </w:t>
      </w:r>
      <w:r w:rsidRPr="009847EC">
        <w:rPr>
          <w:rFonts w:ascii="Palatino Linotype" w:hAnsi="Palatino Linotype"/>
        </w:rPr>
        <w:t xml:space="preserve">de </w:t>
      </w:r>
      <w:r w:rsidR="007A6162" w:rsidRPr="009847EC">
        <w:rPr>
          <w:rFonts w:ascii="Palatino Linotype" w:hAnsi="Palatino Linotype"/>
        </w:rPr>
        <w:t>noviembre</w:t>
      </w:r>
      <w:r w:rsidRPr="009847EC">
        <w:rPr>
          <w:rFonts w:ascii="Palatino Linotype" w:hAnsi="Palatino Linotype"/>
        </w:rPr>
        <w:t xml:space="preserve"> </w:t>
      </w:r>
      <w:r w:rsidRPr="009847EC">
        <w:rPr>
          <w:rFonts w:ascii="Palatino Linotype" w:hAnsi="Palatino Linotype" w:cs="Arial"/>
        </w:rPr>
        <w:t>de dos mil veinte;</w:t>
      </w:r>
      <w:r w:rsidRPr="009847EC">
        <w:rPr>
          <w:rFonts w:ascii="Palatino Linotype" w:eastAsia="Calibri" w:hAnsi="Palatino Linotype" w:cs="Arial"/>
        </w:rPr>
        <w:t xml:space="preserve"> </w:t>
      </w:r>
      <w:r w:rsidRPr="009847EC">
        <w:rPr>
          <w:rFonts w:ascii="Palatino Linotype" w:hAnsi="Palatino Linotype" w:cs="Arial"/>
        </w:rPr>
        <w:t xml:space="preserve">por lo que si presentó su inconformidad el día </w:t>
      </w:r>
      <w:r w:rsidR="007A6162" w:rsidRPr="009847EC">
        <w:rPr>
          <w:rFonts w:ascii="Palatino Linotype" w:eastAsia="Calibri" w:hAnsi="Palatino Linotype" w:cs="Arial"/>
        </w:rPr>
        <w:t xml:space="preserve">veintisiete </w:t>
      </w:r>
      <w:r w:rsidR="007A6162" w:rsidRPr="009847EC">
        <w:rPr>
          <w:rFonts w:ascii="Palatino Linotype" w:eastAsia="Calibri" w:hAnsi="Palatino Linotype" w:cs="Arial"/>
          <w:lang w:val="es-AR"/>
        </w:rPr>
        <w:t>(27</w:t>
      </w:r>
      <w:r w:rsidR="007A6162" w:rsidRPr="009847EC">
        <w:rPr>
          <w:rFonts w:ascii="Palatino Linotype" w:hAnsi="Palatino Linotype"/>
          <w:i/>
        </w:rPr>
        <w:t xml:space="preserve">) </w:t>
      </w:r>
      <w:r w:rsidR="007A6162" w:rsidRPr="009847EC">
        <w:rPr>
          <w:rFonts w:ascii="Palatino Linotype" w:hAnsi="Palatino Linotype"/>
        </w:rPr>
        <w:t>de octubre de dos mil veinte</w:t>
      </w:r>
      <w:r w:rsidR="00757C9E" w:rsidRPr="009847EC">
        <w:rPr>
          <w:rFonts w:ascii="Palatino Linotype" w:hAnsi="Palatino Linotype" w:cs="Arial"/>
        </w:rPr>
        <w:t>,</w:t>
      </w:r>
      <w:r w:rsidR="00757C9E" w:rsidRPr="009847EC">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681B78" w:rsidRPr="009847EC">
        <w:rPr>
          <w:rFonts w:ascii="Palatino Linotype" w:hAnsi="Palatino Linotype" w:cs="Arial"/>
          <w:color w:val="000000" w:themeColor="text1"/>
        </w:rPr>
        <w:t xml:space="preserve">éste se encuentra dentro de los márgenes temporales previstos en el artículo 178 de la </w:t>
      </w:r>
      <w:r w:rsidR="00681B78" w:rsidRPr="009847EC">
        <w:rPr>
          <w:rFonts w:ascii="Palatino Linotype" w:hAnsi="Palatino Linotype" w:cs="Arial"/>
          <w:b/>
          <w:color w:val="000000" w:themeColor="text1"/>
        </w:rPr>
        <w:t>Ley de Transparencia y Acceso a la Información Pública del Estado de México y Municipios.</w:t>
      </w:r>
    </w:p>
    <w:p w14:paraId="0CC8D4FF" w14:textId="77777777" w:rsidR="00681B78" w:rsidRPr="009847EC" w:rsidRDefault="00681B78" w:rsidP="00681B78">
      <w:pPr>
        <w:pStyle w:val="Prrafodelista"/>
        <w:tabs>
          <w:tab w:val="left" w:pos="567"/>
        </w:tabs>
        <w:spacing w:before="240" w:after="240" w:line="360" w:lineRule="auto"/>
        <w:ind w:left="0"/>
        <w:jc w:val="both"/>
        <w:rPr>
          <w:rFonts w:ascii="Palatino Linotype" w:hAnsi="Palatino Linotype"/>
          <w:b/>
          <w:color w:val="000000" w:themeColor="text1"/>
        </w:rPr>
      </w:pPr>
    </w:p>
    <w:p w14:paraId="732E5FD4" w14:textId="194C0E57" w:rsidR="00254450" w:rsidRPr="009847EC" w:rsidRDefault="00254450" w:rsidP="00254450">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47EC">
        <w:rPr>
          <w:rFonts w:ascii="Palatino Linotype" w:hAnsi="Palatino Linotype" w:cs="Arial"/>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9847EC">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847EC">
        <w:rPr>
          <w:rFonts w:ascii="Palatino Linotype" w:hAnsi="Palatino Linotype" w:cs="Arial"/>
          <w:lang w:val="es-ES_tradnl"/>
        </w:rPr>
        <w:t>artículo</w:t>
      </w:r>
      <w:r w:rsidRPr="009847EC">
        <w:rPr>
          <w:rFonts w:ascii="Palatino Linotype" w:hAnsi="Palatino Linotype" w:cs="Arial"/>
        </w:rPr>
        <w:t xml:space="preserve"> 180 del mismo ordenamiento.</w:t>
      </w:r>
    </w:p>
    <w:p w14:paraId="551F2B85" w14:textId="77777777" w:rsidR="00254450" w:rsidRPr="009847EC" w:rsidRDefault="00254450" w:rsidP="00254450">
      <w:pPr>
        <w:pStyle w:val="Prrafodelista"/>
        <w:tabs>
          <w:tab w:val="left" w:pos="567"/>
        </w:tabs>
        <w:spacing w:line="360" w:lineRule="auto"/>
        <w:ind w:left="0"/>
        <w:jc w:val="both"/>
        <w:rPr>
          <w:rFonts w:ascii="Palatino Linotype" w:hAnsi="Palatino Linotype"/>
          <w:b/>
        </w:rPr>
      </w:pPr>
    </w:p>
    <w:p w14:paraId="27D56F8D" w14:textId="77777777" w:rsidR="00254450" w:rsidRPr="009847EC" w:rsidRDefault="00254450" w:rsidP="00254450">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47EC">
        <w:rPr>
          <w:rFonts w:ascii="Palatino Linotype" w:hAnsi="Palatino Linotype" w:cs="Arial"/>
          <w:lang w:val="es-ES"/>
        </w:rPr>
        <w:t xml:space="preserve">Esto es así, ya que de conformidad con los artículos 6, Apartado A, fracciones III y IV de la Constitución Política de los Estados Unidos Mexicanos y 5 párrafos vigésimo, vigésimo primero y vigésimo segundo, fracciones I, III, IV y V de la </w:t>
      </w:r>
      <w:r w:rsidRPr="009847EC">
        <w:rPr>
          <w:rFonts w:ascii="Palatino Linotype" w:hAnsi="Palatino Linotype" w:cs="Arial"/>
          <w:lang w:val="es-ES"/>
        </w:rPr>
        <w:lastRenderedPageBreak/>
        <w:t>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2252CB8" w14:textId="77777777" w:rsidR="00254450" w:rsidRPr="009847EC" w:rsidRDefault="00254450" w:rsidP="00254450">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7316709" w14:textId="77777777" w:rsidR="00254450" w:rsidRPr="009847EC" w:rsidRDefault="00254450" w:rsidP="00254450">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47EC">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D4A9618" w14:textId="77777777" w:rsidR="00254450" w:rsidRPr="009847EC" w:rsidRDefault="00254450" w:rsidP="00254450">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16CD7AF" w14:textId="77777777" w:rsidR="00254450" w:rsidRPr="009847EC" w:rsidRDefault="00254450" w:rsidP="00254450">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47EC">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79B1A8E" w14:textId="77777777" w:rsidR="00254450" w:rsidRPr="009847EC" w:rsidRDefault="00254450" w:rsidP="00254450">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456AC73" w14:textId="77777777" w:rsidR="00254450" w:rsidRPr="009847EC" w:rsidRDefault="00254450" w:rsidP="00254450">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9847EC">
        <w:rPr>
          <w:rFonts w:ascii="Palatino Linotype" w:hAnsi="Palatino Linotype" w:cs="Arial"/>
          <w:lang w:val="es-ES"/>
        </w:rPr>
        <w:t xml:space="preserve">Por lo que el nombre del solicitando y recurrente no puede ser considerado un requisito indispensable de procedencia del recurso de revisión que nos ocupa, </w:t>
      </w:r>
      <w:r w:rsidRPr="009847EC">
        <w:rPr>
          <w:rFonts w:ascii="Palatino Linotype" w:hAnsi="Palatino Linotype" w:cs="Arial"/>
          <w:lang w:val="es-ES"/>
        </w:rPr>
        <w:lastRenderedPageBreak/>
        <w:t xml:space="preserve">ya que el acceso a la información no está condicionado a acreditar algún interés ya sea jurídico o legítimo, máxime que es un elemento subsanable por este Órgano Garante, </w:t>
      </w:r>
      <w:r w:rsidRPr="009847EC">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3FC23C7E" w14:textId="77777777" w:rsidR="0088552F" w:rsidRPr="009847EC" w:rsidRDefault="0088552F" w:rsidP="00254450">
      <w:pPr>
        <w:pStyle w:val="Prrafodelista"/>
        <w:spacing w:line="360" w:lineRule="auto"/>
        <w:ind w:left="0"/>
        <w:jc w:val="both"/>
        <w:rPr>
          <w:rFonts w:ascii="Palatino Linotype" w:eastAsia="Times New Roman" w:hAnsi="Palatino Linotype" w:cs="Arial"/>
          <w:color w:val="000000" w:themeColor="text1"/>
          <w:lang w:val="es-ES" w:eastAsia="es-MX"/>
        </w:rPr>
      </w:pPr>
    </w:p>
    <w:p w14:paraId="199780A6" w14:textId="77777777" w:rsidR="0088552F" w:rsidRPr="009847EC" w:rsidRDefault="0088552F" w:rsidP="0088552F">
      <w:pPr>
        <w:pStyle w:val="Ttulo2"/>
        <w:spacing w:before="0"/>
        <w:rPr>
          <w:b w:val="0"/>
          <w:szCs w:val="24"/>
        </w:rPr>
      </w:pPr>
      <w:bookmarkStart w:id="71" w:name="_Toc33809642"/>
      <w:bookmarkStart w:id="72" w:name="_Toc58504400"/>
      <w:r w:rsidRPr="009847EC">
        <w:rPr>
          <w:szCs w:val="24"/>
        </w:rPr>
        <w:t>TERCERO. Del planteamiento de la litis.</w:t>
      </w:r>
      <w:bookmarkEnd w:id="71"/>
      <w:bookmarkEnd w:id="72"/>
    </w:p>
    <w:p w14:paraId="642F0FBB" w14:textId="79E0715B" w:rsidR="0088552F" w:rsidRPr="009847EC"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9847EC">
        <w:rPr>
          <w:rFonts w:ascii="Palatino Linotype" w:hAnsi="Palatino Linotype"/>
          <w:color w:val="000000" w:themeColor="text1"/>
        </w:rPr>
        <w:t xml:space="preserve">En términos generales, el solicitante de información, recurre la respuesta del </w:t>
      </w:r>
      <w:r w:rsidRPr="009847EC">
        <w:rPr>
          <w:rFonts w:ascii="Palatino Linotype" w:hAnsi="Palatino Linotype"/>
          <w:b/>
          <w:color w:val="000000" w:themeColor="text1"/>
        </w:rPr>
        <w:t>SUJETO OBLIGADO</w:t>
      </w:r>
      <w:r w:rsidRPr="009847EC">
        <w:rPr>
          <w:rFonts w:ascii="Palatino Linotype" w:hAnsi="Palatino Linotype"/>
          <w:color w:val="000000" w:themeColor="text1"/>
        </w:rPr>
        <w:t>, al considerar que se le entregó la información solicitada</w:t>
      </w:r>
      <w:r w:rsidR="00421E0A" w:rsidRPr="009847EC">
        <w:rPr>
          <w:rFonts w:ascii="Palatino Linotype" w:hAnsi="Palatino Linotype"/>
          <w:color w:val="000000" w:themeColor="text1"/>
        </w:rPr>
        <w:t xml:space="preserve"> de forma incompleta</w:t>
      </w:r>
      <w:r w:rsidRPr="009847EC">
        <w:rPr>
          <w:rFonts w:ascii="Palatino Linotype" w:hAnsi="Palatino Linotype"/>
          <w:color w:val="000000" w:themeColor="text1"/>
        </w:rPr>
        <w:t xml:space="preserve">, </w:t>
      </w:r>
      <w:r w:rsidRPr="009847EC">
        <w:rPr>
          <w:rFonts w:ascii="Palatino Linotype" w:hAnsi="Palatino Linotype" w:cs="Arial"/>
          <w:color w:val="000000" w:themeColor="text1"/>
        </w:rPr>
        <w:t>lo que se actualiza la causal de procedencia del recurso de revisión establecida en el artículo 179, fracci</w:t>
      </w:r>
      <w:r w:rsidR="00254450" w:rsidRPr="009847EC">
        <w:rPr>
          <w:rFonts w:ascii="Palatino Linotype" w:hAnsi="Palatino Linotype" w:cs="Arial"/>
          <w:color w:val="000000" w:themeColor="text1"/>
        </w:rPr>
        <w:t>ones</w:t>
      </w:r>
      <w:r w:rsidRPr="009847EC">
        <w:rPr>
          <w:rFonts w:ascii="Palatino Linotype" w:hAnsi="Palatino Linotype" w:cs="Arial"/>
          <w:color w:val="000000" w:themeColor="text1"/>
        </w:rPr>
        <w:t xml:space="preserve"> V</w:t>
      </w:r>
      <w:r w:rsidR="00254450" w:rsidRPr="009847EC">
        <w:rPr>
          <w:rFonts w:ascii="Palatino Linotype" w:hAnsi="Palatino Linotype" w:cs="Arial"/>
          <w:color w:val="000000" w:themeColor="text1"/>
        </w:rPr>
        <w:t xml:space="preserve"> y III</w:t>
      </w:r>
      <w:r w:rsidRPr="009847EC">
        <w:rPr>
          <w:rFonts w:ascii="Palatino Linotype" w:hAnsi="Palatino Linotype" w:cs="Arial"/>
          <w:color w:val="000000" w:themeColor="text1"/>
        </w:rPr>
        <w:t xml:space="preserve"> de la </w:t>
      </w:r>
      <w:r w:rsidRPr="009847EC">
        <w:rPr>
          <w:rFonts w:ascii="Palatino Linotype" w:hAnsi="Palatino Linotype" w:cs="Arial"/>
          <w:b/>
          <w:color w:val="000000" w:themeColor="text1"/>
        </w:rPr>
        <w:t>Ley de Transparencia y Acceso a la Información Pública del Estado de México y Municipios.</w:t>
      </w:r>
    </w:p>
    <w:p w14:paraId="7C7B784F" w14:textId="77777777" w:rsidR="0088552F" w:rsidRPr="009847EC" w:rsidRDefault="0088552F" w:rsidP="0088552F">
      <w:pPr>
        <w:pStyle w:val="Prrafodelista"/>
        <w:tabs>
          <w:tab w:val="left" w:pos="567"/>
        </w:tabs>
        <w:spacing w:before="240" w:after="240" w:line="360" w:lineRule="auto"/>
        <w:ind w:left="0"/>
        <w:jc w:val="both"/>
        <w:rPr>
          <w:rFonts w:ascii="Palatino Linotype" w:hAnsi="Palatino Linotype"/>
        </w:rPr>
      </w:pPr>
    </w:p>
    <w:p w14:paraId="27C366D0" w14:textId="44439FC0" w:rsidR="0088552F" w:rsidRPr="009847EC"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9847EC">
        <w:rPr>
          <w:rFonts w:ascii="Palatino Linotype" w:hAnsi="Palatino Linotype" w:cs="Arial"/>
        </w:rPr>
        <w:t xml:space="preserve">En </w:t>
      </w:r>
      <w:proofErr w:type="gramStart"/>
      <w:r w:rsidRPr="009847EC">
        <w:rPr>
          <w:rFonts w:ascii="Palatino Linotype" w:hAnsi="Palatino Linotype" w:cs="Arial"/>
        </w:rPr>
        <w:t>éste</w:t>
      </w:r>
      <w:proofErr w:type="gramEnd"/>
      <w:r w:rsidRPr="009847EC">
        <w:rPr>
          <w:rFonts w:ascii="Palatino Linotype" w:hAnsi="Palatino Linotype" w:cs="Arial"/>
        </w:rPr>
        <w:t xml:space="preserve"> caso en particular, se actualiza la fracción V del arábigo en cita, ya que el </w:t>
      </w:r>
      <w:r w:rsidRPr="009847EC">
        <w:rPr>
          <w:rFonts w:ascii="Palatino Linotype" w:hAnsi="Palatino Linotype" w:cs="Arial"/>
          <w:b/>
        </w:rPr>
        <w:t>SUJETO OBLIGADO</w:t>
      </w:r>
      <w:r w:rsidRPr="009847EC">
        <w:rPr>
          <w:rFonts w:ascii="Palatino Linotype" w:hAnsi="Palatino Linotype" w:cs="Arial"/>
        </w:rPr>
        <w:t xml:space="preserve"> no omite responder la solicitud; empero al hacerlo no hace entrega de la totalidad de información solicitada argumentando medularmente que la misma puede encontrarse en plataforma de Información Pública de Oficio mexiquense correspondiente al Ayuntamiento de </w:t>
      </w:r>
      <w:r w:rsidR="00237DD2" w:rsidRPr="009847EC">
        <w:rPr>
          <w:rFonts w:ascii="Palatino Linotype" w:hAnsi="Palatino Linotype" w:cs="Arial"/>
        </w:rPr>
        <w:t>Xonacatlán</w:t>
      </w:r>
      <w:r w:rsidRPr="009847EC">
        <w:rPr>
          <w:rFonts w:ascii="Palatino Linotype" w:hAnsi="Palatino Linotype" w:cs="Arial"/>
        </w:rPr>
        <w:t>.</w:t>
      </w:r>
    </w:p>
    <w:p w14:paraId="0E4BF3A3" w14:textId="77777777" w:rsidR="0088552F" w:rsidRPr="009847EC" w:rsidRDefault="0088552F" w:rsidP="0088552F">
      <w:pPr>
        <w:pStyle w:val="Prrafodelista"/>
        <w:tabs>
          <w:tab w:val="left" w:pos="567"/>
        </w:tabs>
        <w:spacing w:before="240" w:after="240" w:line="360" w:lineRule="auto"/>
        <w:ind w:left="0"/>
        <w:jc w:val="both"/>
        <w:rPr>
          <w:rFonts w:ascii="Palatino Linotype" w:hAnsi="Palatino Linotype"/>
        </w:rPr>
      </w:pPr>
    </w:p>
    <w:p w14:paraId="65DB62BC" w14:textId="77777777" w:rsidR="00254450" w:rsidRPr="009847EC" w:rsidRDefault="00254450" w:rsidP="00254450">
      <w:pPr>
        <w:pStyle w:val="Prrafodelista"/>
        <w:numPr>
          <w:ilvl w:val="0"/>
          <w:numId w:val="1"/>
        </w:numPr>
        <w:spacing w:before="240" w:after="240" w:line="360" w:lineRule="auto"/>
        <w:ind w:left="0" w:right="49" w:firstLine="0"/>
        <w:jc w:val="both"/>
        <w:rPr>
          <w:rFonts w:ascii="Palatino Linotype" w:hAnsi="Palatino Linotype"/>
        </w:rPr>
      </w:pPr>
      <w:r w:rsidRPr="009847EC">
        <w:rPr>
          <w:rFonts w:ascii="Palatino Linotype" w:eastAsia="Calibri" w:hAnsi="Palatino Linotype" w:cs="Arial"/>
        </w:rPr>
        <w:t xml:space="preserve">Cabe señalar </w:t>
      </w:r>
      <w:r w:rsidRPr="009847EC">
        <w:rPr>
          <w:rFonts w:ascii="Palatino Linotype" w:hAnsi="Palatino Linotype" w:cs="Arial"/>
        </w:rPr>
        <w:t xml:space="preserve">que </w:t>
      </w:r>
      <w:r w:rsidRPr="009847EC">
        <w:rPr>
          <w:rFonts w:ascii="Palatino Linotype" w:eastAsia="Times New Roman" w:hAnsi="Palatino Linotype" w:cs="Arial"/>
          <w:lang w:val="es-ES"/>
        </w:rPr>
        <w:t>e</w:t>
      </w:r>
      <w:r w:rsidRPr="009847EC">
        <w:rPr>
          <w:rFonts w:ascii="Palatino Linotype" w:eastAsia="Calibri" w:hAnsi="Palatino Linotype" w:cs="Arial"/>
          <w:lang w:val="es-ES"/>
        </w:rPr>
        <w:t xml:space="preserve">l </w:t>
      </w:r>
      <w:r w:rsidRPr="009847EC">
        <w:rPr>
          <w:rFonts w:ascii="Palatino Linotype" w:hAnsi="Palatino Linotype" w:cs="Arial"/>
          <w:b/>
        </w:rPr>
        <w:t>SUJETO OBLIGADO</w:t>
      </w:r>
      <w:r w:rsidRPr="009847EC">
        <w:rPr>
          <w:rFonts w:ascii="Palatino Linotype" w:hAnsi="Palatino Linotype" w:cs="Arial"/>
        </w:rPr>
        <w:t xml:space="preserve"> no rindió su Informe justificado </w:t>
      </w:r>
      <w:r w:rsidRPr="009847EC">
        <w:rPr>
          <w:rFonts w:ascii="Palatino Linotype" w:hAnsi="Palatino Linotype"/>
        </w:rPr>
        <w:t xml:space="preserve">para manifestar lo que a Derecho le asistiera y conviniera, </w:t>
      </w:r>
      <w:r w:rsidRPr="009847EC">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9847EC">
        <w:rPr>
          <w:rFonts w:ascii="Palatino Linotype" w:eastAsia="Times New Roman" w:hAnsi="Palatino Linotype" w:cs="Arial"/>
          <w:b/>
          <w:lang w:val="es-ES" w:eastAsia="es-MX"/>
        </w:rPr>
        <w:t xml:space="preserve">SUJETO </w:t>
      </w:r>
      <w:r w:rsidRPr="009847EC">
        <w:rPr>
          <w:rFonts w:ascii="Palatino Linotype" w:eastAsia="Times New Roman" w:hAnsi="Palatino Linotype" w:cs="Arial"/>
          <w:b/>
          <w:lang w:val="es-ES" w:eastAsia="es-MX"/>
        </w:rPr>
        <w:lastRenderedPageBreak/>
        <w:t>OBLIGADO</w:t>
      </w:r>
      <w:r w:rsidRPr="009847EC">
        <w:rPr>
          <w:rFonts w:ascii="Palatino Linotype" w:eastAsia="Times New Roman" w:hAnsi="Palatino Linotype" w:cs="Arial"/>
          <w:lang w:val="es-ES" w:eastAsia="es-MX"/>
        </w:rPr>
        <w:t xml:space="preserve"> por su omisión, lo que sin embargo </w:t>
      </w:r>
      <w:r w:rsidRPr="009847EC">
        <w:rPr>
          <w:rFonts w:ascii="Palatino Linotype" w:eastAsia="Times New Roman" w:hAnsi="Palatino Linotype" w:cs="Arial"/>
          <w:u w:val="single"/>
          <w:lang w:val="es-ES" w:eastAsia="es-MX"/>
        </w:rPr>
        <w:t>no impide que esta Autoridad conozca y resuelva el presente recurso</w:t>
      </w:r>
      <w:r w:rsidRPr="009847EC">
        <w:rPr>
          <w:rFonts w:ascii="Palatino Linotype" w:eastAsia="Times New Roman" w:hAnsi="Palatino Linotype" w:cs="Arial"/>
          <w:lang w:val="es-ES" w:eastAsia="es-MX"/>
        </w:rPr>
        <w:t>, si consideramos lo que al respecto ha señalado la autoridad jurisdiccional al emitir el siguiente criterio:</w:t>
      </w:r>
    </w:p>
    <w:p w14:paraId="2C67A156" w14:textId="77777777" w:rsidR="00254450" w:rsidRPr="009847EC" w:rsidRDefault="00254450" w:rsidP="00254450">
      <w:pPr>
        <w:pStyle w:val="Prrafodelista"/>
        <w:spacing w:before="240" w:after="240" w:line="360" w:lineRule="auto"/>
        <w:ind w:left="0" w:right="49"/>
        <w:jc w:val="both"/>
        <w:rPr>
          <w:rFonts w:ascii="Palatino Linotype" w:hAnsi="Palatino Linotype"/>
        </w:rPr>
      </w:pPr>
    </w:p>
    <w:p w14:paraId="1EA52E52" w14:textId="77777777" w:rsidR="00254450" w:rsidRPr="009847EC" w:rsidRDefault="00254450" w:rsidP="00254450">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9847EC">
        <w:rPr>
          <w:rFonts w:ascii="Palatino Linotype" w:eastAsia="Times New Roman" w:hAnsi="Palatino Linotype" w:cs="Arial"/>
          <w:b/>
          <w:i/>
          <w:iCs/>
          <w:sz w:val="22"/>
          <w:szCs w:val="22"/>
          <w:lang w:val="es-ES" w:eastAsia="es-MX"/>
        </w:rPr>
        <w:t>QUEJA, RECURSO DE. LA OMISION DE RENDIR EL INFORME RESPECTIVO NO IMPIDE QUE SE RESUELVA.</w:t>
      </w:r>
      <w:r w:rsidRPr="009847EC">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9847EC">
        <w:rPr>
          <w:rFonts w:ascii="Palatino Linotype" w:eastAsia="Times New Roman" w:hAnsi="Palatino Linotype" w:cs="Arial"/>
          <w:i/>
          <w:iCs/>
          <w:sz w:val="22"/>
          <w:szCs w:val="22"/>
          <w:lang w:val="es-ES" w:eastAsia="es-MX"/>
        </w:rPr>
        <w:t>Abril</w:t>
      </w:r>
      <w:proofErr w:type="gramEnd"/>
      <w:r w:rsidRPr="009847EC">
        <w:rPr>
          <w:rFonts w:ascii="Palatino Linotype" w:eastAsia="Times New Roman" w:hAnsi="Palatino Linotype" w:cs="Arial"/>
          <w:i/>
          <w:iCs/>
          <w:sz w:val="22"/>
          <w:szCs w:val="22"/>
          <w:lang w:val="es-ES" w:eastAsia="es-MX"/>
        </w:rPr>
        <w:t xml:space="preserve"> de 1996. Página: 207.</w:t>
      </w:r>
    </w:p>
    <w:p w14:paraId="6B24D477" w14:textId="77777777" w:rsidR="00421E0A" w:rsidRPr="009847EC" w:rsidRDefault="00421E0A" w:rsidP="00421E0A">
      <w:pPr>
        <w:pStyle w:val="Prrafodelista"/>
        <w:tabs>
          <w:tab w:val="left" w:pos="567"/>
        </w:tabs>
        <w:spacing w:before="240" w:after="240" w:line="360" w:lineRule="auto"/>
        <w:ind w:left="0"/>
        <w:jc w:val="both"/>
        <w:rPr>
          <w:rFonts w:ascii="Palatino Linotype" w:hAnsi="Palatino Linotype"/>
        </w:rPr>
      </w:pPr>
    </w:p>
    <w:p w14:paraId="65ACBF07" w14:textId="77777777" w:rsidR="0088552F" w:rsidRPr="009847EC"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9847EC">
        <w:rPr>
          <w:rFonts w:ascii="Palatino Linotype" w:eastAsia="Times New Roman" w:hAnsi="Palatino Linotype" w:cs="Arial"/>
          <w:color w:val="000000" w:themeColor="text1"/>
        </w:rPr>
        <w:t xml:space="preserve">En dichas condiciones, la </w:t>
      </w:r>
      <w:r w:rsidRPr="009847EC">
        <w:rPr>
          <w:rFonts w:ascii="Palatino Linotype" w:eastAsia="Times New Roman" w:hAnsi="Palatino Linotype" w:cs="Arial"/>
          <w:i/>
          <w:color w:val="000000" w:themeColor="text1"/>
        </w:rPr>
        <w:t>litis</w:t>
      </w:r>
      <w:r w:rsidRPr="009847EC">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es procedente ordenar la entrega de la información.</w:t>
      </w:r>
    </w:p>
    <w:p w14:paraId="2F295BD1" w14:textId="77777777" w:rsidR="0088552F" w:rsidRPr="009847EC" w:rsidRDefault="0088552F" w:rsidP="0088552F">
      <w:pPr>
        <w:pStyle w:val="Prrafodelista"/>
        <w:spacing w:line="360" w:lineRule="auto"/>
        <w:ind w:left="0" w:right="49"/>
        <w:jc w:val="both"/>
        <w:rPr>
          <w:rFonts w:ascii="Palatino Linotype" w:hAnsi="Palatino Linotype"/>
          <w:b/>
          <w:color w:val="000000" w:themeColor="text1"/>
        </w:rPr>
      </w:pPr>
    </w:p>
    <w:p w14:paraId="60B42675" w14:textId="77777777" w:rsidR="0088552F" w:rsidRPr="009847EC" w:rsidRDefault="0088552F" w:rsidP="0088552F">
      <w:pPr>
        <w:pStyle w:val="Ttulo1"/>
        <w:rPr>
          <w:szCs w:val="24"/>
        </w:rPr>
      </w:pPr>
      <w:bookmarkStart w:id="73" w:name="_Toc492468079"/>
      <w:bookmarkStart w:id="74" w:name="_Toc2878592"/>
      <w:bookmarkStart w:id="75" w:name="_Toc3453768"/>
      <w:bookmarkStart w:id="76" w:name="_Toc21600971"/>
      <w:bookmarkStart w:id="77" w:name="_Toc33809643"/>
      <w:bookmarkStart w:id="78" w:name="_Toc58504401"/>
      <w:r w:rsidRPr="009847EC">
        <w:rPr>
          <w:szCs w:val="24"/>
        </w:rPr>
        <w:lastRenderedPageBreak/>
        <w:t>CUARTO. Del estudio y resolución del asunto.</w:t>
      </w:r>
      <w:bookmarkEnd w:id="73"/>
      <w:bookmarkEnd w:id="74"/>
      <w:bookmarkEnd w:id="75"/>
      <w:bookmarkEnd w:id="76"/>
      <w:bookmarkEnd w:id="77"/>
      <w:bookmarkEnd w:id="78"/>
    </w:p>
    <w:p w14:paraId="7A3445EB" w14:textId="77777777" w:rsidR="0088552F" w:rsidRPr="009847EC" w:rsidRDefault="0088552F" w:rsidP="0088552F">
      <w:pPr>
        <w:pStyle w:val="Prrafodelista"/>
        <w:tabs>
          <w:tab w:val="left" w:pos="567"/>
        </w:tabs>
        <w:spacing w:line="360" w:lineRule="auto"/>
        <w:ind w:left="0"/>
        <w:jc w:val="both"/>
        <w:rPr>
          <w:rFonts w:ascii="Palatino Linotype" w:hAnsi="Palatino Linotype"/>
        </w:rPr>
      </w:pPr>
    </w:p>
    <w:p w14:paraId="0BE9C398" w14:textId="77777777" w:rsidR="000017A3" w:rsidRPr="009847EC" w:rsidRDefault="000017A3" w:rsidP="000017A3">
      <w:pPr>
        <w:pStyle w:val="Prrafodelista"/>
        <w:ind w:left="2700"/>
        <w:rPr>
          <w:lang w:val="es-MX" w:eastAsia="en-US"/>
        </w:rPr>
      </w:pPr>
    </w:p>
    <w:p w14:paraId="426B4C65" w14:textId="69129E7E" w:rsidR="0088552F" w:rsidRPr="009847EC" w:rsidRDefault="000017A3" w:rsidP="0088552F">
      <w:pPr>
        <w:pStyle w:val="Ttulo2"/>
      </w:pPr>
      <w:bookmarkStart w:id="79" w:name="_Toc58504402"/>
      <w:r w:rsidRPr="009847EC">
        <w:t xml:space="preserve">I. </w:t>
      </w:r>
      <w:r w:rsidR="0088552F" w:rsidRPr="009847EC">
        <w:t>De la respuesta del SUJETO OBLIGADO.</w:t>
      </w:r>
      <w:bookmarkEnd w:id="79"/>
    </w:p>
    <w:p w14:paraId="295E9AA1" w14:textId="77777777" w:rsidR="0088552F" w:rsidRPr="009847EC"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9847EC">
        <w:rPr>
          <w:rFonts w:ascii="Palatino Linotype" w:hAnsi="Palatino Linotype" w:cs="Arial"/>
        </w:rPr>
        <w:t xml:space="preserve">En primer </w:t>
      </w:r>
      <w:proofErr w:type="gramStart"/>
      <w:r w:rsidRPr="009847EC">
        <w:rPr>
          <w:rFonts w:ascii="Palatino Linotype" w:hAnsi="Palatino Linotype" w:cs="Arial"/>
        </w:rPr>
        <w:t>término</w:t>
      </w:r>
      <w:proofErr w:type="gramEnd"/>
      <w:r w:rsidRPr="009847EC">
        <w:rPr>
          <w:rFonts w:ascii="Palatino Linotype" w:hAnsi="Palatino Linotype" w:cs="Arial"/>
        </w:rPr>
        <w:t xml:space="preserve"> es necesario reiterar que medularmente se requirió lo siguiente:</w:t>
      </w:r>
    </w:p>
    <w:p w14:paraId="2D5EE775" w14:textId="77777777" w:rsidR="0088552F" w:rsidRPr="009847EC" w:rsidRDefault="0088552F" w:rsidP="0088552F">
      <w:pPr>
        <w:pStyle w:val="Prrafodelista"/>
        <w:tabs>
          <w:tab w:val="left" w:pos="567"/>
        </w:tabs>
        <w:spacing w:before="240" w:after="240" w:line="360" w:lineRule="auto"/>
        <w:ind w:left="0"/>
        <w:jc w:val="both"/>
        <w:rPr>
          <w:rFonts w:ascii="Palatino Linotype" w:hAnsi="Palatino Linotype" w:cs="Arial"/>
        </w:rPr>
      </w:pPr>
    </w:p>
    <w:p w14:paraId="60F0380E" w14:textId="32EF158F" w:rsidR="00421E0A" w:rsidRPr="009847EC" w:rsidRDefault="005B3480" w:rsidP="00421E0A">
      <w:pPr>
        <w:pStyle w:val="Prrafodelista"/>
        <w:numPr>
          <w:ilvl w:val="3"/>
          <w:numId w:val="1"/>
        </w:numPr>
        <w:spacing w:line="360" w:lineRule="auto"/>
        <w:ind w:left="567" w:right="567" w:firstLine="0"/>
        <w:jc w:val="both"/>
        <w:rPr>
          <w:rFonts w:ascii="Palatino Linotype" w:hAnsi="Palatino Linotype" w:cs="Arial"/>
          <w:i/>
          <w:sz w:val="22"/>
          <w:szCs w:val="22"/>
        </w:rPr>
      </w:pPr>
      <w:r w:rsidRPr="009847EC">
        <w:rPr>
          <w:rFonts w:ascii="Palatino Linotype" w:hAnsi="Palatino Linotype"/>
          <w:color w:val="000000"/>
          <w:sz w:val="22"/>
          <w:szCs w:val="22"/>
        </w:rPr>
        <w:t>Recibos de nómina del todo el personal que está adscrito a Tesorería, Secretaría del Ayuntamiento, Contraloría y Presidencia Municipal correspondientes a la primera y segunda quincena del mes de septiembre de 2020</w:t>
      </w:r>
      <w:r w:rsidRPr="009847EC">
        <w:rPr>
          <w:rFonts w:ascii="Palatino Linotype" w:hAnsi="Palatino Linotype" w:cs="Arial"/>
          <w:i/>
          <w:sz w:val="22"/>
          <w:szCs w:val="22"/>
        </w:rPr>
        <w:t>.</w:t>
      </w:r>
    </w:p>
    <w:p w14:paraId="73387B59" w14:textId="77777777" w:rsidR="005B3480" w:rsidRPr="009847EC" w:rsidRDefault="005B3480" w:rsidP="005B3480">
      <w:pPr>
        <w:pStyle w:val="Prrafodelista"/>
        <w:tabs>
          <w:tab w:val="left" w:pos="567"/>
        </w:tabs>
        <w:spacing w:before="240" w:after="240" w:line="360" w:lineRule="auto"/>
        <w:ind w:left="0"/>
        <w:jc w:val="both"/>
        <w:rPr>
          <w:rFonts w:ascii="Palatino Linotype" w:hAnsi="Palatino Linotype" w:cs="Arial"/>
        </w:rPr>
      </w:pPr>
    </w:p>
    <w:p w14:paraId="44851C10" w14:textId="45E6D351" w:rsidR="0088552F" w:rsidRPr="009847EC" w:rsidRDefault="0088552F" w:rsidP="005B3480">
      <w:pPr>
        <w:pStyle w:val="Prrafodelista"/>
        <w:numPr>
          <w:ilvl w:val="0"/>
          <w:numId w:val="1"/>
        </w:numPr>
        <w:tabs>
          <w:tab w:val="left" w:pos="567"/>
        </w:tabs>
        <w:spacing w:before="240" w:after="240" w:line="360" w:lineRule="auto"/>
        <w:ind w:left="0" w:firstLine="0"/>
        <w:jc w:val="both"/>
        <w:rPr>
          <w:rFonts w:ascii="Palatino Linotype" w:hAnsi="Palatino Linotype"/>
          <w:i/>
          <w:color w:val="000000" w:themeColor="text1"/>
          <w:sz w:val="22"/>
          <w:szCs w:val="22"/>
        </w:rPr>
      </w:pPr>
      <w:r w:rsidRPr="009847EC">
        <w:rPr>
          <w:rFonts w:ascii="Palatino Linotype" w:eastAsia="Arial Unicode MS" w:hAnsi="Palatino Linotype" w:cs="Arial"/>
          <w:color w:val="000000" w:themeColor="text1"/>
        </w:rPr>
        <w:t xml:space="preserve">En consecuencia el </w:t>
      </w:r>
      <w:r w:rsidRPr="009847EC">
        <w:rPr>
          <w:rFonts w:ascii="Palatino Linotype" w:eastAsia="Arial Unicode MS" w:hAnsi="Palatino Linotype" w:cs="Arial"/>
          <w:b/>
          <w:color w:val="000000" w:themeColor="text1"/>
        </w:rPr>
        <w:t>SUJETO OBLIGADO</w:t>
      </w:r>
      <w:r w:rsidRPr="009847EC">
        <w:rPr>
          <w:rFonts w:ascii="Palatino Linotype" w:eastAsia="Arial Unicode MS" w:hAnsi="Palatino Linotype" w:cs="Arial"/>
          <w:color w:val="000000" w:themeColor="text1"/>
        </w:rPr>
        <w:t xml:space="preserve"> respondió </w:t>
      </w:r>
      <w:r w:rsidRPr="009847EC">
        <w:rPr>
          <w:rFonts w:ascii="Palatino Linotype" w:eastAsia="Times New Roman" w:hAnsi="Palatino Linotype" w:cs="Arial"/>
          <w:color w:val="000000" w:themeColor="text1"/>
          <w:lang w:val="es-ES"/>
        </w:rPr>
        <w:t xml:space="preserve">a la solicitud de información medularmente que </w:t>
      </w:r>
      <w:r w:rsidRPr="009847EC">
        <w:rPr>
          <w:rFonts w:ascii="Palatino Linotype" w:eastAsia="Times New Roman" w:hAnsi="Palatino Linotype" w:cs="Arial"/>
          <w:i/>
          <w:color w:val="000000" w:themeColor="text1"/>
          <w:lang w:val="es-ES"/>
        </w:rPr>
        <w:t>“</w:t>
      </w:r>
      <w:r w:rsidR="005B3480" w:rsidRPr="009847EC">
        <w:rPr>
          <w:rFonts w:ascii="Palatino Linotype" w:eastAsia="Times New Roman" w:hAnsi="Palatino Linotype" w:cs="Arial"/>
          <w:i/>
          <w:color w:val="000000" w:themeColor="text1"/>
          <w:lang w:val="es-ES"/>
        </w:rPr>
        <w:t>Las percepciones y la información requerida, pueden ser consultadas en la siguiente página:</w:t>
      </w:r>
      <w:r w:rsidR="00421E0A" w:rsidRPr="009847EC">
        <w:rPr>
          <w:rFonts w:ascii="Palatino Linotype" w:eastAsia="Times New Roman" w:hAnsi="Palatino Linotype" w:cs="Arial"/>
          <w:i/>
          <w:color w:val="000000" w:themeColor="text1"/>
          <w:lang w:val="es-ES"/>
        </w:rPr>
        <w:t xml:space="preserve">”, </w:t>
      </w:r>
      <w:r w:rsidR="00421E0A" w:rsidRPr="009847EC">
        <w:rPr>
          <w:rFonts w:ascii="Palatino Linotype" w:eastAsia="Times New Roman" w:hAnsi="Palatino Linotype" w:cs="Arial"/>
          <w:color w:val="000000" w:themeColor="text1"/>
          <w:lang w:val="es-ES"/>
        </w:rPr>
        <w:t>y</w:t>
      </w:r>
      <w:r w:rsidR="00421E0A" w:rsidRPr="009847EC">
        <w:rPr>
          <w:rFonts w:ascii="Palatino Linotype" w:eastAsia="Times New Roman" w:hAnsi="Palatino Linotype" w:cs="Arial"/>
          <w:i/>
          <w:color w:val="000000" w:themeColor="text1"/>
          <w:lang w:val="es-ES"/>
        </w:rPr>
        <w:t xml:space="preserve"> </w:t>
      </w:r>
      <w:r w:rsidR="00421E0A" w:rsidRPr="009847EC">
        <w:rPr>
          <w:rFonts w:ascii="Palatino Linotype" w:hAnsi="Palatino Linotype" w:cs="Arial"/>
        </w:rPr>
        <w:t>señaló la liga electrónica de Información Pública de Oficio Mexiquense (</w:t>
      </w:r>
      <w:proofErr w:type="spellStart"/>
      <w:r w:rsidR="00421E0A" w:rsidRPr="009847EC">
        <w:rPr>
          <w:rFonts w:ascii="Palatino Linotype" w:hAnsi="Palatino Linotype" w:cs="Arial"/>
        </w:rPr>
        <w:t>Ipomex</w:t>
      </w:r>
      <w:proofErr w:type="spellEnd"/>
      <w:r w:rsidR="00421E0A" w:rsidRPr="009847EC">
        <w:rPr>
          <w:rFonts w:ascii="Palatino Linotype" w:hAnsi="Palatino Linotype" w:cs="Arial"/>
        </w:rPr>
        <w:t xml:space="preserve">) </w:t>
      </w:r>
      <w:hyperlink r:id="rId9" w:history="1">
        <w:r w:rsidR="005B3480" w:rsidRPr="009847EC">
          <w:rPr>
            <w:rStyle w:val="Hipervnculo"/>
            <w:rFonts w:ascii="Palatino Linotype" w:hAnsi="Palatino Linotype" w:cs="Arial"/>
            <w:sz w:val="22"/>
            <w:szCs w:val="22"/>
          </w:rPr>
          <w:t>https://www.ipomex.org.mx/ipo3/lgt/indice/XONACATLAN/art_92_viii.web</w:t>
        </w:r>
      </w:hyperlink>
      <w:r w:rsidR="005B3480" w:rsidRPr="009847EC">
        <w:rPr>
          <w:rFonts w:ascii="Palatino Linotype" w:hAnsi="Palatino Linotype" w:cs="Arial"/>
          <w:sz w:val="22"/>
          <w:szCs w:val="22"/>
        </w:rPr>
        <w:t>.</w:t>
      </w:r>
    </w:p>
    <w:p w14:paraId="055C6DA4" w14:textId="77777777" w:rsidR="005B3480" w:rsidRPr="009847EC" w:rsidRDefault="005B3480" w:rsidP="005B3480">
      <w:pPr>
        <w:pStyle w:val="Prrafodelista"/>
        <w:tabs>
          <w:tab w:val="left" w:pos="567"/>
        </w:tabs>
        <w:spacing w:before="240" w:after="240" w:line="360" w:lineRule="auto"/>
        <w:ind w:left="0"/>
        <w:jc w:val="both"/>
        <w:rPr>
          <w:rFonts w:ascii="Palatino Linotype" w:hAnsi="Palatino Linotype"/>
          <w:i/>
          <w:color w:val="000000" w:themeColor="text1"/>
          <w:sz w:val="22"/>
          <w:szCs w:val="22"/>
        </w:rPr>
      </w:pPr>
    </w:p>
    <w:p w14:paraId="6752E77F" w14:textId="21BF23F9" w:rsidR="009112A8" w:rsidRPr="009847EC" w:rsidRDefault="0088552F" w:rsidP="0088552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9847EC">
        <w:rPr>
          <w:rFonts w:ascii="Palatino Linotype" w:hAnsi="Palatino Linotype"/>
          <w:color w:val="000000" w:themeColor="text1"/>
        </w:rPr>
        <w:t xml:space="preserve">En ese sentido, cabe señalar que </w:t>
      </w:r>
      <w:r w:rsidR="009112A8" w:rsidRPr="009847EC">
        <w:rPr>
          <w:rFonts w:ascii="Palatino Linotype" w:hAnsi="Palatino Linotype"/>
          <w:color w:val="000000" w:themeColor="text1"/>
        </w:rPr>
        <w:t xml:space="preserve">al ingresar a la página indicada por el </w:t>
      </w:r>
      <w:r w:rsidR="009112A8" w:rsidRPr="009847EC">
        <w:rPr>
          <w:rFonts w:ascii="Palatino Linotype" w:hAnsi="Palatino Linotype"/>
          <w:b/>
          <w:color w:val="000000" w:themeColor="text1"/>
        </w:rPr>
        <w:t>SUJETO OBLIGADO</w:t>
      </w:r>
      <w:r w:rsidR="009112A8" w:rsidRPr="009847EC">
        <w:rPr>
          <w:rFonts w:ascii="Palatino Linotype" w:hAnsi="Palatino Linotype"/>
          <w:color w:val="000000" w:themeColor="text1"/>
        </w:rPr>
        <w:t xml:space="preserve"> se logró apreciar que la información contenida en la página de Información Pública de Oficio Mexiquense  se encuentra incompleta, pues únicamente permite conocer la información de algunos servidores públicos que integran la Presidencia Municipal, Tesorería Municipal, la Secretaría del Ayuntamiento, y la Contraloría Municipal, tal como fue referido por el particular </w:t>
      </w:r>
      <w:r w:rsidR="009112A8" w:rsidRPr="009847EC">
        <w:rPr>
          <w:rFonts w:ascii="Palatino Linotype" w:hAnsi="Palatino Linotype"/>
          <w:color w:val="000000" w:themeColor="text1"/>
        </w:rPr>
        <w:lastRenderedPageBreak/>
        <w:t>en sus motivos de inconformidad, por lo que a fin de ejemplificar a continuación se muestra un extracto de imagen:</w:t>
      </w:r>
    </w:p>
    <w:p w14:paraId="175E6A99" w14:textId="1310B71B" w:rsidR="009112A8" w:rsidRPr="009847EC" w:rsidRDefault="009112A8" w:rsidP="009112A8">
      <w:pPr>
        <w:pStyle w:val="Prrafodelista"/>
        <w:rPr>
          <w:rFonts w:ascii="Palatino Linotype" w:eastAsia="Times New Roman" w:hAnsi="Palatino Linotype" w:cs="Arial"/>
          <w:color w:val="000000" w:themeColor="text1"/>
        </w:rPr>
      </w:pPr>
    </w:p>
    <w:p w14:paraId="07B3CA24" w14:textId="034D4261" w:rsidR="009112A8" w:rsidRPr="009847EC" w:rsidRDefault="00A11706" w:rsidP="00A11706">
      <w:pPr>
        <w:pStyle w:val="Prrafodelista"/>
        <w:tabs>
          <w:tab w:val="left" w:pos="567"/>
        </w:tabs>
        <w:spacing w:line="360" w:lineRule="auto"/>
        <w:ind w:left="567"/>
        <w:jc w:val="both"/>
        <w:rPr>
          <w:rFonts w:ascii="Palatino Linotype" w:eastAsia="Times New Roman" w:hAnsi="Palatino Linotype" w:cs="Arial"/>
          <w:color w:val="000000" w:themeColor="text1"/>
        </w:rPr>
      </w:pPr>
      <w:r w:rsidRPr="009847EC">
        <w:rPr>
          <w:noProof/>
          <w:lang w:val="es-MX" w:eastAsia="es-MX"/>
        </w:rPr>
        <mc:AlternateContent>
          <mc:Choice Requires="wps">
            <w:drawing>
              <wp:anchor distT="0" distB="0" distL="114300" distR="114300" simplePos="0" relativeHeight="251672576" behindDoc="0" locked="0" layoutInCell="1" allowOverlap="1" wp14:anchorId="50BD6034" wp14:editId="38CB2B53">
                <wp:simplePos x="0" y="0"/>
                <wp:positionH relativeFrom="column">
                  <wp:posOffset>558165</wp:posOffset>
                </wp:positionH>
                <wp:positionV relativeFrom="paragraph">
                  <wp:posOffset>5854065</wp:posOffset>
                </wp:positionV>
                <wp:extent cx="2562225" cy="704850"/>
                <wp:effectExtent l="76200" t="38100" r="66675" b="95250"/>
                <wp:wrapNone/>
                <wp:docPr id="5" name="Elipse 5"/>
                <wp:cNvGraphicFramePr/>
                <a:graphic xmlns:a="http://schemas.openxmlformats.org/drawingml/2006/main">
                  <a:graphicData uri="http://schemas.microsoft.com/office/word/2010/wordprocessingShape">
                    <wps:wsp>
                      <wps:cNvSpPr/>
                      <wps:spPr>
                        <a:xfrm>
                          <a:off x="0" y="0"/>
                          <a:ext cx="2562225" cy="7048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2B6E6" id="Elipse 5" o:spid="_x0000_s1026" style="position:absolute;margin-left:43.95pt;margin-top:460.95pt;width:201.75pt;height:5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" filled="f" strokecolor="red" strokeweight="3pt">
                <v:shadow on="t" color="black" opacity="22937f" origin=",.5" offset="0,.63889mm"/>
              </v:oval>
            </w:pict>
          </mc:Fallback>
        </mc:AlternateContent>
      </w:r>
      <w:r w:rsidRPr="009847EC">
        <w:rPr>
          <w:noProof/>
          <w:lang w:val="es-MX" w:eastAsia="es-MX"/>
        </w:rPr>
        <mc:AlternateContent>
          <mc:Choice Requires="wps">
            <w:drawing>
              <wp:anchor distT="0" distB="0" distL="114300" distR="114300" simplePos="0" relativeHeight="251670528" behindDoc="0" locked="0" layoutInCell="1" allowOverlap="1" wp14:anchorId="13A5FCBA" wp14:editId="55BD779F">
                <wp:simplePos x="0" y="0"/>
                <wp:positionH relativeFrom="column">
                  <wp:posOffset>672465</wp:posOffset>
                </wp:positionH>
                <wp:positionV relativeFrom="paragraph">
                  <wp:posOffset>834390</wp:posOffset>
                </wp:positionV>
                <wp:extent cx="2562225" cy="704850"/>
                <wp:effectExtent l="76200" t="38100" r="66675" b="95250"/>
                <wp:wrapNone/>
                <wp:docPr id="4" name="Elipse 4"/>
                <wp:cNvGraphicFramePr/>
                <a:graphic xmlns:a="http://schemas.openxmlformats.org/drawingml/2006/main">
                  <a:graphicData uri="http://schemas.microsoft.com/office/word/2010/wordprocessingShape">
                    <wps:wsp>
                      <wps:cNvSpPr/>
                      <wps:spPr>
                        <a:xfrm>
                          <a:off x="0" y="0"/>
                          <a:ext cx="2562225" cy="7048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12EF53" id="Elipse 4" o:spid="_x0000_s1026" style="position:absolute;margin-left:52.95pt;margin-top:65.7pt;width:201.75pt;height:5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" filled="f" strokecolor="red" strokeweight="3pt">
                <v:shadow on="t" color="black" opacity="22937f" origin=",.5" offset="0,.63889mm"/>
              </v:oval>
            </w:pict>
          </mc:Fallback>
        </mc:AlternateContent>
      </w:r>
      <w:r w:rsidR="009112A8" w:rsidRPr="009847EC">
        <w:rPr>
          <w:noProof/>
          <w:lang w:val="es-MX" w:eastAsia="es-MX"/>
        </w:rPr>
        <w:drawing>
          <wp:inline distT="0" distB="0" distL="0" distR="0" wp14:anchorId="012719C6" wp14:editId="20D06035">
            <wp:extent cx="4791075" cy="6505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57" r="33439" b="5643"/>
                    <a:stretch/>
                  </pic:blipFill>
                  <pic:spPr bwMode="auto">
                    <a:xfrm>
                      <a:off x="0" y="0"/>
                      <a:ext cx="4791075" cy="6505575"/>
                    </a:xfrm>
                    <a:prstGeom prst="rect">
                      <a:avLst/>
                    </a:prstGeom>
                    <a:ln>
                      <a:noFill/>
                    </a:ln>
                    <a:extLst>
                      <a:ext uri="{53640926-AAD7-44D8-BBD7-CCE9431645EC}">
                        <a14:shadowObscured xmlns:a14="http://schemas.microsoft.com/office/drawing/2010/main"/>
                      </a:ext>
                    </a:extLst>
                  </pic:spPr>
                </pic:pic>
              </a:graphicData>
            </a:graphic>
          </wp:inline>
        </w:drawing>
      </w:r>
    </w:p>
    <w:p w14:paraId="642D66AC" w14:textId="77777777" w:rsidR="009112A8" w:rsidRPr="009847EC" w:rsidRDefault="009112A8" w:rsidP="009112A8">
      <w:pPr>
        <w:pStyle w:val="Prrafodelista"/>
        <w:rPr>
          <w:rFonts w:ascii="Palatino Linotype" w:hAnsi="Palatino Linotype"/>
          <w:color w:val="000000" w:themeColor="text1"/>
        </w:rPr>
      </w:pPr>
    </w:p>
    <w:p w14:paraId="6549E04C" w14:textId="2A768BEF" w:rsidR="00A11706" w:rsidRPr="009847EC" w:rsidRDefault="00A11706" w:rsidP="0088552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9847EC">
        <w:rPr>
          <w:rFonts w:ascii="Palatino Linotype" w:hAnsi="Palatino Linotype"/>
          <w:color w:val="000000" w:themeColor="text1"/>
        </w:rPr>
        <w:t>F</w:t>
      </w:r>
      <w:r w:rsidR="00AC553C" w:rsidRPr="009847EC">
        <w:rPr>
          <w:rFonts w:ascii="Palatino Linotype" w:hAnsi="Palatino Linotype"/>
          <w:color w:val="000000" w:themeColor="text1"/>
        </w:rPr>
        <w:t>ue</w:t>
      </w:r>
      <w:r w:rsidRPr="009847EC">
        <w:rPr>
          <w:rFonts w:ascii="Palatino Linotype" w:hAnsi="Palatino Linotype"/>
          <w:color w:val="000000" w:themeColor="text1"/>
        </w:rPr>
        <w:t xml:space="preserve"> así como derivado del análisis realizado se desprendió que en la Tesorería Municipal solo existen seis registros y ninguno pertenece a su Titular, en la Presidencia Municipal existen solo tres registros, </w:t>
      </w:r>
      <w:r w:rsidR="00AC553C" w:rsidRPr="009847EC">
        <w:rPr>
          <w:rFonts w:ascii="Palatino Linotype" w:hAnsi="Palatino Linotype"/>
          <w:color w:val="000000" w:themeColor="text1"/>
        </w:rPr>
        <w:t xml:space="preserve">el apartado correspondiente a la Secretaría del Ayuntamiento se encuentran vacíos, y en la Contraloría Municipal solo se encuentran cinco registros y todos ellos corresponden a auxiliares administrativos, </w:t>
      </w:r>
      <w:r w:rsidR="00ED0B7A" w:rsidRPr="009847EC">
        <w:rPr>
          <w:rFonts w:ascii="Palatino Linotype" w:hAnsi="Palatino Linotype"/>
          <w:color w:val="000000" w:themeColor="text1"/>
        </w:rPr>
        <w:t xml:space="preserve">no así los Titulares de cada dependencia pública municipal enunciada, </w:t>
      </w:r>
      <w:r w:rsidR="00AC553C" w:rsidRPr="009847EC">
        <w:rPr>
          <w:rFonts w:ascii="Palatino Linotype" w:hAnsi="Palatino Linotype"/>
          <w:color w:val="000000" w:themeColor="text1"/>
        </w:rPr>
        <w:t xml:space="preserve">aunado a que se solicitaron los recibos de nómina, no así la página para acceder al listado de </w:t>
      </w:r>
      <w:r w:rsidR="00ED0B7A" w:rsidRPr="009847EC">
        <w:rPr>
          <w:rFonts w:ascii="Palatino Linotype" w:hAnsi="Palatino Linotype"/>
          <w:color w:val="000000" w:themeColor="text1"/>
        </w:rPr>
        <w:t>solo algunos</w:t>
      </w:r>
      <w:r w:rsidR="00AC553C" w:rsidRPr="009847EC">
        <w:rPr>
          <w:rFonts w:ascii="Palatino Linotype" w:hAnsi="Palatino Linotype"/>
          <w:color w:val="000000" w:themeColor="text1"/>
        </w:rPr>
        <w:t xml:space="preserve"> servidores públicos.</w:t>
      </w:r>
    </w:p>
    <w:p w14:paraId="034C8395" w14:textId="77777777" w:rsidR="00694F98" w:rsidRPr="009847EC" w:rsidRDefault="00694F98" w:rsidP="00694F98">
      <w:pPr>
        <w:pStyle w:val="Prrafodelista"/>
        <w:tabs>
          <w:tab w:val="left" w:pos="0"/>
        </w:tabs>
        <w:spacing w:line="360" w:lineRule="auto"/>
        <w:ind w:left="0"/>
        <w:jc w:val="both"/>
        <w:rPr>
          <w:rFonts w:ascii="Palatino Linotype" w:eastAsia="Times New Roman" w:hAnsi="Palatino Linotype" w:cs="Arial"/>
          <w:color w:val="000000" w:themeColor="text1"/>
        </w:rPr>
      </w:pPr>
    </w:p>
    <w:p w14:paraId="3AA2CCF6" w14:textId="3810679C" w:rsidR="00694F98" w:rsidRPr="009847EC" w:rsidRDefault="00694F98" w:rsidP="0088552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9847EC">
        <w:rPr>
          <w:rFonts w:ascii="Palatino Linotype" w:hAnsi="Palatino Linotype"/>
          <w:color w:val="000000" w:themeColor="text1"/>
        </w:rPr>
        <w:t xml:space="preserve">En atención a ello </w:t>
      </w:r>
      <w:proofErr w:type="gramStart"/>
      <w:r w:rsidRPr="009847EC">
        <w:rPr>
          <w:rFonts w:ascii="Palatino Linotype" w:hAnsi="Palatino Linotype"/>
          <w:color w:val="000000" w:themeColor="text1"/>
        </w:rPr>
        <w:t>éste</w:t>
      </w:r>
      <w:proofErr w:type="gramEnd"/>
      <w:r w:rsidRPr="009847EC">
        <w:rPr>
          <w:rFonts w:ascii="Palatino Linotype" w:hAnsi="Palatino Linotype"/>
          <w:color w:val="000000" w:themeColor="text1"/>
        </w:rPr>
        <w:t xml:space="preserve"> Instituto tiene el deber de destacar la importancia del Derecho de Acceso a la Información y el deber que tienen los </w:t>
      </w:r>
      <w:r w:rsidRPr="009847EC">
        <w:rPr>
          <w:rFonts w:ascii="Palatino Linotype" w:hAnsi="Palatino Linotype"/>
          <w:b/>
          <w:color w:val="000000" w:themeColor="text1"/>
        </w:rPr>
        <w:t>SUJETOS OBLIGADOS</w:t>
      </w:r>
      <w:r w:rsidRPr="009847EC">
        <w:rPr>
          <w:rFonts w:ascii="Palatino Linotype" w:hAnsi="Palatino Linotype"/>
          <w:color w:val="000000" w:themeColor="text1"/>
        </w:rPr>
        <w:t xml:space="preserve"> de poner a disposición de los particulares la información relativa a los comprobantes o recibos de nómina de todos los servidores públicos, incluyendo a los titulares de cada dependencia y el personal adscrito.</w:t>
      </w:r>
    </w:p>
    <w:p w14:paraId="55F3EA4B" w14:textId="77777777" w:rsidR="00AC553C" w:rsidRPr="009847EC" w:rsidRDefault="00AC553C" w:rsidP="00ED0B7A">
      <w:pPr>
        <w:pStyle w:val="Prrafodelista"/>
        <w:tabs>
          <w:tab w:val="left" w:pos="0"/>
        </w:tabs>
        <w:spacing w:line="360" w:lineRule="auto"/>
        <w:ind w:left="0"/>
        <w:jc w:val="both"/>
        <w:rPr>
          <w:rFonts w:ascii="Palatino Linotype" w:eastAsia="Times New Roman" w:hAnsi="Palatino Linotype" w:cs="Arial"/>
          <w:color w:val="000000" w:themeColor="text1"/>
        </w:rPr>
      </w:pPr>
    </w:p>
    <w:p w14:paraId="26EB7D51" w14:textId="29016716" w:rsidR="0088552F" w:rsidRPr="009847EC" w:rsidRDefault="00AC553C" w:rsidP="0088552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9847EC">
        <w:rPr>
          <w:rFonts w:ascii="Palatino Linotype" w:hAnsi="Palatino Linotype"/>
          <w:color w:val="000000" w:themeColor="text1"/>
        </w:rPr>
        <w:t xml:space="preserve">En </w:t>
      </w:r>
      <w:r w:rsidR="009112A8" w:rsidRPr="009847EC">
        <w:rPr>
          <w:rFonts w:ascii="Palatino Linotype" w:hAnsi="Palatino Linotype"/>
          <w:color w:val="000000" w:themeColor="text1"/>
        </w:rPr>
        <w:t xml:space="preserve">ese sentido se debe dejar en claro que </w:t>
      </w:r>
      <w:r w:rsidR="0088552F" w:rsidRPr="009847EC">
        <w:rPr>
          <w:rFonts w:ascii="Palatino Linotype" w:hAnsi="Palatino Linotype"/>
          <w:color w:val="000000" w:themeColor="text1"/>
        </w:rPr>
        <w:t xml:space="preserve">el derecho a la información constituye una prerrogativa a acceder a documentación en poder de los Sujetos Obligados. Sirve de apoyo a lo anterior la definición de derecho a la información de Ernesto Villanueva </w:t>
      </w:r>
      <w:proofErr w:type="spellStart"/>
      <w:r w:rsidR="0088552F" w:rsidRPr="009847EC">
        <w:rPr>
          <w:rFonts w:ascii="Palatino Linotype" w:hAnsi="Palatino Linotype"/>
          <w:color w:val="000000" w:themeColor="text1"/>
        </w:rPr>
        <w:t>Villanueva</w:t>
      </w:r>
      <w:proofErr w:type="spellEnd"/>
      <w:r w:rsidR="0088552F" w:rsidRPr="009847EC">
        <w:rPr>
          <w:rFonts w:ascii="Palatino Linotype" w:hAnsi="Palatino Linotype"/>
          <w:color w:val="000000" w:themeColor="text1"/>
        </w:rPr>
        <w:t xml:space="preserve"> que dice: “</w:t>
      </w:r>
      <w:r w:rsidR="0088552F" w:rsidRPr="009847EC">
        <w:rPr>
          <w:rFonts w:ascii="Palatino Linotype" w:hAnsi="Palatino Linotype"/>
          <w:i/>
          <w:iCs/>
          <w:color w:val="000000" w:themeColor="text1"/>
        </w:rPr>
        <w:t xml:space="preserve">la prerrogativa de la persona para acceder a datos, registros y todo tipo de informaciones en poder de entidades públicas y empresas </w:t>
      </w:r>
      <w:r w:rsidR="0088552F" w:rsidRPr="009847EC">
        <w:rPr>
          <w:rFonts w:ascii="Palatino Linotype" w:hAnsi="Palatino Linotype"/>
          <w:i/>
          <w:iCs/>
          <w:color w:val="000000" w:themeColor="text1"/>
        </w:rPr>
        <w:lastRenderedPageBreak/>
        <w:t>privadas que ejercen gasto público o cumplen funciones de autoridad, con las excepciones taxativas que establezca la ley en una sociedad democrática.” (Sic)</w:t>
      </w:r>
      <w:r w:rsidR="0088552F" w:rsidRPr="009847EC">
        <w:rPr>
          <w:rStyle w:val="Refdenotaalpie"/>
          <w:rFonts w:ascii="Palatino Linotype" w:hAnsi="Palatino Linotype"/>
          <w:i/>
          <w:iCs/>
          <w:color w:val="000000" w:themeColor="text1"/>
        </w:rPr>
        <w:footnoteReference w:id="1"/>
      </w:r>
      <w:r w:rsidR="0088552F" w:rsidRPr="009847EC">
        <w:rPr>
          <w:rFonts w:ascii="Palatino Linotype" w:hAnsi="Palatino Linotype"/>
          <w:i/>
          <w:iCs/>
          <w:color w:val="000000" w:themeColor="text1"/>
        </w:rPr>
        <w:t>.</w:t>
      </w:r>
    </w:p>
    <w:p w14:paraId="33335EA0" w14:textId="77777777" w:rsidR="0088552F" w:rsidRPr="009847EC" w:rsidRDefault="0088552F" w:rsidP="0088552F">
      <w:pPr>
        <w:pStyle w:val="Prrafodelista"/>
        <w:tabs>
          <w:tab w:val="left" w:pos="0"/>
        </w:tabs>
        <w:spacing w:line="360" w:lineRule="auto"/>
        <w:ind w:left="0"/>
        <w:jc w:val="both"/>
        <w:rPr>
          <w:rFonts w:ascii="Palatino Linotype" w:eastAsia="Times New Roman" w:hAnsi="Palatino Linotype" w:cs="Arial"/>
          <w:color w:val="000000" w:themeColor="text1"/>
        </w:rPr>
      </w:pPr>
    </w:p>
    <w:p w14:paraId="54C1DD91" w14:textId="77777777" w:rsidR="0088552F" w:rsidRPr="009847EC" w:rsidRDefault="0088552F" w:rsidP="0088552F">
      <w:pPr>
        <w:pStyle w:val="Prrafodelista"/>
        <w:numPr>
          <w:ilvl w:val="0"/>
          <w:numId w:val="1"/>
        </w:numPr>
        <w:spacing w:before="240" w:after="360" w:line="360" w:lineRule="auto"/>
        <w:ind w:left="0" w:firstLine="0"/>
        <w:jc w:val="both"/>
        <w:rPr>
          <w:rFonts w:ascii="Palatino Linotype" w:hAnsi="Palatino Linotype" w:cs="Arial"/>
          <w:lang w:val="es-MX"/>
        </w:rPr>
      </w:pPr>
      <w:r w:rsidRPr="009847EC">
        <w:rPr>
          <w:rFonts w:ascii="Palatino Linotype" w:hAnsi="Palatino Linotype"/>
          <w:color w:val="000000" w:themeColor="text1"/>
        </w:rPr>
        <w:t>En esa virtud, -se reitera-el</w:t>
      </w:r>
      <w:r w:rsidRPr="009847EC">
        <w:rPr>
          <w:rStyle w:val="apple-converted-space"/>
          <w:rFonts w:ascii="Palatino Linotype" w:hAnsi="Palatino Linotype"/>
          <w:color w:val="000000" w:themeColor="text1"/>
        </w:rPr>
        <w:t xml:space="preserve"> </w:t>
      </w:r>
      <w:r w:rsidRPr="009847EC">
        <w:rPr>
          <w:rFonts w:ascii="Palatino Linotype" w:hAnsi="Palatino Linotype"/>
          <w:b/>
          <w:bCs/>
          <w:color w:val="000000" w:themeColor="text1"/>
        </w:rPr>
        <w:t>SUJETO OBLIGADO</w:t>
      </w:r>
      <w:r w:rsidRPr="009847EC">
        <w:rPr>
          <w:rStyle w:val="apple-converted-space"/>
          <w:rFonts w:ascii="Palatino Linotype" w:hAnsi="Palatino Linotype"/>
          <w:color w:val="000000" w:themeColor="text1"/>
        </w:rPr>
        <w:t xml:space="preserve"> </w:t>
      </w:r>
      <w:r w:rsidRPr="009847EC">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2C5DDB6B" w14:textId="77777777" w:rsidR="0088552F" w:rsidRPr="009847EC" w:rsidRDefault="0088552F" w:rsidP="0088552F">
      <w:pPr>
        <w:pStyle w:val="Prrafodelista"/>
        <w:spacing w:before="240" w:after="360"/>
        <w:ind w:left="0"/>
        <w:jc w:val="both"/>
        <w:rPr>
          <w:rFonts w:ascii="Palatino Linotype" w:hAnsi="Palatino Linotype" w:cs="Arial"/>
          <w:lang w:val="es-MX"/>
        </w:rPr>
      </w:pPr>
    </w:p>
    <w:p w14:paraId="27B7663F" w14:textId="77777777" w:rsidR="0088552F" w:rsidRPr="009847EC" w:rsidRDefault="0088552F" w:rsidP="0088552F">
      <w:pPr>
        <w:pStyle w:val="Prrafodelista"/>
        <w:numPr>
          <w:ilvl w:val="0"/>
          <w:numId w:val="1"/>
        </w:numPr>
        <w:spacing w:line="360" w:lineRule="auto"/>
        <w:ind w:left="0" w:right="49" w:firstLine="0"/>
        <w:jc w:val="both"/>
        <w:rPr>
          <w:rFonts w:ascii="Palatino Linotype" w:eastAsia="Calibri" w:hAnsi="Palatino Linotype" w:cs="Arial"/>
          <w:lang w:val="es-ES"/>
        </w:rPr>
      </w:pPr>
      <w:r w:rsidRPr="009847EC">
        <w:rPr>
          <w:rFonts w:ascii="Palatino Linotype" w:hAnsi="Palatino Linotype"/>
          <w:color w:val="000000" w:themeColor="text1"/>
        </w:rPr>
        <w:t xml:space="preserve">Robustece lo anterior expuesto el primer párrafo del artículo 160 de la </w:t>
      </w:r>
      <w:r w:rsidRPr="009847EC">
        <w:rPr>
          <w:rFonts w:ascii="Palatino Linotype" w:hAnsi="Palatino Linotype"/>
          <w:b/>
        </w:rPr>
        <w:t xml:space="preserve">Ley de Transparencia y Acceso a la Información Pública del Estado de México y Municipios, </w:t>
      </w:r>
      <w:r w:rsidRPr="009847EC">
        <w:rPr>
          <w:rFonts w:ascii="Palatino Linotype" w:hAnsi="Palatino Linotype" w:cs="Tahoma"/>
        </w:rPr>
        <w:t>que a la letra dispone:</w:t>
      </w:r>
    </w:p>
    <w:p w14:paraId="41DA5893" w14:textId="77777777" w:rsidR="0088552F" w:rsidRPr="009847EC" w:rsidRDefault="0088552F" w:rsidP="0088552F">
      <w:pPr>
        <w:pStyle w:val="Prrafodelista"/>
        <w:spacing w:before="240" w:after="360"/>
        <w:ind w:left="0"/>
        <w:jc w:val="both"/>
        <w:rPr>
          <w:rFonts w:ascii="Palatino Linotype" w:hAnsi="Palatino Linotype" w:cs="Arial"/>
          <w:lang w:val="es-MX"/>
        </w:rPr>
      </w:pPr>
    </w:p>
    <w:p w14:paraId="7084E980" w14:textId="77777777" w:rsidR="0088552F" w:rsidRPr="009847EC" w:rsidRDefault="0088552F" w:rsidP="0088552F">
      <w:pPr>
        <w:pStyle w:val="Prrafodelista"/>
        <w:spacing w:before="240" w:after="360" w:line="360" w:lineRule="auto"/>
        <w:ind w:left="567" w:right="567"/>
        <w:jc w:val="both"/>
        <w:rPr>
          <w:rFonts w:ascii="Palatino Linotype" w:hAnsi="Palatino Linotype" w:cs="Arial"/>
          <w:i/>
          <w:sz w:val="22"/>
          <w:szCs w:val="22"/>
          <w:lang w:val="es-MX"/>
        </w:rPr>
      </w:pPr>
      <w:r w:rsidRPr="009847EC">
        <w:rPr>
          <w:rFonts w:ascii="Palatino Linotype" w:hAnsi="Palatino Linotype"/>
          <w:b/>
          <w:i/>
          <w:sz w:val="22"/>
          <w:szCs w:val="22"/>
        </w:rPr>
        <w:t>Artículo 160.</w:t>
      </w:r>
      <w:r w:rsidRPr="009847EC">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FEB522" w14:textId="77777777" w:rsidR="0088552F" w:rsidRPr="009847EC" w:rsidRDefault="0088552F" w:rsidP="0088552F">
      <w:pPr>
        <w:pStyle w:val="Prrafodelista"/>
        <w:spacing w:before="240" w:after="360"/>
        <w:ind w:left="0"/>
        <w:jc w:val="both"/>
        <w:rPr>
          <w:rFonts w:ascii="Palatino Linotype" w:hAnsi="Palatino Linotype" w:cs="Arial"/>
          <w:lang w:val="es-MX"/>
        </w:rPr>
      </w:pPr>
    </w:p>
    <w:p w14:paraId="0777A6E8" w14:textId="77777777" w:rsidR="0088552F" w:rsidRPr="009847EC" w:rsidRDefault="0088552F" w:rsidP="0088552F">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9847EC">
        <w:rPr>
          <w:rFonts w:ascii="Palatino Linotype" w:hAnsi="Palatino Linotype" w:cs="Arial"/>
          <w:lang w:val="es-MX"/>
        </w:rPr>
        <w:t xml:space="preserve">Así mismo cabe resaltar que si bien es cierto que el artículo 161 de la </w:t>
      </w:r>
      <w:r w:rsidRPr="009847EC">
        <w:rPr>
          <w:rFonts w:ascii="Palatino Linotype" w:hAnsi="Palatino Linotype"/>
          <w:b/>
        </w:rPr>
        <w:t>Ley de Transparencia y Acceso a la Información Pública del Estado de México y Municipios</w:t>
      </w:r>
      <w:r w:rsidRPr="009847EC">
        <w:rPr>
          <w:rFonts w:ascii="Palatino Linotype" w:hAnsi="Palatino Linotype"/>
        </w:rPr>
        <w:t xml:space="preserve"> señala que “</w:t>
      </w:r>
      <w:r w:rsidRPr="009847EC">
        <w:rPr>
          <w:rFonts w:ascii="Palatino Linotype" w:hAnsi="Palatino Linotype"/>
          <w:i/>
        </w:rPr>
        <w:t>cuando la información requerida por el solicitante ya esté disponible al público en medios impresos, tales como libros, compendios, trípticos, registros públicos</w:t>
      </w:r>
      <w:r w:rsidRPr="009847EC">
        <w:rPr>
          <w:rFonts w:ascii="Palatino Linotype" w:hAnsi="Palatino Linotype"/>
          <w:i/>
          <w:u w:val="single"/>
        </w:rPr>
        <w:t>, en formatos electrónicos disponibles en Internet</w:t>
      </w:r>
      <w:r w:rsidRPr="009847EC">
        <w:rPr>
          <w:rFonts w:ascii="Palatino Linotype" w:hAnsi="Palatino Linotype"/>
          <w:i/>
        </w:rPr>
        <w:t xml:space="preserve"> o en cualquier otro medio, se le hará saber por el medio requerido por el solicitante la fuente, el lugar y la forma en que puede </w:t>
      </w:r>
      <w:r w:rsidRPr="009847EC">
        <w:rPr>
          <w:rFonts w:ascii="Palatino Linotype" w:hAnsi="Palatino Linotype"/>
          <w:i/>
        </w:rPr>
        <w:lastRenderedPageBreak/>
        <w:t xml:space="preserve">consultar, reproducir o adquirir dicha información </w:t>
      </w:r>
      <w:r w:rsidRPr="009847EC">
        <w:rPr>
          <w:rFonts w:ascii="Palatino Linotype" w:hAnsi="Palatino Linotype"/>
          <w:b/>
          <w:i/>
          <w:u w:val="single"/>
        </w:rPr>
        <w:t>en un plazo no mayor a cinco días</w:t>
      </w:r>
      <w:r w:rsidRPr="009847EC">
        <w:rPr>
          <w:rFonts w:ascii="Palatino Linotype" w:hAnsi="Palatino Linotype"/>
          <w:i/>
        </w:rPr>
        <w:t xml:space="preserve"> hábiles”</w:t>
      </w:r>
      <w:r w:rsidRPr="009847EC">
        <w:rPr>
          <w:rFonts w:ascii="Palatino Linotype" w:hAnsi="Palatino Linotype"/>
        </w:rPr>
        <w:t xml:space="preserve"> </w:t>
      </w:r>
      <w:r w:rsidRPr="009847EC">
        <w:rPr>
          <w:rFonts w:ascii="Palatino Linotype" w:hAnsi="Palatino Linotype"/>
          <w:b/>
          <w:u w:val="single"/>
        </w:rPr>
        <w:t>también lo es</w:t>
      </w:r>
      <w:r w:rsidRPr="009847EC">
        <w:rPr>
          <w:rFonts w:ascii="Palatino Linotype" w:hAnsi="Palatino Linotype"/>
        </w:rPr>
        <w:t xml:space="preserve"> que de la misma forma dispone que “</w:t>
      </w:r>
      <w:r w:rsidRPr="009847EC">
        <w:rPr>
          <w:rFonts w:ascii="Palatino Linotype" w:hAnsi="Palatino Linotype"/>
          <w:b/>
          <w:i/>
          <w:u w:val="single"/>
        </w:rPr>
        <w:t>la fuente deberá ser precisa y concreta y no debe implicar que el solicitante realice una búsqueda en toda la información que se encuentre disponible</w:t>
      </w:r>
      <w:r w:rsidRPr="009847EC">
        <w:rPr>
          <w:rFonts w:ascii="Palatino Linotype" w:hAnsi="Palatino Linotype"/>
        </w:rPr>
        <w:t xml:space="preserve">” situación que no ocurrió en el presente asunto, </w:t>
      </w:r>
      <w:r w:rsidRPr="009847EC">
        <w:rPr>
          <w:rFonts w:ascii="Palatino Linotype" w:eastAsia="MS Mincho" w:hAnsi="Palatino Linotype" w:cs="Times New Roman"/>
        </w:rPr>
        <w:t>lo que implica la transgresión al derecho de acceso a la información.</w:t>
      </w:r>
    </w:p>
    <w:p w14:paraId="144AC5AF" w14:textId="77777777" w:rsidR="0088552F" w:rsidRPr="009847EC" w:rsidRDefault="0088552F" w:rsidP="0088552F">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38E9548" w14:textId="77777777" w:rsidR="0088552F" w:rsidRPr="009847EC" w:rsidRDefault="0088552F" w:rsidP="0088552F">
      <w:pPr>
        <w:pStyle w:val="Prrafodelista"/>
        <w:numPr>
          <w:ilvl w:val="0"/>
          <w:numId w:val="1"/>
        </w:numPr>
        <w:spacing w:line="360" w:lineRule="auto"/>
        <w:ind w:left="0" w:firstLine="0"/>
        <w:jc w:val="both"/>
        <w:rPr>
          <w:rFonts w:ascii="Palatino Linotype" w:hAnsi="Palatino Linotype"/>
          <w:lang w:eastAsia="es-MX"/>
        </w:rPr>
      </w:pPr>
      <w:r w:rsidRPr="009847EC">
        <w:rPr>
          <w:rFonts w:ascii="Palatino Linotype" w:eastAsia="MS Mincho" w:hAnsi="Palatino Linotype" w:cs="Times New Roman"/>
        </w:rPr>
        <w:t>En atención a lo anterior expuesto es pertinente señalar que el párrafo primero del artículo 11 de la</w:t>
      </w:r>
      <w:r w:rsidRPr="009847EC">
        <w:rPr>
          <w:rFonts w:ascii="Palatino Linotype" w:hAnsi="Palatino Linotype"/>
        </w:rPr>
        <w:t xml:space="preserve"> </w:t>
      </w:r>
      <w:r w:rsidRPr="009847EC">
        <w:rPr>
          <w:rFonts w:ascii="Palatino Linotype" w:hAnsi="Palatino Linotype"/>
          <w:b/>
        </w:rPr>
        <w:t>Ley de Transparencia y Acceso a la Información Pública del Estado de México y Municipios</w:t>
      </w:r>
      <w:r w:rsidRPr="009847EC">
        <w:rPr>
          <w:rFonts w:ascii="Palatino Linotype" w:hAnsi="Palatino Linotype"/>
        </w:rPr>
        <w:t xml:space="preserve"> , misma que dispone las formas en que se habrá de generar, publicar y hacer entrega de la información al señalar que </w:t>
      </w:r>
      <w:r w:rsidRPr="009847EC">
        <w:rPr>
          <w:rFonts w:ascii="Palatino Linotype" w:eastAsia="Calibri" w:hAnsi="Palatino Linotype" w:cs="Arial"/>
          <w:lang w:val="es-ES"/>
        </w:rPr>
        <w:t>“</w:t>
      </w:r>
      <w:r w:rsidRPr="009847EC">
        <w:rPr>
          <w:rFonts w:ascii="Palatino Linotype" w:hAnsi="Palatino Linotype"/>
          <w:i/>
        </w:rPr>
        <w:t xml:space="preserve">En la generación, publicación y </w:t>
      </w:r>
      <w:r w:rsidRPr="009847EC">
        <w:rPr>
          <w:rFonts w:ascii="Palatino Linotype" w:hAnsi="Palatino Linotype"/>
          <w:b/>
          <w:i/>
          <w:u w:val="single"/>
        </w:rPr>
        <w:t>entrega de información</w:t>
      </w:r>
      <w:r w:rsidRPr="009847EC">
        <w:rPr>
          <w:rFonts w:ascii="Palatino Linotype" w:hAnsi="Palatino Linotype"/>
          <w:i/>
        </w:rPr>
        <w:t xml:space="preserve"> se deberá garantizar que ésta sea accesible, actualizada, </w:t>
      </w:r>
      <w:r w:rsidRPr="009847EC">
        <w:rPr>
          <w:rFonts w:ascii="Palatino Linotype" w:hAnsi="Palatino Linotype"/>
          <w:b/>
          <w:i/>
          <w:u w:val="single"/>
        </w:rPr>
        <w:t>completa</w:t>
      </w:r>
      <w:r w:rsidRPr="009847EC">
        <w:rPr>
          <w:rFonts w:ascii="Palatino Linotype" w:hAnsi="Palatino Linotype"/>
          <w:i/>
        </w:rPr>
        <w:t xml:space="preserve">, congruente, confiable, verificable, veraz, </w:t>
      </w:r>
      <w:r w:rsidRPr="009847EC">
        <w:rPr>
          <w:rFonts w:ascii="Palatino Linotype" w:hAnsi="Palatino Linotype"/>
          <w:b/>
          <w:i/>
          <w:u w:val="single"/>
        </w:rPr>
        <w:t>integral</w:t>
      </w:r>
      <w:r w:rsidRPr="009847EC">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001A24D" w14:textId="77777777" w:rsidR="0088552F" w:rsidRPr="009847EC" w:rsidRDefault="0088552F" w:rsidP="0088552F">
      <w:pPr>
        <w:pStyle w:val="Prrafodelista"/>
        <w:spacing w:before="240" w:line="360" w:lineRule="auto"/>
        <w:ind w:left="0" w:right="49"/>
        <w:jc w:val="both"/>
        <w:rPr>
          <w:rFonts w:ascii="Palatino Linotype" w:eastAsia="Calibri" w:hAnsi="Palatino Linotype" w:cs="Arial"/>
          <w:lang w:val="es-ES"/>
        </w:rPr>
      </w:pPr>
    </w:p>
    <w:p w14:paraId="39BC5830" w14:textId="77777777" w:rsidR="0088552F" w:rsidRPr="009847EC" w:rsidRDefault="0088552F" w:rsidP="0088552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847EC">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9847EC">
        <w:rPr>
          <w:rFonts w:ascii="Palatino Linotype" w:hAnsi="Palatino Linotype"/>
        </w:rPr>
        <w:t>confiable, accesible, verificable, veraz, integral</w:t>
      </w:r>
      <w:r w:rsidRPr="009847EC">
        <w:rPr>
          <w:rFonts w:ascii="Palatino Linotype" w:eastAsia="MS Mincho" w:hAnsi="Palatino Linotype" w:cs="Times New Roman"/>
        </w:rPr>
        <w:t xml:space="preserve"> y congruente con lo requerido, de lo contrario se contravendría el artículo 11 de la Ley de Transparencia Local.</w:t>
      </w:r>
    </w:p>
    <w:p w14:paraId="098FF8B7" w14:textId="77777777" w:rsidR="0088552F" w:rsidRPr="009847EC"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73453EB2" w14:textId="77777777" w:rsidR="0088552F" w:rsidRPr="009847EC" w:rsidRDefault="0088552F" w:rsidP="0088552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847EC">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9847EC">
        <w:rPr>
          <w:rFonts w:ascii="Palatino Linotype" w:hAnsi="Palatino Linotype"/>
          <w:b/>
          <w:u w:val="single"/>
          <w:lang w:eastAsia="es-MX"/>
        </w:rPr>
        <w:t>las respuestas imprecisas</w:t>
      </w:r>
      <w:r w:rsidRPr="009847EC">
        <w:rPr>
          <w:rFonts w:ascii="Palatino Linotype" w:hAnsi="Palatino Linotype"/>
          <w:lang w:eastAsia="es-MX"/>
        </w:rPr>
        <w:t xml:space="preserve">, </w:t>
      </w:r>
      <w:r w:rsidRPr="009847EC">
        <w:rPr>
          <w:rFonts w:ascii="Palatino Linotype" w:hAnsi="Palatino Linotype"/>
          <w:lang w:eastAsia="es-MX"/>
        </w:rPr>
        <w:lastRenderedPageBreak/>
        <w:t xml:space="preserve">incompletas, o que no corresponden a lo solicitado </w:t>
      </w:r>
      <w:r w:rsidRPr="009847EC">
        <w:rPr>
          <w:rFonts w:ascii="Palatino Linotype" w:hAnsi="Palatino Linotype"/>
          <w:b/>
          <w:u w:val="single"/>
          <w:lang w:eastAsia="es-MX"/>
        </w:rPr>
        <w:t>generan una afectación inicial susceptible de ser reparada mediante el recurso de revisión</w:t>
      </w:r>
      <w:r w:rsidRPr="009847EC">
        <w:rPr>
          <w:rFonts w:ascii="Palatino Linotype" w:hAnsi="Palatino Linotype"/>
          <w:lang w:eastAsia="es-MX"/>
        </w:rPr>
        <w:t>.</w:t>
      </w:r>
    </w:p>
    <w:p w14:paraId="42833809" w14:textId="77777777" w:rsidR="0088552F" w:rsidRPr="009847EC"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3F099766" w14:textId="77777777" w:rsidR="0088552F" w:rsidRPr="009847EC"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9847EC">
        <w:rPr>
          <w:rFonts w:ascii="Palatino Linotype" w:hAnsi="Palatino Linotype"/>
        </w:rPr>
        <w:t xml:space="preserve">De esta forma, es de precisar que se obvia el análisis de la competencia por parte del </w:t>
      </w:r>
      <w:r w:rsidRPr="009847EC">
        <w:rPr>
          <w:rFonts w:ascii="Palatino Linotype" w:hAnsi="Palatino Linotype"/>
          <w:b/>
        </w:rPr>
        <w:t>SUJETO OBLIGADO</w:t>
      </w:r>
      <w:r w:rsidRPr="009847EC">
        <w:rPr>
          <w:rFonts w:ascii="Palatino Linotype" w:hAnsi="Palatino Linotype"/>
        </w:rPr>
        <w:t>, para generar, administrar o poseer la información solicitada, dado que éste ha asumido la misma, en razón de que en su respuesta señala que ésta ya existe en la página del municipio.</w:t>
      </w:r>
    </w:p>
    <w:p w14:paraId="6E01EDA2" w14:textId="77777777" w:rsidR="0088552F" w:rsidRPr="009847EC" w:rsidRDefault="0088552F" w:rsidP="0088552F">
      <w:pPr>
        <w:pStyle w:val="Prrafodelista"/>
        <w:spacing w:before="240" w:after="240" w:line="360" w:lineRule="auto"/>
        <w:ind w:left="0"/>
        <w:jc w:val="both"/>
        <w:rPr>
          <w:rFonts w:ascii="Palatino Linotype" w:hAnsi="Palatino Linotype"/>
        </w:rPr>
      </w:pPr>
    </w:p>
    <w:p w14:paraId="5B0647ED" w14:textId="77777777" w:rsidR="0088552F" w:rsidRPr="009847EC"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9847EC">
        <w:rPr>
          <w:rFonts w:ascii="Palatino Linotype" w:hAnsi="Palatino Linotype"/>
        </w:rPr>
        <w:t xml:space="preserve">En efecto, el hecho de que </w:t>
      </w:r>
      <w:r w:rsidRPr="009847EC">
        <w:rPr>
          <w:rFonts w:ascii="Palatino Linotype" w:hAnsi="Palatino Linotype"/>
          <w:b/>
        </w:rPr>
        <w:t>EL SUJETO OBLIGADO</w:t>
      </w:r>
      <w:r w:rsidRPr="009847E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B02347A" w14:textId="77777777" w:rsidR="0088552F" w:rsidRPr="009847EC" w:rsidRDefault="0088552F" w:rsidP="0088552F">
      <w:pPr>
        <w:pStyle w:val="Prrafodelista"/>
        <w:spacing w:before="240" w:after="240" w:line="360" w:lineRule="auto"/>
        <w:ind w:left="0"/>
        <w:jc w:val="both"/>
        <w:rPr>
          <w:rFonts w:ascii="Palatino Linotype" w:hAnsi="Palatino Linotype"/>
        </w:rPr>
      </w:pPr>
    </w:p>
    <w:p w14:paraId="3EA3FCF2" w14:textId="77777777" w:rsidR="0088552F" w:rsidRPr="009847EC"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9847EC">
        <w:rPr>
          <w:rFonts w:ascii="Palatino Linotype" w:hAnsi="Palatino Linotype"/>
        </w:rPr>
        <w:t xml:space="preserve">De hecho, el estudio de la naturaleza jurídica de la información pública solicitada, tiene por objeto determinar si ésta la genera, posee o administra el </w:t>
      </w:r>
      <w:r w:rsidRPr="009847EC">
        <w:rPr>
          <w:rFonts w:ascii="Palatino Linotype" w:hAnsi="Palatino Linotype"/>
          <w:b/>
        </w:rPr>
        <w:t>SUJETO OBLIGADO</w:t>
      </w:r>
      <w:r w:rsidRPr="009847EC">
        <w:rPr>
          <w:rFonts w:ascii="Palatino Linotype" w:hAnsi="Palatino Linotype"/>
        </w:rPr>
        <w:t>;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342B9479" w14:textId="77777777" w:rsidR="0088552F" w:rsidRPr="009847EC" w:rsidRDefault="0088552F" w:rsidP="0088552F">
      <w:pPr>
        <w:pStyle w:val="Prrafodelista"/>
        <w:rPr>
          <w:rFonts w:ascii="Palatino Linotype" w:eastAsia="Calibri" w:hAnsi="Palatino Linotype" w:cs="Arial"/>
          <w:u w:val="single"/>
          <w:lang w:val="es-ES"/>
        </w:rPr>
      </w:pPr>
    </w:p>
    <w:p w14:paraId="00848CF3" w14:textId="77777777" w:rsidR="00D638BE" w:rsidRPr="009847EC" w:rsidRDefault="00D638BE" w:rsidP="00D638BE">
      <w:pPr>
        <w:pStyle w:val="Prrafodelista"/>
        <w:rPr>
          <w:rFonts w:ascii="Palatino Linotype" w:eastAsia="Calibri" w:hAnsi="Palatino Linotype" w:cs="Arial"/>
          <w:u w:val="single"/>
          <w:lang w:val="es-ES"/>
        </w:rPr>
      </w:pPr>
      <w:bookmarkStart w:id="80" w:name="_Toc475014715"/>
      <w:bookmarkStart w:id="81" w:name="_Toc475381194"/>
      <w:bookmarkStart w:id="82" w:name="_Toc490155969"/>
      <w:bookmarkStart w:id="83" w:name="_Toc490734332"/>
      <w:bookmarkStart w:id="84" w:name="_Toc491854740"/>
      <w:bookmarkStart w:id="85" w:name="_Toc494991893"/>
      <w:bookmarkStart w:id="86" w:name="_Toc513664628"/>
    </w:p>
    <w:p w14:paraId="781FFC26" w14:textId="77777777" w:rsidR="00D638BE" w:rsidRPr="009847EC" w:rsidRDefault="00D638BE" w:rsidP="00D638BE">
      <w:pPr>
        <w:pStyle w:val="Ttulo2"/>
      </w:pPr>
      <w:bookmarkStart w:id="87" w:name="_Toc33809645"/>
      <w:bookmarkStart w:id="88" w:name="_Toc58504403"/>
      <w:r w:rsidRPr="009847EC">
        <w:t>II. De las atribuciones del SUJETO OBLIGADO.</w:t>
      </w:r>
      <w:bookmarkEnd w:id="87"/>
      <w:bookmarkEnd w:id="88"/>
    </w:p>
    <w:p w14:paraId="7E192EA5" w14:textId="77777777" w:rsidR="00D638BE" w:rsidRPr="009847EC" w:rsidRDefault="00D638BE" w:rsidP="00D638BE">
      <w:pPr>
        <w:rPr>
          <w:lang w:val="es-MX" w:eastAsia="en-US"/>
        </w:rPr>
      </w:pPr>
    </w:p>
    <w:p w14:paraId="271F6A73" w14:textId="77777777" w:rsidR="00D638BE" w:rsidRPr="009847EC" w:rsidRDefault="00D638BE" w:rsidP="00D638BE">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9847EC">
        <w:rPr>
          <w:rFonts w:ascii="Palatino Linotype" w:hAnsi="Palatino Linotype" w:cs="Arial"/>
          <w:color w:val="000000" w:themeColor="text1"/>
        </w:rPr>
        <w:t xml:space="preserve">Sin embargo, bajo los principios de objetividad y eficacia que rigen </w:t>
      </w:r>
      <w:proofErr w:type="gramStart"/>
      <w:r w:rsidRPr="009847EC">
        <w:rPr>
          <w:rFonts w:ascii="Palatino Linotype" w:hAnsi="Palatino Linotype" w:cs="Arial"/>
          <w:color w:val="000000" w:themeColor="text1"/>
        </w:rPr>
        <w:t>éste</w:t>
      </w:r>
      <w:proofErr w:type="gramEnd"/>
      <w:r w:rsidRPr="009847EC">
        <w:rPr>
          <w:rFonts w:ascii="Palatino Linotype" w:hAnsi="Palatino Linotype" w:cs="Arial"/>
          <w:color w:val="000000" w:themeColor="text1"/>
        </w:rPr>
        <w:t xml:space="preserve"> Instituto de conformidad con el artículo 9 fracciones II y VIII de la </w:t>
      </w:r>
      <w:r w:rsidRPr="009847EC">
        <w:rPr>
          <w:rFonts w:ascii="Palatino Linotype" w:hAnsi="Palatino Linotype" w:cs="Arial"/>
          <w:b/>
          <w:color w:val="000000" w:themeColor="text1"/>
        </w:rPr>
        <w:t>Ley de Transparencia y Acceso a la Información Pública del Estado de México y Municipios</w:t>
      </w:r>
      <w:r w:rsidRPr="009847EC">
        <w:rPr>
          <w:rFonts w:ascii="Palatino Linotype" w:hAnsi="Palatino Linotype" w:cs="Arial"/>
          <w:color w:val="000000" w:themeColor="text1"/>
        </w:rPr>
        <w:t xml:space="preserve">, se consideró pertinente precisar si dicho </w:t>
      </w:r>
      <w:r w:rsidRPr="009847EC">
        <w:rPr>
          <w:rFonts w:ascii="Palatino Linotype" w:hAnsi="Palatino Linotype" w:cs="Arial"/>
          <w:b/>
          <w:color w:val="000000" w:themeColor="text1"/>
        </w:rPr>
        <w:t>SUJETO OBLIGADO</w:t>
      </w:r>
      <w:r w:rsidRPr="009847EC">
        <w:rPr>
          <w:rFonts w:ascii="Palatino Linotype" w:hAnsi="Palatino Linotype" w:cs="Arial"/>
          <w:color w:val="000000" w:themeColor="text1"/>
        </w:rPr>
        <w:t xml:space="preserve"> de acuerdo a sus atribuciones pudiera generar, poseer o administrar la información solicitada y si es procedente la declinación de competencia realizada.</w:t>
      </w:r>
    </w:p>
    <w:p w14:paraId="7B439703" w14:textId="77777777" w:rsidR="00D638BE" w:rsidRPr="009847EC" w:rsidRDefault="00D638BE" w:rsidP="00D638BE">
      <w:pPr>
        <w:pStyle w:val="Prrafodelista"/>
        <w:tabs>
          <w:tab w:val="left" w:pos="567"/>
        </w:tabs>
        <w:spacing w:before="240" w:after="240" w:line="360" w:lineRule="auto"/>
        <w:ind w:left="0"/>
        <w:jc w:val="both"/>
        <w:rPr>
          <w:rFonts w:ascii="Palatino Linotype" w:hAnsi="Palatino Linotype"/>
          <w:i/>
        </w:rPr>
      </w:pPr>
    </w:p>
    <w:p w14:paraId="6B055B1A"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9847EC">
        <w:rPr>
          <w:rFonts w:ascii="Palatino Linotype" w:eastAsia="Times New Roman" w:hAnsi="Palatino Linotype" w:cs="Arial"/>
        </w:rPr>
        <w:t>L</w:t>
      </w:r>
      <w:r w:rsidRPr="009847EC">
        <w:rPr>
          <w:rFonts w:ascii="Palatino Linotype" w:hAnsi="Palatino Linotype" w:cs="Arial"/>
          <w:lang w:val="es-MX" w:eastAsia="en-US"/>
        </w:rPr>
        <w:t xml:space="preserve">a </w:t>
      </w:r>
      <w:r w:rsidRPr="009847EC">
        <w:rPr>
          <w:rFonts w:ascii="Palatino Linotype" w:hAnsi="Palatino Linotype" w:cs="Arial"/>
          <w:b/>
          <w:lang w:val="es-MX" w:eastAsia="en-US"/>
        </w:rPr>
        <w:t>Constitución Política de los Estados Unidos Mexicanos</w:t>
      </w:r>
      <w:r w:rsidRPr="009847EC">
        <w:rPr>
          <w:rFonts w:ascii="Palatino Linotype" w:hAnsi="Palatino Linotype" w:cs="Arial"/>
          <w:lang w:val="es-MX" w:eastAsia="en-US"/>
        </w:rPr>
        <w:t xml:space="preserve"> en su artículo 123 contempla las prerrogativas de los trabajadores entre las que se encuentra percibir un salario conforme al trabajo realizado. </w:t>
      </w:r>
    </w:p>
    <w:p w14:paraId="4784EEF4" w14:textId="77777777" w:rsidR="00D638BE" w:rsidRPr="009847EC" w:rsidRDefault="00D638BE" w:rsidP="00D638BE">
      <w:pPr>
        <w:pStyle w:val="Prrafodelista"/>
        <w:spacing w:before="240" w:after="240" w:line="360" w:lineRule="auto"/>
        <w:ind w:left="0"/>
        <w:jc w:val="both"/>
        <w:rPr>
          <w:rFonts w:ascii="Palatino Linotype" w:hAnsi="Palatino Linotype"/>
          <w:color w:val="000000" w:themeColor="text1"/>
          <w:lang w:val="es-MX"/>
        </w:rPr>
      </w:pPr>
    </w:p>
    <w:p w14:paraId="51CFDFE1"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olor w:val="000000"/>
          <w:lang w:val="es-MX"/>
        </w:rPr>
      </w:pPr>
      <w:r w:rsidRPr="009847EC">
        <w:rPr>
          <w:rFonts w:ascii="Palatino Linotype" w:hAnsi="Palatino Linotype" w:cs="Arial"/>
        </w:rPr>
        <w:t xml:space="preserve">Ahora bien, se entiende que el particular requiere obtener la nómina y listas de raya de todos los servidores públicos que laboran en el citado Ayuntamiento, por lo tanto es oportuno precisar que </w:t>
      </w:r>
      <w:r w:rsidRPr="009847EC">
        <w:rPr>
          <w:rFonts w:ascii="Palatino Linotype" w:hAnsi="Palatino Linotype"/>
          <w:color w:val="000000"/>
        </w:rPr>
        <w:t xml:space="preserve">la </w:t>
      </w:r>
      <w:r w:rsidRPr="009847EC">
        <w:rPr>
          <w:rFonts w:ascii="Palatino Linotype" w:hAnsi="Palatino Linotype"/>
          <w:b/>
          <w:bCs/>
          <w:color w:val="000000"/>
          <w:lang w:val="es-MX"/>
        </w:rPr>
        <w:t xml:space="preserve">naturaleza jurídica de servidor público, </w:t>
      </w:r>
      <w:r w:rsidRPr="009847EC">
        <w:rPr>
          <w:rFonts w:ascii="Palatino Linotype" w:hAnsi="Palatino Linotype"/>
          <w:bCs/>
          <w:color w:val="000000"/>
          <w:lang w:val="es-MX"/>
        </w:rPr>
        <w:t xml:space="preserve">radica principalmente el </w:t>
      </w:r>
      <w:r w:rsidRPr="009847EC">
        <w:rPr>
          <w:rFonts w:ascii="Palatino Linotype" w:hAnsi="Palatino Linotype"/>
          <w:color w:val="000000"/>
          <w:lang w:val="es-MX"/>
        </w:rPr>
        <w:t xml:space="preserve">artículo 108 de la Constitución Política de los Estados Unidos Mexicanos, que establece que aquel serán los representantes de elección popular, a los miembros del Poder Judicial de la Federación, </w:t>
      </w:r>
      <w:r w:rsidRPr="009847EC">
        <w:rPr>
          <w:rFonts w:ascii="Palatino Linotype" w:hAnsi="Palatino Linotype"/>
          <w:b/>
          <w:color w:val="000000"/>
          <w:lang w:val="es-MX"/>
        </w:rPr>
        <w:t>los funcionarios y empleados</w:t>
      </w:r>
      <w:r w:rsidRPr="009847EC">
        <w:rPr>
          <w:rFonts w:ascii="Palatino Linotype" w:hAnsi="Palatino Linotype"/>
          <w:color w:val="000000"/>
          <w:lang w:val="es-MX"/>
        </w:rPr>
        <w:t xml:space="preserve">, y, en </w:t>
      </w:r>
      <w:r w:rsidRPr="009847EC">
        <w:rPr>
          <w:rFonts w:ascii="Palatino Linotype" w:hAnsi="Palatino Linotype"/>
          <w:b/>
          <w:color w:val="000000"/>
          <w:lang w:val="es-MX"/>
        </w:rPr>
        <w:t>general toda persona que desempeñe un empleo, cargo o comisión de cualquier naturaleza en la Administración Pública Federal</w:t>
      </w:r>
      <w:r w:rsidRPr="009847EC">
        <w:rPr>
          <w:rFonts w:ascii="Palatino Linotype" w:hAnsi="Palatino Linotype"/>
          <w:color w:val="000000"/>
          <w:lang w:val="es-MX"/>
        </w:rPr>
        <w:t xml:space="preserve">. Por su parte, el artículo 2° de la </w:t>
      </w:r>
      <w:r w:rsidRPr="009847EC">
        <w:rPr>
          <w:rFonts w:ascii="Palatino Linotype" w:hAnsi="Palatino Linotype"/>
          <w:b/>
          <w:color w:val="000000"/>
          <w:lang w:val="es-MX"/>
        </w:rPr>
        <w:t>Ley Federal de Responsabilidades de los Servidores Públicos</w:t>
      </w:r>
      <w:r w:rsidRPr="009847EC">
        <w:rPr>
          <w:rFonts w:ascii="Palatino Linotype" w:hAnsi="Palatino Linotype"/>
          <w:color w:val="000000"/>
          <w:lang w:val="es-MX"/>
        </w:rPr>
        <w:t xml:space="preserve">, establece que son sujetos de esa Ley, los servidores públicos mencionados </w:t>
      </w:r>
      <w:r w:rsidRPr="009847EC">
        <w:rPr>
          <w:rFonts w:ascii="Palatino Linotype" w:hAnsi="Palatino Linotype"/>
          <w:color w:val="000000"/>
          <w:lang w:val="es-MX"/>
        </w:rPr>
        <w:lastRenderedPageBreak/>
        <w:t>en el párrafo primero y tercero del artículo 108 Constitucional y todas aquellas personas que manejen o apliquen recursos económicos federales.</w:t>
      </w:r>
    </w:p>
    <w:p w14:paraId="2ECCA164" w14:textId="77777777" w:rsidR="00D638BE" w:rsidRPr="009847EC" w:rsidRDefault="00D638BE" w:rsidP="00D638BE">
      <w:pPr>
        <w:pStyle w:val="Prrafodelista"/>
        <w:spacing w:before="240" w:after="240" w:line="360" w:lineRule="auto"/>
        <w:ind w:left="0"/>
        <w:jc w:val="both"/>
        <w:rPr>
          <w:rFonts w:ascii="Palatino Linotype" w:hAnsi="Palatino Linotype"/>
          <w:color w:val="000000" w:themeColor="text1"/>
          <w:lang w:val="es-MX"/>
        </w:rPr>
      </w:pPr>
    </w:p>
    <w:p w14:paraId="7B584D52"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9847EC">
        <w:rPr>
          <w:rFonts w:ascii="Palatino Linotype" w:hAnsi="Palatino Linotype" w:cs="Arial"/>
        </w:rPr>
        <w:t xml:space="preserve">Así mismo, de acuerdo con el artículo 4, fracción I </w:t>
      </w:r>
      <w:r w:rsidRPr="009847EC">
        <w:rPr>
          <w:rFonts w:ascii="Palatino Linotype" w:hAnsi="Palatino Linotype"/>
          <w:b/>
          <w:color w:val="000000"/>
          <w:lang w:val="es-MX"/>
        </w:rPr>
        <w:t>Ley Federal de Responsabilidades de los Servidores Públicos</w:t>
      </w:r>
      <w:r w:rsidRPr="009847EC">
        <w:rPr>
          <w:rFonts w:ascii="Palatino Linotype" w:hAnsi="Palatino Linotype" w:cs="Arial"/>
        </w:rPr>
        <w:t xml:space="preserve"> se entiende por servidor público</w:t>
      </w:r>
      <w:r w:rsidRPr="009847EC">
        <w:rPr>
          <w:rFonts w:ascii="Palatino Linotype" w:eastAsia="Times New Roman" w:hAnsi="Palatino Linotype" w:cs="Arial"/>
        </w:rPr>
        <w:t xml:space="preserve"> a la persona</w:t>
      </w:r>
      <w:r w:rsidRPr="009847EC">
        <w:rPr>
          <w:rFonts w:ascii="Palatino Linotype" w:hAnsi="Palatino Linotype" w:cs="Arial"/>
          <w:i/>
          <w:lang w:val="es-MX" w:eastAsia="es-MX"/>
        </w:rPr>
        <w:t xml:space="preserve"> </w:t>
      </w:r>
      <w:r w:rsidRPr="009847EC">
        <w:rPr>
          <w:rFonts w:ascii="Palatino Linotype" w:eastAsia="Times New Roman" w:hAnsi="Palatino Linotype" w:cs="Arial"/>
        </w:rPr>
        <w:t xml:space="preserve">física que presta a una institución pública un trabajo personal subordinado de carácter material o intelectual, o de ambos géneros, a quien le asiste el derecho de recibir la remuneración correspondiente por el desempeño del cargo y que conforme a la Ley del Trabajo aludida se denominará sueldo, estableciendo dicho ordenamiento la clasificación de servidores públicos generales y de confianza. </w:t>
      </w:r>
    </w:p>
    <w:p w14:paraId="059B3462" w14:textId="77777777" w:rsidR="00D638BE" w:rsidRPr="009847EC" w:rsidRDefault="00D638BE" w:rsidP="00D638BE">
      <w:pPr>
        <w:pStyle w:val="Prrafodelista"/>
        <w:spacing w:before="240" w:after="240" w:line="360" w:lineRule="auto"/>
        <w:ind w:left="0"/>
        <w:jc w:val="both"/>
        <w:rPr>
          <w:rFonts w:ascii="Palatino Linotype" w:hAnsi="Palatino Linotype"/>
          <w:color w:val="000000" w:themeColor="text1"/>
          <w:lang w:val="es-MX"/>
        </w:rPr>
      </w:pPr>
    </w:p>
    <w:p w14:paraId="2E35552A" w14:textId="77777777" w:rsidR="00D638BE" w:rsidRPr="009847EC" w:rsidRDefault="00D638BE" w:rsidP="00D638BE">
      <w:pPr>
        <w:pStyle w:val="Prrafodelista"/>
        <w:numPr>
          <w:ilvl w:val="0"/>
          <w:numId w:val="1"/>
        </w:numPr>
        <w:spacing w:line="360" w:lineRule="auto"/>
        <w:ind w:left="0" w:right="51" w:firstLine="0"/>
        <w:jc w:val="both"/>
        <w:rPr>
          <w:rFonts w:ascii="Palatino Linotype" w:hAnsi="Palatino Linotype" w:cs="Arial"/>
        </w:rPr>
      </w:pPr>
      <w:r w:rsidRPr="009847EC">
        <w:rPr>
          <w:rFonts w:ascii="Palatino Linotype" w:eastAsia="Times New Roman" w:hAnsi="Palatino Linotype" w:cs="Arial"/>
        </w:rPr>
        <w:t xml:space="preserve">No se omite la definición de “nómina” </w:t>
      </w:r>
      <w:r w:rsidRPr="009847EC">
        <w:rPr>
          <w:rFonts w:ascii="Palatino Linotype" w:hAnsi="Palatino Linotype"/>
        </w:rPr>
        <w:t>de conformidad con</w:t>
      </w:r>
      <w:r w:rsidRPr="009847EC">
        <w:rPr>
          <w:rFonts w:ascii="Palatino Linotype" w:hAnsi="Palatino Linotype" w:cs="Arial"/>
        </w:rPr>
        <w:t xml:space="preserv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4F1103A0" w14:textId="77777777" w:rsidR="00D638BE" w:rsidRPr="009847EC" w:rsidRDefault="00D638BE" w:rsidP="00D638BE">
      <w:pPr>
        <w:pStyle w:val="Prrafodelista"/>
        <w:spacing w:before="240" w:after="240" w:line="360" w:lineRule="auto"/>
        <w:ind w:left="851"/>
        <w:jc w:val="both"/>
        <w:rPr>
          <w:rFonts w:ascii="Palatino Linotype" w:hAnsi="Palatino Linotype" w:cs="Arial"/>
        </w:rPr>
      </w:pPr>
    </w:p>
    <w:p w14:paraId="5AC4E305" w14:textId="77777777" w:rsidR="00D638BE" w:rsidRPr="009847EC" w:rsidRDefault="00D638BE" w:rsidP="00D638BE">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9847EC">
        <w:rPr>
          <w:rFonts w:ascii="Palatino Linotype" w:hAnsi="Palatino Linotype" w:cs="Arial"/>
          <w:b/>
          <w:bCs/>
          <w:i/>
          <w:sz w:val="22"/>
          <w:szCs w:val="22"/>
          <w:lang w:val="es-MX" w:eastAsia="es-MX"/>
        </w:rPr>
        <w:t xml:space="preserve">NÓMINA. </w:t>
      </w:r>
      <w:r w:rsidRPr="009847EC">
        <w:rPr>
          <w:rFonts w:ascii="Palatino Linotype" w:hAnsi="Palatino Linotype" w:cs="Arial"/>
          <w:i/>
          <w:sz w:val="22"/>
          <w:szCs w:val="22"/>
          <w:lang w:val="es-MX" w:eastAsia="es-MX"/>
        </w:rPr>
        <w:t>Listado general de los trabajadores de una institución, en</w:t>
      </w:r>
      <w:r w:rsidRPr="009847EC">
        <w:rPr>
          <w:rFonts w:ascii="Palatino Linotype" w:hAnsi="Palatino Linotype" w:cs="Arial"/>
          <w:b/>
          <w:bCs/>
          <w:i/>
          <w:sz w:val="22"/>
          <w:szCs w:val="22"/>
          <w:lang w:val="es-MX" w:eastAsia="es-MX"/>
        </w:rPr>
        <w:t xml:space="preserve"> </w:t>
      </w:r>
      <w:r w:rsidRPr="009847EC">
        <w:rPr>
          <w:rFonts w:ascii="Palatino Linotype" w:hAnsi="Palatino Linotype" w:cs="Arial"/>
          <w:i/>
          <w:sz w:val="22"/>
          <w:szCs w:val="22"/>
          <w:lang w:val="es-MX" w:eastAsia="es-MX"/>
        </w:rPr>
        <w:t>el cual se asientan las percepciones brutas, deducciones y</w:t>
      </w:r>
      <w:r w:rsidRPr="009847EC">
        <w:rPr>
          <w:rFonts w:ascii="Palatino Linotype" w:hAnsi="Palatino Linotype" w:cs="Arial"/>
          <w:b/>
          <w:bCs/>
          <w:i/>
          <w:sz w:val="22"/>
          <w:szCs w:val="22"/>
          <w:lang w:val="es-MX" w:eastAsia="es-MX"/>
        </w:rPr>
        <w:t xml:space="preserve"> </w:t>
      </w:r>
      <w:r w:rsidRPr="009847EC">
        <w:rPr>
          <w:rFonts w:ascii="Palatino Linotype" w:hAnsi="Palatino Linotype" w:cs="Arial"/>
          <w:i/>
          <w:sz w:val="22"/>
          <w:szCs w:val="22"/>
          <w:lang w:val="es-MX" w:eastAsia="es-MX"/>
        </w:rPr>
        <w:t>alcance neto de las mismas; la nómina es utilizada para</w:t>
      </w:r>
      <w:r w:rsidRPr="009847EC">
        <w:rPr>
          <w:rFonts w:ascii="Palatino Linotype" w:hAnsi="Palatino Linotype" w:cs="Arial"/>
          <w:b/>
          <w:bCs/>
          <w:i/>
          <w:sz w:val="22"/>
          <w:szCs w:val="22"/>
          <w:lang w:val="es-MX" w:eastAsia="es-MX"/>
        </w:rPr>
        <w:t xml:space="preserve"> </w:t>
      </w:r>
      <w:r w:rsidRPr="009847EC">
        <w:rPr>
          <w:rFonts w:ascii="Palatino Linotype" w:hAnsi="Palatino Linotype" w:cs="Arial"/>
          <w:i/>
          <w:sz w:val="22"/>
          <w:szCs w:val="22"/>
          <w:lang w:val="es-MX" w:eastAsia="es-MX"/>
        </w:rPr>
        <w:t>efectuar los pagos periódicos (semanales, quincenales o</w:t>
      </w:r>
      <w:r w:rsidRPr="009847EC">
        <w:rPr>
          <w:rFonts w:ascii="Palatino Linotype" w:hAnsi="Palatino Linotype" w:cs="Arial"/>
          <w:b/>
          <w:bCs/>
          <w:i/>
          <w:sz w:val="22"/>
          <w:szCs w:val="22"/>
          <w:lang w:val="es-MX" w:eastAsia="es-MX"/>
        </w:rPr>
        <w:t xml:space="preserve"> </w:t>
      </w:r>
      <w:r w:rsidRPr="009847EC">
        <w:rPr>
          <w:rFonts w:ascii="Palatino Linotype" w:hAnsi="Palatino Linotype" w:cs="Arial"/>
          <w:i/>
          <w:sz w:val="22"/>
          <w:szCs w:val="22"/>
          <w:lang w:val="es-MX" w:eastAsia="es-MX"/>
        </w:rPr>
        <w:t xml:space="preserve">mensuales) a los trabajadores por concepto de </w:t>
      </w:r>
      <w:r w:rsidRPr="009847EC">
        <w:rPr>
          <w:rFonts w:ascii="Palatino Linotype" w:hAnsi="Palatino Linotype" w:cs="Arial"/>
          <w:b/>
          <w:i/>
          <w:sz w:val="22"/>
          <w:szCs w:val="22"/>
          <w:u w:val="single"/>
          <w:lang w:val="es-MX" w:eastAsia="es-MX"/>
        </w:rPr>
        <w:t>sueldos y</w:t>
      </w:r>
      <w:r w:rsidRPr="009847EC">
        <w:rPr>
          <w:rFonts w:ascii="Palatino Linotype" w:hAnsi="Palatino Linotype" w:cs="Arial"/>
          <w:b/>
          <w:bCs/>
          <w:i/>
          <w:sz w:val="22"/>
          <w:szCs w:val="22"/>
          <w:u w:val="single"/>
          <w:lang w:val="es-MX" w:eastAsia="es-MX"/>
        </w:rPr>
        <w:t xml:space="preserve"> </w:t>
      </w:r>
      <w:r w:rsidRPr="009847EC">
        <w:rPr>
          <w:rFonts w:ascii="Palatino Linotype" w:hAnsi="Palatino Linotype" w:cs="Arial"/>
          <w:b/>
          <w:i/>
          <w:sz w:val="22"/>
          <w:szCs w:val="22"/>
          <w:u w:val="single"/>
          <w:lang w:val="es-MX" w:eastAsia="es-MX"/>
        </w:rPr>
        <w:t>salarios</w:t>
      </w:r>
      <w:r w:rsidRPr="009847EC">
        <w:rPr>
          <w:rFonts w:ascii="Palatino Linotype" w:hAnsi="Palatino Linotype" w:cs="Arial"/>
          <w:i/>
          <w:sz w:val="22"/>
          <w:szCs w:val="22"/>
          <w:lang w:val="es-MX" w:eastAsia="es-MX"/>
        </w:rPr>
        <w:t>.</w:t>
      </w:r>
    </w:p>
    <w:p w14:paraId="4E46251C" w14:textId="77777777" w:rsidR="00D638BE" w:rsidRPr="009847EC" w:rsidRDefault="00D638BE" w:rsidP="00D638BE">
      <w:pPr>
        <w:pStyle w:val="Prrafodelista"/>
        <w:spacing w:before="240" w:after="240" w:line="360" w:lineRule="auto"/>
        <w:ind w:left="0"/>
        <w:jc w:val="both"/>
        <w:rPr>
          <w:rFonts w:ascii="Palatino Linotype" w:hAnsi="Palatino Linotype" w:cs="Arial"/>
        </w:rPr>
      </w:pPr>
    </w:p>
    <w:p w14:paraId="740A8B65"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rPr>
      </w:pPr>
      <w:r w:rsidRPr="009847EC">
        <w:rPr>
          <w:rFonts w:ascii="Palatino Linotype" w:hAnsi="Palatino Linotype" w:cs="Arial"/>
        </w:rPr>
        <w:lastRenderedPageBreak/>
        <w:t>Aunado a ello</w:t>
      </w:r>
      <w:r w:rsidRPr="009847EC">
        <w:rPr>
          <w:rFonts w:ascii="Palatino Linotype" w:eastAsia="Times New Roman" w:hAnsi="Palatino Linotype" w:cs="Arial"/>
          <w:lang w:eastAsia="es-MX"/>
        </w:rPr>
        <w:t xml:space="preserve"> el artículo 804 fracción II de la </w:t>
      </w:r>
      <w:r w:rsidRPr="009847EC">
        <w:rPr>
          <w:rFonts w:ascii="Palatino Linotype" w:eastAsia="Times New Roman" w:hAnsi="Palatino Linotype" w:cs="Arial"/>
          <w:b/>
          <w:lang w:eastAsia="es-MX"/>
        </w:rPr>
        <w:t>Ley Federal de Trabajo</w:t>
      </w:r>
      <w:r w:rsidRPr="009847EC">
        <w:rPr>
          <w:rFonts w:ascii="Palatino Linotype" w:eastAsia="Times New Roman" w:hAnsi="Palatino Linotype" w:cs="Arial"/>
          <w:lang w:eastAsia="es-MX"/>
        </w:rPr>
        <w:t>, a la letra dice:</w:t>
      </w:r>
    </w:p>
    <w:p w14:paraId="539294EE" w14:textId="77777777" w:rsidR="00D638BE" w:rsidRPr="009847EC" w:rsidRDefault="00D638BE" w:rsidP="00D638BE">
      <w:pPr>
        <w:pStyle w:val="Prrafodelista"/>
        <w:spacing w:before="240" w:line="360" w:lineRule="auto"/>
        <w:ind w:left="567" w:right="567"/>
        <w:jc w:val="both"/>
        <w:rPr>
          <w:rFonts w:ascii="Palatino Linotype" w:hAnsi="Palatino Linotype" w:cs="Arial"/>
        </w:rPr>
      </w:pPr>
    </w:p>
    <w:p w14:paraId="39685663"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bookmarkStart w:id="89" w:name="Artículo_804"/>
      <w:r w:rsidRPr="009847EC">
        <w:rPr>
          <w:rFonts w:ascii="Palatino Linotype" w:eastAsia="MS Mincho" w:hAnsi="Palatino Linotype" w:cs="Arial"/>
          <w:b/>
          <w:bCs/>
          <w:i/>
          <w:sz w:val="22"/>
          <w:szCs w:val="22"/>
          <w:lang w:val="es-MX"/>
        </w:rPr>
        <w:t>Artículo 804</w:t>
      </w:r>
      <w:bookmarkEnd w:id="89"/>
      <w:r w:rsidRPr="009847EC">
        <w:rPr>
          <w:rFonts w:ascii="Palatino Linotype" w:eastAsia="MS Mincho" w:hAnsi="Palatino Linotype" w:cs="Arial"/>
          <w:b/>
          <w:bCs/>
          <w:i/>
          <w:sz w:val="22"/>
          <w:szCs w:val="22"/>
          <w:lang w:val="es-MX"/>
        </w:rPr>
        <w:t>.-</w:t>
      </w:r>
      <w:r w:rsidRPr="009847EC">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72C6EB54"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543EEDC6"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9847EC">
        <w:rPr>
          <w:rFonts w:ascii="Palatino Linotype" w:eastAsia="MS Mincho" w:hAnsi="Palatino Linotype" w:cs="Arial"/>
          <w:b/>
          <w:i/>
          <w:sz w:val="22"/>
          <w:szCs w:val="22"/>
          <w:lang w:val="es-MX"/>
        </w:rPr>
        <w:t>I.</w:t>
      </w:r>
      <w:r w:rsidRPr="009847EC">
        <w:rPr>
          <w:rFonts w:ascii="Palatino Linotype" w:eastAsia="MS Mincho" w:hAnsi="Palatino Linotype" w:cs="Arial"/>
          <w:i/>
          <w:sz w:val="22"/>
          <w:szCs w:val="22"/>
          <w:lang w:val="es-MX"/>
        </w:rPr>
        <w:t xml:space="preserve"> </w:t>
      </w:r>
      <w:r w:rsidRPr="009847EC">
        <w:rPr>
          <w:rFonts w:ascii="Palatino Linotype" w:eastAsia="MS Mincho" w:hAnsi="Palatino Linotype" w:cs="Arial"/>
          <w:i/>
          <w:sz w:val="22"/>
          <w:szCs w:val="22"/>
          <w:lang w:val="es-MX"/>
        </w:rPr>
        <w:tab/>
        <w:t>Contratos individuales de trabajo que se celebren, cuando no exista contrato colectivo o contrato Ley aplicable;</w:t>
      </w:r>
    </w:p>
    <w:p w14:paraId="0D34B34D"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39CF59CE"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b/>
          <w:i/>
          <w:sz w:val="22"/>
          <w:szCs w:val="22"/>
        </w:rPr>
      </w:pPr>
      <w:r w:rsidRPr="009847EC">
        <w:rPr>
          <w:rFonts w:ascii="Palatino Linotype" w:eastAsia="MS Mincho" w:hAnsi="Palatino Linotype" w:cs="Arial"/>
          <w:b/>
          <w:i/>
          <w:sz w:val="22"/>
          <w:szCs w:val="22"/>
          <w:lang w:val="es-MX"/>
        </w:rPr>
        <w:t xml:space="preserve">II. </w:t>
      </w:r>
      <w:r w:rsidRPr="009847EC">
        <w:rPr>
          <w:rFonts w:ascii="Palatino Linotype" w:eastAsia="MS Mincho" w:hAnsi="Palatino Linotype" w:cs="Arial"/>
          <w:b/>
          <w:i/>
          <w:sz w:val="22"/>
          <w:szCs w:val="22"/>
          <w:lang w:val="es-MX"/>
        </w:rPr>
        <w:tab/>
        <w:t xml:space="preserve">Listas de raya </w:t>
      </w:r>
      <w:r w:rsidRPr="009847EC">
        <w:rPr>
          <w:rFonts w:ascii="Palatino Linotype" w:eastAsia="MS Mincho" w:hAnsi="Palatino Linotype" w:cs="Arial"/>
          <w:b/>
          <w:i/>
          <w:sz w:val="22"/>
          <w:szCs w:val="22"/>
          <w:u w:val="single"/>
          <w:lang w:val="es-MX"/>
        </w:rPr>
        <w:t>o nómina de personal,</w:t>
      </w:r>
      <w:r w:rsidRPr="009847EC">
        <w:rPr>
          <w:rFonts w:ascii="Palatino Linotype" w:eastAsia="MS Mincho" w:hAnsi="Palatino Linotype" w:cs="Arial"/>
          <w:b/>
          <w:i/>
          <w:sz w:val="22"/>
          <w:szCs w:val="22"/>
          <w:lang w:val="es-MX"/>
        </w:rPr>
        <w:t xml:space="preserve"> cuando se lleven en el centro de trabajo; o recibos de pagos de salarios;</w:t>
      </w:r>
    </w:p>
    <w:p w14:paraId="62B4FC97"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b/>
          <w:i/>
          <w:sz w:val="22"/>
          <w:szCs w:val="22"/>
        </w:rPr>
      </w:pPr>
    </w:p>
    <w:p w14:paraId="544B1501"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9847EC">
        <w:rPr>
          <w:rFonts w:ascii="Palatino Linotype" w:eastAsia="MS Mincho" w:hAnsi="Palatino Linotype" w:cs="Arial"/>
          <w:b/>
          <w:i/>
          <w:sz w:val="22"/>
          <w:szCs w:val="22"/>
          <w:lang w:val="es-MX"/>
        </w:rPr>
        <w:t>III.</w:t>
      </w:r>
      <w:r w:rsidRPr="009847EC">
        <w:rPr>
          <w:rFonts w:ascii="Palatino Linotype" w:eastAsia="MS Mincho" w:hAnsi="Palatino Linotype" w:cs="Arial"/>
          <w:i/>
          <w:sz w:val="22"/>
          <w:szCs w:val="22"/>
          <w:lang w:val="es-MX"/>
        </w:rPr>
        <w:t xml:space="preserve"> </w:t>
      </w:r>
      <w:r w:rsidRPr="009847EC">
        <w:rPr>
          <w:rFonts w:ascii="Palatino Linotype" w:eastAsia="MS Mincho" w:hAnsi="Palatino Linotype" w:cs="Arial"/>
          <w:i/>
          <w:sz w:val="22"/>
          <w:szCs w:val="22"/>
          <w:lang w:val="es-MX"/>
        </w:rPr>
        <w:tab/>
        <w:t>Controles de asistencia, cuando se lleven en el centro de trabajo;</w:t>
      </w:r>
    </w:p>
    <w:p w14:paraId="5F71B3A2"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280539C0"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9847EC">
        <w:rPr>
          <w:rFonts w:ascii="Palatino Linotype" w:eastAsia="MS Mincho" w:hAnsi="Palatino Linotype" w:cs="Arial"/>
          <w:b/>
          <w:i/>
          <w:sz w:val="22"/>
          <w:szCs w:val="22"/>
          <w:lang w:val="es-MX"/>
        </w:rPr>
        <w:t>IV.</w:t>
      </w:r>
      <w:r w:rsidRPr="009847EC">
        <w:rPr>
          <w:rFonts w:ascii="Palatino Linotype" w:eastAsia="MS Mincho" w:hAnsi="Palatino Linotype" w:cs="Arial"/>
          <w:i/>
          <w:sz w:val="22"/>
          <w:szCs w:val="22"/>
          <w:lang w:val="es-MX"/>
        </w:rPr>
        <w:t xml:space="preserve"> </w:t>
      </w:r>
      <w:r w:rsidRPr="009847EC">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6B8543CE"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7287137E"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9847EC">
        <w:rPr>
          <w:rFonts w:ascii="Palatino Linotype" w:eastAsia="MS Mincho" w:hAnsi="Palatino Linotype" w:cs="Arial"/>
          <w:b/>
          <w:i/>
          <w:sz w:val="22"/>
          <w:szCs w:val="22"/>
          <w:lang w:val="es-MX"/>
        </w:rPr>
        <w:t>V.</w:t>
      </w:r>
      <w:r w:rsidRPr="009847EC">
        <w:rPr>
          <w:rFonts w:ascii="Palatino Linotype" w:eastAsia="MS Mincho" w:hAnsi="Palatino Linotype" w:cs="Arial"/>
          <w:i/>
          <w:sz w:val="22"/>
          <w:szCs w:val="22"/>
          <w:lang w:val="es-MX"/>
        </w:rPr>
        <w:t xml:space="preserve"> </w:t>
      </w:r>
      <w:r w:rsidRPr="009847EC">
        <w:rPr>
          <w:rFonts w:ascii="Palatino Linotype" w:eastAsia="MS Mincho" w:hAnsi="Palatino Linotype" w:cs="Arial"/>
          <w:i/>
          <w:sz w:val="22"/>
          <w:szCs w:val="22"/>
          <w:lang w:val="es-MX"/>
        </w:rPr>
        <w:tab/>
        <w:t>Los demás que señalen las leyes.</w:t>
      </w:r>
    </w:p>
    <w:p w14:paraId="4303CB13" w14:textId="77777777" w:rsidR="00D638BE" w:rsidRPr="009847EC" w:rsidRDefault="00D638BE" w:rsidP="00D638BE">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03926CF3" w14:textId="77777777" w:rsidR="00D638BE" w:rsidRPr="009847EC" w:rsidRDefault="00D638BE" w:rsidP="00D638BE">
      <w:pPr>
        <w:pStyle w:val="Texto"/>
        <w:tabs>
          <w:tab w:val="right" w:leader="dot" w:pos="567"/>
        </w:tabs>
        <w:spacing w:after="0" w:line="360" w:lineRule="auto"/>
        <w:ind w:left="567" w:right="567" w:firstLine="0"/>
        <w:rPr>
          <w:rFonts w:ascii="Palatino Linotype" w:hAnsi="Palatino Linotype"/>
          <w:i/>
          <w:sz w:val="22"/>
          <w:szCs w:val="22"/>
          <w:lang w:val="es-MX"/>
        </w:rPr>
      </w:pPr>
      <w:r w:rsidRPr="009847EC">
        <w:rPr>
          <w:rFonts w:ascii="Palatino Linotype" w:hAnsi="Palatino Linotype"/>
          <w:i/>
          <w:sz w:val="22"/>
          <w:szCs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236A5FF9" w14:textId="77777777" w:rsidR="00D638BE" w:rsidRPr="009847EC" w:rsidRDefault="00D638BE" w:rsidP="00D638BE">
      <w:pPr>
        <w:pStyle w:val="Texto"/>
        <w:tabs>
          <w:tab w:val="right" w:leader="dot" w:pos="567"/>
        </w:tabs>
        <w:spacing w:after="0" w:line="360" w:lineRule="auto"/>
        <w:ind w:left="567" w:right="567" w:firstLine="0"/>
        <w:rPr>
          <w:rFonts w:ascii="Palatino Linotype" w:hAnsi="Palatino Linotype"/>
          <w:i/>
          <w:sz w:val="22"/>
          <w:szCs w:val="22"/>
        </w:rPr>
      </w:pPr>
    </w:p>
    <w:p w14:paraId="42F0A80D"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rPr>
      </w:pPr>
      <w:r w:rsidRPr="009847EC">
        <w:rPr>
          <w:rFonts w:ascii="Palatino Linotype" w:eastAsia="Times New Roman" w:hAnsi="Palatino Linotype" w:cs="Arial"/>
          <w:lang w:eastAsia="es-MX"/>
        </w:rPr>
        <w:lastRenderedPageBreak/>
        <w:t xml:space="preserve">De lo establecido en el precepto legal anteriormente citado, se puede llegar a la conclusión de que tanto la nómina como la lista de raya consisten en registros conformados por el conjunto de trabajadores a los cuales se les remunerará por los </w:t>
      </w:r>
      <w:hyperlink r:id="rId11" w:history="1">
        <w:r w:rsidRPr="009847EC">
          <w:rPr>
            <w:rFonts w:ascii="Palatino Linotype" w:eastAsia="Times New Roman" w:hAnsi="Palatino Linotype" w:cs="Arial"/>
            <w:lang w:eastAsia="es-MX"/>
          </w:rPr>
          <w:t>servicios</w:t>
        </w:r>
      </w:hyperlink>
      <w:r w:rsidRPr="009847EC">
        <w:rPr>
          <w:rFonts w:ascii="Palatino Linotype" w:eastAsia="Times New Roman" w:hAnsi="Palatino Linotype" w:cs="Arial"/>
          <w:lang w:eastAsia="es-MX"/>
        </w:rPr>
        <w:t xml:space="preserve"> que éstos le prestan al patrón, en el cual se asientan las percepciones brutas, deducciones y el neto a recibir de dichos trabajadores, con la única diferencia de que la lista de raya se refiere únicamente a los trabajadores temporales.</w:t>
      </w:r>
    </w:p>
    <w:p w14:paraId="256BD756" w14:textId="77777777" w:rsidR="00D638BE" w:rsidRPr="009847EC" w:rsidRDefault="00D638BE" w:rsidP="00D638BE">
      <w:pPr>
        <w:pStyle w:val="Prrafodelista"/>
        <w:spacing w:before="240" w:after="240" w:line="360" w:lineRule="auto"/>
        <w:ind w:left="0"/>
        <w:jc w:val="both"/>
        <w:rPr>
          <w:rFonts w:ascii="Palatino Linotype" w:hAnsi="Palatino Linotype" w:cs="Arial"/>
        </w:rPr>
      </w:pPr>
    </w:p>
    <w:p w14:paraId="3530C533"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rPr>
      </w:pPr>
      <w:r w:rsidRPr="009847EC">
        <w:rPr>
          <w:rFonts w:ascii="Palatino Linotype" w:eastAsia="Times New Roman" w:hAnsi="Palatino Linotype" w:cs="Arial"/>
          <w:lang w:eastAsia="es-MX"/>
        </w:rPr>
        <w:t xml:space="preserve">Concorde a ello, la </w:t>
      </w:r>
      <w:r w:rsidRPr="009847EC">
        <w:rPr>
          <w:rFonts w:ascii="Palatino Linotype" w:hAnsi="Palatino Linotype" w:cs="Arial"/>
          <w:b/>
        </w:rPr>
        <w:t>Ley del Trabajo de los Servidores Públicos del Estado y Municipios</w:t>
      </w:r>
      <w:r w:rsidRPr="009847EC">
        <w:rPr>
          <w:rFonts w:ascii="Palatino Linotype" w:hAnsi="Palatino Linotype" w:cs="Arial"/>
        </w:rPr>
        <w:t xml:space="preserve"> en los artículos 45 y 50 del ordenamiento legal en cita señala:</w:t>
      </w:r>
    </w:p>
    <w:p w14:paraId="2B0A0FE4" w14:textId="77777777" w:rsidR="00D638BE" w:rsidRPr="009847EC" w:rsidRDefault="00D638BE" w:rsidP="00D638BE">
      <w:pPr>
        <w:pStyle w:val="Prrafodelista"/>
        <w:spacing w:before="240" w:after="240" w:line="360" w:lineRule="auto"/>
        <w:ind w:left="567" w:right="567"/>
        <w:jc w:val="both"/>
        <w:rPr>
          <w:rFonts w:ascii="Palatino Linotype" w:hAnsi="Palatino Linotype" w:cs="Arial"/>
        </w:rPr>
      </w:pPr>
    </w:p>
    <w:p w14:paraId="3C1079EA" w14:textId="77777777" w:rsidR="00D638BE" w:rsidRPr="009847EC" w:rsidRDefault="00D638BE" w:rsidP="00D638B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47EC">
        <w:rPr>
          <w:rFonts w:ascii="Palatino Linotype" w:hAnsi="Palatino Linotype"/>
          <w:b/>
          <w:i/>
          <w:sz w:val="22"/>
          <w:szCs w:val="22"/>
        </w:rPr>
        <w:t>ARTÍCULO 45</w:t>
      </w:r>
      <w:r w:rsidRPr="009847EC">
        <w:rPr>
          <w:rFonts w:ascii="Palatino Linotype" w:hAnsi="Palatino Linotype"/>
          <w:i/>
          <w:sz w:val="22"/>
          <w:szCs w:val="22"/>
        </w:rPr>
        <w:t>.- Los servidores públicos prestarán sus servicios mediante nombramiento, contrato o formato único de Movimientos de Personal expedidos por quien estuviere facultado legalmente para extenderlo.</w:t>
      </w:r>
    </w:p>
    <w:p w14:paraId="5F21E8E9" w14:textId="77777777" w:rsidR="00D638BE" w:rsidRPr="009847EC" w:rsidRDefault="00D638BE" w:rsidP="00D638B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9847EC">
        <w:rPr>
          <w:rFonts w:ascii="Palatino Linotype" w:hAnsi="Palatino Linotype"/>
          <w:b/>
          <w:i/>
          <w:sz w:val="22"/>
          <w:szCs w:val="22"/>
        </w:rPr>
        <w:t>ARTÍCULO 50</w:t>
      </w:r>
      <w:r w:rsidRPr="009847EC">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2F129DB" w14:textId="77777777" w:rsidR="00D638BE" w:rsidRPr="009847EC" w:rsidRDefault="00D638BE" w:rsidP="00D638BE">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lang w:val="es-MX" w:eastAsia="es-MX"/>
        </w:rPr>
      </w:pPr>
      <w:r w:rsidRPr="009847EC">
        <w:rPr>
          <w:rFonts w:ascii="Palatino Linotype" w:hAnsi="Palatino Linotype"/>
          <w:b/>
          <w:i/>
          <w:sz w:val="22"/>
          <w:szCs w:val="22"/>
          <w:u w:val="single"/>
        </w:rPr>
        <w:t>Iguales consecuencias se generarán para todos los servidores públicos, cuando la relación de trabajo se formalice mediante un contrato o por encontrarse en lista de raya</w:t>
      </w:r>
      <w:r w:rsidRPr="009847EC">
        <w:rPr>
          <w:rFonts w:ascii="Palatino Linotype" w:hAnsi="Palatino Linotype"/>
          <w:i/>
          <w:sz w:val="22"/>
          <w:szCs w:val="22"/>
        </w:rPr>
        <w:t>.</w:t>
      </w:r>
    </w:p>
    <w:p w14:paraId="68DF9005" w14:textId="77777777" w:rsidR="00D638BE" w:rsidRPr="009847EC" w:rsidRDefault="00D638BE" w:rsidP="00D638BE">
      <w:pPr>
        <w:pStyle w:val="Prrafodelista"/>
        <w:spacing w:before="240" w:after="240" w:line="360" w:lineRule="auto"/>
        <w:ind w:left="0"/>
        <w:jc w:val="both"/>
        <w:rPr>
          <w:rFonts w:ascii="Palatino Linotype" w:hAnsi="Palatino Linotype" w:cs="Arial"/>
        </w:rPr>
      </w:pPr>
    </w:p>
    <w:p w14:paraId="63A50B5F"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b/>
          <w:u w:val="single"/>
        </w:rPr>
      </w:pPr>
      <w:r w:rsidRPr="009847EC">
        <w:rPr>
          <w:rFonts w:ascii="Palatino Linotype" w:eastAsia="Times New Roman" w:hAnsi="Palatino Linotype" w:cs="Arial"/>
          <w:lang w:eastAsia="es-MX"/>
        </w:rPr>
        <w:t xml:space="preserve">De lo anterior, se advierte que la relación de trabajo con el Municipio se formaliza mediante nombramiento, contrato o bien con la inclusión en la </w:t>
      </w:r>
      <w:r w:rsidRPr="009847EC">
        <w:rPr>
          <w:rFonts w:ascii="Palatino Linotype" w:eastAsia="Times New Roman" w:hAnsi="Palatino Linotype" w:cs="Arial"/>
          <w:b/>
          <w:u w:val="single"/>
          <w:lang w:eastAsia="es-MX"/>
        </w:rPr>
        <w:t>lista de raya.</w:t>
      </w:r>
    </w:p>
    <w:p w14:paraId="4DB22982" w14:textId="77777777" w:rsidR="00D638BE" w:rsidRPr="009847EC" w:rsidRDefault="00D638BE" w:rsidP="00D638BE">
      <w:pPr>
        <w:pStyle w:val="Prrafodelista"/>
        <w:spacing w:before="240" w:after="240" w:line="360" w:lineRule="auto"/>
        <w:ind w:left="0"/>
        <w:jc w:val="both"/>
        <w:rPr>
          <w:rFonts w:ascii="Palatino Linotype" w:hAnsi="Palatino Linotype" w:cs="Arial"/>
        </w:rPr>
      </w:pPr>
    </w:p>
    <w:p w14:paraId="46EF2C94"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rPr>
      </w:pPr>
      <w:r w:rsidRPr="009847EC">
        <w:rPr>
          <w:rFonts w:ascii="Palatino Linotype" w:eastAsia="Times New Roman" w:hAnsi="Palatino Linotype" w:cs="Arial"/>
          <w:lang w:eastAsia="es-MX"/>
        </w:rPr>
        <w:lastRenderedPageBreak/>
        <w:t>Una vez puntualizado lo anterior, se colige que la nómina y la lista de raya de los servidores públicos contienen la información relativa a las remuneraciones de estos.</w:t>
      </w:r>
    </w:p>
    <w:p w14:paraId="608E0720" w14:textId="77777777" w:rsidR="00D638BE" w:rsidRPr="009847EC" w:rsidRDefault="00D638BE" w:rsidP="00D638BE">
      <w:pPr>
        <w:pStyle w:val="Prrafodelista"/>
        <w:rPr>
          <w:rFonts w:ascii="Palatino Linotype" w:eastAsia="Times New Roman" w:hAnsi="Palatino Linotype" w:cs="Arial"/>
          <w:lang w:eastAsia="es-MX"/>
        </w:rPr>
      </w:pPr>
    </w:p>
    <w:p w14:paraId="43B43CE7"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rPr>
      </w:pPr>
      <w:r w:rsidRPr="009847EC">
        <w:rPr>
          <w:rFonts w:ascii="Palatino Linotype" w:eastAsia="Times New Roman" w:hAnsi="Palatino Linotype" w:cs="Arial"/>
          <w:lang w:eastAsia="es-MX"/>
        </w:rPr>
        <w:t>Ahora bien, los</w:t>
      </w:r>
      <w:r w:rsidRPr="009847EC">
        <w:rPr>
          <w:rFonts w:ascii="Palatino Linotype" w:eastAsia="Times New Roman" w:hAnsi="Palatino Linotype" w:cs="Arial"/>
        </w:rPr>
        <w:t xml:space="preserve"> artículos 82, 83 y 84 de la </w:t>
      </w:r>
      <w:r w:rsidRPr="009847EC">
        <w:rPr>
          <w:rFonts w:ascii="Palatino Linotype" w:eastAsia="Times New Roman" w:hAnsi="Palatino Linotype" w:cs="Arial"/>
          <w:b/>
        </w:rPr>
        <w:t>Constitución Política de los Estados Unidos Mexicanos</w:t>
      </w:r>
      <w:r w:rsidRPr="009847EC">
        <w:rPr>
          <w:rFonts w:ascii="Palatino Linotype" w:eastAsia="Times New Roman" w:hAnsi="Palatino Linotype" w:cs="Arial"/>
        </w:rPr>
        <w:t xml:space="preserve"> establecen al respecto:</w:t>
      </w:r>
    </w:p>
    <w:p w14:paraId="7491416E" w14:textId="77777777" w:rsidR="00D638BE" w:rsidRPr="009847EC" w:rsidRDefault="00D638BE" w:rsidP="00D638BE">
      <w:pPr>
        <w:pStyle w:val="Textosinformato"/>
        <w:spacing w:line="360" w:lineRule="auto"/>
        <w:ind w:left="567" w:right="567"/>
        <w:jc w:val="both"/>
        <w:rPr>
          <w:rFonts w:ascii="Palatino Linotype" w:eastAsia="MS Mincho" w:hAnsi="Palatino Linotype" w:cs="Arial"/>
          <w:i/>
          <w:sz w:val="22"/>
          <w:szCs w:val="22"/>
        </w:rPr>
      </w:pPr>
      <w:bookmarkStart w:id="90" w:name="Artículo_82"/>
      <w:r w:rsidRPr="009847EC">
        <w:rPr>
          <w:rFonts w:ascii="Palatino Linotype" w:eastAsia="MS Mincho" w:hAnsi="Palatino Linotype" w:cs="Arial"/>
          <w:b/>
          <w:bCs/>
          <w:i/>
          <w:sz w:val="22"/>
          <w:szCs w:val="22"/>
          <w:lang w:val="es-MX"/>
        </w:rPr>
        <w:t>Artículo 82</w:t>
      </w:r>
      <w:bookmarkEnd w:id="90"/>
      <w:r w:rsidRPr="009847EC">
        <w:rPr>
          <w:rFonts w:ascii="Palatino Linotype" w:eastAsia="MS Mincho" w:hAnsi="Palatino Linotype" w:cs="Arial"/>
          <w:b/>
          <w:bCs/>
          <w:i/>
          <w:sz w:val="22"/>
          <w:szCs w:val="22"/>
          <w:lang w:val="es-MX"/>
        </w:rPr>
        <w:t xml:space="preserve">.- </w:t>
      </w:r>
      <w:r w:rsidRPr="009847EC">
        <w:rPr>
          <w:rFonts w:ascii="Palatino Linotype" w:eastAsia="MS Mincho" w:hAnsi="Palatino Linotype" w:cs="Arial"/>
          <w:i/>
          <w:sz w:val="22"/>
          <w:szCs w:val="22"/>
          <w:lang w:val="es-MX"/>
        </w:rPr>
        <w:t>Salario es la retribución que debe pagar el patrón al trabajador por su trabajo.</w:t>
      </w:r>
    </w:p>
    <w:p w14:paraId="03881F29" w14:textId="77777777" w:rsidR="00D638BE" w:rsidRPr="009847EC" w:rsidRDefault="00D638BE" w:rsidP="00D638BE">
      <w:pPr>
        <w:pStyle w:val="Textosinformato"/>
        <w:spacing w:line="360" w:lineRule="auto"/>
        <w:ind w:left="567" w:right="567"/>
        <w:jc w:val="both"/>
        <w:rPr>
          <w:rFonts w:ascii="Palatino Linotype" w:eastAsia="MS Mincho" w:hAnsi="Palatino Linotype" w:cs="Arial"/>
          <w:i/>
          <w:sz w:val="22"/>
          <w:szCs w:val="22"/>
        </w:rPr>
      </w:pPr>
    </w:p>
    <w:p w14:paraId="182027A9" w14:textId="77777777" w:rsidR="00D638BE" w:rsidRPr="009847EC" w:rsidRDefault="00D638BE" w:rsidP="00D638BE">
      <w:pPr>
        <w:pStyle w:val="Textosinformato"/>
        <w:spacing w:line="360" w:lineRule="auto"/>
        <w:ind w:left="567" w:right="567"/>
        <w:jc w:val="both"/>
        <w:rPr>
          <w:rFonts w:ascii="Palatino Linotype" w:eastAsia="MS Mincho" w:hAnsi="Palatino Linotype" w:cs="Arial"/>
          <w:i/>
          <w:sz w:val="22"/>
          <w:szCs w:val="22"/>
        </w:rPr>
      </w:pPr>
      <w:bookmarkStart w:id="91" w:name="Artículo_83"/>
      <w:r w:rsidRPr="009847EC">
        <w:rPr>
          <w:rFonts w:ascii="Palatino Linotype" w:eastAsia="MS Mincho" w:hAnsi="Palatino Linotype" w:cs="Arial"/>
          <w:b/>
          <w:bCs/>
          <w:i/>
          <w:sz w:val="22"/>
          <w:szCs w:val="22"/>
          <w:lang w:val="es-MX"/>
        </w:rPr>
        <w:t>Artículo 83</w:t>
      </w:r>
      <w:bookmarkEnd w:id="91"/>
      <w:r w:rsidRPr="009847EC">
        <w:rPr>
          <w:rFonts w:ascii="Palatino Linotype" w:eastAsia="MS Mincho" w:hAnsi="Palatino Linotype" w:cs="Arial"/>
          <w:b/>
          <w:bCs/>
          <w:i/>
          <w:sz w:val="22"/>
          <w:szCs w:val="22"/>
          <w:lang w:val="es-MX"/>
        </w:rPr>
        <w:t xml:space="preserve">.- </w:t>
      </w:r>
      <w:r w:rsidRPr="009847EC">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249E47FA" w14:textId="77777777" w:rsidR="00D638BE" w:rsidRPr="009847EC" w:rsidRDefault="00D638BE" w:rsidP="00D638BE">
      <w:pPr>
        <w:pStyle w:val="Textosinformato"/>
        <w:spacing w:line="360" w:lineRule="auto"/>
        <w:ind w:left="567" w:right="567"/>
        <w:jc w:val="both"/>
        <w:rPr>
          <w:rFonts w:ascii="Palatino Linotype" w:eastAsia="MS Mincho" w:hAnsi="Palatino Linotype" w:cs="Arial"/>
          <w:i/>
          <w:sz w:val="22"/>
          <w:szCs w:val="22"/>
        </w:rPr>
      </w:pPr>
    </w:p>
    <w:p w14:paraId="673C0388" w14:textId="77777777" w:rsidR="00D638BE" w:rsidRPr="009847EC" w:rsidRDefault="00D638BE" w:rsidP="00D638BE">
      <w:pPr>
        <w:pStyle w:val="Texto"/>
        <w:spacing w:after="0" w:line="360" w:lineRule="auto"/>
        <w:ind w:left="567" w:right="567" w:firstLine="0"/>
        <w:rPr>
          <w:rFonts w:ascii="Palatino Linotype" w:hAnsi="Palatino Linotype"/>
          <w:i/>
          <w:sz w:val="22"/>
          <w:szCs w:val="22"/>
          <w:lang w:val="es-MX"/>
        </w:rPr>
      </w:pPr>
      <w:r w:rsidRPr="009847EC">
        <w:rPr>
          <w:rFonts w:ascii="Palatino Linotype" w:hAnsi="Palatino Linotype"/>
          <w:i/>
          <w:sz w:val="22"/>
          <w:szCs w:val="22"/>
          <w:lang w:val="es-MX"/>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04605DB7" w14:textId="77777777" w:rsidR="00D638BE" w:rsidRPr="009847EC" w:rsidRDefault="00D638BE" w:rsidP="00D638BE">
      <w:pPr>
        <w:pStyle w:val="Textosinformato"/>
        <w:spacing w:line="360" w:lineRule="auto"/>
        <w:ind w:left="567" w:right="567"/>
        <w:jc w:val="both"/>
        <w:rPr>
          <w:rFonts w:ascii="Palatino Linotype" w:eastAsia="MS Mincho" w:hAnsi="Palatino Linotype" w:cs="Arial"/>
          <w:i/>
          <w:sz w:val="22"/>
          <w:szCs w:val="22"/>
        </w:rPr>
      </w:pPr>
    </w:p>
    <w:p w14:paraId="7FF7D8C5" w14:textId="77777777" w:rsidR="00D638BE" w:rsidRPr="009847EC" w:rsidRDefault="00D638BE" w:rsidP="00D638BE">
      <w:pPr>
        <w:pStyle w:val="Textosinformato"/>
        <w:spacing w:line="360" w:lineRule="auto"/>
        <w:ind w:left="567" w:right="567"/>
        <w:jc w:val="both"/>
        <w:rPr>
          <w:rFonts w:ascii="Palatino Linotype" w:eastAsia="MS Mincho" w:hAnsi="Palatino Linotype" w:cs="Arial"/>
          <w:i/>
          <w:sz w:val="22"/>
          <w:szCs w:val="22"/>
        </w:rPr>
      </w:pPr>
      <w:r w:rsidRPr="009847EC">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6243EC9C" w14:textId="77777777" w:rsidR="00D638BE" w:rsidRPr="009847EC" w:rsidRDefault="00D638BE" w:rsidP="00D638BE">
      <w:pPr>
        <w:pStyle w:val="Textosinformato"/>
        <w:spacing w:line="360" w:lineRule="auto"/>
        <w:ind w:left="567" w:right="567"/>
        <w:jc w:val="both"/>
        <w:rPr>
          <w:rFonts w:ascii="Palatino Linotype" w:eastAsia="MS Mincho" w:hAnsi="Palatino Linotype" w:cs="Arial"/>
          <w:i/>
          <w:sz w:val="22"/>
          <w:szCs w:val="22"/>
        </w:rPr>
      </w:pPr>
    </w:p>
    <w:p w14:paraId="62D8FE00" w14:textId="77777777" w:rsidR="00D638BE" w:rsidRPr="009847EC" w:rsidRDefault="00D638BE" w:rsidP="00D638BE">
      <w:pPr>
        <w:pStyle w:val="Textosinformato"/>
        <w:spacing w:line="360" w:lineRule="auto"/>
        <w:ind w:left="567" w:right="567"/>
        <w:jc w:val="both"/>
        <w:rPr>
          <w:rFonts w:ascii="Palatino Linotype" w:eastAsia="MS Mincho" w:hAnsi="Palatino Linotype" w:cs="Arial"/>
          <w:b/>
          <w:i/>
          <w:sz w:val="22"/>
          <w:szCs w:val="22"/>
        </w:rPr>
      </w:pPr>
      <w:bookmarkStart w:id="92" w:name="Artículo_84"/>
      <w:r w:rsidRPr="009847EC">
        <w:rPr>
          <w:rFonts w:ascii="Palatino Linotype" w:eastAsia="MS Mincho" w:hAnsi="Palatino Linotype" w:cs="Arial"/>
          <w:b/>
          <w:bCs/>
          <w:i/>
          <w:sz w:val="22"/>
          <w:szCs w:val="22"/>
          <w:u w:val="single"/>
          <w:lang w:val="es-MX"/>
        </w:rPr>
        <w:t>Artículo 84</w:t>
      </w:r>
      <w:bookmarkEnd w:id="92"/>
      <w:r w:rsidRPr="009847EC">
        <w:rPr>
          <w:rFonts w:ascii="Palatino Linotype" w:eastAsia="MS Mincho" w:hAnsi="Palatino Linotype" w:cs="Arial"/>
          <w:b/>
          <w:bCs/>
          <w:i/>
          <w:sz w:val="22"/>
          <w:szCs w:val="22"/>
          <w:u w:val="single"/>
          <w:lang w:val="es-MX"/>
        </w:rPr>
        <w:t xml:space="preserve">.- </w:t>
      </w:r>
      <w:r w:rsidRPr="009847EC">
        <w:rPr>
          <w:rFonts w:ascii="Palatino Linotype" w:eastAsia="MS Mincho" w:hAnsi="Palatino Linotype" w:cs="Arial"/>
          <w:b/>
          <w:i/>
          <w:sz w:val="22"/>
          <w:szCs w:val="22"/>
          <w:u w:val="single"/>
          <w:lang w:val="es-MX"/>
        </w:rPr>
        <w:t>El salario se integra con los pagos hechos en efectivo por cuota diaria, gratificaciones, percepciones, habitación, primas, comisiones, prestaciones en especie y cualquiera otra cantidad o prestación que se entregue al trabajador por su trabajo</w:t>
      </w:r>
      <w:r w:rsidRPr="009847EC">
        <w:rPr>
          <w:rFonts w:ascii="Palatino Linotype" w:eastAsia="MS Mincho" w:hAnsi="Palatino Linotype" w:cs="Arial"/>
          <w:b/>
          <w:i/>
          <w:sz w:val="22"/>
          <w:szCs w:val="22"/>
          <w:lang w:val="es-MX"/>
        </w:rPr>
        <w:t>.</w:t>
      </w:r>
    </w:p>
    <w:p w14:paraId="39954454" w14:textId="77777777" w:rsidR="00D638BE" w:rsidRPr="009847EC" w:rsidRDefault="00D638BE" w:rsidP="00D638BE">
      <w:pPr>
        <w:pStyle w:val="Prrafodelista"/>
        <w:spacing w:before="240" w:after="240" w:line="360" w:lineRule="auto"/>
        <w:ind w:left="0"/>
        <w:jc w:val="both"/>
        <w:rPr>
          <w:rFonts w:ascii="Palatino Linotype" w:hAnsi="Palatino Linotype" w:cs="Arial"/>
        </w:rPr>
      </w:pPr>
    </w:p>
    <w:p w14:paraId="2E6B2DCC"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rPr>
      </w:pPr>
      <w:r w:rsidRPr="009847EC">
        <w:rPr>
          <w:rFonts w:ascii="Palatino Linotype" w:hAnsi="Palatino Linotype" w:cs="Arial"/>
        </w:rPr>
        <w:t xml:space="preserve">Por su parte, el artículo 71 de la </w:t>
      </w:r>
      <w:r w:rsidRPr="009847EC">
        <w:rPr>
          <w:rFonts w:ascii="Palatino Linotype" w:hAnsi="Palatino Linotype" w:cs="Arial"/>
          <w:b/>
        </w:rPr>
        <w:t>Constitución Política del Estado Libre y Soberano de México</w:t>
      </w:r>
      <w:r w:rsidRPr="009847EC">
        <w:rPr>
          <w:rFonts w:ascii="Palatino Linotype" w:hAnsi="Palatino Linotype" w:cs="Arial"/>
        </w:rPr>
        <w:t xml:space="preserve"> dispone en lo relativo al sueldo de los servidores públicos lo siguiente:</w:t>
      </w:r>
    </w:p>
    <w:p w14:paraId="60C8B86F" w14:textId="77777777" w:rsidR="00D638BE" w:rsidRPr="009847EC" w:rsidRDefault="00D638BE" w:rsidP="00D638BE">
      <w:pPr>
        <w:pStyle w:val="Prrafodelista"/>
        <w:spacing w:before="240" w:after="240" w:line="360" w:lineRule="auto"/>
        <w:ind w:left="0"/>
        <w:jc w:val="both"/>
        <w:rPr>
          <w:rFonts w:ascii="Palatino Linotype" w:hAnsi="Palatino Linotype" w:cs="Arial"/>
        </w:rPr>
      </w:pPr>
    </w:p>
    <w:p w14:paraId="0F58658D" w14:textId="77777777" w:rsidR="00D638BE" w:rsidRPr="009847EC" w:rsidRDefault="00D638BE" w:rsidP="00D638BE">
      <w:pPr>
        <w:pStyle w:val="Prrafodelista"/>
        <w:spacing w:before="240" w:after="240" w:line="360" w:lineRule="auto"/>
        <w:ind w:left="567" w:right="567"/>
        <w:jc w:val="both"/>
        <w:rPr>
          <w:rFonts w:ascii="Palatino Linotype" w:hAnsi="Palatino Linotype" w:cs="Arial"/>
          <w:i/>
          <w:sz w:val="22"/>
          <w:szCs w:val="22"/>
        </w:rPr>
      </w:pPr>
      <w:r w:rsidRPr="009847EC">
        <w:rPr>
          <w:rFonts w:ascii="Palatino Linotype" w:hAnsi="Palatino Linotype"/>
          <w:i/>
          <w:sz w:val="22"/>
          <w:szCs w:val="22"/>
        </w:rPr>
        <w:t>ARTÍCULO 71. El sueldo es la retribución que la institución pública debe pagar al servidor público por los servicios prestados.</w:t>
      </w:r>
    </w:p>
    <w:p w14:paraId="4D3C82ED" w14:textId="77777777" w:rsidR="00D638BE" w:rsidRPr="009847EC" w:rsidRDefault="00D638BE" w:rsidP="00D638BE">
      <w:pPr>
        <w:pStyle w:val="Prrafodelista"/>
        <w:spacing w:after="240"/>
        <w:ind w:left="0"/>
        <w:rPr>
          <w:rFonts w:ascii="Palatino Linotype" w:eastAsia="Times New Roman" w:hAnsi="Palatino Linotype" w:cs="Arial"/>
          <w:bCs/>
        </w:rPr>
      </w:pPr>
    </w:p>
    <w:p w14:paraId="25779A7C"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rPr>
      </w:pPr>
      <w:r w:rsidRPr="009847EC">
        <w:rPr>
          <w:rFonts w:ascii="Palatino Linotype" w:eastAsia="Times New Roman" w:hAnsi="Palatino Linotype" w:cs="Arial"/>
          <w:bCs/>
        </w:rPr>
        <w:t xml:space="preserve">Al respecto, el </w:t>
      </w:r>
      <w:r w:rsidRPr="009847EC">
        <w:rPr>
          <w:rFonts w:ascii="Palatino Linotype" w:hAnsi="Palatino Linotype" w:cs="Arial"/>
        </w:rPr>
        <w:t xml:space="preserve">artículo 3, fracción XXXII del </w:t>
      </w:r>
      <w:r w:rsidRPr="009847EC">
        <w:rPr>
          <w:rFonts w:ascii="Palatino Linotype" w:hAnsi="Palatino Linotype" w:cs="Arial"/>
          <w:b/>
        </w:rPr>
        <w:t xml:space="preserve">Código Financiero del Estado de México y Municipios </w:t>
      </w:r>
      <w:r w:rsidRPr="009847EC">
        <w:rPr>
          <w:rFonts w:ascii="Palatino Linotype" w:hAnsi="Palatino Linotype" w:cs="Arial"/>
        </w:rPr>
        <w:t>establece lo siguiente:</w:t>
      </w:r>
    </w:p>
    <w:p w14:paraId="786E5F76" w14:textId="77777777" w:rsidR="00D638BE" w:rsidRPr="009847EC" w:rsidRDefault="00D638BE" w:rsidP="00D638BE">
      <w:pPr>
        <w:pStyle w:val="Prrafodelista"/>
        <w:spacing w:before="240" w:after="240" w:line="360" w:lineRule="auto"/>
        <w:ind w:left="0" w:right="567"/>
        <w:jc w:val="both"/>
        <w:rPr>
          <w:rFonts w:ascii="Palatino Linotype" w:hAnsi="Palatino Linotype" w:cs="Arial"/>
        </w:rPr>
      </w:pPr>
    </w:p>
    <w:p w14:paraId="3D511898" w14:textId="77777777" w:rsidR="00D638BE" w:rsidRPr="009847EC" w:rsidRDefault="00D638BE" w:rsidP="00D638BE">
      <w:pPr>
        <w:pStyle w:val="Prrafodelista"/>
        <w:tabs>
          <w:tab w:val="left" w:pos="567"/>
        </w:tabs>
        <w:spacing w:before="240" w:after="240" w:line="360" w:lineRule="auto"/>
        <w:ind w:left="567" w:right="567"/>
        <w:jc w:val="both"/>
        <w:rPr>
          <w:rFonts w:ascii="Palatino Linotype" w:hAnsi="Palatino Linotype"/>
          <w:i/>
          <w:sz w:val="22"/>
          <w:szCs w:val="22"/>
        </w:rPr>
      </w:pPr>
      <w:r w:rsidRPr="009847EC">
        <w:rPr>
          <w:rFonts w:ascii="Palatino Linotype" w:hAnsi="Palatino Linotype"/>
          <w:i/>
          <w:sz w:val="22"/>
          <w:szCs w:val="22"/>
        </w:rPr>
        <w:t>Artículo 3.- Para efectos de este Código, Ley de Ingresos del Estado y del Presupuesto de Egresos se entenderá por:</w:t>
      </w:r>
    </w:p>
    <w:p w14:paraId="6B295A41" w14:textId="77777777" w:rsidR="00D638BE" w:rsidRPr="009847EC" w:rsidRDefault="00D638BE" w:rsidP="00D638BE">
      <w:pPr>
        <w:pStyle w:val="Prrafodelista"/>
        <w:tabs>
          <w:tab w:val="left" w:pos="567"/>
        </w:tabs>
        <w:spacing w:before="240" w:after="240" w:line="360" w:lineRule="auto"/>
        <w:ind w:left="567" w:right="567"/>
        <w:jc w:val="both"/>
        <w:rPr>
          <w:rFonts w:ascii="Palatino Linotype" w:eastAsia="Times New Roman" w:hAnsi="Palatino Linotype" w:cs="Arial"/>
          <w:bCs/>
          <w:i/>
          <w:sz w:val="22"/>
          <w:szCs w:val="22"/>
        </w:rPr>
      </w:pPr>
      <w:r w:rsidRPr="009847EC">
        <w:rPr>
          <w:rFonts w:ascii="Palatino Linotype" w:eastAsia="Times New Roman" w:hAnsi="Palatino Linotype" w:cs="Arial"/>
          <w:bCs/>
          <w:i/>
          <w:sz w:val="22"/>
          <w:szCs w:val="22"/>
        </w:rPr>
        <w:t>…</w:t>
      </w:r>
    </w:p>
    <w:p w14:paraId="2C78640E" w14:textId="77777777" w:rsidR="00D638BE" w:rsidRPr="009847EC" w:rsidRDefault="00D638BE" w:rsidP="00D638BE">
      <w:pPr>
        <w:pStyle w:val="Prrafodelista"/>
        <w:tabs>
          <w:tab w:val="left" w:pos="567"/>
        </w:tabs>
        <w:spacing w:before="240" w:after="240" w:line="360" w:lineRule="auto"/>
        <w:ind w:left="567" w:right="567"/>
        <w:jc w:val="both"/>
        <w:rPr>
          <w:rFonts w:ascii="Palatino Linotype" w:hAnsi="Palatino Linotype"/>
          <w:i/>
          <w:sz w:val="22"/>
          <w:szCs w:val="22"/>
        </w:rPr>
      </w:pPr>
      <w:r w:rsidRPr="009847EC">
        <w:rPr>
          <w:rFonts w:ascii="Palatino Linotype" w:hAnsi="Palatino Linotype"/>
          <w:i/>
          <w:sz w:val="22"/>
          <w:szCs w:val="22"/>
        </w:rPr>
        <w:t xml:space="preserve">XXXII. Remuneración: </w:t>
      </w:r>
      <w:r w:rsidRPr="009847EC">
        <w:rPr>
          <w:rFonts w:ascii="Palatino Linotype" w:hAnsi="Palatino Linotype"/>
          <w:b/>
          <w:i/>
          <w:sz w:val="22"/>
          <w:szCs w:val="22"/>
          <w:u w:val="single"/>
        </w:rPr>
        <w:t>A los pagos hechos por concepto de sueldo, compensaciones, gratificaciones, habitación, primas, comisiones, prestaciones en especie y cualquier otra percepción o prestación que se entregue al servidor público por su trabajo</w:t>
      </w:r>
      <w:r w:rsidRPr="009847EC">
        <w:rPr>
          <w:rFonts w:ascii="Palatino Linotype" w:hAnsi="Palatino Linotype"/>
          <w:i/>
          <w:sz w:val="22"/>
          <w:szCs w:val="22"/>
        </w:rPr>
        <w:t>. Esta definición no será aplicable para los efectos del Impuesto sobre Erogaciones por Remuneraciones al Trabajo Personal;</w:t>
      </w:r>
    </w:p>
    <w:p w14:paraId="21A32B0E" w14:textId="77777777" w:rsidR="00D638BE" w:rsidRPr="009847EC" w:rsidRDefault="00D638BE" w:rsidP="00D638BE">
      <w:pPr>
        <w:pStyle w:val="Prrafodelista"/>
        <w:spacing w:before="240" w:after="240" w:line="360" w:lineRule="auto"/>
        <w:ind w:left="0"/>
        <w:jc w:val="both"/>
        <w:rPr>
          <w:rFonts w:ascii="Palatino Linotype" w:hAnsi="Palatino Linotype" w:cs="Arial"/>
        </w:rPr>
      </w:pPr>
    </w:p>
    <w:p w14:paraId="0BB773E2"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cs="Arial"/>
        </w:rPr>
      </w:pPr>
      <w:r w:rsidRPr="009847EC">
        <w:rPr>
          <w:rFonts w:ascii="Palatino Linotype" w:hAnsi="Palatino Linotype" w:cs="Arial"/>
        </w:rPr>
        <w:lastRenderedPageBreak/>
        <w:t>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7E556A2" w14:textId="77777777" w:rsidR="00D638BE" w:rsidRPr="009847EC" w:rsidRDefault="00D638BE" w:rsidP="00D638BE">
      <w:pPr>
        <w:pStyle w:val="Prrafodelista"/>
        <w:spacing w:before="240" w:after="240" w:line="360" w:lineRule="auto"/>
        <w:ind w:left="0"/>
        <w:jc w:val="both"/>
        <w:rPr>
          <w:rFonts w:ascii="Palatino Linotype" w:hAnsi="Palatino Linotype" w:cs="Arial"/>
        </w:rPr>
      </w:pPr>
    </w:p>
    <w:p w14:paraId="54393ACD" w14:textId="77777777" w:rsidR="00D638BE" w:rsidRPr="009847EC" w:rsidRDefault="00D638BE" w:rsidP="00D638BE">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9847EC">
        <w:rPr>
          <w:rFonts w:ascii="Palatino Linotype" w:hAnsi="Palatino Linotype" w:cs="Arial"/>
        </w:rPr>
        <w:t>De igual manera el</w:t>
      </w:r>
      <w:r w:rsidRPr="009847EC">
        <w:rPr>
          <w:rFonts w:ascii="Palatino Linotype" w:eastAsia="Arial Unicode MS" w:hAnsi="Palatino Linotype" w:cs="Arial"/>
        </w:rPr>
        <w:t xml:space="preserve"> artículo 350 del </w:t>
      </w:r>
      <w:r w:rsidRPr="009847EC">
        <w:rPr>
          <w:rFonts w:ascii="Palatino Linotype" w:eastAsia="Arial Unicode MS" w:hAnsi="Palatino Linotype" w:cs="Arial"/>
          <w:b/>
        </w:rPr>
        <w:t>Código Financiero del Estado de México y Municipios</w:t>
      </w:r>
      <w:r w:rsidRPr="009847EC">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32919BEC" w14:textId="77777777" w:rsidR="00D638BE" w:rsidRPr="009847EC" w:rsidRDefault="00D638BE" w:rsidP="00D638BE">
      <w:pPr>
        <w:spacing w:line="360" w:lineRule="auto"/>
        <w:ind w:left="567" w:right="567"/>
        <w:jc w:val="both"/>
        <w:rPr>
          <w:rFonts w:ascii="Palatino Linotype" w:eastAsia="Calibri" w:hAnsi="Palatino Linotype" w:cs="Arial"/>
          <w:i/>
          <w:sz w:val="22"/>
          <w:szCs w:val="22"/>
        </w:rPr>
      </w:pPr>
      <w:r w:rsidRPr="009847EC">
        <w:rPr>
          <w:rFonts w:ascii="Palatino Linotype" w:eastAsia="Calibri" w:hAnsi="Palatino Linotype" w:cs="Arial"/>
          <w:b/>
          <w:i/>
          <w:sz w:val="22"/>
          <w:szCs w:val="22"/>
        </w:rPr>
        <w:t>Artículo 350.-</w:t>
      </w:r>
      <w:r w:rsidRPr="009847EC">
        <w:rPr>
          <w:rFonts w:ascii="Palatino Linotype" w:eastAsia="Calibri" w:hAnsi="Palatino Linotype" w:cs="Arial"/>
          <w:i/>
          <w:sz w:val="22"/>
          <w:szCs w:val="22"/>
        </w:rPr>
        <w:t xml:space="preserve"> Mensualmente dentro de los primeros veinte días hábiles, la Secretaría y las Tesorerías, enviarán para su análisis y evaluación al Órgano Superior de Fiscalización del Estado de México, la siguiente información:</w:t>
      </w:r>
    </w:p>
    <w:p w14:paraId="17177139" w14:textId="77777777" w:rsidR="00D638BE" w:rsidRPr="009847EC" w:rsidRDefault="00D638BE" w:rsidP="00D638BE">
      <w:pPr>
        <w:spacing w:line="360" w:lineRule="auto"/>
        <w:ind w:left="567" w:right="567"/>
        <w:jc w:val="both"/>
        <w:rPr>
          <w:rFonts w:ascii="Palatino Linotype" w:eastAsia="Calibri" w:hAnsi="Palatino Linotype" w:cs="Arial"/>
          <w:i/>
          <w:sz w:val="22"/>
          <w:szCs w:val="22"/>
        </w:rPr>
      </w:pPr>
    </w:p>
    <w:p w14:paraId="795F4BEE" w14:textId="77777777" w:rsidR="00D638BE" w:rsidRPr="009847EC" w:rsidRDefault="00D638BE" w:rsidP="00D638BE">
      <w:pPr>
        <w:spacing w:line="360" w:lineRule="auto"/>
        <w:ind w:left="567" w:right="567"/>
        <w:jc w:val="both"/>
        <w:rPr>
          <w:rFonts w:ascii="Palatino Linotype" w:eastAsia="Calibri" w:hAnsi="Palatino Linotype" w:cs="Arial"/>
          <w:i/>
          <w:sz w:val="22"/>
          <w:szCs w:val="22"/>
        </w:rPr>
      </w:pPr>
      <w:r w:rsidRPr="009847EC">
        <w:rPr>
          <w:rFonts w:ascii="Palatino Linotype" w:eastAsia="Calibri" w:hAnsi="Palatino Linotype" w:cs="Arial"/>
          <w:i/>
          <w:sz w:val="22"/>
          <w:szCs w:val="22"/>
        </w:rPr>
        <w:t>I. Información patrimonial.</w:t>
      </w:r>
    </w:p>
    <w:p w14:paraId="57F0DA74" w14:textId="77777777" w:rsidR="00D638BE" w:rsidRPr="009847EC" w:rsidRDefault="00D638BE" w:rsidP="00D638BE">
      <w:pPr>
        <w:spacing w:line="360" w:lineRule="auto"/>
        <w:ind w:left="567" w:right="567"/>
        <w:jc w:val="both"/>
        <w:rPr>
          <w:rFonts w:ascii="Palatino Linotype" w:eastAsia="Calibri" w:hAnsi="Palatino Linotype" w:cs="Arial"/>
          <w:i/>
          <w:sz w:val="22"/>
          <w:szCs w:val="22"/>
        </w:rPr>
      </w:pPr>
      <w:r w:rsidRPr="009847EC">
        <w:rPr>
          <w:rFonts w:ascii="Palatino Linotype" w:eastAsia="Calibri" w:hAnsi="Palatino Linotype" w:cs="Arial"/>
          <w:i/>
          <w:sz w:val="22"/>
          <w:szCs w:val="22"/>
        </w:rPr>
        <w:t>II. Información presupuestal.</w:t>
      </w:r>
    </w:p>
    <w:p w14:paraId="4DF96AAF" w14:textId="77777777" w:rsidR="00D638BE" w:rsidRPr="009847EC" w:rsidRDefault="00D638BE" w:rsidP="00D638BE">
      <w:pPr>
        <w:spacing w:line="360" w:lineRule="auto"/>
        <w:ind w:left="567" w:right="567"/>
        <w:jc w:val="both"/>
        <w:rPr>
          <w:rFonts w:ascii="Palatino Linotype" w:eastAsia="Calibri" w:hAnsi="Palatino Linotype" w:cs="Arial"/>
          <w:i/>
          <w:sz w:val="22"/>
          <w:szCs w:val="22"/>
        </w:rPr>
      </w:pPr>
      <w:r w:rsidRPr="009847EC">
        <w:rPr>
          <w:rFonts w:ascii="Palatino Linotype" w:eastAsia="Calibri" w:hAnsi="Palatino Linotype" w:cs="Arial"/>
          <w:i/>
          <w:sz w:val="22"/>
          <w:szCs w:val="22"/>
        </w:rPr>
        <w:t>III. Información de la obra pública.</w:t>
      </w:r>
    </w:p>
    <w:p w14:paraId="747E8D8B" w14:textId="77777777" w:rsidR="00D638BE" w:rsidRPr="009847EC" w:rsidRDefault="00D638BE" w:rsidP="00D638BE">
      <w:pPr>
        <w:spacing w:line="360" w:lineRule="auto"/>
        <w:ind w:left="567" w:right="567"/>
        <w:jc w:val="both"/>
        <w:rPr>
          <w:rFonts w:ascii="Palatino Linotype" w:eastAsia="Calibri" w:hAnsi="Palatino Linotype" w:cs="Arial"/>
          <w:b/>
          <w:i/>
          <w:sz w:val="22"/>
          <w:szCs w:val="22"/>
          <w:u w:val="single"/>
        </w:rPr>
      </w:pPr>
      <w:r w:rsidRPr="009847EC">
        <w:rPr>
          <w:rFonts w:ascii="Palatino Linotype" w:eastAsia="Calibri" w:hAnsi="Palatino Linotype" w:cs="Arial"/>
          <w:b/>
          <w:i/>
          <w:sz w:val="22"/>
          <w:szCs w:val="22"/>
          <w:u w:val="single"/>
        </w:rPr>
        <w:t>IV. Información de nómina.</w:t>
      </w:r>
    </w:p>
    <w:p w14:paraId="360902C3" w14:textId="77777777" w:rsidR="00D638BE" w:rsidRPr="009847EC" w:rsidRDefault="00D638BE" w:rsidP="00D638BE">
      <w:pPr>
        <w:pStyle w:val="Prrafodelista"/>
        <w:spacing w:before="240" w:line="360" w:lineRule="auto"/>
        <w:ind w:left="0" w:right="49"/>
        <w:jc w:val="both"/>
        <w:rPr>
          <w:rFonts w:ascii="Palatino Linotype" w:eastAsia="Calibri" w:hAnsi="Palatino Linotype" w:cs="Arial"/>
        </w:rPr>
      </w:pPr>
    </w:p>
    <w:p w14:paraId="12BBB0A9" w14:textId="77777777" w:rsidR="00D638BE" w:rsidRPr="009847EC" w:rsidRDefault="00D638BE" w:rsidP="00D638BE">
      <w:pPr>
        <w:pStyle w:val="Prrafodelista"/>
        <w:numPr>
          <w:ilvl w:val="0"/>
          <w:numId w:val="1"/>
        </w:numPr>
        <w:spacing w:before="240" w:line="360" w:lineRule="auto"/>
        <w:ind w:left="0" w:right="49" w:firstLine="0"/>
        <w:jc w:val="both"/>
        <w:rPr>
          <w:rFonts w:ascii="Palatino Linotype" w:eastAsia="Calibri" w:hAnsi="Palatino Linotype" w:cs="Arial"/>
        </w:rPr>
      </w:pPr>
      <w:r w:rsidRPr="009847EC">
        <w:rPr>
          <w:rFonts w:ascii="Palatino Linotype" w:eastAsia="Calibri" w:hAnsi="Palatino Linotype" w:cs="Arial"/>
        </w:rPr>
        <w:lastRenderedPageBreak/>
        <w:t xml:space="preserve">Es así que la Información correspondiente a la nómina, debe presentarse conforme a lo dispuesto por los </w:t>
      </w:r>
      <w:r w:rsidRPr="009847EC">
        <w:rPr>
          <w:rFonts w:ascii="Palatino Linotype" w:eastAsia="Calibri" w:hAnsi="Palatino Linotype" w:cs="Arial"/>
          <w:i/>
        </w:rPr>
        <w:t>Lineamientos para la Elaboración y Presentación del Informe Mensual</w:t>
      </w:r>
      <w:r w:rsidRPr="009847EC">
        <w:rPr>
          <w:rFonts w:ascii="Palatino Linotype" w:eastAsia="Calibri" w:hAnsi="Palatino Linotype" w:cs="Arial"/>
        </w:rPr>
        <w:t xml:space="preserve">, emitidos por OSFEM en cada ejercicio fiscal y que se encuentran disponibles en su sitio de internet, con la finalidad de </w:t>
      </w:r>
      <w:r w:rsidRPr="009847EC">
        <w:rPr>
          <w:rFonts w:ascii="Palatino Linotype" w:hAnsi="Palatino Linotype"/>
        </w:rPr>
        <w:t xml:space="preserve">definir los criterios, los formatos y la documentación necesaria para presentar los informes mensuales, que deben ser entregados </w:t>
      </w:r>
      <w:r w:rsidRPr="009847EC">
        <w:rPr>
          <w:rFonts w:ascii="Palatino Linotype" w:eastAsia="Arial Unicode MS" w:hAnsi="Palatino Linotype" w:cs="Arial"/>
        </w:rPr>
        <w:t xml:space="preserve">a través de seis discos </w:t>
      </w:r>
      <w:r w:rsidRPr="009847EC">
        <w:rPr>
          <w:rFonts w:ascii="Palatino Linotype" w:hAnsi="Palatino Linotype"/>
        </w:rPr>
        <w:t>dentro de los veinte días posteriores al término del mes correspondiente.</w:t>
      </w:r>
    </w:p>
    <w:p w14:paraId="4574F140" w14:textId="77777777" w:rsidR="00D638BE" w:rsidRPr="009847EC" w:rsidRDefault="00D638BE" w:rsidP="00D638BE">
      <w:pPr>
        <w:pStyle w:val="Prrafodelista"/>
        <w:spacing w:before="240" w:line="360" w:lineRule="auto"/>
        <w:ind w:left="0" w:right="49"/>
        <w:jc w:val="both"/>
        <w:rPr>
          <w:rFonts w:ascii="Palatino Linotype" w:eastAsia="Calibri" w:hAnsi="Palatino Linotype" w:cs="Arial"/>
        </w:rPr>
      </w:pPr>
    </w:p>
    <w:p w14:paraId="32580462" w14:textId="77777777" w:rsidR="00D638BE" w:rsidRPr="009847EC" w:rsidRDefault="00D638BE" w:rsidP="00D638BE">
      <w:pPr>
        <w:pStyle w:val="Prrafodelista"/>
        <w:numPr>
          <w:ilvl w:val="0"/>
          <w:numId w:val="1"/>
        </w:numPr>
        <w:tabs>
          <w:tab w:val="right" w:leader="dot" w:pos="426"/>
        </w:tabs>
        <w:spacing w:line="360" w:lineRule="auto"/>
        <w:ind w:left="0" w:firstLine="0"/>
        <w:jc w:val="both"/>
        <w:rPr>
          <w:rFonts w:ascii="Palatino Linotype" w:hAnsi="Palatino Linotype"/>
        </w:rPr>
      </w:pPr>
      <w:r w:rsidRPr="009847EC">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w:t>
      </w:r>
      <w:r w:rsidRPr="009847EC">
        <w:rPr>
          <w:rFonts w:ascii="Palatino Linotype" w:hAnsi="Palatino Linotype"/>
          <w:b/>
        </w:rPr>
        <w:t>Ley de Fiscalización Superior del Estado de México</w:t>
      </w:r>
      <w:r w:rsidRPr="009847EC">
        <w:rPr>
          <w:rFonts w:ascii="Palatino Linotype" w:hAnsi="Palatino Linotype"/>
        </w:rPr>
        <w:t>, que a la letra dice:</w:t>
      </w:r>
    </w:p>
    <w:p w14:paraId="75ACFF29" w14:textId="77777777" w:rsidR="00D638BE" w:rsidRPr="009847EC" w:rsidRDefault="00D638BE" w:rsidP="00D638BE">
      <w:pPr>
        <w:tabs>
          <w:tab w:val="right" w:leader="dot" w:pos="426"/>
        </w:tabs>
        <w:spacing w:line="360" w:lineRule="auto"/>
        <w:ind w:left="567" w:right="567"/>
        <w:jc w:val="both"/>
        <w:rPr>
          <w:rFonts w:ascii="Palatino Linotype" w:hAnsi="Palatino Linotype"/>
          <w:sz w:val="22"/>
        </w:rPr>
      </w:pPr>
    </w:p>
    <w:p w14:paraId="08C5C6C0" w14:textId="77777777" w:rsidR="00D638BE" w:rsidRPr="009847EC" w:rsidRDefault="00D638BE" w:rsidP="00D638BE">
      <w:pPr>
        <w:tabs>
          <w:tab w:val="right" w:leader="dot" w:pos="426"/>
        </w:tabs>
        <w:spacing w:line="360" w:lineRule="auto"/>
        <w:ind w:left="567" w:right="567"/>
        <w:jc w:val="both"/>
        <w:rPr>
          <w:rFonts w:ascii="Palatino Linotype" w:hAnsi="Palatino Linotype"/>
          <w:i/>
          <w:sz w:val="22"/>
        </w:rPr>
      </w:pPr>
      <w:r w:rsidRPr="009847EC">
        <w:rPr>
          <w:rFonts w:ascii="Palatino Linotype" w:hAnsi="Palatino Linotype"/>
          <w:i/>
          <w:sz w:val="22"/>
        </w:rPr>
        <w:t>“</w:t>
      </w:r>
      <w:r w:rsidRPr="009847EC">
        <w:rPr>
          <w:rFonts w:ascii="Palatino Linotype" w:hAnsi="Palatino Linotype"/>
          <w:b/>
          <w:i/>
          <w:sz w:val="22"/>
        </w:rPr>
        <w:t>Artículo 32.-</w:t>
      </w:r>
      <w:r w:rsidRPr="009847EC">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6667B29" w14:textId="77777777" w:rsidR="00D638BE" w:rsidRPr="009847EC" w:rsidRDefault="00D638BE" w:rsidP="00D638BE">
      <w:pPr>
        <w:tabs>
          <w:tab w:val="right" w:leader="dot" w:pos="426"/>
        </w:tabs>
        <w:spacing w:line="360" w:lineRule="auto"/>
        <w:ind w:left="567" w:right="567"/>
        <w:jc w:val="both"/>
        <w:rPr>
          <w:rFonts w:ascii="Palatino Linotype" w:hAnsi="Palatino Linotype"/>
          <w:i/>
          <w:sz w:val="22"/>
        </w:rPr>
      </w:pPr>
    </w:p>
    <w:p w14:paraId="448F8B57" w14:textId="77777777" w:rsidR="00D638BE" w:rsidRPr="009847EC" w:rsidRDefault="00D638BE" w:rsidP="00D638BE">
      <w:pPr>
        <w:tabs>
          <w:tab w:val="right" w:leader="dot" w:pos="426"/>
        </w:tabs>
        <w:spacing w:line="360" w:lineRule="auto"/>
        <w:ind w:left="567" w:right="567"/>
        <w:jc w:val="both"/>
        <w:rPr>
          <w:rFonts w:ascii="Palatino Linotype" w:hAnsi="Palatino Linotype"/>
          <w:i/>
          <w:sz w:val="22"/>
        </w:rPr>
      </w:pPr>
      <w:r w:rsidRPr="009847EC">
        <w:rPr>
          <w:rFonts w:ascii="Palatino Linotype" w:hAnsi="Palatino Linotype"/>
          <w:b/>
          <w:i/>
          <w:sz w:val="22"/>
          <w:u w:val="single"/>
        </w:rPr>
        <w:t>Los Presidentes Municipales presentarán a la Legislatura</w:t>
      </w:r>
      <w:r w:rsidRPr="009847EC">
        <w:rPr>
          <w:rFonts w:ascii="Palatino Linotype" w:hAnsi="Palatino Linotype"/>
          <w:i/>
          <w:sz w:val="22"/>
        </w:rPr>
        <w:t xml:space="preserve"> las cuentas públicas anuales de sus respectivos municipios, del ejercicio fiscal inmediato anterior, dentro de los quince primeros días del mes de marzo de cada año; asimismo, los informes </w:t>
      </w:r>
      <w:r w:rsidRPr="009847EC">
        <w:rPr>
          <w:rFonts w:ascii="Palatino Linotype" w:hAnsi="Palatino Linotype"/>
          <w:i/>
          <w:sz w:val="22"/>
        </w:rPr>
        <w:lastRenderedPageBreak/>
        <w:t xml:space="preserve">mensuales los deberán presentar </w:t>
      </w:r>
      <w:r w:rsidRPr="009847EC">
        <w:rPr>
          <w:rFonts w:ascii="Palatino Linotype" w:hAnsi="Palatino Linotype"/>
          <w:b/>
          <w:i/>
          <w:sz w:val="22"/>
          <w:u w:val="single"/>
        </w:rPr>
        <w:t>dentro de los veinte días posteriores al término del mes</w:t>
      </w:r>
      <w:r w:rsidRPr="009847EC">
        <w:rPr>
          <w:rFonts w:ascii="Palatino Linotype" w:hAnsi="Palatino Linotype"/>
          <w:i/>
          <w:sz w:val="22"/>
        </w:rPr>
        <w:t xml:space="preserve"> correspondiente.”</w:t>
      </w:r>
    </w:p>
    <w:p w14:paraId="51E17254" w14:textId="77777777" w:rsidR="00D638BE" w:rsidRPr="009847EC" w:rsidRDefault="00D638BE" w:rsidP="00D638BE">
      <w:pPr>
        <w:tabs>
          <w:tab w:val="right" w:leader="dot" w:pos="426"/>
        </w:tabs>
        <w:spacing w:line="360" w:lineRule="auto"/>
        <w:ind w:left="567" w:right="567"/>
        <w:jc w:val="both"/>
        <w:rPr>
          <w:rFonts w:ascii="Palatino Linotype" w:hAnsi="Palatino Linotype"/>
          <w:i/>
        </w:rPr>
      </w:pPr>
    </w:p>
    <w:p w14:paraId="50EBE5AB" w14:textId="77777777" w:rsidR="00D638BE" w:rsidRPr="009847EC" w:rsidRDefault="00D638BE" w:rsidP="00D638BE">
      <w:pPr>
        <w:pStyle w:val="Prrafodelista"/>
        <w:numPr>
          <w:ilvl w:val="0"/>
          <w:numId w:val="1"/>
        </w:numPr>
        <w:tabs>
          <w:tab w:val="right" w:leader="dot" w:pos="426"/>
        </w:tabs>
        <w:spacing w:line="360" w:lineRule="auto"/>
        <w:ind w:left="0" w:right="-91" w:firstLine="0"/>
        <w:jc w:val="both"/>
        <w:rPr>
          <w:rFonts w:ascii="Palatino Linotype" w:hAnsi="Palatino Linotype"/>
        </w:rPr>
      </w:pPr>
      <w:r w:rsidRPr="009847EC">
        <w:rPr>
          <w:rFonts w:ascii="Palatino Linotype" w:hAnsi="Palatino Linotype"/>
        </w:rPr>
        <w:t>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w:t>
      </w:r>
    </w:p>
    <w:p w14:paraId="04D6B335" w14:textId="77777777" w:rsidR="00D638BE" w:rsidRPr="009847EC" w:rsidRDefault="00D638BE" w:rsidP="00D638BE">
      <w:pPr>
        <w:pStyle w:val="Prrafodelista"/>
        <w:tabs>
          <w:tab w:val="right" w:leader="dot" w:pos="426"/>
        </w:tabs>
        <w:spacing w:line="360" w:lineRule="auto"/>
        <w:ind w:left="0" w:right="-91"/>
        <w:jc w:val="both"/>
        <w:rPr>
          <w:rFonts w:ascii="Palatino Linotype" w:hAnsi="Palatino Linotype"/>
        </w:rPr>
      </w:pPr>
    </w:p>
    <w:p w14:paraId="3BA5A2D0" w14:textId="610DF8BF" w:rsidR="00D638BE" w:rsidRPr="009847EC" w:rsidRDefault="00D638BE" w:rsidP="00D638BE">
      <w:pPr>
        <w:pStyle w:val="Prrafodelista"/>
        <w:numPr>
          <w:ilvl w:val="0"/>
          <w:numId w:val="1"/>
        </w:numPr>
        <w:tabs>
          <w:tab w:val="right" w:leader="dot" w:pos="426"/>
        </w:tabs>
        <w:spacing w:line="360" w:lineRule="auto"/>
        <w:ind w:left="0" w:firstLine="0"/>
        <w:jc w:val="both"/>
        <w:rPr>
          <w:rFonts w:ascii="Palatino Linotype" w:hAnsi="Palatino Linotype"/>
          <w:color w:val="000000"/>
        </w:rPr>
      </w:pPr>
      <w:r w:rsidRPr="009847EC">
        <w:rPr>
          <w:rFonts w:ascii="Palatino Linotype" w:hAnsi="Palatino Linotype" w:cs="Arial"/>
        </w:rPr>
        <w:t>Una vez puntualizado esto, se advierte que en</w:t>
      </w:r>
      <w:r w:rsidRPr="009847EC">
        <w:rPr>
          <w:rFonts w:ascii="Palatino Linotype" w:hAnsi="Palatino Linotype"/>
        </w:rPr>
        <w:t xml:space="preserve"> </w:t>
      </w:r>
      <w:r w:rsidRPr="009847EC">
        <w:rPr>
          <w:rFonts w:ascii="Palatino Linotype" w:hAnsi="Palatino Linotype" w:cs="Arial"/>
          <w:color w:val="000000"/>
        </w:rPr>
        <w:t>l</w:t>
      </w:r>
      <w:r w:rsidRPr="009847EC">
        <w:rPr>
          <w:rFonts w:ascii="Palatino Linotype" w:hAnsi="Palatino Linotype"/>
          <w:color w:val="000000"/>
        </w:rPr>
        <w:t xml:space="preserve">os </w:t>
      </w:r>
      <w:r w:rsidRPr="009847EC">
        <w:rPr>
          <w:rFonts w:ascii="Palatino Linotype" w:hAnsi="Palatino Linotype"/>
          <w:b/>
          <w:color w:val="000000"/>
        </w:rPr>
        <w:t>Lineamientos para la Elaboración y Presentación del Informe Mensual Municipal 20</w:t>
      </w:r>
      <w:r w:rsidR="006F292D" w:rsidRPr="009847EC">
        <w:rPr>
          <w:rFonts w:ascii="Palatino Linotype" w:hAnsi="Palatino Linotype"/>
          <w:b/>
          <w:color w:val="000000"/>
        </w:rPr>
        <w:t>20</w:t>
      </w:r>
      <w:r w:rsidRPr="009847EC">
        <w:rPr>
          <w:rFonts w:ascii="Palatino Linotype" w:hAnsi="Palatino Linotype"/>
          <w:color w:val="000000"/>
        </w:rPr>
        <w:t xml:space="preserve">, visibles en la página oficial del Órgano Superior de Fiscalización del Estado de México (OSFEM) en el sitio de internet </w:t>
      </w:r>
      <w:r w:rsidRPr="009847EC">
        <w:rPr>
          <w:rStyle w:val="Hipervnculo"/>
          <w:rFonts w:ascii="Palatino Linotype" w:hAnsi="Palatino Linotype"/>
          <w:i/>
          <w:sz w:val="22"/>
          <w:szCs w:val="22"/>
        </w:rPr>
        <w:t>https://www.osfem.gob.mx/04_Normatividad/doc/Normatividad/2020/02_LinEntInfMenMpal20.pdf</w:t>
      </w:r>
      <w:r w:rsidRPr="009847EC">
        <w:rPr>
          <w:rFonts w:ascii="Palatino Linotype" w:hAnsi="Palatino Linotype"/>
          <w:i/>
          <w:color w:val="000000" w:themeColor="text1"/>
        </w:rPr>
        <w:t>,</w:t>
      </w:r>
      <w:r w:rsidRPr="009847EC">
        <w:rPr>
          <w:rFonts w:ascii="Palatino Linotype" w:hAnsi="Palatino Linotype"/>
          <w:color w:val="000000"/>
        </w:rPr>
        <w:t xml:space="preserve"> se contempla precisamente la presentación de la Información referente a la Nómina tal y como se muestra en las siguientes imágenes: </w:t>
      </w:r>
    </w:p>
    <w:p w14:paraId="5C63E5FE" w14:textId="77777777" w:rsidR="00D638BE" w:rsidRPr="009847EC" w:rsidRDefault="00D638BE" w:rsidP="00D638BE">
      <w:pPr>
        <w:pStyle w:val="Prrafodelista"/>
        <w:tabs>
          <w:tab w:val="right" w:leader="dot" w:pos="426"/>
        </w:tabs>
        <w:spacing w:line="360" w:lineRule="auto"/>
        <w:ind w:left="0"/>
        <w:jc w:val="both"/>
        <w:rPr>
          <w:rFonts w:ascii="Palatino Linotype" w:hAnsi="Palatino Linotype"/>
          <w:color w:val="000000"/>
        </w:rPr>
      </w:pPr>
    </w:p>
    <w:p w14:paraId="7F7B38B5" w14:textId="516AC469" w:rsidR="00D638BE" w:rsidRPr="009847EC" w:rsidRDefault="006F292D" w:rsidP="00D638BE">
      <w:pPr>
        <w:pStyle w:val="Prrafodelista"/>
        <w:tabs>
          <w:tab w:val="right" w:leader="dot" w:pos="426"/>
          <w:tab w:val="left" w:pos="567"/>
        </w:tabs>
        <w:spacing w:before="240" w:after="240" w:line="360" w:lineRule="auto"/>
        <w:ind w:left="567"/>
        <w:jc w:val="both"/>
        <w:rPr>
          <w:rFonts w:ascii="Palatino Linotype" w:hAnsi="Palatino Linotype"/>
          <w:i/>
        </w:rPr>
      </w:pPr>
      <w:r w:rsidRPr="009847EC">
        <w:rPr>
          <w:rFonts w:ascii="Palatino Linotype" w:hAnsi="Palatino Linotype"/>
          <w:i/>
          <w:noProof/>
          <w:lang w:val="es-MX" w:eastAsia="es-MX"/>
        </w:rPr>
        <w:lastRenderedPageBreak/>
        <w:drawing>
          <wp:inline distT="0" distB="0" distL="0" distR="0" wp14:anchorId="09672A46" wp14:editId="15A9344F">
            <wp:extent cx="4819650" cy="485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0049" cy="4858152"/>
                    </a:xfrm>
                    <a:prstGeom prst="rect">
                      <a:avLst/>
                    </a:prstGeom>
                    <a:noFill/>
                    <a:ln>
                      <a:noFill/>
                    </a:ln>
                  </pic:spPr>
                </pic:pic>
              </a:graphicData>
            </a:graphic>
          </wp:inline>
        </w:drawing>
      </w:r>
    </w:p>
    <w:p w14:paraId="353B6620" w14:textId="17487166" w:rsidR="00D638BE" w:rsidRPr="009847EC" w:rsidRDefault="00D638BE" w:rsidP="00D638BE">
      <w:pPr>
        <w:pStyle w:val="Prrafodelista"/>
        <w:tabs>
          <w:tab w:val="right" w:leader="dot" w:pos="426"/>
          <w:tab w:val="left" w:pos="567"/>
        </w:tabs>
        <w:spacing w:before="240" w:after="240" w:line="360" w:lineRule="auto"/>
        <w:ind w:left="567"/>
        <w:jc w:val="both"/>
        <w:rPr>
          <w:rFonts w:ascii="Palatino Linotype" w:hAnsi="Palatino Linotype"/>
          <w:i/>
        </w:rPr>
      </w:pPr>
    </w:p>
    <w:p w14:paraId="4C6D0B21" w14:textId="12059E43" w:rsidR="00D638BE" w:rsidRPr="009847EC" w:rsidRDefault="006F292D" w:rsidP="006F292D">
      <w:pPr>
        <w:pStyle w:val="j"/>
        <w:shd w:val="clear" w:color="auto" w:fill="FFFFFF"/>
        <w:spacing w:before="0" w:after="0"/>
        <w:ind w:left="567"/>
        <w:jc w:val="both"/>
        <w:textAlignment w:val="baseline"/>
        <w:rPr>
          <w:rFonts w:ascii="Palatino Linotype" w:hAnsi="Palatino Linotype"/>
          <w:color w:val="000000" w:themeColor="text1"/>
          <w:szCs w:val="20"/>
        </w:rPr>
      </w:pPr>
      <w:r w:rsidRPr="009847EC">
        <w:rPr>
          <w:rFonts w:ascii="Palatino Linotype" w:hAnsi="Palatino Linotype"/>
          <w:noProof/>
          <w:color w:val="000000" w:themeColor="text1"/>
          <w:szCs w:val="20"/>
        </w:rPr>
        <w:lastRenderedPageBreak/>
        <w:drawing>
          <wp:inline distT="0" distB="0" distL="0" distR="0" wp14:anchorId="7E03F2E5" wp14:editId="69A24A34">
            <wp:extent cx="4943475" cy="495427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948" cy="4954744"/>
                    </a:xfrm>
                    <a:prstGeom prst="rect">
                      <a:avLst/>
                    </a:prstGeom>
                    <a:noFill/>
                    <a:ln>
                      <a:noFill/>
                    </a:ln>
                  </pic:spPr>
                </pic:pic>
              </a:graphicData>
            </a:graphic>
          </wp:inline>
        </w:drawing>
      </w:r>
    </w:p>
    <w:p w14:paraId="0E50D505" w14:textId="7522C7B9" w:rsidR="00D638BE" w:rsidRPr="009847EC" w:rsidRDefault="00D638BE" w:rsidP="00D638BE">
      <w:pPr>
        <w:pStyle w:val="Prrafodelista"/>
        <w:numPr>
          <w:ilvl w:val="0"/>
          <w:numId w:val="1"/>
        </w:numPr>
        <w:spacing w:line="360" w:lineRule="auto"/>
        <w:ind w:left="0" w:firstLine="0"/>
        <w:jc w:val="both"/>
        <w:rPr>
          <w:rFonts w:ascii="Palatino Linotype" w:hAnsi="Palatino Linotype" w:cs="Arial"/>
          <w:color w:val="000000"/>
        </w:rPr>
      </w:pPr>
      <w:r w:rsidRPr="009847EC">
        <w:rPr>
          <w:rFonts w:ascii="Palatino Linotype" w:hAnsi="Palatino Linotype" w:cs="Arial"/>
          <w:color w:val="000000"/>
        </w:rPr>
        <w:t xml:space="preserve">Es así, que con base en el análisis realizado en el desarrollo de la presente resolución, éste Órgano Autónomo considera que, los documentos colman la pretensión del particular </w:t>
      </w:r>
      <w:r w:rsidR="004B0C58" w:rsidRPr="009847EC">
        <w:rPr>
          <w:rFonts w:ascii="Palatino Linotype" w:hAnsi="Palatino Linotype" w:cs="Arial"/>
          <w:color w:val="000000"/>
        </w:rPr>
        <w:t xml:space="preserve">son </w:t>
      </w:r>
      <w:r w:rsidRPr="009847EC">
        <w:rPr>
          <w:rFonts w:ascii="Palatino Linotype" w:hAnsi="Palatino Linotype" w:cs="Arial"/>
          <w:color w:val="000000"/>
        </w:rPr>
        <w:t xml:space="preserve">precisamente </w:t>
      </w:r>
      <w:r w:rsidR="004B0C58" w:rsidRPr="009847EC">
        <w:rPr>
          <w:rFonts w:ascii="Palatino Linotype" w:hAnsi="Palatino Linotype" w:cs="Arial"/>
          <w:color w:val="000000"/>
        </w:rPr>
        <w:t xml:space="preserve">los comprobantes Fiscales Digitales por Internet por concepto de nómina señalados en los numerales 6 y 7, </w:t>
      </w:r>
      <w:r w:rsidRPr="009847EC">
        <w:rPr>
          <w:rFonts w:ascii="Palatino Linotype" w:hAnsi="Palatino Linotype" w:cs="Arial"/>
          <w:color w:val="000000"/>
        </w:rPr>
        <w:t xml:space="preserve">la </w:t>
      </w:r>
      <w:r w:rsidRPr="009847EC">
        <w:rPr>
          <w:rFonts w:ascii="Palatino Linotype" w:hAnsi="Palatino Linotype" w:cs="Arial"/>
          <w:color w:val="000000"/>
          <w:lang w:val="es-MX"/>
        </w:rPr>
        <w:t>Nómina general del 01 al 15 del mes</w:t>
      </w:r>
      <w:r w:rsidRPr="009847EC">
        <w:rPr>
          <w:rFonts w:ascii="Palatino Linotype" w:hAnsi="Palatino Linotype" w:cs="Arial"/>
          <w:color w:val="000000"/>
        </w:rPr>
        <w:t xml:space="preserve">, y la </w:t>
      </w:r>
      <w:r w:rsidRPr="009847EC">
        <w:rPr>
          <w:rFonts w:ascii="Palatino Linotype" w:hAnsi="Palatino Linotype" w:cs="Arial"/>
          <w:color w:val="000000"/>
          <w:lang w:val="es-MX"/>
        </w:rPr>
        <w:t>Nómina general del 16 al 30/31 del mes</w:t>
      </w:r>
      <w:r w:rsidRPr="009847EC">
        <w:rPr>
          <w:rFonts w:ascii="Palatino Linotype" w:hAnsi="Palatino Linotype" w:cs="Arial"/>
          <w:color w:val="000000"/>
        </w:rPr>
        <w:t xml:space="preserve">, </w:t>
      </w:r>
      <w:r w:rsidRPr="009847EC">
        <w:rPr>
          <w:rFonts w:ascii="Palatino Linotype" w:hAnsi="Palatino Linotype" w:cs="Arial"/>
          <w:color w:val="000000"/>
          <w:lang w:val="es-MX"/>
        </w:rPr>
        <w:t xml:space="preserve">la dispersión de nómina y el tabulador de sueldos, toda ella contenida en el disco 4 </w:t>
      </w:r>
      <w:r w:rsidRPr="009847EC">
        <w:rPr>
          <w:rFonts w:ascii="Palatino Linotype" w:hAnsi="Palatino Linotype" w:cs="Arial"/>
          <w:color w:val="000000"/>
          <w:lang w:val="es-MX"/>
        </w:rPr>
        <w:lastRenderedPageBreak/>
        <w:t xml:space="preserve">que integra el </w:t>
      </w:r>
      <w:r w:rsidRPr="009847EC">
        <w:rPr>
          <w:rFonts w:ascii="Palatino Linotype" w:hAnsi="Palatino Linotype" w:cs="Arial"/>
          <w:color w:val="000000"/>
        </w:rPr>
        <w:t>informe mensual que se</w:t>
      </w:r>
      <w:r w:rsidRPr="009847EC">
        <w:rPr>
          <w:rFonts w:ascii="Palatino Linotype" w:hAnsi="Palatino Linotype" w:cs="Arial"/>
          <w:b/>
          <w:color w:val="000000"/>
        </w:rPr>
        <w:t xml:space="preserve"> </w:t>
      </w:r>
      <w:r w:rsidRPr="009847EC">
        <w:rPr>
          <w:rFonts w:ascii="Palatino Linotype" w:hAnsi="Palatino Linotype" w:cs="Arial"/>
          <w:color w:val="000000"/>
        </w:rPr>
        <w:t xml:space="preserve">remite al </w:t>
      </w:r>
      <w:r w:rsidRPr="009847EC">
        <w:rPr>
          <w:rFonts w:ascii="Palatino Linotype" w:hAnsi="Palatino Linotype" w:cs="Arial"/>
          <w:b/>
          <w:color w:val="000000"/>
          <w:u w:val="single"/>
        </w:rPr>
        <w:t xml:space="preserve">Órgano Superior de Fiscalización </w:t>
      </w:r>
      <w:r w:rsidRPr="009847EC">
        <w:rPr>
          <w:rFonts w:ascii="Palatino Linotype" w:hAnsi="Palatino Linotype" w:cs="Arial"/>
          <w:color w:val="000000"/>
        </w:rPr>
        <w:t>del Estado de México.</w:t>
      </w:r>
    </w:p>
    <w:p w14:paraId="697258F3" w14:textId="77777777" w:rsidR="00D638BE" w:rsidRPr="009847EC" w:rsidRDefault="00D638BE" w:rsidP="004B0C58">
      <w:pPr>
        <w:spacing w:line="360" w:lineRule="auto"/>
        <w:jc w:val="both"/>
        <w:rPr>
          <w:rFonts w:ascii="Palatino Linotype" w:hAnsi="Palatino Linotype" w:cs="Arial"/>
        </w:rPr>
      </w:pPr>
    </w:p>
    <w:p w14:paraId="62CB5E22"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lang w:eastAsia="es-MX"/>
        </w:rPr>
      </w:pPr>
      <w:r w:rsidRPr="009847EC">
        <w:rPr>
          <w:rFonts w:ascii="Palatino Linotype" w:hAnsi="Palatino Linotype" w:cs="Arial"/>
        </w:rPr>
        <w:t xml:space="preserve">De la imagen anterior, se desprende que el Sujeto Obligado </w:t>
      </w:r>
      <w:r w:rsidRPr="009847EC">
        <w:rPr>
          <w:rFonts w:ascii="Palatino Linotype" w:eastAsia="Calibri" w:hAnsi="Palatino Linotype" w:cs="Arial"/>
        </w:rPr>
        <w:t xml:space="preserve">tiene la obligación de entregar mensualmente </w:t>
      </w:r>
      <w:r w:rsidRPr="009847EC">
        <w:rPr>
          <w:rFonts w:ascii="Palatino Linotype" w:hAnsi="Palatino Linotype"/>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2EE721DC" w14:textId="77777777" w:rsidR="00D638BE" w:rsidRPr="009847EC" w:rsidRDefault="00D638BE" w:rsidP="00D638BE">
      <w:pPr>
        <w:pStyle w:val="Prrafodelista"/>
        <w:spacing w:before="240" w:after="240" w:line="360" w:lineRule="auto"/>
        <w:ind w:left="0"/>
        <w:jc w:val="both"/>
        <w:rPr>
          <w:rFonts w:ascii="Palatino Linotype" w:hAnsi="Palatino Linotype"/>
          <w:lang w:eastAsia="es-MX"/>
        </w:rPr>
      </w:pPr>
    </w:p>
    <w:p w14:paraId="740AB0C9"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lang w:eastAsia="es-MX"/>
        </w:rPr>
      </w:pPr>
      <w:r w:rsidRPr="009847EC">
        <w:rPr>
          <w:rFonts w:ascii="Palatino Linotype" w:hAnsi="Palatino Linotype"/>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14:paraId="7C951CFE" w14:textId="77777777" w:rsidR="006F292D" w:rsidRPr="009847EC" w:rsidRDefault="006F292D" w:rsidP="006F292D">
      <w:pPr>
        <w:pStyle w:val="Prrafodelista"/>
        <w:spacing w:before="240" w:after="240" w:line="360" w:lineRule="auto"/>
        <w:ind w:left="0"/>
        <w:jc w:val="both"/>
        <w:rPr>
          <w:rFonts w:ascii="Palatino Linotype" w:hAnsi="Palatino Linotype"/>
          <w:lang w:eastAsia="es-MX"/>
        </w:rPr>
      </w:pPr>
    </w:p>
    <w:p w14:paraId="592D143E" w14:textId="77777777" w:rsidR="00D638BE" w:rsidRPr="009847EC" w:rsidRDefault="00D638BE" w:rsidP="00D638BE">
      <w:pPr>
        <w:pStyle w:val="Prrafodelista"/>
        <w:numPr>
          <w:ilvl w:val="0"/>
          <w:numId w:val="1"/>
        </w:numPr>
        <w:spacing w:before="240" w:after="240" w:line="360" w:lineRule="auto"/>
        <w:ind w:left="0" w:firstLine="0"/>
        <w:jc w:val="both"/>
        <w:rPr>
          <w:rFonts w:ascii="Palatino Linotype" w:hAnsi="Palatino Linotype"/>
          <w:lang w:eastAsia="es-MX"/>
        </w:rPr>
      </w:pPr>
      <w:r w:rsidRPr="009847EC">
        <w:rPr>
          <w:rFonts w:ascii="Palatino Linotype" w:hAnsi="Palatino Linotype"/>
          <w:lang w:eastAsia="es-MX"/>
        </w:rPr>
        <w:t xml:space="preserve">Además, la </w:t>
      </w:r>
      <w:r w:rsidRPr="009847EC">
        <w:rPr>
          <w:rFonts w:ascii="Palatino Linotype" w:hAnsi="Palatino Linotype"/>
          <w:b/>
          <w:lang w:eastAsia="es-MX"/>
        </w:rPr>
        <w:t>Ley Orgánica Municipal del Estado de México</w:t>
      </w:r>
      <w:r w:rsidRPr="009847EC">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316E66DD" w14:textId="77777777" w:rsidR="00D638BE" w:rsidRPr="009847EC" w:rsidRDefault="00D638BE" w:rsidP="00D638BE">
      <w:pPr>
        <w:spacing w:line="360" w:lineRule="auto"/>
        <w:ind w:left="851" w:right="900"/>
        <w:jc w:val="both"/>
        <w:rPr>
          <w:rFonts w:ascii="Palatino Linotype" w:hAnsi="Palatino Linotype"/>
          <w:i/>
          <w:sz w:val="22"/>
          <w:szCs w:val="22"/>
        </w:rPr>
      </w:pPr>
      <w:r w:rsidRPr="009847EC">
        <w:rPr>
          <w:rFonts w:ascii="Palatino Linotype" w:hAnsi="Palatino Linotype"/>
          <w:b/>
          <w:i/>
          <w:sz w:val="22"/>
          <w:szCs w:val="22"/>
        </w:rPr>
        <w:t>Artículo 95.-</w:t>
      </w:r>
      <w:r w:rsidRPr="009847EC">
        <w:rPr>
          <w:rFonts w:ascii="Palatino Linotype" w:hAnsi="Palatino Linotype"/>
          <w:i/>
          <w:sz w:val="22"/>
          <w:szCs w:val="22"/>
        </w:rPr>
        <w:t xml:space="preserve"> Son atribuciones del tesorero municipal:</w:t>
      </w:r>
    </w:p>
    <w:p w14:paraId="736D0C0A" w14:textId="77777777" w:rsidR="00D638BE" w:rsidRPr="009847EC" w:rsidRDefault="00D638BE" w:rsidP="00D638BE">
      <w:pPr>
        <w:spacing w:line="360" w:lineRule="auto"/>
        <w:ind w:left="851" w:right="900"/>
        <w:jc w:val="both"/>
        <w:rPr>
          <w:rFonts w:ascii="Palatino Linotype" w:hAnsi="Palatino Linotype"/>
          <w:i/>
          <w:sz w:val="22"/>
          <w:szCs w:val="22"/>
        </w:rPr>
      </w:pPr>
      <w:r w:rsidRPr="009847EC">
        <w:rPr>
          <w:rFonts w:ascii="Palatino Linotype" w:hAnsi="Palatino Linotype"/>
          <w:i/>
          <w:sz w:val="22"/>
          <w:szCs w:val="22"/>
        </w:rPr>
        <w:t>…</w:t>
      </w:r>
    </w:p>
    <w:p w14:paraId="3973E115" w14:textId="77777777" w:rsidR="00D638BE" w:rsidRPr="009847EC" w:rsidRDefault="00D638BE" w:rsidP="00D638BE">
      <w:pPr>
        <w:spacing w:line="360" w:lineRule="auto"/>
        <w:ind w:left="851" w:right="900"/>
        <w:jc w:val="both"/>
        <w:rPr>
          <w:rFonts w:ascii="Palatino Linotype" w:hAnsi="Palatino Linotype"/>
          <w:i/>
          <w:sz w:val="22"/>
          <w:szCs w:val="22"/>
        </w:rPr>
      </w:pPr>
      <w:r w:rsidRPr="009847EC">
        <w:rPr>
          <w:rFonts w:ascii="Palatino Linotype" w:hAnsi="Palatino Linotype"/>
          <w:i/>
          <w:sz w:val="22"/>
          <w:szCs w:val="22"/>
        </w:rPr>
        <w:lastRenderedPageBreak/>
        <w:t>IV. Llevar los registros contables, financieros y administrativos de los ingresos, egresos, e inventarios;</w:t>
      </w:r>
    </w:p>
    <w:p w14:paraId="2D8EA970" w14:textId="77777777" w:rsidR="00D638BE" w:rsidRPr="009847EC" w:rsidRDefault="00D638BE" w:rsidP="00D638BE">
      <w:pPr>
        <w:spacing w:line="360" w:lineRule="auto"/>
        <w:ind w:left="851" w:right="900"/>
        <w:jc w:val="both"/>
        <w:rPr>
          <w:rFonts w:ascii="Palatino Linotype" w:hAnsi="Palatino Linotype"/>
          <w:i/>
          <w:sz w:val="22"/>
          <w:szCs w:val="22"/>
        </w:rPr>
      </w:pPr>
      <w:r w:rsidRPr="009847EC">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5506FA1D" w14:textId="77777777" w:rsidR="00D638BE" w:rsidRPr="009847EC" w:rsidRDefault="00D638BE" w:rsidP="00D638BE">
      <w:pPr>
        <w:spacing w:line="360" w:lineRule="auto"/>
        <w:ind w:left="851" w:right="900"/>
        <w:jc w:val="both"/>
        <w:rPr>
          <w:rFonts w:ascii="Palatino Linotype" w:hAnsi="Palatino Linotype"/>
          <w:i/>
          <w:sz w:val="22"/>
          <w:szCs w:val="22"/>
        </w:rPr>
      </w:pPr>
      <w:r w:rsidRPr="009847EC">
        <w:rPr>
          <w:rFonts w:ascii="Palatino Linotype" w:hAnsi="Palatino Linotype"/>
          <w:i/>
          <w:sz w:val="22"/>
          <w:szCs w:val="22"/>
        </w:rPr>
        <w:t>VI. Presentar anualmente al ayuntamiento un informe de la situación contable financiera de la Tesorería Municipal</w:t>
      </w:r>
    </w:p>
    <w:p w14:paraId="07B60EDE" w14:textId="77777777" w:rsidR="00D638BE" w:rsidRPr="009847EC" w:rsidRDefault="00D638BE" w:rsidP="00D638BE">
      <w:pPr>
        <w:spacing w:line="360" w:lineRule="auto"/>
        <w:ind w:left="851" w:right="900"/>
        <w:jc w:val="both"/>
        <w:rPr>
          <w:rFonts w:ascii="Palatino Linotype" w:hAnsi="Palatino Linotype"/>
          <w:i/>
          <w:sz w:val="22"/>
          <w:szCs w:val="22"/>
        </w:rPr>
      </w:pPr>
      <w:r w:rsidRPr="009847EC">
        <w:rPr>
          <w:rFonts w:ascii="Palatino Linotype" w:hAnsi="Palatino Linotype"/>
          <w:i/>
          <w:sz w:val="22"/>
          <w:szCs w:val="22"/>
        </w:rPr>
        <w:t>…</w:t>
      </w:r>
    </w:p>
    <w:p w14:paraId="6E651670" w14:textId="77777777" w:rsidR="00D638BE" w:rsidRPr="009847EC" w:rsidRDefault="00D638BE" w:rsidP="00D638BE">
      <w:pPr>
        <w:pStyle w:val="Prrafodelista"/>
        <w:numPr>
          <w:ilvl w:val="0"/>
          <w:numId w:val="1"/>
        </w:numPr>
        <w:spacing w:before="240" w:after="240" w:line="360" w:lineRule="auto"/>
        <w:ind w:left="0" w:right="51" w:firstLine="0"/>
        <w:jc w:val="both"/>
        <w:rPr>
          <w:rFonts w:ascii="Palatino Linotype" w:hAnsi="Palatino Linotype"/>
        </w:rPr>
      </w:pPr>
      <w:r w:rsidRPr="009847EC">
        <w:rPr>
          <w:rFonts w:ascii="Palatino Linotype" w:hAnsi="Palatino Linotype"/>
        </w:rPr>
        <w:t xml:space="preserve">En este sentido, se estima que el </w:t>
      </w:r>
      <w:r w:rsidRPr="009847EC">
        <w:rPr>
          <w:rFonts w:ascii="Palatino Linotype" w:hAnsi="Palatino Linotype"/>
          <w:b/>
        </w:rPr>
        <w:t>SUJETO OBLIGADO</w:t>
      </w:r>
      <w:r w:rsidRPr="009847EC">
        <w:rPr>
          <w:rFonts w:ascii="Palatino Linotype" w:hAnsi="Palatino Linotype"/>
        </w:rPr>
        <w:t xml:space="preserve"> cuenta con las atribuciones suficientes </w:t>
      </w:r>
      <w:proofErr w:type="gramStart"/>
      <w:r w:rsidRPr="009847EC">
        <w:rPr>
          <w:rFonts w:ascii="Palatino Linotype" w:hAnsi="Palatino Linotype"/>
        </w:rPr>
        <w:t>para  que</w:t>
      </w:r>
      <w:proofErr w:type="gramEnd"/>
      <w:r w:rsidRPr="009847EC">
        <w:rPr>
          <w:rFonts w:ascii="Palatino Linotype" w:hAnsi="Palatino Linotype"/>
        </w:rPr>
        <w:t xml:space="preserve"> en el ejercicio de las mismas hubiere generado los documentos mediante los cuales el derecho de acceso a la información de la parte recurrente pueda atenderse, concretamente mediante los recibos de nómina o comprobantes fiscales digitales por internet, que debe generar como parte del cumplimiento de sus obligaciones fiscales.</w:t>
      </w:r>
    </w:p>
    <w:p w14:paraId="371AC4F1" w14:textId="77777777" w:rsidR="00D638BE" w:rsidRPr="009847EC" w:rsidRDefault="00D638BE" w:rsidP="00D638BE">
      <w:pPr>
        <w:pStyle w:val="Prrafodelista"/>
        <w:spacing w:before="240" w:after="240" w:line="360" w:lineRule="auto"/>
        <w:ind w:left="0" w:right="51"/>
        <w:jc w:val="both"/>
        <w:rPr>
          <w:rFonts w:ascii="Palatino Linotype" w:hAnsi="Palatino Linotype"/>
        </w:rPr>
      </w:pPr>
    </w:p>
    <w:p w14:paraId="19022DF1" w14:textId="77777777" w:rsidR="00D638BE" w:rsidRPr="009847EC" w:rsidRDefault="00D638BE" w:rsidP="00D638BE">
      <w:pPr>
        <w:pStyle w:val="Prrafodelista"/>
        <w:numPr>
          <w:ilvl w:val="0"/>
          <w:numId w:val="1"/>
        </w:numPr>
        <w:spacing w:before="240" w:after="240" w:line="360" w:lineRule="auto"/>
        <w:ind w:left="0" w:right="49" w:firstLine="0"/>
        <w:jc w:val="both"/>
        <w:rPr>
          <w:rFonts w:ascii="Palatino Linotype" w:hAnsi="Palatino Linotype"/>
        </w:rPr>
      </w:pPr>
      <w:r w:rsidRPr="009847EC">
        <w:rPr>
          <w:rFonts w:ascii="Palatino Linotype" w:hAnsi="Palatino Linotype"/>
        </w:rPr>
        <w:t>A efecto de robustecer lo anterior</w:t>
      </w:r>
      <w:r w:rsidRPr="009847EC">
        <w:rPr>
          <w:rFonts w:ascii="Palatino Linotype" w:hAnsi="Palatino Linotype"/>
          <w:szCs w:val="22"/>
        </w:rPr>
        <w:t xml:space="preserve">, es preciso hacer alusión, en primera instancia, a lo establecido en las normas de carácter general del </w:t>
      </w:r>
      <w:r w:rsidRPr="009847EC">
        <w:rPr>
          <w:rFonts w:ascii="Palatino Linotype" w:hAnsi="Palatino Linotype"/>
          <w:b/>
        </w:rPr>
        <w:t>Manual Único de Contabilidad Gubernamental para las Dependencias y Entidades Públicas del Gobierno y Municipios del Estado de México</w:t>
      </w:r>
      <w:r w:rsidRPr="009847EC">
        <w:rPr>
          <w:rStyle w:val="Refdenotaalpie"/>
          <w:rFonts w:ascii="Palatino Linotype" w:hAnsi="Palatino Linotype"/>
          <w:b/>
        </w:rPr>
        <w:footnoteReference w:id="2"/>
      </w:r>
      <w:r w:rsidRPr="009847EC">
        <w:rPr>
          <w:rFonts w:ascii="Palatino Linotype" w:hAnsi="Palatino Linotype"/>
          <w:i/>
        </w:rPr>
        <w:t xml:space="preserve">,  </w:t>
      </w:r>
      <w:r w:rsidRPr="009847EC">
        <w:rPr>
          <w:rFonts w:ascii="Palatino Linotype" w:hAnsi="Palatino Linotype"/>
        </w:rPr>
        <w:t xml:space="preserve">en donde se señala que el Régimen Fiscal para las entidades públicas es el correspondiente a </w:t>
      </w:r>
      <w:r w:rsidRPr="009847EC">
        <w:rPr>
          <w:rFonts w:ascii="Palatino Linotype" w:hAnsi="Palatino Linotype"/>
          <w:i/>
        </w:rPr>
        <w:t xml:space="preserve">personas morales con fines no lucrativos, </w:t>
      </w:r>
      <w:r w:rsidRPr="009847EC">
        <w:rPr>
          <w:rFonts w:ascii="Palatino Linotype" w:hAnsi="Palatino Linotype"/>
        </w:rPr>
        <w:t xml:space="preserve">y en segundo lugar remitirnos al párrafo séptimo del artículo 86 del </w:t>
      </w:r>
      <w:r w:rsidRPr="009847EC">
        <w:rPr>
          <w:rFonts w:ascii="Palatino Linotype" w:hAnsi="Palatino Linotype"/>
        </w:rPr>
        <w:lastRenderedPageBreak/>
        <w:t xml:space="preserve">Título III  Del Régimen de las Personas Morales con fines no lucrativos, de la </w:t>
      </w:r>
      <w:r w:rsidRPr="009847EC">
        <w:rPr>
          <w:rFonts w:ascii="Palatino Linotype" w:hAnsi="Palatino Linotype"/>
          <w:b/>
        </w:rPr>
        <w:t>Ley del Impuesto Sobre la Renta</w:t>
      </w:r>
      <w:r w:rsidRPr="009847EC">
        <w:rPr>
          <w:rFonts w:ascii="Palatino Linotype" w:hAnsi="Palatino Linotype"/>
          <w:i/>
        </w:rPr>
        <w:t xml:space="preserve">, </w:t>
      </w:r>
      <w:r w:rsidRPr="009847EC">
        <w:rPr>
          <w:rFonts w:ascii="Palatino Linotype" w:hAnsi="Palatino Linotype"/>
        </w:rPr>
        <w:t>que a la letra señala lo siguiente:</w:t>
      </w:r>
    </w:p>
    <w:p w14:paraId="03A9289B" w14:textId="77777777" w:rsidR="00D638BE" w:rsidRPr="009847EC" w:rsidRDefault="00D638BE" w:rsidP="00D638BE">
      <w:pPr>
        <w:spacing w:before="240" w:after="240" w:line="360" w:lineRule="auto"/>
        <w:ind w:left="851" w:right="900"/>
        <w:jc w:val="both"/>
        <w:rPr>
          <w:rFonts w:ascii="Palatino Linotype" w:hAnsi="Palatino Linotype"/>
          <w:i/>
          <w:sz w:val="22"/>
          <w:szCs w:val="22"/>
        </w:rPr>
      </w:pPr>
      <w:r w:rsidRPr="009847EC">
        <w:rPr>
          <w:rFonts w:ascii="Palatino Linotype" w:hAnsi="Palatino Linotype"/>
          <w:b/>
          <w:i/>
          <w:sz w:val="22"/>
          <w:szCs w:val="22"/>
        </w:rPr>
        <w:t>Artículo 86</w:t>
      </w:r>
      <w:r w:rsidRPr="009847EC">
        <w:rPr>
          <w:rFonts w:ascii="Palatino Linotype" w:hAnsi="Palatino Linotype"/>
          <w:i/>
          <w:sz w:val="22"/>
          <w:szCs w:val="22"/>
        </w:rPr>
        <w:t>…</w:t>
      </w:r>
    </w:p>
    <w:p w14:paraId="0B8782AD" w14:textId="77777777" w:rsidR="00D638BE" w:rsidRPr="009847EC" w:rsidRDefault="00D638BE" w:rsidP="00D638BE">
      <w:pPr>
        <w:spacing w:before="240" w:after="240" w:line="360" w:lineRule="auto"/>
        <w:ind w:left="851" w:right="900"/>
        <w:jc w:val="both"/>
        <w:rPr>
          <w:rFonts w:ascii="Palatino Linotype" w:hAnsi="Palatino Linotype"/>
          <w:i/>
          <w:sz w:val="22"/>
          <w:szCs w:val="22"/>
        </w:rPr>
      </w:pPr>
      <w:r w:rsidRPr="009847EC">
        <w:rPr>
          <w:rFonts w:ascii="Palatino Linotype" w:hAnsi="Palatino Linotype"/>
          <w:i/>
          <w:sz w:val="22"/>
          <w:szCs w:val="22"/>
        </w:rPr>
        <w:t xml:space="preserve">Los partidos y asociaciones políticas, legalmente reconocidos, la Federación, las entidades federativas, </w:t>
      </w:r>
      <w:r w:rsidRPr="009847EC">
        <w:rPr>
          <w:rFonts w:ascii="Palatino Linotype" w:hAnsi="Palatino Linotype"/>
          <w:b/>
          <w:i/>
          <w:sz w:val="22"/>
          <w:szCs w:val="22"/>
        </w:rPr>
        <w:t>los municipios</w:t>
      </w:r>
      <w:r w:rsidRPr="009847EC">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9847EC">
        <w:rPr>
          <w:rFonts w:ascii="Palatino Linotype" w:hAnsi="Palatino Linotype"/>
          <w:b/>
          <w:i/>
          <w:sz w:val="22"/>
          <w:szCs w:val="22"/>
        </w:rPr>
        <w:t xml:space="preserve">están obligados a </w:t>
      </w:r>
      <w:r w:rsidRPr="009847EC">
        <w:rPr>
          <w:rFonts w:ascii="Palatino Linotype" w:hAnsi="Palatino Linotype"/>
          <w:b/>
          <w:i/>
          <w:sz w:val="22"/>
          <w:szCs w:val="22"/>
          <w:u w:val="single"/>
        </w:rPr>
        <w:t>expedir y entregar comprobantes fiscales</w:t>
      </w:r>
      <w:r w:rsidRPr="009847EC">
        <w:rPr>
          <w:rFonts w:ascii="Palatino Linotype" w:hAnsi="Palatino Linotype"/>
          <w:b/>
          <w:i/>
          <w:sz w:val="22"/>
          <w:szCs w:val="22"/>
        </w:rPr>
        <w:t xml:space="preserve"> a las personas que reciban pagos por concepto de salarios y, en general, por la prestación de un servicio personal subordinado, en la fecha en que se realice la erogación correspondiente, los cuales </w:t>
      </w:r>
      <w:r w:rsidRPr="009847EC">
        <w:rPr>
          <w:rFonts w:ascii="Palatino Linotype" w:hAnsi="Palatino Linotype"/>
          <w:b/>
          <w:i/>
          <w:sz w:val="22"/>
          <w:szCs w:val="22"/>
          <w:u w:val="single"/>
        </w:rPr>
        <w:t>podrán utilizarse como constancia o recibo de pago</w:t>
      </w:r>
      <w:r w:rsidRPr="009847EC">
        <w:rPr>
          <w:rFonts w:ascii="Palatino Linotype" w:hAnsi="Palatino Linotype"/>
          <w:i/>
          <w:sz w:val="22"/>
          <w:szCs w:val="22"/>
        </w:rPr>
        <w:t xml:space="preserve"> para efectos de la legislación laboral a que se refieren los artículos 132 fracciones VII y VIII, y 804 primer párrafo fracciones II y IV de la Ley Federal del Trabajo…</w:t>
      </w:r>
    </w:p>
    <w:p w14:paraId="68ACDB72" w14:textId="77777777" w:rsidR="00D638BE" w:rsidRPr="009847EC" w:rsidRDefault="00D638BE" w:rsidP="00D638BE">
      <w:pPr>
        <w:pStyle w:val="Prrafodelista"/>
        <w:spacing w:before="240" w:after="240" w:line="360" w:lineRule="auto"/>
        <w:ind w:left="0" w:right="49"/>
        <w:jc w:val="both"/>
        <w:rPr>
          <w:rFonts w:ascii="Palatino Linotype" w:hAnsi="Palatino Linotype"/>
          <w:szCs w:val="22"/>
        </w:rPr>
      </w:pPr>
    </w:p>
    <w:p w14:paraId="4A6B91E2" w14:textId="77777777" w:rsidR="00D638BE" w:rsidRPr="009847EC" w:rsidRDefault="00D638BE" w:rsidP="00D638BE">
      <w:pPr>
        <w:pStyle w:val="Prrafodelista"/>
        <w:numPr>
          <w:ilvl w:val="0"/>
          <w:numId w:val="1"/>
        </w:numPr>
        <w:spacing w:before="240" w:after="240" w:line="360" w:lineRule="auto"/>
        <w:ind w:left="0" w:right="49" w:firstLine="0"/>
        <w:jc w:val="both"/>
        <w:rPr>
          <w:rFonts w:ascii="Palatino Linotype" w:hAnsi="Palatino Linotype"/>
          <w:szCs w:val="22"/>
        </w:rPr>
      </w:pPr>
      <w:r w:rsidRPr="009847EC">
        <w:rPr>
          <w:rFonts w:ascii="Palatino Linotype" w:hAnsi="Palatino Linotype"/>
          <w:szCs w:val="22"/>
        </w:rPr>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9847EC">
        <w:rPr>
          <w:rFonts w:ascii="Palatino Linotype" w:hAnsi="Palatino Linotype"/>
          <w:i/>
          <w:szCs w:val="22"/>
        </w:rPr>
        <w:t>recibo de pago</w:t>
      </w:r>
      <w:r w:rsidRPr="009847EC">
        <w:rPr>
          <w:rFonts w:ascii="Palatino Linotype" w:hAnsi="Palatino Linotype"/>
          <w:szCs w:val="22"/>
        </w:rPr>
        <w:t xml:space="preserve">, de conformidad con los artículos 132 fracciones VII y VIII y 804 primer párrafo, </w:t>
      </w:r>
      <w:r w:rsidRPr="009847EC">
        <w:rPr>
          <w:rFonts w:ascii="Palatino Linotype" w:hAnsi="Palatino Linotype"/>
        </w:rPr>
        <w:t xml:space="preserve">fracción II </w:t>
      </w:r>
      <w:r w:rsidRPr="009847EC">
        <w:rPr>
          <w:rFonts w:ascii="Palatino Linotype" w:hAnsi="Palatino Linotype"/>
          <w:szCs w:val="22"/>
        </w:rPr>
        <w:t xml:space="preserve">de la </w:t>
      </w:r>
      <w:r w:rsidRPr="009847EC">
        <w:rPr>
          <w:rFonts w:ascii="Palatino Linotype" w:hAnsi="Palatino Linotype"/>
          <w:b/>
          <w:szCs w:val="22"/>
        </w:rPr>
        <w:t>Ley Federal del Trabajo</w:t>
      </w:r>
      <w:r w:rsidRPr="009847EC">
        <w:rPr>
          <w:rFonts w:ascii="Palatino Linotype" w:hAnsi="Palatino Linotype"/>
          <w:szCs w:val="22"/>
        </w:rPr>
        <w:t>, que a la letra señalan lo siguiente:</w:t>
      </w:r>
    </w:p>
    <w:p w14:paraId="1BC87367" w14:textId="77777777" w:rsidR="00D638BE" w:rsidRPr="009847EC" w:rsidRDefault="00D638BE" w:rsidP="00D638BE">
      <w:pPr>
        <w:spacing w:before="120" w:after="120" w:line="360" w:lineRule="auto"/>
        <w:ind w:left="567" w:right="567"/>
        <w:jc w:val="both"/>
        <w:rPr>
          <w:rFonts w:ascii="Palatino Linotype" w:hAnsi="Palatino Linotype"/>
          <w:i/>
          <w:sz w:val="22"/>
          <w:szCs w:val="22"/>
        </w:rPr>
      </w:pPr>
      <w:r w:rsidRPr="009847EC">
        <w:rPr>
          <w:rFonts w:ascii="Palatino Linotype" w:hAnsi="Palatino Linotype"/>
          <w:b/>
          <w:i/>
          <w:sz w:val="22"/>
          <w:szCs w:val="22"/>
        </w:rPr>
        <w:t>Artículo 132</w:t>
      </w:r>
      <w:r w:rsidRPr="009847EC">
        <w:rPr>
          <w:rFonts w:ascii="Palatino Linotype" w:hAnsi="Palatino Linotype"/>
          <w:i/>
          <w:sz w:val="22"/>
          <w:szCs w:val="22"/>
        </w:rPr>
        <w:t xml:space="preserve">.- Son </w:t>
      </w:r>
      <w:r w:rsidRPr="009847EC">
        <w:rPr>
          <w:rFonts w:ascii="Palatino Linotype" w:hAnsi="Palatino Linotype"/>
          <w:b/>
          <w:i/>
          <w:sz w:val="22"/>
          <w:szCs w:val="22"/>
        </w:rPr>
        <w:t>obligaciones de los patrones</w:t>
      </w:r>
      <w:r w:rsidRPr="009847EC">
        <w:rPr>
          <w:rFonts w:ascii="Palatino Linotype" w:hAnsi="Palatino Linotype"/>
          <w:i/>
          <w:sz w:val="22"/>
          <w:szCs w:val="22"/>
        </w:rPr>
        <w:t>:</w:t>
      </w:r>
    </w:p>
    <w:p w14:paraId="74000A43" w14:textId="77777777" w:rsidR="00D638BE" w:rsidRPr="009847EC" w:rsidRDefault="00D638BE" w:rsidP="00D638BE">
      <w:pPr>
        <w:spacing w:before="120" w:after="120" w:line="360" w:lineRule="auto"/>
        <w:ind w:left="567" w:right="567"/>
        <w:jc w:val="both"/>
        <w:rPr>
          <w:rFonts w:ascii="Palatino Linotype" w:hAnsi="Palatino Linotype"/>
          <w:i/>
          <w:sz w:val="22"/>
          <w:szCs w:val="22"/>
        </w:rPr>
      </w:pPr>
      <w:r w:rsidRPr="009847EC">
        <w:rPr>
          <w:rFonts w:ascii="Palatino Linotype" w:hAnsi="Palatino Linotype"/>
          <w:i/>
          <w:sz w:val="22"/>
          <w:szCs w:val="22"/>
        </w:rPr>
        <w:t>…</w:t>
      </w:r>
    </w:p>
    <w:p w14:paraId="40968FFF" w14:textId="77777777" w:rsidR="00D638BE" w:rsidRPr="009847EC" w:rsidRDefault="00D638BE" w:rsidP="00D638BE">
      <w:pPr>
        <w:spacing w:before="120" w:after="120" w:line="360" w:lineRule="auto"/>
        <w:ind w:left="567" w:right="567"/>
        <w:jc w:val="both"/>
        <w:rPr>
          <w:rFonts w:ascii="Palatino Linotype" w:hAnsi="Palatino Linotype"/>
          <w:i/>
          <w:sz w:val="22"/>
          <w:szCs w:val="22"/>
        </w:rPr>
      </w:pPr>
      <w:r w:rsidRPr="009847EC">
        <w:rPr>
          <w:rFonts w:ascii="Palatino Linotype" w:hAnsi="Palatino Linotype"/>
          <w:i/>
          <w:sz w:val="22"/>
          <w:szCs w:val="22"/>
        </w:rPr>
        <w:lastRenderedPageBreak/>
        <w:t xml:space="preserve">VII.- </w:t>
      </w:r>
      <w:r w:rsidRPr="009847EC">
        <w:rPr>
          <w:rFonts w:ascii="Palatino Linotype" w:hAnsi="Palatino Linotype"/>
          <w:b/>
          <w:i/>
          <w:sz w:val="22"/>
          <w:szCs w:val="22"/>
        </w:rPr>
        <w:t>Expedir</w:t>
      </w:r>
      <w:r w:rsidRPr="009847EC">
        <w:rPr>
          <w:rFonts w:ascii="Palatino Linotype" w:hAnsi="Palatino Linotype"/>
          <w:i/>
          <w:sz w:val="22"/>
          <w:szCs w:val="22"/>
        </w:rPr>
        <w:t xml:space="preserve"> cada quince días, a solicitud de los trabajadores, una </w:t>
      </w:r>
      <w:r w:rsidRPr="009847EC">
        <w:rPr>
          <w:rFonts w:ascii="Palatino Linotype" w:hAnsi="Palatino Linotype"/>
          <w:b/>
          <w:i/>
          <w:sz w:val="22"/>
          <w:szCs w:val="22"/>
        </w:rPr>
        <w:t>constancia</w:t>
      </w:r>
      <w:r w:rsidRPr="009847EC">
        <w:rPr>
          <w:rFonts w:ascii="Palatino Linotype" w:hAnsi="Palatino Linotype"/>
          <w:i/>
          <w:sz w:val="22"/>
          <w:szCs w:val="22"/>
        </w:rPr>
        <w:t xml:space="preserve"> escrita del número de días trabajados y </w:t>
      </w:r>
      <w:r w:rsidRPr="009847EC">
        <w:rPr>
          <w:rFonts w:ascii="Palatino Linotype" w:hAnsi="Palatino Linotype"/>
          <w:b/>
          <w:i/>
          <w:sz w:val="22"/>
          <w:szCs w:val="22"/>
        </w:rPr>
        <w:t>del salario percibido</w:t>
      </w:r>
      <w:r w:rsidRPr="009847EC">
        <w:rPr>
          <w:rFonts w:ascii="Palatino Linotype" w:hAnsi="Palatino Linotype"/>
          <w:i/>
          <w:sz w:val="22"/>
          <w:szCs w:val="22"/>
        </w:rPr>
        <w:t xml:space="preserve">; </w:t>
      </w:r>
    </w:p>
    <w:p w14:paraId="6B1EF397" w14:textId="77777777" w:rsidR="00D638BE" w:rsidRPr="009847EC" w:rsidRDefault="00D638BE" w:rsidP="00D638BE">
      <w:pPr>
        <w:spacing w:before="120" w:after="120" w:line="360" w:lineRule="auto"/>
        <w:ind w:left="567" w:right="567"/>
        <w:jc w:val="both"/>
        <w:rPr>
          <w:rFonts w:ascii="Palatino Linotype" w:hAnsi="Palatino Linotype"/>
          <w:i/>
          <w:sz w:val="22"/>
          <w:szCs w:val="22"/>
        </w:rPr>
      </w:pPr>
      <w:r w:rsidRPr="009847EC">
        <w:rPr>
          <w:rFonts w:ascii="Palatino Linotype" w:hAnsi="Palatino Linotype"/>
          <w:i/>
          <w:sz w:val="22"/>
          <w:szCs w:val="22"/>
        </w:rPr>
        <w:t>VIII.- Expedir al trabajador que lo solicite o se separe de la empresa, dentro del término de tres días, una constancia escrita relativa a sus servicios;</w:t>
      </w:r>
    </w:p>
    <w:p w14:paraId="1D73CC69" w14:textId="77777777" w:rsidR="00D638BE" w:rsidRPr="009847EC" w:rsidRDefault="00D638BE" w:rsidP="00D638BE">
      <w:pPr>
        <w:spacing w:before="120" w:after="120" w:line="360" w:lineRule="auto"/>
        <w:ind w:left="567" w:right="567"/>
        <w:jc w:val="both"/>
        <w:rPr>
          <w:rFonts w:ascii="Palatino Linotype" w:hAnsi="Palatino Linotype"/>
          <w:i/>
          <w:sz w:val="22"/>
          <w:szCs w:val="22"/>
        </w:rPr>
      </w:pPr>
      <w:r w:rsidRPr="009847EC">
        <w:rPr>
          <w:rFonts w:ascii="Palatino Linotype" w:hAnsi="Palatino Linotype"/>
          <w:i/>
          <w:sz w:val="22"/>
          <w:szCs w:val="22"/>
        </w:rPr>
        <w:t>(…)</w:t>
      </w:r>
    </w:p>
    <w:p w14:paraId="7E75A8FD" w14:textId="77777777" w:rsidR="00D638BE" w:rsidRPr="009847EC" w:rsidRDefault="00D638BE" w:rsidP="00D638BE">
      <w:pPr>
        <w:spacing w:before="120" w:after="120" w:line="360" w:lineRule="auto"/>
        <w:ind w:left="567" w:right="567"/>
        <w:jc w:val="both"/>
        <w:rPr>
          <w:rFonts w:ascii="Palatino Linotype" w:hAnsi="Palatino Linotype"/>
          <w:i/>
          <w:sz w:val="22"/>
          <w:szCs w:val="22"/>
        </w:rPr>
      </w:pPr>
      <w:r w:rsidRPr="009847EC">
        <w:rPr>
          <w:rFonts w:ascii="Palatino Linotype" w:hAnsi="Palatino Linotype"/>
          <w:b/>
          <w:i/>
          <w:sz w:val="22"/>
          <w:szCs w:val="22"/>
        </w:rPr>
        <w:t>Artículo 804</w:t>
      </w:r>
      <w:r w:rsidRPr="009847EC">
        <w:rPr>
          <w:rFonts w:ascii="Palatino Linotype" w:hAnsi="Palatino Linotype"/>
          <w:i/>
          <w:sz w:val="22"/>
          <w:szCs w:val="22"/>
        </w:rPr>
        <w:t xml:space="preserve">.- </w:t>
      </w:r>
      <w:r w:rsidRPr="009847EC">
        <w:rPr>
          <w:rFonts w:ascii="Palatino Linotype" w:hAnsi="Palatino Linotype"/>
          <w:b/>
          <w:i/>
          <w:sz w:val="22"/>
          <w:szCs w:val="22"/>
        </w:rPr>
        <w:t>El patrón tiene obligación de conservar</w:t>
      </w:r>
      <w:r w:rsidRPr="009847EC">
        <w:rPr>
          <w:rFonts w:ascii="Palatino Linotype" w:hAnsi="Palatino Linotype"/>
          <w:i/>
          <w:sz w:val="22"/>
          <w:szCs w:val="22"/>
        </w:rPr>
        <w:t xml:space="preserve"> y exhibir en juicio los documentos que a continuación se precisan:</w:t>
      </w:r>
    </w:p>
    <w:p w14:paraId="02E0F1BE" w14:textId="77777777" w:rsidR="00D638BE" w:rsidRPr="009847EC" w:rsidRDefault="00D638BE" w:rsidP="00D638BE">
      <w:pPr>
        <w:spacing w:before="120" w:after="120" w:line="360" w:lineRule="auto"/>
        <w:ind w:left="567" w:right="567"/>
        <w:jc w:val="both"/>
        <w:rPr>
          <w:rFonts w:ascii="Palatino Linotype" w:hAnsi="Palatino Linotype"/>
          <w:i/>
          <w:sz w:val="22"/>
          <w:szCs w:val="22"/>
        </w:rPr>
      </w:pPr>
      <w:r w:rsidRPr="009847EC">
        <w:rPr>
          <w:rFonts w:ascii="Palatino Linotype" w:hAnsi="Palatino Linotype"/>
          <w:i/>
          <w:sz w:val="22"/>
          <w:szCs w:val="22"/>
        </w:rPr>
        <w:t xml:space="preserve">II. Listas de raya o </w:t>
      </w:r>
      <w:r w:rsidRPr="009847EC">
        <w:rPr>
          <w:rFonts w:ascii="Palatino Linotype" w:hAnsi="Palatino Linotype"/>
          <w:b/>
          <w:i/>
          <w:sz w:val="22"/>
          <w:szCs w:val="22"/>
        </w:rPr>
        <w:t>nómina de personal</w:t>
      </w:r>
      <w:r w:rsidRPr="009847EC">
        <w:rPr>
          <w:rFonts w:ascii="Palatino Linotype" w:hAnsi="Palatino Linotype"/>
          <w:i/>
          <w:sz w:val="22"/>
          <w:szCs w:val="22"/>
        </w:rPr>
        <w:t xml:space="preserve">, cuando se lleven en el centro de trabajo; o </w:t>
      </w:r>
      <w:r w:rsidRPr="009847EC">
        <w:rPr>
          <w:rFonts w:ascii="Palatino Linotype" w:hAnsi="Palatino Linotype"/>
          <w:b/>
          <w:i/>
          <w:sz w:val="22"/>
          <w:szCs w:val="22"/>
          <w:u w:val="single"/>
        </w:rPr>
        <w:t>recibos de pagos de salarios</w:t>
      </w:r>
      <w:r w:rsidRPr="009847EC">
        <w:rPr>
          <w:rFonts w:ascii="Palatino Linotype" w:hAnsi="Palatino Linotype"/>
          <w:i/>
          <w:sz w:val="22"/>
          <w:szCs w:val="22"/>
        </w:rPr>
        <w:t>;</w:t>
      </w:r>
    </w:p>
    <w:p w14:paraId="0AA6B502" w14:textId="77777777" w:rsidR="00D638BE" w:rsidRPr="009847EC" w:rsidRDefault="00D638BE" w:rsidP="00D638BE">
      <w:pPr>
        <w:spacing w:before="120" w:after="120" w:line="360" w:lineRule="auto"/>
        <w:ind w:left="567" w:right="567"/>
        <w:jc w:val="both"/>
        <w:rPr>
          <w:rFonts w:ascii="Palatino Linotype" w:hAnsi="Palatino Linotype"/>
          <w:i/>
          <w:sz w:val="22"/>
          <w:szCs w:val="22"/>
        </w:rPr>
      </w:pPr>
      <w:r w:rsidRPr="009847EC">
        <w:rPr>
          <w:rFonts w:ascii="Palatino Linotype" w:hAnsi="Palatino Linotype"/>
          <w:i/>
          <w:sz w:val="22"/>
          <w:szCs w:val="22"/>
        </w:rPr>
        <w:t>…</w:t>
      </w:r>
    </w:p>
    <w:p w14:paraId="387ABCEF" w14:textId="77777777" w:rsidR="00D638BE" w:rsidRPr="009847EC" w:rsidRDefault="00D638BE" w:rsidP="00D638BE">
      <w:pPr>
        <w:pStyle w:val="Prrafodelista"/>
        <w:numPr>
          <w:ilvl w:val="0"/>
          <w:numId w:val="1"/>
        </w:numPr>
        <w:tabs>
          <w:tab w:val="left" w:pos="0"/>
        </w:tabs>
        <w:spacing w:line="360" w:lineRule="auto"/>
        <w:ind w:left="0" w:right="49" w:firstLine="0"/>
        <w:jc w:val="both"/>
        <w:rPr>
          <w:rFonts w:ascii="Palatino Linotype" w:hAnsi="Palatino Linotype" w:cs="Arial"/>
        </w:rPr>
      </w:pPr>
      <w:r w:rsidRPr="009847EC">
        <w:rPr>
          <w:rFonts w:ascii="Palatino Linotype" w:hAnsi="Palatino Linotype" w:cs="Arial"/>
        </w:rPr>
        <w:t xml:space="preserve">Por otro </w:t>
      </w:r>
      <w:proofErr w:type="gramStart"/>
      <w:r w:rsidRPr="009847EC">
        <w:rPr>
          <w:rFonts w:ascii="Palatino Linotype" w:hAnsi="Palatino Linotype" w:cs="Arial"/>
        </w:rPr>
        <w:t>lado,  la</w:t>
      </w:r>
      <w:proofErr w:type="gramEnd"/>
      <w:r w:rsidRPr="009847EC">
        <w:rPr>
          <w:rFonts w:ascii="Palatino Linotype" w:hAnsi="Palatino Linotype" w:cs="Arial"/>
        </w:rPr>
        <w:t xml:space="preserve"> Ley del Trabajo de los Servidores Públicos del Estado y Municipios, en su artículo 220-K, establece lo siguiente:</w:t>
      </w:r>
    </w:p>
    <w:p w14:paraId="57AEF7ED" w14:textId="77777777" w:rsidR="00D638BE" w:rsidRPr="009847EC" w:rsidRDefault="00D638BE" w:rsidP="00D638BE">
      <w:pPr>
        <w:tabs>
          <w:tab w:val="left" w:pos="0"/>
        </w:tabs>
        <w:spacing w:line="360" w:lineRule="auto"/>
        <w:ind w:right="49"/>
        <w:jc w:val="both"/>
        <w:rPr>
          <w:rFonts w:ascii="Palatino Linotype" w:hAnsi="Palatino Linotype" w:cs="Arial"/>
        </w:rPr>
      </w:pPr>
    </w:p>
    <w:p w14:paraId="6E6A2B37" w14:textId="77777777" w:rsidR="00D638BE" w:rsidRPr="009847EC" w:rsidRDefault="00D638BE" w:rsidP="00D638BE">
      <w:pPr>
        <w:tabs>
          <w:tab w:val="left" w:pos="9072"/>
        </w:tabs>
        <w:spacing w:line="360" w:lineRule="auto"/>
        <w:ind w:left="567" w:right="616"/>
        <w:jc w:val="both"/>
        <w:rPr>
          <w:rFonts w:ascii="Palatino Linotype" w:hAnsi="Palatino Linotype"/>
          <w:bCs/>
          <w:i/>
          <w:sz w:val="22"/>
        </w:rPr>
      </w:pPr>
      <w:r w:rsidRPr="009847EC">
        <w:rPr>
          <w:rFonts w:ascii="Palatino Linotype" w:hAnsi="Palatino Linotype"/>
          <w:b/>
          <w:bCs/>
          <w:i/>
          <w:sz w:val="22"/>
        </w:rPr>
        <w:t>“ARTÍCULO 220 K.-</w:t>
      </w:r>
      <w:r w:rsidRPr="009847EC">
        <w:rPr>
          <w:rFonts w:ascii="Palatino Linotype" w:hAnsi="Palatino Linotype"/>
          <w:bCs/>
          <w:i/>
          <w:sz w:val="22"/>
        </w:rPr>
        <w:t xml:space="preserve"> La institución o dependencia pública tiene la obligación de conservar y exhibir en el proceso los documentos que a continuación se precisan:</w:t>
      </w:r>
    </w:p>
    <w:p w14:paraId="7A08E14D" w14:textId="77777777" w:rsidR="00D638BE" w:rsidRPr="009847EC" w:rsidRDefault="00D638BE" w:rsidP="00D638BE">
      <w:pPr>
        <w:tabs>
          <w:tab w:val="left" w:pos="9072"/>
        </w:tabs>
        <w:spacing w:line="360" w:lineRule="auto"/>
        <w:ind w:left="567" w:right="616"/>
        <w:jc w:val="both"/>
        <w:rPr>
          <w:rFonts w:ascii="Palatino Linotype" w:hAnsi="Palatino Linotype"/>
          <w:bCs/>
          <w:i/>
          <w:sz w:val="22"/>
        </w:rPr>
      </w:pPr>
      <w:r w:rsidRPr="009847EC">
        <w:rPr>
          <w:rFonts w:ascii="Palatino Linotype" w:hAnsi="Palatino Linotype"/>
          <w:bCs/>
          <w:i/>
          <w:sz w:val="22"/>
        </w:rPr>
        <w:t>…</w:t>
      </w:r>
    </w:p>
    <w:p w14:paraId="41B83EC9" w14:textId="77777777" w:rsidR="00D638BE" w:rsidRPr="009847EC" w:rsidRDefault="00D638BE" w:rsidP="00D638BE">
      <w:pPr>
        <w:tabs>
          <w:tab w:val="left" w:pos="9072"/>
        </w:tabs>
        <w:spacing w:line="360" w:lineRule="auto"/>
        <w:ind w:left="567" w:right="616"/>
        <w:jc w:val="both"/>
        <w:rPr>
          <w:rFonts w:ascii="Palatino Linotype" w:hAnsi="Palatino Linotype"/>
          <w:bCs/>
          <w:i/>
          <w:sz w:val="22"/>
        </w:rPr>
      </w:pPr>
      <w:r w:rsidRPr="009847EC">
        <w:rPr>
          <w:rFonts w:ascii="Palatino Linotype" w:hAnsi="Palatino Linotype"/>
          <w:bCs/>
          <w:i/>
          <w:sz w:val="22"/>
        </w:rPr>
        <w:t xml:space="preserve">II. Recibos de pagos de salarios o </w:t>
      </w:r>
      <w:r w:rsidRPr="009847EC">
        <w:rPr>
          <w:rFonts w:ascii="Palatino Linotype" w:hAnsi="Palatino Linotype"/>
          <w:b/>
          <w:bCs/>
          <w:i/>
          <w:sz w:val="22"/>
        </w:rPr>
        <w:t>las constancias documentales del pago de salario</w:t>
      </w:r>
      <w:r w:rsidRPr="009847EC">
        <w:rPr>
          <w:rFonts w:ascii="Palatino Linotype" w:hAnsi="Palatino Linotype"/>
          <w:bCs/>
          <w:i/>
          <w:sz w:val="22"/>
        </w:rPr>
        <w:t xml:space="preserve"> cuando sea por depósito o mediante información electrónica;</w:t>
      </w:r>
    </w:p>
    <w:p w14:paraId="544D6994" w14:textId="77777777" w:rsidR="00D638BE" w:rsidRPr="009847EC" w:rsidRDefault="00D638BE" w:rsidP="00D638BE">
      <w:pPr>
        <w:tabs>
          <w:tab w:val="left" w:pos="9072"/>
        </w:tabs>
        <w:spacing w:line="360" w:lineRule="auto"/>
        <w:ind w:left="567" w:right="616"/>
        <w:jc w:val="both"/>
        <w:rPr>
          <w:rFonts w:ascii="Palatino Linotype" w:hAnsi="Palatino Linotype"/>
          <w:bCs/>
          <w:i/>
          <w:sz w:val="22"/>
        </w:rPr>
      </w:pPr>
      <w:r w:rsidRPr="009847EC">
        <w:rPr>
          <w:rFonts w:ascii="Palatino Linotype" w:hAnsi="Palatino Linotype"/>
          <w:bCs/>
          <w:i/>
          <w:sz w:val="22"/>
        </w:rPr>
        <w:t>…</w:t>
      </w:r>
    </w:p>
    <w:p w14:paraId="38D83453" w14:textId="77777777" w:rsidR="00D638BE" w:rsidRPr="009847EC" w:rsidRDefault="00D638BE" w:rsidP="00D638BE">
      <w:pPr>
        <w:tabs>
          <w:tab w:val="left" w:pos="9072"/>
        </w:tabs>
        <w:spacing w:line="360" w:lineRule="auto"/>
        <w:ind w:left="567" w:right="616"/>
        <w:jc w:val="both"/>
        <w:rPr>
          <w:rFonts w:ascii="Palatino Linotype" w:hAnsi="Palatino Linotype"/>
          <w:bCs/>
          <w:i/>
          <w:sz w:val="22"/>
        </w:rPr>
      </w:pPr>
      <w:r w:rsidRPr="009847EC">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95C1AA9" w14:textId="77777777" w:rsidR="00D638BE" w:rsidRPr="009847EC" w:rsidRDefault="00D638BE" w:rsidP="00D638BE">
      <w:pPr>
        <w:tabs>
          <w:tab w:val="left" w:pos="9072"/>
        </w:tabs>
        <w:spacing w:line="360" w:lineRule="auto"/>
        <w:ind w:left="567" w:right="900"/>
        <w:jc w:val="both"/>
        <w:rPr>
          <w:rFonts w:ascii="Palatino Linotype" w:hAnsi="Palatino Linotype"/>
          <w:b/>
          <w:bCs/>
          <w:i/>
          <w:sz w:val="22"/>
        </w:rPr>
      </w:pPr>
      <w:r w:rsidRPr="009847EC">
        <w:rPr>
          <w:rFonts w:ascii="Palatino Linotype" w:hAnsi="Palatino Linotype"/>
          <w:bCs/>
          <w:i/>
          <w:sz w:val="22"/>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9847EC">
        <w:rPr>
          <w:rFonts w:ascii="Palatino Linotype" w:hAnsi="Palatino Linotype"/>
          <w:b/>
          <w:bCs/>
          <w:i/>
          <w:sz w:val="22"/>
        </w:rPr>
        <w:t>”</w:t>
      </w:r>
    </w:p>
    <w:p w14:paraId="3D779C50" w14:textId="77777777" w:rsidR="00D638BE" w:rsidRPr="009847EC" w:rsidRDefault="00D638BE" w:rsidP="00D638BE">
      <w:pPr>
        <w:tabs>
          <w:tab w:val="left" w:pos="9072"/>
        </w:tabs>
        <w:spacing w:line="360" w:lineRule="auto"/>
        <w:ind w:left="851" w:right="900"/>
        <w:jc w:val="both"/>
        <w:rPr>
          <w:rFonts w:ascii="Palatino Linotype" w:hAnsi="Palatino Linotype"/>
          <w:bCs/>
          <w:i/>
          <w:sz w:val="22"/>
        </w:rPr>
      </w:pPr>
    </w:p>
    <w:p w14:paraId="30B47784" w14:textId="77777777" w:rsidR="00D638BE" w:rsidRPr="009847EC" w:rsidRDefault="00D638BE" w:rsidP="00D638BE">
      <w:pPr>
        <w:pStyle w:val="Prrafodelista"/>
        <w:numPr>
          <w:ilvl w:val="0"/>
          <w:numId w:val="1"/>
        </w:numPr>
        <w:tabs>
          <w:tab w:val="left" w:pos="0"/>
        </w:tabs>
        <w:spacing w:line="360" w:lineRule="auto"/>
        <w:ind w:left="0" w:right="49" w:firstLine="0"/>
        <w:jc w:val="both"/>
        <w:rPr>
          <w:rFonts w:ascii="Palatino Linotype" w:hAnsi="Palatino Linotype" w:cs="Arial"/>
        </w:rPr>
      </w:pPr>
      <w:r w:rsidRPr="009847EC">
        <w:rPr>
          <w:rFonts w:ascii="Palatino Linotype" w:hAnsi="Palatino Linotype" w:cs="Arial"/>
        </w:rPr>
        <w:t xml:space="preserve">Precepto legal, en el que se observa que toda institución o dependencia pública del Estado de México debe conservar las constancias documentales del pago de salario cuando sea por depósito </w:t>
      </w:r>
      <w:r w:rsidRPr="009847EC">
        <w:rPr>
          <w:rFonts w:ascii="Palatino Linotype" w:hAnsi="Palatino Linotype" w:cs="Arial"/>
          <w:b/>
        </w:rPr>
        <w:t>o mediante información electrónica</w:t>
      </w:r>
      <w:r w:rsidRPr="009847EC">
        <w:rPr>
          <w:rFonts w:ascii="Palatino Linotype" w:hAnsi="Palatino Linotype" w:cs="Arial"/>
        </w:rPr>
        <w:t xml:space="preserve">, debiendo conservar dicha documentación </w:t>
      </w:r>
      <w:r w:rsidRPr="009847EC">
        <w:rPr>
          <w:rFonts w:ascii="Palatino Linotype" w:hAnsi="Palatino Linotype" w:cs="Arial"/>
          <w:b/>
        </w:rPr>
        <w:t>durante el último año y un año después de que se extinga la relación laboral</w:t>
      </w:r>
      <w:r w:rsidRPr="009847EC">
        <w:rPr>
          <w:rFonts w:ascii="Palatino Linotype" w:hAnsi="Palatino Linotype" w:cs="Arial"/>
        </w:rPr>
        <w:t xml:space="preserve"> a través de los sistemas de digitalización o de información magnética o electrónica.</w:t>
      </w:r>
    </w:p>
    <w:p w14:paraId="1659BD40" w14:textId="77777777" w:rsidR="00D638BE" w:rsidRPr="009847EC" w:rsidRDefault="00D638BE" w:rsidP="00D638BE">
      <w:pPr>
        <w:pStyle w:val="Prrafodelista"/>
        <w:tabs>
          <w:tab w:val="left" w:pos="0"/>
        </w:tabs>
        <w:spacing w:line="360" w:lineRule="auto"/>
        <w:ind w:left="0" w:right="49"/>
        <w:jc w:val="both"/>
        <w:rPr>
          <w:rFonts w:ascii="Palatino Linotype" w:hAnsi="Palatino Linotype" w:cs="Arial"/>
        </w:rPr>
      </w:pPr>
    </w:p>
    <w:p w14:paraId="0BBDFFDE" w14:textId="77777777" w:rsidR="00D638BE" w:rsidRPr="009847EC" w:rsidRDefault="00D638BE" w:rsidP="00D638BE">
      <w:pPr>
        <w:pStyle w:val="Prrafodelista"/>
        <w:numPr>
          <w:ilvl w:val="0"/>
          <w:numId w:val="1"/>
        </w:numPr>
        <w:spacing w:before="240" w:after="240" w:line="360" w:lineRule="auto"/>
        <w:ind w:left="0" w:right="49" w:firstLine="0"/>
        <w:jc w:val="both"/>
        <w:rPr>
          <w:rFonts w:ascii="Palatino Linotype" w:hAnsi="Palatino Linotype" w:cs="Arial"/>
        </w:rPr>
      </w:pPr>
      <w:r w:rsidRPr="009847EC">
        <w:rPr>
          <w:rFonts w:ascii="Palatino Linotype" w:hAnsi="Palatino Linotype" w:cs="Arial"/>
        </w:rPr>
        <w:t>Así mismo, los sujetos obligados se encuentran constreñidos a hacer pública la información relativa a los montos y las personas a quienes entreguen recursos públicos por cualquier motivo con fundamento en el párrafo segundo</w:t>
      </w:r>
      <w:r w:rsidRPr="009847EC">
        <w:rPr>
          <w:rStyle w:val="Refdenotaalpie"/>
          <w:rFonts w:ascii="Palatino Linotype" w:hAnsi="Palatino Linotype" w:cs="Arial"/>
        </w:rPr>
        <w:footnoteReference w:id="3"/>
      </w:r>
      <w:r w:rsidRPr="009847EC">
        <w:rPr>
          <w:rFonts w:ascii="Palatino Linotype" w:hAnsi="Palatino Linotype" w:cs="Arial"/>
        </w:rPr>
        <w:t xml:space="preserve"> del artículo 23 de la </w:t>
      </w:r>
      <w:r w:rsidRPr="009847EC">
        <w:rPr>
          <w:rFonts w:ascii="Palatino Linotype" w:hAnsi="Palatino Linotype" w:cs="Arial"/>
          <w:b/>
        </w:rPr>
        <w:t>Ley de Transparencia y Acceso a la Información Pública del Estado de México</w:t>
      </w:r>
      <w:r w:rsidRPr="009847EC">
        <w:rPr>
          <w:rFonts w:ascii="Palatino Linotype" w:hAnsi="Palatino Linotype" w:cs="Arial"/>
        </w:rPr>
        <w:t xml:space="preserve"> </w:t>
      </w:r>
      <w:r w:rsidRPr="009847EC">
        <w:rPr>
          <w:rFonts w:ascii="Palatino Linotype" w:hAnsi="Palatino Linotype" w:cs="Arial"/>
          <w:b/>
        </w:rPr>
        <w:t>y Municipios</w:t>
      </w:r>
      <w:r w:rsidRPr="009847EC">
        <w:rPr>
          <w:rFonts w:ascii="Palatino Linotype" w:hAnsi="Palatino Linotype" w:cs="Arial"/>
        </w:rPr>
        <w:t>, de manera que el sujeto obligado debe contar con documentos firmados en donde conste el pago efectuado al servidor público en cuestión, motivo por el cual resulta procedente ordenar la búsqueda de la información y proporcionarla al recurrente.</w:t>
      </w:r>
    </w:p>
    <w:p w14:paraId="59B8012E" w14:textId="77777777" w:rsidR="004B0C58" w:rsidRPr="009847EC" w:rsidRDefault="004B0C58" w:rsidP="004B0C58">
      <w:pPr>
        <w:pStyle w:val="Prrafodelista"/>
        <w:rPr>
          <w:rFonts w:ascii="Palatino Linotype" w:hAnsi="Palatino Linotype" w:cs="Arial"/>
        </w:rPr>
      </w:pPr>
    </w:p>
    <w:p w14:paraId="7C59A4B8" w14:textId="77777777" w:rsidR="00ED0B7A" w:rsidRPr="009847EC" w:rsidRDefault="00ED0B7A" w:rsidP="00ED0B7A">
      <w:pPr>
        <w:pStyle w:val="Ttulo2"/>
      </w:pPr>
      <w:bookmarkStart w:id="93" w:name="_Toc22130360"/>
      <w:bookmarkStart w:id="94" w:name="_Toc33809646"/>
      <w:bookmarkStart w:id="95" w:name="_Toc58504404"/>
      <w:r w:rsidRPr="009847EC">
        <w:lastRenderedPageBreak/>
        <w:t>QUINTO. De la versión pública.</w:t>
      </w:r>
      <w:bookmarkEnd w:id="93"/>
      <w:bookmarkEnd w:id="94"/>
      <w:bookmarkEnd w:id="95"/>
    </w:p>
    <w:p w14:paraId="1611222E" w14:textId="77777777" w:rsidR="00ED0B7A" w:rsidRPr="009847EC" w:rsidRDefault="00ED0B7A" w:rsidP="00ED0B7A">
      <w:pPr>
        <w:spacing w:after="240" w:line="360" w:lineRule="auto"/>
        <w:ind w:right="49"/>
        <w:jc w:val="both"/>
        <w:rPr>
          <w:rFonts w:ascii="Palatino Linotype" w:hAnsi="Palatino Linotype"/>
        </w:rPr>
      </w:pPr>
    </w:p>
    <w:p w14:paraId="2A58F197" w14:textId="77777777" w:rsidR="00ED0B7A" w:rsidRPr="009847EC" w:rsidRDefault="00ED0B7A" w:rsidP="00ED0B7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9847EC">
        <w:rPr>
          <w:rFonts w:ascii="Palatino Linotype" w:hAnsi="Palatino Linotype" w:cs="Arial"/>
          <w:color w:val="000000" w:themeColor="text1"/>
        </w:rPr>
        <w:t xml:space="preserve">Debe destacarse que debido a la naturaleza de </w:t>
      </w:r>
      <w:r w:rsidRPr="009847EC">
        <w:rPr>
          <w:rFonts w:ascii="Palatino Linotype" w:hAnsi="Palatino Linotype"/>
          <w:color w:val="000000" w:themeColor="text1"/>
        </w:rPr>
        <w:t xml:space="preserve">la información que se ordena entregar, </w:t>
      </w:r>
      <w:r w:rsidRPr="009847EC">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w:t>
      </w:r>
      <w:proofErr w:type="gramStart"/>
      <w:r w:rsidRPr="009847EC">
        <w:rPr>
          <w:rFonts w:ascii="Palatino Linotype" w:hAnsi="Palatino Linotype" w:cs="Arial"/>
          <w:color w:val="000000" w:themeColor="text1"/>
        </w:rPr>
        <w:t>tanto</w:t>
      </w:r>
      <w:proofErr w:type="gramEnd"/>
      <w:r w:rsidRPr="009847EC">
        <w:rPr>
          <w:rFonts w:ascii="Palatino Linotype" w:hAnsi="Palatino Linotype" w:cs="Arial"/>
          <w:color w:val="000000" w:themeColor="text1"/>
        </w:rPr>
        <w:t xml:space="preserve"> </w:t>
      </w:r>
      <w:r w:rsidRPr="009847EC">
        <w:rPr>
          <w:rFonts w:ascii="Palatino Linotype" w:eastAsia="Times New Roman" w:hAnsi="Palatino Linotype" w:cs="Times New Roman"/>
          <w:color w:val="000000" w:themeColor="text1"/>
          <w:lang w:val="es-ES"/>
        </w:rPr>
        <w:t>la información solicitada se deberá entregar en versión pública.</w:t>
      </w:r>
    </w:p>
    <w:p w14:paraId="3138EE25" w14:textId="77777777" w:rsidR="00ED0B7A" w:rsidRPr="009847EC" w:rsidRDefault="00ED0B7A" w:rsidP="00ED0B7A">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7014D56F" w14:textId="77777777" w:rsidR="00ED0B7A" w:rsidRPr="009847EC" w:rsidRDefault="00ED0B7A" w:rsidP="00ED0B7A">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9847EC">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9847EC">
        <w:rPr>
          <w:rFonts w:ascii="Palatino Linotype" w:eastAsia="Times New Roman" w:hAnsi="Palatino Linotype" w:cs="Arial"/>
          <w:b/>
          <w:color w:val="000000" w:themeColor="text1"/>
        </w:rPr>
        <w:t xml:space="preserve">SUJETOS OBLIGADOS </w:t>
      </w:r>
      <w:r w:rsidRPr="009847EC">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A4CF4EA" w14:textId="77777777" w:rsidR="00ED0B7A" w:rsidRPr="009847EC" w:rsidRDefault="00ED0B7A" w:rsidP="00ED0B7A">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255C9CEF" w14:textId="77777777" w:rsidR="00ED0B7A" w:rsidRPr="009847EC" w:rsidRDefault="00ED0B7A" w:rsidP="00ED0B7A">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47EC">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6CFD5430" w14:textId="77777777" w:rsidR="00ED0B7A" w:rsidRPr="009847EC" w:rsidRDefault="00ED0B7A" w:rsidP="00ED0B7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847EC">
        <w:rPr>
          <w:rFonts w:ascii="Palatino Linotype" w:hAnsi="Palatino Linotype" w:cs="Bookman Old Style"/>
          <w:bCs/>
          <w:color w:val="000000" w:themeColor="text1"/>
        </w:rPr>
        <w:t xml:space="preserve">I. </w:t>
      </w:r>
      <w:r w:rsidRPr="009847EC">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4D93ADB2" w14:textId="77777777" w:rsidR="00ED0B7A" w:rsidRPr="009847EC" w:rsidRDefault="00ED0B7A" w:rsidP="00ED0B7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847EC">
        <w:rPr>
          <w:rFonts w:ascii="Palatino Linotype" w:hAnsi="Palatino Linotype" w:cs="Bookman Old Style"/>
          <w:bCs/>
          <w:color w:val="000000" w:themeColor="text1"/>
        </w:rPr>
        <w:t xml:space="preserve">II. </w:t>
      </w:r>
      <w:r w:rsidRPr="009847EC">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w:t>
      </w:r>
      <w:r w:rsidRPr="009847EC">
        <w:rPr>
          <w:rFonts w:ascii="Palatino Linotype" w:hAnsi="Palatino Linotype" w:cs="Bookman Old Style"/>
          <w:color w:val="000000" w:themeColor="text1"/>
        </w:rPr>
        <w:lastRenderedPageBreak/>
        <w:t xml:space="preserve">recursos públicos; y </w:t>
      </w:r>
    </w:p>
    <w:p w14:paraId="357B7409" w14:textId="77777777" w:rsidR="00ED0B7A" w:rsidRPr="009847EC" w:rsidRDefault="00ED0B7A" w:rsidP="00ED0B7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847EC">
        <w:rPr>
          <w:rFonts w:ascii="Palatino Linotype" w:hAnsi="Palatino Linotype" w:cs="Bookman Old Style"/>
          <w:bCs/>
          <w:color w:val="000000" w:themeColor="text1"/>
        </w:rPr>
        <w:t xml:space="preserve">III. </w:t>
      </w:r>
      <w:r w:rsidRPr="009847EC">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C1F4619" w14:textId="77777777" w:rsidR="00ED0B7A" w:rsidRPr="009847EC" w:rsidRDefault="00ED0B7A" w:rsidP="00ED0B7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847EC">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36D11C34" w14:textId="77777777" w:rsidR="00ED0B7A" w:rsidRPr="009847EC" w:rsidRDefault="00ED0B7A" w:rsidP="00ED0B7A">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9847EC">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F33B8AE" w14:textId="77777777" w:rsidR="00ED0B7A" w:rsidRPr="009847EC" w:rsidRDefault="00ED0B7A" w:rsidP="00ED0B7A">
      <w:pPr>
        <w:pStyle w:val="Prrafodelista"/>
        <w:spacing w:line="360" w:lineRule="auto"/>
        <w:ind w:left="0"/>
        <w:jc w:val="both"/>
        <w:rPr>
          <w:rFonts w:ascii="Palatino Linotype" w:hAnsi="Palatino Linotype" w:cs="Arial"/>
          <w:color w:val="000000" w:themeColor="text1"/>
        </w:rPr>
      </w:pPr>
    </w:p>
    <w:p w14:paraId="4E40B11E" w14:textId="77777777" w:rsidR="00ED0B7A" w:rsidRPr="009847EC" w:rsidRDefault="00ED0B7A" w:rsidP="00ED0B7A">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47E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2D7B7CC" w14:textId="77777777" w:rsidR="00ED0B7A" w:rsidRPr="009847EC" w:rsidRDefault="00ED0B7A" w:rsidP="00ED0B7A">
      <w:pPr>
        <w:pStyle w:val="Prrafodelista"/>
        <w:spacing w:after="160" w:line="360" w:lineRule="auto"/>
        <w:ind w:left="0"/>
        <w:jc w:val="both"/>
        <w:rPr>
          <w:rFonts w:ascii="Palatino Linotype" w:hAnsi="Palatino Linotype" w:cs="Arial"/>
          <w:color w:val="000000" w:themeColor="text1"/>
        </w:rPr>
      </w:pPr>
    </w:p>
    <w:p w14:paraId="48B2D62A" w14:textId="77777777" w:rsidR="00ED0B7A" w:rsidRPr="009847EC" w:rsidRDefault="00ED0B7A" w:rsidP="00ED0B7A">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47EC">
        <w:rPr>
          <w:rFonts w:ascii="Palatino Linotype" w:hAnsi="Palatino Linotype" w:cs="Arial"/>
          <w:color w:val="000000" w:themeColor="text1"/>
        </w:rPr>
        <w:t xml:space="preserve">Como consecuencia de lo anterior, el </w:t>
      </w:r>
      <w:r w:rsidRPr="009847EC">
        <w:rPr>
          <w:rFonts w:ascii="Palatino Linotype" w:hAnsi="Palatino Linotype" w:cs="Arial"/>
          <w:b/>
          <w:color w:val="000000" w:themeColor="text1"/>
        </w:rPr>
        <w:t>SUJETO OBLIGADO</w:t>
      </w:r>
      <w:r w:rsidRPr="009847EC">
        <w:rPr>
          <w:rFonts w:ascii="Palatino Linotype" w:hAnsi="Palatino Linotype" w:cs="Arial"/>
          <w:color w:val="000000" w:themeColor="text1"/>
        </w:rPr>
        <w:t xml:space="preserve"> debe identificar claramente el tipo de información y hacer un juicio de subsunción o encaje</w:t>
      </w:r>
      <w:r w:rsidRPr="009847EC">
        <w:rPr>
          <w:rStyle w:val="Refdenotaalpie"/>
          <w:rFonts w:ascii="Palatino Linotype" w:hAnsi="Palatino Linotype" w:cs="Arial"/>
          <w:color w:val="000000" w:themeColor="text1"/>
        </w:rPr>
        <w:footnoteReference w:id="4"/>
      </w:r>
      <w:r w:rsidRPr="009847EC">
        <w:rPr>
          <w:rFonts w:ascii="Palatino Linotype" w:hAnsi="Palatino Linotype" w:cs="Arial"/>
          <w:color w:val="000000" w:themeColor="text1"/>
        </w:rPr>
        <w:t xml:space="preserve"> para </w:t>
      </w:r>
      <w:r w:rsidRPr="009847EC">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0FCEE6EC" w14:textId="77777777" w:rsidR="00ED0B7A" w:rsidRPr="009847EC" w:rsidRDefault="00ED0B7A" w:rsidP="00ED0B7A">
      <w:pPr>
        <w:pStyle w:val="Prrafodelista"/>
        <w:spacing w:line="360" w:lineRule="auto"/>
        <w:ind w:left="0"/>
        <w:jc w:val="both"/>
        <w:rPr>
          <w:rFonts w:ascii="Palatino Linotype" w:hAnsi="Palatino Linotype" w:cs="Arial"/>
          <w:color w:val="000000" w:themeColor="text1"/>
        </w:rPr>
      </w:pPr>
    </w:p>
    <w:p w14:paraId="0F7DA129"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s="Arial"/>
          <w:color w:val="000000" w:themeColor="text1"/>
        </w:rPr>
      </w:pPr>
      <w:r w:rsidRPr="009847EC">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619C68ED" w14:textId="77777777" w:rsidR="00ED0B7A" w:rsidRPr="009847EC" w:rsidRDefault="00ED0B7A" w:rsidP="00ED0B7A">
      <w:pPr>
        <w:pStyle w:val="Prrafodelista"/>
        <w:spacing w:line="360" w:lineRule="auto"/>
        <w:ind w:left="0"/>
        <w:jc w:val="both"/>
        <w:rPr>
          <w:rFonts w:ascii="Palatino Linotype" w:eastAsia="Times New Roman" w:hAnsi="Palatino Linotype"/>
          <w:color w:val="000000" w:themeColor="text1"/>
          <w:lang w:eastAsia="es-ES_tradnl"/>
        </w:rPr>
      </w:pPr>
    </w:p>
    <w:p w14:paraId="48722D6E" w14:textId="77777777" w:rsidR="00ED0B7A" w:rsidRPr="009847EC" w:rsidRDefault="00ED0B7A" w:rsidP="00ED0B7A">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96" w:name="_Toc485733666"/>
      <w:bookmarkStart w:id="97" w:name="_Toc487139037"/>
      <w:bookmarkStart w:id="98" w:name="_Toc490060412"/>
      <w:bookmarkStart w:id="99" w:name="_Toc492468081"/>
      <w:bookmarkStart w:id="100" w:name="_Toc2878596"/>
      <w:bookmarkStart w:id="101" w:name="_Toc10711864"/>
      <w:bookmarkStart w:id="102" w:name="_Toc18609014"/>
      <w:bookmarkStart w:id="103" w:name="_Toc22130361"/>
      <w:bookmarkStart w:id="104" w:name="_Toc33809647"/>
      <w:bookmarkStart w:id="105" w:name="_Toc58504405"/>
      <w:r w:rsidRPr="009847EC">
        <w:rPr>
          <w:szCs w:val="24"/>
        </w:rPr>
        <w:t>Requisitos de fondo del acuerdo de clasificación.</w:t>
      </w:r>
      <w:bookmarkEnd w:id="96"/>
      <w:bookmarkEnd w:id="97"/>
      <w:bookmarkEnd w:id="98"/>
      <w:bookmarkEnd w:id="99"/>
      <w:bookmarkEnd w:id="100"/>
      <w:bookmarkEnd w:id="101"/>
      <w:bookmarkEnd w:id="102"/>
      <w:bookmarkEnd w:id="103"/>
      <w:bookmarkEnd w:id="104"/>
      <w:bookmarkEnd w:id="105"/>
    </w:p>
    <w:p w14:paraId="5F45ACED" w14:textId="77777777" w:rsidR="00ED0B7A" w:rsidRPr="009847EC" w:rsidRDefault="00ED0B7A" w:rsidP="00ED0B7A">
      <w:pPr>
        <w:pStyle w:val="Prrafodelista"/>
        <w:spacing w:line="360" w:lineRule="auto"/>
        <w:ind w:left="0"/>
        <w:jc w:val="both"/>
        <w:rPr>
          <w:rFonts w:ascii="Palatino Linotype" w:hAnsi="Palatino Linotype" w:cs="Arial"/>
          <w:color w:val="000000" w:themeColor="text1"/>
        </w:rPr>
      </w:pPr>
    </w:p>
    <w:p w14:paraId="0F07E362"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s="Arial"/>
          <w:color w:val="000000" w:themeColor="text1"/>
        </w:rPr>
      </w:pPr>
      <w:r w:rsidRPr="009847EC">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9847EC">
        <w:rPr>
          <w:rFonts w:ascii="Palatino Linotype" w:hAnsi="Palatino Linotype" w:cs="Arial"/>
          <w:color w:val="000000" w:themeColor="text1"/>
        </w:rPr>
        <w:lastRenderedPageBreak/>
        <w:t>prueba, para justificar las restricciones, corresponde a los sujetos obligados, por lo que deberán fundar y motivar debidamente la clasificación.</w:t>
      </w:r>
    </w:p>
    <w:p w14:paraId="3CAACD91" w14:textId="77777777" w:rsidR="00ED0B7A" w:rsidRPr="009847EC" w:rsidRDefault="00ED0B7A" w:rsidP="00ED0B7A">
      <w:pPr>
        <w:pStyle w:val="Prrafodelista"/>
        <w:spacing w:after="160" w:line="360" w:lineRule="auto"/>
        <w:ind w:left="0"/>
        <w:jc w:val="both"/>
        <w:rPr>
          <w:rFonts w:ascii="Palatino Linotype" w:hAnsi="Palatino Linotype" w:cs="Arial"/>
          <w:color w:val="000000" w:themeColor="text1"/>
        </w:rPr>
      </w:pPr>
    </w:p>
    <w:p w14:paraId="7F9CF888" w14:textId="77777777" w:rsidR="00ED0B7A" w:rsidRPr="009847EC" w:rsidRDefault="00ED0B7A" w:rsidP="00ED0B7A">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47EC">
        <w:rPr>
          <w:rFonts w:ascii="Palatino Linotype" w:hAnsi="Palatino Linotype"/>
          <w:color w:val="000000" w:themeColor="text1"/>
        </w:rPr>
        <w:t xml:space="preserve">De lo anterior, se desprende </w:t>
      </w:r>
      <w:proofErr w:type="gramStart"/>
      <w:r w:rsidRPr="009847EC">
        <w:rPr>
          <w:rFonts w:ascii="Palatino Linotype" w:hAnsi="Palatino Linotype"/>
          <w:color w:val="000000" w:themeColor="text1"/>
        </w:rPr>
        <w:t>que</w:t>
      </w:r>
      <w:proofErr w:type="gramEnd"/>
      <w:r w:rsidRPr="009847EC">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3F776D6" w14:textId="77777777" w:rsidR="00ED0B7A" w:rsidRPr="009847EC" w:rsidRDefault="00ED0B7A" w:rsidP="00ED0B7A">
      <w:pPr>
        <w:pStyle w:val="Prrafodelista"/>
        <w:spacing w:after="160" w:line="360" w:lineRule="auto"/>
        <w:ind w:left="0"/>
        <w:jc w:val="both"/>
        <w:rPr>
          <w:rFonts w:ascii="Palatino Linotype" w:hAnsi="Palatino Linotype" w:cs="Arial"/>
          <w:color w:val="000000" w:themeColor="text1"/>
        </w:rPr>
      </w:pPr>
    </w:p>
    <w:p w14:paraId="0796CC48" w14:textId="77777777" w:rsidR="00ED0B7A" w:rsidRPr="009847EC" w:rsidRDefault="00ED0B7A" w:rsidP="00ED0B7A">
      <w:pPr>
        <w:pStyle w:val="Prrafodelista"/>
        <w:numPr>
          <w:ilvl w:val="0"/>
          <w:numId w:val="1"/>
        </w:numPr>
        <w:spacing w:after="160" w:line="360" w:lineRule="auto"/>
        <w:ind w:left="0" w:firstLine="0"/>
        <w:jc w:val="both"/>
        <w:rPr>
          <w:rFonts w:ascii="Palatino Linotype" w:hAnsi="Palatino Linotype" w:cs="Arial"/>
          <w:color w:val="000000" w:themeColor="text1"/>
        </w:rPr>
      </w:pPr>
      <w:r w:rsidRPr="009847EC">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9847EC">
        <w:rPr>
          <w:rFonts w:ascii="Palatino Linotype" w:eastAsia="Times New Roman" w:hAnsi="Palatino Linotype" w:cs="Arial"/>
          <w:color w:val="000000" w:themeColor="text1"/>
          <w:lang w:eastAsia="es-MX"/>
        </w:rPr>
        <w:lastRenderedPageBreak/>
        <w:t xml:space="preserve">del análisis de las pruebas, lo cual se debe exteriorizar en una argumentación o juicio de </w:t>
      </w:r>
      <w:proofErr w:type="gramStart"/>
      <w:r w:rsidRPr="009847EC">
        <w:rPr>
          <w:rFonts w:ascii="Palatino Linotype" w:eastAsia="Times New Roman" w:hAnsi="Palatino Linotype" w:cs="Arial"/>
          <w:color w:val="000000" w:themeColor="text1"/>
          <w:lang w:eastAsia="es-MX"/>
        </w:rPr>
        <w:t>hecho....</w:t>
      </w:r>
      <w:proofErr w:type="gramEnd"/>
      <w:r w:rsidRPr="009847EC">
        <w:rPr>
          <w:rFonts w:ascii="Palatino Linotype" w:eastAsia="Times New Roman" w:hAnsi="Palatino Linotype" w:cs="Arial"/>
          <w:color w:val="000000" w:themeColor="text1"/>
          <w:lang w:eastAsia="es-MX"/>
        </w:rPr>
        <w:t>”.</w:t>
      </w:r>
      <w:r w:rsidRPr="009847EC">
        <w:rPr>
          <w:rStyle w:val="Refdenotaalpie"/>
          <w:rFonts w:ascii="Palatino Linotype" w:eastAsia="Times New Roman" w:hAnsi="Palatino Linotype" w:cs="Arial"/>
          <w:color w:val="000000" w:themeColor="text1"/>
          <w:lang w:eastAsia="es-MX"/>
        </w:rPr>
        <w:footnoteReference w:id="5"/>
      </w:r>
    </w:p>
    <w:p w14:paraId="3F27A625" w14:textId="77777777" w:rsidR="00ED0B7A" w:rsidRPr="009847EC" w:rsidRDefault="00ED0B7A" w:rsidP="00ED0B7A">
      <w:pPr>
        <w:pStyle w:val="Prrafodelista"/>
        <w:spacing w:after="160" w:line="360" w:lineRule="auto"/>
        <w:ind w:left="0"/>
        <w:jc w:val="both"/>
        <w:rPr>
          <w:rFonts w:ascii="Palatino Linotype" w:hAnsi="Palatino Linotype" w:cs="Arial"/>
          <w:color w:val="000000" w:themeColor="text1"/>
        </w:rPr>
      </w:pPr>
    </w:p>
    <w:p w14:paraId="6F1DB7EC"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s="Arial"/>
          <w:color w:val="000000" w:themeColor="text1"/>
        </w:rPr>
      </w:pPr>
      <w:r w:rsidRPr="009847EC">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6225DACF" w14:textId="77777777" w:rsidR="00ED0B7A" w:rsidRPr="009847EC" w:rsidRDefault="00ED0B7A" w:rsidP="00ED0B7A">
      <w:pPr>
        <w:spacing w:line="360" w:lineRule="auto"/>
        <w:ind w:right="618"/>
        <w:contextualSpacing/>
        <w:jc w:val="both"/>
        <w:rPr>
          <w:rFonts w:ascii="Palatino Linotype" w:hAnsi="Palatino Linotype" w:cs="Arial"/>
          <w:color w:val="000000" w:themeColor="text1"/>
        </w:rPr>
      </w:pPr>
    </w:p>
    <w:p w14:paraId="61481DA0" w14:textId="77777777" w:rsidR="00ED0B7A" w:rsidRPr="009847EC" w:rsidRDefault="00ED0B7A" w:rsidP="00ED0B7A">
      <w:pPr>
        <w:spacing w:line="360" w:lineRule="auto"/>
        <w:ind w:left="567" w:right="618"/>
        <w:contextualSpacing/>
        <w:jc w:val="both"/>
        <w:rPr>
          <w:rFonts w:ascii="Palatino Linotype" w:hAnsi="Palatino Linotype" w:cs="Arial"/>
          <w:i/>
          <w:color w:val="000000" w:themeColor="text1"/>
          <w:sz w:val="22"/>
          <w:szCs w:val="22"/>
        </w:rPr>
      </w:pPr>
      <w:r w:rsidRPr="009847EC">
        <w:rPr>
          <w:rFonts w:ascii="Palatino Linotype" w:hAnsi="Palatino Linotype" w:cs="Arial"/>
          <w:b/>
          <w:i/>
          <w:color w:val="000000" w:themeColor="text1"/>
          <w:sz w:val="22"/>
          <w:szCs w:val="22"/>
        </w:rPr>
        <w:t>FUNDAMENTACIÓN Y MOTIVACIÓN.</w:t>
      </w:r>
      <w:r w:rsidRPr="009847EC">
        <w:rPr>
          <w:rFonts w:ascii="Palatino Linotype" w:hAnsi="Palatino Linotype" w:cs="Arial"/>
          <w:i/>
          <w:color w:val="000000" w:themeColor="text1"/>
          <w:sz w:val="22"/>
          <w:szCs w:val="22"/>
        </w:rPr>
        <w:t xml:space="preserve"> La </w:t>
      </w:r>
      <w:r w:rsidRPr="009847EC">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847EC">
        <w:rPr>
          <w:rFonts w:ascii="Palatino Linotype" w:hAnsi="Palatino Linotype" w:cs="Arial"/>
          <w:i/>
          <w:color w:val="000000" w:themeColor="text1"/>
          <w:sz w:val="22"/>
          <w:szCs w:val="22"/>
        </w:rPr>
        <w:t>.</w:t>
      </w:r>
    </w:p>
    <w:p w14:paraId="26A56894" w14:textId="77777777" w:rsidR="00ED0B7A" w:rsidRPr="009847EC" w:rsidRDefault="00ED0B7A" w:rsidP="00ED0B7A">
      <w:pPr>
        <w:spacing w:line="360" w:lineRule="auto"/>
        <w:ind w:left="567" w:right="618"/>
        <w:contextualSpacing/>
        <w:jc w:val="both"/>
        <w:rPr>
          <w:rFonts w:ascii="Palatino Linotype" w:hAnsi="Palatino Linotype" w:cs="Arial"/>
          <w:i/>
          <w:color w:val="000000" w:themeColor="text1"/>
          <w:sz w:val="22"/>
          <w:szCs w:val="22"/>
        </w:rPr>
      </w:pPr>
      <w:r w:rsidRPr="009847EC">
        <w:rPr>
          <w:rFonts w:ascii="Palatino Linotype" w:hAnsi="Palatino Linotype" w:cs="Arial"/>
          <w:i/>
          <w:color w:val="000000" w:themeColor="text1"/>
          <w:sz w:val="22"/>
          <w:szCs w:val="22"/>
        </w:rPr>
        <w:t>SEGUNDO TRIBUNAL COLEGIADO DEL SEXTO CIRCUITO.</w:t>
      </w:r>
    </w:p>
    <w:p w14:paraId="32A9CD5C" w14:textId="77777777" w:rsidR="00ED0B7A" w:rsidRPr="009847EC" w:rsidRDefault="00ED0B7A" w:rsidP="00ED0B7A">
      <w:pPr>
        <w:spacing w:line="360" w:lineRule="auto"/>
        <w:ind w:left="567" w:right="618"/>
        <w:contextualSpacing/>
        <w:jc w:val="both"/>
        <w:rPr>
          <w:rFonts w:ascii="Palatino Linotype" w:hAnsi="Palatino Linotype" w:cs="Arial"/>
          <w:i/>
          <w:color w:val="000000" w:themeColor="text1"/>
          <w:sz w:val="22"/>
          <w:szCs w:val="22"/>
        </w:rPr>
      </w:pPr>
      <w:r w:rsidRPr="009847EC">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373802DC" w14:textId="77777777" w:rsidR="00ED0B7A" w:rsidRPr="009847EC" w:rsidRDefault="00ED0B7A" w:rsidP="00ED0B7A">
      <w:pPr>
        <w:spacing w:line="360" w:lineRule="auto"/>
        <w:ind w:left="567" w:right="618"/>
        <w:contextualSpacing/>
        <w:jc w:val="both"/>
        <w:rPr>
          <w:rFonts w:ascii="Palatino Linotype" w:hAnsi="Palatino Linotype" w:cs="Arial"/>
          <w:i/>
          <w:color w:val="000000" w:themeColor="text1"/>
          <w:sz w:val="22"/>
          <w:szCs w:val="22"/>
        </w:rPr>
      </w:pPr>
      <w:r w:rsidRPr="009847EC">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7AD293DA" w14:textId="77777777" w:rsidR="00ED0B7A" w:rsidRPr="009847EC" w:rsidRDefault="00ED0B7A" w:rsidP="00ED0B7A">
      <w:pPr>
        <w:spacing w:line="360" w:lineRule="auto"/>
        <w:ind w:left="567" w:right="618"/>
        <w:contextualSpacing/>
        <w:jc w:val="both"/>
        <w:rPr>
          <w:rFonts w:ascii="Palatino Linotype" w:hAnsi="Palatino Linotype" w:cs="Arial"/>
          <w:i/>
          <w:color w:val="000000" w:themeColor="text1"/>
          <w:sz w:val="22"/>
          <w:szCs w:val="22"/>
        </w:rPr>
      </w:pPr>
      <w:r w:rsidRPr="009847EC">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7B7EFB8B" w14:textId="77777777" w:rsidR="00ED0B7A" w:rsidRPr="009847EC" w:rsidRDefault="00ED0B7A" w:rsidP="00ED0B7A">
      <w:pPr>
        <w:spacing w:line="360" w:lineRule="auto"/>
        <w:ind w:left="567" w:right="618"/>
        <w:contextualSpacing/>
        <w:jc w:val="both"/>
        <w:rPr>
          <w:rFonts w:ascii="Palatino Linotype" w:hAnsi="Palatino Linotype" w:cs="Arial"/>
          <w:i/>
          <w:color w:val="000000" w:themeColor="text1"/>
          <w:sz w:val="22"/>
          <w:szCs w:val="22"/>
        </w:rPr>
      </w:pPr>
      <w:r w:rsidRPr="009847EC">
        <w:rPr>
          <w:rFonts w:ascii="Palatino Linotype" w:hAnsi="Palatino Linotype" w:cs="Arial"/>
          <w:i/>
          <w:color w:val="000000" w:themeColor="text1"/>
          <w:sz w:val="22"/>
          <w:szCs w:val="22"/>
        </w:rPr>
        <w:lastRenderedPageBreak/>
        <w:t>Amparo en revisión 597/95. Emilio Maurer Bretón. 15 de noviembre de 1995. Unanimidad de votos. Ponente: Clementina Ramírez Moguel Goyzueta. Secretario: Gonzalo Carrera Molina.</w:t>
      </w:r>
    </w:p>
    <w:p w14:paraId="5184EC52" w14:textId="77777777" w:rsidR="00ED0B7A" w:rsidRPr="009847EC" w:rsidRDefault="00ED0B7A" w:rsidP="00ED0B7A">
      <w:pPr>
        <w:spacing w:line="360" w:lineRule="auto"/>
        <w:ind w:left="567" w:right="618"/>
        <w:contextualSpacing/>
        <w:jc w:val="both"/>
        <w:rPr>
          <w:rFonts w:ascii="Palatino Linotype" w:hAnsi="Palatino Linotype" w:cs="Arial"/>
          <w:i/>
          <w:color w:val="000000" w:themeColor="text1"/>
          <w:sz w:val="22"/>
          <w:szCs w:val="22"/>
        </w:rPr>
      </w:pPr>
      <w:r w:rsidRPr="009847EC">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9847EC">
        <w:rPr>
          <w:rFonts w:ascii="Palatino Linotype" w:hAnsi="Palatino Linotype" w:cs="Arial"/>
          <w:i/>
          <w:color w:val="000000" w:themeColor="text1"/>
          <w:sz w:val="22"/>
          <w:szCs w:val="22"/>
        </w:rPr>
        <w:t>Baigts</w:t>
      </w:r>
      <w:proofErr w:type="spellEnd"/>
      <w:r w:rsidRPr="009847EC">
        <w:rPr>
          <w:rFonts w:ascii="Palatino Linotype" w:hAnsi="Palatino Linotype" w:cs="Arial"/>
          <w:i/>
          <w:color w:val="000000" w:themeColor="text1"/>
          <w:sz w:val="22"/>
          <w:szCs w:val="22"/>
        </w:rPr>
        <w:t xml:space="preserve"> Muñoz.</w:t>
      </w:r>
      <w:r w:rsidRPr="009847EC">
        <w:rPr>
          <w:rStyle w:val="Refdenotaalpie"/>
          <w:rFonts w:ascii="Palatino Linotype" w:hAnsi="Palatino Linotype" w:cs="Arial"/>
          <w:i/>
          <w:color w:val="000000" w:themeColor="text1"/>
          <w:sz w:val="22"/>
          <w:szCs w:val="22"/>
        </w:rPr>
        <w:footnoteReference w:id="6"/>
      </w:r>
    </w:p>
    <w:p w14:paraId="736AE41F" w14:textId="77777777" w:rsidR="00ED0B7A" w:rsidRPr="009847EC" w:rsidRDefault="00ED0B7A" w:rsidP="00ED0B7A">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66BE6D66" w14:textId="77777777" w:rsidR="00ED0B7A" w:rsidRPr="009847EC" w:rsidRDefault="00ED0B7A" w:rsidP="00ED0B7A">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847EC">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277D0E0" w14:textId="77777777" w:rsidR="00ED0B7A" w:rsidRPr="009847EC" w:rsidRDefault="00ED0B7A" w:rsidP="00ED0B7A">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994EDA7" w14:textId="77777777" w:rsidR="00ED0B7A" w:rsidRPr="009847EC" w:rsidRDefault="00ED0B7A" w:rsidP="00ED0B7A">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847EC">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16DF610" w14:textId="77777777" w:rsidR="00ED0B7A" w:rsidRPr="009847EC" w:rsidRDefault="00ED0B7A" w:rsidP="00ED0B7A">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28587DA" w14:textId="77777777" w:rsidR="00ED0B7A" w:rsidRPr="009847EC" w:rsidRDefault="00ED0B7A" w:rsidP="00ED0B7A">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847EC">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27B966FA" w14:textId="77777777" w:rsidR="00ED0B7A" w:rsidRPr="009847EC" w:rsidRDefault="00ED0B7A" w:rsidP="00ED0B7A">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EB041D1" w14:textId="77777777" w:rsidR="00ED0B7A" w:rsidRPr="009847EC" w:rsidRDefault="00ED0B7A" w:rsidP="00ED0B7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9847EC">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9847EC">
        <w:rPr>
          <w:rFonts w:ascii="Palatino Linotype" w:hAnsi="Palatino Linotype"/>
          <w:color w:val="000000" w:themeColor="text1"/>
        </w:rPr>
        <w:t xml:space="preserve"> </w:t>
      </w:r>
      <w:r w:rsidRPr="009847EC">
        <w:rPr>
          <w:rFonts w:ascii="Palatino Linotype" w:eastAsia="Times New Roman" w:hAnsi="Palatino Linotype" w:cs="Arial"/>
          <w:color w:val="000000" w:themeColor="text1"/>
          <w:lang w:eastAsia="es-MX"/>
        </w:rPr>
        <w:t>datos personales</w:t>
      </w:r>
      <w:r w:rsidRPr="009847EC">
        <w:rPr>
          <w:rStyle w:val="Refdenotaalpie"/>
          <w:rFonts w:ascii="Palatino Linotype" w:eastAsia="Times New Roman" w:hAnsi="Palatino Linotype" w:cs="Arial"/>
          <w:color w:val="000000" w:themeColor="text1"/>
          <w:lang w:eastAsia="es-MX"/>
        </w:rPr>
        <w:footnoteReference w:id="7"/>
      </w:r>
      <w:r w:rsidRPr="009847EC">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9847EC">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1AD99CDC" w14:textId="77777777" w:rsidR="00ED0B7A" w:rsidRPr="009847EC" w:rsidRDefault="00ED0B7A" w:rsidP="00ED0B7A">
      <w:pPr>
        <w:pStyle w:val="Prrafodelista"/>
        <w:spacing w:after="120" w:line="360" w:lineRule="auto"/>
        <w:ind w:left="0"/>
        <w:jc w:val="both"/>
        <w:rPr>
          <w:rFonts w:ascii="Palatino Linotype" w:hAnsi="Palatino Linotype" w:cs="Arial"/>
          <w:color w:val="000000" w:themeColor="text1"/>
        </w:rPr>
      </w:pPr>
    </w:p>
    <w:p w14:paraId="296364A9" w14:textId="77777777" w:rsidR="00ED0B7A" w:rsidRPr="009847EC" w:rsidRDefault="00ED0B7A" w:rsidP="00ED0B7A">
      <w:pPr>
        <w:pStyle w:val="Prrafodelista"/>
        <w:numPr>
          <w:ilvl w:val="0"/>
          <w:numId w:val="1"/>
        </w:numPr>
        <w:spacing w:before="120" w:after="120" w:line="360" w:lineRule="auto"/>
        <w:ind w:left="0" w:firstLine="0"/>
        <w:jc w:val="both"/>
        <w:rPr>
          <w:rFonts w:ascii="Palatino Linotype" w:hAnsi="Palatino Linotype" w:cs="Arial"/>
          <w:color w:val="000000" w:themeColor="text1"/>
        </w:rPr>
      </w:pPr>
      <w:proofErr w:type="gramStart"/>
      <w:r w:rsidRPr="009847EC">
        <w:rPr>
          <w:rFonts w:ascii="Palatino Linotype" w:hAnsi="Palatino Linotype" w:cs="Arial"/>
          <w:color w:val="000000" w:themeColor="text1"/>
        </w:rPr>
        <w:t>Finalmente</w:t>
      </w:r>
      <w:proofErr w:type="gramEnd"/>
      <w:r w:rsidRPr="009847EC">
        <w:rPr>
          <w:rFonts w:ascii="Palatino Linotype" w:hAnsi="Palatino Linotype" w:cs="Arial"/>
          <w:color w:val="000000" w:themeColor="text1"/>
        </w:rPr>
        <w:t xml:space="preserve"> respecto de los </w:t>
      </w:r>
      <w:r w:rsidRPr="009847EC">
        <w:rPr>
          <w:rFonts w:ascii="Palatino Linotype" w:hAnsi="Palatino Linotype" w:cs="Arial"/>
          <w:b/>
          <w:color w:val="000000" w:themeColor="text1"/>
        </w:rPr>
        <w:t>Códigos Bidimensionales</w:t>
      </w:r>
      <w:r w:rsidRPr="009847EC">
        <w:rPr>
          <w:rFonts w:ascii="Palatino Linotype" w:hAnsi="Palatino Linotype" w:cs="Arial"/>
          <w:color w:val="000000" w:themeColor="text1"/>
        </w:rPr>
        <w:t xml:space="preserve">, también denominados </w:t>
      </w:r>
      <w:r w:rsidRPr="009847EC">
        <w:rPr>
          <w:rFonts w:ascii="Palatino Linotype" w:hAnsi="Palatino Linotype" w:cs="Arial"/>
          <w:b/>
          <w:color w:val="000000" w:themeColor="text1"/>
        </w:rPr>
        <w:t>Códigos QR</w:t>
      </w:r>
      <w:r w:rsidRPr="009847EC">
        <w:rPr>
          <w:rFonts w:ascii="Palatino Linotype" w:hAnsi="Palatino Linotype" w:cs="Arial"/>
          <w:color w:val="000000" w:themeColor="text1"/>
        </w:rPr>
        <w:t xml:space="preserve">, se trata de barras en dos dimensiones que al igual a los códigos de barras o códigos unidimensionales, </w:t>
      </w:r>
      <w:r w:rsidRPr="009847EC">
        <w:rPr>
          <w:rFonts w:ascii="Palatino Linotype" w:hAnsi="Palatino Linotype" w:cs="Arial"/>
          <w:color w:val="000000" w:themeColor="text1"/>
          <w:lang w:eastAsia="es-MX"/>
        </w:rPr>
        <w:t>son</w:t>
      </w:r>
      <w:r w:rsidRPr="009847EC">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65197ED5" w14:textId="77777777" w:rsidR="00ED0B7A" w:rsidRPr="009847EC" w:rsidRDefault="00ED0B7A" w:rsidP="00ED0B7A">
      <w:pPr>
        <w:pStyle w:val="Prrafodelista"/>
        <w:spacing w:before="120" w:after="120" w:line="360" w:lineRule="auto"/>
        <w:ind w:left="0"/>
        <w:jc w:val="both"/>
        <w:rPr>
          <w:rFonts w:ascii="Palatino Linotype" w:hAnsi="Palatino Linotype" w:cs="Arial"/>
          <w:color w:val="000000" w:themeColor="text1"/>
        </w:rPr>
      </w:pPr>
    </w:p>
    <w:p w14:paraId="1E23B09C" w14:textId="77777777" w:rsidR="00ED0B7A" w:rsidRPr="009847EC" w:rsidRDefault="00ED0B7A" w:rsidP="00ED0B7A">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9847EC">
        <w:rPr>
          <w:rFonts w:ascii="Palatino Linotype" w:hAnsi="Palatino Linotype" w:cs="Arial"/>
          <w:color w:val="000000" w:themeColor="text1"/>
        </w:rPr>
        <w:t>En relación al RFC,</w:t>
      </w:r>
      <w:r w:rsidRPr="009847EC">
        <w:rPr>
          <w:rFonts w:ascii="Palatino Linotype" w:eastAsia="Calibri" w:hAnsi="Palatino Linotype" w:cs="Tahoma"/>
          <w:bCs/>
          <w:color w:val="000000" w:themeColor="text1"/>
          <w:sz w:val="22"/>
          <w:szCs w:val="22"/>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w:t>
      </w:r>
      <w:r w:rsidRPr="009847EC">
        <w:rPr>
          <w:rFonts w:ascii="Palatino Linotype" w:eastAsia="Calibri" w:hAnsi="Palatino Linotype" w:cs="Tahoma"/>
          <w:bCs/>
          <w:color w:val="000000" w:themeColor="text1"/>
          <w:sz w:val="22"/>
          <w:szCs w:val="22"/>
          <w:lang w:eastAsia="en-US"/>
        </w:rPr>
        <w:lastRenderedPageBreak/>
        <w:t>consulta en la Plataforma Nacional de Transparencia; mediante la cual refiere el procedimiento para la generación de la Clave RFC.</w:t>
      </w:r>
    </w:p>
    <w:p w14:paraId="5A3B147B" w14:textId="77777777" w:rsidR="00ED0B7A" w:rsidRPr="009847EC" w:rsidRDefault="00ED0B7A" w:rsidP="00ED0B7A">
      <w:pPr>
        <w:pStyle w:val="Prrafodelista"/>
        <w:spacing w:before="120" w:after="120" w:line="360" w:lineRule="auto"/>
        <w:ind w:left="0"/>
        <w:jc w:val="both"/>
        <w:rPr>
          <w:rFonts w:ascii="Palatino Linotype" w:hAnsi="Palatino Linotype" w:cs="Arial"/>
          <w:color w:val="000000" w:themeColor="text1"/>
        </w:rPr>
      </w:pPr>
    </w:p>
    <w:p w14:paraId="278D9B49" w14:textId="77777777" w:rsidR="00ED0B7A" w:rsidRPr="009847EC" w:rsidRDefault="00ED0B7A" w:rsidP="00ED0B7A">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9847EC">
        <w:rPr>
          <w:rFonts w:ascii="Palatino Linotype" w:eastAsia="Calibri" w:hAnsi="Palatino Linotype" w:cs="Tahoma"/>
          <w:bCs/>
          <w:color w:val="000000" w:themeColor="text1"/>
          <w:sz w:val="22"/>
          <w:szCs w:val="22"/>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7E8B08DF" w14:textId="77777777" w:rsidR="00ED0B7A" w:rsidRPr="009847EC" w:rsidRDefault="00ED0B7A" w:rsidP="00ED0B7A">
      <w:pPr>
        <w:spacing w:line="360" w:lineRule="auto"/>
        <w:jc w:val="both"/>
        <w:rPr>
          <w:rFonts w:ascii="Palatino Linotype" w:eastAsia="Calibri" w:hAnsi="Palatino Linotype" w:cs="Tahoma"/>
          <w:bCs/>
          <w:color w:val="000000" w:themeColor="text1"/>
          <w:sz w:val="22"/>
          <w:szCs w:val="22"/>
          <w:lang w:eastAsia="en-US"/>
        </w:rPr>
      </w:pPr>
    </w:p>
    <w:p w14:paraId="36E04C8C" w14:textId="77777777" w:rsidR="00ED0B7A" w:rsidRPr="009847EC" w:rsidRDefault="00ED0B7A" w:rsidP="00ED0B7A">
      <w:pPr>
        <w:numPr>
          <w:ilvl w:val="0"/>
          <w:numId w:val="21"/>
        </w:numPr>
        <w:spacing w:line="360" w:lineRule="auto"/>
        <w:jc w:val="both"/>
        <w:rPr>
          <w:rFonts w:ascii="Palatino Linotype" w:eastAsia="Calibri" w:hAnsi="Palatino Linotype" w:cs="Tahoma"/>
          <w:bCs/>
          <w:color w:val="000000" w:themeColor="text1"/>
          <w:sz w:val="22"/>
          <w:szCs w:val="22"/>
          <w:lang w:eastAsia="en-US"/>
        </w:rPr>
      </w:pPr>
      <w:r w:rsidRPr="009847EC">
        <w:rPr>
          <w:rFonts w:ascii="Palatino Linotype" w:eastAsia="Calibri" w:hAnsi="Palatino Linotype" w:cs="Tahoma"/>
          <w:bCs/>
          <w:color w:val="000000" w:themeColor="text1"/>
          <w:sz w:val="22"/>
          <w:szCs w:val="22"/>
          <w:lang w:eastAsia="en-US"/>
        </w:rPr>
        <w:t>La primera letra del apellido paterno y la siguiente primera vocal del mismo.</w:t>
      </w:r>
    </w:p>
    <w:p w14:paraId="55E56250" w14:textId="77777777" w:rsidR="00ED0B7A" w:rsidRPr="009847EC" w:rsidRDefault="00ED0B7A" w:rsidP="00ED0B7A">
      <w:pPr>
        <w:numPr>
          <w:ilvl w:val="0"/>
          <w:numId w:val="21"/>
        </w:numPr>
        <w:spacing w:line="360" w:lineRule="auto"/>
        <w:jc w:val="both"/>
        <w:rPr>
          <w:rFonts w:ascii="Palatino Linotype" w:eastAsia="Calibri" w:hAnsi="Palatino Linotype" w:cs="Tahoma"/>
          <w:bCs/>
          <w:color w:val="000000" w:themeColor="text1"/>
          <w:sz w:val="22"/>
          <w:szCs w:val="22"/>
          <w:lang w:eastAsia="en-US"/>
        </w:rPr>
      </w:pPr>
      <w:r w:rsidRPr="009847EC">
        <w:rPr>
          <w:rFonts w:ascii="Palatino Linotype" w:eastAsia="Calibri" w:hAnsi="Palatino Linotype" w:cs="Tahoma"/>
          <w:bCs/>
          <w:color w:val="000000" w:themeColor="text1"/>
          <w:sz w:val="22"/>
          <w:szCs w:val="22"/>
          <w:lang w:eastAsia="en-US"/>
        </w:rPr>
        <w:t>La primera letra del apellido materno.</w:t>
      </w:r>
    </w:p>
    <w:p w14:paraId="5BF96D87" w14:textId="77777777" w:rsidR="00ED0B7A" w:rsidRPr="009847EC" w:rsidRDefault="00ED0B7A" w:rsidP="00ED0B7A">
      <w:pPr>
        <w:numPr>
          <w:ilvl w:val="0"/>
          <w:numId w:val="21"/>
        </w:numPr>
        <w:spacing w:line="360" w:lineRule="auto"/>
        <w:jc w:val="both"/>
        <w:rPr>
          <w:rFonts w:ascii="Palatino Linotype" w:eastAsia="Calibri" w:hAnsi="Palatino Linotype" w:cs="Tahoma"/>
          <w:bCs/>
          <w:color w:val="000000" w:themeColor="text1"/>
          <w:sz w:val="22"/>
          <w:szCs w:val="22"/>
          <w:lang w:eastAsia="en-US"/>
        </w:rPr>
      </w:pPr>
      <w:r w:rsidRPr="009847EC">
        <w:rPr>
          <w:rFonts w:ascii="Palatino Linotype" w:eastAsia="Calibri" w:hAnsi="Palatino Linotype" w:cs="Tahoma"/>
          <w:bCs/>
          <w:color w:val="000000" w:themeColor="text1"/>
          <w:sz w:val="22"/>
          <w:szCs w:val="22"/>
          <w:lang w:eastAsia="en-US"/>
        </w:rPr>
        <w:t>La primera letra del nombre.</w:t>
      </w:r>
    </w:p>
    <w:p w14:paraId="0AEBC56A" w14:textId="77777777" w:rsidR="00ED0B7A" w:rsidRPr="009847EC" w:rsidRDefault="00ED0B7A" w:rsidP="00ED0B7A">
      <w:pPr>
        <w:numPr>
          <w:ilvl w:val="0"/>
          <w:numId w:val="21"/>
        </w:numPr>
        <w:spacing w:line="360" w:lineRule="auto"/>
        <w:jc w:val="both"/>
        <w:rPr>
          <w:rFonts w:ascii="Palatino Linotype" w:eastAsia="Calibri" w:hAnsi="Palatino Linotype" w:cs="Tahoma"/>
          <w:bCs/>
          <w:color w:val="000000" w:themeColor="text1"/>
          <w:sz w:val="22"/>
          <w:szCs w:val="22"/>
          <w:lang w:eastAsia="en-US"/>
        </w:rPr>
      </w:pPr>
      <w:r w:rsidRPr="009847EC">
        <w:rPr>
          <w:rFonts w:ascii="Palatino Linotype" w:eastAsia="Calibri" w:hAnsi="Palatino Linotype" w:cs="Tahoma"/>
          <w:bCs/>
          <w:color w:val="000000" w:themeColor="text1"/>
          <w:sz w:val="22"/>
          <w:szCs w:val="22"/>
          <w:lang w:eastAsia="en-US"/>
        </w:rPr>
        <w:t>la fecha de nacimiento del contribuyente (año, mes y día, a dos cifras)</w:t>
      </w:r>
    </w:p>
    <w:p w14:paraId="1201202B" w14:textId="77777777" w:rsidR="00ED0B7A" w:rsidRPr="009847EC" w:rsidRDefault="00ED0B7A" w:rsidP="00ED0B7A">
      <w:pPr>
        <w:spacing w:line="360" w:lineRule="auto"/>
        <w:jc w:val="both"/>
        <w:rPr>
          <w:rFonts w:ascii="Palatino Linotype" w:eastAsia="Calibri" w:hAnsi="Palatino Linotype" w:cs="Tahoma"/>
          <w:bCs/>
          <w:color w:val="000000" w:themeColor="text1"/>
          <w:sz w:val="22"/>
          <w:szCs w:val="22"/>
          <w:lang w:eastAsia="en-US"/>
        </w:rPr>
      </w:pPr>
    </w:p>
    <w:p w14:paraId="503BCEFD" w14:textId="77777777" w:rsidR="00ED0B7A" w:rsidRPr="009847EC" w:rsidRDefault="00ED0B7A" w:rsidP="00ED0B7A">
      <w:pPr>
        <w:pStyle w:val="Prrafodelista"/>
        <w:numPr>
          <w:ilvl w:val="0"/>
          <w:numId w:val="1"/>
        </w:numPr>
        <w:spacing w:line="360" w:lineRule="auto"/>
        <w:ind w:left="0" w:firstLine="0"/>
        <w:jc w:val="both"/>
        <w:rPr>
          <w:rFonts w:ascii="Palatino Linotype" w:eastAsia="Calibri" w:hAnsi="Palatino Linotype" w:cs="Tahoma"/>
          <w:bCs/>
          <w:color w:val="000000" w:themeColor="text1"/>
          <w:sz w:val="22"/>
          <w:szCs w:val="22"/>
          <w:lang w:eastAsia="en-US"/>
        </w:rPr>
      </w:pPr>
      <w:r w:rsidRPr="009847EC">
        <w:rPr>
          <w:rFonts w:ascii="Palatino Linotype" w:eastAsia="Calibri" w:hAnsi="Palatino Linotype" w:cs="Tahoma"/>
          <w:bCs/>
          <w:color w:val="000000" w:themeColor="text1"/>
          <w:sz w:val="22"/>
          <w:szCs w:val="22"/>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218090AF" w14:textId="77777777" w:rsidR="00ED0B7A" w:rsidRPr="009847EC" w:rsidRDefault="00ED0B7A" w:rsidP="00ED0B7A">
      <w:pPr>
        <w:pStyle w:val="Prrafodelista"/>
        <w:spacing w:line="360" w:lineRule="auto"/>
        <w:ind w:left="0"/>
        <w:jc w:val="both"/>
        <w:rPr>
          <w:rFonts w:ascii="Palatino Linotype" w:eastAsia="Calibri" w:hAnsi="Palatino Linotype" w:cs="Tahoma"/>
          <w:bCs/>
          <w:color w:val="000000" w:themeColor="text1"/>
          <w:sz w:val="22"/>
          <w:szCs w:val="22"/>
          <w:lang w:eastAsia="en-US"/>
        </w:rPr>
      </w:pPr>
    </w:p>
    <w:p w14:paraId="5C3B5C12" w14:textId="77777777" w:rsidR="00ED0B7A" w:rsidRPr="009847EC" w:rsidRDefault="00ED0B7A" w:rsidP="00ED0B7A">
      <w:pPr>
        <w:pStyle w:val="Prrafodelista"/>
        <w:numPr>
          <w:ilvl w:val="0"/>
          <w:numId w:val="1"/>
        </w:numPr>
        <w:spacing w:line="360" w:lineRule="auto"/>
        <w:ind w:left="0" w:firstLine="0"/>
        <w:jc w:val="both"/>
        <w:rPr>
          <w:rFonts w:ascii="Palatino Linotype" w:eastAsia="Calibri" w:hAnsi="Palatino Linotype" w:cs="Tahoma"/>
          <w:bCs/>
          <w:color w:val="000000" w:themeColor="text1"/>
          <w:sz w:val="22"/>
          <w:szCs w:val="22"/>
          <w:lang w:eastAsia="en-US"/>
        </w:rPr>
      </w:pPr>
      <w:r w:rsidRPr="009847EC">
        <w:rPr>
          <w:rFonts w:ascii="Palatino Linotype" w:eastAsia="Calibri" w:hAnsi="Palatino Linotype" w:cs="Tahoma"/>
          <w:bCs/>
          <w:color w:val="000000" w:themeColor="text1"/>
          <w:sz w:val="22"/>
          <w:szCs w:val="22"/>
          <w:lang w:eastAsia="en-US"/>
        </w:rPr>
        <w:t xml:space="preserve">Por tanto, </w:t>
      </w:r>
      <w:r w:rsidRPr="009847EC">
        <w:rPr>
          <w:rFonts w:ascii="Palatino Linotype" w:eastAsia="Calibri" w:hAnsi="Palatino Linotype" w:cs="Tahoma"/>
          <w:b/>
          <w:bCs/>
          <w:color w:val="000000" w:themeColor="text1"/>
          <w:sz w:val="22"/>
          <w:szCs w:val="22"/>
          <w:lang w:eastAsia="en-US"/>
        </w:rPr>
        <w:t xml:space="preserve">el RFC </w:t>
      </w:r>
      <w:r w:rsidRPr="009847EC">
        <w:rPr>
          <w:rFonts w:ascii="Palatino Linotype" w:eastAsia="Calibri" w:hAnsi="Palatino Linotype" w:cs="Tahoma"/>
          <w:bCs/>
          <w:color w:val="000000" w:themeColor="text1"/>
          <w:sz w:val="22"/>
          <w:szCs w:val="22"/>
          <w:lang w:eastAsia="en-US"/>
        </w:rPr>
        <w:t xml:space="preserve">es información susceptible de clasificarse como confidencial, en términos del artículo 143, fracción I, de la </w:t>
      </w:r>
      <w:r w:rsidRPr="009847EC">
        <w:rPr>
          <w:rFonts w:ascii="Palatino Linotype" w:eastAsia="Calibri" w:hAnsi="Palatino Linotype" w:cs="Tahoma"/>
          <w:b/>
          <w:bCs/>
          <w:color w:val="000000" w:themeColor="text1"/>
          <w:sz w:val="22"/>
          <w:szCs w:val="22"/>
          <w:lang w:eastAsia="en-US"/>
        </w:rPr>
        <w:t>Ley de Transparencia y Acceso a la Información Pública del Estado de México y Municipios</w:t>
      </w:r>
      <w:r w:rsidRPr="009847EC">
        <w:rPr>
          <w:rFonts w:ascii="Palatino Linotype" w:eastAsia="Calibri" w:hAnsi="Palatino Linotype" w:cs="Tahoma"/>
          <w:bCs/>
          <w:color w:val="000000" w:themeColor="text1"/>
          <w:sz w:val="22"/>
          <w:szCs w:val="22"/>
          <w:lang w:eastAsia="en-US"/>
        </w:rPr>
        <w:t>, ya que se refiere a la información privada y los datos personales concernientes a una persona física identificada o identificable.</w:t>
      </w:r>
    </w:p>
    <w:p w14:paraId="6C47F7DA" w14:textId="77777777" w:rsidR="00ED0B7A" w:rsidRPr="009847EC" w:rsidRDefault="00ED0B7A" w:rsidP="00ED0B7A">
      <w:pPr>
        <w:pStyle w:val="Prrafodelista"/>
        <w:spacing w:line="360" w:lineRule="auto"/>
        <w:ind w:left="0"/>
        <w:jc w:val="both"/>
        <w:rPr>
          <w:rFonts w:ascii="Palatino Linotype" w:hAnsi="Palatino Linotype"/>
          <w:color w:val="000000" w:themeColor="text1"/>
        </w:rPr>
      </w:pPr>
    </w:p>
    <w:p w14:paraId="1FFC53D1" w14:textId="77777777" w:rsidR="00ED0B7A" w:rsidRPr="009847EC" w:rsidRDefault="00ED0B7A" w:rsidP="00ED0B7A">
      <w:pPr>
        <w:pStyle w:val="Prrafodelista"/>
        <w:spacing w:line="360" w:lineRule="auto"/>
        <w:ind w:left="0"/>
        <w:jc w:val="both"/>
        <w:rPr>
          <w:rFonts w:ascii="Palatino Linotype" w:hAnsi="Palatino Linotype" w:cs="Arial"/>
        </w:rPr>
      </w:pPr>
    </w:p>
    <w:p w14:paraId="2E2848E0" w14:textId="77777777" w:rsidR="00ED0B7A" w:rsidRPr="009847EC" w:rsidRDefault="00ED0B7A" w:rsidP="00ED0B7A">
      <w:pPr>
        <w:pStyle w:val="Ttulo2"/>
      </w:pPr>
      <w:bookmarkStart w:id="106" w:name="_Toc15552801"/>
      <w:bookmarkStart w:id="107" w:name="_Toc21004992"/>
      <w:bookmarkStart w:id="108" w:name="_Toc33809648"/>
      <w:bookmarkStart w:id="109" w:name="_Toc58504406"/>
      <w:r w:rsidRPr="009847EC">
        <w:lastRenderedPageBreak/>
        <w:t>B. De los préstamos personales y las cuotas sindicales.</w:t>
      </w:r>
      <w:bookmarkEnd w:id="106"/>
      <w:bookmarkEnd w:id="107"/>
      <w:bookmarkEnd w:id="108"/>
      <w:bookmarkEnd w:id="109"/>
    </w:p>
    <w:p w14:paraId="5A808BF2" w14:textId="77777777" w:rsidR="00ED0B7A" w:rsidRPr="009847EC" w:rsidRDefault="00ED0B7A" w:rsidP="00ED0B7A">
      <w:pPr>
        <w:pStyle w:val="Prrafodelista"/>
        <w:spacing w:line="360" w:lineRule="auto"/>
        <w:ind w:left="0"/>
        <w:jc w:val="both"/>
        <w:rPr>
          <w:rFonts w:ascii="Palatino Linotype" w:hAnsi="Palatino Linotype" w:cs="Arial"/>
          <w:color w:val="000000" w:themeColor="text1"/>
          <w:lang w:val="es-ES"/>
        </w:rPr>
      </w:pPr>
    </w:p>
    <w:p w14:paraId="1085A333" w14:textId="77777777" w:rsidR="00ED0B7A" w:rsidRPr="009847EC" w:rsidRDefault="00ED0B7A" w:rsidP="00ED0B7A">
      <w:pPr>
        <w:pStyle w:val="Sinespaciado"/>
        <w:numPr>
          <w:ilvl w:val="0"/>
          <w:numId w:val="1"/>
        </w:numPr>
        <w:tabs>
          <w:tab w:val="num" w:pos="851"/>
        </w:tabs>
        <w:spacing w:after="240" w:line="360" w:lineRule="auto"/>
        <w:ind w:left="0" w:firstLine="0"/>
        <w:jc w:val="both"/>
        <w:rPr>
          <w:rFonts w:ascii="Palatino Linotype" w:hAnsi="Palatino Linotype" w:cs="Arial"/>
        </w:rPr>
      </w:pPr>
      <w:r w:rsidRPr="009847EC">
        <w:rPr>
          <w:rFonts w:ascii="Palatino Linotype" w:hAnsi="Palatino Linotype" w:cs="Arial"/>
        </w:rPr>
        <w:t>Respecto de los préstamos, descuentos de carácter personal, y cuotas sindicales en virtud de no tener relación con la prestación del servicio y al no involucrar instituciones públicas, se consideran datos confidenciales.</w:t>
      </w:r>
    </w:p>
    <w:p w14:paraId="71D29EA9" w14:textId="77777777" w:rsidR="00ED0B7A" w:rsidRPr="009847EC" w:rsidRDefault="00ED0B7A" w:rsidP="00ED0B7A">
      <w:pPr>
        <w:pStyle w:val="Sinespaciado"/>
        <w:numPr>
          <w:ilvl w:val="0"/>
          <w:numId w:val="1"/>
        </w:numPr>
        <w:tabs>
          <w:tab w:val="num" w:pos="851"/>
        </w:tabs>
        <w:spacing w:after="240" w:line="360" w:lineRule="auto"/>
        <w:ind w:left="0" w:firstLine="0"/>
        <w:jc w:val="both"/>
        <w:rPr>
          <w:rFonts w:ascii="Palatino Linotype" w:hAnsi="Palatino Linotype" w:cs="Arial"/>
        </w:rPr>
      </w:pPr>
      <w:r w:rsidRPr="009847EC">
        <w:rPr>
          <w:rFonts w:ascii="Palatino Linotype" w:hAnsi="Palatino Linotype" w:cs="Arial"/>
        </w:rPr>
        <w:t xml:space="preserve">Para entender los límites y alcances de esta restricción, es oportuno recurrir al artículo 84 de la </w:t>
      </w:r>
      <w:r w:rsidRPr="009847EC">
        <w:rPr>
          <w:rFonts w:ascii="Palatino Linotype" w:hAnsi="Palatino Linotype" w:cs="Arial"/>
          <w:b/>
        </w:rPr>
        <w:t>Ley del Trabajo de los Servidores Públicos del Estado y Municipios</w:t>
      </w:r>
      <w:r w:rsidRPr="009847EC">
        <w:rPr>
          <w:rFonts w:ascii="Palatino Linotype" w:hAnsi="Palatino Linotype" w:cs="Arial"/>
        </w:rPr>
        <w:t>:</w:t>
      </w:r>
    </w:p>
    <w:p w14:paraId="381DB002" w14:textId="77777777" w:rsidR="00ED0B7A" w:rsidRPr="009847EC" w:rsidRDefault="00ED0B7A" w:rsidP="00ED0B7A">
      <w:pPr>
        <w:spacing w:after="240" w:line="360" w:lineRule="auto"/>
        <w:ind w:left="567" w:right="567"/>
        <w:jc w:val="both"/>
        <w:rPr>
          <w:rFonts w:ascii="Palatino Linotype" w:hAnsi="Palatino Linotype" w:cs="Arial"/>
          <w:b/>
          <w:bCs/>
          <w:i/>
          <w:noProof/>
          <w:sz w:val="22"/>
          <w:szCs w:val="22"/>
        </w:rPr>
      </w:pPr>
      <w:r w:rsidRPr="009847EC">
        <w:rPr>
          <w:rFonts w:ascii="Palatino Linotype" w:hAnsi="Palatino Linotype" w:cs="Arial"/>
          <w:b/>
          <w:bCs/>
          <w:i/>
          <w:noProof/>
          <w:sz w:val="22"/>
          <w:szCs w:val="22"/>
        </w:rPr>
        <w:t xml:space="preserve">ARTÍCULO 84. </w:t>
      </w:r>
      <w:r w:rsidRPr="009847EC">
        <w:rPr>
          <w:rFonts w:ascii="Palatino Linotype" w:hAnsi="Palatino Linotype" w:cs="Arial"/>
          <w:bCs/>
          <w:i/>
          <w:noProof/>
          <w:sz w:val="22"/>
          <w:szCs w:val="22"/>
        </w:rPr>
        <w:t>Sólo podrán hacerse retenciones, descuentos o deducciones al sueldo de los servidores públicos por concepto de:</w:t>
      </w:r>
    </w:p>
    <w:p w14:paraId="65F604E1"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I. Gravámenes fiscales relacionados con el sueldo;</w:t>
      </w:r>
    </w:p>
    <w:p w14:paraId="2A2628DF"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14:paraId="14FAB387"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III. Cuotas sindicales;</w:t>
      </w:r>
    </w:p>
    <w:p w14:paraId="70C60494"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14:paraId="77AA86FE"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14:paraId="6409A765"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lastRenderedPageBreak/>
        <w:t>VI. Obligaciones a cargo del servidor público con las que haya consentido, derivadas de la adquisición o del uso de habitaciones consideradas como de interés social;</w:t>
      </w:r>
    </w:p>
    <w:p w14:paraId="6167C7E6"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VII. Faltas de puntualidad o de asistencia injustificadas;</w:t>
      </w:r>
    </w:p>
    <w:p w14:paraId="656CA635"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VIII. Pensiones alimenticias ordenadas por la autoridad judicial; o</w:t>
      </w:r>
    </w:p>
    <w:p w14:paraId="14312F6D" w14:textId="77777777" w:rsidR="00ED0B7A" w:rsidRPr="009847EC" w:rsidRDefault="00ED0B7A" w:rsidP="00ED0B7A">
      <w:pPr>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IX. Cualquier otro convenido con instituciones de servicios y aceptado por el servidor público.</w:t>
      </w:r>
    </w:p>
    <w:p w14:paraId="3DF518DA" w14:textId="77777777" w:rsidR="00ED0B7A" w:rsidRPr="009847EC" w:rsidRDefault="00ED0B7A" w:rsidP="00ED0B7A">
      <w:pPr>
        <w:pStyle w:val="Prrafodelista"/>
        <w:spacing w:after="240" w:line="360" w:lineRule="auto"/>
        <w:ind w:left="567" w:right="567"/>
        <w:jc w:val="both"/>
        <w:rPr>
          <w:rFonts w:ascii="Palatino Linotype" w:hAnsi="Palatino Linotype" w:cs="Arial"/>
          <w:bCs/>
          <w:i/>
          <w:noProof/>
          <w:sz w:val="22"/>
          <w:szCs w:val="22"/>
        </w:rPr>
      </w:pPr>
      <w:r w:rsidRPr="009847EC">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EC73C22" w14:textId="77777777" w:rsidR="00ED0B7A" w:rsidRPr="009847EC" w:rsidRDefault="00ED0B7A" w:rsidP="00ED0B7A">
      <w:pPr>
        <w:pStyle w:val="Prrafodelista"/>
        <w:spacing w:after="240" w:line="360" w:lineRule="auto"/>
        <w:ind w:left="567" w:right="567"/>
        <w:jc w:val="both"/>
        <w:rPr>
          <w:rFonts w:ascii="Palatino Linotype" w:hAnsi="Palatino Linotype" w:cs="Arial"/>
          <w:bCs/>
          <w:i/>
          <w:noProof/>
          <w:sz w:val="22"/>
          <w:szCs w:val="22"/>
        </w:rPr>
      </w:pPr>
    </w:p>
    <w:p w14:paraId="3C5AD57E"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olor w:val="000000" w:themeColor="text1"/>
        </w:rPr>
      </w:pPr>
      <w:r w:rsidRPr="009847EC">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cuotas sindicales o créditos adquiridos con instituciones privadas que no se relacionen con el gasto público, son información que debe clasificarse como confidencial.</w:t>
      </w:r>
    </w:p>
    <w:p w14:paraId="03BD2768" w14:textId="77777777" w:rsidR="00ED0B7A" w:rsidRPr="009847EC" w:rsidRDefault="00ED0B7A" w:rsidP="00ED0B7A">
      <w:pPr>
        <w:pStyle w:val="Prrafodelista"/>
        <w:rPr>
          <w:rFonts w:ascii="Palatino Linotype" w:eastAsia="Calibri" w:hAnsi="Palatino Linotype" w:cs="Arial"/>
          <w:color w:val="000000" w:themeColor="text1"/>
          <w:lang w:val="es-ES" w:eastAsia="es-MX"/>
        </w:rPr>
      </w:pPr>
    </w:p>
    <w:p w14:paraId="0A9D7216"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olor w:val="000000" w:themeColor="text1"/>
        </w:rPr>
      </w:pPr>
      <w:r w:rsidRPr="009847EC">
        <w:rPr>
          <w:rFonts w:ascii="Palatino Linotype" w:eastAsia="Calibri" w:hAnsi="Palatino Linotype" w:cs="Arial"/>
          <w:color w:val="000000" w:themeColor="text1"/>
          <w:lang w:val="es-ES" w:eastAsia="es-MX"/>
        </w:rPr>
        <w:t xml:space="preserve">Por lo que ante una solicitud de acceso a la información que resulte con información clasificada como confidencial, es viable de acuerdo a las disposiciones </w:t>
      </w:r>
      <w:r w:rsidRPr="009847EC">
        <w:rPr>
          <w:rFonts w:ascii="Palatino Linotype" w:eastAsia="Calibri" w:hAnsi="Palatino Linotype" w:cs="Arial"/>
          <w:color w:val="000000" w:themeColor="text1"/>
          <w:lang w:val="es-ES" w:eastAsia="es-MX"/>
        </w:rPr>
        <w:lastRenderedPageBreak/>
        <w:t>legales elaborar una versión pública. La versión pública debe ser autorizada por el Comité de Transparencia, se debe de emitir un acuerdo de clasificación, previo a la entrega de la información al recurrente, el cual se debe de elaborar.</w:t>
      </w:r>
    </w:p>
    <w:p w14:paraId="552E7D66" w14:textId="77777777" w:rsidR="00ED0B7A" w:rsidRPr="009847EC" w:rsidRDefault="00ED0B7A" w:rsidP="00ED0B7A">
      <w:pPr>
        <w:spacing w:line="360" w:lineRule="auto"/>
        <w:jc w:val="both"/>
        <w:rPr>
          <w:rFonts w:ascii="Palatino Linotype" w:hAnsi="Palatino Linotype"/>
          <w:color w:val="000000" w:themeColor="text1"/>
        </w:rPr>
      </w:pPr>
    </w:p>
    <w:p w14:paraId="738D8FDD"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olor w:val="000000" w:themeColor="text1"/>
        </w:rPr>
      </w:pPr>
      <w:r w:rsidRPr="009847EC">
        <w:rPr>
          <w:rFonts w:ascii="Palatino Linotype" w:eastAsia="Calibri" w:hAnsi="Palatino Linotype" w:cs="Arial"/>
          <w:color w:val="000000" w:themeColor="text1"/>
          <w:lang w:val="es-ES" w:eastAsia="es-MX"/>
        </w:rPr>
        <w:t xml:space="preserve">Es de señalar, que por lo que hace a las versiones públicas, el </w:t>
      </w:r>
      <w:r w:rsidRPr="009847EC">
        <w:rPr>
          <w:rFonts w:ascii="Palatino Linotype" w:eastAsia="Calibri" w:hAnsi="Palatino Linotype" w:cs="Arial"/>
          <w:b/>
          <w:color w:val="000000" w:themeColor="text1"/>
          <w:lang w:val="es-ES" w:eastAsia="es-MX"/>
        </w:rPr>
        <w:t>SUJETO OBLIGADO</w:t>
      </w:r>
      <w:r w:rsidRPr="009847EC">
        <w:rPr>
          <w:rFonts w:ascii="Palatino Linotype" w:eastAsia="Calibri" w:hAnsi="Palatino Linotype" w:cs="Arial"/>
          <w:color w:val="000000" w:themeColor="text1"/>
          <w:lang w:val="es-ES" w:eastAsia="es-MX"/>
        </w:rPr>
        <w:t xml:space="preserve"> debe cumplir con las formalidades exigidas en la Ley, por lo que </w:t>
      </w:r>
      <w:r w:rsidRPr="009847EC">
        <w:rPr>
          <w:rFonts w:ascii="Palatino Linotype" w:eastAsia="Times New Roman" w:hAnsi="Palatino Linotype" w:cs="Arial"/>
          <w:color w:val="000000" w:themeColor="text1"/>
          <w:lang w:eastAsia="es-MX"/>
        </w:rPr>
        <w:t xml:space="preserve">para tal efecto emitirá el </w:t>
      </w:r>
      <w:r w:rsidRPr="009847EC">
        <w:rPr>
          <w:rFonts w:ascii="Palatino Linotype" w:eastAsia="Calibri" w:hAnsi="Palatino Linotype" w:cs="Arial"/>
          <w:color w:val="000000" w:themeColor="text1"/>
          <w:lang w:val="es-ES" w:eastAsia="es-MX"/>
        </w:rPr>
        <w:t>Acuerdo del Comité de Transparencia en términos de los artículos 49 fracción</w:t>
      </w:r>
      <w:r w:rsidRPr="009847EC">
        <w:rPr>
          <w:rFonts w:ascii="Palatino Linotype" w:eastAsia="Calibri" w:hAnsi="Palatino Linotype" w:cs="Arial"/>
          <w:bCs/>
          <w:color w:val="000000" w:themeColor="text1"/>
        </w:rPr>
        <w:t xml:space="preserve"> VIII,</w:t>
      </w:r>
      <w:r w:rsidRPr="009847EC">
        <w:rPr>
          <w:rFonts w:ascii="Palatino Linotype" w:eastAsia="Calibri" w:hAnsi="Palatino Linotype" w:cs="Arial"/>
          <w:color w:val="000000" w:themeColor="text1"/>
          <w:lang w:val="es-ES" w:eastAsia="es-MX"/>
        </w:rPr>
        <w:t xml:space="preserve"> 122</w:t>
      </w:r>
      <w:r w:rsidRPr="009847EC">
        <w:rPr>
          <w:rFonts w:ascii="Palatino Linotype" w:hAnsi="Palatino Linotype" w:cs="Times New Roman"/>
          <w:color w:val="000000" w:themeColor="text1"/>
          <w:vertAlign w:val="superscript"/>
          <w:lang w:val="es-ES" w:eastAsia="es-MX"/>
        </w:rPr>
        <w:footnoteReference w:id="8"/>
      </w:r>
      <w:r w:rsidRPr="009847EC">
        <w:rPr>
          <w:rFonts w:ascii="Palatino Linotype" w:eastAsia="Calibri" w:hAnsi="Palatino Linotype" w:cs="Arial"/>
          <w:color w:val="000000" w:themeColor="text1"/>
          <w:lang w:val="es-ES" w:eastAsia="es-MX"/>
        </w:rPr>
        <w:t>, 135</w:t>
      </w:r>
      <w:r w:rsidRPr="009847EC">
        <w:rPr>
          <w:rFonts w:ascii="Palatino Linotype" w:hAnsi="Palatino Linotype" w:cs="Times New Roman"/>
          <w:color w:val="000000" w:themeColor="text1"/>
          <w:vertAlign w:val="superscript"/>
          <w:lang w:val="es-ES" w:eastAsia="es-MX"/>
        </w:rPr>
        <w:footnoteReference w:id="9"/>
      </w:r>
      <w:r w:rsidRPr="009847EC">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9847EC">
        <w:rPr>
          <w:rFonts w:ascii="Palatino Linotype" w:eastAsia="Calibri" w:hAnsi="Palatino Linotype" w:cs="Arial"/>
          <w:color w:val="000000" w:themeColor="text1"/>
          <w:lang w:val="es-ES" w:eastAsia="es-MX"/>
        </w:rPr>
        <w:t>sustentara</w:t>
      </w:r>
      <w:proofErr w:type="gramEnd"/>
      <w:r w:rsidRPr="009847EC">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18D4FB03" w14:textId="77777777" w:rsidR="00ED0B7A" w:rsidRPr="009847EC" w:rsidRDefault="00ED0B7A" w:rsidP="00ED0B7A">
      <w:pPr>
        <w:pStyle w:val="Prrafodelista"/>
        <w:spacing w:line="360" w:lineRule="auto"/>
        <w:ind w:left="0"/>
        <w:jc w:val="both"/>
        <w:rPr>
          <w:rFonts w:ascii="Palatino Linotype" w:hAnsi="Palatino Linotype"/>
          <w:color w:val="000000" w:themeColor="text1"/>
        </w:rPr>
      </w:pPr>
    </w:p>
    <w:p w14:paraId="3DAE60F5"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olor w:val="000000" w:themeColor="text1"/>
        </w:rPr>
      </w:pPr>
      <w:r w:rsidRPr="009847EC">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9847EC">
        <w:rPr>
          <w:rFonts w:ascii="Palatino Linotype" w:eastAsia="Calibri" w:hAnsi="Palatino Linotype" w:cs="Arial"/>
          <w:b/>
          <w:color w:val="000000" w:themeColor="text1"/>
          <w:lang w:val="es-ES" w:eastAsia="es-CO"/>
        </w:rPr>
        <w:t>SUJETO OBLIGADO</w:t>
      </w:r>
      <w:r w:rsidRPr="009847EC">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w:t>
      </w:r>
      <w:r w:rsidRPr="009847EC">
        <w:rPr>
          <w:rFonts w:ascii="Palatino Linotype" w:eastAsia="Calibri" w:hAnsi="Palatino Linotype" w:cs="Arial"/>
          <w:color w:val="000000" w:themeColor="text1"/>
          <w:lang w:val="es-ES" w:eastAsia="es-CO"/>
        </w:rPr>
        <w:lastRenderedPageBreak/>
        <w:t>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5CA59B0" w14:textId="77777777" w:rsidR="00ED0B7A" w:rsidRPr="009847EC" w:rsidRDefault="00ED0B7A" w:rsidP="00ED0B7A">
      <w:pPr>
        <w:pStyle w:val="Prrafodelista"/>
        <w:spacing w:line="360" w:lineRule="auto"/>
        <w:ind w:left="0"/>
        <w:jc w:val="both"/>
        <w:rPr>
          <w:rFonts w:ascii="Palatino Linotype" w:hAnsi="Palatino Linotype"/>
          <w:color w:val="000000" w:themeColor="text1"/>
        </w:rPr>
      </w:pPr>
    </w:p>
    <w:p w14:paraId="1EDFA81B"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olor w:val="000000" w:themeColor="text1"/>
        </w:rPr>
      </w:pPr>
      <w:r w:rsidRPr="009847EC">
        <w:rPr>
          <w:rFonts w:ascii="Palatino Linotype" w:eastAsia="Times New Roman" w:hAnsi="Palatino Linotype" w:cs="Arial"/>
          <w:color w:val="000000" w:themeColor="text1"/>
          <w:lang w:eastAsia="es-MX"/>
        </w:rPr>
        <w:t xml:space="preserve">Siendo así que, </w:t>
      </w:r>
      <w:r w:rsidRPr="009847EC">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9847EC">
        <w:rPr>
          <w:rFonts w:ascii="Palatino Linotype" w:hAnsi="Palatino Linotype"/>
          <w:b/>
          <w:color w:val="000000" w:themeColor="text1"/>
        </w:rPr>
        <w:t>SUJETO OBLIGADO</w:t>
      </w:r>
      <w:r w:rsidRPr="009847EC">
        <w:rPr>
          <w:rFonts w:ascii="Palatino Linotype" w:hAnsi="Palatino Linotype"/>
          <w:color w:val="000000" w:themeColor="text1"/>
        </w:rPr>
        <w:t xml:space="preserve">. Dicho acuerdo deberá de contener los </w:t>
      </w:r>
      <w:r w:rsidRPr="009847EC">
        <w:rPr>
          <w:rFonts w:ascii="Palatino Linotype" w:hAnsi="Palatino Linotype"/>
          <w:b/>
          <w:color w:val="000000" w:themeColor="text1"/>
        </w:rPr>
        <w:t>razonamientos lógicos</w:t>
      </w:r>
      <w:r w:rsidRPr="009847EC">
        <w:rPr>
          <w:rFonts w:ascii="Palatino Linotype" w:hAnsi="Palatino Linotype"/>
          <w:color w:val="000000" w:themeColor="text1"/>
        </w:rPr>
        <w:t xml:space="preserve"> mediante los cuales se </w:t>
      </w:r>
      <w:r w:rsidRPr="009847EC">
        <w:rPr>
          <w:rFonts w:ascii="Palatino Linotype" w:hAnsi="Palatino Linotype"/>
          <w:b/>
          <w:color w:val="000000" w:themeColor="text1"/>
        </w:rPr>
        <w:t xml:space="preserve">demuestre </w:t>
      </w:r>
      <w:r w:rsidRPr="009847EC">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0540CE42" w14:textId="77777777" w:rsidR="00ED0B7A" w:rsidRPr="009847EC" w:rsidRDefault="00ED0B7A" w:rsidP="00ED0B7A">
      <w:pPr>
        <w:pStyle w:val="Prrafodelista"/>
        <w:spacing w:line="360" w:lineRule="auto"/>
        <w:ind w:left="0"/>
        <w:jc w:val="both"/>
        <w:rPr>
          <w:rFonts w:ascii="Palatino Linotype" w:hAnsi="Palatino Linotype"/>
          <w:color w:val="000000" w:themeColor="text1"/>
        </w:rPr>
      </w:pPr>
    </w:p>
    <w:p w14:paraId="2235612B"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olor w:val="000000" w:themeColor="text1"/>
        </w:rPr>
      </w:pPr>
      <w:r w:rsidRPr="009847EC">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4DD6205" w14:textId="77777777" w:rsidR="00ED0B7A" w:rsidRPr="009847EC" w:rsidRDefault="00ED0B7A" w:rsidP="00ED0B7A">
      <w:pPr>
        <w:pStyle w:val="Prrafodelista"/>
        <w:spacing w:line="360" w:lineRule="auto"/>
        <w:ind w:left="0"/>
        <w:jc w:val="both"/>
        <w:rPr>
          <w:rFonts w:ascii="Palatino Linotype" w:hAnsi="Palatino Linotype"/>
          <w:color w:val="000000" w:themeColor="text1"/>
        </w:rPr>
      </w:pPr>
    </w:p>
    <w:p w14:paraId="6C064AE1"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olor w:val="000000" w:themeColor="text1"/>
        </w:rPr>
      </w:pPr>
      <w:r w:rsidRPr="009847EC">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8739DB0" w14:textId="77777777" w:rsidR="00ED0B7A" w:rsidRPr="009847EC" w:rsidRDefault="00ED0B7A" w:rsidP="00ED0B7A">
      <w:pPr>
        <w:pStyle w:val="Prrafodelista"/>
        <w:spacing w:line="360" w:lineRule="auto"/>
        <w:ind w:left="0"/>
        <w:jc w:val="both"/>
        <w:rPr>
          <w:rFonts w:ascii="Palatino Linotype" w:hAnsi="Palatino Linotype"/>
          <w:color w:val="000000" w:themeColor="text1"/>
        </w:rPr>
      </w:pPr>
    </w:p>
    <w:p w14:paraId="16753DD6" w14:textId="77777777" w:rsidR="00ED0B7A" w:rsidRPr="009847EC" w:rsidRDefault="00ED0B7A" w:rsidP="00ED0B7A">
      <w:pPr>
        <w:pStyle w:val="Prrafodelista"/>
        <w:numPr>
          <w:ilvl w:val="0"/>
          <w:numId w:val="1"/>
        </w:numPr>
        <w:spacing w:line="360" w:lineRule="auto"/>
        <w:ind w:left="0" w:firstLine="0"/>
        <w:jc w:val="both"/>
        <w:rPr>
          <w:rFonts w:ascii="Palatino Linotype" w:hAnsi="Palatino Linotype"/>
          <w:color w:val="000000" w:themeColor="text1"/>
        </w:rPr>
      </w:pPr>
      <w:r w:rsidRPr="009847EC">
        <w:rPr>
          <w:rFonts w:ascii="Palatino Linotype" w:eastAsia="Times New Roman" w:hAnsi="Palatino Linotype" w:cs="Arial"/>
          <w:color w:val="000000" w:themeColor="text1"/>
          <w:lang w:val="es-ES"/>
        </w:rPr>
        <w:t xml:space="preserve">Es </w:t>
      </w:r>
      <w:proofErr w:type="gramStart"/>
      <w:r w:rsidRPr="009847EC">
        <w:rPr>
          <w:rFonts w:ascii="Palatino Linotype" w:eastAsia="Times New Roman" w:hAnsi="Palatino Linotype" w:cs="Arial"/>
          <w:color w:val="000000" w:themeColor="text1"/>
          <w:lang w:val="es-ES"/>
        </w:rPr>
        <w:t>decir</w:t>
      </w:r>
      <w:proofErr w:type="gramEnd"/>
      <w:r w:rsidRPr="009847EC">
        <w:rPr>
          <w:rFonts w:ascii="Palatino Linotype" w:eastAsia="Times New Roman" w:hAnsi="Palatino Linotype" w:cs="Arial"/>
          <w:color w:val="000000" w:themeColor="text1"/>
          <w:lang w:val="es-ES"/>
        </w:rPr>
        <w:t xml:space="preserve"> un documento público testado que no se acompañe del respectivo acuerdo de clasificación no es una versión pública sino un documento alterado.</w:t>
      </w:r>
    </w:p>
    <w:p w14:paraId="24DA0A82" w14:textId="77777777" w:rsidR="0088552F" w:rsidRPr="009847EC" w:rsidRDefault="0088552F" w:rsidP="00ED0B7A">
      <w:pPr>
        <w:pStyle w:val="Prrafodelista"/>
        <w:spacing w:before="240" w:after="240" w:line="360" w:lineRule="auto"/>
        <w:ind w:left="0" w:right="49"/>
        <w:jc w:val="both"/>
        <w:rPr>
          <w:rFonts w:ascii="Palatino Linotype" w:hAnsi="Palatino Linotype" w:cs="Arial"/>
        </w:rPr>
      </w:pPr>
    </w:p>
    <w:p w14:paraId="1F1D2E94" w14:textId="0A905351" w:rsidR="0088552F" w:rsidRPr="009847EC" w:rsidRDefault="0088552F" w:rsidP="0088552F">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9847EC">
        <w:rPr>
          <w:rFonts w:ascii="Palatino Linotype" w:hAnsi="Palatino Linotype"/>
          <w:color w:val="000000" w:themeColor="text1"/>
          <w:lang w:val="es-ES" w:eastAsia="es-MX"/>
        </w:rPr>
        <w:t xml:space="preserve">Por lo anteriormente expuesto y fundado, este </w:t>
      </w:r>
      <w:r w:rsidRPr="009847EC">
        <w:rPr>
          <w:rFonts w:ascii="Palatino Linotype" w:hAnsi="Palatino Linotype"/>
          <w:b/>
          <w:bCs/>
          <w:color w:val="000000" w:themeColor="text1"/>
          <w:lang w:val="es-ES" w:eastAsia="es-MX"/>
        </w:rPr>
        <w:t>ÓRGANO GARANTE</w:t>
      </w:r>
      <w:r w:rsidRPr="009847EC">
        <w:rPr>
          <w:rFonts w:ascii="Palatino Linotype" w:hAnsi="Palatino Linotype"/>
          <w:color w:val="000000" w:themeColor="text1"/>
          <w:lang w:val="es-ES" w:eastAsia="es-MX"/>
        </w:rPr>
        <w:t xml:space="preserve"> emite los siguientes:</w:t>
      </w:r>
    </w:p>
    <w:p w14:paraId="3D909897" w14:textId="77777777" w:rsidR="0088552F" w:rsidRPr="009847EC" w:rsidRDefault="0088552F" w:rsidP="0088552F">
      <w:pPr>
        <w:pStyle w:val="Ttulo1"/>
        <w:spacing w:line="360" w:lineRule="auto"/>
        <w:ind w:left="2912"/>
        <w:rPr>
          <w:rFonts w:eastAsia="Calibri"/>
          <w:color w:val="auto"/>
          <w:szCs w:val="24"/>
          <w:lang w:val="es-ES" w:eastAsia="es-ES"/>
        </w:rPr>
      </w:pPr>
      <w:bookmarkStart w:id="110" w:name="_Toc33809649"/>
      <w:bookmarkStart w:id="111" w:name="_Toc58504407"/>
      <w:r w:rsidRPr="009847EC">
        <w:rPr>
          <w:rFonts w:eastAsia="Calibri"/>
          <w:color w:val="auto"/>
          <w:szCs w:val="24"/>
          <w:lang w:val="es-ES" w:eastAsia="es-ES"/>
        </w:rPr>
        <w:t>R E S O L U T I V O S</w:t>
      </w:r>
      <w:bookmarkEnd w:id="80"/>
      <w:bookmarkEnd w:id="81"/>
      <w:bookmarkEnd w:id="82"/>
      <w:bookmarkEnd w:id="83"/>
      <w:bookmarkEnd w:id="84"/>
      <w:bookmarkEnd w:id="85"/>
      <w:bookmarkEnd w:id="86"/>
      <w:bookmarkEnd w:id="110"/>
      <w:bookmarkEnd w:id="111"/>
    </w:p>
    <w:p w14:paraId="6F3AB4DD" w14:textId="77777777" w:rsidR="0088552F" w:rsidRPr="009847EC" w:rsidRDefault="0088552F" w:rsidP="0088552F">
      <w:pPr>
        <w:rPr>
          <w:lang w:val="es-ES"/>
        </w:rPr>
      </w:pPr>
    </w:p>
    <w:p w14:paraId="3A398496" w14:textId="39E0E1E6" w:rsidR="0088552F" w:rsidRPr="009847EC" w:rsidRDefault="0088552F" w:rsidP="0088552F">
      <w:pPr>
        <w:spacing w:line="360" w:lineRule="auto"/>
        <w:jc w:val="both"/>
        <w:rPr>
          <w:rFonts w:ascii="Palatino Linotype" w:hAnsi="Palatino Linotype" w:cs="Arial"/>
          <w:bCs/>
          <w:lang w:eastAsia="es-MX"/>
        </w:rPr>
      </w:pPr>
      <w:r w:rsidRPr="009847EC">
        <w:rPr>
          <w:rFonts w:ascii="Palatino Linotype" w:eastAsia="Times New Roman" w:hAnsi="Palatino Linotype" w:cs="Arial"/>
          <w:b/>
        </w:rPr>
        <w:t xml:space="preserve">PRIMERO. </w:t>
      </w:r>
      <w:r w:rsidRPr="009847EC">
        <w:rPr>
          <w:rFonts w:ascii="Palatino Linotype" w:eastAsia="Times New Roman" w:hAnsi="Palatino Linotype" w:cs="Arial"/>
        </w:rPr>
        <w:t>Resultan fundadas las</w:t>
      </w:r>
      <w:r w:rsidRPr="009847EC">
        <w:rPr>
          <w:rFonts w:ascii="Palatino Linotype" w:eastAsia="Times New Roman" w:hAnsi="Palatino Linotype" w:cs="Arial"/>
          <w:b/>
        </w:rPr>
        <w:t xml:space="preserve"> </w:t>
      </w:r>
      <w:r w:rsidRPr="009847EC">
        <w:rPr>
          <w:rFonts w:ascii="Palatino Linotype" w:eastAsia="Times New Roman" w:hAnsi="Palatino Linotype" w:cs="Arial"/>
          <w:lang w:val="es-ES"/>
        </w:rPr>
        <w:t xml:space="preserve">razones o motivos de inconformidad hechos valer </w:t>
      </w:r>
      <w:r w:rsidRPr="009847EC">
        <w:rPr>
          <w:rFonts w:ascii="Palatino Linotype" w:eastAsia="Calibri" w:hAnsi="Palatino Linotype" w:cs="Arial"/>
          <w:lang w:val="es-ES"/>
        </w:rPr>
        <w:t xml:space="preserve">en el recurso de revisión </w:t>
      </w:r>
      <w:r w:rsidR="00237DD2" w:rsidRPr="009847EC">
        <w:rPr>
          <w:rFonts w:ascii="Palatino Linotype" w:hAnsi="Palatino Linotype" w:cs="Arial"/>
          <w:b/>
          <w:bCs/>
        </w:rPr>
        <w:t>05028/INFOEM/IP/RR/2020</w:t>
      </w:r>
      <w:r w:rsidR="004276ED" w:rsidRPr="009847EC">
        <w:rPr>
          <w:rFonts w:ascii="Palatino Linotype" w:hAnsi="Palatino Linotype" w:cs="Arial"/>
          <w:b/>
          <w:bCs/>
        </w:rPr>
        <w:t xml:space="preserve"> </w:t>
      </w:r>
      <w:r w:rsidRPr="009847EC">
        <w:rPr>
          <w:rFonts w:ascii="Palatino Linotype" w:hAnsi="Palatino Linotype" w:cs="Arial"/>
          <w:bCs/>
          <w:lang w:eastAsia="es-MX"/>
        </w:rPr>
        <w:t xml:space="preserve">en términos de los </w:t>
      </w:r>
      <w:r w:rsidRPr="009847EC">
        <w:rPr>
          <w:rFonts w:ascii="Palatino Linotype" w:hAnsi="Palatino Linotype" w:cs="Arial"/>
          <w:b/>
          <w:bCs/>
          <w:lang w:eastAsia="es-MX"/>
        </w:rPr>
        <w:t xml:space="preserve">Considerandos CUARTO y QUINTO </w:t>
      </w:r>
      <w:r w:rsidRPr="009847EC">
        <w:rPr>
          <w:rFonts w:ascii="Palatino Linotype" w:hAnsi="Palatino Linotype" w:cs="Arial"/>
          <w:bCs/>
          <w:lang w:eastAsia="es-MX"/>
        </w:rPr>
        <w:t>de la presente resolución.</w:t>
      </w:r>
    </w:p>
    <w:p w14:paraId="4BA04389" w14:textId="0903CA5E" w:rsidR="0088552F" w:rsidRPr="009847EC" w:rsidRDefault="0088552F" w:rsidP="0088552F">
      <w:pPr>
        <w:spacing w:before="240" w:after="240" w:line="360" w:lineRule="auto"/>
        <w:jc w:val="both"/>
        <w:rPr>
          <w:rFonts w:ascii="Palatino Linotype" w:eastAsia="Calibri" w:hAnsi="Palatino Linotype" w:cs="Arial"/>
          <w:lang w:val="es-ES"/>
        </w:rPr>
      </w:pPr>
      <w:r w:rsidRPr="009847EC">
        <w:rPr>
          <w:rFonts w:ascii="Palatino Linotype" w:hAnsi="Palatino Linotype"/>
          <w:b/>
        </w:rPr>
        <w:t>SEGUNDO.</w:t>
      </w:r>
      <w:r w:rsidRPr="009847EC">
        <w:rPr>
          <w:rStyle w:val="Ttulo2Car"/>
          <w:b w:val="0"/>
        </w:rPr>
        <w:t xml:space="preserve"> </w:t>
      </w:r>
      <w:r w:rsidRPr="009847EC">
        <w:rPr>
          <w:rFonts w:ascii="Palatino Linotype" w:eastAsia="Calibri" w:hAnsi="Palatino Linotype" w:cs="Arial"/>
          <w:lang w:val="es-ES"/>
        </w:rPr>
        <w:t>Se</w:t>
      </w:r>
      <w:r w:rsidRPr="009847EC">
        <w:rPr>
          <w:rFonts w:ascii="Palatino Linotype" w:eastAsia="Calibri" w:hAnsi="Palatino Linotype" w:cs="Arial"/>
          <w:b/>
          <w:lang w:val="es-ES"/>
        </w:rPr>
        <w:t xml:space="preserve"> REVOCA </w:t>
      </w:r>
      <w:r w:rsidRPr="009847EC">
        <w:rPr>
          <w:rFonts w:ascii="Palatino Linotype" w:eastAsia="Calibri" w:hAnsi="Palatino Linotype" w:cs="Arial"/>
          <w:lang w:val="es-ES"/>
        </w:rPr>
        <w:t>la respuesta emitida por el</w:t>
      </w:r>
      <w:r w:rsidRPr="009847EC">
        <w:rPr>
          <w:rFonts w:ascii="Palatino Linotype" w:eastAsia="Calibri" w:hAnsi="Palatino Linotype" w:cs="Arial"/>
          <w:b/>
          <w:lang w:val="es-ES"/>
        </w:rPr>
        <w:t xml:space="preserve"> </w:t>
      </w:r>
      <w:r w:rsidRPr="009847EC">
        <w:rPr>
          <w:rFonts w:ascii="Palatino Linotype" w:hAnsi="Palatino Linotype" w:cs="Arial"/>
          <w:b/>
        </w:rPr>
        <w:t xml:space="preserve">Ayuntamiento de </w:t>
      </w:r>
      <w:r w:rsidR="00237DD2" w:rsidRPr="009847EC">
        <w:rPr>
          <w:rFonts w:ascii="Palatino Linotype" w:hAnsi="Palatino Linotype" w:cs="Arial"/>
          <w:b/>
        </w:rPr>
        <w:t>Xonacatlán</w:t>
      </w:r>
      <w:r w:rsidR="000017A3" w:rsidRPr="009847EC">
        <w:rPr>
          <w:rFonts w:ascii="Palatino Linotype" w:hAnsi="Palatino Linotype" w:cs="Arial"/>
          <w:b/>
        </w:rPr>
        <w:t xml:space="preserve"> </w:t>
      </w:r>
      <w:r w:rsidRPr="009847EC">
        <w:rPr>
          <w:rFonts w:ascii="Palatino Linotype" w:hAnsi="Palatino Linotype"/>
          <w:bCs/>
        </w:rPr>
        <w:t>y se</w:t>
      </w:r>
      <w:r w:rsidRPr="009847EC">
        <w:rPr>
          <w:rFonts w:ascii="Palatino Linotype" w:hAnsi="Palatino Linotype"/>
          <w:b/>
          <w:bCs/>
        </w:rPr>
        <w:t xml:space="preserve"> ORDENA</w:t>
      </w:r>
      <w:r w:rsidRPr="009847EC">
        <w:rPr>
          <w:rFonts w:ascii="Palatino Linotype" w:eastAsia="Times New Roman" w:hAnsi="Palatino Linotype" w:cs="Arial"/>
          <w:lang w:val="es-ES"/>
        </w:rPr>
        <w:t xml:space="preserve"> </w:t>
      </w:r>
      <w:r w:rsidRPr="009847EC">
        <w:rPr>
          <w:rFonts w:ascii="Palatino Linotype" w:eastAsia="Calibri" w:hAnsi="Palatino Linotype" w:cs="Arial"/>
          <w:lang w:val="es-ES"/>
        </w:rPr>
        <w:t xml:space="preserve">entregar vía Sistema de Acceso a la Información Mexiquense </w:t>
      </w:r>
      <w:r w:rsidRPr="009847EC">
        <w:rPr>
          <w:rFonts w:ascii="Palatino Linotype" w:eastAsia="Calibri" w:hAnsi="Palatino Linotype" w:cs="Arial"/>
          <w:b/>
          <w:lang w:val="es-ES"/>
        </w:rPr>
        <w:t xml:space="preserve">(SAIMEX), </w:t>
      </w:r>
      <w:r w:rsidRPr="009847EC">
        <w:rPr>
          <w:rFonts w:ascii="Palatino Linotype" w:hAnsi="Palatino Linotype" w:cs="Arial"/>
        </w:rPr>
        <w:t xml:space="preserve">en </w:t>
      </w:r>
      <w:r w:rsidRPr="009847EC">
        <w:rPr>
          <w:rFonts w:ascii="Palatino Linotype" w:hAnsi="Palatino Linotype" w:cs="Arial"/>
          <w:b/>
        </w:rPr>
        <w:t>versión pública</w:t>
      </w:r>
      <w:r w:rsidRPr="009847EC">
        <w:rPr>
          <w:rFonts w:ascii="Palatino Linotype" w:eastAsia="Calibri" w:hAnsi="Palatino Linotype" w:cs="Arial"/>
          <w:lang w:val="es-ES"/>
        </w:rPr>
        <w:t>, la siguiente información:</w:t>
      </w:r>
    </w:p>
    <w:p w14:paraId="7D50FE53" w14:textId="2FB84694" w:rsidR="00ED0B7A" w:rsidRPr="009847EC" w:rsidRDefault="00ED0B7A" w:rsidP="00ED0B7A">
      <w:pPr>
        <w:pStyle w:val="Prrafodelista"/>
        <w:numPr>
          <w:ilvl w:val="3"/>
          <w:numId w:val="1"/>
        </w:numPr>
        <w:tabs>
          <w:tab w:val="left" w:pos="567"/>
        </w:tabs>
        <w:spacing w:before="240" w:after="240" w:line="360" w:lineRule="auto"/>
        <w:ind w:left="567" w:right="567" w:firstLine="0"/>
        <w:jc w:val="both"/>
        <w:rPr>
          <w:rFonts w:ascii="Palatino Linotype" w:hAnsi="Palatino Linotype" w:cs="Arial"/>
          <w:b/>
        </w:rPr>
      </w:pPr>
      <w:r w:rsidRPr="009847EC">
        <w:rPr>
          <w:rFonts w:ascii="Palatino Linotype" w:eastAsia="Calibri" w:hAnsi="Palatino Linotype" w:cs="Arial"/>
          <w:b/>
          <w:lang w:val="es-ES"/>
        </w:rPr>
        <w:t xml:space="preserve">Los recibos de pago o los </w:t>
      </w:r>
      <w:r w:rsidRPr="009847EC">
        <w:rPr>
          <w:rFonts w:ascii="Palatino Linotype" w:hAnsi="Palatino Linotype"/>
          <w:b/>
        </w:rPr>
        <w:t xml:space="preserve">Comprobantes Fiscales Digitales por Internet (CFDI) por concepto de nómina </w:t>
      </w:r>
      <w:r w:rsidRPr="009847EC">
        <w:rPr>
          <w:rFonts w:ascii="Palatino Linotype" w:hAnsi="Palatino Linotype"/>
          <w:b/>
          <w:color w:val="000000"/>
        </w:rPr>
        <w:t xml:space="preserve">de todos los servidores públicos adscritos la Secretaría del Ayuntamiento, Tesorería Municipal, Contraloría Municipal y Presidencia Municipal, </w:t>
      </w:r>
      <w:r w:rsidRPr="009847EC">
        <w:rPr>
          <w:rFonts w:ascii="Palatino Linotype" w:hAnsi="Palatino Linotype"/>
          <w:b/>
          <w:color w:val="000000"/>
        </w:rPr>
        <w:lastRenderedPageBreak/>
        <w:t>correspondientes a la primera y segunda quincena de septiembre de 2020</w:t>
      </w:r>
      <w:r w:rsidRPr="009847EC">
        <w:rPr>
          <w:rFonts w:ascii="Palatino Linotype" w:hAnsi="Palatino Linotype" w:cs="Arial"/>
          <w:b/>
        </w:rPr>
        <w:t>.</w:t>
      </w:r>
    </w:p>
    <w:p w14:paraId="2739A87F" w14:textId="6ACCD5D3" w:rsidR="00ED0B7A" w:rsidRPr="009847EC" w:rsidRDefault="00ED0B7A" w:rsidP="00ED0B7A">
      <w:pPr>
        <w:spacing w:line="360" w:lineRule="auto"/>
        <w:ind w:left="567" w:right="567"/>
        <w:jc w:val="both"/>
        <w:rPr>
          <w:rFonts w:ascii="Palatino Linotype" w:eastAsia="Calibri" w:hAnsi="Palatino Linotype" w:cs="Arial"/>
          <w:lang w:val="es-ES"/>
        </w:rPr>
      </w:pPr>
      <w:r w:rsidRPr="009847E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B06F4C" w:rsidRPr="009847EC">
        <w:rPr>
          <w:rFonts w:ascii="Palatino Linotype" w:eastAsia="Calibri" w:hAnsi="Palatino Linotype" w:cs="Arial"/>
        </w:rPr>
        <w:t>siones públicas que se formulen.</w:t>
      </w:r>
    </w:p>
    <w:p w14:paraId="4FCC0048" w14:textId="77777777" w:rsidR="0088552F" w:rsidRPr="009847EC" w:rsidRDefault="0088552F" w:rsidP="0088552F">
      <w:pPr>
        <w:shd w:val="clear" w:color="auto" w:fill="FFFFFF"/>
        <w:tabs>
          <w:tab w:val="left" w:pos="567"/>
        </w:tabs>
        <w:spacing w:line="360" w:lineRule="auto"/>
        <w:ind w:left="567" w:right="567"/>
        <w:jc w:val="both"/>
        <w:rPr>
          <w:rFonts w:ascii="Palatino Linotype" w:eastAsia="Times New Roman" w:hAnsi="Palatino Linotype" w:cs="Arial"/>
          <w:color w:val="222222"/>
          <w:lang w:val="es-ES" w:eastAsia="es-MX"/>
        </w:rPr>
      </w:pPr>
    </w:p>
    <w:p w14:paraId="6033B77A" w14:textId="77777777" w:rsidR="0088552F" w:rsidRPr="009847EC" w:rsidRDefault="0088552F" w:rsidP="0088552F">
      <w:pPr>
        <w:tabs>
          <w:tab w:val="left" w:pos="8080"/>
        </w:tabs>
        <w:spacing w:line="360" w:lineRule="auto"/>
        <w:ind w:right="49"/>
        <w:contextualSpacing/>
        <w:jc w:val="both"/>
        <w:rPr>
          <w:rFonts w:ascii="Palatino Linotype" w:eastAsia="Palatino Linotype" w:hAnsi="Palatino Linotype" w:cs="Palatino Linotype"/>
          <w:b/>
        </w:rPr>
      </w:pPr>
      <w:r w:rsidRPr="009847EC">
        <w:rPr>
          <w:rFonts w:ascii="Palatino Linotype" w:eastAsia="Palatino Linotype" w:hAnsi="Palatino Linotype" w:cs="Palatino Linotype"/>
          <w:b/>
        </w:rPr>
        <w:t xml:space="preserve">TERCERO. Notifíquese </w:t>
      </w:r>
      <w:r w:rsidRPr="009847EC">
        <w:rPr>
          <w:rFonts w:ascii="Palatino Linotype" w:eastAsia="Palatino Linotype" w:hAnsi="Palatino Linotype" w:cs="Palatino Linotype"/>
        </w:rPr>
        <w:t xml:space="preserve">al Titular de la Unidad de Transparencia del </w:t>
      </w:r>
      <w:r w:rsidRPr="009847EC">
        <w:rPr>
          <w:rFonts w:ascii="Palatino Linotype" w:eastAsia="Palatino Linotype" w:hAnsi="Palatino Linotype" w:cs="Palatino Linotype"/>
          <w:b/>
        </w:rPr>
        <w:t>SUJETO OBLIGADO</w:t>
      </w:r>
      <w:r w:rsidRPr="009847E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847E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B129DAF" w14:textId="77777777" w:rsidR="0088552F" w:rsidRPr="009847EC" w:rsidRDefault="0088552F" w:rsidP="0088552F">
      <w:pPr>
        <w:shd w:val="clear" w:color="auto" w:fill="FFFFFF"/>
        <w:spacing w:line="360" w:lineRule="auto"/>
        <w:jc w:val="both"/>
        <w:rPr>
          <w:rFonts w:ascii="Palatino Linotype" w:eastAsia="Times New Roman" w:hAnsi="Palatino Linotype" w:cs="Arial"/>
          <w:b/>
        </w:rPr>
      </w:pPr>
    </w:p>
    <w:p w14:paraId="54381EA9" w14:textId="360FBFA6" w:rsidR="0088552F" w:rsidRPr="009847EC" w:rsidRDefault="0088552F" w:rsidP="0088552F">
      <w:pPr>
        <w:shd w:val="clear" w:color="auto" w:fill="FFFFFF"/>
        <w:spacing w:line="360" w:lineRule="auto"/>
        <w:jc w:val="both"/>
        <w:rPr>
          <w:rFonts w:ascii="Palatino Linotype" w:hAnsi="Palatino Linotype"/>
        </w:rPr>
      </w:pPr>
      <w:r w:rsidRPr="009847EC">
        <w:rPr>
          <w:rFonts w:ascii="Palatino Linotype" w:eastAsia="Times New Roman" w:hAnsi="Palatino Linotype" w:cs="Arial"/>
          <w:b/>
        </w:rPr>
        <w:t xml:space="preserve">CUARTO. </w:t>
      </w:r>
      <w:r w:rsidRPr="009847EC">
        <w:rPr>
          <w:rFonts w:ascii="Palatino Linotype" w:eastAsia="Times New Roman" w:hAnsi="Palatino Linotype" w:cs="Times New Roman"/>
          <w:b/>
          <w:bCs/>
          <w:color w:val="222222"/>
          <w:lang w:val="es-ES"/>
        </w:rPr>
        <w:t xml:space="preserve">Notifíquese </w:t>
      </w:r>
      <w:r w:rsidRPr="009847EC">
        <w:rPr>
          <w:rFonts w:ascii="Palatino Linotype" w:eastAsia="Times New Roman" w:hAnsi="Palatino Linotype" w:cs="Times New Roman"/>
          <w:bCs/>
          <w:color w:val="222222"/>
          <w:lang w:val="es-ES"/>
        </w:rPr>
        <w:t>a</w:t>
      </w:r>
      <w:r w:rsidR="00B06F4C" w:rsidRPr="009847EC">
        <w:rPr>
          <w:rFonts w:ascii="Palatino Linotype" w:eastAsia="Times New Roman" w:hAnsi="Palatino Linotype" w:cs="Times New Roman"/>
        </w:rPr>
        <w:t xml:space="preserve"> </w:t>
      </w:r>
      <w:r w:rsidR="00B06F4C" w:rsidRPr="009847EC">
        <w:rPr>
          <w:rFonts w:ascii="Palatino Linotype" w:eastAsia="Times New Roman" w:hAnsi="Palatino Linotype" w:cs="Times New Roman"/>
          <w:b/>
        </w:rPr>
        <w:t xml:space="preserve">EL RECURRENTE </w:t>
      </w:r>
      <w:r w:rsidRPr="009847EC">
        <w:rPr>
          <w:rFonts w:ascii="Palatino Linotype" w:hAnsi="Palatino Linotype"/>
        </w:rPr>
        <w:t>la presente resolución.</w:t>
      </w:r>
    </w:p>
    <w:p w14:paraId="07FD1C4E" w14:textId="77777777" w:rsidR="0088552F" w:rsidRPr="009847EC" w:rsidRDefault="0088552F" w:rsidP="0088552F">
      <w:pPr>
        <w:shd w:val="clear" w:color="auto" w:fill="FFFFFF"/>
        <w:spacing w:line="360" w:lineRule="auto"/>
        <w:jc w:val="both"/>
        <w:rPr>
          <w:rFonts w:ascii="Palatino Linotype" w:hAnsi="Palatino Linotype"/>
        </w:rPr>
      </w:pPr>
    </w:p>
    <w:p w14:paraId="143386D3" w14:textId="082FE12C" w:rsidR="0088552F" w:rsidRPr="009847EC" w:rsidRDefault="0088552F" w:rsidP="0088552F">
      <w:pPr>
        <w:shd w:val="clear" w:color="auto" w:fill="FFFFFF"/>
        <w:spacing w:line="360" w:lineRule="auto"/>
        <w:jc w:val="both"/>
        <w:rPr>
          <w:rFonts w:ascii="Palatino Linotype" w:eastAsia="MS Mincho" w:hAnsi="Palatino Linotype" w:cs="Times New Roman"/>
          <w:lang w:val="es-ES"/>
        </w:rPr>
      </w:pPr>
      <w:r w:rsidRPr="009847EC">
        <w:rPr>
          <w:rFonts w:ascii="Palatino Linotype" w:eastAsia="MS Mincho" w:hAnsi="Palatino Linotype" w:cs="Times New Roman"/>
          <w:b/>
          <w:lang w:val="es-MX"/>
        </w:rPr>
        <w:t>QUINTO.</w:t>
      </w:r>
      <w:r w:rsidRPr="009847EC">
        <w:rPr>
          <w:rFonts w:ascii="Palatino Linotype" w:eastAsia="MS Mincho" w:hAnsi="Palatino Linotype" w:cs="Times New Roman"/>
          <w:lang w:val="es-MX"/>
        </w:rPr>
        <w:t xml:space="preserve"> </w:t>
      </w:r>
      <w:r w:rsidRPr="009847EC">
        <w:rPr>
          <w:rFonts w:ascii="Palatino Linotype" w:eastAsia="MS Mincho" w:hAnsi="Palatino Linotype" w:cs="Times New Roman"/>
          <w:lang w:val="es-ES"/>
        </w:rPr>
        <w:t>Se hace del conocimiento de</w:t>
      </w:r>
      <w:r w:rsidR="00B06F4C" w:rsidRPr="009847EC">
        <w:rPr>
          <w:rFonts w:ascii="Palatino Linotype" w:eastAsia="MS Mincho" w:hAnsi="Palatino Linotype" w:cs="Times New Roman"/>
          <w:lang w:val="es-ES"/>
        </w:rPr>
        <w:t xml:space="preserve"> </w:t>
      </w:r>
      <w:r w:rsidR="00B06F4C" w:rsidRPr="009847EC">
        <w:rPr>
          <w:rFonts w:ascii="Palatino Linotype" w:eastAsia="MS Mincho" w:hAnsi="Palatino Linotype" w:cs="Times New Roman"/>
          <w:b/>
          <w:lang w:val="es-ES"/>
        </w:rPr>
        <w:t>EL RECURRENTE</w:t>
      </w:r>
      <w:r w:rsidRPr="009847EC">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847EC">
        <w:rPr>
          <w:rFonts w:ascii="Palatino Linotype" w:eastAsia="MS Mincho" w:hAnsi="Palatino Linotype" w:cs="Times New Roman"/>
          <w:bCs/>
          <w:lang w:val="es-ES"/>
        </w:rPr>
        <w:t>vía juicio de amparo</w:t>
      </w:r>
      <w:r w:rsidRPr="009847EC">
        <w:rPr>
          <w:rFonts w:ascii="Palatino Linotype" w:eastAsia="MS Mincho" w:hAnsi="Palatino Linotype" w:cs="Times New Roman"/>
          <w:lang w:val="es-ES"/>
        </w:rPr>
        <w:t xml:space="preserve"> en los términos de las leyes aplicables.</w:t>
      </w:r>
    </w:p>
    <w:p w14:paraId="70B5FFB6" w14:textId="77777777" w:rsidR="00663015" w:rsidRPr="009847EC" w:rsidRDefault="00663015" w:rsidP="00663015">
      <w:pPr>
        <w:shd w:val="clear" w:color="auto" w:fill="FFFFFF"/>
        <w:spacing w:line="360" w:lineRule="auto"/>
        <w:jc w:val="both"/>
        <w:rPr>
          <w:rFonts w:ascii="Palatino Linotype" w:eastAsia="MS Mincho" w:hAnsi="Palatino Linotype" w:cs="Times New Roman"/>
          <w:lang w:val="es-ES"/>
        </w:rPr>
      </w:pPr>
    </w:p>
    <w:p w14:paraId="111FEA4C" w14:textId="77777777" w:rsidR="00663015" w:rsidRPr="009847EC" w:rsidRDefault="00663015" w:rsidP="00663015">
      <w:pPr>
        <w:shd w:val="clear" w:color="auto" w:fill="FFFFFF"/>
        <w:spacing w:line="360" w:lineRule="auto"/>
        <w:jc w:val="both"/>
        <w:rPr>
          <w:rFonts w:ascii="Palatino Linotype" w:eastAsia="MS Mincho" w:hAnsi="Palatino Linotype" w:cs="Times New Roman"/>
          <w:lang w:val="es-ES"/>
        </w:rPr>
      </w:pPr>
      <w:r w:rsidRPr="009847EC">
        <w:rPr>
          <w:rFonts w:ascii="Palatino Linotype" w:hAnsi="Palatino Linotype"/>
          <w:b/>
          <w:bCs/>
          <w:color w:val="000000"/>
          <w:shd w:val="clear" w:color="auto" w:fill="FFFFFF"/>
        </w:rPr>
        <w:t>SEXTO.</w:t>
      </w:r>
      <w:r w:rsidRPr="009847EC">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9847EC">
        <w:rPr>
          <w:rFonts w:ascii="Palatino Linotype" w:hAnsi="Palatino Linotype"/>
          <w:b/>
          <w:bCs/>
          <w:color w:val="000000"/>
          <w:shd w:val="clear" w:color="auto" w:fill="FFFFFF"/>
        </w:rPr>
        <w:t>SUJETO OBLIGADO</w:t>
      </w:r>
      <w:r w:rsidRPr="009847EC">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06C1EC8" w14:textId="77777777" w:rsidR="00663015" w:rsidRPr="009847EC" w:rsidRDefault="00663015" w:rsidP="00663015">
      <w:pPr>
        <w:shd w:val="clear" w:color="auto" w:fill="FFFFFF"/>
        <w:spacing w:line="360" w:lineRule="auto"/>
        <w:jc w:val="both"/>
        <w:rPr>
          <w:rFonts w:ascii="Palatino Linotype" w:eastAsia="MS Mincho" w:hAnsi="Palatino Linotype" w:cs="Times New Roman"/>
          <w:lang w:val="es-ES"/>
        </w:rPr>
      </w:pPr>
    </w:p>
    <w:p w14:paraId="1EE5A8D6" w14:textId="109BE89F" w:rsidR="00663015" w:rsidRPr="009847EC" w:rsidRDefault="00663015" w:rsidP="00663015">
      <w:pPr>
        <w:pStyle w:val="Prrafodelista"/>
        <w:spacing w:line="360" w:lineRule="auto"/>
        <w:ind w:left="0"/>
        <w:jc w:val="both"/>
        <w:rPr>
          <w:rFonts w:ascii="Palatino Linotype" w:hAnsi="Palatino Linotype" w:cs="Arial"/>
          <w:color w:val="000000" w:themeColor="text1"/>
        </w:rPr>
      </w:pPr>
      <w:r w:rsidRPr="009847EC">
        <w:rPr>
          <w:rFonts w:ascii="Palatino Linotype" w:hAnsi="Palatino Linotype"/>
          <w:color w:val="000000" w:themeColor="text1"/>
        </w:rPr>
        <w:t>ASÍ LO RESUELVE, P</w:t>
      </w:r>
      <w:bookmarkStart w:id="112" w:name="_GoBack"/>
      <w:bookmarkEnd w:id="112"/>
      <w:r w:rsidRPr="009847EC">
        <w:rPr>
          <w:rFonts w:ascii="Palatino Linotype" w:hAnsi="Palatino Linotype"/>
          <w:color w:val="000000" w:themeColor="text1"/>
        </w:rPr>
        <w:t xml:space="preserve">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B06F4C" w:rsidRPr="009847EC">
        <w:rPr>
          <w:rFonts w:ascii="Palatino Linotype" w:hAnsi="Palatino Linotype"/>
          <w:color w:val="000000" w:themeColor="text1"/>
        </w:rPr>
        <w:t>TRIGÉSIMA PRIMERA</w:t>
      </w:r>
      <w:r w:rsidRPr="009847EC">
        <w:rPr>
          <w:rFonts w:ascii="Palatino Linotype" w:hAnsi="Palatino Linotype"/>
          <w:color w:val="000000" w:themeColor="text1"/>
        </w:rPr>
        <w:t xml:space="preserve"> SESIÓN ORDINARIA CELEBRADA EL </w:t>
      </w:r>
      <w:r w:rsidR="009847EC" w:rsidRPr="009847EC">
        <w:rPr>
          <w:rFonts w:ascii="Palatino Linotype" w:hAnsi="Palatino Linotype"/>
          <w:color w:val="000000" w:themeColor="text1"/>
        </w:rPr>
        <w:t>DIECISÉIS</w:t>
      </w:r>
      <w:r w:rsidRPr="009847EC">
        <w:rPr>
          <w:rFonts w:ascii="Palatino Linotype" w:hAnsi="Palatino Linotype"/>
          <w:color w:val="000000" w:themeColor="text1"/>
        </w:rPr>
        <w:t xml:space="preserve"> (</w:t>
      </w:r>
      <w:r w:rsidR="00B06F4C" w:rsidRPr="009847EC">
        <w:rPr>
          <w:rFonts w:ascii="Palatino Linotype" w:hAnsi="Palatino Linotype"/>
          <w:color w:val="000000" w:themeColor="text1"/>
        </w:rPr>
        <w:t>16</w:t>
      </w:r>
      <w:r w:rsidRPr="009847EC">
        <w:rPr>
          <w:rFonts w:ascii="Palatino Linotype" w:hAnsi="Palatino Linotype"/>
          <w:color w:val="000000" w:themeColor="text1"/>
        </w:rPr>
        <w:t>) DE DICIEMBRE DE DOS MIL VEINTE, ANTE EL SECRETARIO TÉCNICO DEL PLENO ALEXIS TAPIA RAMÍREZ.</w:t>
      </w:r>
      <w:r w:rsidRPr="009847EC">
        <w:rPr>
          <w:rFonts w:ascii="Palatino Linotype" w:hAnsi="Palatino Linotype" w:cs="Arial"/>
          <w:color w:val="000000" w:themeColor="text1"/>
        </w:rPr>
        <w:t xml:space="preserve"> </w:t>
      </w:r>
    </w:p>
    <w:p w14:paraId="17C7FFC2" w14:textId="4700D285" w:rsidR="0088552F" w:rsidRPr="009847EC" w:rsidRDefault="009847EC" w:rsidP="0088552F">
      <w:pPr>
        <w:shd w:val="clear" w:color="auto" w:fill="FFFFFF"/>
        <w:spacing w:line="360" w:lineRule="auto"/>
        <w:jc w:val="both"/>
        <w:rPr>
          <w:rFonts w:ascii="Palatino Linotype" w:eastAsia="MS Mincho" w:hAnsi="Palatino Linotype" w:cs="Times New Roman"/>
          <w:lang w:val="es-ES"/>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73600" behindDoc="0" locked="0" layoutInCell="1" allowOverlap="1" wp14:anchorId="0598FFF4" wp14:editId="16EDCAB1">
                <wp:simplePos x="0" y="0"/>
                <wp:positionH relativeFrom="column">
                  <wp:posOffset>186690</wp:posOffset>
                </wp:positionH>
                <wp:positionV relativeFrom="paragraph">
                  <wp:posOffset>74929</wp:posOffset>
                </wp:positionV>
                <wp:extent cx="5372100" cy="22383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372100" cy="2238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A7394D" id="Conector recto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7pt,5.9pt" to="437.7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" strokecolor="#4f81bd [3204]" strokeweight="2pt">
                <v:shadow on="t" color="black" opacity="24903f" origin=",.5" offset="0,.55556mm"/>
              </v:line>
            </w:pict>
          </mc:Fallback>
        </mc:AlternateContent>
      </w:r>
    </w:p>
    <w:p w14:paraId="18087A8D" w14:textId="022131E6" w:rsidR="00B06F4C" w:rsidRPr="009847EC" w:rsidRDefault="00B06F4C" w:rsidP="0088552F">
      <w:pPr>
        <w:shd w:val="clear" w:color="auto" w:fill="FFFFFF"/>
        <w:spacing w:line="360" w:lineRule="auto"/>
        <w:jc w:val="both"/>
        <w:rPr>
          <w:rFonts w:ascii="Palatino Linotype" w:eastAsia="MS Mincho" w:hAnsi="Palatino Linotype" w:cs="Times New Roman"/>
          <w:lang w:val="es-ES"/>
        </w:rPr>
      </w:pPr>
    </w:p>
    <w:p w14:paraId="4E83ECDE" w14:textId="4B2A9C0F" w:rsidR="00B06F4C" w:rsidRPr="009847EC" w:rsidRDefault="00B06F4C" w:rsidP="0088552F">
      <w:pPr>
        <w:shd w:val="clear" w:color="auto" w:fill="FFFFFF"/>
        <w:spacing w:line="360" w:lineRule="auto"/>
        <w:jc w:val="both"/>
        <w:rPr>
          <w:rFonts w:ascii="Palatino Linotype" w:eastAsia="MS Mincho" w:hAnsi="Palatino Linotype" w:cs="Times New Roman"/>
          <w:lang w:val="es-ES"/>
        </w:rPr>
      </w:pPr>
    </w:p>
    <w:p w14:paraId="3CB1B721" w14:textId="39F2A48C" w:rsidR="00B06F4C" w:rsidRPr="009847EC" w:rsidRDefault="00B06F4C" w:rsidP="0088552F">
      <w:pPr>
        <w:shd w:val="clear" w:color="auto" w:fill="FFFFFF"/>
        <w:spacing w:line="360" w:lineRule="auto"/>
        <w:jc w:val="both"/>
        <w:rPr>
          <w:rFonts w:ascii="Palatino Linotype" w:eastAsia="MS Mincho" w:hAnsi="Palatino Linotype" w:cs="Times New Roman"/>
          <w:lang w:val="es-ES"/>
        </w:rPr>
      </w:pPr>
    </w:p>
    <w:p w14:paraId="2C9F6C72" w14:textId="56687A7D" w:rsidR="00B06F4C" w:rsidRPr="009847EC" w:rsidRDefault="00B06F4C" w:rsidP="0088552F">
      <w:pPr>
        <w:shd w:val="clear" w:color="auto" w:fill="FFFFFF"/>
        <w:spacing w:line="360" w:lineRule="auto"/>
        <w:jc w:val="both"/>
        <w:rPr>
          <w:rFonts w:ascii="Palatino Linotype" w:eastAsia="MS Mincho" w:hAnsi="Palatino Linotype" w:cs="Times New Roman"/>
          <w:lang w:val="es-ES"/>
        </w:rPr>
      </w:pPr>
    </w:p>
    <w:p w14:paraId="012FF14B" w14:textId="6C34EA7A" w:rsidR="00B06F4C" w:rsidRPr="009847EC" w:rsidRDefault="00B06F4C" w:rsidP="0088552F">
      <w:pPr>
        <w:shd w:val="clear" w:color="auto" w:fill="FFFFFF"/>
        <w:spacing w:line="360" w:lineRule="auto"/>
        <w:jc w:val="both"/>
        <w:rPr>
          <w:rFonts w:ascii="Palatino Linotype" w:eastAsia="MS Mincho" w:hAnsi="Palatino Linotype" w:cs="Times New Roman"/>
          <w:lang w:val="es-ES"/>
        </w:rPr>
      </w:pPr>
    </w:p>
    <w:p w14:paraId="45143252" w14:textId="1249B3AA" w:rsidR="00B06F4C" w:rsidRPr="009847EC" w:rsidRDefault="00B06F4C" w:rsidP="0088552F">
      <w:pPr>
        <w:shd w:val="clear" w:color="auto" w:fill="FFFFFF"/>
        <w:spacing w:line="360" w:lineRule="auto"/>
        <w:jc w:val="both"/>
        <w:rPr>
          <w:rFonts w:ascii="Palatino Linotype" w:eastAsia="MS Mincho" w:hAnsi="Palatino Linotype" w:cs="Times New Roman"/>
          <w:lang w:val="es-ES"/>
        </w:rPr>
      </w:pPr>
    </w:p>
    <w:p w14:paraId="307E3968" w14:textId="77777777" w:rsidR="00B06F4C" w:rsidRPr="009847EC" w:rsidRDefault="00B06F4C" w:rsidP="0088552F">
      <w:pPr>
        <w:shd w:val="clear" w:color="auto" w:fill="FFFFFF"/>
        <w:spacing w:line="360" w:lineRule="auto"/>
        <w:jc w:val="both"/>
        <w:rPr>
          <w:rFonts w:ascii="Palatino Linotype" w:eastAsia="MS Mincho" w:hAnsi="Palatino Linotype" w:cs="Times New Roman"/>
          <w:lang w:val="es-ES"/>
        </w:rPr>
      </w:pPr>
    </w:p>
    <w:bookmarkEnd w:id="63"/>
    <w:bookmarkEnd w:id="64"/>
    <w:bookmarkEnd w:id="65"/>
    <w:bookmarkEnd w:id="66"/>
    <w:bookmarkEnd w:id="67"/>
    <w:bookmarkEnd w:id="68"/>
    <w:p w14:paraId="7AE01CFA" w14:textId="3FC2BFCF" w:rsidR="00772525" w:rsidRPr="009847EC" w:rsidRDefault="00772525" w:rsidP="00772525">
      <w:pPr>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772525" w:rsidRPr="009847EC" w14:paraId="5A9D9139" w14:textId="77777777" w:rsidTr="00080F9A">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772525" w:rsidRPr="009847EC" w14:paraId="11D6B0E2" w14:textId="77777777" w:rsidTr="00080F9A">
              <w:trPr>
                <w:jc w:val="center"/>
              </w:trPr>
              <w:tc>
                <w:tcPr>
                  <w:tcW w:w="10240" w:type="dxa"/>
                  <w:gridSpan w:val="2"/>
                  <w:shd w:val="clear" w:color="auto" w:fill="auto"/>
                </w:tcPr>
                <w:p w14:paraId="4B02A245" w14:textId="77777777" w:rsidR="00772525" w:rsidRPr="009847EC" w:rsidRDefault="00772525" w:rsidP="00080F9A">
                  <w:pPr>
                    <w:spacing w:line="0" w:lineRule="atLeast"/>
                    <w:rPr>
                      <w:rFonts w:ascii="Palatino Linotype" w:hAnsi="Palatino Linotype" w:cs="Arial"/>
                      <w:b/>
                    </w:rPr>
                  </w:pPr>
                </w:p>
                <w:p w14:paraId="3F18189F" w14:textId="77777777" w:rsidR="00772525" w:rsidRPr="009847EC" w:rsidRDefault="00772525" w:rsidP="00080F9A">
                  <w:pPr>
                    <w:spacing w:line="0" w:lineRule="atLeast"/>
                    <w:jc w:val="center"/>
                    <w:rPr>
                      <w:rFonts w:ascii="Palatino Linotype" w:hAnsi="Palatino Linotype" w:cs="Arial"/>
                      <w:b/>
                    </w:rPr>
                  </w:pPr>
                </w:p>
                <w:p w14:paraId="1A75574B"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Zulema Martínez Sánchez</w:t>
                  </w:r>
                </w:p>
                <w:p w14:paraId="22A28F52"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rPr>
                    <w:t xml:space="preserve">Comisionada </w:t>
                  </w:r>
                  <w:proofErr w:type="gramStart"/>
                  <w:r w:rsidRPr="009847EC">
                    <w:rPr>
                      <w:rFonts w:ascii="Palatino Linotype" w:hAnsi="Palatino Linotype" w:cs="Arial"/>
                    </w:rPr>
                    <w:t>Presidenta</w:t>
                  </w:r>
                  <w:proofErr w:type="gramEnd"/>
                </w:p>
                <w:p w14:paraId="516103AC"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 xml:space="preserve">(RÚBRICA) </w:t>
                  </w:r>
                </w:p>
              </w:tc>
            </w:tr>
            <w:tr w:rsidR="00772525" w:rsidRPr="009847EC" w14:paraId="4C546EF6" w14:textId="77777777" w:rsidTr="00080F9A">
              <w:trPr>
                <w:jc w:val="center"/>
              </w:trPr>
              <w:tc>
                <w:tcPr>
                  <w:tcW w:w="5182" w:type="dxa"/>
                  <w:shd w:val="clear" w:color="auto" w:fill="auto"/>
                </w:tcPr>
                <w:p w14:paraId="744C87F1" w14:textId="77777777" w:rsidR="00772525" w:rsidRPr="009847EC" w:rsidRDefault="00772525" w:rsidP="00080F9A">
                  <w:pPr>
                    <w:spacing w:line="0" w:lineRule="atLeast"/>
                    <w:jc w:val="center"/>
                    <w:rPr>
                      <w:rFonts w:ascii="Palatino Linotype" w:hAnsi="Palatino Linotype" w:cs="Arial"/>
                      <w:b/>
                    </w:rPr>
                  </w:pPr>
                </w:p>
                <w:p w14:paraId="37083172" w14:textId="77777777" w:rsidR="00772525" w:rsidRPr="009847EC" w:rsidRDefault="00772525" w:rsidP="00080F9A">
                  <w:pPr>
                    <w:spacing w:line="0" w:lineRule="atLeast"/>
                    <w:rPr>
                      <w:rFonts w:ascii="Palatino Linotype" w:hAnsi="Palatino Linotype" w:cs="Arial"/>
                      <w:b/>
                    </w:rPr>
                  </w:pPr>
                </w:p>
                <w:p w14:paraId="505DB6DC" w14:textId="77777777" w:rsidR="00772525" w:rsidRDefault="00772525" w:rsidP="00080F9A">
                  <w:pPr>
                    <w:spacing w:line="0" w:lineRule="atLeast"/>
                    <w:jc w:val="center"/>
                    <w:rPr>
                      <w:rFonts w:ascii="Palatino Linotype" w:hAnsi="Palatino Linotype" w:cs="Arial"/>
                      <w:b/>
                    </w:rPr>
                  </w:pPr>
                </w:p>
                <w:p w14:paraId="1EAA38C1" w14:textId="77777777" w:rsidR="009847EC" w:rsidRDefault="009847EC" w:rsidP="00080F9A">
                  <w:pPr>
                    <w:spacing w:line="0" w:lineRule="atLeast"/>
                    <w:jc w:val="center"/>
                    <w:rPr>
                      <w:rFonts w:ascii="Palatino Linotype" w:hAnsi="Palatino Linotype" w:cs="Arial"/>
                      <w:b/>
                    </w:rPr>
                  </w:pPr>
                </w:p>
                <w:p w14:paraId="76B87467" w14:textId="77777777" w:rsidR="009847EC" w:rsidRPr="009847EC" w:rsidRDefault="009847EC" w:rsidP="00080F9A">
                  <w:pPr>
                    <w:spacing w:line="0" w:lineRule="atLeast"/>
                    <w:jc w:val="center"/>
                    <w:rPr>
                      <w:rFonts w:ascii="Palatino Linotype" w:hAnsi="Palatino Linotype" w:cs="Arial"/>
                      <w:b/>
                    </w:rPr>
                  </w:pPr>
                </w:p>
                <w:p w14:paraId="363CE499"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 xml:space="preserve">Eva </w:t>
                  </w:r>
                  <w:proofErr w:type="spellStart"/>
                  <w:r w:rsidRPr="009847EC">
                    <w:rPr>
                      <w:rFonts w:ascii="Palatino Linotype" w:hAnsi="Palatino Linotype" w:cs="Arial"/>
                      <w:b/>
                    </w:rPr>
                    <w:t>Abaid</w:t>
                  </w:r>
                  <w:proofErr w:type="spellEnd"/>
                  <w:r w:rsidRPr="009847EC">
                    <w:rPr>
                      <w:rFonts w:ascii="Palatino Linotype" w:hAnsi="Palatino Linotype" w:cs="Arial"/>
                      <w:b/>
                    </w:rPr>
                    <w:t xml:space="preserve"> Yapur</w:t>
                  </w:r>
                </w:p>
                <w:p w14:paraId="591A90C8" w14:textId="77777777" w:rsidR="00772525" w:rsidRPr="009847EC" w:rsidRDefault="00772525" w:rsidP="00080F9A">
                  <w:pPr>
                    <w:spacing w:line="0" w:lineRule="atLeast"/>
                    <w:jc w:val="center"/>
                    <w:rPr>
                      <w:rFonts w:ascii="Palatino Linotype" w:hAnsi="Palatino Linotype" w:cs="Arial"/>
                    </w:rPr>
                  </w:pPr>
                  <w:r w:rsidRPr="009847EC">
                    <w:rPr>
                      <w:rFonts w:ascii="Palatino Linotype" w:hAnsi="Palatino Linotype" w:cs="Arial"/>
                    </w:rPr>
                    <w:t>Comisionada</w:t>
                  </w:r>
                </w:p>
                <w:p w14:paraId="6B312245"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(RÚBRICA)</w:t>
                  </w:r>
                </w:p>
              </w:tc>
              <w:tc>
                <w:tcPr>
                  <w:tcW w:w="5058" w:type="dxa"/>
                  <w:shd w:val="clear" w:color="auto" w:fill="auto"/>
                </w:tcPr>
                <w:p w14:paraId="56FC9432" w14:textId="77777777" w:rsidR="00772525" w:rsidRPr="009847EC" w:rsidRDefault="00772525" w:rsidP="00080F9A">
                  <w:pPr>
                    <w:spacing w:line="0" w:lineRule="atLeast"/>
                    <w:jc w:val="center"/>
                    <w:rPr>
                      <w:rFonts w:ascii="Palatino Linotype" w:hAnsi="Palatino Linotype" w:cs="Arial"/>
                      <w:b/>
                    </w:rPr>
                  </w:pPr>
                </w:p>
                <w:p w14:paraId="32CE27FE" w14:textId="77777777" w:rsidR="00772525" w:rsidRPr="009847EC" w:rsidRDefault="00772525" w:rsidP="00080F9A">
                  <w:pPr>
                    <w:spacing w:line="0" w:lineRule="atLeast"/>
                    <w:rPr>
                      <w:rFonts w:ascii="Palatino Linotype" w:hAnsi="Palatino Linotype" w:cs="Arial"/>
                      <w:b/>
                    </w:rPr>
                  </w:pPr>
                </w:p>
                <w:p w14:paraId="29E10F58" w14:textId="77777777" w:rsidR="00772525" w:rsidRDefault="00772525" w:rsidP="00080F9A">
                  <w:pPr>
                    <w:spacing w:line="0" w:lineRule="atLeast"/>
                    <w:jc w:val="center"/>
                    <w:rPr>
                      <w:rFonts w:ascii="Palatino Linotype" w:hAnsi="Palatino Linotype" w:cs="Arial"/>
                      <w:b/>
                    </w:rPr>
                  </w:pPr>
                </w:p>
                <w:p w14:paraId="10B8DAAF" w14:textId="77777777" w:rsidR="009847EC" w:rsidRDefault="009847EC" w:rsidP="00080F9A">
                  <w:pPr>
                    <w:spacing w:line="0" w:lineRule="atLeast"/>
                    <w:jc w:val="center"/>
                    <w:rPr>
                      <w:rFonts w:ascii="Palatino Linotype" w:hAnsi="Palatino Linotype" w:cs="Arial"/>
                      <w:b/>
                    </w:rPr>
                  </w:pPr>
                </w:p>
                <w:p w14:paraId="1D5689E2" w14:textId="77777777" w:rsidR="009847EC" w:rsidRPr="009847EC" w:rsidRDefault="009847EC" w:rsidP="00080F9A">
                  <w:pPr>
                    <w:spacing w:line="0" w:lineRule="atLeast"/>
                    <w:jc w:val="center"/>
                    <w:rPr>
                      <w:rFonts w:ascii="Palatino Linotype" w:hAnsi="Palatino Linotype" w:cs="Arial"/>
                      <w:b/>
                    </w:rPr>
                  </w:pPr>
                </w:p>
                <w:p w14:paraId="3A16752A"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José Guadalupe Luna Hernández</w:t>
                  </w:r>
                </w:p>
                <w:p w14:paraId="0A99B011" w14:textId="77777777" w:rsidR="00772525" w:rsidRPr="009847EC" w:rsidRDefault="00772525" w:rsidP="00080F9A">
                  <w:pPr>
                    <w:spacing w:line="0" w:lineRule="atLeast"/>
                    <w:jc w:val="center"/>
                    <w:rPr>
                      <w:rFonts w:ascii="Palatino Linotype" w:hAnsi="Palatino Linotype" w:cs="Arial"/>
                    </w:rPr>
                  </w:pPr>
                  <w:r w:rsidRPr="009847EC">
                    <w:rPr>
                      <w:rFonts w:ascii="Palatino Linotype" w:hAnsi="Palatino Linotype" w:cs="Arial"/>
                    </w:rPr>
                    <w:t>Comisionado</w:t>
                  </w:r>
                </w:p>
                <w:p w14:paraId="45042D8E"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(RÚBRICA)</w:t>
                  </w:r>
                </w:p>
              </w:tc>
            </w:tr>
            <w:tr w:rsidR="00772525" w:rsidRPr="009847EC" w14:paraId="2EBFF031" w14:textId="77777777" w:rsidTr="00080F9A">
              <w:trPr>
                <w:jc w:val="center"/>
              </w:trPr>
              <w:tc>
                <w:tcPr>
                  <w:tcW w:w="5182" w:type="dxa"/>
                  <w:shd w:val="clear" w:color="auto" w:fill="auto"/>
                </w:tcPr>
                <w:p w14:paraId="5E31AD0E" w14:textId="77777777" w:rsidR="00772525" w:rsidRPr="009847EC" w:rsidRDefault="00772525" w:rsidP="00080F9A">
                  <w:pPr>
                    <w:spacing w:line="0" w:lineRule="atLeast"/>
                    <w:jc w:val="center"/>
                    <w:rPr>
                      <w:rFonts w:ascii="Palatino Linotype" w:hAnsi="Palatino Linotype" w:cs="Arial"/>
                      <w:b/>
                    </w:rPr>
                  </w:pPr>
                </w:p>
                <w:p w14:paraId="32C8DC2F" w14:textId="77777777" w:rsidR="00772525" w:rsidRDefault="00772525" w:rsidP="00080F9A">
                  <w:pPr>
                    <w:spacing w:line="0" w:lineRule="atLeast"/>
                    <w:ind w:left="635"/>
                    <w:rPr>
                      <w:rFonts w:ascii="Palatino Linotype" w:hAnsi="Palatino Linotype" w:cs="Arial"/>
                      <w:b/>
                    </w:rPr>
                  </w:pPr>
                </w:p>
                <w:p w14:paraId="4837DE5F" w14:textId="77777777" w:rsidR="009847EC" w:rsidRDefault="009847EC" w:rsidP="00080F9A">
                  <w:pPr>
                    <w:spacing w:line="0" w:lineRule="atLeast"/>
                    <w:ind w:left="635"/>
                    <w:rPr>
                      <w:rFonts w:ascii="Palatino Linotype" w:hAnsi="Palatino Linotype" w:cs="Arial"/>
                      <w:b/>
                    </w:rPr>
                  </w:pPr>
                </w:p>
                <w:p w14:paraId="2E5E6794" w14:textId="77777777" w:rsidR="009847EC" w:rsidRPr="009847EC" w:rsidRDefault="009847EC" w:rsidP="00080F9A">
                  <w:pPr>
                    <w:spacing w:line="0" w:lineRule="atLeast"/>
                    <w:ind w:left="635"/>
                    <w:rPr>
                      <w:rFonts w:ascii="Palatino Linotype" w:hAnsi="Palatino Linotype" w:cs="Arial"/>
                      <w:b/>
                    </w:rPr>
                  </w:pPr>
                </w:p>
                <w:p w14:paraId="5EB3D8B4" w14:textId="77777777" w:rsidR="00772525" w:rsidRPr="009847EC" w:rsidRDefault="00772525" w:rsidP="00080F9A">
                  <w:pPr>
                    <w:spacing w:line="0" w:lineRule="atLeast"/>
                    <w:jc w:val="center"/>
                    <w:rPr>
                      <w:rFonts w:ascii="Palatino Linotype" w:hAnsi="Palatino Linotype" w:cs="Arial"/>
                      <w:b/>
                    </w:rPr>
                  </w:pPr>
                </w:p>
                <w:p w14:paraId="348D653B"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Javier Martínez Cruz</w:t>
                  </w:r>
                </w:p>
                <w:p w14:paraId="2F715B3B" w14:textId="77777777" w:rsidR="00772525" w:rsidRPr="009847EC" w:rsidRDefault="00772525" w:rsidP="00080F9A">
                  <w:pPr>
                    <w:spacing w:line="0" w:lineRule="atLeast"/>
                    <w:jc w:val="center"/>
                    <w:rPr>
                      <w:rFonts w:ascii="Palatino Linotype" w:hAnsi="Palatino Linotype" w:cs="Arial"/>
                    </w:rPr>
                  </w:pPr>
                  <w:r w:rsidRPr="009847EC">
                    <w:rPr>
                      <w:rFonts w:ascii="Palatino Linotype" w:hAnsi="Palatino Linotype" w:cs="Arial"/>
                    </w:rPr>
                    <w:t>Comisionado</w:t>
                  </w:r>
                </w:p>
                <w:p w14:paraId="2AC5B543" w14:textId="77777777" w:rsidR="00772525" w:rsidRPr="009847EC" w:rsidRDefault="00772525" w:rsidP="00080F9A">
                  <w:pPr>
                    <w:spacing w:line="0" w:lineRule="atLeast"/>
                    <w:jc w:val="center"/>
                    <w:rPr>
                      <w:rFonts w:ascii="Palatino Linotype" w:hAnsi="Palatino Linotype" w:cs="Arial"/>
                    </w:rPr>
                  </w:pPr>
                  <w:r w:rsidRPr="009847EC">
                    <w:rPr>
                      <w:rFonts w:ascii="Palatino Linotype" w:hAnsi="Palatino Linotype" w:cs="Arial"/>
                      <w:b/>
                    </w:rPr>
                    <w:t>(RÚBRICA)</w:t>
                  </w:r>
                </w:p>
              </w:tc>
              <w:tc>
                <w:tcPr>
                  <w:tcW w:w="5058" w:type="dxa"/>
                  <w:shd w:val="clear" w:color="auto" w:fill="auto"/>
                </w:tcPr>
                <w:p w14:paraId="7DC7821C" w14:textId="77777777" w:rsidR="00772525" w:rsidRPr="009847EC" w:rsidRDefault="00772525" w:rsidP="00080F9A">
                  <w:pPr>
                    <w:spacing w:line="0" w:lineRule="atLeast"/>
                    <w:jc w:val="center"/>
                    <w:rPr>
                      <w:rFonts w:ascii="Palatino Linotype" w:hAnsi="Palatino Linotype" w:cs="Arial"/>
                      <w:b/>
                    </w:rPr>
                  </w:pPr>
                </w:p>
                <w:p w14:paraId="69D763E8" w14:textId="77777777" w:rsidR="00772525" w:rsidRPr="009847EC" w:rsidRDefault="00772525" w:rsidP="00080F9A">
                  <w:pPr>
                    <w:spacing w:line="0" w:lineRule="atLeast"/>
                    <w:jc w:val="center"/>
                    <w:rPr>
                      <w:rFonts w:ascii="Palatino Linotype" w:hAnsi="Palatino Linotype" w:cs="Arial"/>
                      <w:b/>
                    </w:rPr>
                  </w:pPr>
                </w:p>
                <w:p w14:paraId="07209F50" w14:textId="77777777" w:rsidR="00772525" w:rsidRDefault="00772525" w:rsidP="00080F9A">
                  <w:pPr>
                    <w:spacing w:line="0" w:lineRule="atLeast"/>
                    <w:rPr>
                      <w:rFonts w:ascii="Palatino Linotype" w:hAnsi="Palatino Linotype" w:cs="Arial"/>
                      <w:b/>
                    </w:rPr>
                  </w:pPr>
                </w:p>
                <w:p w14:paraId="034FFB0A" w14:textId="77777777" w:rsidR="009847EC" w:rsidRDefault="009847EC" w:rsidP="00080F9A">
                  <w:pPr>
                    <w:spacing w:line="0" w:lineRule="atLeast"/>
                    <w:rPr>
                      <w:rFonts w:ascii="Palatino Linotype" w:hAnsi="Palatino Linotype" w:cs="Arial"/>
                      <w:b/>
                    </w:rPr>
                  </w:pPr>
                </w:p>
                <w:p w14:paraId="225ACEB6" w14:textId="77777777" w:rsidR="009847EC" w:rsidRPr="009847EC" w:rsidRDefault="009847EC" w:rsidP="00080F9A">
                  <w:pPr>
                    <w:spacing w:line="0" w:lineRule="atLeast"/>
                    <w:rPr>
                      <w:rFonts w:ascii="Palatino Linotype" w:hAnsi="Palatino Linotype" w:cs="Arial"/>
                      <w:b/>
                    </w:rPr>
                  </w:pPr>
                </w:p>
                <w:p w14:paraId="098C8659"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Luis Gustavo Parra Noriega</w:t>
                  </w:r>
                </w:p>
                <w:p w14:paraId="6F0AC657" w14:textId="77777777" w:rsidR="00772525" w:rsidRPr="009847EC" w:rsidRDefault="00772525" w:rsidP="00080F9A">
                  <w:pPr>
                    <w:spacing w:line="0" w:lineRule="atLeast"/>
                    <w:jc w:val="center"/>
                    <w:rPr>
                      <w:rFonts w:ascii="Palatino Linotype" w:hAnsi="Palatino Linotype" w:cs="Arial"/>
                    </w:rPr>
                  </w:pPr>
                  <w:r w:rsidRPr="009847EC">
                    <w:rPr>
                      <w:rFonts w:ascii="Palatino Linotype" w:hAnsi="Palatino Linotype" w:cs="Arial"/>
                    </w:rPr>
                    <w:t>Comisionado</w:t>
                  </w:r>
                </w:p>
                <w:p w14:paraId="0B67F8C9"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(RÚBRICA)</w:t>
                  </w:r>
                </w:p>
              </w:tc>
            </w:tr>
            <w:tr w:rsidR="00772525" w:rsidRPr="009847EC" w14:paraId="4838B0B9" w14:textId="77777777" w:rsidTr="00080F9A">
              <w:trPr>
                <w:jc w:val="center"/>
              </w:trPr>
              <w:tc>
                <w:tcPr>
                  <w:tcW w:w="10240" w:type="dxa"/>
                  <w:gridSpan w:val="2"/>
                  <w:shd w:val="clear" w:color="auto" w:fill="auto"/>
                </w:tcPr>
                <w:p w14:paraId="674BDD47" w14:textId="5DD9088A" w:rsidR="00772525" w:rsidRPr="009847EC" w:rsidRDefault="00663015" w:rsidP="00663015">
                  <w:pPr>
                    <w:tabs>
                      <w:tab w:val="left" w:pos="3720"/>
                    </w:tabs>
                    <w:spacing w:line="0" w:lineRule="atLeast"/>
                    <w:rPr>
                      <w:rFonts w:ascii="Palatino Linotype" w:hAnsi="Palatino Linotype" w:cs="Arial"/>
                      <w:b/>
                    </w:rPr>
                  </w:pPr>
                  <w:r w:rsidRPr="009847EC">
                    <w:rPr>
                      <w:rFonts w:ascii="Palatino Linotype" w:hAnsi="Palatino Linotype" w:cs="Arial"/>
                      <w:b/>
                    </w:rPr>
                    <w:tab/>
                  </w:r>
                </w:p>
                <w:p w14:paraId="6474D77D" w14:textId="77777777" w:rsidR="00772525" w:rsidRPr="009847EC" w:rsidRDefault="00772525" w:rsidP="00080F9A">
                  <w:pPr>
                    <w:spacing w:line="0" w:lineRule="atLeast"/>
                    <w:jc w:val="center"/>
                    <w:rPr>
                      <w:rFonts w:ascii="Palatino Linotype" w:hAnsi="Palatino Linotype" w:cs="Arial"/>
                      <w:b/>
                    </w:rPr>
                  </w:pPr>
                </w:p>
                <w:p w14:paraId="774CDF98" w14:textId="77777777" w:rsidR="00772525" w:rsidRPr="009847EC" w:rsidRDefault="00772525" w:rsidP="00080F9A">
                  <w:pPr>
                    <w:spacing w:line="0" w:lineRule="atLeast"/>
                    <w:jc w:val="center"/>
                    <w:rPr>
                      <w:rFonts w:ascii="Palatino Linotype" w:hAnsi="Palatino Linotype" w:cs="Arial"/>
                      <w:b/>
                    </w:rPr>
                  </w:pPr>
                </w:p>
                <w:p w14:paraId="5B2AC566" w14:textId="77777777" w:rsidR="00772525" w:rsidRPr="009847EC" w:rsidRDefault="00772525" w:rsidP="00080F9A">
                  <w:pPr>
                    <w:spacing w:line="0" w:lineRule="atLeast"/>
                    <w:jc w:val="center"/>
                    <w:rPr>
                      <w:rFonts w:ascii="Palatino Linotype" w:hAnsi="Palatino Linotype" w:cs="Arial"/>
                      <w:b/>
                    </w:rPr>
                  </w:pPr>
                </w:p>
                <w:p w14:paraId="717BC96C" w14:textId="77777777" w:rsidR="00772525" w:rsidRPr="009847EC" w:rsidRDefault="00772525" w:rsidP="00080F9A">
                  <w:pPr>
                    <w:spacing w:line="0" w:lineRule="atLeast"/>
                    <w:jc w:val="center"/>
                    <w:rPr>
                      <w:rFonts w:ascii="Palatino Linotype" w:hAnsi="Palatino Linotype" w:cs="Arial"/>
                      <w:b/>
                    </w:rPr>
                  </w:pPr>
                  <w:r w:rsidRPr="009847EC">
                    <w:rPr>
                      <w:rFonts w:ascii="Palatino Linotype" w:hAnsi="Palatino Linotype" w:cs="Arial"/>
                      <w:b/>
                    </w:rPr>
                    <w:t>Alexis Tapia Ramírez</w:t>
                  </w:r>
                </w:p>
                <w:p w14:paraId="34EB2D78" w14:textId="77777777" w:rsidR="00772525" w:rsidRPr="009847EC" w:rsidRDefault="00772525" w:rsidP="00080F9A">
                  <w:pPr>
                    <w:spacing w:line="0" w:lineRule="atLeast"/>
                    <w:jc w:val="center"/>
                    <w:rPr>
                      <w:rFonts w:ascii="Palatino Linotype" w:hAnsi="Palatino Linotype" w:cs="Arial"/>
                    </w:rPr>
                  </w:pPr>
                  <w:r w:rsidRPr="009847EC">
                    <w:rPr>
                      <w:rFonts w:ascii="Palatino Linotype" w:hAnsi="Palatino Linotype" w:cs="Arial"/>
                    </w:rPr>
                    <w:t>Secretario Técnico del Pleno</w:t>
                  </w:r>
                </w:p>
                <w:p w14:paraId="3D3C2A89" w14:textId="77777777" w:rsidR="00772525" w:rsidRPr="009847EC" w:rsidRDefault="00772525" w:rsidP="00080F9A">
                  <w:pPr>
                    <w:spacing w:line="0" w:lineRule="atLeast"/>
                    <w:jc w:val="center"/>
                    <w:rPr>
                      <w:rFonts w:ascii="Palatino Linotype" w:hAnsi="Palatino Linotype" w:cs="Arial"/>
                    </w:rPr>
                  </w:pPr>
                  <w:r w:rsidRPr="009847EC">
                    <w:rPr>
                      <w:rFonts w:ascii="Palatino Linotype" w:hAnsi="Palatino Linotype" w:cs="Arial"/>
                      <w:b/>
                    </w:rPr>
                    <w:t>(RÚBRICA)</w:t>
                  </w:r>
                  <w:r w:rsidRPr="009847EC">
                    <w:rPr>
                      <w:rFonts w:ascii="Palatino Linotype" w:hAnsi="Palatino Linotype" w:cs="Arial"/>
                    </w:rPr>
                    <w:t xml:space="preserve"> </w:t>
                  </w:r>
                </w:p>
              </w:tc>
            </w:tr>
          </w:tbl>
          <w:p w14:paraId="41E072B6" w14:textId="77777777" w:rsidR="00772525" w:rsidRPr="009847EC" w:rsidRDefault="00772525" w:rsidP="00080F9A">
            <w:pPr>
              <w:jc w:val="both"/>
              <w:rPr>
                <w:rFonts w:ascii="Palatino Linotype" w:hAnsi="Palatino Linotype" w:cs="Arial"/>
                <w:lang w:val="es-ES"/>
              </w:rPr>
            </w:pPr>
          </w:p>
        </w:tc>
      </w:tr>
    </w:tbl>
    <w:p w14:paraId="1FE1B90E" w14:textId="7B896360" w:rsidR="00772525" w:rsidRPr="00772525" w:rsidRDefault="00772525" w:rsidP="00772525">
      <w:pPr>
        <w:tabs>
          <w:tab w:val="left" w:pos="567"/>
        </w:tabs>
        <w:spacing w:before="240" w:after="240" w:line="360" w:lineRule="auto"/>
        <w:jc w:val="both"/>
        <w:rPr>
          <w:rFonts w:ascii="Palatino Linotype" w:hAnsi="Palatino Linotype" w:cs="Arial"/>
          <w:sz w:val="20"/>
          <w:szCs w:val="20"/>
          <w:lang w:val="es-MX"/>
        </w:rPr>
      </w:pPr>
      <w:r w:rsidRPr="009847EC">
        <w:rPr>
          <w:rFonts w:ascii="Palatino Linotype" w:eastAsia="Times New Roman" w:hAnsi="Palatino Linotype" w:cs="Arial"/>
          <w:sz w:val="20"/>
          <w:szCs w:val="20"/>
          <w:lang w:val="es-MX"/>
        </w:rPr>
        <w:t xml:space="preserve">Esta hoja </w:t>
      </w:r>
      <w:r w:rsidR="00B06F4C" w:rsidRPr="009847EC">
        <w:rPr>
          <w:rFonts w:ascii="Palatino Linotype" w:eastAsia="Times New Roman" w:hAnsi="Palatino Linotype" w:cs="Arial"/>
          <w:sz w:val="20"/>
          <w:szCs w:val="20"/>
          <w:lang w:val="es-MX"/>
        </w:rPr>
        <w:t>corresponde a la resolución de dieciséis (16)</w:t>
      </w:r>
      <w:r w:rsidRPr="009847EC">
        <w:rPr>
          <w:rFonts w:ascii="Palatino Linotype" w:eastAsia="Times New Roman" w:hAnsi="Palatino Linotype" w:cs="Arial"/>
          <w:sz w:val="20"/>
          <w:szCs w:val="20"/>
          <w:lang w:val="es-MX"/>
        </w:rPr>
        <w:t xml:space="preserve"> de </w:t>
      </w:r>
      <w:r w:rsidR="00B06F4C" w:rsidRPr="009847EC">
        <w:rPr>
          <w:rFonts w:ascii="Palatino Linotype" w:eastAsia="Times New Roman" w:hAnsi="Palatino Linotype" w:cs="Arial"/>
          <w:sz w:val="20"/>
          <w:szCs w:val="20"/>
          <w:lang w:val="es-MX"/>
        </w:rPr>
        <w:t>diciembre</w:t>
      </w:r>
      <w:r w:rsidRPr="009847EC">
        <w:rPr>
          <w:rFonts w:ascii="Palatino Linotype" w:eastAsia="Times New Roman" w:hAnsi="Palatino Linotype" w:cs="Arial"/>
          <w:sz w:val="20"/>
          <w:szCs w:val="20"/>
          <w:lang w:val="es-MX"/>
        </w:rPr>
        <w:t xml:space="preserve"> de dos </w:t>
      </w:r>
      <w:proofErr w:type="gramStart"/>
      <w:r w:rsidRPr="009847EC">
        <w:rPr>
          <w:rFonts w:ascii="Palatino Linotype" w:eastAsia="Times New Roman" w:hAnsi="Palatino Linotype" w:cs="Arial"/>
          <w:sz w:val="20"/>
          <w:szCs w:val="20"/>
          <w:lang w:val="es-MX"/>
        </w:rPr>
        <w:t>mil  veinte</w:t>
      </w:r>
      <w:proofErr w:type="gramEnd"/>
      <w:r w:rsidRPr="009847EC">
        <w:rPr>
          <w:rFonts w:ascii="Palatino Linotype" w:eastAsia="Times New Roman" w:hAnsi="Palatino Linotype" w:cs="Arial"/>
          <w:sz w:val="20"/>
          <w:szCs w:val="20"/>
          <w:lang w:val="es-MX"/>
        </w:rPr>
        <w:t xml:space="preserve">, emitida en el recurso de revisión </w:t>
      </w:r>
      <w:r w:rsidR="00237DD2" w:rsidRPr="009847EC">
        <w:rPr>
          <w:rFonts w:ascii="Palatino Linotype" w:hAnsi="Palatino Linotype" w:cs="Arial"/>
          <w:b/>
          <w:bCs/>
          <w:sz w:val="20"/>
          <w:szCs w:val="20"/>
        </w:rPr>
        <w:t>05028/INFOEM/IP/RR/2020</w:t>
      </w:r>
      <w:r w:rsidRPr="009847EC">
        <w:rPr>
          <w:rFonts w:ascii="Palatino Linotype" w:hAnsi="Palatino Linotype" w:cs="Arial"/>
          <w:b/>
          <w:bCs/>
          <w:sz w:val="20"/>
          <w:szCs w:val="20"/>
          <w:lang w:val="es-MX" w:eastAsia="es-MX"/>
        </w:rPr>
        <w:t>.</w:t>
      </w:r>
      <w:bookmarkEnd w:id="0"/>
      <w:bookmarkEnd w:id="1"/>
      <w:bookmarkEnd w:id="69"/>
      <w:bookmarkEnd w:id="70"/>
    </w:p>
    <w:sectPr w:rsidR="00772525" w:rsidRPr="00772525" w:rsidSect="00F801DD">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3C6CC" w14:textId="77777777" w:rsidR="00CD6D32" w:rsidRDefault="00CD6D32" w:rsidP="00587366">
      <w:r>
        <w:separator/>
      </w:r>
    </w:p>
    <w:p w14:paraId="734E3BAD" w14:textId="77777777" w:rsidR="00CD6D32" w:rsidRDefault="00CD6D32"/>
  </w:endnote>
  <w:endnote w:type="continuationSeparator" w:id="0">
    <w:p w14:paraId="0AEF77FE" w14:textId="77777777" w:rsidR="00CD6D32" w:rsidRDefault="00CD6D32" w:rsidP="00587366">
      <w:r>
        <w:continuationSeparator/>
      </w:r>
    </w:p>
    <w:p w14:paraId="1FDB032C" w14:textId="77777777" w:rsidR="00CD6D32" w:rsidRDefault="00CD6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41820188" w:rsidR="009112A8" w:rsidRDefault="009112A8"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E3917">
              <w:rPr>
                <w:rFonts w:ascii="Palatino Linotype" w:hAnsi="Palatino Linotype"/>
                <w:b/>
                <w:bCs/>
                <w:noProof/>
                <w:sz w:val="22"/>
                <w:szCs w:val="20"/>
              </w:rPr>
              <w:t>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E3917">
              <w:rPr>
                <w:rFonts w:ascii="Palatino Linotype" w:hAnsi="Palatino Linotype"/>
                <w:b/>
                <w:bCs/>
                <w:noProof/>
                <w:sz w:val="22"/>
                <w:szCs w:val="20"/>
              </w:rPr>
              <w:t>49</w:t>
            </w:r>
            <w:r w:rsidRPr="00883450">
              <w:rPr>
                <w:rFonts w:ascii="Palatino Linotype" w:hAnsi="Palatino Linotype"/>
                <w:b/>
                <w:bCs/>
                <w:sz w:val="22"/>
                <w:szCs w:val="20"/>
              </w:rPr>
              <w:fldChar w:fldCharType="end"/>
            </w:r>
          </w:p>
          <w:p w14:paraId="187818B4" w14:textId="42E0FFCB" w:rsidR="009112A8" w:rsidRDefault="00ED03C8" w:rsidP="00985DA6">
            <w:pPr>
              <w:pStyle w:val="Piedepgina"/>
              <w:rPr>
                <w:rFonts w:ascii="Palatino Linotype" w:hAnsi="Palatino Linotype"/>
                <w:sz w:val="28"/>
              </w:rPr>
            </w:pPr>
          </w:p>
        </w:sdtContent>
      </w:sdt>
    </w:sdtContent>
  </w:sdt>
  <w:p w14:paraId="1AED78E8" w14:textId="77777777" w:rsidR="009112A8" w:rsidRDefault="009112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C3C21D0" w:rsidR="009112A8" w:rsidRPr="00883450" w:rsidRDefault="009112A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E3917" w:rsidRPr="007E391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E3917" w:rsidRPr="007E3917">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9112A8" w:rsidRPr="00883450" w:rsidRDefault="009112A8">
    <w:pPr>
      <w:pStyle w:val="Piedepgina"/>
      <w:rPr>
        <w:rFonts w:ascii="Palatino Linotype" w:hAnsi="Palatino Linotype"/>
        <w:sz w:val="22"/>
        <w:szCs w:val="22"/>
      </w:rPr>
    </w:pPr>
  </w:p>
  <w:p w14:paraId="2E09EA83" w14:textId="77777777" w:rsidR="009112A8" w:rsidRDefault="009112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5A07F" w14:textId="77777777" w:rsidR="00CD6D32" w:rsidRDefault="00CD6D32" w:rsidP="00587366">
      <w:r>
        <w:separator/>
      </w:r>
    </w:p>
    <w:p w14:paraId="6FCB1AD9" w14:textId="77777777" w:rsidR="00CD6D32" w:rsidRDefault="00CD6D32"/>
  </w:footnote>
  <w:footnote w:type="continuationSeparator" w:id="0">
    <w:p w14:paraId="5B860003" w14:textId="77777777" w:rsidR="00CD6D32" w:rsidRDefault="00CD6D32" w:rsidP="00587366">
      <w:r>
        <w:continuationSeparator/>
      </w:r>
    </w:p>
    <w:p w14:paraId="3EBB588B" w14:textId="77777777" w:rsidR="00CD6D32" w:rsidRDefault="00CD6D32"/>
  </w:footnote>
  <w:footnote w:id="1">
    <w:p w14:paraId="3B1B8051" w14:textId="77777777" w:rsidR="009112A8" w:rsidRPr="001D5FB5" w:rsidRDefault="009112A8" w:rsidP="0088552F">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2">
    <w:p w14:paraId="49F50800" w14:textId="77777777" w:rsidR="00D638BE" w:rsidRPr="00E76965" w:rsidRDefault="00D638BE" w:rsidP="00D638BE">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3">
    <w:p w14:paraId="5840CD14" w14:textId="77777777" w:rsidR="00D638BE" w:rsidRPr="006F7FFB" w:rsidRDefault="00D638BE" w:rsidP="00D638BE">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49085361" w14:textId="77777777" w:rsidR="00D638BE" w:rsidRPr="006F7FFB" w:rsidRDefault="00D638BE" w:rsidP="00D638BE">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4">
    <w:p w14:paraId="2AD1E680" w14:textId="77777777" w:rsidR="00ED0B7A" w:rsidRPr="009020DD" w:rsidRDefault="00ED0B7A" w:rsidP="00ED0B7A">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1849956" w14:textId="77777777" w:rsidR="00ED0B7A" w:rsidRPr="009020DD" w:rsidRDefault="00ED0B7A" w:rsidP="00ED0B7A">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6FB541A" w14:textId="77777777" w:rsidR="00ED0B7A" w:rsidRPr="009020DD" w:rsidRDefault="00ED0B7A" w:rsidP="00ED0B7A">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52D65DCF" w14:textId="77777777" w:rsidR="00ED0B7A" w:rsidRPr="007F43A5" w:rsidRDefault="00ED0B7A" w:rsidP="00ED0B7A">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6">
    <w:p w14:paraId="04D9AB6A" w14:textId="77777777" w:rsidR="00ED0B7A" w:rsidRPr="0037004E" w:rsidRDefault="00ED0B7A" w:rsidP="00ED0B7A">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D91B37D" w14:textId="77777777" w:rsidR="00ED0B7A" w:rsidRDefault="00ED0B7A" w:rsidP="00ED0B7A">
      <w:pPr>
        <w:pStyle w:val="Textonotapie"/>
      </w:pPr>
    </w:p>
  </w:footnote>
  <w:footnote w:id="7">
    <w:p w14:paraId="499F7BCE" w14:textId="77777777" w:rsidR="00ED0B7A" w:rsidRDefault="00ED0B7A" w:rsidP="00ED0B7A">
      <w:pPr>
        <w:pStyle w:val="Textonotapie"/>
        <w:jc w:val="both"/>
      </w:pPr>
      <w:r>
        <w:rPr>
          <w:rStyle w:val="Refdenotaalpie"/>
        </w:rPr>
        <w:footnoteRef/>
      </w:r>
      <w:r>
        <w:t xml:space="preserve"> Artículo 3. Para los efectos de la presente Ley se entenderá por:</w:t>
      </w:r>
    </w:p>
    <w:p w14:paraId="065D6CEC" w14:textId="77777777" w:rsidR="00ED0B7A" w:rsidRDefault="00ED0B7A" w:rsidP="00ED0B7A">
      <w:pPr>
        <w:pStyle w:val="Textonotapie"/>
        <w:jc w:val="both"/>
      </w:pPr>
      <w:r>
        <w:t xml:space="preserve"> (…)</w:t>
      </w:r>
    </w:p>
    <w:p w14:paraId="49286077" w14:textId="77777777" w:rsidR="00ED0B7A" w:rsidRDefault="00ED0B7A" w:rsidP="00ED0B7A">
      <w:pPr>
        <w:pStyle w:val="Textonotapie"/>
        <w:jc w:val="both"/>
      </w:pPr>
      <w:r>
        <w:t>IX. Datos personales: La información concerniente a una persona, identificada o identificable según lo dispuesto por la Ley de Protección de Datos Personales del Estado de México;</w:t>
      </w:r>
    </w:p>
  </w:footnote>
  <w:footnote w:id="8">
    <w:p w14:paraId="2D09A10E" w14:textId="77777777" w:rsidR="00ED0B7A" w:rsidRDefault="00ED0B7A" w:rsidP="00ED0B7A">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6574582C" w14:textId="77777777" w:rsidR="00ED0B7A" w:rsidRDefault="00ED0B7A" w:rsidP="00ED0B7A">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3B6771C4" w14:textId="77777777" w:rsidR="00ED0B7A" w:rsidRDefault="00ED0B7A" w:rsidP="00ED0B7A">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0A84479F" w14:textId="77777777" w:rsidR="00ED0B7A" w:rsidRDefault="00ED0B7A" w:rsidP="00ED0B7A">
      <w:pPr>
        <w:autoSpaceDE w:val="0"/>
        <w:autoSpaceDN w:val="0"/>
        <w:adjustRightInd w:val="0"/>
        <w:jc w:val="both"/>
      </w:pPr>
    </w:p>
  </w:footnote>
  <w:footnote w:id="9">
    <w:p w14:paraId="0FBC42F5" w14:textId="77777777" w:rsidR="00ED0B7A" w:rsidRDefault="00ED0B7A" w:rsidP="00ED0B7A">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0BFA" w14:textId="69B83517" w:rsidR="009847EC" w:rsidRDefault="00ED03C8">
    <w:pPr>
      <w:pStyle w:val="Encabezado"/>
    </w:pPr>
    <w:r>
      <w:rPr>
        <w:noProof/>
        <w:lang w:val="es-MX" w:eastAsia="es-MX"/>
      </w:rPr>
      <w:pict w14:anchorId="5AD99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6885F7C3" w:rsidR="009112A8" w:rsidRDefault="00ED03C8">
    <w:pPr>
      <w:pStyle w:val="Encabezado"/>
    </w:pPr>
    <w:r>
      <w:rPr>
        <w:noProof/>
        <w:lang w:val="es-MX" w:eastAsia="es-MX"/>
      </w:rPr>
      <w:pict w14:anchorId="767EE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112A8" w:rsidRPr="00E84957" w14:paraId="07F2896E" w14:textId="77777777" w:rsidTr="003116A6">
      <w:trPr>
        <w:trHeight w:val="138"/>
        <w:jc w:val="right"/>
      </w:trPr>
      <w:tc>
        <w:tcPr>
          <w:tcW w:w="2552" w:type="dxa"/>
          <w:vAlign w:val="center"/>
        </w:tcPr>
        <w:p w14:paraId="4A5B1974" w14:textId="77777777" w:rsidR="009112A8" w:rsidRPr="00E84957" w:rsidRDefault="009112A8"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471F254" w:rsidR="009112A8" w:rsidRPr="002D0ECC" w:rsidRDefault="009112A8" w:rsidP="00237DD2">
          <w:pPr>
            <w:pStyle w:val="Encabezado"/>
            <w:jc w:val="right"/>
            <w:rPr>
              <w:rFonts w:ascii="Palatino Linotype" w:hAnsi="Palatino Linotype"/>
              <w:b/>
              <w:sz w:val="20"/>
              <w:szCs w:val="20"/>
            </w:rPr>
          </w:pPr>
          <w:r>
            <w:rPr>
              <w:rFonts w:ascii="Palatino Linotype" w:hAnsi="Palatino Linotype" w:cs="Arial"/>
              <w:b/>
              <w:bCs/>
              <w:sz w:val="20"/>
              <w:szCs w:val="20"/>
              <w:lang w:eastAsia="es-MX"/>
            </w:rPr>
            <w:t>05028/INFOEM/IP/RR/2020</w:t>
          </w:r>
        </w:p>
      </w:tc>
    </w:tr>
    <w:tr w:rsidR="009112A8" w:rsidRPr="00E84957" w14:paraId="095EB01B" w14:textId="77777777" w:rsidTr="003116A6">
      <w:trPr>
        <w:trHeight w:val="321"/>
        <w:jc w:val="right"/>
      </w:trPr>
      <w:tc>
        <w:tcPr>
          <w:tcW w:w="2552" w:type="dxa"/>
          <w:vAlign w:val="center"/>
        </w:tcPr>
        <w:p w14:paraId="6E000A51" w14:textId="4DA3E277" w:rsidR="009112A8" w:rsidRPr="00E84957" w:rsidRDefault="009112A8"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28A35DC6" w:rsidR="009112A8" w:rsidRPr="00913471" w:rsidRDefault="009112A8" w:rsidP="00237DD2">
          <w:pPr>
            <w:jc w:val="right"/>
            <w:rPr>
              <w:rFonts w:ascii="Palatino Linotype" w:hAnsi="Palatino Linotype"/>
              <w:b/>
              <w:sz w:val="20"/>
              <w:szCs w:val="20"/>
            </w:rPr>
          </w:pPr>
          <w:r>
            <w:rPr>
              <w:rFonts w:ascii="Palatino Linotype" w:hAnsi="Palatino Linotype"/>
              <w:b/>
              <w:sz w:val="20"/>
              <w:szCs w:val="20"/>
            </w:rPr>
            <w:t>Ayuntamiento de Xonacatlán</w:t>
          </w:r>
        </w:p>
      </w:tc>
    </w:tr>
    <w:tr w:rsidR="009112A8" w:rsidRPr="00E84957" w14:paraId="14F3CE0D" w14:textId="77777777" w:rsidTr="003116A6">
      <w:trPr>
        <w:trHeight w:val="321"/>
        <w:jc w:val="right"/>
      </w:trPr>
      <w:tc>
        <w:tcPr>
          <w:tcW w:w="2552" w:type="dxa"/>
          <w:vAlign w:val="center"/>
        </w:tcPr>
        <w:p w14:paraId="12248485" w14:textId="081B3348" w:rsidR="009112A8" w:rsidRPr="00E84957" w:rsidRDefault="009112A8"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9112A8" w:rsidRPr="002D0ECC" w:rsidRDefault="009112A8"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9112A8" w:rsidRDefault="009112A8" w:rsidP="00587366">
    <w:pPr>
      <w:pStyle w:val="Encabezado"/>
    </w:pPr>
  </w:p>
  <w:p w14:paraId="01FCACBC" w14:textId="77777777" w:rsidR="009112A8" w:rsidRDefault="009112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4317B2A0" w:rsidR="009112A8" w:rsidRDefault="00ED03C8" w:rsidP="000B5D79">
    <w:pPr>
      <w:pStyle w:val="Encabezado"/>
      <w:tabs>
        <w:tab w:val="clear" w:pos="4252"/>
        <w:tab w:val="clear" w:pos="8504"/>
        <w:tab w:val="left" w:pos="3103"/>
      </w:tabs>
    </w:pPr>
    <w:r>
      <w:rPr>
        <w:noProof/>
        <w:lang w:val="es-MX" w:eastAsia="es-MX"/>
      </w:rPr>
      <w:pict w14:anchorId="7F2C8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112A8">
      <w:tab/>
    </w:r>
    <w:r w:rsidR="009112A8">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9112A8" w:rsidRPr="00182113" w14:paraId="665387B4" w14:textId="77777777" w:rsidTr="000B5D79">
      <w:trPr>
        <w:trHeight w:val="138"/>
      </w:trPr>
      <w:tc>
        <w:tcPr>
          <w:tcW w:w="2532" w:type="dxa"/>
          <w:vAlign w:val="center"/>
        </w:tcPr>
        <w:p w14:paraId="01509DD6" w14:textId="77777777" w:rsidR="009112A8" w:rsidRPr="00182113" w:rsidRDefault="009112A8"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9112A8" w:rsidRPr="00182113" w:rsidRDefault="009112A8" w:rsidP="000B5D79">
          <w:pPr>
            <w:pStyle w:val="Encabezado"/>
            <w:jc w:val="center"/>
            <w:rPr>
              <w:rFonts w:ascii="Palatino Linotype" w:hAnsi="Palatino Linotype"/>
              <w:b/>
              <w:sz w:val="22"/>
              <w:szCs w:val="22"/>
            </w:rPr>
          </w:pPr>
        </w:p>
      </w:tc>
      <w:tc>
        <w:tcPr>
          <w:tcW w:w="3261" w:type="dxa"/>
          <w:vAlign w:val="center"/>
        </w:tcPr>
        <w:p w14:paraId="4FAE21CD" w14:textId="0754E78C" w:rsidR="009112A8" w:rsidRPr="00182113" w:rsidRDefault="009112A8" w:rsidP="00237DD2">
          <w:pPr>
            <w:pStyle w:val="Encabezado"/>
            <w:rPr>
              <w:rFonts w:ascii="Palatino Linotype" w:hAnsi="Palatino Linotype"/>
              <w:b/>
              <w:sz w:val="22"/>
              <w:szCs w:val="22"/>
            </w:rPr>
          </w:pPr>
          <w:r>
            <w:rPr>
              <w:rFonts w:ascii="Palatino Linotype" w:hAnsi="Palatino Linotype" w:cs="Arial"/>
              <w:b/>
              <w:bCs/>
              <w:sz w:val="20"/>
              <w:szCs w:val="20"/>
              <w:lang w:eastAsia="es-MX"/>
            </w:rPr>
            <w:t>05028/INFOEM/IP/RR/2020</w:t>
          </w:r>
        </w:p>
      </w:tc>
    </w:tr>
    <w:tr w:rsidR="009112A8" w:rsidRPr="00182113" w14:paraId="78C9F2F4" w14:textId="77777777" w:rsidTr="000B5D79">
      <w:trPr>
        <w:trHeight w:val="227"/>
      </w:trPr>
      <w:tc>
        <w:tcPr>
          <w:tcW w:w="2532" w:type="dxa"/>
          <w:vAlign w:val="center"/>
        </w:tcPr>
        <w:p w14:paraId="2D89FED3" w14:textId="77777777" w:rsidR="009112A8" w:rsidRPr="00182113" w:rsidRDefault="009112A8"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9112A8" w:rsidRPr="00182113" w:rsidRDefault="009112A8" w:rsidP="000B5D79">
          <w:pPr>
            <w:pStyle w:val="Encabezado"/>
            <w:jc w:val="center"/>
            <w:rPr>
              <w:rFonts w:ascii="Palatino Linotype" w:hAnsi="Palatino Linotype"/>
              <w:b/>
              <w:sz w:val="22"/>
              <w:szCs w:val="22"/>
            </w:rPr>
          </w:pPr>
        </w:p>
      </w:tc>
      <w:tc>
        <w:tcPr>
          <w:tcW w:w="3261" w:type="dxa"/>
          <w:vAlign w:val="center"/>
        </w:tcPr>
        <w:p w14:paraId="36D086A3" w14:textId="34F6341B" w:rsidR="009112A8" w:rsidRPr="00F801DD" w:rsidRDefault="00ED03C8" w:rsidP="000B5D79">
          <w:pPr>
            <w:pStyle w:val="Encabezado"/>
            <w:rPr>
              <w:rFonts w:ascii="Palatino Linotype" w:hAnsi="Palatino Linotype"/>
              <w:b/>
              <w:sz w:val="20"/>
              <w:szCs w:val="20"/>
            </w:rPr>
          </w:pPr>
          <w:r w:rsidRPr="00ED03C8">
            <w:rPr>
              <w:rFonts w:ascii="Palatino Linotype" w:hAnsi="Palatino Linotype"/>
              <w:b/>
              <w:sz w:val="20"/>
              <w:szCs w:val="20"/>
              <w:highlight w:val="black"/>
            </w:rPr>
            <w:t>----------------------------------------</w:t>
          </w:r>
        </w:p>
      </w:tc>
    </w:tr>
    <w:tr w:rsidR="009112A8" w:rsidRPr="00182113" w14:paraId="1A862673" w14:textId="77777777" w:rsidTr="000B5D79">
      <w:trPr>
        <w:trHeight w:val="232"/>
      </w:trPr>
      <w:tc>
        <w:tcPr>
          <w:tcW w:w="2532" w:type="dxa"/>
          <w:vAlign w:val="center"/>
        </w:tcPr>
        <w:p w14:paraId="767A6F60" w14:textId="77777777" w:rsidR="009112A8" w:rsidRPr="00182113" w:rsidRDefault="009112A8"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9112A8" w:rsidRPr="00182113" w:rsidRDefault="009112A8" w:rsidP="000B5D79">
          <w:pPr>
            <w:pStyle w:val="Encabezado"/>
            <w:jc w:val="center"/>
            <w:rPr>
              <w:rFonts w:ascii="Palatino Linotype" w:hAnsi="Palatino Linotype"/>
              <w:b/>
              <w:sz w:val="22"/>
              <w:szCs w:val="22"/>
            </w:rPr>
          </w:pPr>
        </w:p>
      </w:tc>
      <w:tc>
        <w:tcPr>
          <w:tcW w:w="3261" w:type="dxa"/>
          <w:vAlign w:val="center"/>
        </w:tcPr>
        <w:p w14:paraId="3FC8EF03" w14:textId="650995D1" w:rsidR="009112A8" w:rsidRPr="00913471" w:rsidRDefault="009112A8" w:rsidP="00237DD2">
          <w:r>
            <w:rPr>
              <w:rFonts w:ascii="Palatino Linotype" w:hAnsi="Palatino Linotype"/>
              <w:b/>
              <w:sz w:val="20"/>
              <w:szCs w:val="20"/>
            </w:rPr>
            <w:t>Ayuntamiento de Xonacatlán</w:t>
          </w:r>
        </w:p>
      </w:tc>
    </w:tr>
    <w:tr w:rsidR="009112A8" w:rsidRPr="00182113" w14:paraId="4416531B" w14:textId="77777777" w:rsidTr="000B5D79">
      <w:trPr>
        <w:trHeight w:val="320"/>
      </w:trPr>
      <w:tc>
        <w:tcPr>
          <w:tcW w:w="2532" w:type="dxa"/>
          <w:vAlign w:val="center"/>
        </w:tcPr>
        <w:p w14:paraId="277DD3E2" w14:textId="4C90BB0A" w:rsidR="009112A8" w:rsidRPr="00182113" w:rsidRDefault="009112A8"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9112A8" w:rsidRPr="00182113" w:rsidRDefault="009112A8" w:rsidP="000B5D79">
          <w:pPr>
            <w:pStyle w:val="Encabezado"/>
            <w:jc w:val="center"/>
            <w:rPr>
              <w:rFonts w:ascii="Palatino Linotype" w:hAnsi="Palatino Linotype"/>
              <w:b/>
              <w:sz w:val="22"/>
              <w:szCs w:val="22"/>
            </w:rPr>
          </w:pPr>
        </w:p>
      </w:tc>
      <w:tc>
        <w:tcPr>
          <w:tcW w:w="3261" w:type="dxa"/>
          <w:vAlign w:val="center"/>
        </w:tcPr>
        <w:p w14:paraId="3BD70CE4" w14:textId="61A13249" w:rsidR="009112A8" w:rsidRPr="00182113" w:rsidRDefault="009112A8"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9112A8" w:rsidRDefault="009112A8">
    <w:pPr>
      <w:pStyle w:val="Encabezado"/>
    </w:pPr>
  </w:p>
  <w:p w14:paraId="2C496126" w14:textId="77777777" w:rsidR="009112A8" w:rsidRDefault="009112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7"/>
  </w:num>
  <w:num w:numId="2">
    <w:abstractNumId w:val="13"/>
  </w:num>
  <w:num w:numId="3">
    <w:abstractNumId w:val="15"/>
  </w:num>
  <w:num w:numId="4">
    <w:abstractNumId w:val="7"/>
  </w:num>
  <w:num w:numId="5">
    <w:abstractNumId w:val="6"/>
  </w:num>
  <w:num w:numId="6">
    <w:abstractNumId w:val="11"/>
  </w:num>
  <w:num w:numId="7">
    <w:abstractNumId w:val="12"/>
  </w:num>
  <w:num w:numId="8">
    <w:abstractNumId w:val="16"/>
  </w:num>
  <w:num w:numId="9">
    <w:abstractNumId w:val="19"/>
  </w:num>
  <w:num w:numId="10">
    <w:abstractNumId w:val="2"/>
  </w:num>
  <w:num w:numId="11">
    <w:abstractNumId w:val="5"/>
  </w:num>
  <w:num w:numId="12">
    <w:abstractNumId w:val="10"/>
  </w:num>
  <w:num w:numId="13">
    <w:abstractNumId w:val="14"/>
  </w:num>
  <w:num w:numId="14">
    <w:abstractNumId w:val="8"/>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 w:numId="18">
    <w:abstractNumId w:val="20"/>
  </w:num>
  <w:num w:numId="19">
    <w:abstractNumId w:val="1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3"/>
    <w:rsid w:val="0000198C"/>
    <w:rsid w:val="00002AB3"/>
    <w:rsid w:val="00002D13"/>
    <w:rsid w:val="0000315A"/>
    <w:rsid w:val="000070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BAA"/>
    <w:rsid w:val="00085FE0"/>
    <w:rsid w:val="00086A19"/>
    <w:rsid w:val="000877FD"/>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DD2"/>
    <w:rsid w:val="00237F61"/>
    <w:rsid w:val="002419CB"/>
    <w:rsid w:val="00241C95"/>
    <w:rsid w:val="00241CB1"/>
    <w:rsid w:val="00242056"/>
    <w:rsid w:val="00243063"/>
    <w:rsid w:val="00243AA0"/>
    <w:rsid w:val="00243E9C"/>
    <w:rsid w:val="00244FB1"/>
    <w:rsid w:val="0024535A"/>
    <w:rsid w:val="002466A2"/>
    <w:rsid w:val="002468A0"/>
    <w:rsid w:val="0024739F"/>
    <w:rsid w:val="002479E3"/>
    <w:rsid w:val="00247DB1"/>
    <w:rsid w:val="00250DF8"/>
    <w:rsid w:val="002519B8"/>
    <w:rsid w:val="00252174"/>
    <w:rsid w:val="00252877"/>
    <w:rsid w:val="00252BD0"/>
    <w:rsid w:val="00252C4D"/>
    <w:rsid w:val="00254450"/>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E89"/>
    <w:rsid w:val="00300FA7"/>
    <w:rsid w:val="0030150B"/>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2D92"/>
    <w:rsid w:val="00362F9C"/>
    <w:rsid w:val="00362FE6"/>
    <w:rsid w:val="00363F05"/>
    <w:rsid w:val="003645D3"/>
    <w:rsid w:val="00364627"/>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C7C0D"/>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6ED"/>
    <w:rsid w:val="004301F6"/>
    <w:rsid w:val="00430B2E"/>
    <w:rsid w:val="00431A2B"/>
    <w:rsid w:val="00432621"/>
    <w:rsid w:val="00432B72"/>
    <w:rsid w:val="00433016"/>
    <w:rsid w:val="00433C27"/>
    <w:rsid w:val="004342F1"/>
    <w:rsid w:val="00434710"/>
    <w:rsid w:val="00434EB9"/>
    <w:rsid w:val="00435C67"/>
    <w:rsid w:val="00436239"/>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05"/>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0C58"/>
    <w:rsid w:val="004B1D5D"/>
    <w:rsid w:val="004B293C"/>
    <w:rsid w:val="004B2AEB"/>
    <w:rsid w:val="004B31A6"/>
    <w:rsid w:val="004B3B1A"/>
    <w:rsid w:val="004B40BF"/>
    <w:rsid w:val="004B4396"/>
    <w:rsid w:val="004B4A7B"/>
    <w:rsid w:val="004B56B8"/>
    <w:rsid w:val="004B57A3"/>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0C7"/>
    <w:rsid w:val="005419B4"/>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196B"/>
    <w:rsid w:val="005A2A65"/>
    <w:rsid w:val="005A350D"/>
    <w:rsid w:val="005A3513"/>
    <w:rsid w:val="005A3BD7"/>
    <w:rsid w:val="005A51E1"/>
    <w:rsid w:val="005A60BC"/>
    <w:rsid w:val="005A6B67"/>
    <w:rsid w:val="005A7720"/>
    <w:rsid w:val="005A7C7B"/>
    <w:rsid w:val="005B0ABA"/>
    <w:rsid w:val="005B0EC2"/>
    <w:rsid w:val="005B1979"/>
    <w:rsid w:val="005B2738"/>
    <w:rsid w:val="005B3480"/>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5D5"/>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4F98"/>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92D"/>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3D80"/>
    <w:rsid w:val="007A52D0"/>
    <w:rsid w:val="007A6016"/>
    <w:rsid w:val="007A6162"/>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A58"/>
    <w:rsid w:val="007E14CE"/>
    <w:rsid w:val="007E2264"/>
    <w:rsid w:val="007E303C"/>
    <w:rsid w:val="007E30F2"/>
    <w:rsid w:val="007E3917"/>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552F"/>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2A8"/>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47EC"/>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06"/>
    <w:rsid w:val="00A11773"/>
    <w:rsid w:val="00A13811"/>
    <w:rsid w:val="00A14CAD"/>
    <w:rsid w:val="00A14F46"/>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A5E"/>
    <w:rsid w:val="00A63B88"/>
    <w:rsid w:val="00A6461E"/>
    <w:rsid w:val="00A64EE3"/>
    <w:rsid w:val="00A6564B"/>
    <w:rsid w:val="00A66EC4"/>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553C"/>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E1504"/>
    <w:rsid w:val="00AE28FE"/>
    <w:rsid w:val="00AE32E5"/>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33B"/>
    <w:rsid w:val="00AF7720"/>
    <w:rsid w:val="00AF77BD"/>
    <w:rsid w:val="00AF78EA"/>
    <w:rsid w:val="00B00E7A"/>
    <w:rsid w:val="00B00EB5"/>
    <w:rsid w:val="00B016F7"/>
    <w:rsid w:val="00B02514"/>
    <w:rsid w:val="00B030C5"/>
    <w:rsid w:val="00B03B3A"/>
    <w:rsid w:val="00B055B9"/>
    <w:rsid w:val="00B06F4C"/>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1D2C"/>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14A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6D32"/>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38BE"/>
    <w:rsid w:val="00D6497C"/>
    <w:rsid w:val="00D64B5C"/>
    <w:rsid w:val="00D65068"/>
    <w:rsid w:val="00D67455"/>
    <w:rsid w:val="00D70D53"/>
    <w:rsid w:val="00D7234D"/>
    <w:rsid w:val="00D732AE"/>
    <w:rsid w:val="00D732D4"/>
    <w:rsid w:val="00D73BF7"/>
    <w:rsid w:val="00D74208"/>
    <w:rsid w:val="00D74CC9"/>
    <w:rsid w:val="00D751F4"/>
    <w:rsid w:val="00D755D6"/>
    <w:rsid w:val="00D7599A"/>
    <w:rsid w:val="00D76A91"/>
    <w:rsid w:val="00D77790"/>
    <w:rsid w:val="00D779DF"/>
    <w:rsid w:val="00D808C3"/>
    <w:rsid w:val="00D809C7"/>
    <w:rsid w:val="00D8144C"/>
    <w:rsid w:val="00D8246A"/>
    <w:rsid w:val="00D830A4"/>
    <w:rsid w:val="00D83C17"/>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03C8"/>
    <w:rsid w:val="00ED0B7A"/>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4115"/>
    <w:rsid w:val="00F95826"/>
    <w:rsid w:val="00F959DA"/>
    <w:rsid w:val="00F96857"/>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3727708">
      <w:bodyDiv w:val="1"/>
      <w:marLeft w:val="0"/>
      <w:marRight w:val="0"/>
      <w:marTop w:val="0"/>
      <w:marBottom w:val="0"/>
      <w:divBdr>
        <w:top w:val="none" w:sz="0" w:space="0" w:color="auto"/>
        <w:left w:val="none" w:sz="0" w:space="0" w:color="auto"/>
        <w:bottom w:val="none" w:sz="0" w:space="0" w:color="auto"/>
        <w:right w:val="none" w:sz="0" w:space="0" w:color="auto"/>
      </w:divBdr>
      <w:divsChild>
        <w:div w:id="1175997009">
          <w:marLeft w:val="0"/>
          <w:marRight w:val="0"/>
          <w:marTop w:val="0"/>
          <w:marBottom w:val="0"/>
          <w:divBdr>
            <w:top w:val="none" w:sz="0" w:space="0" w:color="auto"/>
            <w:left w:val="none" w:sz="0" w:space="0" w:color="auto"/>
            <w:bottom w:val="none" w:sz="0" w:space="0" w:color="auto"/>
            <w:right w:val="none" w:sz="0" w:space="0" w:color="auto"/>
          </w:divBdr>
        </w:div>
      </w:divsChild>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XONACATLAN/art_92_viii.web"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1954F-AF53-4D56-BB40-6EEA58C55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9358</Words>
  <Characters>51473</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6</cp:revision>
  <cp:lastPrinted>2017-12-19T23:23:00Z</cp:lastPrinted>
  <dcterms:created xsi:type="dcterms:W3CDTF">2020-12-11T01:23:00Z</dcterms:created>
  <dcterms:modified xsi:type="dcterms:W3CDTF">2021-02-13T02:16:00Z</dcterms:modified>
</cp:coreProperties>
</file>