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F67CE2" w:rsidRDefault="00F67CE2" w:rsidP="00F67CE2">
      <w:pPr>
        <w:shd w:val="clear" w:color="auto" w:fill="FFFFFF"/>
        <w:spacing w:before="240" w:line="360" w:lineRule="auto"/>
        <w:jc w:val="both"/>
        <w:rPr>
          <w:rFonts w:ascii="Palatino Linotype" w:eastAsia="Times New Roman" w:hAnsi="Palatino Linotype" w:cs="Arial"/>
          <w:color w:val="000000"/>
          <w:sz w:val="24"/>
          <w:szCs w:val="24"/>
          <w:lang w:eastAsia="es-MX"/>
        </w:rPr>
      </w:pPr>
      <w:r w:rsidRPr="0007011C">
        <w:rPr>
          <w:rFonts w:ascii="Palatino Linotype" w:eastAsia="Times New Roman" w:hAnsi="Palatino Linotype" w:cs="Arial"/>
          <w:color w:val="000000"/>
          <w:sz w:val="24"/>
          <w:szCs w:val="24"/>
          <w:lang w:eastAsia="es-MX"/>
        </w:rPr>
        <w:t xml:space="preserve">Resolución del Pleno del </w:t>
      </w:r>
      <w:r>
        <w:rPr>
          <w:rFonts w:ascii="Palatino Linotype" w:eastAsia="Times New Roman" w:hAnsi="Palatino Linotype" w:cs="Arial"/>
          <w:color w:val="000000"/>
          <w:sz w:val="24"/>
          <w:szCs w:val="24"/>
          <w:lang w:eastAsia="es-MX"/>
        </w:rPr>
        <w:t>Instituto de Transparencia, Acceso a la Información Pública y Protección de Datos Personales del Estado de México y Municipios</w:t>
      </w:r>
      <w:r w:rsidRPr="0007011C">
        <w:rPr>
          <w:rFonts w:ascii="Palatino Linotype" w:eastAsia="Times New Roman" w:hAnsi="Palatino Linotype" w:cs="Arial"/>
          <w:color w:val="000000"/>
          <w:sz w:val="24"/>
          <w:szCs w:val="24"/>
          <w:lang w:eastAsia="es-MX"/>
        </w:rPr>
        <w:t xml:space="preserve">, </w:t>
      </w:r>
      <w:r>
        <w:rPr>
          <w:rFonts w:ascii="Palatino Linotype" w:eastAsia="Times New Roman" w:hAnsi="Palatino Linotype" w:cs="Arial"/>
          <w:color w:val="000000"/>
          <w:sz w:val="24"/>
          <w:szCs w:val="24"/>
          <w:lang w:eastAsia="es-MX"/>
        </w:rPr>
        <w:t xml:space="preserve">con domicilio en </w:t>
      </w:r>
      <w:r w:rsidRPr="0007011C">
        <w:rPr>
          <w:rFonts w:ascii="Palatino Linotype" w:eastAsia="Times New Roman" w:hAnsi="Palatino Linotype" w:cs="Arial"/>
          <w:color w:val="000000"/>
          <w:sz w:val="24"/>
          <w:szCs w:val="24"/>
          <w:lang w:eastAsia="es-MX"/>
        </w:rPr>
        <w:t xml:space="preserve">Metepec, </w:t>
      </w:r>
      <w:r>
        <w:rPr>
          <w:rFonts w:ascii="Palatino Linotype" w:eastAsia="Times New Roman" w:hAnsi="Palatino Linotype" w:cs="Arial"/>
          <w:color w:val="000000"/>
          <w:sz w:val="24"/>
          <w:szCs w:val="24"/>
          <w:lang w:eastAsia="es-MX"/>
        </w:rPr>
        <w:t xml:space="preserve">Estado de </w:t>
      </w:r>
      <w:r w:rsidRPr="009902AF">
        <w:rPr>
          <w:rFonts w:ascii="Palatino Linotype" w:eastAsia="Times New Roman" w:hAnsi="Palatino Linotype" w:cs="Arial"/>
          <w:color w:val="000000"/>
          <w:sz w:val="24"/>
          <w:szCs w:val="24"/>
          <w:lang w:eastAsia="es-MX"/>
        </w:rPr>
        <w:t xml:space="preserve">México, </w:t>
      </w:r>
      <w:r w:rsidRPr="002052F6">
        <w:rPr>
          <w:rFonts w:ascii="Palatino Linotype" w:eastAsia="Times New Roman" w:hAnsi="Palatino Linotype" w:cs="Arial"/>
          <w:color w:val="000000"/>
          <w:sz w:val="24"/>
          <w:szCs w:val="24"/>
          <w:lang w:eastAsia="es-MX"/>
        </w:rPr>
        <w:t xml:space="preserve">a </w:t>
      </w:r>
      <w:r w:rsidR="0012000A">
        <w:rPr>
          <w:rFonts w:ascii="Palatino Linotype" w:eastAsia="Times New Roman" w:hAnsi="Palatino Linotype" w:cs="Arial"/>
          <w:color w:val="000000"/>
          <w:sz w:val="24"/>
          <w:szCs w:val="24"/>
          <w:lang w:eastAsia="es-MX"/>
        </w:rPr>
        <w:t>cinco de agosto de dos mil veinte</w:t>
      </w:r>
      <w:r w:rsidRPr="002052F6">
        <w:rPr>
          <w:rFonts w:ascii="Palatino Linotype" w:eastAsia="Times New Roman" w:hAnsi="Palatino Linotype" w:cs="Arial"/>
          <w:color w:val="000000"/>
          <w:sz w:val="24"/>
          <w:szCs w:val="24"/>
          <w:lang w:eastAsia="es-MX"/>
        </w:rPr>
        <w:t>.</w:t>
      </w:r>
    </w:p>
    <w:p w:rsidR="00E15E85" w:rsidRPr="00F07740" w:rsidRDefault="00E15E85" w:rsidP="00E15E85">
      <w:pPr>
        <w:shd w:val="clear" w:color="auto" w:fill="FFFFFF"/>
        <w:spacing w:before="240" w:line="360" w:lineRule="auto"/>
        <w:jc w:val="both"/>
        <w:rPr>
          <w:rFonts w:ascii="Palatino Linotype" w:eastAsia="Times New Roman" w:hAnsi="Palatino Linotype" w:cs="Arial"/>
          <w:color w:val="000000"/>
          <w:sz w:val="24"/>
          <w:szCs w:val="24"/>
          <w:lang w:eastAsia="es-MX"/>
        </w:rPr>
      </w:pPr>
    </w:p>
    <w:p w:rsidR="00E87E34" w:rsidRPr="00C203E8" w:rsidRDefault="00E15E85" w:rsidP="00E15E85">
      <w:pPr>
        <w:tabs>
          <w:tab w:val="left" w:pos="1701"/>
        </w:tabs>
        <w:spacing w:before="240" w:line="360" w:lineRule="auto"/>
        <w:jc w:val="both"/>
        <w:rPr>
          <w:rFonts w:ascii="Palatino Linotype" w:hAnsi="Palatino Linotype" w:cs="Arial"/>
          <w:b/>
          <w:bCs/>
          <w:sz w:val="24"/>
          <w:lang w:eastAsia="es-MX"/>
        </w:rPr>
      </w:pPr>
      <w:r>
        <w:rPr>
          <w:rFonts w:ascii="Palatino Linotype" w:hAnsi="Palatino Linotype" w:cs="Arial"/>
          <w:b/>
          <w:sz w:val="24"/>
        </w:rPr>
        <w:t>VISTO</w:t>
      </w:r>
      <w:r>
        <w:rPr>
          <w:rFonts w:ascii="Palatino Linotype" w:hAnsi="Palatino Linotype" w:cs="Arial"/>
          <w:sz w:val="24"/>
        </w:rPr>
        <w:t xml:space="preserve"> el expediente electrónico formado con motivo del recurso de revisión número </w:t>
      </w:r>
      <w:r w:rsidR="00A334B2">
        <w:rPr>
          <w:rFonts w:ascii="Palatino Linotype" w:hAnsi="Palatino Linotype" w:cs="Arial"/>
          <w:b/>
          <w:bCs/>
          <w:sz w:val="24"/>
          <w:lang w:eastAsia="es-MX"/>
        </w:rPr>
        <w:t>0</w:t>
      </w:r>
      <w:r w:rsidR="006A4DDE">
        <w:rPr>
          <w:rFonts w:ascii="Palatino Linotype" w:hAnsi="Palatino Linotype" w:cs="Arial"/>
          <w:b/>
          <w:bCs/>
          <w:sz w:val="24"/>
          <w:lang w:eastAsia="es-MX"/>
        </w:rPr>
        <w:t>0</w:t>
      </w:r>
      <w:r w:rsidR="00B4223D">
        <w:rPr>
          <w:rFonts w:ascii="Palatino Linotype" w:hAnsi="Palatino Linotype" w:cs="Arial"/>
          <w:b/>
          <w:bCs/>
          <w:sz w:val="24"/>
          <w:lang w:eastAsia="es-MX"/>
        </w:rPr>
        <w:t>900</w:t>
      </w:r>
      <w:r w:rsidR="007506D4">
        <w:rPr>
          <w:rFonts w:ascii="Palatino Linotype" w:hAnsi="Palatino Linotype" w:cs="Arial"/>
          <w:b/>
          <w:bCs/>
          <w:sz w:val="24"/>
          <w:lang w:eastAsia="es-MX"/>
        </w:rPr>
        <w:t>/INFOEM/IP/RR/20</w:t>
      </w:r>
      <w:r w:rsidR="006A4DDE">
        <w:rPr>
          <w:rFonts w:ascii="Palatino Linotype" w:hAnsi="Palatino Linotype" w:cs="Arial"/>
          <w:b/>
          <w:bCs/>
          <w:sz w:val="24"/>
          <w:lang w:eastAsia="es-MX"/>
        </w:rPr>
        <w:t>20</w:t>
      </w:r>
      <w:r>
        <w:rPr>
          <w:rFonts w:ascii="Palatino Linotype" w:hAnsi="Palatino Linotype" w:cs="Arial"/>
          <w:sz w:val="24"/>
        </w:rPr>
        <w:t xml:space="preserve">, </w:t>
      </w:r>
      <w:r w:rsidR="005731B2">
        <w:rPr>
          <w:rFonts w:ascii="Palatino Linotype" w:hAnsi="Palatino Linotype" w:cs="Arial"/>
          <w:sz w:val="24"/>
        </w:rPr>
        <w:t xml:space="preserve">interpuesto por el </w:t>
      </w:r>
      <w:r w:rsidRPr="00224181">
        <w:rPr>
          <w:rFonts w:ascii="Palatino Linotype" w:hAnsi="Palatino Linotype" w:cs="Arial"/>
          <w:b/>
          <w:sz w:val="24"/>
          <w:szCs w:val="24"/>
        </w:rPr>
        <w:t xml:space="preserve">C. </w:t>
      </w:r>
      <w:r w:rsidR="00522CC9" w:rsidRPr="00522CC9">
        <w:rPr>
          <w:rFonts w:ascii="Palatino Linotype" w:hAnsi="Palatino Linotype" w:cs="Arial"/>
          <w:b/>
          <w:sz w:val="24"/>
          <w:szCs w:val="24"/>
        </w:rPr>
        <w:t>XXXXXXXXXXXXXX</w:t>
      </w:r>
      <w:r w:rsidR="00522CC9" w:rsidRPr="00522CC9">
        <w:rPr>
          <w:rFonts w:ascii="Palatino Linotype" w:hAnsi="Palatino Linotype" w:cs="Arial"/>
          <w:b/>
          <w:sz w:val="24"/>
          <w:szCs w:val="24"/>
        </w:rPr>
        <w:t xml:space="preserve"> </w:t>
      </w:r>
      <w:bookmarkStart w:id="0" w:name="_GoBack"/>
      <w:bookmarkEnd w:id="0"/>
      <w:r w:rsidRPr="00224181">
        <w:rPr>
          <w:rFonts w:ascii="Palatino Linotype" w:hAnsi="Palatino Linotype" w:cs="Arial"/>
          <w:sz w:val="24"/>
        </w:rPr>
        <w:t xml:space="preserve">en lo sucesivo </w:t>
      </w:r>
      <w:r w:rsidR="005731B2">
        <w:rPr>
          <w:rFonts w:ascii="Palatino Linotype" w:hAnsi="Palatino Linotype" w:cs="Arial"/>
          <w:b/>
          <w:sz w:val="24"/>
        </w:rPr>
        <w:t>el</w:t>
      </w:r>
      <w:r w:rsidRPr="00224181">
        <w:rPr>
          <w:rFonts w:ascii="Palatino Linotype" w:hAnsi="Palatino Linotype" w:cs="Arial"/>
          <w:b/>
          <w:sz w:val="24"/>
        </w:rPr>
        <w:t xml:space="preserve"> Recurrente</w:t>
      </w:r>
      <w:r w:rsidR="00E221C1">
        <w:rPr>
          <w:rFonts w:ascii="Palatino Linotype" w:hAnsi="Palatino Linotype" w:cs="Arial"/>
          <w:sz w:val="24"/>
        </w:rPr>
        <w:t xml:space="preserve">, en contra </w:t>
      </w:r>
      <w:r w:rsidR="00E372DA">
        <w:rPr>
          <w:rFonts w:ascii="Palatino Linotype" w:hAnsi="Palatino Linotype" w:cs="Arial"/>
          <w:sz w:val="24"/>
        </w:rPr>
        <w:t>de</w:t>
      </w:r>
      <w:r w:rsidR="00E221C1">
        <w:rPr>
          <w:rFonts w:ascii="Palatino Linotype" w:hAnsi="Palatino Linotype" w:cs="Arial"/>
          <w:sz w:val="24"/>
        </w:rPr>
        <w:t xml:space="preserve"> la</w:t>
      </w:r>
      <w:r w:rsidR="00E372DA">
        <w:rPr>
          <w:rFonts w:ascii="Palatino Linotype" w:hAnsi="Palatino Linotype" w:cs="Arial"/>
          <w:sz w:val="24"/>
        </w:rPr>
        <w:t xml:space="preserve"> </w:t>
      </w:r>
      <w:r w:rsidR="001A6D6B" w:rsidRPr="00224181">
        <w:rPr>
          <w:rFonts w:ascii="Palatino Linotype" w:hAnsi="Palatino Linotype" w:cs="Arial"/>
          <w:sz w:val="24"/>
        </w:rPr>
        <w:t>respuesta</w:t>
      </w:r>
      <w:r w:rsidRPr="00224181">
        <w:rPr>
          <w:rFonts w:ascii="Palatino Linotype" w:hAnsi="Palatino Linotype" w:cs="Arial"/>
          <w:sz w:val="24"/>
        </w:rPr>
        <w:t xml:space="preserve"> </w:t>
      </w:r>
      <w:r w:rsidR="003470B1">
        <w:rPr>
          <w:rFonts w:ascii="Palatino Linotype" w:hAnsi="Palatino Linotype" w:cs="Arial"/>
          <w:sz w:val="24"/>
        </w:rPr>
        <w:t>d</w:t>
      </w:r>
      <w:r w:rsidR="00E372DA" w:rsidRPr="00224181">
        <w:rPr>
          <w:rFonts w:ascii="Palatino Linotype" w:hAnsi="Palatino Linotype" w:cs="Arial"/>
          <w:sz w:val="24"/>
          <w:szCs w:val="24"/>
        </w:rPr>
        <w:t>e</w:t>
      </w:r>
      <w:r w:rsidR="00E372DA">
        <w:rPr>
          <w:rFonts w:ascii="Palatino Linotype" w:hAnsi="Palatino Linotype" w:cs="Arial"/>
          <w:sz w:val="24"/>
          <w:szCs w:val="24"/>
        </w:rPr>
        <w:t>l</w:t>
      </w:r>
      <w:r w:rsidRPr="00224181">
        <w:rPr>
          <w:rFonts w:ascii="Palatino Linotype" w:hAnsi="Palatino Linotype" w:cs="Arial"/>
          <w:sz w:val="24"/>
          <w:szCs w:val="24"/>
        </w:rPr>
        <w:t xml:space="preserve"> </w:t>
      </w:r>
      <w:r w:rsidR="00B4223D">
        <w:rPr>
          <w:rFonts w:ascii="Palatino Linotype" w:hAnsi="Palatino Linotype" w:cs="Arial"/>
          <w:b/>
          <w:sz w:val="24"/>
          <w:szCs w:val="24"/>
        </w:rPr>
        <w:t>In</w:t>
      </w:r>
      <w:r w:rsidR="00B4223D" w:rsidRPr="00B4223D">
        <w:rPr>
          <w:rFonts w:ascii="Palatino Linotype" w:hAnsi="Palatino Linotype" w:cs="Arial"/>
          <w:b/>
          <w:sz w:val="24"/>
          <w:szCs w:val="24"/>
        </w:rPr>
        <w:t>stituto de Salud del Estado de México</w:t>
      </w:r>
      <w:r w:rsidRPr="00224181">
        <w:rPr>
          <w:rFonts w:ascii="Palatino Linotype" w:hAnsi="Palatino Linotype" w:cs="Arial"/>
          <w:sz w:val="28"/>
          <w:szCs w:val="24"/>
        </w:rPr>
        <w:t xml:space="preserve">, </w:t>
      </w:r>
      <w:r w:rsidRPr="00224181">
        <w:rPr>
          <w:rFonts w:ascii="Palatino Linotype" w:hAnsi="Palatino Linotype" w:cs="Arial"/>
          <w:sz w:val="24"/>
          <w:szCs w:val="24"/>
        </w:rPr>
        <w:t>en lo subsecuente</w:t>
      </w:r>
      <w:r w:rsidRPr="00224181">
        <w:rPr>
          <w:rFonts w:ascii="Palatino Linotype" w:hAnsi="Palatino Linotype" w:cs="Arial"/>
          <w:b/>
          <w:sz w:val="24"/>
          <w:szCs w:val="24"/>
        </w:rPr>
        <w:t xml:space="preserve"> El Sujeto Obligado, </w:t>
      </w:r>
      <w:r w:rsidRPr="00224181">
        <w:rPr>
          <w:rFonts w:ascii="Palatino Linotype" w:hAnsi="Palatino Linotype" w:cs="Arial"/>
          <w:sz w:val="24"/>
          <w:szCs w:val="24"/>
        </w:rPr>
        <w:t>se procede a</w:t>
      </w:r>
      <w:r w:rsidRPr="00224181">
        <w:rPr>
          <w:rFonts w:ascii="Palatino Linotype" w:hAnsi="Palatino Linotype" w:cs="Arial"/>
          <w:sz w:val="24"/>
        </w:rPr>
        <w:t xml:space="preserve"> dictar la presente resolución.</w:t>
      </w:r>
    </w:p>
    <w:p w:rsidR="00E15E85" w:rsidRDefault="00E15E85" w:rsidP="00E15E85">
      <w:pPr>
        <w:tabs>
          <w:tab w:val="left" w:pos="1701"/>
        </w:tabs>
        <w:spacing w:before="240" w:line="360" w:lineRule="auto"/>
        <w:jc w:val="both"/>
        <w:rPr>
          <w:rFonts w:ascii="Palatino Linotype" w:hAnsi="Palatino Linotype" w:cs="Arial"/>
          <w:sz w:val="24"/>
        </w:rPr>
      </w:pPr>
    </w:p>
    <w:p w:rsidR="00E15E85" w:rsidRPr="00F205B9" w:rsidRDefault="00E15E85" w:rsidP="00E15E85">
      <w:pPr>
        <w:spacing w:before="240" w:after="240" w:line="360" w:lineRule="auto"/>
        <w:jc w:val="center"/>
        <w:rPr>
          <w:rFonts w:ascii="Palatino Linotype" w:hAnsi="Palatino Linotype"/>
          <w:b/>
          <w:sz w:val="28"/>
        </w:rPr>
      </w:pPr>
      <w:r>
        <w:rPr>
          <w:rFonts w:ascii="Palatino Linotype" w:hAnsi="Palatino Linotype"/>
          <w:b/>
          <w:sz w:val="28"/>
        </w:rPr>
        <w:t>A N T E C E D E N T E S   D E L   A S U N T O</w:t>
      </w:r>
    </w:p>
    <w:p w:rsidR="00E15E85" w:rsidRDefault="00E15E85" w:rsidP="00E15E85">
      <w:pPr>
        <w:spacing w:before="240" w:after="240" w:line="360" w:lineRule="auto"/>
        <w:jc w:val="both"/>
        <w:rPr>
          <w:rFonts w:ascii="Palatino Linotype" w:hAnsi="Palatino Linotype"/>
        </w:rPr>
      </w:pPr>
      <w:r>
        <w:rPr>
          <w:rFonts w:ascii="Palatino Linotype" w:hAnsi="Palatino Linotype" w:cs="Arial"/>
          <w:b/>
          <w:sz w:val="28"/>
        </w:rPr>
        <w:t>PRIMERO.</w:t>
      </w:r>
      <w:r>
        <w:rPr>
          <w:rFonts w:ascii="Palatino Linotype" w:hAnsi="Palatino Linotype" w:cs="Arial"/>
        </w:rPr>
        <w:t xml:space="preserve"> </w:t>
      </w:r>
      <w:r w:rsidRPr="0087163A">
        <w:rPr>
          <w:rFonts w:ascii="Palatino Linotype" w:hAnsi="Palatino Linotype"/>
          <w:b/>
          <w:sz w:val="28"/>
          <w:szCs w:val="28"/>
        </w:rPr>
        <w:t>De la Solicitud de Información.</w:t>
      </w:r>
      <w:r w:rsidR="00E52E57">
        <w:rPr>
          <w:rFonts w:ascii="Palatino Linotype" w:hAnsi="Palatino Linotype"/>
          <w:b/>
          <w:sz w:val="28"/>
          <w:szCs w:val="28"/>
        </w:rPr>
        <w:t xml:space="preserve"> </w:t>
      </w:r>
    </w:p>
    <w:p w:rsidR="00E15E85" w:rsidRDefault="00E15E85" w:rsidP="00E15E85">
      <w:pPr>
        <w:spacing w:before="240" w:line="360" w:lineRule="auto"/>
        <w:jc w:val="both"/>
        <w:rPr>
          <w:rFonts w:ascii="Palatino Linotype" w:hAnsi="Palatino Linotype" w:cs="Arial"/>
          <w:sz w:val="24"/>
        </w:rPr>
      </w:pPr>
      <w:r>
        <w:rPr>
          <w:rFonts w:ascii="Palatino Linotype" w:hAnsi="Palatino Linotype" w:cs="Arial"/>
          <w:sz w:val="24"/>
        </w:rPr>
        <w:t>Con fecha</w:t>
      </w:r>
      <w:r w:rsidR="00225063">
        <w:rPr>
          <w:rFonts w:ascii="Palatino Linotype" w:hAnsi="Palatino Linotype" w:cs="Arial"/>
          <w:sz w:val="24"/>
        </w:rPr>
        <w:t xml:space="preserve"> </w:t>
      </w:r>
      <w:r w:rsidR="00B4223D">
        <w:rPr>
          <w:rFonts w:ascii="Palatino Linotype" w:hAnsi="Palatino Linotype" w:cs="Arial"/>
          <w:sz w:val="24"/>
        </w:rPr>
        <w:t>trece</w:t>
      </w:r>
      <w:r w:rsidR="00225063">
        <w:rPr>
          <w:rFonts w:ascii="Palatino Linotype" w:hAnsi="Palatino Linotype" w:cs="Arial"/>
          <w:sz w:val="24"/>
        </w:rPr>
        <w:t xml:space="preserve"> de enero de dos mil veinte</w:t>
      </w:r>
      <w:r>
        <w:rPr>
          <w:rFonts w:ascii="Palatino Linotype" w:hAnsi="Palatino Linotype" w:cs="Arial"/>
          <w:sz w:val="24"/>
        </w:rPr>
        <w:t xml:space="preserve">, </w:t>
      </w:r>
      <w:r w:rsidR="00E52E57">
        <w:rPr>
          <w:rFonts w:ascii="Palatino Linotype" w:hAnsi="Palatino Linotype" w:cs="Arial"/>
          <w:b/>
          <w:sz w:val="24"/>
        </w:rPr>
        <w:t>el</w:t>
      </w:r>
      <w:r>
        <w:rPr>
          <w:rFonts w:ascii="Palatino Linotype" w:hAnsi="Palatino Linotype" w:cs="Arial"/>
          <w:b/>
          <w:sz w:val="24"/>
        </w:rPr>
        <w:t xml:space="preserve"> Recurrente</w:t>
      </w:r>
      <w:r>
        <w:rPr>
          <w:rFonts w:ascii="Palatino Linotype" w:hAnsi="Palatino Linotype" w:cs="Arial"/>
          <w:sz w:val="24"/>
        </w:rPr>
        <w:t>, presentó a través del Sistema de Acceso a la Información Mexiquense (</w:t>
      </w:r>
      <w:r>
        <w:rPr>
          <w:rFonts w:ascii="Palatino Linotype" w:hAnsi="Palatino Linotype" w:cs="Arial"/>
          <w:b/>
          <w:sz w:val="24"/>
        </w:rPr>
        <w:t>SAIMEX)</w:t>
      </w:r>
      <w:r>
        <w:rPr>
          <w:rFonts w:ascii="Palatino Linotype" w:hAnsi="Palatino Linotype" w:cs="Arial"/>
          <w:sz w:val="24"/>
        </w:rPr>
        <w:t xml:space="preserve"> ante </w:t>
      </w:r>
      <w:r>
        <w:rPr>
          <w:rFonts w:ascii="Palatino Linotype" w:hAnsi="Palatino Linotype" w:cs="Arial"/>
          <w:b/>
          <w:sz w:val="24"/>
        </w:rPr>
        <w:t>El Sujeto Obligado</w:t>
      </w:r>
      <w:r>
        <w:rPr>
          <w:rFonts w:ascii="Palatino Linotype" w:hAnsi="Palatino Linotype" w:cs="Arial"/>
          <w:sz w:val="24"/>
        </w:rPr>
        <w:t>, solicitud de acceso a la información pública, registrada bajo el número de expediente</w:t>
      </w:r>
      <w:r>
        <w:rPr>
          <w:rFonts w:ascii="Palatino Linotype" w:hAnsi="Palatino Linotype" w:cs="Arial"/>
          <w:b/>
          <w:sz w:val="24"/>
        </w:rPr>
        <w:t xml:space="preserve"> </w:t>
      </w:r>
      <w:r w:rsidR="00B4223D" w:rsidRPr="00B4223D">
        <w:rPr>
          <w:rFonts w:ascii="Palatino Linotype" w:hAnsi="Palatino Linotype" w:cs="Arial"/>
          <w:b/>
          <w:sz w:val="24"/>
        </w:rPr>
        <w:t>00021/ISEM/IP/2020</w:t>
      </w:r>
      <w:r>
        <w:rPr>
          <w:rFonts w:ascii="Palatino Linotype" w:hAnsi="Palatino Linotype" w:cs="Arial"/>
          <w:b/>
          <w:sz w:val="24"/>
          <w:lang w:eastAsia="es-MX"/>
        </w:rPr>
        <w:t xml:space="preserve">, </w:t>
      </w:r>
      <w:r>
        <w:rPr>
          <w:rFonts w:ascii="Palatino Linotype" w:hAnsi="Palatino Linotype" w:cs="Arial"/>
          <w:sz w:val="24"/>
        </w:rPr>
        <w:t>mediante la cual solicitó información en el tenor siguiente:</w:t>
      </w:r>
    </w:p>
    <w:p w:rsidR="00E15E85" w:rsidRPr="00DE246E" w:rsidRDefault="00E15E85" w:rsidP="00E15E85">
      <w:pPr>
        <w:ind w:left="851" w:right="850"/>
        <w:jc w:val="both"/>
        <w:rPr>
          <w:rFonts w:ascii="Palatino Linotype" w:eastAsia="Times New Roman" w:hAnsi="Palatino Linotype" w:cs="Times New Roman"/>
          <w:i/>
          <w:lang w:val="es-ES_tradnl" w:eastAsia="es-ES"/>
        </w:rPr>
      </w:pPr>
      <w:r w:rsidRPr="00DE246E">
        <w:rPr>
          <w:rFonts w:ascii="Palatino Linotype" w:eastAsia="Times New Roman" w:hAnsi="Palatino Linotype" w:cs="Times New Roman"/>
          <w:i/>
          <w:lang w:val="es-ES_tradnl" w:eastAsia="es-ES"/>
        </w:rPr>
        <w:t>“</w:t>
      </w:r>
      <w:r w:rsidR="00B4223D" w:rsidRPr="00B4223D">
        <w:rPr>
          <w:rFonts w:ascii="Palatino Linotype" w:hAnsi="Palatino Linotype"/>
          <w:i/>
          <w:color w:val="000000"/>
        </w:rPr>
        <w:t>Se solicita al Instituto de Salud del Estado de México (ISEM) la información documental que conste la fecha en la que Servicios Integrales para la Industria y Comercio en Líneas de Productos, S.A. de C.V. fue registrada como proveedora de este Instituto</w:t>
      </w:r>
      <w:r w:rsidR="00225063" w:rsidRPr="00225063">
        <w:rPr>
          <w:rFonts w:ascii="Palatino Linotype" w:hAnsi="Palatino Linotype"/>
          <w:i/>
          <w:color w:val="000000"/>
        </w:rPr>
        <w:t>.</w:t>
      </w:r>
      <w:r w:rsidRPr="00DE246E">
        <w:rPr>
          <w:rFonts w:ascii="Palatino Linotype" w:eastAsia="Times New Roman" w:hAnsi="Palatino Linotype" w:cs="Times New Roman"/>
          <w:i/>
          <w:lang w:val="es-ES_tradnl" w:eastAsia="es-ES"/>
        </w:rPr>
        <w:t>” [Sic]</w:t>
      </w:r>
    </w:p>
    <w:p w:rsidR="00B4223D" w:rsidRDefault="00E15E85" w:rsidP="00B4223D">
      <w:pPr>
        <w:spacing w:before="240" w:line="240" w:lineRule="auto"/>
        <w:ind w:right="850"/>
        <w:jc w:val="both"/>
        <w:rPr>
          <w:rFonts w:ascii="Palatino Linotype" w:eastAsia="Times New Roman" w:hAnsi="Palatino Linotype" w:cs="Times New Roman"/>
          <w:sz w:val="24"/>
          <w:szCs w:val="24"/>
          <w:lang w:val="es-ES_tradnl" w:eastAsia="es-ES"/>
        </w:rPr>
      </w:pPr>
      <w:r w:rsidRPr="00CA1161">
        <w:rPr>
          <w:rFonts w:ascii="Palatino Linotype" w:eastAsia="Times New Roman" w:hAnsi="Palatino Linotype" w:cs="Times New Roman"/>
          <w:sz w:val="24"/>
          <w:szCs w:val="24"/>
          <w:lang w:val="es-ES_tradnl" w:eastAsia="es-ES"/>
        </w:rPr>
        <w:t xml:space="preserve">Modalidad de entrega: </w:t>
      </w:r>
      <w:r w:rsidR="008351C5">
        <w:rPr>
          <w:rFonts w:ascii="Palatino Linotype" w:eastAsia="Times New Roman" w:hAnsi="Palatino Linotype" w:cs="Times New Roman"/>
          <w:sz w:val="24"/>
          <w:szCs w:val="24"/>
          <w:lang w:val="es-ES_tradnl" w:eastAsia="es-ES"/>
        </w:rPr>
        <w:t xml:space="preserve">A través del </w:t>
      </w:r>
      <w:proofErr w:type="spellStart"/>
      <w:r w:rsidR="008351C5">
        <w:rPr>
          <w:rFonts w:ascii="Palatino Linotype" w:eastAsia="Times New Roman" w:hAnsi="Palatino Linotype" w:cs="Times New Roman"/>
          <w:sz w:val="24"/>
          <w:szCs w:val="24"/>
          <w:lang w:val="es-ES_tradnl" w:eastAsia="es-ES"/>
        </w:rPr>
        <w:t>Saimex</w:t>
      </w:r>
      <w:proofErr w:type="spellEnd"/>
      <w:r w:rsidR="008351C5">
        <w:rPr>
          <w:rFonts w:ascii="Palatino Linotype" w:eastAsia="Times New Roman" w:hAnsi="Palatino Linotype" w:cs="Times New Roman"/>
          <w:sz w:val="24"/>
          <w:szCs w:val="24"/>
          <w:lang w:val="es-ES_tradnl" w:eastAsia="es-ES"/>
        </w:rPr>
        <w:t>.</w:t>
      </w:r>
    </w:p>
    <w:p w:rsidR="00E15E85" w:rsidRDefault="00E15E85" w:rsidP="00E15E85">
      <w:pPr>
        <w:spacing w:before="240" w:line="360" w:lineRule="auto"/>
        <w:jc w:val="both"/>
        <w:rPr>
          <w:rFonts w:ascii="Palatino Linotype" w:hAnsi="Palatino Linotype" w:cs="Arial"/>
          <w:b/>
          <w:sz w:val="28"/>
        </w:rPr>
      </w:pPr>
      <w:r>
        <w:rPr>
          <w:rFonts w:ascii="Palatino Linotype" w:hAnsi="Palatino Linotype" w:cs="Arial"/>
          <w:b/>
          <w:sz w:val="28"/>
        </w:rPr>
        <w:lastRenderedPageBreak/>
        <w:t xml:space="preserve">SEGUNDO. </w:t>
      </w:r>
      <w:r w:rsidRPr="00165D6E">
        <w:rPr>
          <w:rFonts w:ascii="Palatino Linotype" w:hAnsi="Palatino Linotype" w:cs="Arial"/>
          <w:b/>
          <w:sz w:val="28"/>
          <w:szCs w:val="20"/>
        </w:rPr>
        <w:t xml:space="preserve">De la respuesta </w:t>
      </w:r>
      <w:r>
        <w:rPr>
          <w:rFonts w:ascii="Palatino Linotype" w:hAnsi="Palatino Linotype" w:cs="Arial"/>
          <w:b/>
          <w:sz w:val="28"/>
          <w:szCs w:val="20"/>
        </w:rPr>
        <w:t>del Sujeto Obligado</w:t>
      </w:r>
      <w:r w:rsidRPr="00165D6E">
        <w:rPr>
          <w:rFonts w:ascii="Palatino Linotype" w:hAnsi="Palatino Linotype" w:cs="Arial"/>
          <w:b/>
          <w:sz w:val="28"/>
          <w:szCs w:val="20"/>
        </w:rPr>
        <w:t>.</w:t>
      </w:r>
    </w:p>
    <w:p w:rsidR="00B4223D" w:rsidRPr="00B4223D" w:rsidRDefault="00E15E85" w:rsidP="00B4223D">
      <w:pPr>
        <w:spacing w:before="240" w:line="360" w:lineRule="auto"/>
        <w:jc w:val="both"/>
        <w:rPr>
          <w:rFonts w:ascii="Palatino Linotype" w:hAnsi="Palatino Linotype" w:cs="Arial"/>
          <w:sz w:val="24"/>
        </w:rPr>
      </w:pPr>
      <w:r w:rsidRPr="00A77BF1">
        <w:rPr>
          <w:rFonts w:ascii="Palatino Linotype" w:hAnsi="Palatino Linotype" w:cs="Arial"/>
          <w:sz w:val="24"/>
        </w:rPr>
        <w:t xml:space="preserve">En el expediente electrónico </w:t>
      </w:r>
      <w:r w:rsidRPr="00A77BF1">
        <w:rPr>
          <w:rFonts w:ascii="Palatino Linotype" w:hAnsi="Palatino Linotype" w:cs="Arial"/>
          <w:b/>
          <w:sz w:val="24"/>
        </w:rPr>
        <w:t>SAIMEX</w:t>
      </w:r>
      <w:r w:rsidR="003341B0">
        <w:rPr>
          <w:rFonts w:ascii="Palatino Linotype" w:hAnsi="Palatino Linotype" w:cs="Arial"/>
          <w:sz w:val="24"/>
        </w:rPr>
        <w:t xml:space="preserve">, se aprecia que </w:t>
      </w:r>
      <w:r w:rsidRPr="00A77BF1">
        <w:rPr>
          <w:rFonts w:ascii="Palatino Linotype" w:hAnsi="Palatino Linotype" w:cs="Arial"/>
          <w:b/>
          <w:sz w:val="24"/>
        </w:rPr>
        <w:t>El Sujeto Obligado</w:t>
      </w:r>
      <w:r w:rsidR="00AC1D50">
        <w:rPr>
          <w:rFonts w:ascii="Palatino Linotype" w:hAnsi="Palatino Linotype" w:cs="Arial"/>
          <w:sz w:val="24"/>
        </w:rPr>
        <w:t xml:space="preserve"> </w:t>
      </w:r>
      <w:r w:rsidR="00E52E57">
        <w:rPr>
          <w:rFonts w:ascii="Palatino Linotype" w:hAnsi="Palatino Linotype" w:cs="Arial"/>
          <w:sz w:val="24"/>
        </w:rPr>
        <w:t xml:space="preserve">en fecha </w:t>
      </w:r>
      <w:r w:rsidR="00B4223D">
        <w:rPr>
          <w:rFonts w:ascii="Palatino Linotype" w:hAnsi="Palatino Linotype" w:cs="Arial"/>
          <w:sz w:val="24"/>
        </w:rPr>
        <w:t>cuatro de febrero</w:t>
      </w:r>
      <w:r w:rsidR="0050372B">
        <w:rPr>
          <w:rFonts w:ascii="Palatino Linotype" w:hAnsi="Palatino Linotype" w:cs="Arial"/>
          <w:sz w:val="24"/>
        </w:rPr>
        <w:t xml:space="preserve"> de dos mil veinte</w:t>
      </w:r>
      <w:r w:rsidR="00E52E57">
        <w:rPr>
          <w:rFonts w:ascii="Palatino Linotype" w:hAnsi="Palatino Linotype" w:cs="Arial"/>
          <w:sz w:val="24"/>
        </w:rPr>
        <w:t xml:space="preserve">, dio respuesta a la solcitud de información remitiendo para tal efecto </w:t>
      </w:r>
      <w:r w:rsidR="0050372B">
        <w:rPr>
          <w:rFonts w:ascii="Palatino Linotype" w:hAnsi="Palatino Linotype" w:cs="Arial"/>
          <w:sz w:val="24"/>
        </w:rPr>
        <w:t xml:space="preserve">el archivo electronico denominado </w:t>
      </w:r>
      <w:r w:rsidR="0050372B" w:rsidRPr="0050372B">
        <w:rPr>
          <w:rFonts w:ascii="Palatino Linotype" w:hAnsi="Palatino Linotype" w:cs="Arial"/>
          <w:b/>
          <w:i/>
          <w:sz w:val="24"/>
        </w:rPr>
        <w:t>“</w:t>
      </w:r>
      <w:r w:rsidR="00B4223D" w:rsidRPr="00B4223D">
        <w:rPr>
          <w:rFonts w:ascii="Palatino Linotype" w:hAnsi="Palatino Linotype" w:cs="Arial"/>
          <w:b/>
          <w:i/>
          <w:sz w:val="24"/>
        </w:rPr>
        <w:t xml:space="preserve">574518_461 sol 21 ISEM.pdf </w:t>
      </w:r>
      <w:r w:rsidR="00B4223D">
        <w:rPr>
          <w:rFonts w:ascii="Palatino Linotype" w:hAnsi="Palatino Linotype" w:cs="Arial"/>
          <w:b/>
          <w:i/>
          <w:sz w:val="24"/>
        </w:rPr>
        <w:t xml:space="preserve">y </w:t>
      </w:r>
      <w:r w:rsidR="00B4223D" w:rsidRPr="00B4223D">
        <w:rPr>
          <w:rFonts w:ascii="Palatino Linotype" w:hAnsi="Palatino Linotype" w:cs="Arial"/>
          <w:b/>
          <w:i/>
          <w:sz w:val="24"/>
        </w:rPr>
        <w:t>SAIMEX 00021 IP.docx</w:t>
      </w:r>
      <w:r w:rsidR="0050372B">
        <w:rPr>
          <w:rFonts w:ascii="Palatino Linotype" w:hAnsi="Palatino Linotype" w:cs="Arial"/>
          <w:b/>
          <w:i/>
          <w:sz w:val="24"/>
        </w:rPr>
        <w:t>”</w:t>
      </w:r>
      <w:r w:rsidR="00E52E57">
        <w:rPr>
          <w:rFonts w:ascii="Palatino Linotype" w:hAnsi="Palatino Linotype" w:cs="Arial"/>
          <w:sz w:val="24"/>
        </w:rPr>
        <w:t xml:space="preserve">, </w:t>
      </w:r>
      <w:r w:rsidR="0050372B">
        <w:rPr>
          <w:rFonts w:ascii="Palatino Linotype" w:hAnsi="Palatino Linotype" w:cs="Arial"/>
          <w:sz w:val="24"/>
        </w:rPr>
        <w:t>el cual se tiene por reproducido</w:t>
      </w:r>
      <w:r w:rsidR="00E52E57">
        <w:rPr>
          <w:rFonts w:ascii="Palatino Linotype" w:hAnsi="Palatino Linotype" w:cs="Arial"/>
          <w:sz w:val="24"/>
        </w:rPr>
        <w:t xml:space="preserve"> al ser del conocimiento de las partes y en obvio de reproducciones ociosas.</w:t>
      </w:r>
    </w:p>
    <w:p w:rsidR="00B4223D" w:rsidRPr="00B4223D" w:rsidRDefault="00B4223D" w:rsidP="00B4223D">
      <w:pPr>
        <w:spacing w:before="240" w:line="360" w:lineRule="auto"/>
        <w:ind w:left="708"/>
        <w:jc w:val="both"/>
        <w:rPr>
          <w:rFonts w:ascii="Palatino Linotype" w:hAnsi="Palatino Linotype" w:cs="Arial"/>
          <w:i/>
          <w:sz w:val="24"/>
        </w:rPr>
      </w:pPr>
      <w:r w:rsidRPr="00B4223D">
        <w:rPr>
          <w:rFonts w:ascii="Palatino Linotype" w:hAnsi="Palatino Linotype" w:cs="Arial"/>
          <w:i/>
          <w:sz w:val="24"/>
        </w:rPr>
        <w:t>En respuesta a la solicitud recibida, nos permitimos hacer de su conocimiento que con fundamento en el artículo 53, Fracciones: II, V y VI de la Ley de Transparencia y Acceso a la Información Pública del Estado de México y Municipios, le contestamos que:</w:t>
      </w:r>
    </w:p>
    <w:p w:rsidR="00B4223D" w:rsidRPr="00B4223D" w:rsidRDefault="00B4223D" w:rsidP="00B4223D">
      <w:pPr>
        <w:spacing w:before="240" w:line="360" w:lineRule="auto"/>
        <w:ind w:left="708"/>
        <w:jc w:val="both"/>
        <w:rPr>
          <w:rFonts w:ascii="Palatino Linotype" w:hAnsi="Palatino Linotype" w:cs="Arial"/>
          <w:i/>
          <w:sz w:val="24"/>
        </w:rPr>
      </w:pPr>
      <w:r w:rsidRPr="00B4223D">
        <w:rPr>
          <w:rFonts w:ascii="Palatino Linotype" w:hAnsi="Palatino Linotype" w:cs="Arial"/>
          <w:i/>
          <w:sz w:val="24"/>
        </w:rPr>
        <w:t>Se envía respuesta a su solicitud.</w:t>
      </w:r>
    </w:p>
    <w:p w:rsidR="00B4223D" w:rsidRPr="00B4223D" w:rsidRDefault="00B4223D" w:rsidP="00B4223D">
      <w:pPr>
        <w:spacing w:before="240" w:line="360" w:lineRule="auto"/>
        <w:ind w:left="708"/>
        <w:jc w:val="both"/>
        <w:rPr>
          <w:rFonts w:ascii="Palatino Linotype" w:hAnsi="Palatino Linotype" w:cs="Arial"/>
          <w:i/>
          <w:sz w:val="24"/>
        </w:rPr>
      </w:pPr>
      <w:r w:rsidRPr="00B4223D">
        <w:rPr>
          <w:rFonts w:ascii="Palatino Linotype" w:hAnsi="Palatino Linotype" w:cs="Arial"/>
          <w:i/>
          <w:sz w:val="24"/>
        </w:rPr>
        <w:t>ATENTAMENTE</w:t>
      </w:r>
    </w:p>
    <w:p w:rsidR="00091D98" w:rsidRDefault="00B4223D" w:rsidP="00B4223D">
      <w:pPr>
        <w:spacing w:before="240" w:line="360" w:lineRule="auto"/>
        <w:ind w:left="708"/>
        <w:jc w:val="both"/>
        <w:rPr>
          <w:rFonts w:ascii="Palatino Linotype" w:hAnsi="Palatino Linotype" w:cs="Arial"/>
          <w:i/>
          <w:sz w:val="24"/>
        </w:rPr>
      </w:pPr>
      <w:r w:rsidRPr="00B4223D">
        <w:rPr>
          <w:rFonts w:ascii="Palatino Linotype" w:hAnsi="Palatino Linotype" w:cs="Arial"/>
          <w:i/>
          <w:sz w:val="24"/>
        </w:rPr>
        <w:t>LIC. ELOINA SILVETTE DÍAZ GUTIÉRREZ</w:t>
      </w:r>
    </w:p>
    <w:p w:rsidR="00E15E85" w:rsidRPr="00441A94" w:rsidRDefault="00E15E85" w:rsidP="00614FDD">
      <w:pPr>
        <w:spacing w:before="240" w:line="360" w:lineRule="auto"/>
        <w:jc w:val="both"/>
        <w:rPr>
          <w:rFonts w:ascii="Palatino Linotype" w:hAnsi="Palatino Linotype" w:cs="Arial"/>
          <w:b/>
          <w:sz w:val="28"/>
        </w:rPr>
      </w:pPr>
      <w:r w:rsidRPr="00441A94">
        <w:rPr>
          <w:rFonts w:ascii="Palatino Linotype" w:hAnsi="Palatino Linotype" w:cs="Arial"/>
          <w:b/>
          <w:sz w:val="28"/>
        </w:rPr>
        <w:t xml:space="preserve">TERCERO. </w:t>
      </w:r>
      <w:r w:rsidRPr="00441A94">
        <w:rPr>
          <w:rFonts w:ascii="Palatino Linotype" w:hAnsi="Palatino Linotype"/>
          <w:b/>
          <w:sz w:val="28"/>
        </w:rPr>
        <w:t>Del recurso de revisión.</w:t>
      </w:r>
    </w:p>
    <w:p w:rsidR="00E15E85" w:rsidRDefault="00E15E85" w:rsidP="00E15E85">
      <w:pPr>
        <w:spacing w:before="240" w:line="360" w:lineRule="auto"/>
        <w:jc w:val="both"/>
        <w:rPr>
          <w:rFonts w:ascii="Palatino Linotype" w:hAnsi="Palatino Linotype" w:cs="Arial"/>
          <w:sz w:val="24"/>
        </w:rPr>
      </w:pPr>
      <w:r w:rsidRPr="00441A94">
        <w:rPr>
          <w:rFonts w:ascii="Palatino Linotype" w:hAnsi="Palatino Linotype" w:cs="Arial"/>
          <w:sz w:val="24"/>
          <w:szCs w:val="24"/>
        </w:rPr>
        <w:t>Inconforme con la</w:t>
      </w:r>
      <w:r w:rsidR="005664F0">
        <w:rPr>
          <w:rFonts w:ascii="Palatino Linotype" w:hAnsi="Palatino Linotype" w:cs="Arial"/>
          <w:sz w:val="24"/>
          <w:szCs w:val="24"/>
        </w:rPr>
        <w:t xml:space="preserve"> </w:t>
      </w:r>
      <w:r w:rsidRPr="00441A94">
        <w:rPr>
          <w:rFonts w:ascii="Palatino Linotype" w:hAnsi="Palatino Linotype" w:cs="Arial"/>
          <w:sz w:val="24"/>
          <w:szCs w:val="24"/>
        </w:rPr>
        <w:t>respuesta</w:t>
      </w:r>
      <w:r w:rsidR="00217E99">
        <w:rPr>
          <w:rFonts w:ascii="Palatino Linotype" w:hAnsi="Palatino Linotype" w:cs="Arial"/>
          <w:sz w:val="24"/>
          <w:szCs w:val="24"/>
        </w:rPr>
        <w:t xml:space="preserve"> </w:t>
      </w:r>
      <w:r w:rsidR="00E372DA">
        <w:rPr>
          <w:rFonts w:ascii="Palatino Linotype" w:hAnsi="Palatino Linotype" w:cs="Arial"/>
          <w:sz w:val="24"/>
          <w:szCs w:val="24"/>
        </w:rPr>
        <w:t>d</w:t>
      </w:r>
      <w:r w:rsidRPr="00441A94">
        <w:rPr>
          <w:rFonts w:ascii="Palatino Linotype" w:hAnsi="Palatino Linotype" w:cs="Arial"/>
          <w:sz w:val="24"/>
          <w:szCs w:val="24"/>
        </w:rPr>
        <w:t xml:space="preserve">el sujeto obligado, </w:t>
      </w:r>
      <w:r w:rsidR="00E52E57">
        <w:rPr>
          <w:rFonts w:ascii="Palatino Linotype" w:hAnsi="Palatino Linotype" w:cs="Arial"/>
          <w:sz w:val="24"/>
          <w:szCs w:val="24"/>
        </w:rPr>
        <w:t>el</w:t>
      </w:r>
      <w:r w:rsidRPr="00997030">
        <w:rPr>
          <w:rFonts w:ascii="Palatino Linotype" w:hAnsi="Palatino Linotype" w:cs="Arial"/>
          <w:b/>
          <w:sz w:val="24"/>
          <w:szCs w:val="24"/>
        </w:rPr>
        <w:t xml:space="preserve"> Recurrente</w:t>
      </w:r>
      <w:r w:rsidRPr="00441A94">
        <w:rPr>
          <w:rFonts w:ascii="Palatino Linotype" w:hAnsi="Palatino Linotype" w:cs="Arial"/>
          <w:b/>
          <w:sz w:val="24"/>
          <w:szCs w:val="24"/>
        </w:rPr>
        <w:t xml:space="preserve"> </w:t>
      </w:r>
      <w:r w:rsidRPr="00441A94">
        <w:rPr>
          <w:rFonts w:ascii="Palatino Linotype" w:hAnsi="Palatino Linotype" w:cs="Arial"/>
          <w:sz w:val="24"/>
          <w:szCs w:val="24"/>
        </w:rPr>
        <w:t>interpuso el recurso de revisión, en fecha</w:t>
      </w:r>
      <w:r w:rsidR="005664F0">
        <w:rPr>
          <w:rFonts w:ascii="Palatino Linotype" w:hAnsi="Palatino Linotype" w:cs="Arial"/>
          <w:sz w:val="24"/>
          <w:szCs w:val="24"/>
        </w:rPr>
        <w:t xml:space="preserve"> </w:t>
      </w:r>
      <w:r w:rsidR="00B4223D">
        <w:rPr>
          <w:rFonts w:ascii="Palatino Linotype" w:hAnsi="Palatino Linotype" w:cs="Arial"/>
          <w:sz w:val="24"/>
          <w:szCs w:val="24"/>
        </w:rPr>
        <w:t>seis de febrero</w:t>
      </w:r>
      <w:r w:rsidR="0050372B">
        <w:rPr>
          <w:rFonts w:ascii="Palatino Linotype" w:hAnsi="Palatino Linotype" w:cs="Arial"/>
          <w:sz w:val="24"/>
          <w:szCs w:val="24"/>
        </w:rPr>
        <w:t xml:space="preserve"> de dos mil veinte</w:t>
      </w:r>
      <w:r w:rsidRPr="00441A94">
        <w:rPr>
          <w:rFonts w:ascii="Palatino Linotype" w:hAnsi="Palatino Linotype" w:cs="Arial"/>
          <w:sz w:val="24"/>
          <w:szCs w:val="24"/>
        </w:rPr>
        <w:t>, el cual fue</w:t>
      </w:r>
      <w:r w:rsidRPr="0096643B">
        <w:rPr>
          <w:rFonts w:ascii="Palatino Linotype" w:hAnsi="Palatino Linotype" w:cs="Arial"/>
          <w:sz w:val="24"/>
          <w:szCs w:val="24"/>
        </w:rPr>
        <w:t xml:space="preserve"> registrado</w:t>
      </w:r>
      <w:r w:rsidRPr="0096643B">
        <w:rPr>
          <w:rFonts w:ascii="Palatino Linotype" w:hAnsi="Palatino Linotype" w:cs="Arial"/>
          <w:b/>
          <w:sz w:val="24"/>
          <w:szCs w:val="24"/>
        </w:rPr>
        <w:t xml:space="preserve"> </w:t>
      </w:r>
      <w:r w:rsidRPr="0096643B">
        <w:rPr>
          <w:rFonts w:ascii="Palatino Linotype" w:hAnsi="Palatino Linotype" w:cs="Arial"/>
          <w:sz w:val="24"/>
          <w:szCs w:val="24"/>
        </w:rPr>
        <w:t xml:space="preserve">en el sistema electrónico con el expediente número </w:t>
      </w:r>
      <w:r w:rsidR="007506D4" w:rsidRPr="007506D4">
        <w:rPr>
          <w:rFonts w:ascii="Palatino Linotype" w:hAnsi="Palatino Linotype" w:cs="Arial"/>
          <w:b/>
          <w:bCs/>
          <w:sz w:val="24"/>
          <w:szCs w:val="24"/>
          <w:lang w:eastAsia="es-MX"/>
        </w:rPr>
        <w:t>0</w:t>
      </w:r>
      <w:r w:rsidR="0050372B">
        <w:rPr>
          <w:rFonts w:ascii="Palatino Linotype" w:hAnsi="Palatino Linotype" w:cs="Arial"/>
          <w:b/>
          <w:bCs/>
          <w:sz w:val="24"/>
          <w:szCs w:val="24"/>
          <w:lang w:eastAsia="es-MX"/>
        </w:rPr>
        <w:t>0</w:t>
      </w:r>
      <w:r w:rsidR="00B4223D">
        <w:rPr>
          <w:rFonts w:ascii="Palatino Linotype" w:hAnsi="Palatino Linotype" w:cs="Arial"/>
          <w:b/>
          <w:bCs/>
          <w:sz w:val="24"/>
          <w:szCs w:val="24"/>
          <w:lang w:eastAsia="es-MX"/>
        </w:rPr>
        <w:t>900</w:t>
      </w:r>
      <w:r w:rsidR="0050372B">
        <w:rPr>
          <w:rFonts w:ascii="Palatino Linotype" w:hAnsi="Palatino Linotype" w:cs="Arial"/>
          <w:b/>
          <w:bCs/>
          <w:sz w:val="24"/>
          <w:szCs w:val="24"/>
          <w:lang w:eastAsia="es-MX"/>
        </w:rPr>
        <w:t>/</w:t>
      </w:r>
      <w:r w:rsidR="007506D4" w:rsidRPr="007506D4">
        <w:rPr>
          <w:rFonts w:ascii="Palatino Linotype" w:hAnsi="Palatino Linotype" w:cs="Arial"/>
          <w:b/>
          <w:bCs/>
          <w:sz w:val="24"/>
          <w:szCs w:val="24"/>
          <w:lang w:eastAsia="es-MX"/>
        </w:rPr>
        <w:t>INFOEM/IP/RR/20</w:t>
      </w:r>
      <w:r w:rsidR="0050372B">
        <w:rPr>
          <w:rFonts w:ascii="Palatino Linotype" w:hAnsi="Palatino Linotype" w:cs="Arial"/>
          <w:b/>
          <w:bCs/>
          <w:sz w:val="24"/>
          <w:szCs w:val="24"/>
          <w:lang w:eastAsia="es-MX"/>
        </w:rPr>
        <w:t>20</w:t>
      </w:r>
      <w:r w:rsidRPr="0096643B">
        <w:rPr>
          <w:rFonts w:ascii="Palatino Linotype" w:hAnsi="Palatino Linotype" w:cs="Arial"/>
          <w:sz w:val="24"/>
          <w:szCs w:val="24"/>
        </w:rPr>
        <w:t xml:space="preserve">, en el cual </w:t>
      </w:r>
      <w:r w:rsidRPr="0096643B">
        <w:rPr>
          <w:rFonts w:ascii="Palatino Linotype" w:hAnsi="Palatino Linotype" w:cs="Arial"/>
          <w:sz w:val="24"/>
        </w:rPr>
        <w:t>arguye, las siguientes manifestaciones:</w:t>
      </w:r>
    </w:p>
    <w:p w:rsidR="00E15E85" w:rsidRDefault="00E15E85" w:rsidP="007506D4">
      <w:pPr>
        <w:spacing w:before="240"/>
        <w:ind w:left="708"/>
        <w:jc w:val="both"/>
        <w:rPr>
          <w:rFonts w:ascii="Palatino Linotype" w:hAnsi="Palatino Linotype" w:cs="Arial"/>
          <w:b/>
          <w:sz w:val="24"/>
        </w:rPr>
      </w:pPr>
      <w:r>
        <w:rPr>
          <w:rFonts w:ascii="Palatino Linotype" w:hAnsi="Palatino Linotype" w:cs="Arial"/>
          <w:b/>
          <w:sz w:val="24"/>
        </w:rPr>
        <w:t>Acto Impugnado:</w:t>
      </w:r>
    </w:p>
    <w:p w:rsidR="00074A99" w:rsidRDefault="00E15E85" w:rsidP="00225063">
      <w:pPr>
        <w:ind w:left="1416" w:right="850"/>
        <w:jc w:val="both"/>
        <w:rPr>
          <w:rFonts w:ascii="Palatino Linotype" w:hAnsi="Palatino Linotype"/>
          <w:i/>
          <w:color w:val="000000"/>
        </w:rPr>
      </w:pPr>
      <w:r w:rsidRPr="00A435E2">
        <w:rPr>
          <w:rFonts w:ascii="Palatino Linotype" w:hAnsi="Palatino Linotype"/>
          <w:i/>
          <w:color w:val="000000"/>
        </w:rPr>
        <w:t>“</w:t>
      </w:r>
      <w:r w:rsidR="00B4223D" w:rsidRPr="00B4223D">
        <w:rPr>
          <w:rFonts w:ascii="Palatino Linotype" w:hAnsi="Palatino Linotype"/>
          <w:i/>
          <w:color w:val="000000"/>
        </w:rPr>
        <w:t>LA RESPUESTA RECIBIDA</w:t>
      </w:r>
      <w:r w:rsidR="00614FDD" w:rsidRPr="00614FDD">
        <w:rPr>
          <w:rFonts w:ascii="Palatino Linotype" w:hAnsi="Palatino Linotype"/>
          <w:i/>
          <w:color w:val="000000"/>
        </w:rPr>
        <w:t>.</w:t>
      </w:r>
      <w:r w:rsidR="00875499" w:rsidRPr="00875499">
        <w:rPr>
          <w:rFonts w:ascii="Palatino Linotype" w:hAnsi="Palatino Linotype"/>
          <w:i/>
          <w:color w:val="000000"/>
        </w:rPr>
        <w:t>"</w:t>
      </w:r>
      <w:r w:rsidR="003474F2">
        <w:rPr>
          <w:rFonts w:ascii="Palatino Linotype" w:hAnsi="Palatino Linotype"/>
          <w:i/>
          <w:color w:val="000000"/>
        </w:rPr>
        <w:t>[S</w:t>
      </w:r>
      <w:r w:rsidRPr="00A435E2">
        <w:rPr>
          <w:rFonts w:ascii="Palatino Linotype" w:hAnsi="Palatino Linotype"/>
          <w:i/>
          <w:color w:val="000000"/>
        </w:rPr>
        <w:t>ic]</w:t>
      </w:r>
    </w:p>
    <w:p w:rsidR="00B4223D" w:rsidRPr="0050372B" w:rsidRDefault="00B4223D" w:rsidP="00225063">
      <w:pPr>
        <w:ind w:left="1416" w:right="850"/>
        <w:jc w:val="both"/>
        <w:rPr>
          <w:rFonts w:ascii="Palatino Linotype" w:hAnsi="Palatino Linotype"/>
          <w:i/>
          <w:color w:val="000000"/>
        </w:rPr>
      </w:pPr>
    </w:p>
    <w:p w:rsidR="00E15E85" w:rsidRDefault="00E15E85" w:rsidP="007506D4">
      <w:pPr>
        <w:spacing w:before="240"/>
        <w:ind w:left="708"/>
        <w:jc w:val="both"/>
        <w:rPr>
          <w:rFonts w:ascii="Palatino Linotype" w:hAnsi="Palatino Linotype" w:cs="Arial"/>
          <w:sz w:val="24"/>
        </w:rPr>
      </w:pPr>
      <w:r>
        <w:rPr>
          <w:rFonts w:ascii="Palatino Linotype" w:hAnsi="Palatino Linotype" w:cs="Arial"/>
          <w:b/>
          <w:sz w:val="24"/>
        </w:rPr>
        <w:lastRenderedPageBreak/>
        <w:t>Razones o Motivos de Inconformidad</w:t>
      </w:r>
      <w:r>
        <w:rPr>
          <w:rFonts w:ascii="Palatino Linotype" w:hAnsi="Palatino Linotype" w:cs="Arial"/>
          <w:sz w:val="24"/>
        </w:rPr>
        <w:t xml:space="preserve">: </w:t>
      </w:r>
    </w:p>
    <w:p w:rsidR="002606F0" w:rsidRPr="0050372B" w:rsidRDefault="00E15E85" w:rsidP="00225063">
      <w:pPr>
        <w:ind w:left="1416" w:right="851"/>
        <w:jc w:val="both"/>
        <w:rPr>
          <w:rFonts w:ascii="Palatino Linotype" w:hAnsi="Palatino Linotype" w:cs="Arial"/>
          <w:i/>
        </w:rPr>
      </w:pPr>
      <w:r w:rsidRPr="004469D5">
        <w:rPr>
          <w:rFonts w:ascii="Palatino Linotype" w:hAnsi="Palatino Linotype" w:cs="Arial"/>
          <w:i/>
        </w:rPr>
        <w:t>“</w:t>
      </w:r>
      <w:r w:rsidR="00B4223D" w:rsidRPr="00B4223D">
        <w:rPr>
          <w:rFonts w:ascii="Palatino Linotype" w:hAnsi="Palatino Linotype" w:cs="Arial"/>
          <w:i/>
        </w:rPr>
        <w:t>Se presenta el recurso de revisión debido a que en el documento que fue entregado la fecha no es del todo legible</w:t>
      </w:r>
      <w:r w:rsidR="00E52E57" w:rsidRPr="00E52E57">
        <w:rPr>
          <w:rFonts w:ascii="Palatino Linotype" w:hAnsi="Palatino Linotype" w:cs="Arial"/>
          <w:i/>
        </w:rPr>
        <w:t>.</w:t>
      </w:r>
      <w:r w:rsidRPr="004469D5">
        <w:rPr>
          <w:rFonts w:ascii="Palatino Linotype" w:hAnsi="Palatino Linotype" w:cs="Arial"/>
          <w:i/>
        </w:rPr>
        <w:t>”</w:t>
      </w:r>
      <w:r w:rsidR="00527856" w:rsidRPr="004469D5">
        <w:rPr>
          <w:rFonts w:ascii="Palatino Linotype" w:hAnsi="Palatino Linotype" w:cs="Arial"/>
          <w:i/>
        </w:rPr>
        <w:t xml:space="preserve"> [</w:t>
      </w:r>
      <w:r w:rsidR="003474F2">
        <w:rPr>
          <w:rFonts w:ascii="Palatino Linotype" w:hAnsi="Palatino Linotype" w:cs="Arial"/>
          <w:i/>
        </w:rPr>
        <w:t>S</w:t>
      </w:r>
      <w:r w:rsidRPr="004469D5">
        <w:rPr>
          <w:rFonts w:ascii="Palatino Linotype" w:hAnsi="Palatino Linotype" w:cs="Arial"/>
          <w:i/>
        </w:rPr>
        <w:t>ic]</w:t>
      </w:r>
    </w:p>
    <w:p w:rsidR="00E15E85" w:rsidRDefault="00E15E85" w:rsidP="00E15E85">
      <w:pPr>
        <w:spacing w:before="240" w:line="360" w:lineRule="auto"/>
        <w:jc w:val="both"/>
        <w:rPr>
          <w:rFonts w:ascii="Palatino Linotype" w:hAnsi="Palatino Linotype" w:cs="Arial"/>
          <w:b/>
          <w:sz w:val="24"/>
          <w:szCs w:val="24"/>
        </w:rPr>
      </w:pPr>
      <w:r>
        <w:rPr>
          <w:rFonts w:ascii="Palatino Linotype" w:hAnsi="Palatino Linotype" w:cs="Arial"/>
          <w:b/>
          <w:sz w:val="28"/>
        </w:rPr>
        <w:t>CUARTO</w:t>
      </w:r>
      <w:r w:rsidRPr="008551ED">
        <w:rPr>
          <w:rFonts w:ascii="Palatino Linotype" w:hAnsi="Palatino Linotype" w:cs="Arial"/>
          <w:b/>
          <w:sz w:val="24"/>
          <w:szCs w:val="24"/>
        </w:rPr>
        <w:t xml:space="preserve">. </w:t>
      </w:r>
      <w:r w:rsidRPr="0087163A">
        <w:rPr>
          <w:rFonts w:ascii="Palatino Linotype" w:hAnsi="Palatino Linotype" w:cs="Arial"/>
          <w:b/>
          <w:sz w:val="28"/>
          <w:szCs w:val="28"/>
        </w:rPr>
        <w:t>Del turno del recurso de revisión.</w:t>
      </w:r>
    </w:p>
    <w:p w:rsidR="00091D98" w:rsidRPr="00091D98" w:rsidRDefault="00E15E85" w:rsidP="00E15E85">
      <w:pPr>
        <w:spacing w:before="240" w:line="360" w:lineRule="auto"/>
        <w:jc w:val="both"/>
        <w:rPr>
          <w:rFonts w:ascii="Palatino Linotype" w:hAnsi="Palatino Linotype" w:cs="Arial"/>
          <w:sz w:val="24"/>
          <w:szCs w:val="24"/>
        </w:rPr>
      </w:pPr>
      <w:r>
        <w:rPr>
          <w:rFonts w:ascii="Palatino Linotype" w:hAnsi="Palatino Linotype" w:cs="Arial"/>
          <w:sz w:val="24"/>
          <w:szCs w:val="24"/>
        </w:rPr>
        <w:t xml:space="preserve">Medio de impugnación que le fue turnado a la Comisionada </w:t>
      </w:r>
      <w:r>
        <w:rPr>
          <w:rFonts w:ascii="Palatino Linotype" w:hAnsi="Palatino Linotype" w:cs="Arial"/>
          <w:b/>
          <w:sz w:val="24"/>
          <w:szCs w:val="24"/>
        </w:rPr>
        <w:t>Zulema Martínez Sánchez</w:t>
      </w:r>
      <w:r>
        <w:rPr>
          <w:rFonts w:ascii="Palatino Linotype" w:hAnsi="Palatino Linotype" w:cs="Arial"/>
          <w:sz w:val="24"/>
          <w:szCs w:val="24"/>
        </w:rPr>
        <w:t>, por medio del sistema electrónico en términos del arábigo 185 fracción I de la Ley de Transparencia y Acceso a la información Pública del Estado de México y Municipios, del cual reca</w:t>
      </w:r>
      <w:r w:rsidR="002902D7">
        <w:rPr>
          <w:rFonts w:ascii="Palatino Linotype" w:hAnsi="Palatino Linotype" w:cs="Arial"/>
          <w:sz w:val="24"/>
          <w:szCs w:val="24"/>
        </w:rPr>
        <w:t xml:space="preserve">yó acuerdo de admisión en fecha </w:t>
      </w:r>
      <w:r w:rsidR="00B4223D">
        <w:rPr>
          <w:rFonts w:ascii="Palatino Linotype" w:hAnsi="Palatino Linotype" w:cs="Arial"/>
          <w:sz w:val="24"/>
          <w:szCs w:val="24"/>
        </w:rPr>
        <w:t>doce</w:t>
      </w:r>
      <w:r w:rsidR="00225063">
        <w:rPr>
          <w:rFonts w:ascii="Palatino Linotype" w:hAnsi="Palatino Linotype" w:cs="Arial"/>
          <w:sz w:val="24"/>
          <w:szCs w:val="24"/>
        </w:rPr>
        <w:t xml:space="preserve"> de febrero</w:t>
      </w:r>
      <w:r w:rsidR="0050372B">
        <w:rPr>
          <w:rFonts w:ascii="Palatino Linotype" w:hAnsi="Palatino Linotype" w:cs="Arial"/>
          <w:sz w:val="24"/>
          <w:szCs w:val="24"/>
        </w:rPr>
        <w:t xml:space="preserve"> de dos mil veinte</w:t>
      </w:r>
      <w:r>
        <w:rPr>
          <w:rFonts w:ascii="Palatino Linotype" w:hAnsi="Palatino Linotype" w:cs="Arial"/>
          <w:sz w:val="24"/>
          <w:szCs w:val="24"/>
        </w:rPr>
        <w:t>, determinándose en él, un plazo de siete días para que las partes manifestaran lo que a su derecho corresponda en términos del numeral ya citado.</w:t>
      </w:r>
    </w:p>
    <w:p w:rsidR="00E15E85" w:rsidRDefault="00E15E85" w:rsidP="00E15E85">
      <w:pPr>
        <w:spacing w:before="240" w:line="360" w:lineRule="auto"/>
        <w:jc w:val="both"/>
        <w:rPr>
          <w:rFonts w:ascii="Palatino Linotype" w:hAnsi="Palatino Linotype" w:cs="Arial"/>
          <w:b/>
          <w:sz w:val="24"/>
          <w:szCs w:val="24"/>
        </w:rPr>
      </w:pPr>
      <w:r>
        <w:rPr>
          <w:rFonts w:ascii="Palatino Linotype" w:hAnsi="Palatino Linotype" w:cs="Arial"/>
          <w:b/>
          <w:sz w:val="28"/>
        </w:rPr>
        <w:t>QUINTO</w:t>
      </w:r>
      <w:r w:rsidRPr="008551ED">
        <w:rPr>
          <w:rFonts w:ascii="Palatino Linotype" w:hAnsi="Palatino Linotype" w:cs="Arial"/>
          <w:b/>
          <w:sz w:val="24"/>
          <w:szCs w:val="24"/>
        </w:rPr>
        <w:t>.</w:t>
      </w:r>
      <w:r>
        <w:rPr>
          <w:rFonts w:ascii="Palatino Linotype" w:hAnsi="Palatino Linotype" w:cs="Arial"/>
          <w:b/>
          <w:sz w:val="24"/>
          <w:szCs w:val="24"/>
        </w:rPr>
        <w:t xml:space="preserve"> </w:t>
      </w:r>
      <w:r w:rsidRPr="0087163A">
        <w:rPr>
          <w:rFonts w:ascii="Palatino Linotype" w:hAnsi="Palatino Linotype" w:cs="Arial"/>
          <w:b/>
          <w:sz w:val="28"/>
          <w:szCs w:val="28"/>
        </w:rPr>
        <w:t>De la etapa de instrucción.</w:t>
      </w:r>
    </w:p>
    <w:p w:rsidR="00B4223D" w:rsidRDefault="00E15E85" w:rsidP="006A1F3D">
      <w:pPr>
        <w:spacing w:before="240" w:line="360" w:lineRule="auto"/>
        <w:jc w:val="both"/>
        <w:rPr>
          <w:rFonts w:ascii="Palatino Linotype" w:hAnsi="Palatino Linotype" w:cs="Arial"/>
          <w:sz w:val="24"/>
          <w:szCs w:val="24"/>
        </w:rPr>
      </w:pPr>
      <w:r w:rsidRPr="00A4009B">
        <w:rPr>
          <w:rFonts w:ascii="Palatino Linotype" w:hAnsi="Palatino Linotype" w:cs="Arial"/>
          <w:sz w:val="24"/>
          <w:szCs w:val="24"/>
        </w:rPr>
        <w:t xml:space="preserve">Así, </w:t>
      </w:r>
      <w:r>
        <w:rPr>
          <w:rFonts w:ascii="Palatino Linotype" w:hAnsi="Palatino Linotype" w:cs="Arial"/>
          <w:sz w:val="24"/>
          <w:szCs w:val="24"/>
        </w:rPr>
        <w:t>una vez abierta la etapa de instrucción</w:t>
      </w:r>
      <w:r w:rsidRPr="003E076B">
        <w:rPr>
          <w:rFonts w:ascii="Palatino Linotype" w:hAnsi="Palatino Linotype" w:cs="Arial"/>
          <w:sz w:val="24"/>
          <w:szCs w:val="24"/>
        </w:rPr>
        <w:t>,</w:t>
      </w:r>
      <w:r>
        <w:rPr>
          <w:rFonts w:ascii="Palatino Linotype" w:hAnsi="Palatino Linotype" w:cs="Arial"/>
          <w:sz w:val="24"/>
          <w:szCs w:val="24"/>
        </w:rPr>
        <w:t xml:space="preserve"> en el sumario </w:t>
      </w:r>
      <w:r w:rsidR="00130D58">
        <w:rPr>
          <w:rFonts w:ascii="Palatino Linotype" w:hAnsi="Palatino Linotype" w:cs="Arial"/>
          <w:sz w:val="24"/>
          <w:szCs w:val="24"/>
        </w:rPr>
        <w:t xml:space="preserve">se observa que el Sujeto Obligado </w:t>
      </w:r>
      <w:r w:rsidR="00B4223D">
        <w:rPr>
          <w:rFonts w:ascii="Palatino Linotype" w:hAnsi="Palatino Linotype" w:cs="Arial"/>
          <w:sz w:val="24"/>
          <w:szCs w:val="24"/>
        </w:rPr>
        <w:t>fue omiso en presentar su informe justificado</w:t>
      </w:r>
      <w:r w:rsidR="0050372B">
        <w:rPr>
          <w:rFonts w:ascii="Palatino Linotype" w:hAnsi="Palatino Linotype" w:cs="Arial"/>
          <w:sz w:val="24"/>
          <w:szCs w:val="24"/>
        </w:rPr>
        <w:t xml:space="preserve">, </w:t>
      </w:r>
      <w:r w:rsidR="007506D4">
        <w:rPr>
          <w:rFonts w:ascii="Palatino Linotype" w:hAnsi="Palatino Linotype" w:cs="Arial"/>
          <w:sz w:val="24"/>
          <w:szCs w:val="24"/>
        </w:rPr>
        <w:t>asimismo,</w:t>
      </w:r>
      <w:r w:rsidR="00755099">
        <w:rPr>
          <w:rFonts w:ascii="Palatino Linotype" w:hAnsi="Palatino Linotype" w:cs="Arial"/>
          <w:sz w:val="24"/>
          <w:szCs w:val="24"/>
        </w:rPr>
        <w:t xml:space="preserve"> </w:t>
      </w:r>
      <w:r w:rsidR="00E52E57">
        <w:rPr>
          <w:rFonts w:ascii="Palatino Linotype" w:hAnsi="Palatino Linotype" w:cs="Arial"/>
          <w:sz w:val="24"/>
          <w:szCs w:val="24"/>
        </w:rPr>
        <w:t xml:space="preserve">el recurrente </w:t>
      </w:r>
      <w:r w:rsidR="00B4223D">
        <w:rPr>
          <w:rFonts w:ascii="Palatino Linotype" w:hAnsi="Palatino Linotype" w:cs="Arial"/>
          <w:sz w:val="24"/>
          <w:szCs w:val="24"/>
        </w:rPr>
        <w:t>no realizo manifestacion alguna</w:t>
      </w:r>
      <w:r w:rsidR="0050372B">
        <w:rPr>
          <w:rFonts w:ascii="Palatino Linotype" w:hAnsi="Palatino Linotype" w:cs="Arial"/>
          <w:sz w:val="24"/>
          <w:szCs w:val="24"/>
        </w:rPr>
        <w:t>; p</w:t>
      </w:r>
      <w:r w:rsidR="00713C1A">
        <w:rPr>
          <w:rFonts w:ascii="Palatino Linotype" w:hAnsi="Palatino Linotype" w:cs="Arial"/>
          <w:sz w:val="24"/>
          <w:szCs w:val="24"/>
        </w:rPr>
        <w:t>or lo tanto</w:t>
      </w:r>
      <w:r w:rsidR="00E52E57">
        <w:rPr>
          <w:rFonts w:ascii="Palatino Linotype" w:hAnsi="Palatino Linotype" w:cs="Arial"/>
          <w:sz w:val="24"/>
          <w:szCs w:val="24"/>
        </w:rPr>
        <w:t xml:space="preserve">, </w:t>
      </w:r>
      <w:r w:rsidR="00755099">
        <w:rPr>
          <w:rFonts w:ascii="Palatino Linotype" w:hAnsi="Palatino Linotype" w:cs="Arial"/>
          <w:sz w:val="24"/>
          <w:szCs w:val="24"/>
        </w:rPr>
        <w:t xml:space="preserve">en fecha </w:t>
      </w:r>
      <w:r w:rsidR="00D56B8A">
        <w:rPr>
          <w:rFonts w:ascii="Palatino Linotype" w:hAnsi="Palatino Linotype" w:cs="Arial"/>
          <w:sz w:val="24"/>
          <w:szCs w:val="24"/>
        </w:rPr>
        <w:t>veintiseís de febrero de la presente anualidad</w:t>
      </w:r>
      <w:r w:rsidR="00755099">
        <w:rPr>
          <w:rFonts w:ascii="Palatino Linotype" w:hAnsi="Palatino Linotype" w:cs="Arial"/>
          <w:sz w:val="24"/>
          <w:szCs w:val="24"/>
        </w:rPr>
        <w:t xml:space="preserve"> se decretó el cierre de instrucción</w:t>
      </w:r>
      <w:r w:rsidRPr="00441A94">
        <w:rPr>
          <w:rFonts w:ascii="Palatino Linotype" w:hAnsi="Palatino Linotype" w:cs="Arial"/>
          <w:sz w:val="24"/>
          <w:szCs w:val="24"/>
        </w:rPr>
        <w:t xml:space="preserve"> en</w:t>
      </w:r>
      <w:r w:rsidRPr="003E076B">
        <w:rPr>
          <w:rFonts w:ascii="Palatino Linotype" w:hAnsi="Palatino Linotype" w:cs="Arial"/>
          <w:sz w:val="24"/>
          <w:szCs w:val="24"/>
        </w:rPr>
        <w:t xml:space="preserve"> términos del artículo 185 </w:t>
      </w:r>
      <w:r>
        <w:rPr>
          <w:rFonts w:ascii="Palatino Linotype" w:hAnsi="Palatino Linotype" w:cs="Arial"/>
          <w:sz w:val="24"/>
          <w:szCs w:val="24"/>
        </w:rPr>
        <w:t>f</w:t>
      </w:r>
      <w:r w:rsidRPr="003E076B">
        <w:rPr>
          <w:rFonts w:ascii="Palatino Linotype" w:hAnsi="Palatino Linotype" w:cs="Arial"/>
          <w:sz w:val="24"/>
          <w:szCs w:val="24"/>
        </w:rPr>
        <w:t>racción VI de la Ley de Transparencia y Acceso a la Información Pública del Estado de México y Municipios, iniciando el término legal para dictar resolución definitiva del asunto.</w:t>
      </w:r>
    </w:p>
    <w:p w:rsidR="00E15E85" w:rsidRDefault="00E15E85" w:rsidP="00E15E85">
      <w:pPr>
        <w:spacing w:before="240" w:line="360" w:lineRule="auto"/>
        <w:jc w:val="center"/>
        <w:rPr>
          <w:rFonts w:ascii="Palatino Linotype" w:hAnsi="Palatino Linotype" w:cs="Arial"/>
          <w:b/>
          <w:sz w:val="24"/>
        </w:rPr>
      </w:pPr>
      <w:r w:rsidRPr="00A60134">
        <w:rPr>
          <w:rFonts w:ascii="Palatino Linotype" w:hAnsi="Palatino Linotype" w:cs="Arial"/>
          <w:b/>
          <w:sz w:val="24"/>
        </w:rPr>
        <w:t>C O N S I D E R A N D O</w:t>
      </w:r>
      <w:r w:rsidRPr="00311A15">
        <w:rPr>
          <w:rFonts w:ascii="Palatino Linotype" w:hAnsi="Palatino Linotype" w:cs="Arial"/>
          <w:b/>
          <w:sz w:val="24"/>
        </w:rPr>
        <w:t xml:space="preserve"> </w:t>
      </w:r>
    </w:p>
    <w:p w:rsidR="00E15E85" w:rsidRPr="00911081" w:rsidRDefault="00E15E85" w:rsidP="00E15E85">
      <w:pPr>
        <w:spacing w:before="240" w:line="360" w:lineRule="auto"/>
        <w:jc w:val="both"/>
        <w:rPr>
          <w:rFonts w:ascii="Palatino Linotype" w:hAnsi="Palatino Linotype" w:cs="Arial"/>
          <w:sz w:val="24"/>
        </w:rPr>
      </w:pPr>
      <w:r w:rsidRPr="00911081">
        <w:rPr>
          <w:rFonts w:ascii="Palatino Linotype" w:hAnsi="Palatino Linotype" w:cs="Arial"/>
          <w:b/>
          <w:sz w:val="28"/>
        </w:rPr>
        <w:t>PRIMERO.</w:t>
      </w:r>
      <w:r w:rsidRPr="00911081">
        <w:rPr>
          <w:rFonts w:ascii="Palatino Linotype" w:hAnsi="Palatino Linotype" w:cs="Arial"/>
          <w:b/>
        </w:rPr>
        <w:t xml:space="preserve"> </w:t>
      </w:r>
      <w:r w:rsidRPr="00911081">
        <w:rPr>
          <w:rFonts w:ascii="Palatino Linotype" w:hAnsi="Palatino Linotype" w:cs="Arial"/>
          <w:b/>
          <w:sz w:val="28"/>
          <w:szCs w:val="28"/>
        </w:rPr>
        <w:t>De la competencia</w:t>
      </w:r>
      <w:r w:rsidRPr="00911081">
        <w:rPr>
          <w:rFonts w:ascii="Palatino Linotype" w:hAnsi="Palatino Linotype" w:cs="Arial"/>
          <w:sz w:val="28"/>
          <w:szCs w:val="28"/>
        </w:rPr>
        <w:t>.</w:t>
      </w:r>
    </w:p>
    <w:p w:rsidR="00E15E85" w:rsidRDefault="00E15E85" w:rsidP="00E15E85">
      <w:pPr>
        <w:spacing w:before="240" w:line="360" w:lineRule="auto"/>
        <w:jc w:val="both"/>
        <w:rPr>
          <w:rFonts w:ascii="Palatino Linotype" w:hAnsi="Palatino Linotype" w:cs="Arial"/>
          <w:sz w:val="24"/>
        </w:rPr>
      </w:pPr>
      <w:r w:rsidRPr="00911081">
        <w:rPr>
          <w:rFonts w:ascii="Palatino Linotype" w:hAnsi="Palatino Linotype" w:cs="Arial"/>
          <w:sz w:val="24"/>
        </w:rPr>
        <w:t xml:space="preserve">Este Instituto de Transparencia, Acceso a la Información Pública y Protección de Datos Personales del Estado de México, es competente para conocer y resolver el presente </w:t>
      </w:r>
      <w:r w:rsidRPr="00911081">
        <w:rPr>
          <w:rFonts w:ascii="Palatino Linotype" w:hAnsi="Palatino Linotype" w:cs="Arial"/>
          <w:sz w:val="24"/>
        </w:rPr>
        <w:lastRenderedPageBreak/>
        <w:t xml:space="preserve">recurso de revisión interpuesto por </w:t>
      </w:r>
      <w:r w:rsidR="00B258A2">
        <w:rPr>
          <w:rFonts w:ascii="Palatino Linotype" w:hAnsi="Palatino Linotype" w:cs="Arial"/>
          <w:b/>
          <w:sz w:val="24"/>
        </w:rPr>
        <w:t>el</w:t>
      </w:r>
      <w:r>
        <w:rPr>
          <w:rFonts w:ascii="Palatino Linotype" w:hAnsi="Palatino Linotype" w:cs="Arial"/>
          <w:b/>
          <w:sz w:val="24"/>
        </w:rPr>
        <w:t xml:space="preserve"> Recurrente</w:t>
      </w:r>
      <w:r w:rsidRPr="00911081">
        <w:rPr>
          <w:rFonts w:ascii="Palatino Linotype" w:hAnsi="Palatino Linotype" w:cs="Arial"/>
          <w:b/>
          <w:sz w:val="24"/>
          <w:szCs w:val="24"/>
        </w:rPr>
        <w:t xml:space="preserve"> </w:t>
      </w:r>
      <w:r w:rsidRPr="00911081">
        <w:rPr>
          <w:rFonts w:ascii="Palatino Linotype" w:hAnsi="Palatino Linotype" w:cs="Arial"/>
          <w:sz w:val="24"/>
        </w:rPr>
        <w:t>conforme a lo dispuesto en los</w:t>
      </w:r>
      <w:r w:rsidRPr="00025A37">
        <w:rPr>
          <w:rFonts w:ascii="Palatino Linotype" w:hAnsi="Palatino Linotype" w:cs="Arial"/>
          <w:sz w:val="24"/>
        </w:rPr>
        <w:t xml:space="preserve"> artículos </w:t>
      </w:r>
      <w:r w:rsidR="00AA2CB1">
        <w:rPr>
          <w:rFonts w:ascii="Palatino Linotype" w:hAnsi="Palatino Linotype" w:cs="Arial"/>
          <w:sz w:val="24"/>
        </w:rPr>
        <w:t xml:space="preserve">1, párrafos segundo y tercero, </w:t>
      </w:r>
      <w:r w:rsidRPr="00025A37">
        <w:rPr>
          <w:rFonts w:ascii="Palatino Linotype" w:hAnsi="Palatino Linotype" w:cs="Arial"/>
          <w:sz w:val="24"/>
        </w:rPr>
        <w:t xml:space="preserve">6, apartado A, </w:t>
      </w:r>
      <w:r w:rsidR="00AA2CB1" w:rsidRPr="00025A37">
        <w:rPr>
          <w:rFonts w:ascii="Palatino Linotype" w:hAnsi="Palatino Linotype" w:cs="Arial"/>
          <w:sz w:val="24"/>
        </w:rPr>
        <w:t>fraccion</w:t>
      </w:r>
      <w:r w:rsidR="00AA2CB1">
        <w:rPr>
          <w:rFonts w:ascii="Palatino Linotype" w:hAnsi="Palatino Linotype" w:cs="Arial"/>
          <w:sz w:val="24"/>
        </w:rPr>
        <w:t>es I, III y</w:t>
      </w:r>
      <w:r w:rsidRPr="00025A37">
        <w:rPr>
          <w:rFonts w:ascii="Palatino Linotype" w:hAnsi="Palatino Linotype" w:cs="Arial"/>
          <w:sz w:val="24"/>
        </w:rPr>
        <w:t xml:space="preserve"> IV de la Constitución Política de los Estados Unidos Mexicanos, 5, párrafo</w:t>
      </w:r>
      <w:r w:rsidR="00A0104B">
        <w:rPr>
          <w:rFonts w:ascii="Palatino Linotype" w:hAnsi="Palatino Linotype" w:cs="Arial"/>
          <w:sz w:val="24"/>
        </w:rPr>
        <w:t xml:space="preserve"> vigésimo </w:t>
      </w:r>
      <w:r w:rsidR="004C3693">
        <w:rPr>
          <w:rFonts w:ascii="Palatino Linotype" w:hAnsi="Palatino Linotype" w:cs="Arial"/>
          <w:sz w:val="24"/>
        </w:rPr>
        <w:t>segundo</w:t>
      </w:r>
      <w:r w:rsidRPr="00025A37">
        <w:rPr>
          <w:rFonts w:ascii="Palatino Linotype" w:hAnsi="Palatino Linotype" w:cs="Arial"/>
          <w:sz w:val="24"/>
        </w:rPr>
        <w:t xml:space="preserve"> fracción IV de la Constitución Política del Estado Libre y Soberano de México, </w:t>
      </w:r>
      <w:r w:rsidRPr="009F389D">
        <w:rPr>
          <w:rFonts w:ascii="Palatino Linotype" w:hAnsi="Palatino Linotype" w:cs="Arial"/>
          <w:sz w:val="24"/>
          <w:szCs w:val="24"/>
        </w:rPr>
        <w:t>1,</w:t>
      </w:r>
      <w:r>
        <w:rPr>
          <w:rFonts w:ascii="Palatino Linotype" w:hAnsi="Palatino Linotype" w:cs="Arial"/>
          <w:sz w:val="24"/>
          <w:szCs w:val="24"/>
        </w:rPr>
        <w:t xml:space="preserve"> 2 fracción II, 13, 29, </w:t>
      </w:r>
      <w:r w:rsidRPr="009F389D">
        <w:rPr>
          <w:rFonts w:ascii="Palatino Linotype" w:hAnsi="Palatino Linotype" w:cs="Arial"/>
          <w:sz w:val="24"/>
          <w:szCs w:val="24"/>
        </w:rPr>
        <w:t xml:space="preserve">36 fracciones II y III, 176, 178, </w:t>
      </w:r>
      <w:r w:rsidRPr="006435D1">
        <w:rPr>
          <w:rFonts w:ascii="Palatino Linotype" w:hAnsi="Palatino Linotype" w:cs="Arial"/>
          <w:sz w:val="24"/>
          <w:szCs w:val="24"/>
        </w:rPr>
        <w:t xml:space="preserve">179 fracción </w:t>
      </w:r>
      <w:r w:rsidR="009B76BF" w:rsidRPr="006435D1">
        <w:rPr>
          <w:rFonts w:ascii="Palatino Linotype" w:hAnsi="Palatino Linotype" w:cs="Arial"/>
          <w:sz w:val="24"/>
          <w:szCs w:val="24"/>
        </w:rPr>
        <w:t>VI</w:t>
      </w:r>
      <w:r w:rsidRPr="006435D1">
        <w:rPr>
          <w:rFonts w:ascii="Palatino Linotype" w:hAnsi="Palatino Linotype" w:cs="Arial"/>
          <w:sz w:val="24"/>
          <w:szCs w:val="24"/>
        </w:rPr>
        <w:t>I</w:t>
      </w:r>
      <w:r w:rsidRPr="009F389D">
        <w:rPr>
          <w:rFonts w:ascii="Palatino Linotype" w:hAnsi="Palatino Linotype" w:cs="Arial"/>
          <w:sz w:val="24"/>
          <w:szCs w:val="24"/>
        </w:rPr>
        <w:t>,</w:t>
      </w:r>
      <w:r>
        <w:rPr>
          <w:rFonts w:ascii="Palatino Linotype" w:hAnsi="Palatino Linotype" w:cs="Arial"/>
          <w:sz w:val="24"/>
          <w:szCs w:val="24"/>
        </w:rPr>
        <w:t xml:space="preserve"> 181 párrafo tercero,</w:t>
      </w:r>
      <w:r w:rsidRPr="009F389D">
        <w:rPr>
          <w:rFonts w:ascii="Palatino Linotype" w:hAnsi="Palatino Linotype" w:cs="Arial"/>
          <w:sz w:val="24"/>
          <w:szCs w:val="24"/>
        </w:rPr>
        <w:t xml:space="preserve"> 182, 185, 188 y 194</w:t>
      </w:r>
      <w:r>
        <w:rPr>
          <w:rFonts w:ascii="Palatino Linotype" w:hAnsi="Palatino Linotype" w:cs="Arial"/>
          <w:sz w:val="24"/>
          <w:szCs w:val="24"/>
        </w:rPr>
        <w:t xml:space="preserve"> </w:t>
      </w:r>
      <w:r w:rsidRPr="00025A37">
        <w:rPr>
          <w:rFonts w:ascii="Palatino Linotype" w:hAnsi="Palatino Linotype" w:cs="Arial"/>
          <w:sz w:val="24"/>
        </w:rPr>
        <w:t xml:space="preserve">de la Ley de Transparencia y Acceso a la Información Pública del Estado de México y Municipios, </w:t>
      </w:r>
      <w:r>
        <w:rPr>
          <w:rFonts w:ascii="Palatino Linotype" w:hAnsi="Palatino Linotype" w:cs="Arial"/>
          <w:sz w:val="24"/>
        </w:rPr>
        <w:t xml:space="preserve">9 fracciones I, XXIV, </w:t>
      </w:r>
      <w:r w:rsidRPr="00FC4616">
        <w:rPr>
          <w:rFonts w:ascii="Palatino Linotype" w:hAnsi="Palatino Linotype" w:cs="Arial"/>
          <w:sz w:val="24"/>
        </w:rPr>
        <w:t>11</w:t>
      </w:r>
      <w:r w:rsidRPr="00025A37">
        <w:rPr>
          <w:rFonts w:ascii="Palatino Linotype" w:hAnsi="Palatino Linotype" w:cs="Arial"/>
          <w:sz w:val="24"/>
        </w:rPr>
        <w:t xml:space="preserve"> </w:t>
      </w:r>
      <w:r>
        <w:rPr>
          <w:rFonts w:ascii="Palatino Linotype" w:hAnsi="Palatino Linotype" w:cs="Arial"/>
          <w:sz w:val="24"/>
        </w:rPr>
        <w:t xml:space="preserve">y 14 fracción I </w:t>
      </w:r>
      <w:r w:rsidRPr="00025A37">
        <w:rPr>
          <w:rFonts w:ascii="Palatino Linotype" w:hAnsi="Palatino Linotype" w:cs="Arial"/>
          <w:sz w:val="24"/>
        </w:rPr>
        <w:t xml:space="preserve">del Reglamento Interior del </w:t>
      </w:r>
      <w:r>
        <w:rPr>
          <w:rFonts w:ascii="Palatino Linotype" w:hAnsi="Palatino Linotype" w:cs="Arial"/>
          <w:sz w:val="24"/>
        </w:rPr>
        <w:t>Instituto de Transparencia, Acceso a la Información Pública y Protección de Datos Personales del Estado de México</w:t>
      </w:r>
      <w:r w:rsidRPr="00025A37">
        <w:rPr>
          <w:rFonts w:ascii="Palatino Linotype" w:hAnsi="Palatino Linotype" w:cs="Arial"/>
          <w:sz w:val="24"/>
        </w:rPr>
        <w:t>.</w:t>
      </w:r>
    </w:p>
    <w:p w:rsidR="00E15E85" w:rsidRDefault="00E15E85" w:rsidP="00E15E85">
      <w:pPr>
        <w:pStyle w:val="Prrafodelista"/>
        <w:autoSpaceDE w:val="0"/>
        <w:autoSpaceDN w:val="0"/>
        <w:adjustRightInd w:val="0"/>
        <w:spacing w:before="240" w:after="160" w:line="360" w:lineRule="auto"/>
        <w:ind w:left="0"/>
        <w:jc w:val="both"/>
        <w:rPr>
          <w:rFonts w:ascii="Palatino Linotype" w:hAnsi="Palatino Linotype" w:cs="Arial"/>
          <w:b/>
        </w:rPr>
      </w:pPr>
      <w:r w:rsidRPr="00C43323">
        <w:rPr>
          <w:rFonts w:ascii="Palatino Linotype" w:hAnsi="Palatino Linotype" w:cs="Arial"/>
          <w:b/>
          <w:sz w:val="28"/>
        </w:rPr>
        <w:t>SEGUNDO</w:t>
      </w:r>
      <w:r w:rsidRPr="00D24A52">
        <w:rPr>
          <w:rFonts w:ascii="Palatino Linotype" w:hAnsi="Palatino Linotype" w:cs="Arial"/>
          <w:b/>
        </w:rPr>
        <w:t xml:space="preserve">. </w:t>
      </w:r>
      <w:r w:rsidRPr="0087163A">
        <w:rPr>
          <w:rFonts w:ascii="Palatino Linotype" w:hAnsi="Palatino Linotype" w:cs="Arial"/>
          <w:b/>
          <w:sz w:val="28"/>
          <w:szCs w:val="28"/>
        </w:rPr>
        <w:t>Sobre los alcances del recurso de revisión.</w:t>
      </w:r>
      <w:r>
        <w:rPr>
          <w:rFonts w:ascii="Palatino Linotype" w:hAnsi="Palatino Linotype" w:cs="Arial"/>
          <w:b/>
        </w:rPr>
        <w:t xml:space="preserve"> </w:t>
      </w:r>
    </w:p>
    <w:p w:rsidR="00E15E85" w:rsidRDefault="00E15E85" w:rsidP="00E15E85">
      <w:pPr>
        <w:pStyle w:val="Prrafodelista"/>
        <w:autoSpaceDE w:val="0"/>
        <w:autoSpaceDN w:val="0"/>
        <w:adjustRightInd w:val="0"/>
        <w:spacing w:before="240" w:after="160" w:line="360" w:lineRule="auto"/>
        <w:ind w:left="0"/>
        <w:jc w:val="both"/>
        <w:rPr>
          <w:rFonts w:ascii="Palatino Linotype" w:hAnsi="Palatino Linotype" w:cs="Arial"/>
        </w:rPr>
      </w:pPr>
      <w:r>
        <w:rPr>
          <w:rFonts w:ascii="Palatino Linotype" w:hAnsi="Palatino Linotype" w:cs="Arial"/>
        </w:rPr>
        <w:t xml:space="preserve">Derivado de la impugnación realizada, es menester señalar que el recurso de revisión inmerso en la Ley de Transparencia vigente en la entidad, </w:t>
      </w:r>
      <w:r w:rsidRPr="00B10F60">
        <w:rPr>
          <w:rFonts w:ascii="Palatino Linotype" w:hAnsi="Palatino Linotype" w:cs="Arial"/>
        </w:rPr>
        <w:t>tiene el fin y alcance que señalan los numerales 176, 179, 181 párrafo cuarto, 194 y 195 y demás aplicables de la Ley de Transparencia y Acceso a la Información Pública del Estado</w:t>
      </w:r>
      <w:r>
        <w:rPr>
          <w:rFonts w:ascii="Palatino Linotype" w:hAnsi="Palatino Linotype" w:cs="Arial"/>
        </w:rPr>
        <w:t xml:space="preserve"> de México y Municipios vigente, el cual </w:t>
      </w:r>
      <w:r w:rsidRPr="00B10F60">
        <w:rPr>
          <w:rFonts w:ascii="Palatino Linotype" w:hAnsi="Palatino Linotype" w:cs="Arial"/>
        </w:rPr>
        <w:t xml:space="preserve">será analizado conforme a </w:t>
      </w:r>
      <w:r>
        <w:rPr>
          <w:rFonts w:ascii="Palatino Linotype" w:hAnsi="Palatino Linotype" w:cs="Arial"/>
        </w:rPr>
        <w:t xml:space="preserve">las actuaciones que obren en el expediente electrónico, con la finalidad de </w:t>
      </w:r>
      <w:r w:rsidRPr="00B10F60">
        <w:rPr>
          <w:rFonts w:ascii="Palatino Linotype" w:hAnsi="Palatino Linotype" w:cs="Arial"/>
        </w:rPr>
        <w:t>repara</w:t>
      </w:r>
      <w:r>
        <w:rPr>
          <w:rFonts w:ascii="Palatino Linotype" w:hAnsi="Palatino Linotype" w:cs="Arial"/>
        </w:rPr>
        <w:t>r</w:t>
      </w:r>
      <w:r w:rsidRPr="00B10F60">
        <w:rPr>
          <w:rFonts w:ascii="Palatino Linotype" w:hAnsi="Palatino Linotype" w:cs="Arial"/>
        </w:rPr>
        <w:t xml:space="preserve"> cualquier posible afectación al derecho de acceso a la información pública</w:t>
      </w:r>
      <w:r>
        <w:rPr>
          <w:rFonts w:ascii="Palatino Linotype" w:hAnsi="Palatino Linotype" w:cs="Arial"/>
        </w:rPr>
        <w:t xml:space="preserve"> y</w:t>
      </w:r>
      <w:r w:rsidRPr="00B10F60">
        <w:rPr>
          <w:rFonts w:ascii="Palatino Linotype" w:hAnsi="Palatino Linotype" w:cs="Arial"/>
        </w:rPr>
        <w:t xml:space="preserve"> garantizando el principio rector de máxima publicidad.</w:t>
      </w:r>
    </w:p>
    <w:p w:rsidR="00D56B8A" w:rsidRPr="009E5FF7" w:rsidRDefault="0050372B" w:rsidP="00D56B8A">
      <w:pPr>
        <w:pStyle w:val="Sinespaciado"/>
        <w:spacing w:before="240" w:after="240" w:line="360" w:lineRule="auto"/>
        <w:jc w:val="both"/>
        <w:rPr>
          <w:rFonts w:ascii="Palatino Linotype" w:hAnsi="Palatino Linotype"/>
          <w:b/>
          <w:sz w:val="28"/>
          <w:szCs w:val="28"/>
        </w:rPr>
      </w:pPr>
      <w:r w:rsidRPr="009E5FF7">
        <w:rPr>
          <w:rFonts w:ascii="Palatino Linotype" w:hAnsi="Palatino Linotype"/>
          <w:b/>
          <w:sz w:val="28"/>
          <w:szCs w:val="28"/>
        </w:rPr>
        <w:t xml:space="preserve">TERCERO. </w:t>
      </w:r>
      <w:r w:rsidR="00D56B8A" w:rsidRPr="009E5FF7">
        <w:rPr>
          <w:rFonts w:ascii="Palatino Linotype" w:hAnsi="Palatino Linotype"/>
          <w:b/>
          <w:sz w:val="28"/>
          <w:szCs w:val="28"/>
        </w:rPr>
        <w:t>De las causas de improcedencia.</w:t>
      </w:r>
    </w:p>
    <w:p w:rsidR="00D56B8A" w:rsidRPr="0014447C" w:rsidRDefault="00D56B8A" w:rsidP="00D56B8A">
      <w:pPr>
        <w:pStyle w:val="Sinespaciado"/>
        <w:spacing w:before="240" w:after="240" w:line="360" w:lineRule="auto"/>
        <w:jc w:val="both"/>
        <w:rPr>
          <w:rFonts w:ascii="Palatino Linotype" w:hAnsi="Palatino Linotype"/>
        </w:rPr>
      </w:pPr>
      <w:r w:rsidRPr="0014447C">
        <w:rPr>
          <w:rFonts w:ascii="Palatino Linotype" w:hAnsi="Palatino Linotype"/>
        </w:rPr>
        <w:t xml:space="preserve">En el procedimiento de acceso a la información y de los medios de impugnación de la materia, se advierten diversos supuestos de procedibilidad que deben estudiarse con la finalidad de dar cumplimiento a los principios de legalidad y objetividad inmersos </w:t>
      </w:r>
      <w:r w:rsidRPr="0014447C">
        <w:rPr>
          <w:rFonts w:ascii="Palatino Linotype" w:hAnsi="Palatino Linotype"/>
        </w:rPr>
        <w:lastRenderedPageBreak/>
        <w:t>en el artículo 9 de Ley de Transparencia y Acceso a la Información Pública del Estado de México y Municipios, en correlación con la seguridad jurídica que debe generar lo actuado ante este Organismo garante.</w:t>
      </w:r>
    </w:p>
    <w:p w:rsidR="00D56B8A" w:rsidRPr="0014447C" w:rsidRDefault="00D56B8A" w:rsidP="00D56B8A">
      <w:pPr>
        <w:pStyle w:val="Sinespaciado"/>
        <w:spacing w:before="240" w:after="240" w:line="360" w:lineRule="auto"/>
        <w:jc w:val="both"/>
        <w:rPr>
          <w:rFonts w:ascii="Palatino Linotype" w:hAnsi="Palatino Linotype"/>
        </w:rPr>
      </w:pPr>
      <w:r w:rsidRPr="0014447C">
        <w:rPr>
          <w:rFonts w:ascii="Palatino Linotype" w:hAnsi="Palatino Linotype"/>
        </w:rPr>
        <w:t>Por lo anterior, es una facultad legal entrar al estudio de las causas de improcedencia que hagan valer las partes o que se adviertan de oficio por este Resolutor y por ende objeto de análisis previo al estudio de fondo del asunto; presupuestos procesales de inicio o trámite de un proceso que dotan de seguridad jurídica las resoluciones,</w:t>
      </w:r>
      <w:r>
        <w:rPr>
          <w:rFonts w:ascii="Palatino Linotype" w:hAnsi="Palatino Linotype"/>
        </w:rPr>
        <w:t xml:space="preserve"> </w:t>
      </w:r>
      <w:r w:rsidRPr="0014447C">
        <w:rPr>
          <w:rFonts w:ascii="Palatino Linotype" w:hAnsi="Palatino Linotype"/>
        </w:rPr>
        <w:t>máxime que es una figura procesal adoptada en la ley de la materia</w:t>
      </w:r>
      <w:r w:rsidRPr="0014447C">
        <w:rPr>
          <w:rStyle w:val="Refdenotaalpie"/>
          <w:rFonts w:ascii="Palatino Linotype" w:hAnsi="Palatino Linotype" w:cs="Arial"/>
        </w:rPr>
        <w:footnoteReference w:id="1"/>
      </w:r>
      <w:r w:rsidRPr="0014447C">
        <w:rPr>
          <w:rFonts w:ascii="Palatino Linotype" w:hAnsi="Palatino Linotype"/>
        </w:rPr>
        <w:t xml:space="preserve">, la cual permite dilucidar alguna causal que impida el estudio y resolución, cuando una vez admitido </w:t>
      </w:r>
      <w:r w:rsidRPr="0014447C">
        <w:rPr>
          <w:rFonts w:ascii="Palatino Linotype" w:hAnsi="Palatino Linotype"/>
        </w:rPr>
        <w:lastRenderedPageBreak/>
        <w:t>el recurso de revisión se advierta una causa de improcedencia que permita sobreseerlo, sin estudiar el fondo del asunto.</w:t>
      </w:r>
    </w:p>
    <w:p w:rsidR="00D56B8A" w:rsidRPr="0050372B" w:rsidRDefault="00D56B8A" w:rsidP="00D56B8A">
      <w:pPr>
        <w:pStyle w:val="Sinespaciado"/>
        <w:spacing w:before="240" w:after="240" w:line="360" w:lineRule="auto"/>
        <w:jc w:val="both"/>
        <w:rPr>
          <w:rFonts w:ascii="Palatino Linotype" w:hAnsi="Palatino Linotype"/>
        </w:rPr>
      </w:pPr>
      <w:r w:rsidRPr="0014447C">
        <w:rPr>
          <w:rFonts w:ascii="Palatino Linotype" w:hAnsi="Palatino Linotype"/>
        </w:rPr>
        <w:t>Así las cosas, en la especie, no se actualiza ninguna causa de improcedencia de las referidas en el artículo 191 de la Ley de Transparencia y Acceso a la Información Pública del Estado de México y Municipios, encontrándose actualizados todos los presupuestos procesales para atender el fondo del asunto, en los términos del considerando posterior.</w:t>
      </w:r>
    </w:p>
    <w:p w:rsidR="0050372B" w:rsidRDefault="0050372B" w:rsidP="00D56B8A">
      <w:pPr>
        <w:pStyle w:val="Sinespaciado"/>
        <w:spacing w:line="360" w:lineRule="auto"/>
        <w:jc w:val="both"/>
        <w:rPr>
          <w:rFonts w:ascii="Palatino Linotype" w:hAnsi="Palatino Linotype"/>
        </w:rPr>
      </w:pPr>
    </w:p>
    <w:p w:rsidR="0050372B" w:rsidRPr="008C3CD8" w:rsidRDefault="0050372B" w:rsidP="00D56B8A">
      <w:pPr>
        <w:pStyle w:val="Sinespaciado"/>
        <w:spacing w:before="240" w:after="240" w:line="360" w:lineRule="auto"/>
        <w:jc w:val="both"/>
        <w:rPr>
          <w:rFonts w:ascii="Palatino Linotype" w:hAnsi="Palatino Linotype" w:cs="Arial"/>
          <w:sz w:val="28"/>
          <w:szCs w:val="28"/>
        </w:rPr>
      </w:pPr>
      <w:r w:rsidRPr="009E5FF7">
        <w:rPr>
          <w:rFonts w:ascii="Palatino Linotype" w:hAnsi="Palatino Linotype"/>
          <w:b/>
          <w:sz w:val="28"/>
          <w:szCs w:val="28"/>
        </w:rPr>
        <w:t xml:space="preserve">CUARTO. </w:t>
      </w:r>
      <w:r w:rsidRPr="008C3CD8">
        <w:rPr>
          <w:rFonts w:ascii="Palatino Linotype" w:hAnsi="Palatino Linotype" w:cs="Arial"/>
          <w:b/>
          <w:sz w:val="28"/>
          <w:szCs w:val="28"/>
        </w:rPr>
        <w:t>Estudio y resolución del asunto.</w:t>
      </w:r>
    </w:p>
    <w:p w:rsidR="0050372B" w:rsidRDefault="0050372B" w:rsidP="0050372B">
      <w:pPr>
        <w:tabs>
          <w:tab w:val="left" w:pos="709"/>
        </w:tabs>
        <w:spacing w:before="240" w:line="360" w:lineRule="auto"/>
        <w:ind w:right="51"/>
        <w:jc w:val="both"/>
        <w:rPr>
          <w:rFonts w:ascii="Palatino Linotype" w:hAnsi="Palatino Linotype" w:cs="Arial"/>
        </w:rPr>
      </w:pPr>
      <w:r>
        <w:rPr>
          <w:rFonts w:ascii="Palatino Linotype" w:hAnsi="Palatino Linotype" w:cs="Arial"/>
        </w:rPr>
        <w:t>El</w:t>
      </w:r>
      <w:r w:rsidRPr="00E42C3F">
        <w:rPr>
          <w:rFonts w:ascii="Palatino Linotype" w:hAnsi="Palatino Linotype" w:cs="Arial"/>
        </w:rPr>
        <w:t xml:space="preserve"> </w:t>
      </w:r>
      <w:r>
        <w:rPr>
          <w:rFonts w:ascii="Palatino Linotype" w:hAnsi="Palatino Linotype" w:cs="Arial"/>
        </w:rPr>
        <w:t>análisis</w:t>
      </w:r>
      <w:r w:rsidRPr="00E42C3F">
        <w:rPr>
          <w:rFonts w:ascii="Palatino Linotype" w:hAnsi="Palatino Linotype" w:cs="Arial"/>
        </w:rPr>
        <w:t xml:space="preserve"> del presente recurso, </w:t>
      </w:r>
      <w:r>
        <w:rPr>
          <w:rFonts w:ascii="Palatino Linotype" w:hAnsi="Palatino Linotype" w:cs="Arial"/>
        </w:rPr>
        <w:t>se basará en e</w:t>
      </w:r>
      <w:r w:rsidRPr="00E42C3F">
        <w:rPr>
          <w:rFonts w:ascii="Palatino Linotype" w:hAnsi="Palatino Linotype" w:cs="Arial"/>
        </w:rPr>
        <w:t xml:space="preserve">l contenido íntegro </w:t>
      </w:r>
      <w:r>
        <w:rPr>
          <w:rFonts w:ascii="Palatino Linotype" w:hAnsi="Palatino Linotype" w:cs="Arial"/>
        </w:rPr>
        <w:t>de las actuaciones que obran en el expediente electrónico,</w:t>
      </w:r>
      <w:r w:rsidRPr="00E42C3F">
        <w:rPr>
          <w:rFonts w:ascii="Palatino Linotype" w:hAnsi="Palatino Linotype" w:cs="Arial"/>
        </w:rPr>
        <w:t xml:space="preserve"> para así estar en posibilidad este Órgano Colegiado de dictar el fallo cor</w:t>
      </w:r>
      <w:r>
        <w:rPr>
          <w:rFonts w:ascii="Palatino Linotype" w:hAnsi="Palatino Linotype" w:cs="Arial"/>
        </w:rPr>
        <w:t xml:space="preserve">respondiente conforme a derecho, tomando en consideración los elementos aportados por las partes </w:t>
      </w:r>
      <w:r w:rsidRPr="00E42C3F">
        <w:rPr>
          <w:rFonts w:ascii="Palatino Linotype" w:hAnsi="Palatino Linotype" w:cs="Arial"/>
        </w:rPr>
        <w:t xml:space="preserve">y </w:t>
      </w:r>
      <w:r>
        <w:rPr>
          <w:rFonts w:ascii="Palatino Linotype" w:hAnsi="Palatino Linotype" w:cs="Arial"/>
        </w:rPr>
        <w:t>respetando</w:t>
      </w:r>
      <w:r w:rsidRPr="00E42C3F">
        <w:rPr>
          <w:rFonts w:ascii="Palatino Linotype" w:hAnsi="Palatino Linotype" w:cs="Arial"/>
        </w:rPr>
        <w:t xml:space="preserve"> en todo momento </w:t>
      </w:r>
      <w:r w:rsidRPr="008C0974">
        <w:rPr>
          <w:rFonts w:ascii="Palatino Linotype" w:hAnsi="Palatino Linotype" w:cs="Arial"/>
        </w:rPr>
        <w:t xml:space="preserve">al principio de máxima publicidad consagrado en nuestra Constitución Federal, Local </w:t>
      </w:r>
      <w:r w:rsidRPr="00AE4E9C">
        <w:rPr>
          <w:rFonts w:ascii="Palatino Linotype" w:hAnsi="Palatino Linotype" w:cs="Arial"/>
        </w:rPr>
        <w:t>y demás leyes aplicables en la materia, así como en los tratados internacionales en los que el Estado Mexicano sea parte, en concordancia con el párrafo tercero del artículo 1 de la Constitución Federal y el diverso 8 de la Ley de Transparencia local.</w:t>
      </w:r>
    </w:p>
    <w:p w:rsidR="00A24DE0" w:rsidRDefault="00A24DE0" w:rsidP="0050372B">
      <w:pPr>
        <w:tabs>
          <w:tab w:val="left" w:pos="709"/>
        </w:tabs>
        <w:spacing w:before="240" w:line="360" w:lineRule="auto"/>
        <w:ind w:right="51"/>
        <w:jc w:val="both"/>
        <w:rPr>
          <w:rFonts w:ascii="Palatino Linotype" w:hAnsi="Palatino Linotype"/>
          <w:sz w:val="24"/>
          <w:szCs w:val="24"/>
        </w:rPr>
      </w:pPr>
      <w:r>
        <w:rPr>
          <w:rFonts w:ascii="Palatino Linotype" w:hAnsi="Palatino Linotype"/>
          <w:sz w:val="24"/>
          <w:szCs w:val="24"/>
        </w:rPr>
        <w:t xml:space="preserve">De tal manera que el Ayuntamiento de </w:t>
      </w:r>
      <w:r w:rsidR="0050372B">
        <w:rPr>
          <w:rFonts w:ascii="Palatino Linotype" w:hAnsi="Palatino Linotype"/>
          <w:sz w:val="24"/>
          <w:szCs w:val="24"/>
        </w:rPr>
        <w:t>Metepec,</w:t>
      </w:r>
      <w:r>
        <w:rPr>
          <w:rFonts w:ascii="Palatino Linotype" w:hAnsi="Palatino Linotype"/>
          <w:sz w:val="24"/>
          <w:szCs w:val="24"/>
        </w:rPr>
        <w:t xml:space="preserve"> en calidad de sujeto obligado de la Ley de la materia, se encuentra constreñido a respetar y cumplir el derecho humano de acceso a la información </w:t>
      </w:r>
      <w:r w:rsidR="005205B0">
        <w:rPr>
          <w:rFonts w:ascii="Palatino Linotype" w:hAnsi="Palatino Linotype"/>
          <w:sz w:val="24"/>
          <w:szCs w:val="24"/>
        </w:rPr>
        <w:t>pública</w:t>
      </w:r>
      <w:r>
        <w:rPr>
          <w:rFonts w:ascii="Palatino Linotype" w:hAnsi="Palatino Linotype"/>
          <w:sz w:val="24"/>
          <w:szCs w:val="24"/>
        </w:rPr>
        <w:t>, consagrado en nuestra Carta Magna en su numeral 6 y la Constitución Política Estatal en su arábigo 5 que disponen lo siguiente:</w:t>
      </w:r>
    </w:p>
    <w:p w:rsidR="00A24DE0" w:rsidRPr="001F47B8" w:rsidRDefault="00A24DE0" w:rsidP="00A24DE0">
      <w:pPr>
        <w:spacing w:after="0" w:line="360" w:lineRule="auto"/>
        <w:ind w:left="709" w:right="709"/>
        <w:jc w:val="both"/>
        <w:rPr>
          <w:rFonts w:ascii="Palatino Linotype" w:hAnsi="Palatino Linotype" w:cs="Arial"/>
          <w:bCs/>
          <w:i/>
        </w:rPr>
      </w:pPr>
      <w:r w:rsidRPr="001F47B8">
        <w:rPr>
          <w:rFonts w:ascii="Palatino Linotype" w:hAnsi="Palatino Linotype" w:cs="Arial"/>
          <w:b/>
          <w:bCs/>
          <w:i/>
        </w:rPr>
        <w:t>Artículo 6o.</w:t>
      </w:r>
      <w:r w:rsidRPr="001F47B8">
        <w:rPr>
          <w:rFonts w:ascii="Palatino Linotype" w:hAnsi="Palatino Linotype" w:cs="Arial"/>
          <w:bCs/>
          <w:i/>
        </w:rPr>
        <w:t xml:space="preserve"> …</w:t>
      </w:r>
    </w:p>
    <w:p w:rsidR="00A24DE0" w:rsidRPr="001F47B8" w:rsidRDefault="00A24DE0" w:rsidP="00A24DE0">
      <w:pPr>
        <w:spacing w:after="0" w:line="360" w:lineRule="auto"/>
        <w:ind w:left="709" w:right="709"/>
        <w:jc w:val="both"/>
        <w:rPr>
          <w:rFonts w:ascii="Palatino Linotype" w:hAnsi="Palatino Linotype" w:cs="Arial"/>
          <w:bCs/>
          <w:i/>
        </w:rPr>
      </w:pPr>
      <w:r w:rsidRPr="001F47B8">
        <w:rPr>
          <w:rFonts w:ascii="Palatino Linotype" w:hAnsi="Palatino Linotype" w:cs="Arial"/>
          <w:bCs/>
          <w:i/>
        </w:rPr>
        <w:lastRenderedPageBreak/>
        <w:t>…</w:t>
      </w:r>
    </w:p>
    <w:p w:rsidR="00A24DE0" w:rsidRPr="001F47B8" w:rsidRDefault="00A24DE0" w:rsidP="00A24DE0">
      <w:pPr>
        <w:spacing w:after="0" w:line="360" w:lineRule="auto"/>
        <w:ind w:left="709" w:right="709"/>
        <w:jc w:val="both"/>
        <w:rPr>
          <w:rFonts w:ascii="Palatino Linotype" w:hAnsi="Palatino Linotype" w:cs="Arial"/>
          <w:bCs/>
          <w:i/>
        </w:rPr>
      </w:pPr>
      <w:r w:rsidRPr="001F47B8">
        <w:rPr>
          <w:rFonts w:ascii="Palatino Linotype" w:hAnsi="Palatino Linotype" w:cs="Arial"/>
          <w:bCs/>
          <w:i/>
        </w:rPr>
        <w:t>Para efectos de lo dispuesto en el presente artículo se observará lo siguiente:</w:t>
      </w:r>
    </w:p>
    <w:p w:rsidR="00A24DE0" w:rsidRPr="001F47B8" w:rsidRDefault="00A24DE0" w:rsidP="00A24DE0">
      <w:pPr>
        <w:spacing w:after="0" w:line="360" w:lineRule="auto"/>
        <w:ind w:left="709" w:right="709"/>
        <w:jc w:val="both"/>
        <w:rPr>
          <w:rFonts w:ascii="Palatino Linotype" w:hAnsi="Palatino Linotype" w:cs="Arial"/>
          <w:b/>
          <w:bCs/>
          <w:i/>
        </w:rPr>
      </w:pPr>
      <w:r w:rsidRPr="001F47B8">
        <w:rPr>
          <w:rFonts w:ascii="Palatino Linotype" w:hAnsi="Palatino Linotype" w:cs="Arial"/>
          <w:b/>
          <w:bCs/>
          <w:i/>
        </w:rPr>
        <w:t>A</w:t>
      </w:r>
      <w:r w:rsidRPr="001F47B8">
        <w:rPr>
          <w:rFonts w:ascii="Palatino Linotype" w:hAnsi="Palatino Linotype" w:cs="Arial"/>
          <w:bCs/>
          <w:i/>
        </w:rPr>
        <w:t xml:space="preserve">. </w:t>
      </w:r>
      <w:r w:rsidRPr="001F47B8">
        <w:rPr>
          <w:rFonts w:ascii="Palatino Linotype" w:hAnsi="Palatino Linotype" w:cs="Arial"/>
          <w:b/>
          <w:bCs/>
          <w:i/>
        </w:rPr>
        <w:t>Para el ejercicio del derecho de acceso a la información</w:t>
      </w:r>
      <w:r w:rsidRPr="001F47B8">
        <w:rPr>
          <w:rFonts w:ascii="Palatino Linotype" w:hAnsi="Palatino Linotype" w:cs="Arial"/>
          <w:bCs/>
          <w:i/>
        </w:rPr>
        <w:t xml:space="preserve">, la Federación y </w:t>
      </w:r>
      <w:r w:rsidRPr="001F47B8">
        <w:rPr>
          <w:rFonts w:ascii="Palatino Linotype" w:hAnsi="Palatino Linotype" w:cs="Arial"/>
          <w:b/>
          <w:bCs/>
          <w:i/>
        </w:rPr>
        <w:t>las entidades federativas, en el ámbito de sus respectivas competencias, se regirán por los siguientes principios y bases:</w:t>
      </w:r>
    </w:p>
    <w:p w:rsidR="00A24DE0" w:rsidRPr="0050372B" w:rsidRDefault="00A24DE0" w:rsidP="0050372B">
      <w:pPr>
        <w:spacing w:after="0" w:line="360" w:lineRule="auto"/>
        <w:ind w:left="709" w:right="709"/>
        <w:jc w:val="both"/>
        <w:rPr>
          <w:rFonts w:ascii="Palatino Linotype" w:hAnsi="Palatino Linotype" w:cs="Arial"/>
          <w:bCs/>
          <w:i/>
        </w:rPr>
      </w:pPr>
      <w:r w:rsidRPr="001F47B8">
        <w:rPr>
          <w:rFonts w:ascii="Palatino Linotype" w:hAnsi="Palatino Linotype" w:cs="Arial"/>
          <w:b/>
          <w:bCs/>
          <w:i/>
        </w:rPr>
        <w:t xml:space="preserve">I. </w:t>
      </w:r>
      <w:r w:rsidRPr="001F47B8">
        <w:rPr>
          <w:rFonts w:ascii="Palatino Linotype" w:hAnsi="Palatino Linotype" w:cs="Arial"/>
          <w:b/>
          <w:bCs/>
          <w:i/>
        </w:rPr>
        <w:tab/>
        <w:t>Toda la información en posesión de cualquier</w:t>
      </w:r>
      <w:r w:rsidRPr="001F47B8">
        <w:rPr>
          <w:rFonts w:ascii="Palatino Linotype" w:hAnsi="Palatino Linotype" w:cs="Arial"/>
          <w:bCs/>
          <w:i/>
        </w:rPr>
        <w:t xml:space="preserve"> </w:t>
      </w:r>
      <w:r w:rsidRPr="001F47B8">
        <w:rPr>
          <w:rFonts w:ascii="Palatino Linotype" w:hAnsi="Palatino Linotype" w:cs="Arial"/>
          <w:b/>
          <w:bCs/>
          <w:i/>
        </w:rPr>
        <w:t>autoridad</w:t>
      </w:r>
      <w:r w:rsidRPr="001F47B8">
        <w:rPr>
          <w:rFonts w:ascii="Palatino Linotype" w:hAnsi="Palatino Linotype" w:cs="Arial"/>
          <w:bCs/>
          <w:i/>
        </w:rPr>
        <w:t xml:space="preserve">, entidad, órgano y organismo de los Poderes Ejecutivo, Legislativo y Judicial, órganos autónomos, partidos políticos, fideicomisos y fondos públicos, así como de cualquier persona física, moral o sindicato que reciba y ejerza recursos públicos o realice actos de autoridad en el ámbito federal, estatal y </w:t>
      </w:r>
      <w:r w:rsidRPr="001F47B8">
        <w:rPr>
          <w:rFonts w:ascii="Palatino Linotype" w:hAnsi="Palatino Linotype" w:cs="Arial"/>
          <w:b/>
          <w:bCs/>
          <w:i/>
          <w:u w:val="single"/>
        </w:rPr>
        <w:t>municipal</w:t>
      </w:r>
      <w:r w:rsidRPr="001F47B8">
        <w:rPr>
          <w:rFonts w:ascii="Palatino Linotype" w:hAnsi="Palatino Linotype" w:cs="Arial"/>
          <w:bCs/>
          <w:i/>
        </w:rPr>
        <w:t xml:space="preserve">, </w:t>
      </w:r>
      <w:r w:rsidRPr="001F47B8">
        <w:rPr>
          <w:rFonts w:ascii="Palatino Linotype" w:hAnsi="Palatino Linotype" w:cs="Arial"/>
          <w:b/>
          <w:bCs/>
          <w:i/>
        </w:rPr>
        <w:t>es pública</w:t>
      </w:r>
      <w:r w:rsidRPr="001F47B8">
        <w:rPr>
          <w:rFonts w:ascii="Palatino Linotype" w:hAnsi="Palatino Linotype" w:cs="Arial"/>
          <w:bCs/>
          <w:i/>
        </w:rPr>
        <w:t xml:space="preserve"> y sólo podrá ser reservada temporalmente por razones de interés público y seguridad nacional, en los términos que fijen las leyes. </w:t>
      </w:r>
      <w:r w:rsidRPr="001F47B8">
        <w:rPr>
          <w:rFonts w:ascii="Palatino Linotype" w:hAnsi="Palatino Linotype" w:cs="Arial"/>
          <w:b/>
          <w:bCs/>
          <w:i/>
        </w:rPr>
        <w:t xml:space="preserve">En la interpretación de este derecho deberá prevalecer el principio de máxima publicidad. </w:t>
      </w:r>
      <w:r w:rsidRPr="001F47B8">
        <w:rPr>
          <w:rFonts w:ascii="Palatino Linotype" w:hAnsi="Palatino Linotype" w:cs="Arial"/>
          <w:b/>
          <w:bCs/>
          <w:i/>
          <w:u w:val="single"/>
        </w:rPr>
        <w:t>Los sujetos obligados deberán documentar todo acto que derive del ejercicio de sus facultades, competencias o funciones</w:t>
      </w:r>
      <w:r w:rsidRPr="001F47B8">
        <w:rPr>
          <w:rFonts w:ascii="Palatino Linotype" w:hAnsi="Palatino Linotype" w:cs="Arial"/>
          <w:bCs/>
          <w:i/>
        </w:rPr>
        <w:t>, la ley determinará los supuestos específicos bajo los cuales procederá la declaración de inexistencia de la información.</w:t>
      </w:r>
    </w:p>
    <w:p w:rsidR="00A24DE0" w:rsidRPr="001F47B8" w:rsidRDefault="00A24DE0" w:rsidP="00A24DE0">
      <w:pPr>
        <w:spacing w:after="0" w:line="360" w:lineRule="auto"/>
        <w:ind w:left="709" w:right="709"/>
        <w:jc w:val="center"/>
        <w:rPr>
          <w:rFonts w:ascii="Palatino Linotype" w:hAnsi="Palatino Linotype" w:cs="Arial"/>
          <w:b/>
          <w:bCs/>
          <w:i/>
        </w:rPr>
      </w:pPr>
      <w:r w:rsidRPr="001F47B8">
        <w:rPr>
          <w:rFonts w:ascii="Palatino Linotype" w:hAnsi="Palatino Linotype" w:cs="Arial"/>
          <w:b/>
          <w:bCs/>
          <w:i/>
        </w:rPr>
        <w:t>Constitución Política del Estado Libre y Soberano de México</w:t>
      </w:r>
    </w:p>
    <w:p w:rsidR="00A24DE0" w:rsidRPr="001F47B8" w:rsidRDefault="00A24DE0" w:rsidP="00A24DE0">
      <w:pPr>
        <w:spacing w:after="0" w:line="360" w:lineRule="auto"/>
        <w:ind w:left="709" w:right="709"/>
        <w:jc w:val="both"/>
        <w:rPr>
          <w:rFonts w:ascii="Palatino Linotype" w:hAnsi="Palatino Linotype" w:cs="Arial"/>
          <w:b/>
          <w:bCs/>
          <w:i/>
        </w:rPr>
      </w:pPr>
    </w:p>
    <w:p w:rsidR="00A24DE0" w:rsidRPr="001F47B8" w:rsidRDefault="00A24DE0" w:rsidP="00A24DE0">
      <w:pPr>
        <w:spacing w:after="0" w:line="360" w:lineRule="auto"/>
        <w:ind w:left="709" w:right="709"/>
        <w:jc w:val="both"/>
        <w:rPr>
          <w:rFonts w:ascii="Palatino Linotype" w:hAnsi="Palatino Linotype" w:cs="Arial"/>
          <w:bCs/>
          <w:i/>
        </w:rPr>
      </w:pPr>
      <w:r w:rsidRPr="001F47B8">
        <w:rPr>
          <w:rFonts w:ascii="Palatino Linotype" w:hAnsi="Palatino Linotype" w:cs="Arial"/>
          <w:b/>
          <w:bCs/>
          <w:i/>
        </w:rPr>
        <w:t>Artículo 5</w:t>
      </w:r>
      <w:r w:rsidRPr="001F47B8">
        <w:rPr>
          <w:rFonts w:ascii="Palatino Linotype" w:hAnsi="Palatino Linotype" w:cs="Arial"/>
          <w:bCs/>
          <w:i/>
        </w:rPr>
        <w:t>.- …</w:t>
      </w:r>
    </w:p>
    <w:p w:rsidR="00A24DE0" w:rsidRPr="001F47B8" w:rsidRDefault="00A24DE0" w:rsidP="00A24DE0">
      <w:pPr>
        <w:spacing w:after="0" w:line="360" w:lineRule="auto"/>
        <w:ind w:left="709" w:right="709"/>
        <w:jc w:val="both"/>
        <w:rPr>
          <w:rFonts w:ascii="Palatino Linotype" w:hAnsi="Palatino Linotype" w:cs="Arial"/>
          <w:bCs/>
          <w:i/>
        </w:rPr>
      </w:pPr>
      <w:r w:rsidRPr="001F47B8">
        <w:rPr>
          <w:rFonts w:ascii="Palatino Linotype" w:hAnsi="Palatino Linotype" w:cs="Arial"/>
          <w:bCs/>
          <w:i/>
        </w:rPr>
        <w:t>…</w:t>
      </w:r>
    </w:p>
    <w:p w:rsidR="00A24DE0" w:rsidRPr="001F47B8" w:rsidRDefault="00A24DE0" w:rsidP="00A24DE0">
      <w:pPr>
        <w:spacing w:after="0" w:line="360" w:lineRule="auto"/>
        <w:ind w:left="709" w:right="709"/>
        <w:jc w:val="both"/>
        <w:rPr>
          <w:rFonts w:ascii="Palatino Linotype" w:hAnsi="Palatino Linotype" w:cs="Arial"/>
          <w:bCs/>
          <w:i/>
        </w:rPr>
      </w:pPr>
      <w:r w:rsidRPr="001F47B8">
        <w:rPr>
          <w:rFonts w:ascii="Palatino Linotype" w:hAnsi="Palatino Linotype" w:cs="Arial"/>
          <w:b/>
          <w:bCs/>
          <w:i/>
          <w:u w:val="single"/>
        </w:rPr>
        <w:t>El derecho a la información será garantizado por el Estado</w:t>
      </w:r>
      <w:r w:rsidRPr="001F47B8">
        <w:rPr>
          <w:rFonts w:ascii="Palatino Linotype" w:hAnsi="Palatino Linotype" w:cs="Arial"/>
          <w:b/>
          <w:bCs/>
          <w:i/>
        </w:rPr>
        <w:t>. La ley establecerá las previsiones que permitan asegurar la protección, el respeto y la difusión de este derecho</w:t>
      </w:r>
      <w:r w:rsidRPr="001F47B8">
        <w:rPr>
          <w:rFonts w:ascii="Palatino Linotype" w:hAnsi="Palatino Linotype" w:cs="Arial"/>
          <w:bCs/>
          <w:i/>
        </w:rPr>
        <w:t>.</w:t>
      </w:r>
    </w:p>
    <w:p w:rsidR="00A24DE0" w:rsidRPr="001F47B8" w:rsidRDefault="00A24DE0" w:rsidP="00A24DE0">
      <w:pPr>
        <w:spacing w:after="0" w:line="360" w:lineRule="auto"/>
        <w:ind w:left="709" w:right="709"/>
        <w:jc w:val="both"/>
        <w:rPr>
          <w:rFonts w:ascii="Palatino Linotype" w:hAnsi="Palatino Linotype" w:cs="Arial"/>
          <w:bCs/>
          <w:i/>
        </w:rPr>
      </w:pPr>
      <w:r w:rsidRPr="001F47B8">
        <w:rPr>
          <w:rFonts w:ascii="Palatino Linotype" w:hAnsi="Palatino Linotype" w:cs="Arial"/>
          <w:bCs/>
          <w:i/>
        </w:rPr>
        <w:t xml:space="preserve">Para garantizar el ejercicio del derecho de transparencia, acceso a la información pública y protección de datos personales, los poderes públicos y los organismos autónomos, </w:t>
      </w:r>
      <w:r w:rsidRPr="001F47B8">
        <w:rPr>
          <w:rFonts w:ascii="Palatino Linotype" w:hAnsi="Palatino Linotype" w:cs="Arial"/>
          <w:bCs/>
          <w:i/>
        </w:rPr>
        <w:lastRenderedPageBreak/>
        <w:t>transparentarán sus acciones, en términos de las disposiciones aplicables, la información será oportuna, clara, veraz y de fácil acceso.</w:t>
      </w:r>
    </w:p>
    <w:p w:rsidR="00A24DE0" w:rsidRPr="001F47B8" w:rsidRDefault="00A24DE0" w:rsidP="00A24DE0">
      <w:pPr>
        <w:spacing w:after="0" w:line="360" w:lineRule="auto"/>
        <w:ind w:left="709" w:right="709"/>
        <w:jc w:val="both"/>
        <w:rPr>
          <w:rFonts w:ascii="Palatino Linotype" w:hAnsi="Palatino Linotype" w:cs="Arial"/>
          <w:bCs/>
          <w:i/>
        </w:rPr>
      </w:pPr>
      <w:r w:rsidRPr="001F47B8">
        <w:rPr>
          <w:rFonts w:ascii="Palatino Linotype" w:hAnsi="Palatino Linotype" w:cs="Arial"/>
          <w:b/>
          <w:bCs/>
          <w:i/>
          <w:u w:val="single"/>
        </w:rPr>
        <w:t>Este derecho se regirá por los principios y bases siguientes</w:t>
      </w:r>
      <w:r w:rsidRPr="001F47B8">
        <w:rPr>
          <w:rFonts w:ascii="Palatino Linotype" w:hAnsi="Palatino Linotype" w:cs="Arial"/>
          <w:bCs/>
          <w:i/>
        </w:rPr>
        <w:t>:</w:t>
      </w:r>
    </w:p>
    <w:p w:rsidR="00A24DE0" w:rsidRPr="001F47B8" w:rsidRDefault="00A24DE0" w:rsidP="00A24DE0">
      <w:pPr>
        <w:spacing w:after="0" w:line="360" w:lineRule="auto"/>
        <w:ind w:left="709" w:right="709"/>
        <w:jc w:val="both"/>
        <w:rPr>
          <w:rFonts w:ascii="Palatino Linotype" w:hAnsi="Palatino Linotype" w:cs="Arial"/>
          <w:bCs/>
          <w:i/>
        </w:rPr>
      </w:pPr>
      <w:r w:rsidRPr="001F47B8">
        <w:rPr>
          <w:rFonts w:ascii="Palatino Linotype" w:hAnsi="Palatino Linotype" w:cs="Arial"/>
          <w:b/>
          <w:bCs/>
          <w:i/>
        </w:rPr>
        <w:t xml:space="preserve">I. </w:t>
      </w:r>
      <w:r w:rsidRPr="001F47B8">
        <w:rPr>
          <w:rFonts w:ascii="Palatino Linotype" w:hAnsi="Palatino Linotype" w:cs="Arial"/>
          <w:b/>
          <w:bCs/>
          <w:i/>
          <w:u w:val="single"/>
        </w:rPr>
        <w:t>Toda la información en posesión de cualquier autoridad, entidad, órgano y organismos de los</w:t>
      </w:r>
      <w:r w:rsidRPr="001F47B8">
        <w:rPr>
          <w:rFonts w:ascii="Palatino Linotype" w:hAnsi="Palatino Linotype" w:cs="Arial"/>
          <w:bCs/>
          <w:i/>
        </w:rPr>
        <w:t xml:space="preserve"> Poderes Ejecutivo, Legislativo y Judicial, órganos autónomos, partidos políticos, fideicomisos y fondos públicos estatales y </w:t>
      </w:r>
      <w:r w:rsidRPr="001F47B8">
        <w:rPr>
          <w:rFonts w:ascii="Palatino Linotype" w:hAnsi="Palatino Linotype" w:cs="Arial"/>
          <w:b/>
          <w:bCs/>
          <w:i/>
        </w:rPr>
        <w:t>municipales</w:t>
      </w:r>
      <w:r w:rsidRPr="001F47B8">
        <w:rPr>
          <w:rFonts w:ascii="Palatino Linotype" w:hAnsi="Palatino Linotype" w:cs="Arial"/>
          <w:bCs/>
          <w:i/>
        </w:rPr>
        <w:t xml:space="preserve">, así como del gobierno y de la administración pública municipal y sus organismos descentralizados, asimismo de cualquier persona física, jurídica colectiva o sindicato que reciba y ejerza recursos públicos o realice actos de autoridad en el ámbito estatal y municipal, </w:t>
      </w:r>
      <w:r w:rsidRPr="001F47B8">
        <w:rPr>
          <w:rFonts w:ascii="Palatino Linotype" w:hAnsi="Palatino Linotype" w:cs="Arial"/>
          <w:b/>
          <w:bCs/>
          <w:i/>
          <w:u w:val="single"/>
        </w:rPr>
        <w:t>es pública</w:t>
      </w:r>
      <w:r w:rsidRPr="001F47B8">
        <w:rPr>
          <w:rFonts w:ascii="Palatino Linotype" w:hAnsi="Palatino Linotype" w:cs="Arial"/>
          <w:bCs/>
          <w:i/>
        </w:rPr>
        <w:t xml:space="preserve"> y sólo podrá ser reservada temporalmente por razones previstas en la Constitución Política de los Estados Unidos Mexicanos de interés público y seguridad, en los términos que fijen las leyes. </w:t>
      </w:r>
      <w:r w:rsidRPr="001F47B8">
        <w:rPr>
          <w:rFonts w:ascii="Palatino Linotype" w:hAnsi="Palatino Linotype" w:cs="Arial"/>
          <w:b/>
          <w:bCs/>
          <w:i/>
          <w:u w:val="single"/>
        </w:rPr>
        <w:t>En la interpretación de este derecho deberá prevalecer el principio de máxima publicidad</w:t>
      </w:r>
      <w:r w:rsidRPr="001F47B8">
        <w:rPr>
          <w:rFonts w:ascii="Palatino Linotype" w:hAnsi="Palatino Linotype" w:cs="Arial"/>
          <w:bCs/>
          <w:i/>
        </w:rPr>
        <w:t xml:space="preserve">. </w:t>
      </w:r>
      <w:r w:rsidRPr="001F47B8">
        <w:rPr>
          <w:rFonts w:ascii="Palatino Linotype" w:hAnsi="Palatino Linotype" w:cs="Arial"/>
          <w:b/>
          <w:bCs/>
          <w:i/>
          <w:u w:val="single"/>
        </w:rPr>
        <w:t>Los sujetos obligados deberán documentar todo acto que derive del ejercicio de sus facultades, competencias o funciones</w:t>
      </w:r>
      <w:r w:rsidRPr="001F47B8">
        <w:rPr>
          <w:rFonts w:ascii="Palatino Linotype" w:hAnsi="Palatino Linotype" w:cs="Arial"/>
          <w:bCs/>
          <w:i/>
        </w:rPr>
        <w:t>, la ley determinará los supuestos específicos bajo los cuales procederá la declaración de inexistencia de la información.</w:t>
      </w:r>
    </w:p>
    <w:p w:rsidR="00A24DE0" w:rsidRDefault="00A24DE0" w:rsidP="00E15E85">
      <w:pPr>
        <w:tabs>
          <w:tab w:val="left" w:pos="709"/>
        </w:tabs>
        <w:spacing w:before="240" w:line="360" w:lineRule="auto"/>
        <w:ind w:right="51"/>
        <w:jc w:val="both"/>
        <w:rPr>
          <w:rFonts w:ascii="Palatino Linotype" w:hAnsi="Palatino Linotype"/>
          <w:sz w:val="24"/>
          <w:szCs w:val="24"/>
        </w:rPr>
      </w:pPr>
      <w:r>
        <w:rPr>
          <w:rFonts w:ascii="Palatino Linotype" w:hAnsi="Palatino Linotype"/>
          <w:sz w:val="24"/>
          <w:szCs w:val="24"/>
        </w:rPr>
        <w:t>Bajo esa premisa, en cuanto al derecho de acceso a la información pública, toda información en posesión de las autoridades municipales es pública; aunado a ello los Ayuntamientos s</w:t>
      </w:r>
      <w:r w:rsidR="00F67006">
        <w:rPr>
          <w:rFonts w:ascii="Palatino Linotype" w:hAnsi="Palatino Linotype"/>
          <w:sz w:val="24"/>
          <w:szCs w:val="24"/>
        </w:rPr>
        <w:t xml:space="preserve">on considerados sujetos obligados para efectos de transparentar y permitir el acceso a la información pública que posean, generen y administren y están obligados a documentar todo acto que derive del ejercicio de sus facultades, </w:t>
      </w:r>
      <w:r w:rsidR="00F67006">
        <w:rPr>
          <w:rFonts w:ascii="Palatino Linotype" w:hAnsi="Palatino Linotype"/>
          <w:sz w:val="24"/>
          <w:szCs w:val="24"/>
        </w:rPr>
        <w:lastRenderedPageBreak/>
        <w:t>competencias o funciones de conformidad con el numeral 18</w:t>
      </w:r>
      <w:r w:rsidR="00F67006">
        <w:rPr>
          <w:rStyle w:val="Refdenotaalpie"/>
          <w:rFonts w:ascii="Palatino Linotype" w:hAnsi="Palatino Linotype"/>
          <w:sz w:val="24"/>
          <w:szCs w:val="24"/>
        </w:rPr>
        <w:footnoteReference w:id="2"/>
      </w:r>
      <w:r w:rsidR="00F67006">
        <w:rPr>
          <w:rFonts w:ascii="Palatino Linotype" w:hAnsi="Palatino Linotype"/>
          <w:sz w:val="24"/>
          <w:szCs w:val="24"/>
        </w:rPr>
        <w:t xml:space="preserve"> de la Ley de Transparencia Local.</w:t>
      </w:r>
    </w:p>
    <w:p w:rsidR="00294223" w:rsidRDefault="003402E5" w:rsidP="005205B0">
      <w:pPr>
        <w:tabs>
          <w:tab w:val="left" w:pos="709"/>
        </w:tabs>
        <w:spacing w:before="240" w:line="360" w:lineRule="auto"/>
        <w:ind w:right="51"/>
        <w:jc w:val="both"/>
        <w:rPr>
          <w:rFonts w:ascii="Palatino Linotype" w:hAnsi="Palatino Linotype"/>
          <w:sz w:val="24"/>
          <w:szCs w:val="24"/>
        </w:rPr>
      </w:pPr>
      <w:r>
        <w:rPr>
          <w:rFonts w:ascii="Palatino Linotype" w:hAnsi="Palatino Linotype"/>
          <w:sz w:val="24"/>
          <w:szCs w:val="24"/>
        </w:rPr>
        <w:t xml:space="preserve">Por lo tanto, en cumplimiento de las obligaciones que </w:t>
      </w:r>
      <w:r w:rsidR="00294223">
        <w:rPr>
          <w:rFonts w:ascii="Palatino Linotype" w:hAnsi="Palatino Linotype"/>
          <w:sz w:val="24"/>
          <w:szCs w:val="24"/>
        </w:rPr>
        <w:t>establecen</w:t>
      </w:r>
      <w:r>
        <w:rPr>
          <w:rFonts w:ascii="Palatino Linotype" w:hAnsi="Palatino Linotype"/>
          <w:sz w:val="24"/>
          <w:szCs w:val="24"/>
        </w:rPr>
        <w:t xml:space="preserve"> la Carta Magna, la </w:t>
      </w:r>
      <w:r w:rsidR="00294223">
        <w:rPr>
          <w:rFonts w:ascii="Palatino Linotype" w:hAnsi="Palatino Linotype"/>
          <w:sz w:val="24"/>
          <w:szCs w:val="24"/>
        </w:rPr>
        <w:t>Constitución</w:t>
      </w:r>
      <w:r>
        <w:rPr>
          <w:rFonts w:ascii="Palatino Linotype" w:hAnsi="Palatino Linotype"/>
          <w:sz w:val="24"/>
          <w:szCs w:val="24"/>
        </w:rPr>
        <w:t xml:space="preserve"> Local y la Ley de Transparencia Local imponen, el sujeto obligado se encuentra constreñido </w:t>
      </w:r>
      <w:r w:rsidR="00294223">
        <w:rPr>
          <w:rFonts w:ascii="Palatino Linotype" w:hAnsi="Palatino Linotype"/>
          <w:sz w:val="24"/>
          <w:szCs w:val="24"/>
        </w:rPr>
        <w:t>a dar atención a las solicitudes de información que a t</w:t>
      </w:r>
      <w:r w:rsidR="005205B0">
        <w:rPr>
          <w:rFonts w:ascii="Palatino Linotype" w:hAnsi="Palatino Linotype"/>
          <w:sz w:val="24"/>
          <w:szCs w:val="24"/>
        </w:rPr>
        <w:t>ra</w:t>
      </w:r>
      <w:r w:rsidR="00294223">
        <w:rPr>
          <w:rFonts w:ascii="Palatino Linotype" w:hAnsi="Palatino Linotype"/>
          <w:sz w:val="24"/>
          <w:szCs w:val="24"/>
        </w:rPr>
        <w:t xml:space="preserve">vés del sistema electrónico saimex o vía directa le sean presentadas en ejercicio del derecho humano de acceso a la información </w:t>
      </w:r>
      <w:r w:rsidR="005205B0">
        <w:rPr>
          <w:rFonts w:ascii="Palatino Linotype" w:hAnsi="Palatino Linotype"/>
          <w:sz w:val="24"/>
          <w:szCs w:val="24"/>
        </w:rPr>
        <w:t>pública</w:t>
      </w:r>
      <w:r w:rsidR="00B941D4">
        <w:rPr>
          <w:rFonts w:ascii="Palatino Linotype" w:hAnsi="Palatino Linotype"/>
          <w:sz w:val="24"/>
          <w:szCs w:val="24"/>
        </w:rPr>
        <w:t>.</w:t>
      </w:r>
    </w:p>
    <w:p w:rsidR="00B941D4" w:rsidRPr="00B941D4" w:rsidRDefault="005205B0" w:rsidP="00823D5D">
      <w:pPr>
        <w:autoSpaceDE w:val="0"/>
        <w:autoSpaceDN w:val="0"/>
        <w:adjustRightInd w:val="0"/>
        <w:spacing w:before="240" w:after="0" w:line="360" w:lineRule="auto"/>
        <w:jc w:val="both"/>
        <w:rPr>
          <w:rFonts w:ascii="Palatino Linotype" w:hAnsi="Palatino Linotype" w:cs="Arial"/>
        </w:rPr>
      </w:pPr>
      <w:r>
        <w:rPr>
          <w:rFonts w:ascii="Palatino Linotype" w:hAnsi="Palatino Linotype" w:cs="Arial"/>
          <w:sz w:val="24"/>
          <w:szCs w:val="24"/>
        </w:rPr>
        <w:t>Ahora bien, respecto de l</w:t>
      </w:r>
      <w:r w:rsidR="00B941D4">
        <w:rPr>
          <w:rFonts w:ascii="Palatino Linotype" w:hAnsi="Palatino Linotype" w:cs="Arial"/>
          <w:sz w:val="24"/>
          <w:szCs w:val="24"/>
        </w:rPr>
        <w:t xml:space="preserve">os requerimientos vertidos por el hoy recurrente tenemos que tuvo a bien solicitar </w:t>
      </w:r>
      <w:r w:rsidR="00B4223D" w:rsidRPr="00B4223D">
        <w:rPr>
          <w:rFonts w:ascii="Palatino Linotype" w:hAnsi="Palatino Linotype" w:cs="Arial"/>
          <w:sz w:val="24"/>
          <w:szCs w:val="24"/>
        </w:rPr>
        <w:t xml:space="preserve"> </w:t>
      </w:r>
      <w:r w:rsidR="00B4223D">
        <w:rPr>
          <w:rFonts w:ascii="Palatino Linotype" w:hAnsi="Palatino Linotype" w:cs="Arial"/>
          <w:sz w:val="24"/>
          <w:szCs w:val="24"/>
        </w:rPr>
        <w:t xml:space="preserve">la </w:t>
      </w:r>
      <w:r w:rsidR="00B4223D" w:rsidRPr="00B4223D">
        <w:rPr>
          <w:rFonts w:ascii="Palatino Linotype" w:hAnsi="Palatino Linotype" w:cs="Arial"/>
          <w:sz w:val="24"/>
          <w:szCs w:val="24"/>
        </w:rPr>
        <w:t>fecha en la que Servicios Integrales para la Industria y Comercio en Líneas de Productos, S.A. de C.V. fue registrada como proveedora de este Instituto.</w:t>
      </w:r>
    </w:p>
    <w:p w:rsidR="000928A3" w:rsidRDefault="00B941D4" w:rsidP="00B4223D">
      <w:pPr>
        <w:autoSpaceDE w:val="0"/>
        <w:autoSpaceDN w:val="0"/>
        <w:adjustRightInd w:val="0"/>
        <w:spacing w:before="240" w:after="0" w:line="360" w:lineRule="auto"/>
        <w:jc w:val="both"/>
        <w:rPr>
          <w:rFonts w:ascii="Palatino Linotype" w:hAnsi="Palatino Linotype" w:cs="Arial"/>
          <w:sz w:val="24"/>
          <w:szCs w:val="24"/>
        </w:rPr>
      </w:pPr>
      <w:r>
        <w:rPr>
          <w:rFonts w:ascii="Palatino Linotype" w:hAnsi="Palatino Linotype" w:cs="Arial"/>
          <w:sz w:val="24"/>
          <w:szCs w:val="24"/>
        </w:rPr>
        <w:t xml:space="preserve">Luego </w:t>
      </w:r>
      <w:r w:rsidR="008F42AE">
        <w:rPr>
          <w:rFonts w:ascii="Palatino Linotype" w:hAnsi="Palatino Linotype" w:cs="Arial"/>
          <w:sz w:val="24"/>
          <w:szCs w:val="24"/>
        </w:rPr>
        <w:t>entonces,</w:t>
      </w:r>
      <w:r w:rsidR="00502B15">
        <w:rPr>
          <w:rFonts w:ascii="Palatino Linotype" w:hAnsi="Palatino Linotype" w:cs="Arial"/>
          <w:sz w:val="24"/>
          <w:szCs w:val="24"/>
        </w:rPr>
        <w:t xml:space="preserve"> </w:t>
      </w:r>
      <w:r w:rsidR="00B4223D">
        <w:rPr>
          <w:rFonts w:ascii="Palatino Linotype" w:hAnsi="Palatino Linotype" w:cs="Arial"/>
          <w:sz w:val="24"/>
          <w:szCs w:val="24"/>
        </w:rPr>
        <w:t>mediante respuesta el sujeto obligado remitió la información solicitada por el impetrante de derechos, sin embargo dicho documento resulta ilegible como se puede apreciar a continuación.</w:t>
      </w:r>
    </w:p>
    <w:p w:rsidR="00B4223D" w:rsidRPr="007C6BE8" w:rsidRDefault="00B4223D" w:rsidP="00B4223D">
      <w:pPr>
        <w:autoSpaceDE w:val="0"/>
        <w:autoSpaceDN w:val="0"/>
        <w:adjustRightInd w:val="0"/>
        <w:spacing w:before="240" w:after="0" w:line="360" w:lineRule="auto"/>
        <w:jc w:val="both"/>
        <w:rPr>
          <w:rFonts w:ascii="Palatino Linotype" w:hAnsi="Palatino Linotype"/>
          <w:sz w:val="24"/>
        </w:rPr>
      </w:pPr>
      <w:r w:rsidRPr="00B4223D">
        <w:rPr>
          <w:rFonts w:ascii="Palatino Linotype" w:hAnsi="Palatino Linotype"/>
          <w:noProof/>
          <w:sz w:val="24"/>
        </w:rPr>
        <w:lastRenderedPageBreak/>
        <w:drawing>
          <wp:inline distT="0" distB="0" distL="0" distR="0" wp14:anchorId="25909F56" wp14:editId="7E663427">
            <wp:extent cx="5760720" cy="5851525"/>
            <wp:effectExtent l="0" t="0" r="5080" b="317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0720" cy="5851525"/>
                    </a:xfrm>
                    <a:prstGeom prst="rect">
                      <a:avLst/>
                    </a:prstGeom>
                  </pic:spPr>
                </pic:pic>
              </a:graphicData>
            </a:graphic>
          </wp:inline>
        </w:drawing>
      </w:r>
    </w:p>
    <w:p w:rsidR="00B4223D" w:rsidRDefault="00B4223D" w:rsidP="00080399">
      <w:pPr>
        <w:tabs>
          <w:tab w:val="left" w:pos="709"/>
        </w:tabs>
        <w:spacing w:before="240" w:line="360" w:lineRule="auto"/>
        <w:ind w:right="51"/>
        <w:jc w:val="both"/>
        <w:rPr>
          <w:rFonts w:ascii="Palatino Linotype" w:hAnsi="Palatino Linotype"/>
          <w:sz w:val="24"/>
          <w:szCs w:val="24"/>
        </w:rPr>
      </w:pPr>
      <w:r>
        <w:rPr>
          <w:rFonts w:ascii="Palatino Linotype" w:hAnsi="Palatino Linotype"/>
          <w:sz w:val="24"/>
          <w:szCs w:val="24"/>
        </w:rPr>
        <w:t xml:space="preserve">De lo anterios, nace la impugnación por parte del particular, ya que como bien se aprecia de la captura de pantalla en dicho documento no se puede apreciar en su totalidad, motivo por el cual lo procedente sera modificar la respuesta del sujeto </w:t>
      </w:r>
      <w:r>
        <w:rPr>
          <w:rFonts w:ascii="Palatino Linotype" w:hAnsi="Palatino Linotype"/>
          <w:sz w:val="24"/>
          <w:szCs w:val="24"/>
        </w:rPr>
        <w:lastRenderedPageBreak/>
        <w:t>oobligado y ordenar la entrega del mismo documento de manera que el solicitante pueda identificar todos y cada uno de las categorias inmersas en dicho documento.</w:t>
      </w:r>
    </w:p>
    <w:p w:rsidR="00B4223D" w:rsidRDefault="00AF14D5" w:rsidP="00080399">
      <w:pPr>
        <w:tabs>
          <w:tab w:val="left" w:pos="709"/>
        </w:tabs>
        <w:spacing w:before="240" w:line="360" w:lineRule="auto"/>
        <w:ind w:right="51"/>
        <w:jc w:val="both"/>
        <w:rPr>
          <w:rFonts w:ascii="Palatino Linotype" w:hAnsi="Palatino Linotype"/>
          <w:sz w:val="24"/>
          <w:szCs w:val="24"/>
        </w:rPr>
      </w:pPr>
      <w:r>
        <w:rPr>
          <w:rFonts w:ascii="Palatino Linotype" w:hAnsi="Palatino Linotype"/>
          <w:sz w:val="24"/>
          <w:szCs w:val="24"/>
        </w:rPr>
        <w:t>Ahora bien, derivado de las razones o motivos de inconformidad hechas valer por el recurrente en su medio de impugnación,</w:t>
      </w:r>
      <w:r w:rsidR="003E2797">
        <w:rPr>
          <w:rFonts w:ascii="Palatino Linotype" w:hAnsi="Palatino Linotype"/>
          <w:sz w:val="24"/>
          <w:szCs w:val="24"/>
        </w:rPr>
        <w:t xml:space="preserve"> devienen fundadas, ya que </w:t>
      </w:r>
      <w:r w:rsidR="00836A39">
        <w:rPr>
          <w:rFonts w:ascii="Palatino Linotype" w:hAnsi="Palatino Linotype"/>
          <w:sz w:val="24"/>
          <w:szCs w:val="24"/>
        </w:rPr>
        <w:t>el documento con el que se pretende colmar lo peticionado es ilegible y no puede darse por satisfecho el derecho de acceso del particular.</w:t>
      </w:r>
    </w:p>
    <w:p w:rsidR="00836A39" w:rsidRPr="00836A39" w:rsidRDefault="00836A39" w:rsidP="00080399">
      <w:pPr>
        <w:tabs>
          <w:tab w:val="left" w:pos="709"/>
        </w:tabs>
        <w:spacing w:before="240" w:line="360" w:lineRule="auto"/>
        <w:ind w:right="51"/>
        <w:jc w:val="both"/>
        <w:rPr>
          <w:rFonts w:ascii="Palatino Linotype" w:hAnsi="Palatino Linotype"/>
          <w:sz w:val="28"/>
          <w:szCs w:val="24"/>
        </w:rPr>
      </w:pPr>
      <w:r>
        <w:rPr>
          <w:rFonts w:ascii="Palatino Linotype" w:hAnsi="Palatino Linotype" w:cs="Arial"/>
          <w:sz w:val="24"/>
        </w:rPr>
        <w:t>P</w:t>
      </w:r>
      <w:r w:rsidRPr="00836A39">
        <w:rPr>
          <w:rFonts w:ascii="Palatino Linotype" w:hAnsi="Palatino Linotype" w:cs="Arial"/>
          <w:sz w:val="24"/>
        </w:rPr>
        <w:t xml:space="preserve">or lo anterior, es de precisar que se obvia el análisis de la competencia por parte del sujeto obligado, para generar, administrar o poseer la información solicitada, dado que éste ha asumido la misma, en razón de que en su respuesta manifiesta entregar la información, por lo tanto, el hecho de que el sujeto obligado haya intentado dar respuesta al recurrente e incluso haya </w:t>
      </w:r>
      <w:r>
        <w:rPr>
          <w:rFonts w:ascii="Palatino Linotype" w:hAnsi="Palatino Linotype" w:cs="Arial"/>
          <w:sz w:val="24"/>
        </w:rPr>
        <w:t>entregado el documento en donde se cuenta con lo solicitado</w:t>
      </w:r>
      <w:r w:rsidRPr="00836A39">
        <w:rPr>
          <w:rFonts w:ascii="Palatino Linotype" w:hAnsi="Palatino Linotype" w:cs="Arial"/>
          <w:sz w:val="24"/>
        </w:rPr>
        <w:t>, comprueba fehacientemente que dicha autoridad acepta que la genera, posee y/o administra, en ejercicio de sus funciones de derecho público, es decir, no niega la existencia de la información solicitada, por el contrario, se pronuncia respecto de la información requerida, es por ello que se reitera, se asume que posee la información; por lo tanto, el estudio en específico se excusa dado que a nada práctico llevaría el alcance del mismo</w:t>
      </w:r>
      <w:r w:rsidRPr="00836A39">
        <w:rPr>
          <w:rFonts w:ascii="Palatino Linotype" w:hAnsi="Palatino Linotype"/>
          <w:sz w:val="24"/>
        </w:rPr>
        <w:t>, ya que se insiste que la información pública solicitada, ya fue asumida por el sujeto obligado.</w:t>
      </w:r>
    </w:p>
    <w:p w:rsidR="00080399" w:rsidRDefault="00080399" w:rsidP="00080399">
      <w:pPr>
        <w:tabs>
          <w:tab w:val="left" w:pos="709"/>
        </w:tabs>
        <w:spacing w:before="240" w:line="360" w:lineRule="auto"/>
        <w:ind w:right="51"/>
        <w:jc w:val="both"/>
        <w:rPr>
          <w:rFonts w:ascii="Palatino Linotype" w:hAnsi="Palatino Linotype"/>
          <w:sz w:val="24"/>
          <w:szCs w:val="24"/>
        </w:rPr>
      </w:pPr>
      <w:r>
        <w:rPr>
          <w:rFonts w:ascii="Palatino Linotype" w:hAnsi="Palatino Linotype"/>
          <w:sz w:val="24"/>
          <w:szCs w:val="24"/>
        </w:rPr>
        <w:t>Por lo tanto, en consecuencia y en mérito</w:t>
      </w:r>
      <w:r w:rsidRPr="00410726">
        <w:rPr>
          <w:rFonts w:ascii="Palatino Linotype" w:hAnsi="Palatino Linotype"/>
          <w:sz w:val="24"/>
          <w:szCs w:val="24"/>
        </w:rPr>
        <w:t xml:space="preserve"> de lo expuesto en líneas anteriores, resultan </w:t>
      </w:r>
      <w:r>
        <w:rPr>
          <w:rFonts w:ascii="Palatino Linotype" w:hAnsi="Palatino Linotype"/>
          <w:sz w:val="24"/>
          <w:szCs w:val="24"/>
        </w:rPr>
        <w:t xml:space="preserve"> fundadas la</w:t>
      </w:r>
      <w:r w:rsidRPr="00410726">
        <w:rPr>
          <w:rFonts w:ascii="Palatino Linotype" w:hAnsi="Palatino Linotype"/>
          <w:sz w:val="24"/>
          <w:szCs w:val="24"/>
        </w:rPr>
        <w:t xml:space="preserve">s </w:t>
      </w:r>
      <w:r>
        <w:rPr>
          <w:rFonts w:ascii="Palatino Linotype" w:hAnsi="Palatino Linotype"/>
          <w:sz w:val="24"/>
          <w:szCs w:val="24"/>
        </w:rPr>
        <w:t xml:space="preserve">razones o </w:t>
      </w:r>
      <w:r w:rsidRPr="00410726">
        <w:rPr>
          <w:rFonts w:ascii="Palatino Linotype" w:hAnsi="Palatino Linotype"/>
          <w:sz w:val="24"/>
          <w:szCs w:val="24"/>
        </w:rPr>
        <w:t xml:space="preserve">motivos de inconformidad que arguye </w:t>
      </w:r>
      <w:r>
        <w:rPr>
          <w:rFonts w:ascii="Palatino Linotype" w:hAnsi="Palatino Linotype"/>
          <w:sz w:val="24"/>
          <w:szCs w:val="24"/>
        </w:rPr>
        <w:t>El Recurrente</w:t>
      </w:r>
      <w:r w:rsidRPr="00410726">
        <w:rPr>
          <w:rFonts w:ascii="Palatino Linotype" w:hAnsi="Palatino Linotype"/>
          <w:sz w:val="24"/>
          <w:szCs w:val="24"/>
        </w:rPr>
        <w:t xml:space="preserve"> en su medio de impugnación que fue materia de estudio, por ello </w:t>
      </w:r>
      <w:r>
        <w:rPr>
          <w:rFonts w:ascii="Palatino Linotype" w:hAnsi="Palatino Linotype" w:cs="Arial"/>
          <w:b/>
          <w:sz w:val="24"/>
        </w:rPr>
        <w:t xml:space="preserve">con fundamento en la </w:t>
      </w:r>
      <w:r w:rsidR="00507134">
        <w:rPr>
          <w:rFonts w:ascii="Palatino Linotype" w:hAnsi="Palatino Linotype" w:cs="Arial"/>
          <w:b/>
          <w:sz w:val="24"/>
        </w:rPr>
        <w:t>segunda</w:t>
      </w:r>
      <w:r>
        <w:rPr>
          <w:rFonts w:ascii="Palatino Linotype" w:hAnsi="Palatino Linotype" w:cs="Arial"/>
          <w:b/>
          <w:sz w:val="24"/>
        </w:rPr>
        <w:t xml:space="preserve"> hipótesis de la fracción III del</w:t>
      </w:r>
      <w:r w:rsidRPr="00344BA4">
        <w:rPr>
          <w:rFonts w:ascii="Palatino Linotype" w:hAnsi="Palatino Linotype" w:cs="Arial"/>
          <w:b/>
          <w:sz w:val="24"/>
        </w:rPr>
        <w:t xml:space="preserve"> artículo 186, </w:t>
      </w:r>
      <w:r w:rsidRPr="00A34889">
        <w:rPr>
          <w:rFonts w:ascii="Palatino Linotype" w:hAnsi="Palatino Linotype" w:cs="Arial"/>
          <w:sz w:val="24"/>
        </w:rPr>
        <w:t xml:space="preserve">de la Ley de Transparencia y Acceso a la Información Pública del Estado de México y Municipios, se </w:t>
      </w:r>
      <w:r w:rsidR="00507134">
        <w:rPr>
          <w:rFonts w:ascii="Palatino Linotype" w:hAnsi="Palatino Linotype" w:cs="Arial"/>
          <w:b/>
          <w:sz w:val="24"/>
        </w:rPr>
        <w:t>Modifica</w:t>
      </w:r>
      <w:r>
        <w:rPr>
          <w:rFonts w:ascii="Palatino Linotype" w:hAnsi="Palatino Linotype" w:cs="Arial"/>
          <w:b/>
          <w:sz w:val="24"/>
        </w:rPr>
        <w:t xml:space="preserve"> </w:t>
      </w:r>
      <w:r>
        <w:rPr>
          <w:rFonts w:ascii="Palatino Linotype" w:hAnsi="Palatino Linotype" w:cs="Arial"/>
          <w:sz w:val="24"/>
        </w:rPr>
        <w:t xml:space="preserve">la </w:t>
      </w:r>
      <w:r>
        <w:rPr>
          <w:rFonts w:ascii="Palatino Linotype" w:hAnsi="Palatino Linotype" w:cs="Arial"/>
          <w:sz w:val="24"/>
        </w:rPr>
        <w:lastRenderedPageBreak/>
        <w:t xml:space="preserve">respuesta del sujeto obligado a la solicitud de información con número de folio </w:t>
      </w:r>
      <w:r w:rsidR="00836A39" w:rsidRPr="00B4223D">
        <w:rPr>
          <w:rFonts w:ascii="Palatino Linotype" w:hAnsi="Palatino Linotype" w:cs="Arial"/>
          <w:b/>
          <w:sz w:val="24"/>
        </w:rPr>
        <w:t>00021/ISEM/IP/2020</w:t>
      </w:r>
      <w:r>
        <w:rPr>
          <w:rFonts w:ascii="Palatino Linotype" w:hAnsi="Palatino Linotype"/>
          <w:sz w:val="24"/>
          <w:szCs w:val="24"/>
        </w:rPr>
        <w:t xml:space="preserve">, </w:t>
      </w:r>
      <w:r w:rsidRPr="00410726">
        <w:rPr>
          <w:rFonts w:ascii="Palatino Linotype" w:hAnsi="Palatino Linotype"/>
          <w:sz w:val="24"/>
          <w:szCs w:val="24"/>
        </w:rPr>
        <w:t>que ha sido materia del presente fallo.</w:t>
      </w:r>
    </w:p>
    <w:p w:rsidR="00C77DFD" w:rsidRDefault="005872D8" w:rsidP="005872D8">
      <w:pPr>
        <w:spacing w:before="240" w:line="360" w:lineRule="auto"/>
        <w:jc w:val="both"/>
        <w:rPr>
          <w:rFonts w:ascii="Palatino Linotype" w:hAnsi="Palatino Linotype"/>
          <w:sz w:val="24"/>
        </w:rPr>
      </w:pPr>
      <w:r w:rsidRPr="00C77DFD">
        <w:rPr>
          <w:rFonts w:ascii="Palatino Linotype" w:hAnsi="Palatino Linotype"/>
          <w:sz w:val="24"/>
        </w:rPr>
        <w:t>Por lo antes expuesto y fundado es de resolverse y;</w:t>
      </w:r>
    </w:p>
    <w:p w:rsidR="0012000A" w:rsidRDefault="0012000A" w:rsidP="005872D8">
      <w:pPr>
        <w:spacing w:before="240" w:line="360" w:lineRule="auto"/>
        <w:jc w:val="both"/>
        <w:rPr>
          <w:rFonts w:ascii="Palatino Linotype" w:hAnsi="Palatino Linotype" w:cs="Arial"/>
          <w:sz w:val="24"/>
        </w:rPr>
      </w:pPr>
    </w:p>
    <w:p w:rsidR="005872D8" w:rsidRDefault="005872D8" w:rsidP="005872D8">
      <w:pPr>
        <w:spacing w:before="240" w:line="360" w:lineRule="auto"/>
        <w:jc w:val="center"/>
        <w:rPr>
          <w:rFonts w:ascii="Palatino Linotype" w:eastAsia="Times New Roman" w:hAnsi="Palatino Linotype"/>
          <w:b/>
          <w:bCs/>
          <w:spacing w:val="60"/>
          <w:sz w:val="28"/>
          <w:lang w:val="es-ES_tradnl"/>
        </w:rPr>
      </w:pPr>
      <w:r>
        <w:rPr>
          <w:rFonts w:ascii="Palatino Linotype" w:eastAsia="Times New Roman" w:hAnsi="Palatino Linotype"/>
          <w:b/>
          <w:bCs/>
          <w:spacing w:val="60"/>
          <w:sz w:val="28"/>
          <w:lang w:val="es-ES_tradnl"/>
        </w:rPr>
        <w:t xml:space="preserve">SE    </w:t>
      </w:r>
      <w:r w:rsidRPr="003F72C1">
        <w:rPr>
          <w:rFonts w:ascii="Palatino Linotype" w:eastAsia="Times New Roman" w:hAnsi="Palatino Linotype"/>
          <w:b/>
          <w:bCs/>
          <w:spacing w:val="60"/>
          <w:sz w:val="28"/>
          <w:lang w:val="es-ES_tradnl"/>
        </w:rPr>
        <w:t>RESUELVE</w:t>
      </w:r>
    </w:p>
    <w:p w:rsidR="00080399" w:rsidRDefault="00080399" w:rsidP="00080399">
      <w:pPr>
        <w:spacing w:before="240" w:line="360" w:lineRule="auto"/>
        <w:jc w:val="both"/>
        <w:rPr>
          <w:rFonts w:ascii="Palatino Linotype" w:hAnsi="Palatino Linotype" w:cs="Arial"/>
          <w:sz w:val="24"/>
          <w:lang w:val="es-ES_tradnl"/>
        </w:rPr>
      </w:pPr>
      <w:r w:rsidRPr="00921CA9">
        <w:rPr>
          <w:rFonts w:ascii="Palatino Linotype" w:hAnsi="Palatino Linotype" w:cs="Arial"/>
          <w:b/>
          <w:sz w:val="28"/>
          <w:szCs w:val="28"/>
          <w:lang w:val="es-ES_tradnl"/>
        </w:rPr>
        <w:t>PRIMERO.</w:t>
      </w:r>
      <w:r w:rsidRPr="00921CA9">
        <w:rPr>
          <w:rFonts w:ascii="Palatino Linotype" w:hAnsi="Palatino Linotype" w:cs="Arial"/>
          <w:lang w:val="es-ES_tradnl"/>
        </w:rPr>
        <w:t xml:space="preserve"> </w:t>
      </w:r>
      <w:r>
        <w:rPr>
          <w:rFonts w:ascii="Palatino Linotype" w:hAnsi="Palatino Linotype" w:cs="Arial"/>
          <w:lang w:val="es-ES_tradnl"/>
        </w:rPr>
        <w:t xml:space="preserve"> </w:t>
      </w:r>
      <w:r>
        <w:rPr>
          <w:rFonts w:ascii="Palatino Linotype" w:hAnsi="Palatino Linotype" w:cs="Arial"/>
          <w:sz w:val="24"/>
          <w:lang w:val="es-ES_tradnl"/>
        </w:rPr>
        <w:t xml:space="preserve">Se </w:t>
      </w:r>
      <w:r w:rsidR="00507134">
        <w:rPr>
          <w:rFonts w:ascii="Palatino Linotype" w:hAnsi="Palatino Linotype" w:cs="Arial"/>
          <w:b/>
          <w:sz w:val="24"/>
          <w:lang w:val="es-ES_tradnl"/>
        </w:rPr>
        <w:t>Modifica</w:t>
      </w:r>
      <w:r>
        <w:rPr>
          <w:rFonts w:ascii="Palatino Linotype" w:hAnsi="Palatino Linotype" w:cs="Arial"/>
          <w:b/>
          <w:sz w:val="24"/>
          <w:lang w:val="es-ES_tradnl"/>
        </w:rPr>
        <w:t xml:space="preserve"> </w:t>
      </w:r>
      <w:r>
        <w:rPr>
          <w:rFonts w:ascii="Palatino Linotype" w:hAnsi="Palatino Linotype" w:cs="Arial"/>
          <w:sz w:val="24"/>
          <w:lang w:val="es-ES_tradnl"/>
        </w:rPr>
        <w:t>la respuesta del sujeto obligado a la solicitud de</w:t>
      </w:r>
      <w:r>
        <w:rPr>
          <w:rFonts w:ascii="Palatino Linotype" w:hAnsi="Palatino Linotype" w:cs="Arial"/>
          <w:sz w:val="24"/>
          <w:szCs w:val="24"/>
          <w:lang w:val="es-ES_tradnl"/>
        </w:rPr>
        <w:t xml:space="preserve"> información</w:t>
      </w:r>
      <w:r>
        <w:rPr>
          <w:rFonts w:ascii="Palatino Linotype" w:eastAsia="Arial Unicode MS" w:hAnsi="Palatino Linotype" w:cs="Arial"/>
          <w:sz w:val="24"/>
          <w:szCs w:val="24"/>
        </w:rPr>
        <w:t xml:space="preserve"> </w:t>
      </w:r>
      <w:r w:rsidR="00836A39" w:rsidRPr="00B4223D">
        <w:rPr>
          <w:rFonts w:ascii="Palatino Linotype" w:hAnsi="Palatino Linotype" w:cs="Arial"/>
          <w:b/>
          <w:sz w:val="24"/>
        </w:rPr>
        <w:t>00021/ISEM/IP/2020</w:t>
      </w:r>
      <w:r>
        <w:rPr>
          <w:rFonts w:ascii="Palatino Linotype" w:hAnsi="Palatino Linotype"/>
          <w:i/>
          <w:lang w:val="es-ES_tradnl"/>
        </w:rPr>
        <w:t xml:space="preserve">, </w:t>
      </w:r>
      <w:r>
        <w:rPr>
          <w:rFonts w:ascii="Palatino Linotype" w:hAnsi="Palatino Linotype" w:cs="Arial"/>
          <w:sz w:val="24"/>
          <w:lang w:val="es-ES_tradnl"/>
        </w:rPr>
        <w:t>por resultar f</w:t>
      </w:r>
      <w:r w:rsidRPr="001D420F">
        <w:rPr>
          <w:rFonts w:ascii="Palatino Linotype" w:hAnsi="Palatino Linotype" w:cs="Arial"/>
          <w:sz w:val="24"/>
          <w:lang w:val="es-ES_tradnl"/>
        </w:rPr>
        <w:t xml:space="preserve">undadas las razones o motivos de inconformidad hechas valer por el recurrente, en términos del </w:t>
      </w:r>
      <w:r w:rsidRPr="001D420F">
        <w:rPr>
          <w:rFonts w:ascii="Palatino Linotype" w:hAnsi="Palatino Linotype" w:cs="Arial"/>
          <w:b/>
          <w:sz w:val="24"/>
          <w:lang w:val="es-ES_tradnl"/>
        </w:rPr>
        <w:t>Considerando Cuarto</w:t>
      </w:r>
      <w:r w:rsidRPr="001D420F">
        <w:rPr>
          <w:rFonts w:ascii="Palatino Linotype" w:hAnsi="Palatino Linotype" w:cs="Arial"/>
          <w:sz w:val="24"/>
          <w:lang w:val="es-ES_tradnl"/>
        </w:rPr>
        <w:t xml:space="preserve"> de la presente resolución.</w:t>
      </w:r>
    </w:p>
    <w:p w:rsidR="0012000A" w:rsidRDefault="0012000A" w:rsidP="00080399">
      <w:pPr>
        <w:spacing w:before="240" w:line="360" w:lineRule="auto"/>
        <w:jc w:val="both"/>
        <w:rPr>
          <w:rFonts w:ascii="Palatino Linotype" w:hAnsi="Palatino Linotype" w:cs="Arial"/>
          <w:sz w:val="24"/>
          <w:lang w:val="es-ES_tradnl"/>
        </w:rPr>
      </w:pPr>
    </w:p>
    <w:p w:rsidR="004F5D9B" w:rsidRDefault="00080399" w:rsidP="00836A39">
      <w:pPr>
        <w:autoSpaceDE w:val="0"/>
        <w:autoSpaceDN w:val="0"/>
        <w:adjustRightInd w:val="0"/>
        <w:spacing w:before="240" w:line="360" w:lineRule="auto"/>
        <w:ind w:right="49"/>
        <w:jc w:val="both"/>
        <w:rPr>
          <w:rFonts w:ascii="Palatino Linotype" w:hAnsi="Palatino Linotype" w:cs="Arial"/>
          <w:bCs/>
          <w:sz w:val="24"/>
          <w:szCs w:val="24"/>
        </w:rPr>
      </w:pPr>
      <w:r w:rsidRPr="00921CA9">
        <w:rPr>
          <w:rFonts w:ascii="Palatino Linotype" w:hAnsi="Palatino Linotype" w:cs="Arial"/>
          <w:b/>
          <w:sz w:val="28"/>
          <w:szCs w:val="28"/>
          <w:lang w:val="es-ES_tradnl"/>
        </w:rPr>
        <w:t>SEGUNDO</w:t>
      </w:r>
      <w:r w:rsidRPr="007C135E">
        <w:rPr>
          <w:rFonts w:ascii="Palatino Linotype" w:hAnsi="Palatino Linotype" w:cs="Arial"/>
          <w:b/>
          <w:sz w:val="28"/>
          <w:szCs w:val="28"/>
          <w:lang w:val="es-ES_tradnl"/>
        </w:rPr>
        <w:t>.</w:t>
      </w:r>
      <w:r w:rsidRPr="007C135E">
        <w:rPr>
          <w:rFonts w:ascii="Palatino Linotype" w:hAnsi="Palatino Linotype" w:cs="Arial"/>
        </w:rPr>
        <w:t xml:space="preserve"> </w:t>
      </w:r>
      <w:r w:rsidRPr="007C135E">
        <w:rPr>
          <w:rFonts w:ascii="Palatino Linotype" w:hAnsi="Palatino Linotype" w:cs="Arial"/>
          <w:sz w:val="24"/>
          <w:szCs w:val="24"/>
        </w:rPr>
        <w:t xml:space="preserve">Se ordena al </w:t>
      </w:r>
      <w:r w:rsidRPr="007C135E">
        <w:rPr>
          <w:rFonts w:ascii="Palatino Linotype" w:hAnsi="Palatino Linotype" w:cs="Arial"/>
          <w:b/>
          <w:sz w:val="24"/>
          <w:szCs w:val="24"/>
        </w:rPr>
        <w:t>Sujeto Obligado</w:t>
      </w:r>
      <w:r>
        <w:rPr>
          <w:rFonts w:ascii="Palatino Linotype" w:hAnsi="Palatino Linotype" w:cs="Arial"/>
          <w:sz w:val="24"/>
          <w:szCs w:val="24"/>
        </w:rPr>
        <w:t xml:space="preserve"> haga entrega al Recurrente, a través del SAIMEX, en términos del </w:t>
      </w:r>
      <w:r>
        <w:rPr>
          <w:rFonts w:ascii="Palatino Linotype" w:hAnsi="Palatino Linotype" w:cs="Arial"/>
          <w:b/>
          <w:sz w:val="24"/>
          <w:szCs w:val="24"/>
        </w:rPr>
        <w:t xml:space="preserve">Considerando Cuarto </w:t>
      </w:r>
      <w:r w:rsidR="00836A39">
        <w:rPr>
          <w:rFonts w:ascii="Palatino Linotype" w:hAnsi="Palatino Linotype" w:cs="Arial"/>
          <w:bCs/>
          <w:sz w:val="24"/>
          <w:szCs w:val="24"/>
        </w:rPr>
        <w:t>el documento remitido mediante respuesta de manera legible.</w:t>
      </w:r>
    </w:p>
    <w:p w:rsidR="0012000A" w:rsidRPr="003646BD" w:rsidRDefault="0012000A" w:rsidP="00836A39">
      <w:pPr>
        <w:autoSpaceDE w:val="0"/>
        <w:autoSpaceDN w:val="0"/>
        <w:adjustRightInd w:val="0"/>
        <w:spacing w:before="240" w:line="360" w:lineRule="auto"/>
        <w:ind w:right="49"/>
        <w:jc w:val="both"/>
        <w:rPr>
          <w:rFonts w:ascii="Palatino Linotype" w:hAnsi="Palatino Linotype" w:cs="Arial"/>
          <w:i/>
          <w:sz w:val="28"/>
          <w:szCs w:val="24"/>
        </w:rPr>
      </w:pPr>
    </w:p>
    <w:p w:rsidR="00745D33" w:rsidRPr="00507134" w:rsidRDefault="005872D8" w:rsidP="00507134">
      <w:pPr>
        <w:tabs>
          <w:tab w:val="left" w:pos="8647"/>
        </w:tabs>
        <w:spacing w:after="0" w:line="360" w:lineRule="auto"/>
        <w:ind w:right="51"/>
        <w:jc w:val="both"/>
        <w:rPr>
          <w:rFonts w:ascii="Palatino Linotype" w:hAnsi="Palatino Linotype" w:cs="Arial"/>
          <w:sz w:val="24"/>
          <w:szCs w:val="24"/>
        </w:rPr>
      </w:pPr>
      <w:r>
        <w:rPr>
          <w:rFonts w:ascii="Palatino Linotype" w:hAnsi="Palatino Linotype" w:cs="Arial"/>
          <w:b/>
          <w:sz w:val="28"/>
          <w:szCs w:val="24"/>
        </w:rPr>
        <w:t>TERCERO</w:t>
      </w:r>
      <w:r w:rsidRPr="00C545B7">
        <w:rPr>
          <w:rFonts w:ascii="Palatino Linotype" w:hAnsi="Palatino Linotype" w:cs="Arial"/>
          <w:sz w:val="28"/>
          <w:szCs w:val="24"/>
        </w:rPr>
        <w:t>.</w:t>
      </w:r>
      <w:r w:rsidRPr="00D05C83">
        <w:rPr>
          <w:rFonts w:ascii="Palatino Linotype" w:hAnsi="Palatino Linotype" w:cs="Arial"/>
          <w:sz w:val="24"/>
          <w:szCs w:val="24"/>
        </w:rPr>
        <w:t xml:space="preserve"> </w:t>
      </w:r>
      <w:r w:rsidRPr="00226C6A">
        <w:rPr>
          <w:rFonts w:ascii="Palatino Linotype" w:hAnsi="Palatino Linotype" w:cs="Arial"/>
          <w:b/>
          <w:sz w:val="24"/>
          <w:szCs w:val="24"/>
        </w:rPr>
        <w:t>NOTIFÍQUESE</w:t>
      </w:r>
      <w:r w:rsidRPr="00226C6A">
        <w:rPr>
          <w:rFonts w:ascii="Palatino Linotype" w:hAnsi="Palatino Linotype" w:cs="Arial"/>
          <w:b/>
          <w:i/>
          <w:sz w:val="24"/>
          <w:szCs w:val="24"/>
        </w:rPr>
        <w:t xml:space="preserve"> </w:t>
      </w:r>
      <w:r w:rsidRPr="001620B5">
        <w:rPr>
          <w:rFonts w:ascii="Palatino Linotype" w:hAnsi="Palatino Linotype" w:cs="Arial"/>
          <w:sz w:val="24"/>
          <w:szCs w:val="24"/>
        </w:rPr>
        <w:t xml:space="preserve">la presente resolución </w:t>
      </w:r>
      <w:r w:rsidRPr="00226C6A">
        <w:rPr>
          <w:rFonts w:ascii="Palatino Linotype" w:hAnsi="Palatino Linotype" w:cs="Arial"/>
          <w:sz w:val="24"/>
          <w:szCs w:val="24"/>
        </w:rPr>
        <w:t>al Titular de la Unidad de Transparencia del</w:t>
      </w:r>
      <w:r>
        <w:rPr>
          <w:rFonts w:ascii="Palatino Linotype" w:hAnsi="Palatino Linotype" w:cs="Arial"/>
          <w:b/>
          <w:sz w:val="24"/>
          <w:szCs w:val="24"/>
        </w:rPr>
        <w:t xml:space="preserve"> sujeto o</w:t>
      </w:r>
      <w:r w:rsidRPr="00226C6A">
        <w:rPr>
          <w:rFonts w:ascii="Palatino Linotype" w:hAnsi="Palatino Linotype" w:cs="Arial"/>
          <w:b/>
          <w:sz w:val="24"/>
          <w:szCs w:val="24"/>
        </w:rPr>
        <w:t>bligado</w:t>
      </w:r>
      <w:r w:rsidRPr="00226C6A">
        <w:rPr>
          <w:rFonts w:ascii="Palatino Linotype" w:hAnsi="Palatino Linotype" w:cs="Arial"/>
          <w:sz w:val="24"/>
          <w:szCs w:val="24"/>
        </w:rPr>
        <w:t>, para que conforme al artículo 186 último párrafo y 189 segundo párrafo de la Ley de Transparencia y Acceso a la Información Pública del Estado de México y Municipios, dé cumplimiento a lo ordenado dentro del plazo de diez días hábiles, debiendo informar a este Instituto en un plazo de tres días hábiles siguientes sobre el cumplimiento dado a la presente.</w:t>
      </w:r>
    </w:p>
    <w:p w:rsidR="005872D8" w:rsidRDefault="005872D8" w:rsidP="005872D8">
      <w:pPr>
        <w:autoSpaceDE w:val="0"/>
        <w:autoSpaceDN w:val="0"/>
        <w:adjustRightInd w:val="0"/>
        <w:spacing w:before="240" w:line="360" w:lineRule="auto"/>
        <w:jc w:val="both"/>
        <w:rPr>
          <w:rFonts w:ascii="Palatino Linotype" w:hAnsi="Palatino Linotype" w:cs="Arial"/>
          <w:sz w:val="24"/>
          <w:szCs w:val="24"/>
        </w:rPr>
      </w:pPr>
      <w:r>
        <w:rPr>
          <w:rFonts w:ascii="Palatino Linotype" w:hAnsi="Palatino Linotype" w:cs="Arial"/>
          <w:b/>
          <w:sz w:val="28"/>
          <w:szCs w:val="24"/>
        </w:rPr>
        <w:lastRenderedPageBreak/>
        <w:t>CUARTO</w:t>
      </w:r>
      <w:r w:rsidRPr="00C545B7">
        <w:rPr>
          <w:rFonts w:ascii="Palatino Linotype" w:hAnsi="Palatino Linotype" w:cs="Arial"/>
          <w:b/>
          <w:sz w:val="28"/>
          <w:szCs w:val="24"/>
        </w:rPr>
        <w:t>.</w:t>
      </w:r>
      <w:r>
        <w:rPr>
          <w:rFonts w:ascii="Palatino Linotype" w:hAnsi="Palatino Linotype" w:cs="Arial"/>
          <w:b/>
          <w:sz w:val="24"/>
          <w:szCs w:val="24"/>
        </w:rPr>
        <w:t xml:space="preserve"> </w:t>
      </w:r>
      <w:r w:rsidR="00316568">
        <w:rPr>
          <w:rFonts w:ascii="Palatino Linotype" w:hAnsi="Palatino Linotype" w:cs="Arial"/>
          <w:b/>
          <w:sz w:val="24"/>
          <w:szCs w:val="24"/>
        </w:rPr>
        <w:t xml:space="preserve">Notifíquese </w:t>
      </w:r>
      <w:r>
        <w:rPr>
          <w:rFonts w:ascii="Palatino Linotype" w:hAnsi="Palatino Linotype" w:cs="Arial"/>
          <w:sz w:val="24"/>
          <w:szCs w:val="24"/>
        </w:rPr>
        <w:t>al recurrente</w:t>
      </w:r>
      <w:r>
        <w:rPr>
          <w:rFonts w:ascii="Palatino Linotype" w:hAnsi="Palatino Linotype" w:cs="Arial"/>
          <w:b/>
          <w:sz w:val="24"/>
          <w:szCs w:val="24"/>
        </w:rPr>
        <w:t xml:space="preserve"> </w:t>
      </w:r>
      <w:r w:rsidR="00316568" w:rsidRPr="00316568">
        <w:rPr>
          <w:rFonts w:ascii="Palatino Linotype" w:hAnsi="Palatino Linotype" w:cs="Arial"/>
          <w:sz w:val="24"/>
          <w:szCs w:val="24"/>
        </w:rPr>
        <w:t>la presente resolución</w:t>
      </w:r>
      <w:r w:rsidR="00316568">
        <w:rPr>
          <w:rFonts w:ascii="Palatino Linotype" w:hAnsi="Palatino Linotype" w:cs="Arial"/>
          <w:sz w:val="24"/>
          <w:szCs w:val="24"/>
        </w:rPr>
        <w:t xml:space="preserve"> y hágase de su conocimiento que </w:t>
      </w:r>
      <w:r>
        <w:rPr>
          <w:rFonts w:ascii="Palatino Linotype" w:hAnsi="Palatino Linotype" w:cs="Arial"/>
          <w:sz w:val="24"/>
          <w:szCs w:val="24"/>
        </w:rPr>
        <w:t xml:space="preserve">de conformidad con lo establecido en el artículo 196 de la Ley de Transparencia y Acceso a la Información Pública del Estado de México y Municipios, en caso de que considere que la resolución le cause algún perjuicio podrá impugnarla vía juicio de amparo en los términos de las leyes aplicables. </w:t>
      </w:r>
    </w:p>
    <w:p w:rsidR="0012000A" w:rsidRDefault="0012000A" w:rsidP="005872D8">
      <w:pPr>
        <w:autoSpaceDE w:val="0"/>
        <w:autoSpaceDN w:val="0"/>
        <w:adjustRightInd w:val="0"/>
        <w:spacing w:before="240" w:line="360" w:lineRule="auto"/>
        <w:jc w:val="both"/>
        <w:rPr>
          <w:rFonts w:ascii="Palatino Linotype" w:hAnsi="Palatino Linotype" w:cs="Arial"/>
          <w:sz w:val="24"/>
          <w:szCs w:val="24"/>
        </w:rPr>
      </w:pPr>
    </w:p>
    <w:p w:rsidR="0012000A" w:rsidRDefault="0012000A" w:rsidP="0012000A">
      <w:pPr>
        <w:spacing w:after="0" w:line="360" w:lineRule="auto"/>
        <w:jc w:val="both"/>
        <w:rPr>
          <w:rFonts w:ascii="Palatino Linotype" w:hAnsi="Palatino Linotype" w:cs="Arial"/>
          <w:sz w:val="24"/>
          <w:szCs w:val="24"/>
        </w:rPr>
      </w:pPr>
      <w:r>
        <w:rPr>
          <w:rFonts w:ascii="Palatino Linotype" w:hAnsi="Palatino Linotype" w:cs="Arial"/>
          <w:sz w:val="24"/>
          <w:szCs w:val="24"/>
        </w:rPr>
        <w:t>ASÍ LO RESUELVE, POR UNANIMIDAD DE VOTOS EL PLENO DEL</w:t>
      </w:r>
      <w:r>
        <w:rPr>
          <w:rFonts w:ascii="Palatino Linotype" w:eastAsia="Arial Unicode MS" w:hAnsi="Palatino Linotype" w:cs="Arial"/>
          <w:sz w:val="24"/>
          <w:szCs w:val="24"/>
        </w:rPr>
        <w:t xml:space="preserve"> INSTITUTO DE TRANSPARENCIA, ACCESO A LA INFORMACIÓN PÚBLICA Y PROTECCIÓN DE DATOS PERSONALES DEL ESTADO DE MÉXICO Y MUNICIPIOS</w:t>
      </w:r>
      <w:r>
        <w:rPr>
          <w:rFonts w:ascii="Palatino Linotype" w:hAnsi="Palatino Linotype" w:cs="Arial"/>
          <w:sz w:val="24"/>
          <w:szCs w:val="24"/>
        </w:rPr>
        <w:t>, CONFORMADO POR LOS COMISIONADOS ZULEMA MARTÍNEZ SÁNCHEZ, EVA ABAID YAPUR, JOSÉ GUADALUPE LUNA HERNÁNDEZ, JAVIER MARTÍNEZ CRUZ Y LUIS GUSTAVO PARRA NORIEGA, EN LA DÉCIMA SEGUNDA SESIÓN ORDINARIA CELEBRADA EL CINCO DE AGOSTO DE DOS MIL VEINTE, ANTE EL SECRETARIO TÉCNICO DEL PLENO, ALEXIS TAPIA RAMÍREZ.--------------------------------------------------------------------------------------------------</w:t>
      </w:r>
      <w:r w:rsidRPr="0012000A">
        <w:rPr>
          <w:rFonts w:ascii="Palatino Linotype" w:hAnsi="Palatino Linotype" w:cs="Arial"/>
          <w:sz w:val="24"/>
          <w:szCs w:val="24"/>
        </w:rPr>
        <w:t xml:space="preserve"> </w:t>
      </w:r>
      <w:r>
        <w:rPr>
          <w:rFonts w:ascii="Palatino Linotype" w:hAnsi="Palatino Linotype" w:cs="Arial"/>
          <w:sz w:val="24"/>
          <w:szCs w:val="24"/>
        </w:rPr>
        <w:t>----------------------------------------------------------------------------------------------------------------------------------------------------------------------------------------------------------------------------------------------------------------------------------------------------------------------------------------------------------------------------------------------------------------------------------------------------------------------------------------------------------------------------------------------------------------------------------------------------------------------------------------------------------------------------------------------------------------------------------------------------------------------------------------------------------------------------------------------------------------------------------------------------------------------------------------</w:t>
      </w:r>
    </w:p>
    <w:p w:rsidR="0012000A" w:rsidRDefault="0012000A" w:rsidP="0012000A">
      <w:pPr>
        <w:spacing w:after="0" w:line="360" w:lineRule="auto"/>
        <w:jc w:val="both"/>
        <w:rPr>
          <w:rFonts w:ascii="Palatino Linotype" w:hAnsi="Palatino Linotype"/>
        </w:rPr>
      </w:pPr>
    </w:p>
    <w:p w:rsidR="0012000A" w:rsidRDefault="0012000A" w:rsidP="0012000A">
      <w:pPr>
        <w:spacing w:before="240"/>
        <w:jc w:val="both"/>
        <w:rPr>
          <w:rFonts w:ascii="Palatino Linotype" w:hAnsi="Palatino Linotype"/>
        </w:rPr>
      </w:pPr>
      <w:r w:rsidRPr="00D54B7D">
        <w:rPr>
          <w:rFonts w:ascii="Palatino Linotype" w:hAnsi="Palatino Linotype"/>
          <w:noProof/>
          <w:lang w:eastAsia="es-MX"/>
        </w:rPr>
        <mc:AlternateContent>
          <mc:Choice Requires="wps">
            <w:drawing>
              <wp:anchor distT="45720" distB="45720" distL="114300" distR="114300" simplePos="0" relativeHeight="251663360" behindDoc="0" locked="0" layoutInCell="1" allowOverlap="1" wp14:anchorId="083700B1" wp14:editId="41223F19">
                <wp:simplePos x="0" y="0"/>
                <wp:positionH relativeFrom="page">
                  <wp:align>center</wp:align>
                </wp:positionH>
                <wp:positionV relativeFrom="paragraph">
                  <wp:posOffset>67265</wp:posOffset>
                </wp:positionV>
                <wp:extent cx="2360930" cy="914400"/>
                <wp:effectExtent l="0" t="0" r="635" b="0"/>
                <wp:wrapSquare wrapText="bothSides"/>
                <wp:docPr id="2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914400"/>
                        </a:xfrm>
                        <a:prstGeom prst="rect">
                          <a:avLst/>
                        </a:prstGeom>
                        <a:solidFill>
                          <a:srgbClr val="FFFFFF"/>
                        </a:solidFill>
                        <a:ln w="9525">
                          <a:noFill/>
                          <a:miter lim="800000"/>
                          <a:headEnd/>
                          <a:tailEnd/>
                        </a:ln>
                      </wps:spPr>
                      <wps:txbx>
                        <w:txbxContent>
                          <w:p w:rsidR="0012000A" w:rsidRPr="00EF2FC0" w:rsidRDefault="0012000A" w:rsidP="0012000A">
                            <w:pPr>
                              <w:spacing w:line="240" w:lineRule="auto"/>
                              <w:jc w:val="center"/>
                              <w:rPr>
                                <w:rFonts w:ascii="Palatino Linotype" w:hAnsi="Palatino Linotype"/>
                                <w:sz w:val="24"/>
                                <w:szCs w:val="24"/>
                              </w:rPr>
                            </w:pPr>
                            <w:r w:rsidRPr="00EF2FC0">
                              <w:rPr>
                                <w:rFonts w:ascii="Palatino Linotype" w:hAnsi="Palatino Linotype"/>
                                <w:b/>
                                <w:sz w:val="24"/>
                                <w:szCs w:val="24"/>
                              </w:rPr>
                              <w:t>Zulema Martínez Sánchez</w:t>
                            </w:r>
                          </w:p>
                          <w:p w:rsidR="0012000A" w:rsidRDefault="0012000A" w:rsidP="0012000A">
                            <w:pPr>
                              <w:spacing w:line="240" w:lineRule="auto"/>
                              <w:jc w:val="center"/>
                              <w:rPr>
                                <w:rFonts w:ascii="Palatino Linotype" w:hAnsi="Palatino Linotype"/>
                                <w:sz w:val="24"/>
                                <w:szCs w:val="24"/>
                              </w:rPr>
                            </w:pPr>
                            <w:r w:rsidRPr="00EF2FC0">
                              <w:rPr>
                                <w:rFonts w:ascii="Palatino Linotype" w:hAnsi="Palatino Linotype"/>
                                <w:sz w:val="24"/>
                                <w:szCs w:val="24"/>
                              </w:rPr>
                              <w:t>Comisionada</w:t>
                            </w:r>
                            <w:r>
                              <w:rPr>
                                <w:rFonts w:ascii="Palatino Linotype" w:hAnsi="Palatino Linotype"/>
                                <w:sz w:val="24"/>
                                <w:szCs w:val="24"/>
                              </w:rPr>
                              <w:t xml:space="preserve"> Presidenta</w:t>
                            </w:r>
                          </w:p>
                          <w:p w:rsidR="0012000A" w:rsidRDefault="0012000A" w:rsidP="0012000A">
                            <w:pPr>
                              <w:spacing w:line="240" w:lineRule="auto"/>
                              <w:jc w:val="center"/>
                              <w:rPr>
                                <w:rFonts w:ascii="Palatino Linotype" w:hAnsi="Palatino Linotype"/>
                                <w:sz w:val="24"/>
                                <w:szCs w:val="24"/>
                              </w:rPr>
                            </w:pPr>
                            <w:r>
                              <w:rPr>
                                <w:rFonts w:ascii="Palatino Linotype" w:hAnsi="Palatino Linotype"/>
                                <w:sz w:val="24"/>
                                <w:szCs w:val="24"/>
                              </w:rPr>
                              <w:t>(Rúbrica)</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type w14:anchorId="083700B1" id="_x0000_t202" coordsize="21600,21600" o:spt="202" path="m,l,21600r21600,l21600,xe">
                <v:stroke joinstyle="miter"/>
                <v:path gradientshapeok="t" o:connecttype="rect"/>
              </v:shapetype>
              <v:shape id="Cuadro de texto 2" o:spid="_x0000_s1026" type="#_x0000_t202" style="position:absolute;left:0;text-align:left;margin-left:0;margin-top:5.3pt;width:185.9pt;height:1in;z-index:251663360;visibility:visible;mso-wrap-style:square;mso-width-percent:400;mso-height-percent:0;mso-wrap-distance-left:9pt;mso-wrap-distance-top:3.6pt;mso-wrap-distance-right:9pt;mso-wrap-distance-bottom:3.6pt;mso-position-horizontal:center;mso-position-horizontal-relative:page;mso-position-vertical:absolute;mso-position-vertical-relative:text;mso-width-percent:40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" stroked="f">
                <v:textbox>
                  <w:txbxContent>
                    <w:p w:rsidR="0012000A" w:rsidRPr="00EF2FC0" w:rsidRDefault="0012000A" w:rsidP="0012000A">
                      <w:pPr>
                        <w:spacing w:line="240" w:lineRule="auto"/>
                        <w:jc w:val="center"/>
                        <w:rPr>
                          <w:rFonts w:ascii="Palatino Linotype" w:hAnsi="Palatino Linotype"/>
                          <w:sz w:val="24"/>
                          <w:szCs w:val="24"/>
                        </w:rPr>
                      </w:pPr>
                      <w:r w:rsidRPr="00EF2FC0">
                        <w:rPr>
                          <w:rFonts w:ascii="Palatino Linotype" w:hAnsi="Palatino Linotype"/>
                          <w:b/>
                          <w:sz w:val="24"/>
                          <w:szCs w:val="24"/>
                        </w:rPr>
                        <w:t>Zulema Martínez Sánchez</w:t>
                      </w:r>
                    </w:p>
                    <w:p w:rsidR="0012000A" w:rsidRDefault="0012000A" w:rsidP="0012000A">
                      <w:pPr>
                        <w:spacing w:line="240" w:lineRule="auto"/>
                        <w:jc w:val="center"/>
                        <w:rPr>
                          <w:rFonts w:ascii="Palatino Linotype" w:hAnsi="Palatino Linotype"/>
                          <w:sz w:val="24"/>
                          <w:szCs w:val="24"/>
                        </w:rPr>
                      </w:pPr>
                      <w:r w:rsidRPr="00EF2FC0">
                        <w:rPr>
                          <w:rFonts w:ascii="Palatino Linotype" w:hAnsi="Palatino Linotype"/>
                          <w:sz w:val="24"/>
                          <w:szCs w:val="24"/>
                        </w:rPr>
                        <w:t>Comisionada</w:t>
                      </w:r>
                      <w:r>
                        <w:rPr>
                          <w:rFonts w:ascii="Palatino Linotype" w:hAnsi="Palatino Linotype"/>
                          <w:sz w:val="24"/>
                          <w:szCs w:val="24"/>
                        </w:rPr>
                        <w:t xml:space="preserve"> Presidenta</w:t>
                      </w:r>
                    </w:p>
                    <w:p w:rsidR="0012000A" w:rsidRDefault="0012000A" w:rsidP="0012000A">
                      <w:pPr>
                        <w:spacing w:line="240" w:lineRule="auto"/>
                        <w:jc w:val="center"/>
                        <w:rPr>
                          <w:rFonts w:ascii="Palatino Linotype" w:hAnsi="Palatino Linotype"/>
                          <w:sz w:val="24"/>
                          <w:szCs w:val="24"/>
                        </w:rPr>
                      </w:pPr>
                      <w:r>
                        <w:rPr>
                          <w:rFonts w:ascii="Palatino Linotype" w:hAnsi="Palatino Linotype"/>
                          <w:sz w:val="24"/>
                          <w:szCs w:val="24"/>
                        </w:rPr>
                        <w:t>(Rúbrica)</w:t>
                      </w:r>
                    </w:p>
                  </w:txbxContent>
                </v:textbox>
                <w10:wrap type="square" anchorx="page"/>
              </v:shape>
            </w:pict>
          </mc:Fallback>
        </mc:AlternateContent>
      </w:r>
    </w:p>
    <w:p w:rsidR="0012000A" w:rsidRPr="00D54B7D" w:rsidRDefault="0012000A" w:rsidP="0012000A">
      <w:pPr>
        <w:spacing w:before="240"/>
        <w:jc w:val="both"/>
        <w:rPr>
          <w:rFonts w:ascii="Palatino Linotype" w:hAnsi="Palatino Linotype"/>
        </w:rPr>
      </w:pPr>
    </w:p>
    <w:p w:rsidR="0012000A" w:rsidRPr="00D54B7D" w:rsidRDefault="0012000A" w:rsidP="0012000A">
      <w:pPr>
        <w:spacing w:before="240"/>
        <w:jc w:val="center"/>
        <w:rPr>
          <w:rFonts w:ascii="Palatino Linotype" w:hAnsi="Palatino Linotype"/>
        </w:rPr>
      </w:pPr>
    </w:p>
    <w:p w:rsidR="0012000A" w:rsidRDefault="0012000A" w:rsidP="0012000A">
      <w:pPr>
        <w:spacing w:before="240"/>
        <w:rPr>
          <w:rFonts w:ascii="Palatino Linotype" w:hAnsi="Palatino Linotype"/>
          <w:b/>
        </w:rPr>
      </w:pPr>
    </w:p>
    <w:p w:rsidR="0012000A" w:rsidRDefault="0012000A" w:rsidP="0012000A">
      <w:pPr>
        <w:spacing w:before="240"/>
        <w:rPr>
          <w:rFonts w:ascii="Palatino Linotype" w:hAnsi="Palatino Linotype"/>
          <w:b/>
        </w:rPr>
      </w:pPr>
    </w:p>
    <w:p w:rsidR="0012000A" w:rsidRDefault="0012000A" w:rsidP="0012000A">
      <w:pPr>
        <w:spacing w:before="240"/>
        <w:rPr>
          <w:rFonts w:ascii="Palatino Linotype" w:hAnsi="Palatino Linotype"/>
          <w:b/>
        </w:rPr>
      </w:pPr>
      <w:r w:rsidRPr="00D54B7D">
        <w:rPr>
          <w:rFonts w:ascii="Palatino Linotype" w:hAnsi="Palatino Linotype"/>
          <w:noProof/>
          <w:lang w:eastAsia="es-MX"/>
        </w:rPr>
        <mc:AlternateContent>
          <mc:Choice Requires="wps">
            <w:drawing>
              <wp:anchor distT="0" distB="0" distL="114300" distR="114300" simplePos="0" relativeHeight="251660288" behindDoc="0" locked="0" layoutInCell="1" allowOverlap="1" wp14:anchorId="59DB6FC8" wp14:editId="525C335B">
                <wp:simplePos x="0" y="0"/>
                <wp:positionH relativeFrom="margin">
                  <wp:align>right</wp:align>
                </wp:positionH>
                <wp:positionV relativeFrom="paragraph">
                  <wp:posOffset>11430</wp:posOffset>
                </wp:positionV>
                <wp:extent cx="2543175" cy="936346"/>
                <wp:effectExtent l="0" t="0" r="28575" b="16510"/>
                <wp:wrapNone/>
                <wp:docPr id="35" name="Cuadro de texto 35"/>
                <wp:cNvGraphicFramePr/>
                <a:graphic xmlns:a="http://schemas.openxmlformats.org/drawingml/2006/main">
                  <a:graphicData uri="http://schemas.microsoft.com/office/word/2010/wordprocessingShape">
                    <wps:wsp>
                      <wps:cNvSpPr txBox="1"/>
                      <wps:spPr>
                        <a:xfrm>
                          <a:off x="0" y="0"/>
                          <a:ext cx="2543175" cy="936346"/>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12000A" w:rsidRPr="00EF2FC0" w:rsidRDefault="0012000A" w:rsidP="0012000A">
                            <w:pPr>
                              <w:spacing w:line="240" w:lineRule="auto"/>
                              <w:jc w:val="center"/>
                              <w:rPr>
                                <w:rFonts w:ascii="Palatino Linotype" w:hAnsi="Palatino Linotype"/>
                                <w:sz w:val="24"/>
                                <w:szCs w:val="24"/>
                              </w:rPr>
                            </w:pPr>
                            <w:r>
                              <w:rPr>
                                <w:rFonts w:ascii="Palatino Linotype" w:hAnsi="Palatino Linotype"/>
                                <w:b/>
                                <w:sz w:val="24"/>
                                <w:szCs w:val="24"/>
                              </w:rPr>
                              <w:t>José Guadalupe Luna Hernández</w:t>
                            </w:r>
                          </w:p>
                          <w:p w:rsidR="0012000A" w:rsidRDefault="0012000A" w:rsidP="0012000A">
                            <w:pPr>
                              <w:spacing w:line="240" w:lineRule="auto"/>
                              <w:jc w:val="center"/>
                              <w:rPr>
                                <w:rFonts w:ascii="Palatino Linotype" w:hAnsi="Palatino Linotype"/>
                                <w:sz w:val="24"/>
                                <w:szCs w:val="24"/>
                              </w:rPr>
                            </w:pPr>
                            <w:r w:rsidRPr="00EF2FC0">
                              <w:rPr>
                                <w:rFonts w:ascii="Palatino Linotype" w:hAnsi="Palatino Linotype"/>
                                <w:sz w:val="24"/>
                                <w:szCs w:val="24"/>
                              </w:rPr>
                              <w:t>Comisionado</w:t>
                            </w:r>
                          </w:p>
                          <w:p w:rsidR="0012000A" w:rsidRDefault="0012000A" w:rsidP="0012000A">
                            <w:pPr>
                              <w:spacing w:line="240" w:lineRule="auto"/>
                              <w:jc w:val="center"/>
                              <w:rPr>
                                <w:rFonts w:ascii="Palatino Linotype" w:hAnsi="Palatino Linotype"/>
                                <w:sz w:val="24"/>
                                <w:szCs w:val="24"/>
                              </w:rPr>
                            </w:pPr>
                            <w:r>
                              <w:rPr>
                                <w:rFonts w:ascii="Palatino Linotype" w:hAnsi="Palatino Linotype"/>
                                <w:sz w:val="24"/>
                                <w:szCs w:val="24"/>
                              </w:rPr>
                              <w:t>(Rúbrica)</w:t>
                            </w:r>
                          </w:p>
                          <w:p w:rsidR="0012000A" w:rsidRPr="00797B31" w:rsidRDefault="0012000A" w:rsidP="0012000A">
                            <w:pPr>
                              <w:spacing w:line="240" w:lineRule="auto"/>
                              <w:jc w:val="center"/>
                              <w:rPr>
                                <w:rFonts w:ascii="Palatino Linotype" w:hAnsi="Palatino Linotype"/>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DB6FC8" id="Cuadro de texto 35" o:spid="_x0000_s1027" type="#_x0000_t202" style="position:absolute;margin-left:149.05pt;margin-top:.9pt;width:200.25pt;height:73.75pt;z-index:2516602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" fillcolor="white [3201]" strokecolor="white [3212]" strokeweight=".5pt">
                <v:textbox>
                  <w:txbxContent>
                    <w:p w:rsidR="0012000A" w:rsidRPr="00EF2FC0" w:rsidRDefault="0012000A" w:rsidP="0012000A">
                      <w:pPr>
                        <w:spacing w:line="240" w:lineRule="auto"/>
                        <w:jc w:val="center"/>
                        <w:rPr>
                          <w:rFonts w:ascii="Palatino Linotype" w:hAnsi="Palatino Linotype"/>
                          <w:sz w:val="24"/>
                          <w:szCs w:val="24"/>
                        </w:rPr>
                      </w:pPr>
                      <w:r>
                        <w:rPr>
                          <w:rFonts w:ascii="Palatino Linotype" w:hAnsi="Palatino Linotype"/>
                          <w:b/>
                          <w:sz w:val="24"/>
                          <w:szCs w:val="24"/>
                        </w:rPr>
                        <w:t>José Guadalupe Luna Hernández</w:t>
                      </w:r>
                    </w:p>
                    <w:p w:rsidR="0012000A" w:rsidRDefault="0012000A" w:rsidP="0012000A">
                      <w:pPr>
                        <w:spacing w:line="240" w:lineRule="auto"/>
                        <w:jc w:val="center"/>
                        <w:rPr>
                          <w:rFonts w:ascii="Palatino Linotype" w:hAnsi="Palatino Linotype"/>
                          <w:sz w:val="24"/>
                          <w:szCs w:val="24"/>
                        </w:rPr>
                      </w:pPr>
                      <w:r w:rsidRPr="00EF2FC0">
                        <w:rPr>
                          <w:rFonts w:ascii="Palatino Linotype" w:hAnsi="Palatino Linotype"/>
                          <w:sz w:val="24"/>
                          <w:szCs w:val="24"/>
                        </w:rPr>
                        <w:t>Comisionado</w:t>
                      </w:r>
                    </w:p>
                    <w:p w:rsidR="0012000A" w:rsidRDefault="0012000A" w:rsidP="0012000A">
                      <w:pPr>
                        <w:spacing w:line="240" w:lineRule="auto"/>
                        <w:jc w:val="center"/>
                        <w:rPr>
                          <w:rFonts w:ascii="Palatino Linotype" w:hAnsi="Palatino Linotype"/>
                          <w:sz w:val="24"/>
                          <w:szCs w:val="24"/>
                        </w:rPr>
                      </w:pPr>
                      <w:r>
                        <w:rPr>
                          <w:rFonts w:ascii="Palatino Linotype" w:hAnsi="Palatino Linotype"/>
                          <w:sz w:val="24"/>
                          <w:szCs w:val="24"/>
                        </w:rPr>
                        <w:t>(Rúbrica)</w:t>
                      </w:r>
                    </w:p>
                    <w:p w:rsidR="0012000A" w:rsidRPr="00797B31" w:rsidRDefault="0012000A" w:rsidP="0012000A">
                      <w:pPr>
                        <w:spacing w:line="240" w:lineRule="auto"/>
                        <w:jc w:val="center"/>
                        <w:rPr>
                          <w:rFonts w:ascii="Palatino Linotype" w:hAnsi="Palatino Linotype"/>
                          <w:sz w:val="24"/>
                          <w:szCs w:val="24"/>
                        </w:rPr>
                      </w:pPr>
                    </w:p>
                  </w:txbxContent>
                </v:textbox>
                <w10:wrap anchorx="margin"/>
              </v:shape>
            </w:pict>
          </mc:Fallback>
        </mc:AlternateContent>
      </w:r>
      <w:r w:rsidRPr="00D54B7D">
        <w:rPr>
          <w:rFonts w:ascii="Palatino Linotype" w:hAnsi="Palatino Linotype"/>
          <w:noProof/>
          <w:lang w:eastAsia="es-MX"/>
        </w:rPr>
        <mc:AlternateContent>
          <mc:Choice Requires="wps">
            <w:drawing>
              <wp:anchor distT="0" distB="0" distL="114300" distR="114300" simplePos="0" relativeHeight="251659264" behindDoc="0" locked="0" layoutInCell="1" allowOverlap="1" wp14:anchorId="362B12E2" wp14:editId="2D80465D">
                <wp:simplePos x="0" y="0"/>
                <wp:positionH relativeFrom="margin">
                  <wp:align>left</wp:align>
                </wp:positionH>
                <wp:positionV relativeFrom="paragraph">
                  <wp:posOffset>20956</wp:posOffset>
                </wp:positionV>
                <wp:extent cx="1943100" cy="994867"/>
                <wp:effectExtent l="0" t="0" r="19050" b="15240"/>
                <wp:wrapNone/>
                <wp:docPr id="22" name="Cuadro de texto 22"/>
                <wp:cNvGraphicFramePr/>
                <a:graphic xmlns:a="http://schemas.openxmlformats.org/drawingml/2006/main">
                  <a:graphicData uri="http://schemas.microsoft.com/office/word/2010/wordprocessingShape">
                    <wps:wsp>
                      <wps:cNvSpPr txBox="1"/>
                      <wps:spPr>
                        <a:xfrm>
                          <a:off x="0" y="0"/>
                          <a:ext cx="1943100" cy="994867"/>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12000A" w:rsidRPr="00EF2FC0" w:rsidRDefault="0012000A" w:rsidP="0012000A">
                            <w:pPr>
                              <w:jc w:val="center"/>
                              <w:rPr>
                                <w:rFonts w:ascii="Palatino Linotype" w:hAnsi="Palatino Linotype"/>
                                <w:b/>
                                <w:sz w:val="24"/>
                                <w:szCs w:val="24"/>
                              </w:rPr>
                            </w:pPr>
                            <w:r w:rsidRPr="00EF2FC0">
                              <w:rPr>
                                <w:rFonts w:ascii="Palatino Linotype" w:hAnsi="Palatino Linotype"/>
                                <w:b/>
                                <w:sz w:val="24"/>
                                <w:szCs w:val="24"/>
                              </w:rPr>
                              <w:t>Eva Abaid Yapur</w:t>
                            </w:r>
                          </w:p>
                          <w:p w:rsidR="0012000A" w:rsidRPr="00EF2FC0" w:rsidRDefault="0012000A" w:rsidP="0012000A">
                            <w:pPr>
                              <w:jc w:val="center"/>
                              <w:rPr>
                                <w:rFonts w:ascii="Palatino Linotype" w:hAnsi="Palatino Linotype"/>
                                <w:sz w:val="24"/>
                                <w:szCs w:val="24"/>
                              </w:rPr>
                            </w:pPr>
                            <w:r w:rsidRPr="00EF2FC0">
                              <w:rPr>
                                <w:rFonts w:ascii="Palatino Linotype" w:hAnsi="Palatino Linotype"/>
                                <w:sz w:val="24"/>
                                <w:szCs w:val="24"/>
                              </w:rPr>
                              <w:t>Comisionada</w:t>
                            </w:r>
                          </w:p>
                          <w:p w:rsidR="0012000A" w:rsidRDefault="0012000A" w:rsidP="0012000A">
                            <w:pPr>
                              <w:spacing w:line="240" w:lineRule="auto"/>
                              <w:jc w:val="center"/>
                              <w:rPr>
                                <w:rFonts w:ascii="Palatino Linotype" w:hAnsi="Palatino Linotype"/>
                                <w:sz w:val="24"/>
                                <w:szCs w:val="24"/>
                              </w:rPr>
                            </w:pPr>
                            <w:r>
                              <w:rPr>
                                <w:rFonts w:ascii="Palatino Linotype" w:hAnsi="Palatino Linotype"/>
                                <w:sz w:val="24"/>
                                <w:szCs w:val="24"/>
                              </w:rPr>
                              <w:t>(Rúbrica)</w:t>
                            </w:r>
                          </w:p>
                          <w:p w:rsidR="0012000A" w:rsidRDefault="0012000A" w:rsidP="0012000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2B12E2" id="Cuadro de texto 22" o:spid="_x0000_s1028" type="#_x0000_t202" style="position:absolute;margin-left:0;margin-top:1.65pt;width:153pt;height:78.35pt;z-index:2516592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" fillcolor="white [3201]" strokecolor="white [3212]" strokeweight=".5pt">
                <v:textbox>
                  <w:txbxContent>
                    <w:p w:rsidR="0012000A" w:rsidRPr="00EF2FC0" w:rsidRDefault="0012000A" w:rsidP="0012000A">
                      <w:pPr>
                        <w:jc w:val="center"/>
                        <w:rPr>
                          <w:rFonts w:ascii="Palatino Linotype" w:hAnsi="Palatino Linotype"/>
                          <w:b/>
                          <w:sz w:val="24"/>
                          <w:szCs w:val="24"/>
                        </w:rPr>
                      </w:pPr>
                      <w:r w:rsidRPr="00EF2FC0">
                        <w:rPr>
                          <w:rFonts w:ascii="Palatino Linotype" w:hAnsi="Palatino Linotype"/>
                          <w:b/>
                          <w:sz w:val="24"/>
                          <w:szCs w:val="24"/>
                        </w:rPr>
                        <w:t>Eva Abaid Yapur</w:t>
                      </w:r>
                    </w:p>
                    <w:p w:rsidR="0012000A" w:rsidRPr="00EF2FC0" w:rsidRDefault="0012000A" w:rsidP="0012000A">
                      <w:pPr>
                        <w:jc w:val="center"/>
                        <w:rPr>
                          <w:rFonts w:ascii="Palatino Linotype" w:hAnsi="Palatino Linotype"/>
                          <w:sz w:val="24"/>
                          <w:szCs w:val="24"/>
                        </w:rPr>
                      </w:pPr>
                      <w:r w:rsidRPr="00EF2FC0">
                        <w:rPr>
                          <w:rFonts w:ascii="Palatino Linotype" w:hAnsi="Palatino Linotype"/>
                          <w:sz w:val="24"/>
                          <w:szCs w:val="24"/>
                        </w:rPr>
                        <w:t>Comisionada</w:t>
                      </w:r>
                    </w:p>
                    <w:p w:rsidR="0012000A" w:rsidRDefault="0012000A" w:rsidP="0012000A">
                      <w:pPr>
                        <w:spacing w:line="240" w:lineRule="auto"/>
                        <w:jc w:val="center"/>
                        <w:rPr>
                          <w:rFonts w:ascii="Palatino Linotype" w:hAnsi="Palatino Linotype"/>
                          <w:sz w:val="24"/>
                          <w:szCs w:val="24"/>
                        </w:rPr>
                      </w:pPr>
                      <w:r>
                        <w:rPr>
                          <w:rFonts w:ascii="Palatino Linotype" w:hAnsi="Palatino Linotype"/>
                          <w:sz w:val="24"/>
                          <w:szCs w:val="24"/>
                        </w:rPr>
                        <w:t>(Rúbrica)</w:t>
                      </w:r>
                    </w:p>
                    <w:p w:rsidR="0012000A" w:rsidRDefault="0012000A" w:rsidP="0012000A">
                      <w:pPr>
                        <w:jc w:val="center"/>
                      </w:pPr>
                    </w:p>
                  </w:txbxContent>
                </v:textbox>
                <w10:wrap anchorx="margin"/>
              </v:shape>
            </w:pict>
          </mc:Fallback>
        </mc:AlternateContent>
      </w:r>
    </w:p>
    <w:p w:rsidR="0012000A" w:rsidRPr="00D54B7D" w:rsidRDefault="0012000A" w:rsidP="0012000A">
      <w:pPr>
        <w:spacing w:before="240"/>
        <w:rPr>
          <w:rFonts w:ascii="Palatino Linotype" w:hAnsi="Palatino Linotype"/>
          <w:b/>
        </w:rPr>
      </w:pPr>
    </w:p>
    <w:p w:rsidR="0012000A" w:rsidRPr="00D54B7D" w:rsidRDefault="0012000A" w:rsidP="0012000A">
      <w:pPr>
        <w:spacing w:before="240"/>
        <w:rPr>
          <w:rFonts w:ascii="Palatino Linotype" w:hAnsi="Palatino Linotype"/>
          <w:b/>
        </w:rPr>
      </w:pPr>
    </w:p>
    <w:p w:rsidR="0012000A" w:rsidRDefault="0012000A" w:rsidP="0012000A">
      <w:pPr>
        <w:spacing w:before="240"/>
        <w:rPr>
          <w:rFonts w:ascii="Palatino Linotype" w:hAnsi="Palatino Linotype"/>
          <w:b/>
        </w:rPr>
      </w:pPr>
    </w:p>
    <w:p w:rsidR="0012000A" w:rsidRPr="00B93570" w:rsidRDefault="0012000A" w:rsidP="0012000A">
      <w:pPr>
        <w:spacing w:before="240"/>
        <w:rPr>
          <w:rFonts w:ascii="Palatino Linotype" w:hAnsi="Palatino Linotype"/>
          <w:b/>
          <w:sz w:val="18"/>
          <w:szCs w:val="18"/>
        </w:rPr>
      </w:pPr>
    </w:p>
    <w:p w:rsidR="0012000A" w:rsidRPr="00B93570" w:rsidRDefault="0012000A" w:rsidP="0012000A">
      <w:pPr>
        <w:spacing w:before="240"/>
        <w:rPr>
          <w:rFonts w:ascii="Palatino Linotype" w:hAnsi="Palatino Linotype"/>
          <w:b/>
          <w:sz w:val="18"/>
          <w:szCs w:val="18"/>
        </w:rPr>
      </w:pPr>
      <w:r w:rsidRPr="00D54B7D">
        <w:rPr>
          <w:rFonts w:ascii="Palatino Linotype" w:hAnsi="Palatino Linotype"/>
          <w:noProof/>
          <w:lang w:eastAsia="es-MX"/>
        </w:rPr>
        <mc:AlternateContent>
          <mc:Choice Requires="wps">
            <w:drawing>
              <wp:anchor distT="0" distB="0" distL="114300" distR="114300" simplePos="0" relativeHeight="251664384" behindDoc="0" locked="0" layoutInCell="1" allowOverlap="1" wp14:anchorId="2D182498" wp14:editId="1240A7A6">
                <wp:simplePos x="0" y="0"/>
                <wp:positionH relativeFrom="page">
                  <wp:posOffset>4547235</wp:posOffset>
                </wp:positionH>
                <wp:positionV relativeFrom="paragraph">
                  <wp:posOffset>241935</wp:posOffset>
                </wp:positionV>
                <wp:extent cx="2133600" cy="943661"/>
                <wp:effectExtent l="0" t="0" r="19050" b="27940"/>
                <wp:wrapNone/>
                <wp:docPr id="4" name="Cuadro de texto 4"/>
                <wp:cNvGraphicFramePr/>
                <a:graphic xmlns:a="http://schemas.openxmlformats.org/drawingml/2006/main">
                  <a:graphicData uri="http://schemas.microsoft.com/office/word/2010/wordprocessingShape">
                    <wps:wsp>
                      <wps:cNvSpPr txBox="1"/>
                      <wps:spPr>
                        <a:xfrm>
                          <a:off x="0" y="0"/>
                          <a:ext cx="2133600" cy="943661"/>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12000A" w:rsidRPr="00EF2FC0" w:rsidRDefault="0012000A" w:rsidP="0012000A">
                            <w:pPr>
                              <w:spacing w:line="240" w:lineRule="auto"/>
                              <w:jc w:val="center"/>
                              <w:rPr>
                                <w:rFonts w:ascii="Palatino Linotype" w:hAnsi="Palatino Linotype"/>
                                <w:sz w:val="24"/>
                                <w:szCs w:val="24"/>
                              </w:rPr>
                            </w:pPr>
                            <w:r>
                              <w:rPr>
                                <w:rFonts w:ascii="Palatino Linotype" w:hAnsi="Palatino Linotype"/>
                                <w:b/>
                                <w:sz w:val="24"/>
                                <w:szCs w:val="24"/>
                              </w:rPr>
                              <w:t>Luis Gustavo Parra Noriega</w:t>
                            </w:r>
                          </w:p>
                          <w:p w:rsidR="0012000A" w:rsidRPr="00EF2FC0" w:rsidRDefault="0012000A" w:rsidP="0012000A">
                            <w:pPr>
                              <w:spacing w:line="240" w:lineRule="auto"/>
                              <w:jc w:val="center"/>
                              <w:rPr>
                                <w:rFonts w:ascii="Palatino Linotype" w:hAnsi="Palatino Linotype"/>
                                <w:sz w:val="24"/>
                                <w:szCs w:val="24"/>
                              </w:rPr>
                            </w:pPr>
                            <w:r w:rsidRPr="00EF2FC0">
                              <w:rPr>
                                <w:rFonts w:ascii="Palatino Linotype" w:hAnsi="Palatino Linotype"/>
                                <w:sz w:val="24"/>
                                <w:szCs w:val="24"/>
                              </w:rPr>
                              <w:t>Comisionado</w:t>
                            </w:r>
                          </w:p>
                          <w:p w:rsidR="0012000A" w:rsidRDefault="0012000A" w:rsidP="0012000A">
                            <w:pPr>
                              <w:spacing w:line="240" w:lineRule="auto"/>
                              <w:jc w:val="center"/>
                              <w:rPr>
                                <w:rFonts w:ascii="Palatino Linotype" w:hAnsi="Palatino Linotype"/>
                                <w:sz w:val="24"/>
                                <w:szCs w:val="24"/>
                              </w:rPr>
                            </w:pPr>
                            <w:r>
                              <w:rPr>
                                <w:rFonts w:ascii="Palatino Linotype" w:hAnsi="Palatino Linotype"/>
                                <w:sz w:val="24"/>
                                <w:szCs w:val="24"/>
                              </w:rPr>
                              <w:t>(Rúbrica)</w:t>
                            </w:r>
                          </w:p>
                          <w:p w:rsidR="0012000A" w:rsidRDefault="0012000A" w:rsidP="0012000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182498" id="Cuadro de texto 4" o:spid="_x0000_s1029" type="#_x0000_t202" style="position:absolute;margin-left:358.05pt;margin-top:19.05pt;width:168pt;height:74.3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" fillcolor="white [3201]" strokecolor="white [3212]" strokeweight=".5pt">
                <v:textbox>
                  <w:txbxContent>
                    <w:p w:rsidR="0012000A" w:rsidRPr="00EF2FC0" w:rsidRDefault="0012000A" w:rsidP="0012000A">
                      <w:pPr>
                        <w:spacing w:line="240" w:lineRule="auto"/>
                        <w:jc w:val="center"/>
                        <w:rPr>
                          <w:rFonts w:ascii="Palatino Linotype" w:hAnsi="Palatino Linotype"/>
                          <w:sz w:val="24"/>
                          <w:szCs w:val="24"/>
                        </w:rPr>
                      </w:pPr>
                      <w:r>
                        <w:rPr>
                          <w:rFonts w:ascii="Palatino Linotype" w:hAnsi="Palatino Linotype"/>
                          <w:b/>
                          <w:sz w:val="24"/>
                          <w:szCs w:val="24"/>
                        </w:rPr>
                        <w:t>Luis Gustavo Parra Noriega</w:t>
                      </w:r>
                    </w:p>
                    <w:p w:rsidR="0012000A" w:rsidRPr="00EF2FC0" w:rsidRDefault="0012000A" w:rsidP="0012000A">
                      <w:pPr>
                        <w:spacing w:line="240" w:lineRule="auto"/>
                        <w:jc w:val="center"/>
                        <w:rPr>
                          <w:rFonts w:ascii="Palatino Linotype" w:hAnsi="Palatino Linotype"/>
                          <w:sz w:val="24"/>
                          <w:szCs w:val="24"/>
                        </w:rPr>
                      </w:pPr>
                      <w:r w:rsidRPr="00EF2FC0">
                        <w:rPr>
                          <w:rFonts w:ascii="Palatino Linotype" w:hAnsi="Palatino Linotype"/>
                          <w:sz w:val="24"/>
                          <w:szCs w:val="24"/>
                        </w:rPr>
                        <w:t>Comisionado</w:t>
                      </w:r>
                    </w:p>
                    <w:p w:rsidR="0012000A" w:rsidRDefault="0012000A" w:rsidP="0012000A">
                      <w:pPr>
                        <w:spacing w:line="240" w:lineRule="auto"/>
                        <w:jc w:val="center"/>
                        <w:rPr>
                          <w:rFonts w:ascii="Palatino Linotype" w:hAnsi="Palatino Linotype"/>
                          <w:sz w:val="24"/>
                          <w:szCs w:val="24"/>
                        </w:rPr>
                      </w:pPr>
                      <w:r>
                        <w:rPr>
                          <w:rFonts w:ascii="Palatino Linotype" w:hAnsi="Palatino Linotype"/>
                          <w:sz w:val="24"/>
                          <w:szCs w:val="24"/>
                        </w:rPr>
                        <w:t>(Rúbrica)</w:t>
                      </w:r>
                    </w:p>
                    <w:p w:rsidR="0012000A" w:rsidRDefault="0012000A" w:rsidP="0012000A"/>
                  </w:txbxContent>
                </v:textbox>
                <w10:wrap anchorx="page"/>
              </v:shape>
            </w:pict>
          </mc:Fallback>
        </mc:AlternateContent>
      </w:r>
      <w:r w:rsidRPr="00D54B7D">
        <w:rPr>
          <w:rFonts w:ascii="Palatino Linotype" w:hAnsi="Palatino Linotype"/>
          <w:noProof/>
          <w:lang w:eastAsia="es-MX"/>
        </w:rPr>
        <mc:AlternateContent>
          <mc:Choice Requires="wps">
            <w:drawing>
              <wp:anchor distT="0" distB="0" distL="114300" distR="114300" simplePos="0" relativeHeight="251662336" behindDoc="0" locked="0" layoutInCell="1" allowOverlap="1" wp14:anchorId="556C4945" wp14:editId="3643BE39">
                <wp:simplePos x="0" y="0"/>
                <wp:positionH relativeFrom="page">
                  <wp:posOffset>1085850</wp:posOffset>
                </wp:positionH>
                <wp:positionV relativeFrom="paragraph">
                  <wp:posOffset>231775</wp:posOffset>
                </wp:positionV>
                <wp:extent cx="2133600" cy="943661"/>
                <wp:effectExtent l="0" t="0" r="19050" b="27940"/>
                <wp:wrapNone/>
                <wp:docPr id="2" name="Cuadro de texto 2"/>
                <wp:cNvGraphicFramePr/>
                <a:graphic xmlns:a="http://schemas.openxmlformats.org/drawingml/2006/main">
                  <a:graphicData uri="http://schemas.microsoft.com/office/word/2010/wordprocessingShape">
                    <wps:wsp>
                      <wps:cNvSpPr txBox="1"/>
                      <wps:spPr>
                        <a:xfrm>
                          <a:off x="0" y="0"/>
                          <a:ext cx="2133600" cy="943661"/>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12000A" w:rsidRPr="00EF2FC0" w:rsidRDefault="0012000A" w:rsidP="0012000A">
                            <w:pPr>
                              <w:spacing w:line="240" w:lineRule="auto"/>
                              <w:jc w:val="center"/>
                              <w:rPr>
                                <w:rFonts w:ascii="Palatino Linotype" w:hAnsi="Palatino Linotype"/>
                                <w:sz w:val="24"/>
                                <w:szCs w:val="24"/>
                              </w:rPr>
                            </w:pPr>
                            <w:r w:rsidRPr="00EF2FC0">
                              <w:rPr>
                                <w:rFonts w:ascii="Palatino Linotype" w:hAnsi="Palatino Linotype"/>
                                <w:b/>
                                <w:sz w:val="24"/>
                                <w:szCs w:val="24"/>
                              </w:rPr>
                              <w:t>Javier Martínez Cruz</w:t>
                            </w:r>
                          </w:p>
                          <w:p w:rsidR="0012000A" w:rsidRPr="00EF2FC0" w:rsidRDefault="0012000A" w:rsidP="0012000A">
                            <w:pPr>
                              <w:spacing w:line="240" w:lineRule="auto"/>
                              <w:jc w:val="center"/>
                              <w:rPr>
                                <w:rFonts w:ascii="Palatino Linotype" w:hAnsi="Palatino Linotype"/>
                                <w:sz w:val="24"/>
                                <w:szCs w:val="24"/>
                              </w:rPr>
                            </w:pPr>
                            <w:r w:rsidRPr="00EF2FC0">
                              <w:rPr>
                                <w:rFonts w:ascii="Palatino Linotype" w:hAnsi="Palatino Linotype"/>
                                <w:sz w:val="24"/>
                                <w:szCs w:val="24"/>
                              </w:rPr>
                              <w:t>Comisionado</w:t>
                            </w:r>
                          </w:p>
                          <w:p w:rsidR="0012000A" w:rsidRDefault="0012000A" w:rsidP="0012000A">
                            <w:pPr>
                              <w:spacing w:line="240" w:lineRule="auto"/>
                              <w:jc w:val="center"/>
                              <w:rPr>
                                <w:rFonts w:ascii="Palatino Linotype" w:hAnsi="Palatino Linotype"/>
                                <w:sz w:val="24"/>
                                <w:szCs w:val="24"/>
                              </w:rPr>
                            </w:pPr>
                            <w:r>
                              <w:rPr>
                                <w:rFonts w:ascii="Palatino Linotype" w:hAnsi="Palatino Linotype"/>
                                <w:sz w:val="24"/>
                                <w:szCs w:val="24"/>
                              </w:rPr>
                              <w:t>(Rúbrica)</w:t>
                            </w:r>
                          </w:p>
                          <w:p w:rsidR="0012000A" w:rsidRDefault="0012000A" w:rsidP="0012000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6C4945" id="_x0000_s1030" type="#_x0000_t202" style="position:absolute;margin-left:85.5pt;margin-top:18.25pt;width:168pt;height:74.3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" fillcolor="white [3201]" strokecolor="white [3212]" strokeweight=".5pt">
                <v:textbox>
                  <w:txbxContent>
                    <w:p w:rsidR="0012000A" w:rsidRPr="00EF2FC0" w:rsidRDefault="0012000A" w:rsidP="0012000A">
                      <w:pPr>
                        <w:spacing w:line="240" w:lineRule="auto"/>
                        <w:jc w:val="center"/>
                        <w:rPr>
                          <w:rFonts w:ascii="Palatino Linotype" w:hAnsi="Palatino Linotype"/>
                          <w:sz w:val="24"/>
                          <w:szCs w:val="24"/>
                        </w:rPr>
                      </w:pPr>
                      <w:r w:rsidRPr="00EF2FC0">
                        <w:rPr>
                          <w:rFonts w:ascii="Palatino Linotype" w:hAnsi="Palatino Linotype"/>
                          <w:b/>
                          <w:sz w:val="24"/>
                          <w:szCs w:val="24"/>
                        </w:rPr>
                        <w:t>Javier Martínez Cruz</w:t>
                      </w:r>
                    </w:p>
                    <w:p w:rsidR="0012000A" w:rsidRPr="00EF2FC0" w:rsidRDefault="0012000A" w:rsidP="0012000A">
                      <w:pPr>
                        <w:spacing w:line="240" w:lineRule="auto"/>
                        <w:jc w:val="center"/>
                        <w:rPr>
                          <w:rFonts w:ascii="Palatino Linotype" w:hAnsi="Palatino Linotype"/>
                          <w:sz w:val="24"/>
                          <w:szCs w:val="24"/>
                        </w:rPr>
                      </w:pPr>
                      <w:r w:rsidRPr="00EF2FC0">
                        <w:rPr>
                          <w:rFonts w:ascii="Palatino Linotype" w:hAnsi="Palatino Linotype"/>
                          <w:sz w:val="24"/>
                          <w:szCs w:val="24"/>
                        </w:rPr>
                        <w:t>Comisionado</w:t>
                      </w:r>
                    </w:p>
                    <w:p w:rsidR="0012000A" w:rsidRDefault="0012000A" w:rsidP="0012000A">
                      <w:pPr>
                        <w:spacing w:line="240" w:lineRule="auto"/>
                        <w:jc w:val="center"/>
                        <w:rPr>
                          <w:rFonts w:ascii="Palatino Linotype" w:hAnsi="Palatino Linotype"/>
                          <w:sz w:val="24"/>
                          <w:szCs w:val="24"/>
                        </w:rPr>
                      </w:pPr>
                      <w:r>
                        <w:rPr>
                          <w:rFonts w:ascii="Palatino Linotype" w:hAnsi="Palatino Linotype"/>
                          <w:sz w:val="24"/>
                          <w:szCs w:val="24"/>
                        </w:rPr>
                        <w:t>(Rúbrica)</w:t>
                      </w:r>
                    </w:p>
                    <w:p w:rsidR="0012000A" w:rsidRDefault="0012000A" w:rsidP="0012000A"/>
                  </w:txbxContent>
                </v:textbox>
                <w10:wrap anchorx="page"/>
              </v:shape>
            </w:pict>
          </mc:Fallback>
        </mc:AlternateContent>
      </w:r>
    </w:p>
    <w:p w:rsidR="0012000A" w:rsidRDefault="0012000A" w:rsidP="0012000A">
      <w:pPr>
        <w:spacing w:before="240"/>
        <w:rPr>
          <w:rFonts w:ascii="Palatino Linotype" w:hAnsi="Palatino Linotype"/>
          <w:b/>
        </w:rPr>
      </w:pPr>
    </w:p>
    <w:p w:rsidR="0012000A" w:rsidRDefault="0012000A" w:rsidP="0012000A">
      <w:pPr>
        <w:spacing w:before="240"/>
        <w:rPr>
          <w:rFonts w:ascii="Palatino Linotype" w:hAnsi="Palatino Linotype"/>
          <w:b/>
        </w:rPr>
      </w:pPr>
    </w:p>
    <w:p w:rsidR="0012000A" w:rsidRDefault="0012000A" w:rsidP="0012000A">
      <w:pPr>
        <w:spacing w:before="240"/>
        <w:rPr>
          <w:rFonts w:ascii="Palatino Linotype" w:hAnsi="Palatino Linotype" w:cs="Arial"/>
          <w:szCs w:val="20"/>
        </w:rPr>
      </w:pPr>
    </w:p>
    <w:p w:rsidR="0012000A" w:rsidRDefault="0012000A" w:rsidP="0012000A">
      <w:pPr>
        <w:spacing w:before="240"/>
        <w:rPr>
          <w:rFonts w:ascii="Palatino Linotype" w:hAnsi="Palatino Linotype" w:cs="Arial"/>
          <w:szCs w:val="20"/>
        </w:rPr>
      </w:pPr>
    </w:p>
    <w:p w:rsidR="0012000A" w:rsidRDefault="0012000A" w:rsidP="0012000A">
      <w:pPr>
        <w:spacing w:before="240"/>
        <w:rPr>
          <w:rFonts w:ascii="Palatino Linotype" w:hAnsi="Palatino Linotype" w:cs="Arial"/>
          <w:szCs w:val="20"/>
        </w:rPr>
      </w:pPr>
      <w:r w:rsidRPr="00D54B7D">
        <w:rPr>
          <w:rFonts w:ascii="Palatino Linotype" w:hAnsi="Palatino Linotype"/>
          <w:noProof/>
          <w:lang w:eastAsia="es-MX"/>
        </w:rPr>
        <mc:AlternateContent>
          <mc:Choice Requires="wps">
            <w:drawing>
              <wp:anchor distT="0" distB="0" distL="114300" distR="114300" simplePos="0" relativeHeight="251661312" behindDoc="0" locked="0" layoutInCell="1" allowOverlap="1" wp14:anchorId="5FE56899" wp14:editId="7EEA91E4">
                <wp:simplePos x="0" y="0"/>
                <wp:positionH relativeFrom="page">
                  <wp:posOffset>2416175</wp:posOffset>
                </wp:positionH>
                <wp:positionV relativeFrom="paragraph">
                  <wp:posOffset>288308</wp:posOffset>
                </wp:positionV>
                <wp:extent cx="3152775" cy="950976"/>
                <wp:effectExtent l="0" t="0" r="28575" b="20955"/>
                <wp:wrapNone/>
                <wp:docPr id="24" name="Cuadro de texto 24"/>
                <wp:cNvGraphicFramePr/>
                <a:graphic xmlns:a="http://schemas.openxmlformats.org/drawingml/2006/main">
                  <a:graphicData uri="http://schemas.microsoft.com/office/word/2010/wordprocessingShape">
                    <wps:wsp>
                      <wps:cNvSpPr txBox="1"/>
                      <wps:spPr>
                        <a:xfrm>
                          <a:off x="0" y="0"/>
                          <a:ext cx="3152775" cy="950976"/>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12000A" w:rsidRPr="007F6133" w:rsidRDefault="0012000A" w:rsidP="0012000A">
                            <w:pPr>
                              <w:jc w:val="center"/>
                              <w:rPr>
                                <w:rFonts w:ascii="Palatino Linotype" w:hAnsi="Palatino Linotype"/>
                                <w:b/>
                                <w:sz w:val="24"/>
                                <w:szCs w:val="24"/>
                              </w:rPr>
                            </w:pPr>
                            <w:r w:rsidRPr="00B86F1F">
                              <w:rPr>
                                <w:rFonts w:ascii="Palatino Linotype" w:hAnsi="Palatino Linotype"/>
                                <w:b/>
                                <w:sz w:val="24"/>
                                <w:szCs w:val="24"/>
                              </w:rPr>
                              <w:t>Alexis Tapia Ramírez</w:t>
                            </w:r>
                          </w:p>
                          <w:p w:rsidR="0012000A" w:rsidRDefault="0012000A" w:rsidP="0012000A">
                            <w:pPr>
                              <w:spacing w:after="0" w:line="240" w:lineRule="auto"/>
                              <w:jc w:val="center"/>
                              <w:rPr>
                                <w:rFonts w:ascii="Palatino Linotype" w:hAnsi="Palatino Linotype"/>
                                <w:sz w:val="24"/>
                                <w:szCs w:val="24"/>
                              </w:rPr>
                            </w:pPr>
                            <w:r>
                              <w:rPr>
                                <w:rFonts w:ascii="Palatino Linotype" w:hAnsi="Palatino Linotype"/>
                                <w:sz w:val="24"/>
                                <w:szCs w:val="24"/>
                              </w:rPr>
                              <w:t>Secretario Técnico</w:t>
                            </w:r>
                            <w:r w:rsidRPr="007F6133">
                              <w:rPr>
                                <w:rFonts w:ascii="Palatino Linotype" w:hAnsi="Palatino Linotype"/>
                                <w:sz w:val="24"/>
                                <w:szCs w:val="24"/>
                              </w:rPr>
                              <w:t xml:space="preserve"> del Pleno</w:t>
                            </w:r>
                            <w:r w:rsidRPr="00EF2FC0">
                              <w:rPr>
                                <w:rFonts w:ascii="Palatino Linotype" w:hAnsi="Palatino Linotype"/>
                                <w:sz w:val="24"/>
                                <w:szCs w:val="24"/>
                              </w:rPr>
                              <w:t xml:space="preserve"> </w:t>
                            </w:r>
                          </w:p>
                          <w:p w:rsidR="0012000A" w:rsidRDefault="0012000A" w:rsidP="0012000A">
                            <w:pPr>
                              <w:spacing w:line="240" w:lineRule="auto"/>
                              <w:jc w:val="center"/>
                              <w:rPr>
                                <w:rFonts w:ascii="Palatino Linotype" w:hAnsi="Palatino Linotype"/>
                                <w:sz w:val="24"/>
                                <w:szCs w:val="24"/>
                              </w:rPr>
                            </w:pPr>
                            <w:r>
                              <w:rPr>
                                <w:rFonts w:ascii="Palatino Linotype" w:hAnsi="Palatino Linotype"/>
                                <w:sz w:val="24"/>
                                <w:szCs w:val="24"/>
                              </w:rPr>
                              <w:t>(Rúbrica)</w:t>
                            </w:r>
                          </w:p>
                          <w:p w:rsidR="0012000A" w:rsidRDefault="0012000A" w:rsidP="0012000A">
                            <w:pPr>
                              <w:jc w:val="center"/>
                              <w:rPr>
                                <w:rFonts w:ascii="Palatino Linotype" w:hAnsi="Palatino Linotype"/>
                                <w:sz w:val="24"/>
                                <w:szCs w:val="24"/>
                              </w:rPr>
                            </w:pPr>
                          </w:p>
                          <w:p w:rsidR="0012000A" w:rsidRPr="00EF2FC0" w:rsidRDefault="0012000A" w:rsidP="0012000A">
                            <w:pPr>
                              <w:jc w:val="center"/>
                              <w:rPr>
                                <w:rFonts w:ascii="Palatino Linotype" w:hAnsi="Palatino Linotype"/>
                                <w:sz w:val="24"/>
                                <w:szCs w:val="24"/>
                              </w:rPr>
                            </w:pPr>
                          </w:p>
                          <w:p w:rsidR="0012000A" w:rsidRDefault="0012000A" w:rsidP="0012000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E56899" id="Cuadro de texto 24" o:spid="_x0000_s1031" type="#_x0000_t202" style="position:absolute;margin-left:190.25pt;margin-top:22.7pt;width:248.25pt;height:74.9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" fillcolor="white [3201]" strokecolor="white [3212]" strokeweight=".5pt">
                <v:textbox>
                  <w:txbxContent>
                    <w:p w:rsidR="0012000A" w:rsidRPr="007F6133" w:rsidRDefault="0012000A" w:rsidP="0012000A">
                      <w:pPr>
                        <w:jc w:val="center"/>
                        <w:rPr>
                          <w:rFonts w:ascii="Palatino Linotype" w:hAnsi="Palatino Linotype"/>
                          <w:b/>
                          <w:sz w:val="24"/>
                          <w:szCs w:val="24"/>
                        </w:rPr>
                      </w:pPr>
                      <w:r w:rsidRPr="00B86F1F">
                        <w:rPr>
                          <w:rFonts w:ascii="Palatino Linotype" w:hAnsi="Palatino Linotype"/>
                          <w:b/>
                          <w:sz w:val="24"/>
                          <w:szCs w:val="24"/>
                        </w:rPr>
                        <w:t>Alexis Tapia Ramírez</w:t>
                      </w:r>
                    </w:p>
                    <w:p w:rsidR="0012000A" w:rsidRDefault="0012000A" w:rsidP="0012000A">
                      <w:pPr>
                        <w:spacing w:after="0" w:line="240" w:lineRule="auto"/>
                        <w:jc w:val="center"/>
                        <w:rPr>
                          <w:rFonts w:ascii="Palatino Linotype" w:hAnsi="Palatino Linotype"/>
                          <w:sz w:val="24"/>
                          <w:szCs w:val="24"/>
                        </w:rPr>
                      </w:pPr>
                      <w:r>
                        <w:rPr>
                          <w:rFonts w:ascii="Palatino Linotype" w:hAnsi="Palatino Linotype"/>
                          <w:sz w:val="24"/>
                          <w:szCs w:val="24"/>
                        </w:rPr>
                        <w:t>Secretario Técnico</w:t>
                      </w:r>
                      <w:r w:rsidRPr="007F6133">
                        <w:rPr>
                          <w:rFonts w:ascii="Palatino Linotype" w:hAnsi="Palatino Linotype"/>
                          <w:sz w:val="24"/>
                          <w:szCs w:val="24"/>
                        </w:rPr>
                        <w:t xml:space="preserve"> del Pleno</w:t>
                      </w:r>
                      <w:r w:rsidRPr="00EF2FC0">
                        <w:rPr>
                          <w:rFonts w:ascii="Palatino Linotype" w:hAnsi="Palatino Linotype"/>
                          <w:sz w:val="24"/>
                          <w:szCs w:val="24"/>
                        </w:rPr>
                        <w:t xml:space="preserve"> </w:t>
                      </w:r>
                    </w:p>
                    <w:p w:rsidR="0012000A" w:rsidRDefault="0012000A" w:rsidP="0012000A">
                      <w:pPr>
                        <w:spacing w:line="240" w:lineRule="auto"/>
                        <w:jc w:val="center"/>
                        <w:rPr>
                          <w:rFonts w:ascii="Palatino Linotype" w:hAnsi="Palatino Linotype"/>
                          <w:sz w:val="24"/>
                          <w:szCs w:val="24"/>
                        </w:rPr>
                      </w:pPr>
                      <w:r>
                        <w:rPr>
                          <w:rFonts w:ascii="Palatino Linotype" w:hAnsi="Palatino Linotype"/>
                          <w:sz w:val="24"/>
                          <w:szCs w:val="24"/>
                        </w:rPr>
                        <w:t>(Rúbrica)</w:t>
                      </w:r>
                    </w:p>
                    <w:p w:rsidR="0012000A" w:rsidRDefault="0012000A" w:rsidP="0012000A">
                      <w:pPr>
                        <w:jc w:val="center"/>
                        <w:rPr>
                          <w:rFonts w:ascii="Palatino Linotype" w:hAnsi="Palatino Linotype"/>
                          <w:sz w:val="24"/>
                          <w:szCs w:val="24"/>
                        </w:rPr>
                      </w:pPr>
                    </w:p>
                    <w:p w:rsidR="0012000A" w:rsidRPr="00EF2FC0" w:rsidRDefault="0012000A" w:rsidP="0012000A">
                      <w:pPr>
                        <w:jc w:val="center"/>
                        <w:rPr>
                          <w:rFonts w:ascii="Palatino Linotype" w:hAnsi="Palatino Linotype"/>
                          <w:sz w:val="24"/>
                          <w:szCs w:val="24"/>
                        </w:rPr>
                      </w:pPr>
                    </w:p>
                    <w:p w:rsidR="0012000A" w:rsidRDefault="0012000A" w:rsidP="0012000A"/>
                  </w:txbxContent>
                </v:textbox>
                <w10:wrap anchorx="page"/>
              </v:shape>
            </w:pict>
          </mc:Fallback>
        </mc:AlternateContent>
      </w:r>
    </w:p>
    <w:p w:rsidR="0012000A" w:rsidRDefault="0012000A" w:rsidP="0012000A">
      <w:pPr>
        <w:spacing w:before="240"/>
        <w:rPr>
          <w:rFonts w:ascii="Palatino Linotype" w:hAnsi="Palatino Linotype" w:cs="Arial"/>
          <w:sz w:val="18"/>
          <w:szCs w:val="18"/>
        </w:rPr>
      </w:pPr>
    </w:p>
    <w:p w:rsidR="0012000A" w:rsidRDefault="0012000A" w:rsidP="0012000A">
      <w:pPr>
        <w:spacing w:before="240"/>
        <w:jc w:val="both"/>
        <w:rPr>
          <w:rFonts w:ascii="Palatino Linotype" w:hAnsi="Palatino Linotype" w:cs="Arial"/>
          <w:sz w:val="18"/>
          <w:szCs w:val="18"/>
        </w:rPr>
      </w:pPr>
    </w:p>
    <w:p w:rsidR="0012000A" w:rsidRDefault="0012000A" w:rsidP="0012000A">
      <w:pPr>
        <w:spacing w:before="240" w:line="240" w:lineRule="auto"/>
        <w:jc w:val="both"/>
        <w:rPr>
          <w:rFonts w:ascii="Palatino Linotype" w:hAnsi="Palatino Linotype" w:cs="Arial"/>
          <w:sz w:val="14"/>
          <w:szCs w:val="14"/>
        </w:rPr>
      </w:pPr>
    </w:p>
    <w:p w:rsidR="0012000A" w:rsidRPr="002052F6" w:rsidRDefault="0012000A" w:rsidP="0012000A">
      <w:pPr>
        <w:spacing w:after="0" w:line="240" w:lineRule="auto"/>
        <w:jc w:val="both"/>
        <w:rPr>
          <w:rFonts w:ascii="Palatino Linotype" w:hAnsi="Palatino Linotype" w:cs="Arial"/>
          <w:sz w:val="16"/>
          <w:szCs w:val="16"/>
        </w:rPr>
      </w:pPr>
      <w:r w:rsidRPr="002052F6">
        <w:rPr>
          <w:rFonts w:ascii="Palatino Linotype" w:hAnsi="Palatino Linotype" w:cs="Arial"/>
          <w:sz w:val="16"/>
          <w:szCs w:val="16"/>
        </w:rPr>
        <w:t xml:space="preserve">Esta hoja corresponde a la resolución de fecha </w:t>
      </w:r>
      <w:r w:rsidRPr="005F19AE">
        <w:rPr>
          <w:rFonts w:ascii="Palatino Linotype" w:hAnsi="Palatino Linotype" w:cs="Arial"/>
          <w:sz w:val="16"/>
          <w:szCs w:val="16"/>
        </w:rPr>
        <w:t xml:space="preserve">cinco de agosto </w:t>
      </w:r>
      <w:r w:rsidRPr="00455E36">
        <w:rPr>
          <w:rFonts w:ascii="Palatino Linotype" w:hAnsi="Palatino Linotype" w:cs="Arial"/>
          <w:sz w:val="16"/>
          <w:szCs w:val="16"/>
        </w:rPr>
        <w:t>de dos mil veinte</w:t>
      </w:r>
      <w:r w:rsidRPr="002052F6">
        <w:rPr>
          <w:rFonts w:ascii="Palatino Linotype" w:hAnsi="Palatino Linotype" w:cs="Arial"/>
          <w:sz w:val="16"/>
          <w:szCs w:val="16"/>
        </w:rPr>
        <w:t xml:space="preserve">, emitida en el recurso de revisión </w:t>
      </w:r>
      <w:r>
        <w:rPr>
          <w:rFonts w:ascii="Palatino Linotype" w:hAnsi="Palatino Linotype" w:cs="Arial"/>
          <w:bCs/>
          <w:sz w:val="16"/>
          <w:szCs w:val="16"/>
          <w:lang w:eastAsia="es-MX"/>
        </w:rPr>
        <w:t>00900/INFOEM/IP/RR/2020</w:t>
      </w:r>
      <w:r w:rsidRPr="002052F6">
        <w:rPr>
          <w:rFonts w:ascii="Palatino Linotype" w:hAnsi="Palatino Linotype" w:cs="Arial"/>
          <w:sz w:val="16"/>
          <w:szCs w:val="16"/>
        </w:rPr>
        <w:t>.</w:t>
      </w:r>
    </w:p>
    <w:p w:rsidR="00A459D0" w:rsidRPr="0012000A" w:rsidRDefault="0012000A" w:rsidP="0012000A">
      <w:pPr>
        <w:spacing w:after="0"/>
      </w:pPr>
      <w:r w:rsidRPr="002052F6">
        <w:t>ZMS/OSAM/MAEM</w:t>
      </w:r>
    </w:p>
    <w:sectPr w:rsidR="00A459D0" w:rsidRPr="0012000A" w:rsidSect="00E15E85">
      <w:headerReference w:type="default" r:id="rId9"/>
      <w:footerReference w:type="default" r:id="rId10"/>
      <w:headerReference w:type="first" r:id="rId11"/>
      <w:footerReference w:type="first" r:id="rId12"/>
      <w:pgSz w:w="12240" w:h="15840"/>
      <w:pgMar w:top="1417" w:right="1467" w:bottom="1417"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86BE1" w:rsidRDefault="00486BE1" w:rsidP="00E15E85">
      <w:pPr>
        <w:spacing w:after="0" w:line="240" w:lineRule="auto"/>
      </w:pPr>
      <w:r>
        <w:separator/>
      </w:r>
    </w:p>
  </w:endnote>
  <w:endnote w:type="continuationSeparator" w:id="0">
    <w:p w:rsidR="00486BE1" w:rsidRDefault="00486BE1" w:rsidP="00E15E8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altName w:val="Calibri"/>
    <w:panose1 w:val="020B0604020202020204"/>
    <w:charset w:val="00"/>
    <w:family w:val="swiss"/>
    <w:pitch w:val="variable"/>
    <w:sig w:usb0="E4002EFF" w:usb1="C000E47F"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15E85" w:rsidRPr="000B69FA" w:rsidRDefault="00E15E85" w:rsidP="00E15E85">
    <w:pPr>
      <w:pStyle w:val="Piedepgina"/>
      <w:jc w:val="right"/>
      <w:rPr>
        <w:rFonts w:ascii="Palatino Linotype" w:hAnsi="Palatino Linotype"/>
        <w:sz w:val="20"/>
      </w:rPr>
    </w:pPr>
    <w:r w:rsidRPr="000B69FA">
      <w:rPr>
        <w:rFonts w:ascii="Palatino Linotype" w:hAnsi="Palatino Linotype"/>
        <w:sz w:val="20"/>
      </w:rPr>
      <w:t xml:space="preserve">Página </w:t>
    </w:r>
    <w:r w:rsidRPr="000B69FA">
      <w:rPr>
        <w:rFonts w:ascii="Palatino Linotype" w:hAnsi="Palatino Linotype"/>
        <w:bCs/>
        <w:sz w:val="20"/>
      </w:rPr>
      <w:fldChar w:fldCharType="begin"/>
    </w:r>
    <w:r w:rsidRPr="000B69FA">
      <w:rPr>
        <w:rFonts w:ascii="Palatino Linotype" w:hAnsi="Palatino Linotype"/>
        <w:bCs/>
        <w:sz w:val="20"/>
      </w:rPr>
      <w:instrText>PAGE  \* Arabic  \* MERGEFORMAT</w:instrText>
    </w:r>
    <w:r w:rsidRPr="000B69FA">
      <w:rPr>
        <w:rFonts w:ascii="Palatino Linotype" w:hAnsi="Palatino Linotype"/>
        <w:bCs/>
        <w:sz w:val="20"/>
      </w:rPr>
      <w:fldChar w:fldCharType="separate"/>
    </w:r>
    <w:r w:rsidR="005731B2">
      <w:rPr>
        <w:rFonts w:ascii="Palatino Linotype" w:hAnsi="Palatino Linotype"/>
        <w:bCs/>
        <w:noProof/>
        <w:sz w:val="20"/>
      </w:rPr>
      <w:t>29</w:t>
    </w:r>
    <w:r w:rsidRPr="000B69FA">
      <w:rPr>
        <w:rFonts w:ascii="Palatino Linotype" w:hAnsi="Palatino Linotype"/>
        <w:bCs/>
        <w:sz w:val="20"/>
      </w:rPr>
      <w:fldChar w:fldCharType="end"/>
    </w:r>
    <w:r w:rsidRPr="000B69FA">
      <w:rPr>
        <w:rFonts w:ascii="Palatino Linotype" w:hAnsi="Palatino Linotype"/>
        <w:sz w:val="20"/>
      </w:rPr>
      <w:t xml:space="preserve"> de </w:t>
    </w:r>
    <w:r w:rsidRPr="000B69FA">
      <w:rPr>
        <w:rFonts w:ascii="Palatino Linotype" w:hAnsi="Palatino Linotype"/>
        <w:bCs/>
        <w:sz w:val="20"/>
      </w:rPr>
      <w:fldChar w:fldCharType="begin"/>
    </w:r>
    <w:r w:rsidRPr="000B69FA">
      <w:rPr>
        <w:rFonts w:ascii="Palatino Linotype" w:hAnsi="Palatino Linotype"/>
        <w:bCs/>
        <w:sz w:val="20"/>
      </w:rPr>
      <w:instrText>NUMPAGES  \* Arabic  \* MERGEFORMAT</w:instrText>
    </w:r>
    <w:r w:rsidRPr="000B69FA">
      <w:rPr>
        <w:rFonts w:ascii="Palatino Linotype" w:hAnsi="Palatino Linotype"/>
        <w:bCs/>
        <w:sz w:val="20"/>
      </w:rPr>
      <w:fldChar w:fldCharType="separate"/>
    </w:r>
    <w:r w:rsidR="005731B2">
      <w:rPr>
        <w:rFonts w:ascii="Palatino Linotype" w:hAnsi="Palatino Linotype"/>
        <w:bCs/>
        <w:noProof/>
        <w:sz w:val="20"/>
      </w:rPr>
      <w:t>29</w:t>
    </w:r>
    <w:r w:rsidRPr="000B69FA">
      <w:rPr>
        <w:rFonts w:ascii="Palatino Linotype" w:hAnsi="Palatino Linotype"/>
        <w:bCs/>
        <w:sz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15E85" w:rsidRPr="000B69FA" w:rsidRDefault="00E15E85" w:rsidP="00E15E85">
    <w:pPr>
      <w:pStyle w:val="Piedepgina"/>
      <w:jc w:val="right"/>
      <w:rPr>
        <w:rFonts w:ascii="Palatino Linotype" w:hAnsi="Palatino Linotype"/>
        <w:sz w:val="20"/>
      </w:rPr>
    </w:pPr>
    <w:r w:rsidRPr="000B69FA">
      <w:rPr>
        <w:rFonts w:ascii="Palatino Linotype" w:hAnsi="Palatino Linotype"/>
        <w:sz w:val="20"/>
      </w:rPr>
      <w:t xml:space="preserve">Página </w:t>
    </w:r>
    <w:r w:rsidRPr="000B69FA">
      <w:rPr>
        <w:rFonts w:ascii="Palatino Linotype" w:hAnsi="Palatino Linotype"/>
        <w:bCs/>
        <w:sz w:val="20"/>
      </w:rPr>
      <w:fldChar w:fldCharType="begin"/>
    </w:r>
    <w:r w:rsidRPr="000B69FA">
      <w:rPr>
        <w:rFonts w:ascii="Palatino Linotype" w:hAnsi="Palatino Linotype"/>
        <w:bCs/>
        <w:sz w:val="20"/>
      </w:rPr>
      <w:instrText>PAGE  \* Arabic  \* MERGEFORMAT</w:instrText>
    </w:r>
    <w:r w:rsidRPr="000B69FA">
      <w:rPr>
        <w:rFonts w:ascii="Palatino Linotype" w:hAnsi="Palatino Linotype"/>
        <w:bCs/>
        <w:sz w:val="20"/>
      </w:rPr>
      <w:fldChar w:fldCharType="separate"/>
    </w:r>
    <w:r w:rsidR="005731B2">
      <w:rPr>
        <w:rFonts w:ascii="Palatino Linotype" w:hAnsi="Palatino Linotype"/>
        <w:bCs/>
        <w:noProof/>
        <w:sz w:val="20"/>
      </w:rPr>
      <w:t>1</w:t>
    </w:r>
    <w:r w:rsidRPr="000B69FA">
      <w:rPr>
        <w:rFonts w:ascii="Palatino Linotype" w:hAnsi="Palatino Linotype"/>
        <w:bCs/>
        <w:sz w:val="20"/>
      </w:rPr>
      <w:fldChar w:fldCharType="end"/>
    </w:r>
    <w:r w:rsidRPr="000B69FA">
      <w:rPr>
        <w:rFonts w:ascii="Palatino Linotype" w:hAnsi="Palatino Linotype"/>
        <w:sz w:val="20"/>
      </w:rPr>
      <w:t xml:space="preserve"> de </w:t>
    </w:r>
    <w:r w:rsidRPr="000B69FA">
      <w:rPr>
        <w:rFonts w:ascii="Palatino Linotype" w:hAnsi="Palatino Linotype"/>
        <w:bCs/>
        <w:sz w:val="20"/>
      </w:rPr>
      <w:fldChar w:fldCharType="begin"/>
    </w:r>
    <w:r w:rsidRPr="000B69FA">
      <w:rPr>
        <w:rFonts w:ascii="Palatino Linotype" w:hAnsi="Palatino Linotype"/>
        <w:bCs/>
        <w:sz w:val="20"/>
      </w:rPr>
      <w:instrText>NUMPAGES  \* Arabic  \* MERGEFORMAT</w:instrText>
    </w:r>
    <w:r w:rsidRPr="000B69FA">
      <w:rPr>
        <w:rFonts w:ascii="Palatino Linotype" w:hAnsi="Palatino Linotype"/>
        <w:bCs/>
        <w:sz w:val="20"/>
      </w:rPr>
      <w:fldChar w:fldCharType="separate"/>
    </w:r>
    <w:r w:rsidR="005731B2">
      <w:rPr>
        <w:rFonts w:ascii="Palatino Linotype" w:hAnsi="Palatino Linotype"/>
        <w:bCs/>
        <w:noProof/>
        <w:sz w:val="20"/>
      </w:rPr>
      <w:t>29</w:t>
    </w:r>
    <w:r w:rsidRPr="000B69FA">
      <w:rPr>
        <w:rFonts w:ascii="Palatino Linotype" w:hAnsi="Palatino Linotype"/>
        <w:bCs/>
        <w:sz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86BE1" w:rsidRDefault="00486BE1" w:rsidP="00E15E85">
      <w:pPr>
        <w:spacing w:after="0" w:line="240" w:lineRule="auto"/>
      </w:pPr>
      <w:r>
        <w:separator/>
      </w:r>
    </w:p>
  </w:footnote>
  <w:footnote w:type="continuationSeparator" w:id="0">
    <w:p w:rsidR="00486BE1" w:rsidRDefault="00486BE1" w:rsidP="00E15E85">
      <w:pPr>
        <w:spacing w:after="0" w:line="240" w:lineRule="auto"/>
      </w:pPr>
      <w:r>
        <w:continuationSeparator/>
      </w:r>
    </w:p>
  </w:footnote>
  <w:footnote w:id="1">
    <w:p w:rsidR="00D56B8A" w:rsidRPr="00615B4B" w:rsidRDefault="00D56B8A" w:rsidP="00D56B8A">
      <w:pPr>
        <w:pStyle w:val="Textonotapie"/>
        <w:jc w:val="both"/>
        <w:rPr>
          <w:rFonts w:ascii="Palatino Linotype" w:hAnsi="Palatino Linotype" w:cs="Arial"/>
        </w:rPr>
      </w:pPr>
      <w:r>
        <w:rPr>
          <w:rStyle w:val="Refdenotaalpie"/>
        </w:rPr>
        <w:footnoteRef/>
      </w:r>
      <w:r>
        <w:t xml:space="preserve"> </w:t>
      </w:r>
      <w:r w:rsidRPr="00615B4B">
        <w:rPr>
          <w:rFonts w:ascii="Palatino Linotype" w:hAnsi="Palatino Linotype" w:cs="Arial"/>
        </w:rPr>
        <w:t>Estudio oficioso o a petición de parte que no son incompatibles con el derecho de acceso a la justicia, ya que éste no se coarta por regular causas de improcedencia y sobreseimiento con tales fines, sirviendo de sustento la tesis aislada XVI.1o.A.T.2 K visible en el Semanario Judicial de la Federación bajo el número de registro 2000365 cuyo rubro y texto esgrime</w:t>
      </w:r>
    </w:p>
    <w:p w:rsidR="00D56B8A" w:rsidRPr="00615B4B" w:rsidRDefault="00D56B8A" w:rsidP="00D56B8A">
      <w:pPr>
        <w:jc w:val="both"/>
        <w:rPr>
          <w:rFonts w:ascii="Palatino Linotype" w:hAnsi="Palatino Linotype"/>
          <w:i/>
          <w:sz w:val="20"/>
          <w:szCs w:val="20"/>
        </w:rPr>
      </w:pPr>
      <w:r w:rsidRPr="00615B4B">
        <w:rPr>
          <w:rFonts w:ascii="Palatino Linotype" w:hAnsi="Palatino Linotype"/>
          <w:b/>
          <w:bCs/>
          <w:i/>
          <w:sz w:val="20"/>
          <w:szCs w:val="20"/>
        </w:rPr>
        <w:t xml:space="preserve">IMPROCEDENCIA Y SOBRESEIMIENTO EN EL JUICIO DE AMPARO. LAS CAUSAS PREVISTAS EN LOS ARTÍCULOS 73 Y 74 DE LA LEY DE LA MATERIA, RESPECTIVAMENTE, NO SON INCOMPATIBLES CON EL ARTÍCULO 25.1 DE LA CONVENCIÓN AMERICANA SOBRE DERECHOS HUMANOS. </w:t>
      </w:r>
      <w:r w:rsidRPr="00615B4B">
        <w:rPr>
          <w:rFonts w:ascii="Palatino Linotype" w:hAnsi="Palatino Linotype"/>
          <w:i/>
          <w:sz w:val="20"/>
          <w:szCs w:val="20"/>
        </w:rPr>
        <w:t>Del examen de compatibilidad de los artículos</w:t>
      </w:r>
      <w:r w:rsidRPr="00615B4B">
        <w:rPr>
          <w:rStyle w:val="apple-converted-space"/>
          <w:rFonts w:ascii="Palatino Linotype" w:hAnsi="Palatino Linotype"/>
          <w:i/>
          <w:sz w:val="20"/>
          <w:szCs w:val="20"/>
        </w:rPr>
        <w:t> </w:t>
      </w:r>
      <w:hyperlink r:id="rId1" w:history="1">
        <w:r w:rsidRPr="00615B4B">
          <w:rPr>
            <w:rStyle w:val="Hipervnculo"/>
            <w:rFonts w:ascii="Palatino Linotype" w:hAnsi="Palatino Linotype"/>
            <w:i/>
            <w:color w:val="auto"/>
            <w:sz w:val="20"/>
            <w:szCs w:val="20"/>
          </w:rPr>
          <w:t>73 y 74 de la Ley de Amparo</w:t>
        </w:r>
      </w:hyperlink>
      <w:r w:rsidRPr="00615B4B">
        <w:rPr>
          <w:rStyle w:val="apple-converted-space"/>
          <w:rFonts w:ascii="Palatino Linotype" w:hAnsi="Palatino Linotype"/>
          <w:i/>
          <w:sz w:val="20"/>
          <w:szCs w:val="20"/>
        </w:rPr>
        <w:t> </w:t>
      </w:r>
      <w:r w:rsidRPr="00615B4B">
        <w:rPr>
          <w:rFonts w:ascii="Palatino Linotype" w:hAnsi="Palatino Linotype"/>
          <w:i/>
          <w:sz w:val="20"/>
          <w:szCs w:val="20"/>
        </w:rPr>
        <w:t>con el artículo</w:t>
      </w:r>
      <w:r w:rsidRPr="00615B4B">
        <w:rPr>
          <w:rStyle w:val="apple-converted-space"/>
          <w:rFonts w:ascii="Palatino Linotype" w:hAnsi="Palatino Linotype"/>
          <w:i/>
          <w:sz w:val="20"/>
          <w:szCs w:val="20"/>
        </w:rPr>
        <w:t> </w:t>
      </w:r>
      <w:hyperlink r:id="rId2" w:history="1">
        <w:r w:rsidRPr="00615B4B">
          <w:rPr>
            <w:rStyle w:val="Hipervnculo"/>
            <w:rFonts w:ascii="Palatino Linotype" w:hAnsi="Palatino Linotype"/>
            <w:i/>
            <w:color w:val="auto"/>
            <w:sz w:val="20"/>
            <w:szCs w:val="20"/>
          </w:rPr>
          <w:t>25.1 de la Convención Americana sobre Derechos Humanos</w:t>
        </w:r>
      </w:hyperlink>
      <w:r w:rsidRPr="00615B4B">
        <w:rPr>
          <w:rStyle w:val="apple-converted-space"/>
          <w:rFonts w:ascii="Palatino Linotype" w:hAnsi="Palatino Linotype"/>
          <w:i/>
          <w:sz w:val="20"/>
          <w:szCs w:val="20"/>
        </w:rPr>
        <w:t> </w:t>
      </w:r>
      <w:r w:rsidRPr="00615B4B">
        <w:rPr>
          <w:rFonts w:ascii="Palatino Linotype" w:hAnsi="Palatino Linotype"/>
          <w:b/>
          <w:i/>
          <w:sz w:val="20"/>
          <w:szCs w:val="20"/>
          <w:u w:val="single"/>
        </w:rPr>
        <w:t>no se advierte que el derecho interno desatienda los estándares que pretenden proteger los derechos humanos en dicho tratado, por regular causas de improcedencia y sobreseimiento que impiden abordar el estudio de fondo del asunto en el juicio de amparo,</w:t>
      </w:r>
      <w:r w:rsidRPr="00615B4B">
        <w:rPr>
          <w:rFonts w:ascii="Palatino Linotype" w:hAnsi="Palatino Linotype"/>
          <w:i/>
          <w:sz w:val="20"/>
          <w:szCs w:val="20"/>
        </w:rPr>
        <w:t xml:space="preserve"> en virtud de que el propósito de condicionar el acceso a los tribunales para evitar un sobrecargo de casos sin mérito, es en sí legítimo, por lo que esa compatibilidad, en cuanto a los requisitos para la admisibilidad de los recursos dependerá, en principio, de los siguientes criterios: no pueden ser irracionales ni de tal naturaleza que despojen al derecho de su esencia, ni discriminatorios y, en el caso, la razonabilidad de esas causas se justifica por la viabilidad de que una eventual sentencia concesoria tenga un ámbito de protección concreto y no entre en conflicto con el orden jurídico, no son de tal naturaleza que despojen al derecho de su esencia ni tampoco son discriminatorias, pues no existe alguna condicionante para su aplicabilidad, en función de cuestiones personales o particulares del quejoso. Por tanto, las indicadas causas de improcedencia y sobreseimiento no son incompatibles con el citado precepto 25.1, pues no impiden decidir sencilla, rápida y efectivamente sobre los derechos fundamentales reclamados como violados dentro del juicio de garantías.</w:t>
      </w:r>
    </w:p>
  </w:footnote>
  <w:footnote w:id="2">
    <w:p w:rsidR="00F67006" w:rsidRPr="00F67006" w:rsidRDefault="00F67006" w:rsidP="00221675">
      <w:pPr>
        <w:pStyle w:val="Textonotapie"/>
        <w:spacing w:before="240" w:line="276" w:lineRule="auto"/>
        <w:jc w:val="both"/>
        <w:rPr>
          <w:rFonts w:ascii="Arial" w:hAnsi="Arial" w:cs="Arial"/>
        </w:rPr>
      </w:pPr>
      <w:r w:rsidRPr="00F67006">
        <w:rPr>
          <w:rStyle w:val="Refdenotaalpie"/>
          <w:rFonts w:ascii="Arial" w:hAnsi="Arial" w:cs="Arial"/>
          <w:sz w:val="18"/>
        </w:rPr>
        <w:footnoteRef/>
      </w:r>
      <w:r w:rsidRPr="00F67006">
        <w:rPr>
          <w:rFonts w:ascii="Arial" w:hAnsi="Arial" w:cs="Arial"/>
          <w:sz w:val="18"/>
        </w:rPr>
        <w:t xml:space="preserve"> Artículo 18. Los sujetos obligados deberán documentar todo acto que derive del ejercicio de sus facultades, competencias o funciones, considerando desde su origen la eventual publicidad y reutilización de la información que generen.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15E85" w:rsidRDefault="00E15E85">
    <w:pPr>
      <w:pStyle w:val="Encabezado"/>
    </w:pPr>
  </w:p>
  <w:tbl>
    <w:tblPr>
      <w:tblW w:w="10065" w:type="dxa"/>
      <w:tblInd w:w="-851" w:type="dxa"/>
      <w:tblCellMar>
        <w:left w:w="70" w:type="dxa"/>
        <w:right w:w="70" w:type="dxa"/>
      </w:tblCellMar>
      <w:tblLook w:val="04A0" w:firstRow="1" w:lastRow="0" w:firstColumn="1" w:lastColumn="0" w:noHBand="0" w:noVBand="1"/>
    </w:tblPr>
    <w:tblGrid>
      <w:gridCol w:w="5529"/>
      <w:gridCol w:w="4536"/>
    </w:tblGrid>
    <w:tr w:rsidR="00E15E85" w:rsidTr="00E15E85">
      <w:trPr>
        <w:trHeight w:val="227"/>
      </w:trPr>
      <w:tc>
        <w:tcPr>
          <w:tcW w:w="5529" w:type="dxa"/>
          <w:hideMark/>
        </w:tcPr>
        <w:p w:rsidR="00E15E85" w:rsidRDefault="00E15E85" w:rsidP="00E15E85">
          <w:pPr>
            <w:spacing w:after="120" w:line="256" w:lineRule="auto"/>
            <w:ind w:right="204"/>
            <w:jc w:val="right"/>
            <w:rPr>
              <w:rFonts w:ascii="Palatino Linotype" w:hAnsi="Palatino Linotype" w:cs="Arial"/>
              <w:b/>
              <w:szCs w:val="20"/>
            </w:rPr>
          </w:pPr>
          <w:r>
            <w:rPr>
              <w:rFonts w:ascii="Palatino Linotype" w:hAnsi="Palatino Linotype" w:cs="Arial"/>
              <w:b/>
              <w:szCs w:val="20"/>
            </w:rPr>
            <w:t>Recurso de Revisión N°:</w:t>
          </w:r>
        </w:p>
      </w:tc>
      <w:tc>
        <w:tcPr>
          <w:tcW w:w="4536" w:type="dxa"/>
          <w:hideMark/>
        </w:tcPr>
        <w:p w:rsidR="00E15E85" w:rsidRPr="00D56BC3" w:rsidRDefault="00A334B2" w:rsidP="00F65A70">
          <w:pPr>
            <w:spacing w:after="120" w:line="256" w:lineRule="auto"/>
            <w:ind w:left="-486" w:right="214" w:firstLine="1585"/>
            <w:jc w:val="right"/>
            <w:rPr>
              <w:rFonts w:ascii="Palatino Linotype" w:hAnsi="Palatino Linotype" w:cs="Arial"/>
              <w:bCs/>
              <w:sz w:val="24"/>
              <w:lang w:eastAsia="es-MX"/>
            </w:rPr>
          </w:pPr>
          <w:r>
            <w:rPr>
              <w:rFonts w:ascii="Palatino Linotype" w:hAnsi="Palatino Linotype" w:cs="Arial"/>
              <w:bCs/>
              <w:sz w:val="24"/>
              <w:lang w:eastAsia="es-MX"/>
            </w:rPr>
            <w:t>0</w:t>
          </w:r>
          <w:r w:rsidR="006A4DDE">
            <w:rPr>
              <w:rFonts w:ascii="Palatino Linotype" w:hAnsi="Palatino Linotype" w:cs="Arial"/>
              <w:bCs/>
              <w:sz w:val="24"/>
              <w:lang w:eastAsia="es-MX"/>
            </w:rPr>
            <w:t>0</w:t>
          </w:r>
          <w:r w:rsidR="00B4223D">
            <w:rPr>
              <w:rFonts w:ascii="Palatino Linotype" w:hAnsi="Palatino Linotype" w:cs="Arial"/>
              <w:bCs/>
              <w:sz w:val="24"/>
              <w:lang w:eastAsia="es-MX"/>
            </w:rPr>
            <w:t>900</w:t>
          </w:r>
          <w:r w:rsidR="007506D4">
            <w:rPr>
              <w:rFonts w:ascii="Palatino Linotype" w:hAnsi="Palatino Linotype" w:cs="Arial"/>
              <w:bCs/>
              <w:sz w:val="24"/>
              <w:lang w:eastAsia="es-MX"/>
            </w:rPr>
            <w:t>/INFOEM/IP/RR/20</w:t>
          </w:r>
          <w:r w:rsidR="006A4DDE">
            <w:rPr>
              <w:rFonts w:ascii="Palatino Linotype" w:hAnsi="Palatino Linotype" w:cs="Arial"/>
              <w:bCs/>
              <w:sz w:val="24"/>
              <w:lang w:eastAsia="es-MX"/>
            </w:rPr>
            <w:t>20</w:t>
          </w:r>
        </w:p>
      </w:tc>
    </w:tr>
    <w:tr w:rsidR="00E15E85" w:rsidTr="00E15E85">
      <w:trPr>
        <w:trHeight w:val="242"/>
      </w:trPr>
      <w:tc>
        <w:tcPr>
          <w:tcW w:w="5529" w:type="dxa"/>
          <w:hideMark/>
        </w:tcPr>
        <w:p w:rsidR="00E15E85" w:rsidRDefault="00E15E85" w:rsidP="00E15E85">
          <w:pPr>
            <w:spacing w:after="120" w:line="256" w:lineRule="auto"/>
            <w:ind w:right="204"/>
            <w:jc w:val="right"/>
            <w:rPr>
              <w:rFonts w:ascii="Palatino Linotype" w:hAnsi="Palatino Linotype" w:cs="Arial"/>
              <w:b/>
              <w:szCs w:val="20"/>
            </w:rPr>
          </w:pPr>
          <w:r>
            <w:rPr>
              <w:rFonts w:ascii="Palatino Linotype" w:hAnsi="Palatino Linotype" w:cs="Arial"/>
              <w:b/>
              <w:szCs w:val="20"/>
            </w:rPr>
            <w:t>Sujeto Obligado:</w:t>
          </w:r>
        </w:p>
      </w:tc>
      <w:tc>
        <w:tcPr>
          <w:tcW w:w="4536" w:type="dxa"/>
          <w:hideMark/>
        </w:tcPr>
        <w:p w:rsidR="00E15E85" w:rsidRDefault="00B4223D" w:rsidP="00E15E85">
          <w:pPr>
            <w:spacing w:after="120" w:line="256" w:lineRule="auto"/>
            <w:ind w:left="-486" w:right="214" w:firstLine="284"/>
            <w:jc w:val="right"/>
            <w:rPr>
              <w:rFonts w:ascii="Palatino Linotype" w:hAnsi="Palatino Linotype" w:cs="Arial"/>
              <w:szCs w:val="20"/>
            </w:rPr>
          </w:pPr>
          <w:r>
            <w:rPr>
              <w:rFonts w:ascii="Palatino Linotype" w:hAnsi="Palatino Linotype" w:cs="Arial"/>
              <w:szCs w:val="20"/>
            </w:rPr>
            <w:t>I</w:t>
          </w:r>
          <w:r w:rsidRPr="00B4223D">
            <w:rPr>
              <w:rFonts w:ascii="Palatino Linotype" w:hAnsi="Palatino Linotype" w:cs="Arial"/>
              <w:szCs w:val="20"/>
            </w:rPr>
            <w:t>nstituto de Salud del Estado de México</w:t>
          </w:r>
        </w:p>
      </w:tc>
    </w:tr>
    <w:tr w:rsidR="00E15E85" w:rsidTr="00E15E85">
      <w:trPr>
        <w:trHeight w:val="342"/>
      </w:trPr>
      <w:tc>
        <w:tcPr>
          <w:tcW w:w="5529" w:type="dxa"/>
          <w:hideMark/>
        </w:tcPr>
        <w:p w:rsidR="00E15E85" w:rsidRDefault="00E15E85" w:rsidP="00E15E85">
          <w:pPr>
            <w:tabs>
              <w:tab w:val="left" w:pos="4892"/>
            </w:tabs>
            <w:spacing w:after="120" w:line="256" w:lineRule="auto"/>
            <w:ind w:right="204"/>
            <w:jc w:val="right"/>
            <w:rPr>
              <w:rFonts w:ascii="Palatino Linotype" w:hAnsi="Palatino Linotype" w:cs="Arial"/>
              <w:b/>
              <w:szCs w:val="20"/>
            </w:rPr>
          </w:pPr>
          <w:r>
            <w:rPr>
              <w:rFonts w:ascii="Palatino Linotype" w:hAnsi="Palatino Linotype" w:cs="Arial"/>
              <w:b/>
              <w:szCs w:val="20"/>
            </w:rPr>
            <w:t>Comisionada Ponente:</w:t>
          </w:r>
        </w:p>
      </w:tc>
      <w:tc>
        <w:tcPr>
          <w:tcW w:w="4536" w:type="dxa"/>
          <w:hideMark/>
        </w:tcPr>
        <w:p w:rsidR="00E15E85" w:rsidRDefault="00E15E85" w:rsidP="00E15E85">
          <w:pPr>
            <w:spacing w:after="120" w:line="256" w:lineRule="auto"/>
            <w:ind w:left="-486" w:right="214" w:firstLine="567"/>
            <w:jc w:val="right"/>
            <w:rPr>
              <w:rFonts w:ascii="Palatino Linotype" w:hAnsi="Palatino Linotype" w:cs="Arial"/>
              <w:szCs w:val="20"/>
            </w:rPr>
          </w:pPr>
          <w:r>
            <w:rPr>
              <w:rFonts w:ascii="Palatino Linotype" w:hAnsi="Palatino Linotype" w:cs="Arial"/>
              <w:szCs w:val="20"/>
            </w:rPr>
            <w:t>Zulema Martínez Sánchez</w:t>
          </w:r>
        </w:p>
      </w:tc>
    </w:tr>
  </w:tbl>
  <w:p w:rsidR="00E15E85" w:rsidRDefault="00E15E85">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10065" w:type="dxa"/>
      <w:tblInd w:w="-851" w:type="dxa"/>
      <w:tblLayout w:type="fixed"/>
      <w:tblCellMar>
        <w:left w:w="70" w:type="dxa"/>
        <w:right w:w="70" w:type="dxa"/>
      </w:tblCellMar>
      <w:tblLook w:val="04A0" w:firstRow="1" w:lastRow="0" w:firstColumn="1" w:lastColumn="0" w:noHBand="0" w:noVBand="1"/>
    </w:tblPr>
    <w:tblGrid>
      <w:gridCol w:w="5529"/>
      <w:gridCol w:w="4536"/>
    </w:tblGrid>
    <w:tr w:rsidR="00E15E85" w:rsidTr="00E15E85">
      <w:trPr>
        <w:trHeight w:val="227"/>
      </w:trPr>
      <w:tc>
        <w:tcPr>
          <w:tcW w:w="5529" w:type="dxa"/>
          <w:hideMark/>
        </w:tcPr>
        <w:p w:rsidR="00E15E85" w:rsidRDefault="00E15E85" w:rsidP="00E15E85">
          <w:pPr>
            <w:spacing w:after="120" w:line="256" w:lineRule="auto"/>
            <w:ind w:right="204"/>
            <w:jc w:val="right"/>
            <w:rPr>
              <w:rFonts w:ascii="Palatino Linotype" w:hAnsi="Palatino Linotype" w:cs="Arial"/>
              <w:b/>
              <w:szCs w:val="20"/>
            </w:rPr>
          </w:pPr>
          <w:r>
            <w:rPr>
              <w:rFonts w:ascii="Palatino Linotype" w:hAnsi="Palatino Linotype" w:cs="Arial"/>
              <w:b/>
              <w:szCs w:val="20"/>
            </w:rPr>
            <w:t>Recurso de Revisión N°:</w:t>
          </w:r>
        </w:p>
      </w:tc>
      <w:tc>
        <w:tcPr>
          <w:tcW w:w="4536" w:type="dxa"/>
          <w:hideMark/>
        </w:tcPr>
        <w:p w:rsidR="00E15E85" w:rsidRPr="00B4142F" w:rsidRDefault="00A334B2" w:rsidP="00E16AC8">
          <w:pPr>
            <w:spacing w:after="120" w:line="256" w:lineRule="auto"/>
            <w:ind w:left="-486" w:right="214" w:firstLine="1408"/>
            <w:jc w:val="right"/>
            <w:rPr>
              <w:rFonts w:ascii="Palatino Linotype" w:hAnsi="Palatino Linotype" w:cs="Arial"/>
              <w:szCs w:val="20"/>
            </w:rPr>
          </w:pPr>
          <w:r>
            <w:rPr>
              <w:rFonts w:ascii="Palatino Linotype" w:hAnsi="Palatino Linotype" w:cs="Arial"/>
              <w:bCs/>
              <w:sz w:val="24"/>
              <w:lang w:eastAsia="es-MX"/>
            </w:rPr>
            <w:t>0</w:t>
          </w:r>
          <w:r w:rsidR="006A4DDE">
            <w:rPr>
              <w:rFonts w:ascii="Palatino Linotype" w:hAnsi="Palatino Linotype" w:cs="Arial"/>
              <w:bCs/>
              <w:sz w:val="24"/>
              <w:lang w:eastAsia="es-MX"/>
            </w:rPr>
            <w:t>0</w:t>
          </w:r>
          <w:r w:rsidR="00B4223D">
            <w:rPr>
              <w:rFonts w:ascii="Palatino Linotype" w:hAnsi="Palatino Linotype" w:cs="Arial"/>
              <w:bCs/>
              <w:sz w:val="24"/>
              <w:lang w:eastAsia="es-MX"/>
            </w:rPr>
            <w:t>900</w:t>
          </w:r>
          <w:r w:rsidR="007506D4">
            <w:rPr>
              <w:rFonts w:ascii="Palatino Linotype" w:hAnsi="Palatino Linotype" w:cs="Arial"/>
              <w:bCs/>
              <w:sz w:val="24"/>
              <w:lang w:eastAsia="es-MX"/>
            </w:rPr>
            <w:t>/INFOEM/IP/RR/20</w:t>
          </w:r>
          <w:r w:rsidR="006A4DDE">
            <w:rPr>
              <w:rFonts w:ascii="Palatino Linotype" w:hAnsi="Palatino Linotype" w:cs="Arial"/>
              <w:bCs/>
              <w:sz w:val="24"/>
              <w:lang w:eastAsia="es-MX"/>
            </w:rPr>
            <w:t>20</w:t>
          </w:r>
        </w:p>
      </w:tc>
    </w:tr>
    <w:tr w:rsidR="00E15E85" w:rsidTr="00E15E85">
      <w:trPr>
        <w:trHeight w:val="196"/>
      </w:trPr>
      <w:tc>
        <w:tcPr>
          <w:tcW w:w="5529" w:type="dxa"/>
          <w:hideMark/>
        </w:tcPr>
        <w:p w:rsidR="00E15E85" w:rsidRDefault="00E15E85" w:rsidP="00E15E85">
          <w:pPr>
            <w:spacing w:after="120" w:line="256" w:lineRule="auto"/>
            <w:ind w:right="204"/>
            <w:jc w:val="right"/>
            <w:rPr>
              <w:rFonts w:ascii="Palatino Linotype" w:hAnsi="Palatino Linotype" w:cs="Arial"/>
              <w:b/>
              <w:szCs w:val="20"/>
            </w:rPr>
          </w:pPr>
          <w:r>
            <w:rPr>
              <w:rFonts w:ascii="Palatino Linotype" w:hAnsi="Palatino Linotype" w:cs="Arial"/>
              <w:b/>
              <w:szCs w:val="20"/>
            </w:rPr>
            <w:t>Recurrente:</w:t>
          </w:r>
        </w:p>
      </w:tc>
      <w:tc>
        <w:tcPr>
          <w:tcW w:w="4536" w:type="dxa"/>
          <w:hideMark/>
        </w:tcPr>
        <w:p w:rsidR="00E15E85" w:rsidRPr="00F06FED" w:rsidRDefault="00522CC9" w:rsidP="00E15E85">
          <w:pPr>
            <w:spacing w:after="120" w:line="256" w:lineRule="auto"/>
            <w:ind w:left="-486" w:right="214" w:firstLine="567"/>
            <w:jc w:val="right"/>
            <w:rPr>
              <w:rFonts w:ascii="Palatino Linotype" w:hAnsi="Palatino Linotype" w:cs="Arial"/>
            </w:rPr>
          </w:pPr>
          <w:r>
            <w:rPr>
              <w:rFonts w:ascii="Palatino Linotype" w:hAnsi="Palatino Linotype" w:cs="Arial"/>
            </w:rPr>
            <w:t>XXXXXXXXXXXXXX</w:t>
          </w:r>
        </w:p>
      </w:tc>
    </w:tr>
    <w:tr w:rsidR="00E15E85" w:rsidTr="00E15E85">
      <w:trPr>
        <w:trHeight w:val="242"/>
      </w:trPr>
      <w:tc>
        <w:tcPr>
          <w:tcW w:w="5529" w:type="dxa"/>
          <w:hideMark/>
        </w:tcPr>
        <w:p w:rsidR="00E15E85" w:rsidRDefault="00E15E85" w:rsidP="00E15E85">
          <w:pPr>
            <w:spacing w:after="120" w:line="256" w:lineRule="auto"/>
            <w:ind w:right="204"/>
            <w:jc w:val="right"/>
            <w:rPr>
              <w:rFonts w:ascii="Palatino Linotype" w:hAnsi="Palatino Linotype" w:cs="Arial"/>
              <w:b/>
              <w:szCs w:val="20"/>
            </w:rPr>
          </w:pPr>
          <w:r>
            <w:rPr>
              <w:rFonts w:ascii="Palatino Linotype" w:hAnsi="Palatino Linotype" w:cs="Arial"/>
              <w:b/>
              <w:szCs w:val="20"/>
            </w:rPr>
            <w:t>Sujeto Obligado:</w:t>
          </w:r>
        </w:p>
      </w:tc>
      <w:tc>
        <w:tcPr>
          <w:tcW w:w="4536" w:type="dxa"/>
          <w:hideMark/>
        </w:tcPr>
        <w:p w:rsidR="00E15E85" w:rsidRDefault="00B4223D" w:rsidP="0015550A">
          <w:pPr>
            <w:spacing w:after="120" w:line="256" w:lineRule="auto"/>
            <w:ind w:left="-495" w:right="214" w:firstLine="567"/>
            <w:jc w:val="right"/>
            <w:rPr>
              <w:rFonts w:ascii="Palatino Linotype" w:hAnsi="Palatino Linotype" w:cs="Arial"/>
              <w:szCs w:val="20"/>
            </w:rPr>
          </w:pPr>
          <w:r>
            <w:rPr>
              <w:rFonts w:ascii="Palatino Linotype" w:hAnsi="Palatino Linotype" w:cs="Arial"/>
              <w:szCs w:val="20"/>
            </w:rPr>
            <w:t>I</w:t>
          </w:r>
          <w:r w:rsidRPr="00B4223D">
            <w:rPr>
              <w:rFonts w:ascii="Palatino Linotype" w:hAnsi="Palatino Linotype" w:cs="Arial"/>
              <w:szCs w:val="20"/>
            </w:rPr>
            <w:t>nstituto de Salud del Estado de México</w:t>
          </w:r>
        </w:p>
      </w:tc>
    </w:tr>
    <w:tr w:rsidR="00E15E85" w:rsidTr="00E15E85">
      <w:trPr>
        <w:trHeight w:val="342"/>
      </w:trPr>
      <w:tc>
        <w:tcPr>
          <w:tcW w:w="5529" w:type="dxa"/>
          <w:hideMark/>
        </w:tcPr>
        <w:p w:rsidR="00E15E85" w:rsidRDefault="00E15E85" w:rsidP="00E15E85">
          <w:pPr>
            <w:tabs>
              <w:tab w:val="left" w:pos="4892"/>
            </w:tabs>
            <w:spacing w:after="120" w:line="256" w:lineRule="auto"/>
            <w:ind w:right="204"/>
            <w:jc w:val="right"/>
            <w:rPr>
              <w:rFonts w:ascii="Palatino Linotype" w:hAnsi="Palatino Linotype" w:cs="Arial"/>
              <w:b/>
              <w:szCs w:val="20"/>
            </w:rPr>
          </w:pPr>
          <w:r>
            <w:rPr>
              <w:rFonts w:ascii="Palatino Linotype" w:hAnsi="Palatino Linotype" w:cs="Arial"/>
              <w:b/>
              <w:szCs w:val="20"/>
            </w:rPr>
            <w:t>Comisionada Ponente:</w:t>
          </w:r>
        </w:p>
      </w:tc>
      <w:tc>
        <w:tcPr>
          <w:tcW w:w="4536" w:type="dxa"/>
          <w:hideMark/>
        </w:tcPr>
        <w:p w:rsidR="00E15E85" w:rsidRDefault="00E15E85" w:rsidP="00E15E85">
          <w:pPr>
            <w:spacing w:after="120" w:line="256" w:lineRule="auto"/>
            <w:ind w:left="-486" w:right="214" w:firstLine="567"/>
            <w:jc w:val="right"/>
            <w:rPr>
              <w:rFonts w:ascii="Palatino Linotype" w:hAnsi="Palatino Linotype" w:cs="Arial"/>
              <w:szCs w:val="20"/>
            </w:rPr>
          </w:pPr>
          <w:r>
            <w:rPr>
              <w:rFonts w:ascii="Palatino Linotype" w:hAnsi="Palatino Linotype" w:cs="Arial"/>
              <w:szCs w:val="20"/>
            </w:rPr>
            <w:t>Zulema Martínez Sánchez</w:t>
          </w:r>
        </w:p>
      </w:tc>
    </w:tr>
  </w:tbl>
  <w:p w:rsidR="00E15E85" w:rsidRDefault="00E15E85">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ED838BA"/>
    <w:multiLevelType w:val="hybridMultilevel"/>
    <w:tmpl w:val="599AE458"/>
    <w:lvl w:ilvl="0" w:tplc="040A000F">
      <w:start w:val="1"/>
      <w:numFmt w:val="decimal"/>
      <w:lvlText w:val="%1."/>
      <w:lvlJc w:val="left"/>
      <w:pPr>
        <w:ind w:left="848" w:hanging="360"/>
      </w:pPr>
    </w:lvl>
    <w:lvl w:ilvl="1" w:tplc="040A0019" w:tentative="1">
      <w:start w:val="1"/>
      <w:numFmt w:val="lowerLetter"/>
      <w:lvlText w:val="%2."/>
      <w:lvlJc w:val="left"/>
      <w:pPr>
        <w:ind w:left="1568" w:hanging="360"/>
      </w:pPr>
    </w:lvl>
    <w:lvl w:ilvl="2" w:tplc="040A001B" w:tentative="1">
      <w:start w:val="1"/>
      <w:numFmt w:val="lowerRoman"/>
      <w:lvlText w:val="%3."/>
      <w:lvlJc w:val="right"/>
      <w:pPr>
        <w:ind w:left="2288" w:hanging="180"/>
      </w:pPr>
    </w:lvl>
    <w:lvl w:ilvl="3" w:tplc="040A000F" w:tentative="1">
      <w:start w:val="1"/>
      <w:numFmt w:val="decimal"/>
      <w:lvlText w:val="%4."/>
      <w:lvlJc w:val="left"/>
      <w:pPr>
        <w:ind w:left="3008" w:hanging="360"/>
      </w:pPr>
    </w:lvl>
    <w:lvl w:ilvl="4" w:tplc="040A0019" w:tentative="1">
      <w:start w:val="1"/>
      <w:numFmt w:val="lowerLetter"/>
      <w:lvlText w:val="%5."/>
      <w:lvlJc w:val="left"/>
      <w:pPr>
        <w:ind w:left="3728" w:hanging="360"/>
      </w:pPr>
    </w:lvl>
    <w:lvl w:ilvl="5" w:tplc="040A001B" w:tentative="1">
      <w:start w:val="1"/>
      <w:numFmt w:val="lowerRoman"/>
      <w:lvlText w:val="%6."/>
      <w:lvlJc w:val="right"/>
      <w:pPr>
        <w:ind w:left="4448" w:hanging="180"/>
      </w:pPr>
    </w:lvl>
    <w:lvl w:ilvl="6" w:tplc="040A000F" w:tentative="1">
      <w:start w:val="1"/>
      <w:numFmt w:val="decimal"/>
      <w:lvlText w:val="%7."/>
      <w:lvlJc w:val="left"/>
      <w:pPr>
        <w:ind w:left="5168" w:hanging="360"/>
      </w:pPr>
    </w:lvl>
    <w:lvl w:ilvl="7" w:tplc="040A0019" w:tentative="1">
      <w:start w:val="1"/>
      <w:numFmt w:val="lowerLetter"/>
      <w:lvlText w:val="%8."/>
      <w:lvlJc w:val="left"/>
      <w:pPr>
        <w:ind w:left="5888" w:hanging="360"/>
      </w:pPr>
    </w:lvl>
    <w:lvl w:ilvl="8" w:tplc="040A001B" w:tentative="1">
      <w:start w:val="1"/>
      <w:numFmt w:val="lowerRoman"/>
      <w:lvlText w:val="%9."/>
      <w:lvlJc w:val="right"/>
      <w:pPr>
        <w:ind w:left="6608" w:hanging="180"/>
      </w:pPr>
    </w:lvl>
  </w:abstractNum>
  <w:abstractNum w:abstractNumId="1" w15:restartNumberingAfterBreak="0">
    <w:nsid w:val="0F237127"/>
    <w:multiLevelType w:val="hybridMultilevel"/>
    <w:tmpl w:val="421E0A5C"/>
    <w:lvl w:ilvl="0" w:tplc="C3E01572">
      <w:start w:val="1"/>
      <w:numFmt w:val="upperRoman"/>
      <w:lvlText w:val="%1."/>
      <w:lvlJc w:val="left"/>
      <w:pPr>
        <w:ind w:left="1080" w:hanging="720"/>
      </w:pPr>
      <w:rPr>
        <w:rFonts w:cs="Arial" w:hint="default"/>
        <w:b/>
        <w:i/>
        <w:u w:val="none"/>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1C1A59D9"/>
    <w:multiLevelType w:val="hybridMultilevel"/>
    <w:tmpl w:val="06761926"/>
    <w:lvl w:ilvl="0" w:tplc="090C6A2A">
      <w:start w:val="1"/>
      <w:numFmt w:val="lowerLetter"/>
      <w:lvlText w:val="%1)"/>
      <w:lvlJc w:val="left"/>
      <w:pPr>
        <w:ind w:left="720" w:hanging="360"/>
      </w:pPr>
      <w:rPr>
        <w:rFonts w:cstheme="minorBidi" w:hint="default"/>
        <w:b/>
        <w:i/>
        <w:sz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24E776DE"/>
    <w:multiLevelType w:val="hybridMultilevel"/>
    <w:tmpl w:val="3E36F1FE"/>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2A4C5947"/>
    <w:multiLevelType w:val="hybridMultilevel"/>
    <w:tmpl w:val="3F60CD1C"/>
    <w:lvl w:ilvl="0" w:tplc="F8B6EEEC">
      <w:start w:val="1"/>
      <w:numFmt w:val="upperRoman"/>
      <w:lvlText w:val="%1."/>
      <w:lvlJc w:val="left"/>
      <w:pPr>
        <w:ind w:left="1422" w:hanging="855"/>
      </w:pPr>
      <w:rPr>
        <w:rFonts w:hint="default"/>
      </w:rPr>
    </w:lvl>
    <w:lvl w:ilvl="1" w:tplc="080A0019" w:tentative="1">
      <w:start w:val="1"/>
      <w:numFmt w:val="lowerLetter"/>
      <w:lvlText w:val="%2."/>
      <w:lvlJc w:val="left"/>
      <w:pPr>
        <w:ind w:left="1647" w:hanging="360"/>
      </w:pPr>
    </w:lvl>
    <w:lvl w:ilvl="2" w:tplc="080A001B" w:tentative="1">
      <w:start w:val="1"/>
      <w:numFmt w:val="lowerRoman"/>
      <w:lvlText w:val="%3."/>
      <w:lvlJc w:val="right"/>
      <w:pPr>
        <w:ind w:left="2367" w:hanging="180"/>
      </w:pPr>
    </w:lvl>
    <w:lvl w:ilvl="3" w:tplc="080A000F" w:tentative="1">
      <w:start w:val="1"/>
      <w:numFmt w:val="decimal"/>
      <w:lvlText w:val="%4."/>
      <w:lvlJc w:val="left"/>
      <w:pPr>
        <w:ind w:left="3087" w:hanging="360"/>
      </w:pPr>
    </w:lvl>
    <w:lvl w:ilvl="4" w:tplc="080A0019" w:tentative="1">
      <w:start w:val="1"/>
      <w:numFmt w:val="lowerLetter"/>
      <w:lvlText w:val="%5."/>
      <w:lvlJc w:val="left"/>
      <w:pPr>
        <w:ind w:left="3807" w:hanging="360"/>
      </w:pPr>
    </w:lvl>
    <w:lvl w:ilvl="5" w:tplc="080A001B" w:tentative="1">
      <w:start w:val="1"/>
      <w:numFmt w:val="lowerRoman"/>
      <w:lvlText w:val="%6."/>
      <w:lvlJc w:val="right"/>
      <w:pPr>
        <w:ind w:left="4527" w:hanging="180"/>
      </w:pPr>
    </w:lvl>
    <w:lvl w:ilvl="6" w:tplc="080A000F" w:tentative="1">
      <w:start w:val="1"/>
      <w:numFmt w:val="decimal"/>
      <w:lvlText w:val="%7."/>
      <w:lvlJc w:val="left"/>
      <w:pPr>
        <w:ind w:left="5247" w:hanging="360"/>
      </w:pPr>
    </w:lvl>
    <w:lvl w:ilvl="7" w:tplc="080A0019" w:tentative="1">
      <w:start w:val="1"/>
      <w:numFmt w:val="lowerLetter"/>
      <w:lvlText w:val="%8."/>
      <w:lvlJc w:val="left"/>
      <w:pPr>
        <w:ind w:left="5967" w:hanging="360"/>
      </w:pPr>
    </w:lvl>
    <w:lvl w:ilvl="8" w:tplc="080A001B" w:tentative="1">
      <w:start w:val="1"/>
      <w:numFmt w:val="lowerRoman"/>
      <w:lvlText w:val="%9."/>
      <w:lvlJc w:val="right"/>
      <w:pPr>
        <w:ind w:left="6687" w:hanging="180"/>
      </w:pPr>
    </w:lvl>
  </w:abstractNum>
  <w:abstractNum w:abstractNumId="5" w15:restartNumberingAfterBreak="0">
    <w:nsid w:val="336561CC"/>
    <w:multiLevelType w:val="hybridMultilevel"/>
    <w:tmpl w:val="18640776"/>
    <w:styleLink w:val="Estiloimportado2"/>
    <w:lvl w:ilvl="0" w:tplc="82300D46">
      <w:start w:val="1"/>
      <w:numFmt w:val="decimal"/>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A960727A">
      <w:start w:val="1"/>
      <w:numFmt w:val="decimal"/>
      <w:lvlText w:val="%2."/>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4D589C78">
      <w:start w:val="1"/>
      <w:numFmt w:val="decimal"/>
      <w:lvlText w:val="%3."/>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2682AF7A">
      <w:start w:val="1"/>
      <w:numFmt w:val="decimal"/>
      <w:lvlText w:val="%4."/>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67FA7FFE">
      <w:start w:val="1"/>
      <w:numFmt w:val="decimal"/>
      <w:lvlText w:val="%5."/>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96FCDF74">
      <w:start w:val="1"/>
      <w:numFmt w:val="decimal"/>
      <w:lvlText w:val="%6."/>
      <w:lvlJc w:val="left"/>
      <w:pPr>
        <w:ind w:left="396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FE5A7246">
      <w:start w:val="1"/>
      <w:numFmt w:val="decimal"/>
      <w:lvlText w:val="%7."/>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6C7A20EA">
      <w:start w:val="1"/>
      <w:numFmt w:val="decimal"/>
      <w:lvlText w:val="%8."/>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17069066">
      <w:start w:val="1"/>
      <w:numFmt w:val="decimal"/>
      <w:lvlText w:val="%9."/>
      <w:lvlJc w:val="left"/>
      <w:pPr>
        <w:ind w:left="612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6" w15:restartNumberingAfterBreak="0">
    <w:nsid w:val="34EC0428"/>
    <w:multiLevelType w:val="hybridMultilevel"/>
    <w:tmpl w:val="1EC4A93C"/>
    <w:lvl w:ilvl="0" w:tplc="080A0017">
      <w:start w:val="1"/>
      <w:numFmt w:val="lowerLetter"/>
      <w:lvlText w:val="%1)"/>
      <w:lvlJc w:val="left"/>
      <w:pPr>
        <w:ind w:left="1428" w:hanging="360"/>
      </w:pPr>
    </w:lvl>
    <w:lvl w:ilvl="1" w:tplc="080A0019" w:tentative="1">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7" w15:restartNumberingAfterBreak="0">
    <w:nsid w:val="4B1C4355"/>
    <w:multiLevelType w:val="hybridMultilevel"/>
    <w:tmpl w:val="B45A860C"/>
    <w:lvl w:ilvl="0" w:tplc="040A0013">
      <w:start w:val="1"/>
      <w:numFmt w:val="upperRoman"/>
      <w:lvlText w:val="%1."/>
      <w:lvlJc w:val="right"/>
      <w:pPr>
        <w:ind w:left="1428" w:hanging="360"/>
      </w:pPr>
    </w:lvl>
    <w:lvl w:ilvl="1" w:tplc="040A0019" w:tentative="1">
      <w:start w:val="1"/>
      <w:numFmt w:val="lowerLetter"/>
      <w:lvlText w:val="%2."/>
      <w:lvlJc w:val="left"/>
      <w:pPr>
        <w:ind w:left="2148" w:hanging="360"/>
      </w:pPr>
    </w:lvl>
    <w:lvl w:ilvl="2" w:tplc="040A001B" w:tentative="1">
      <w:start w:val="1"/>
      <w:numFmt w:val="lowerRoman"/>
      <w:lvlText w:val="%3."/>
      <w:lvlJc w:val="right"/>
      <w:pPr>
        <w:ind w:left="2868" w:hanging="180"/>
      </w:pPr>
    </w:lvl>
    <w:lvl w:ilvl="3" w:tplc="040A000F" w:tentative="1">
      <w:start w:val="1"/>
      <w:numFmt w:val="decimal"/>
      <w:lvlText w:val="%4."/>
      <w:lvlJc w:val="left"/>
      <w:pPr>
        <w:ind w:left="3588" w:hanging="360"/>
      </w:pPr>
    </w:lvl>
    <w:lvl w:ilvl="4" w:tplc="040A0019" w:tentative="1">
      <w:start w:val="1"/>
      <w:numFmt w:val="lowerLetter"/>
      <w:lvlText w:val="%5."/>
      <w:lvlJc w:val="left"/>
      <w:pPr>
        <w:ind w:left="4308" w:hanging="360"/>
      </w:pPr>
    </w:lvl>
    <w:lvl w:ilvl="5" w:tplc="040A001B" w:tentative="1">
      <w:start w:val="1"/>
      <w:numFmt w:val="lowerRoman"/>
      <w:lvlText w:val="%6."/>
      <w:lvlJc w:val="right"/>
      <w:pPr>
        <w:ind w:left="5028" w:hanging="180"/>
      </w:pPr>
    </w:lvl>
    <w:lvl w:ilvl="6" w:tplc="040A000F" w:tentative="1">
      <w:start w:val="1"/>
      <w:numFmt w:val="decimal"/>
      <w:lvlText w:val="%7."/>
      <w:lvlJc w:val="left"/>
      <w:pPr>
        <w:ind w:left="5748" w:hanging="360"/>
      </w:pPr>
    </w:lvl>
    <w:lvl w:ilvl="7" w:tplc="040A0019" w:tentative="1">
      <w:start w:val="1"/>
      <w:numFmt w:val="lowerLetter"/>
      <w:lvlText w:val="%8."/>
      <w:lvlJc w:val="left"/>
      <w:pPr>
        <w:ind w:left="6468" w:hanging="360"/>
      </w:pPr>
    </w:lvl>
    <w:lvl w:ilvl="8" w:tplc="040A001B" w:tentative="1">
      <w:start w:val="1"/>
      <w:numFmt w:val="lowerRoman"/>
      <w:lvlText w:val="%9."/>
      <w:lvlJc w:val="right"/>
      <w:pPr>
        <w:ind w:left="7188" w:hanging="180"/>
      </w:pPr>
    </w:lvl>
  </w:abstractNum>
  <w:abstractNum w:abstractNumId="8" w15:restartNumberingAfterBreak="0">
    <w:nsid w:val="4C3300D1"/>
    <w:multiLevelType w:val="hybridMultilevel"/>
    <w:tmpl w:val="DF66E340"/>
    <w:lvl w:ilvl="0" w:tplc="621AE0C8">
      <w:start w:val="7"/>
      <w:numFmt w:val="upperRoman"/>
      <w:lvlText w:val="%1."/>
      <w:lvlJc w:val="right"/>
      <w:pPr>
        <w:ind w:left="1428" w:hanging="360"/>
      </w:pPr>
      <w:rPr>
        <w:rFonts w:hint="default"/>
      </w:rPr>
    </w:lvl>
    <w:lvl w:ilvl="1" w:tplc="080A0019" w:tentative="1">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9" w15:restartNumberingAfterBreak="0">
    <w:nsid w:val="50702A05"/>
    <w:multiLevelType w:val="hybridMultilevel"/>
    <w:tmpl w:val="C5D4F7EC"/>
    <w:lvl w:ilvl="0" w:tplc="AD6EFBA6">
      <w:start w:val="1"/>
      <w:numFmt w:val="upperRoman"/>
      <w:lvlText w:val="%1."/>
      <w:lvlJc w:val="left"/>
      <w:pPr>
        <w:ind w:left="1428" w:hanging="720"/>
      </w:pPr>
      <w:rPr>
        <w:rFonts w:hint="default"/>
        <w:b/>
      </w:rPr>
    </w:lvl>
    <w:lvl w:ilvl="1" w:tplc="040A0019" w:tentative="1">
      <w:start w:val="1"/>
      <w:numFmt w:val="lowerLetter"/>
      <w:lvlText w:val="%2."/>
      <w:lvlJc w:val="left"/>
      <w:pPr>
        <w:ind w:left="1788" w:hanging="360"/>
      </w:pPr>
    </w:lvl>
    <w:lvl w:ilvl="2" w:tplc="040A001B" w:tentative="1">
      <w:start w:val="1"/>
      <w:numFmt w:val="lowerRoman"/>
      <w:lvlText w:val="%3."/>
      <w:lvlJc w:val="right"/>
      <w:pPr>
        <w:ind w:left="2508" w:hanging="180"/>
      </w:pPr>
    </w:lvl>
    <w:lvl w:ilvl="3" w:tplc="040A000F" w:tentative="1">
      <w:start w:val="1"/>
      <w:numFmt w:val="decimal"/>
      <w:lvlText w:val="%4."/>
      <w:lvlJc w:val="left"/>
      <w:pPr>
        <w:ind w:left="3228" w:hanging="360"/>
      </w:pPr>
    </w:lvl>
    <w:lvl w:ilvl="4" w:tplc="040A0019" w:tentative="1">
      <w:start w:val="1"/>
      <w:numFmt w:val="lowerLetter"/>
      <w:lvlText w:val="%5."/>
      <w:lvlJc w:val="left"/>
      <w:pPr>
        <w:ind w:left="3948" w:hanging="360"/>
      </w:pPr>
    </w:lvl>
    <w:lvl w:ilvl="5" w:tplc="040A001B" w:tentative="1">
      <w:start w:val="1"/>
      <w:numFmt w:val="lowerRoman"/>
      <w:lvlText w:val="%6."/>
      <w:lvlJc w:val="right"/>
      <w:pPr>
        <w:ind w:left="4668" w:hanging="180"/>
      </w:pPr>
    </w:lvl>
    <w:lvl w:ilvl="6" w:tplc="040A000F" w:tentative="1">
      <w:start w:val="1"/>
      <w:numFmt w:val="decimal"/>
      <w:lvlText w:val="%7."/>
      <w:lvlJc w:val="left"/>
      <w:pPr>
        <w:ind w:left="5388" w:hanging="360"/>
      </w:pPr>
    </w:lvl>
    <w:lvl w:ilvl="7" w:tplc="040A0019" w:tentative="1">
      <w:start w:val="1"/>
      <w:numFmt w:val="lowerLetter"/>
      <w:lvlText w:val="%8."/>
      <w:lvlJc w:val="left"/>
      <w:pPr>
        <w:ind w:left="6108" w:hanging="360"/>
      </w:pPr>
    </w:lvl>
    <w:lvl w:ilvl="8" w:tplc="040A001B" w:tentative="1">
      <w:start w:val="1"/>
      <w:numFmt w:val="lowerRoman"/>
      <w:lvlText w:val="%9."/>
      <w:lvlJc w:val="right"/>
      <w:pPr>
        <w:ind w:left="6828" w:hanging="180"/>
      </w:pPr>
    </w:lvl>
  </w:abstractNum>
  <w:abstractNum w:abstractNumId="10" w15:restartNumberingAfterBreak="0">
    <w:nsid w:val="558770C3"/>
    <w:multiLevelType w:val="hybridMultilevel"/>
    <w:tmpl w:val="599AE458"/>
    <w:lvl w:ilvl="0" w:tplc="040A000F">
      <w:start w:val="1"/>
      <w:numFmt w:val="decimal"/>
      <w:lvlText w:val="%1."/>
      <w:lvlJc w:val="left"/>
      <w:pPr>
        <w:ind w:left="848" w:hanging="360"/>
      </w:pPr>
    </w:lvl>
    <w:lvl w:ilvl="1" w:tplc="040A0019" w:tentative="1">
      <w:start w:val="1"/>
      <w:numFmt w:val="lowerLetter"/>
      <w:lvlText w:val="%2."/>
      <w:lvlJc w:val="left"/>
      <w:pPr>
        <w:ind w:left="1568" w:hanging="360"/>
      </w:pPr>
    </w:lvl>
    <w:lvl w:ilvl="2" w:tplc="040A001B" w:tentative="1">
      <w:start w:val="1"/>
      <w:numFmt w:val="lowerRoman"/>
      <w:lvlText w:val="%3."/>
      <w:lvlJc w:val="right"/>
      <w:pPr>
        <w:ind w:left="2288" w:hanging="180"/>
      </w:pPr>
    </w:lvl>
    <w:lvl w:ilvl="3" w:tplc="040A000F" w:tentative="1">
      <w:start w:val="1"/>
      <w:numFmt w:val="decimal"/>
      <w:lvlText w:val="%4."/>
      <w:lvlJc w:val="left"/>
      <w:pPr>
        <w:ind w:left="3008" w:hanging="360"/>
      </w:pPr>
    </w:lvl>
    <w:lvl w:ilvl="4" w:tplc="040A0019" w:tentative="1">
      <w:start w:val="1"/>
      <w:numFmt w:val="lowerLetter"/>
      <w:lvlText w:val="%5."/>
      <w:lvlJc w:val="left"/>
      <w:pPr>
        <w:ind w:left="3728" w:hanging="360"/>
      </w:pPr>
    </w:lvl>
    <w:lvl w:ilvl="5" w:tplc="040A001B" w:tentative="1">
      <w:start w:val="1"/>
      <w:numFmt w:val="lowerRoman"/>
      <w:lvlText w:val="%6."/>
      <w:lvlJc w:val="right"/>
      <w:pPr>
        <w:ind w:left="4448" w:hanging="180"/>
      </w:pPr>
    </w:lvl>
    <w:lvl w:ilvl="6" w:tplc="040A000F" w:tentative="1">
      <w:start w:val="1"/>
      <w:numFmt w:val="decimal"/>
      <w:lvlText w:val="%7."/>
      <w:lvlJc w:val="left"/>
      <w:pPr>
        <w:ind w:left="5168" w:hanging="360"/>
      </w:pPr>
    </w:lvl>
    <w:lvl w:ilvl="7" w:tplc="040A0019" w:tentative="1">
      <w:start w:val="1"/>
      <w:numFmt w:val="lowerLetter"/>
      <w:lvlText w:val="%8."/>
      <w:lvlJc w:val="left"/>
      <w:pPr>
        <w:ind w:left="5888" w:hanging="360"/>
      </w:pPr>
    </w:lvl>
    <w:lvl w:ilvl="8" w:tplc="040A001B" w:tentative="1">
      <w:start w:val="1"/>
      <w:numFmt w:val="lowerRoman"/>
      <w:lvlText w:val="%9."/>
      <w:lvlJc w:val="right"/>
      <w:pPr>
        <w:ind w:left="6608" w:hanging="180"/>
      </w:pPr>
    </w:lvl>
  </w:abstractNum>
  <w:abstractNum w:abstractNumId="11" w15:restartNumberingAfterBreak="0">
    <w:nsid w:val="58CD7220"/>
    <w:multiLevelType w:val="hybridMultilevel"/>
    <w:tmpl w:val="20B8B7D4"/>
    <w:lvl w:ilvl="0" w:tplc="71AC5834">
      <w:start w:val="1"/>
      <w:numFmt w:val="upperRoman"/>
      <w:lvlText w:val="%1."/>
      <w:lvlJc w:val="left"/>
      <w:pPr>
        <w:ind w:left="1287" w:hanging="720"/>
      </w:pPr>
      <w:rPr>
        <w:rFonts w:hint="default"/>
        <w:b/>
      </w:rPr>
    </w:lvl>
    <w:lvl w:ilvl="1" w:tplc="080A0019" w:tentative="1">
      <w:start w:val="1"/>
      <w:numFmt w:val="lowerLetter"/>
      <w:lvlText w:val="%2."/>
      <w:lvlJc w:val="left"/>
      <w:pPr>
        <w:ind w:left="1647" w:hanging="360"/>
      </w:pPr>
    </w:lvl>
    <w:lvl w:ilvl="2" w:tplc="080A001B" w:tentative="1">
      <w:start w:val="1"/>
      <w:numFmt w:val="lowerRoman"/>
      <w:lvlText w:val="%3."/>
      <w:lvlJc w:val="right"/>
      <w:pPr>
        <w:ind w:left="2367" w:hanging="180"/>
      </w:pPr>
    </w:lvl>
    <w:lvl w:ilvl="3" w:tplc="080A000F" w:tentative="1">
      <w:start w:val="1"/>
      <w:numFmt w:val="decimal"/>
      <w:lvlText w:val="%4."/>
      <w:lvlJc w:val="left"/>
      <w:pPr>
        <w:ind w:left="3087" w:hanging="360"/>
      </w:pPr>
    </w:lvl>
    <w:lvl w:ilvl="4" w:tplc="080A0019" w:tentative="1">
      <w:start w:val="1"/>
      <w:numFmt w:val="lowerLetter"/>
      <w:lvlText w:val="%5."/>
      <w:lvlJc w:val="left"/>
      <w:pPr>
        <w:ind w:left="3807" w:hanging="360"/>
      </w:pPr>
    </w:lvl>
    <w:lvl w:ilvl="5" w:tplc="080A001B" w:tentative="1">
      <w:start w:val="1"/>
      <w:numFmt w:val="lowerRoman"/>
      <w:lvlText w:val="%6."/>
      <w:lvlJc w:val="right"/>
      <w:pPr>
        <w:ind w:left="4527" w:hanging="180"/>
      </w:pPr>
    </w:lvl>
    <w:lvl w:ilvl="6" w:tplc="080A000F" w:tentative="1">
      <w:start w:val="1"/>
      <w:numFmt w:val="decimal"/>
      <w:lvlText w:val="%7."/>
      <w:lvlJc w:val="left"/>
      <w:pPr>
        <w:ind w:left="5247" w:hanging="360"/>
      </w:pPr>
    </w:lvl>
    <w:lvl w:ilvl="7" w:tplc="080A0019" w:tentative="1">
      <w:start w:val="1"/>
      <w:numFmt w:val="lowerLetter"/>
      <w:lvlText w:val="%8."/>
      <w:lvlJc w:val="left"/>
      <w:pPr>
        <w:ind w:left="5967" w:hanging="360"/>
      </w:pPr>
    </w:lvl>
    <w:lvl w:ilvl="8" w:tplc="080A001B" w:tentative="1">
      <w:start w:val="1"/>
      <w:numFmt w:val="lowerRoman"/>
      <w:lvlText w:val="%9."/>
      <w:lvlJc w:val="right"/>
      <w:pPr>
        <w:ind w:left="6687" w:hanging="180"/>
      </w:pPr>
    </w:lvl>
  </w:abstractNum>
  <w:abstractNum w:abstractNumId="12" w15:restartNumberingAfterBreak="0">
    <w:nsid w:val="59B9484A"/>
    <w:multiLevelType w:val="hybridMultilevel"/>
    <w:tmpl w:val="D1D8DD54"/>
    <w:lvl w:ilvl="0" w:tplc="040A0013">
      <w:start w:val="1"/>
      <w:numFmt w:val="upperRoman"/>
      <w:lvlText w:val="%1."/>
      <w:lvlJc w:val="right"/>
      <w:pPr>
        <w:ind w:left="1428" w:hanging="360"/>
      </w:pPr>
    </w:lvl>
    <w:lvl w:ilvl="1" w:tplc="040A0019" w:tentative="1">
      <w:start w:val="1"/>
      <w:numFmt w:val="lowerLetter"/>
      <w:lvlText w:val="%2."/>
      <w:lvlJc w:val="left"/>
      <w:pPr>
        <w:ind w:left="2148" w:hanging="360"/>
      </w:pPr>
    </w:lvl>
    <w:lvl w:ilvl="2" w:tplc="040A001B" w:tentative="1">
      <w:start w:val="1"/>
      <w:numFmt w:val="lowerRoman"/>
      <w:lvlText w:val="%3."/>
      <w:lvlJc w:val="right"/>
      <w:pPr>
        <w:ind w:left="2868" w:hanging="180"/>
      </w:pPr>
    </w:lvl>
    <w:lvl w:ilvl="3" w:tplc="040A000F" w:tentative="1">
      <w:start w:val="1"/>
      <w:numFmt w:val="decimal"/>
      <w:lvlText w:val="%4."/>
      <w:lvlJc w:val="left"/>
      <w:pPr>
        <w:ind w:left="3588" w:hanging="360"/>
      </w:pPr>
    </w:lvl>
    <w:lvl w:ilvl="4" w:tplc="040A0019" w:tentative="1">
      <w:start w:val="1"/>
      <w:numFmt w:val="lowerLetter"/>
      <w:lvlText w:val="%5."/>
      <w:lvlJc w:val="left"/>
      <w:pPr>
        <w:ind w:left="4308" w:hanging="360"/>
      </w:pPr>
    </w:lvl>
    <w:lvl w:ilvl="5" w:tplc="040A001B" w:tentative="1">
      <w:start w:val="1"/>
      <w:numFmt w:val="lowerRoman"/>
      <w:lvlText w:val="%6."/>
      <w:lvlJc w:val="right"/>
      <w:pPr>
        <w:ind w:left="5028" w:hanging="180"/>
      </w:pPr>
    </w:lvl>
    <w:lvl w:ilvl="6" w:tplc="040A000F" w:tentative="1">
      <w:start w:val="1"/>
      <w:numFmt w:val="decimal"/>
      <w:lvlText w:val="%7."/>
      <w:lvlJc w:val="left"/>
      <w:pPr>
        <w:ind w:left="5748" w:hanging="360"/>
      </w:pPr>
    </w:lvl>
    <w:lvl w:ilvl="7" w:tplc="040A0019" w:tentative="1">
      <w:start w:val="1"/>
      <w:numFmt w:val="lowerLetter"/>
      <w:lvlText w:val="%8."/>
      <w:lvlJc w:val="left"/>
      <w:pPr>
        <w:ind w:left="6468" w:hanging="360"/>
      </w:pPr>
    </w:lvl>
    <w:lvl w:ilvl="8" w:tplc="040A001B" w:tentative="1">
      <w:start w:val="1"/>
      <w:numFmt w:val="lowerRoman"/>
      <w:lvlText w:val="%9."/>
      <w:lvlJc w:val="right"/>
      <w:pPr>
        <w:ind w:left="7188" w:hanging="180"/>
      </w:pPr>
    </w:lvl>
  </w:abstractNum>
  <w:abstractNum w:abstractNumId="13" w15:restartNumberingAfterBreak="0">
    <w:nsid w:val="59E56B0B"/>
    <w:multiLevelType w:val="multilevel"/>
    <w:tmpl w:val="BCD241D2"/>
    <w:lvl w:ilvl="0">
      <w:start w:val="1"/>
      <w:numFmt w:val="upperRoman"/>
      <w:lvlText w:val="%1."/>
      <w:lvlJc w:val="right"/>
      <w:pPr>
        <w:tabs>
          <w:tab w:val="num" w:pos="720"/>
        </w:tabs>
        <w:ind w:left="720" w:hanging="360"/>
      </w:pPr>
    </w:lvl>
    <w:lvl w:ilvl="1">
      <w:start w:val="2"/>
      <w:numFmt w:val="decimal"/>
      <w:lvlText w:val="%2."/>
      <w:lvlJc w:val="right"/>
      <w:pPr>
        <w:tabs>
          <w:tab w:val="num" w:pos="1440"/>
        </w:tabs>
        <w:ind w:left="1440" w:hanging="360"/>
      </w:pPr>
    </w:lvl>
    <w:lvl w:ilvl="2" w:tentative="1">
      <w:start w:val="1"/>
      <w:numFmt w:val="upperRoman"/>
      <w:lvlText w:val="%3."/>
      <w:lvlJc w:val="right"/>
      <w:pPr>
        <w:tabs>
          <w:tab w:val="num" w:pos="2160"/>
        </w:tabs>
        <w:ind w:left="2160" w:hanging="360"/>
      </w:pPr>
    </w:lvl>
    <w:lvl w:ilvl="3" w:tentative="1">
      <w:start w:val="1"/>
      <w:numFmt w:val="upperRoman"/>
      <w:lvlText w:val="%4."/>
      <w:lvlJc w:val="right"/>
      <w:pPr>
        <w:tabs>
          <w:tab w:val="num" w:pos="2880"/>
        </w:tabs>
        <w:ind w:left="2880" w:hanging="360"/>
      </w:pPr>
    </w:lvl>
    <w:lvl w:ilvl="4" w:tentative="1">
      <w:start w:val="1"/>
      <w:numFmt w:val="upperRoman"/>
      <w:lvlText w:val="%5."/>
      <w:lvlJc w:val="right"/>
      <w:pPr>
        <w:tabs>
          <w:tab w:val="num" w:pos="3600"/>
        </w:tabs>
        <w:ind w:left="3600" w:hanging="360"/>
      </w:pPr>
    </w:lvl>
    <w:lvl w:ilvl="5" w:tentative="1">
      <w:start w:val="1"/>
      <w:numFmt w:val="upperRoman"/>
      <w:lvlText w:val="%6."/>
      <w:lvlJc w:val="right"/>
      <w:pPr>
        <w:tabs>
          <w:tab w:val="num" w:pos="4320"/>
        </w:tabs>
        <w:ind w:left="4320" w:hanging="360"/>
      </w:pPr>
    </w:lvl>
    <w:lvl w:ilvl="6" w:tentative="1">
      <w:start w:val="1"/>
      <w:numFmt w:val="upperRoman"/>
      <w:lvlText w:val="%7."/>
      <w:lvlJc w:val="right"/>
      <w:pPr>
        <w:tabs>
          <w:tab w:val="num" w:pos="5040"/>
        </w:tabs>
        <w:ind w:left="5040" w:hanging="360"/>
      </w:pPr>
    </w:lvl>
    <w:lvl w:ilvl="7" w:tentative="1">
      <w:start w:val="1"/>
      <w:numFmt w:val="upperRoman"/>
      <w:lvlText w:val="%8."/>
      <w:lvlJc w:val="right"/>
      <w:pPr>
        <w:tabs>
          <w:tab w:val="num" w:pos="5760"/>
        </w:tabs>
        <w:ind w:left="5760" w:hanging="360"/>
      </w:pPr>
    </w:lvl>
    <w:lvl w:ilvl="8" w:tentative="1">
      <w:start w:val="1"/>
      <w:numFmt w:val="upperRoman"/>
      <w:lvlText w:val="%9."/>
      <w:lvlJc w:val="right"/>
      <w:pPr>
        <w:tabs>
          <w:tab w:val="num" w:pos="6480"/>
        </w:tabs>
        <w:ind w:left="6480" w:hanging="360"/>
      </w:pPr>
    </w:lvl>
  </w:abstractNum>
  <w:abstractNum w:abstractNumId="14" w15:restartNumberingAfterBreak="0">
    <w:nsid w:val="66E53512"/>
    <w:multiLevelType w:val="hybridMultilevel"/>
    <w:tmpl w:val="8168FEB2"/>
    <w:lvl w:ilvl="0" w:tplc="080A000F">
      <w:start w:val="1"/>
      <w:numFmt w:val="decimal"/>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5" w15:restartNumberingAfterBreak="0">
    <w:nsid w:val="7177449A"/>
    <w:multiLevelType w:val="multilevel"/>
    <w:tmpl w:val="0738292E"/>
    <w:lvl w:ilvl="0">
      <w:start w:val="5"/>
      <w:numFmt w:val="upperRoman"/>
      <w:lvlText w:val="%1."/>
      <w:lvlJc w:val="right"/>
      <w:pPr>
        <w:tabs>
          <w:tab w:val="num" w:pos="720"/>
        </w:tabs>
        <w:ind w:left="720" w:hanging="360"/>
      </w:pPr>
    </w:lvl>
    <w:lvl w:ilvl="1" w:tentative="1">
      <w:start w:val="1"/>
      <w:numFmt w:val="upperRoman"/>
      <w:lvlText w:val="%2."/>
      <w:lvlJc w:val="right"/>
      <w:pPr>
        <w:tabs>
          <w:tab w:val="num" w:pos="1440"/>
        </w:tabs>
        <w:ind w:left="1440" w:hanging="360"/>
      </w:pPr>
    </w:lvl>
    <w:lvl w:ilvl="2" w:tentative="1">
      <w:start w:val="1"/>
      <w:numFmt w:val="upperRoman"/>
      <w:lvlText w:val="%3."/>
      <w:lvlJc w:val="right"/>
      <w:pPr>
        <w:tabs>
          <w:tab w:val="num" w:pos="2160"/>
        </w:tabs>
        <w:ind w:left="2160" w:hanging="360"/>
      </w:pPr>
    </w:lvl>
    <w:lvl w:ilvl="3" w:tentative="1">
      <w:start w:val="1"/>
      <w:numFmt w:val="upperRoman"/>
      <w:lvlText w:val="%4."/>
      <w:lvlJc w:val="right"/>
      <w:pPr>
        <w:tabs>
          <w:tab w:val="num" w:pos="2880"/>
        </w:tabs>
        <w:ind w:left="2880" w:hanging="360"/>
      </w:pPr>
    </w:lvl>
    <w:lvl w:ilvl="4" w:tentative="1">
      <w:start w:val="1"/>
      <w:numFmt w:val="upperRoman"/>
      <w:lvlText w:val="%5."/>
      <w:lvlJc w:val="right"/>
      <w:pPr>
        <w:tabs>
          <w:tab w:val="num" w:pos="3600"/>
        </w:tabs>
        <w:ind w:left="3600" w:hanging="360"/>
      </w:pPr>
    </w:lvl>
    <w:lvl w:ilvl="5" w:tentative="1">
      <w:start w:val="1"/>
      <w:numFmt w:val="upperRoman"/>
      <w:lvlText w:val="%6."/>
      <w:lvlJc w:val="right"/>
      <w:pPr>
        <w:tabs>
          <w:tab w:val="num" w:pos="4320"/>
        </w:tabs>
        <w:ind w:left="4320" w:hanging="360"/>
      </w:pPr>
    </w:lvl>
    <w:lvl w:ilvl="6" w:tentative="1">
      <w:start w:val="1"/>
      <w:numFmt w:val="upperRoman"/>
      <w:lvlText w:val="%7."/>
      <w:lvlJc w:val="right"/>
      <w:pPr>
        <w:tabs>
          <w:tab w:val="num" w:pos="5040"/>
        </w:tabs>
        <w:ind w:left="5040" w:hanging="360"/>
      </w:pPr>
    </w:lvl>
    <w:lvl w:ilvl="7" w:tentative="1">
      <w:start w:val="1"/>
      <w:numFmt w:val="upperRoman"/>
      <w:lvlText w:val="%8."/>
      <w:lvlJc w:val="right"/>
      <w:pPr>
        <w:tabs>
          <w:tab w:val="num" w:pos="5760"/>
        </w:tabs>
        <w:ind w:left="5760" w:hanging="360"/>
      </w:pPr>
    </w:lvl>
    <w:lvl w:ilvl="8" w:tentative="1">
      <w:start w:val="1"/>
      <w:numFmt w:val="upperRoman"/>
      <w:lvlText w:val="%9."/>
      <w:lvlJc w:val="right"/>
      <w:pPr>
        <w:tabs>
          <w:tab w:val="num" w:pos="6480"/>
        </w:tabs>
        <w:ind w:left="6480" w:hanging="360"/>
      </w:pPr>
    </w:lvl>
  </w:abstractNum>
  <w:abstractNum w:abstractNumId="16" w15:restartNumberingAfterBreak="0">
    <w:nsid w:val="7ACF2AAD"/>
    <w:multiLevelType w:val="hybridMultilevel"/>
    <w:tmpl w:val="AF34CD14"/>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7DC534F7"/>
    <w:multiLevelType w:val="hybridMultilevel"/>
    <w:tmpl w:val="572E1102"/>
    <w:lvl w:ilvl="0" w:tplc="080A0017">
      <w:start w:val="1"/>
      <w:numFmt w:val="lowerLetter"/>
      <w:lvlText w:val="%1)"/>
      <w:lvlJc w:val="left"/>
      <w:pPr>
        <w:ind w:left="720" w:hanging="360"/>
      </w:pPr>
      <w:rPr>
        <w:rFonts w:cs="Times New Roman"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5"/>
  </w:num>
  <w:num w:numId="2">
    <w:abstractNumId w:val="8"/>
  </w:num>
  <w:num w:numId="3">
    <w:abstractNumId w:val="4"/>
  </w:num>
  <w:num w:numId="4">
    <w:abstractNumId w:val="17"/>
  </w:num>
  <w:num w:numId="5">
    <w:abstractNumId w:val="16"/>
  </w:num>
  <w:num w:numId="6">
    <w:abstractNumId w:val="3"/>
  </w:num>
  <w:num w:numId="7">
    <w:abstractNumId w:val="11"/>
  </w:num>
  <w:num w:numId="8">
    <w:abstractNumId w:val="6"/>
  </w:num>
  <w:num w:numId="9">
    <w:abstractNumId w:val="14"/>
  </w:num>
  <w:num w:numId="10">
    <w:abstractNumId w:val="10"/>
  </w:num>
  <w:num w:numId="11">
    <w:abstractNumId w:val="0"/>
  </w:num>
  <w:num w:numId="12">
    <w:abstractNumId w:val="13"/>
  </w:num>
  <w:num w:numId="13">
    <w:abstractNumId w:val="15"/>
  </w:num>
  <w:num w:numId="14">
    <w:abstractNumId w:val="12"/>
  </w:num>
  <w:num w:numId="15">
    <w:abstractNumId w:val="7"/>
  </w:num>
  <w:num w:numId="16">
    <w:abstractNumId w:val="9"/>
  </w:num>
  <w:num w:numId="17">
    <w:abstractNumId w:val="1"/>
  </w:num>
  <w:num w:numId="18">
    <w:abstractNumId w:val="2"/>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grammar="clean"/>
  <w:defaultTabStop w:val="708"/>
  <w:hyphenationZone w:val="425"/>
  <w:characterSpacingControl w:val="doNotCompress"/>
  <w:hdrShapeDefaults>
    <o:shapedefaults v:ext="edit" spidmax="1843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15E85"/>
    <w:rsid w:val="00005309"/>
    <w:rsid w:val="000061A9"/>
    <w:rsid w:val="0001078E"/>
    <w:rsid w:val="0003050E"/>
    <w:rsid w:val="00035F8F"/>
    <w:rsid w:val="00040448"/>
    <w:rsid w:val="00041425"/>
    <w:rsid w:val="00041AE5"/>
    <w:rsid w:val="0004795A"/>
    <w:rsid w:val="00053ED1"/>
    <w:rsid w:val="00062CBD"/>
    <w:rsid w:val="00073973"/>
    <w:rsid w:val="00074A99"/>
    <w:rsid w:val="00076643"/>
    <w:rsid w:val="00080399"/>
    <w:rsid w:val="00082DF3"/>
    <w:rsid w:val="00091D98"/>
    <w:rsid w:val="000928A3"/>
    <w:rsid w:val="000A0409"/>
    <w:rsid w:val="000A4BFD"/>
    <w:rsid w:val="000A7AAB"/>
    <w:rsid w:val="000C22EC"/>
    <w:rsid w:val="000C59EE"/>
    <w:rsid w:val="000F019E"/>
    <w:rsid w:val="001140CF"/>
    <w:rsid w:val="0011750A"/>
    <w:rsid w:val="0012000A"/>
    <w:rsid w:val="0012266D"/>
    <w:rsid w:val="00130D58"/>
    <w:rsid w:val="00131400"/>
    <w:rsid w:val="0015550A"/>
    <w:rsid w:val="00171BD5"/>
    <w:rsid w:val="00181DB7"/>
    <w:rsid w:val="00183623"/>
    <w:rsid w:val="001A6D6B"/>
    <w:rsid w:val="001A7DEB"/>
    <w:rsid w:val="001B066D"/>
    <w:rsid w:val="001B3741"/>
    <w:rsid w:val="001B3E5E"/>
    <w:rsid w:val="001B4D8F"/>
    <w:rsid w:val="001C28D0"/>
    <w:rsid w:val="001C3E01"/>
    <w:rsid w:val="001C3F41"/>
    <w:rsid w:val="001C7069"/>
    <w:rsid w:val="0020079C"/>
    <w:rsid w:val="002052F6"/>
    <w:rsid w:val="00217E99"/>
    <w:rsid w:val="00221675"/>
    <w:rsid w:val="00223C2F"/>
    <w:rsid w:val="00224181"/>
    <w:rsid w:val="00225063"/>
    <w:rsid w:val="00231672"/>
    <w:rsid w:val="00233D51"/>
    <w:rsid w:val="00240133"/>
    <w:rsid w:val="002606F0"/>
    <w:rsid w:val="0026534C"/>
    <w:rsid w:val="0026693B"/>
    <w:rsid w:val="002677ED"/>
    <w:rsid w:val="00275E6B"/>
    <w:rsid w:val="00283814"/>
    <w:rsid w:val="00287512"/>
    <w:rsid w:val="002902D7"/>
    <w:rsid w:val="00294223"/>
    <w:rsid w:val="00294D34"/>
    <w:rsid w:val="002971B0"/>
    <w:rsid w:val="002A1820"/>
    <w:rsid w:val="002A30B2"/>
    <w:rsid w:val="002A4969"/>
    <w:rsid w:val="002A6F17"/>
    <w:rsid w:val="002A7D0D"/>
    <w:rsid w:val="002B067A"/>
    <w:rsid w:val="002B144D"/>
    <w:rsid w:val="002B2EF6"/>
    <w:rsid w:val="003011A8"/>
    <w:rsid w:val="003034F4"/>
    <w:rsid w:val="00316568"/>
    <w:rsid w:val="00317B8A"/>
    <w:rsid w:val="003278DE"/>
    <w:rsid w:val="003301AD"/>
    <w:rsid w:val="00330A95"/>
    <w:rsid w:val="00330C5C"/>
    <w:rsid w:val="00333F5E"/>
    <w:rsid w:val="003341B0"/>
    <w:rsid w:val="00334E11"/>
    <w:rsid w:val="003402E5"/>
    <w:rsid w:val="00342A59"/>
    <w:rsid w:val="00343DCB"/>
    <w:rsid w:val="0034696E"/>
    <w:rsid w:val="003470B1"/>
    <w:rsid w:val="003474F2"/>
    <w:rsid w:val="0035772D"/>
    <w:rsid w:val="00357BFC"/>
    <w:rsid w:val="003646BD"/>
    <w:rsid w:val="00385299"/>
    <w:rsid w:val="0039084D"/>
    <w:rsid w:val="003B465B"/>
    <w:rsid w:val="003C5897"/>
    <w:rsid w:val="003E2797"/>
    <w:rsid w:val="0040091A"/>
    <w:rsid w:val="004153D1"/>
    <w:rsid w:val="00424593"/>
    <w:rsid w:val="004254FE"/>
    <w:rsid w:val="00432AC2"/>
    <w:rsid w:val="00437C82"/>
    <w:rsid w:val="004614AE"/>
    <w:rsid w:val="00463442"/>
    <w:rsid w:val="00467084"/>
    <w:rsid w:val="00486BE1"/>
    <w:rsid w:val="00492244"/>
    <w:rsid w:val="004A2BFB"/>
    <w:rsid w:val="004C2643"/>
    <w:rsid w:val="004C3693"/>
    <w:rsid w:val="004C4A2F"/>
    <w:rsid w:val="004E5937"/>
    <w:rsid w:val="004E6DB3"/>
    <w:rsid w:val="004F05B2"/>
    <w:rsid w:val="004F5D9B"/>
    <w:rsid w:val="00502B15"/>
    <w:rsid w:val="0050372B"/>
    <w:rsid w:val="00505DE1"/>
    <w:rsid w:val="00507134"/>
    <w:rsid w:val="00511C94"/>
    <w:rsid w:val="005205B0"/>
    <w:rsid w:val="00522CC9"/>
    <w:rsid w:val="00523067"/>
    <w:rsid w:val="00525210"/>
    <w:rsid w:val="00527856"/>
    <w:rsid w:val="00527C6A"/>
    <w:rsid w:val="005329E8"/>
    <w:rsid w:val="00544713"/>
    <w:rsid w:val="0054482E"/>
    <w:rsid w:val="0055269E"/>
    <w:rsid w:val="005664F0"/>
    <w:rsid w:val="005731B2"/>
    <w:rsid w:val="005733EB"/>
    <w:rsid w:val="0057576D"/>
    <w:rsid w:val="005872D8"/>
    <w:rsid w:val="00587DAE"/>
    <w:rsid w:val="005D436D"/>
    <w:rsid w:val="00611799"/>
    <w:rsid w:val="00614FDD"/>
    <w:rsid w:val="00616784"/>
    <w:rsid w:val="00631B59"/>
    <w:rsid w:val="00634EE7"/>
    <w:rsid w:val="006435D1"/>
    <w:rsid w:val="00644741"/>
    <w:rsid w:val="00653B08"/>
    <w:rsid w:val="00654B56"/>
    <w:rsid w:val="00666702"/>
    <w:rsid w:val="00671352"/>
    <w:rsid w:val="00673CFD"/>
    <w:rsid w:val="006A1F3D"/>
    <w:rsid w:val="006A4DDE"/>
    <w:rsid w:val="006B0BCB"/>
    <w:rsid w:val="006B2E10"/>
    <w:rsid w:val="006C1A4F"/>
    <w:rsid w:val="006F2EA8"/>
    <w:rsid w:val="00707CD8"/>
    <w:rsid w:val="00713C1A"/>
    <w:rsid w:val="0071620F"/>
    <w:rsid w:val="00725936"/>
    <w:rsid w:val="00745D33"/>
    <w:rsid w:val="007506D4"/>
    <w:rsid w:val="00755099"/>
    <w:rsid w:val="0079194D"/>
    <w:rsid w:val="007A0267"/>
    <w:rsid w:val="007A23DB"/>
    <w:rsid w:val="007C1445"/>
    <w:rsid w:val="007C6BE8"/>
    <w:rsid w:val="007D276C"/>
    <w:rsid w:val="007D48FA"/>
    <w:rsid w:val="007D62B3"/>
    <w:rsid w:val="007E2959"/>
    <w:rsid w:val="007E7911"/>
    <w:rsid w:val="008055D5"/>
    <w:rsid w:val="008113C9"/>
    <w:rsid w:val="00823D5D"/>
    <w:rsid w:val="008351C5"/>
    <w:rsid w:val="00836A39"/>
    <w:rsid w:val="0084248A"/>
    <w:rsid w:val="00845C1C"/>
    <w:rsid w:val="00857A08"/>
    <w:rsid w:val="00872278"/>
    <w:rsid w:val="00875499"/>
    <w:rsid w:val="00881696"/>
    <w:rsid w:val="00881D0D"/>
    <w:rsid w:val="00893740"/>
    <w:rsid w:val="0089377B"/>
    <w:rsid w:val="008A12F6"/>
    <w:rsid w:val="008B34EC"/>
    <w:rsid w:val="008E0E21"/>
    <w:rsid w:val="008E5141"/>
    <w:rsid w:val="008F42AE"/>
    <w:rsid w:val="008F7A52"/>
    <w:rsid w:val="0091725C"/>
    <w:rsid w:val="009278F2"/>
    <w:rsid w:val="00943223"/>
    <w:rsid w:val="0094613F"/>
    <w:rsid w:val="00976A65"/>
    <w:rsid w:val="00980401"/>
    <w:rsid w:val="00980E01"/>
    <w:rsid w:val="009838CD"/>
    <w:rsid w:val="00991CC2"/>
    <w:rsid w:val="00994336"/>
    <w:rsid w:val="00997030"/>
    <w:rsid w:val="009B2A69"/>
    <w:rsid w:val="009B76BF"/>
    <w:rsid w:val="009C75A5"/>
    <w:rsid w:val="009E3B36"/>
    <w:rsid w:val="009F7948"/>
    <w:rsid w:val="00A0104B"/>
    <w:rsid w:val="00A2443A"/>
    <w:rsid w:val="00A24DE0"/>
    <w:rsid w:val="00A334B2"/>
    <w:rsid w:val="00A459D0"/>
    <w:rsid w:val="00A70873"/>
    <w:rsid w:val="00A92C85"/>
    <w:rsid w:val="00A948EF"/>
    <w:rsid w:val="00A97BA2"/>
    <w:rsid w:val="00AA2CB1"/>
    <w:rsid w:val="00AC1D50"/>
    <w:rsid w:val="00AC7375"/>
    <w:rsid w:val="00AF14D5"/>
    <w:rsid w:val="00B05080"/>
    <w:rsid w:val="00B052B4"/>
    <w:rsid w:val="00B10B28"/>
    <w:rsid w:val="00B131CC"/>
    <w:rsid w:val="00B17A1D"/>
    <w:rsid w:val="00B258A2"/>
    <w:rsid w:val="00B34A6D"/>
    <w:rsid w:val="00B355AB"/>
    <w:rsid w:val="00B4223D"/>
    <w:rsid w:val="00B42B5D"/>
    <w:rsid w:val="00B44BB1"/>
    <w:rsid w:val="00B50BD7"/>
    <w:rsid w:val="00B51395"/>
    <w:rsid w:val="00B54578"/>
    <w:rsid w:val="00B67466"/>
    <w:rsid w:val="00B74369"/>
    <w:rsid w:val="00B867D8"/>
    <w:rsid w:val="00B941D4"/>
    <w:rsid w:val="00BA2458"/>
    <w:rsid w:val="00BA68FA"/>
    <w:rsid w:val="00BC1280"/>
    <w:rsid w:val="00BC1C0A"/>
    <w:rsid w:val="00BC4EF7"/>
    <w:rsid w:val="00BD12C0"/>
    <w:rsid w:val="00BE7547"/>
    <w:rsid w:val="00C119DF"/>
    <w:rsid w:val="00C12A4D"/>
    <w:rsid w:val="00C13555"/>
    <w:rsid w:val="00C16071"/>
    <w:rsid w:val="00C203E8"/>
    <w:rsid w:val="00C25BA8"/>
    <w:rsid w:val="00C56C4E"/>
    <w:rsid w:val="00C6478B"/>
    <w:rsid w:val="00C64C22"/>
    <w:rsid w:val="00C66E70"/>
    <w:rsid w:val="00C77DFD"/>
    <w:rsid w:val="00C80AEF"/>
    <w:rsid w:val="00CD443D"/>
    <w:rsid w:val="00CE10AB"/>
    <w:rsid w:val="00D01D6A"/>
    <w:rsid w:val="00D120B9"/>
    <w:rsid w:val="00D35E6F"/>
    <w:rsid w:val="00D43FD0"/>
    <w:rsid w:val="00D528A6"/>
    <w:rsid w:val="00D53A20"/>
    <w:rsid w:val="00D56B8A"/>
    <w:rsid w:val="00D56BC3"/>
    <w:rsid w:val="00D63D7A"/>
    <w:rsid w:val="00D67629"/>
    <w:rsid w:val="00D70FE3"/>
    <w:rsid w:val="00D8485C"/>
    <w:rsid w:val="00D85062"/>
    <w:rsid w:val="00D9010D"/>
    <w:rsid w:val="00D95936"/>
    <w:rsid w:val="00DB584E"/>
    <w:rsid w:val="00DB6D38"/>
    <w:rsid w:val="00DC3B85"/>
    <w:rsid w:val="00DC7DAA"/>
    <w:rsid w:val="00DD13E2"/>
    <w:rsid w:val="00E10DEE"/>
    <w:rsid w:val="00E158AD"/>
    <w:rsid w:val="00E1599C"/>
    <w:rsid w:val="00E15E85"/>
    <w:rsid w:val="00E16AC8"/>
    <w:rsid w:val="00E16E87"/>
    <w:rsid w:val="00E221C1"/>
    <w:rsid w:val="00E30AF5"/>
    <w:rsid w:val="00E34874"/>
    <w:rsid w:val="00E372DA"/>
    <w:rsid w:val="00E44464"/>
    <w:rsid w:val="00E52E57"/>
    <w:rsid w:val="00E74078"/>
    <w:rsid w:val="00E85DB7"/>
    <w:rsid w:val="00E87E34"/>
    <w:rsid w:val="00E92E34"/>
    <w:rsid w:val="00EA0D06"/>
    <w:rsid w:val="00EA4B96"/>
    <w:rsid w:val="00EB4CA9"/>
    <w:rsid w:val="00EC601F"/>
    <w:rsid w:val="00ED3DC4"/>
    <w:rsid w:val="00ED466F"/>
    <w:rsid w:val="00EE5CB5"/>
    <w:rsid w:val="00EE7BCC"/>
    <w:rsid w:val="00EF2AE9"/>
    <w:rsid w:val="00F433DC"/>
    <w:rsid w:val="00F65A70"/>
    <w:rsid w:val="00F67006"/>
    <w:rsid w:val="00F67CE2"/>
    <w:rsid w:val="00F71A5D"/>
    <w:rsid w:val="00F812A0"/>
    <w:rsid w:val="00F93B4C"/>
    <w:rsid w:val="00F9756D"/>
    <w:rsid w:val="00FA1D2B"/>
    <w:rsid w:val="00FD2984"/>
    <w:rsid w:val="00FE0916"/>
    <w:rsid w:val="00FE2CEA"/>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8433"/>
    <o:shapelayout v:ext="edit">
      <o:idmap v:ext="edit" data="1"/>
    </o:shapelayout>
  </w:shapeDefaults>
  <w:decimalSymbol w:val="."/>
  <w:listSeparator w:val=","/>
  <w15:chartTrackingRefBased/>
  <w15:docId w15:val="{C7A0F45F-A31A-4BAD-A4DC-8AE3D5BEF8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15E85"/>
  </w:style>
  <w:style w:type="paragraph" w:styleId="Ttulo1">
    <w:name w:val="heading 1"/>
    <w:basedOn w:val="Normal"/>
    <w:next w:val="Normal"/>
    <w:link w:val="Ttulo1Car"/>
    <w:uiPriority w:val="9"/>
    <w:qFormat/>
    <w:rsid w:val="005872D8"/>
    <w:pPr>
      <w:keepNext/>
      <w:spacing w:before="240" w:after="60" w:line="240" w:lineRule="auto"/>
      <w:outlineLvl w:val="0"/>
    </w:pPr>
    <w:rPr>
      <w:rFonts w:ascii="Arial" w:eastAsia="Times New Roman" w:hAnsi="Arial" w:cs="Times New Roman"/>
      <w:b/>
      <w:bCs/>
      <w:spacing w:val="30"/>
      <w:kern w:val="32"/>
      <w:sz w:val="24"/>
      <w:szCs w:val="32"/>
      <w:lang w:val="es-ES_tradnl"/>
    </w:rPr>
  </w:style>
  <w:style w:type="paragraph" w:styleId="Ttulo2">
    <w:name w:val="heading 2"/>
    <w:basedOn w:val="Normal"/>
    <w:next w:val="Normal"/>
    <w:link w:val="Ttulo2Car"/>
    <w:uiPriority w:val="9"/>
    <w:unhideWhenUsed/>
    <w:qFormat/>
    <w:rsid w:val="005872D8"/>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tulo4">
    <w:name w:val="heading 4"/>
    <w:basedOn w:val="Normal"/>
    <w:link w:val="Ttulo4Car"/>
    <w:uiPriority w:val="9"/>
    <w:qFormat/>
    <w:rsid w:val="005872D8"/>
    <w:pPr>
      <w:spacing w:before="100" w:beforeAutospacing="1" w:after="100" w:afterAutospacing="1" w:line="240" w:lineRule="auto"/>
      <w:outlineLvl w:val="3"/>
    </w:pPr>
    <w:rPr>
      <w:rFonts w:ascii="Times New Roman" w:eastAsia="Times New Roman" w:hAnsi="Times New Roman" w:cs="Times New Roman"/>
      <w:b/>
      <w:bCs/>
      <w:sz w:val="24"/>
      <w:szCs w:val="24"/>
      <w:lang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E15E85"/>
    <w:pPr>
      <w:tabs>
        <w:tab w:val="center" w:pos="4419"/>
        <w:tab w:val="right" w:pos="8838"/>
      </w:tabs>
      <w:spacing w:after="0" w:line="240" w:lineRule="auto"/>
    </w:pPr>
    <w:rPr>
      <w:rFonts w:ascii="Times New Roman" w:eastAsia="Calibri" w:hAnsi="Times New Roman" w:cs="Times New Roman"/>
      <w:sz w:val="24"/>
      <w:szCs w:val="24"/>
      <w:lang w:val="es-ES" w:eastAsia="es-ES"/>
    </w:rPr>
  </w:style>
  <w:style w:type="character" w:customStyle="1" w:styleId="EncabezadoCar">
    <w:name w:val="Encabezado Car"/>
    <w:basedOn w:val="Fuentedeprrafopredeter"/>
    <w:link w:val="Encabezado"/>
    <w:uiPriority w:val="99"/>
    <w:rsid w:val="00E15E85"/>
    <w:rPr>
      <w:rFonts w:ascii="Times New Roman" w:eastAsia="Calibri" w:hAnsi="Times New Roman" w:cs="Times New Roman"/>
      <w:sz w:val="24"/>
      <w:szCs w:val="24"/>
      <w:lang w:val="es-ES" w:eastAsia="es-ES"/>
    </w:rPr>
  </w:style>
  <w:style w:type="paragraph" w:styleId="Piedepgina">
    <w:name w:val="footer"/>
    <w:basedOn w:val="Normal"/>
    <w:link w:val="PiedepginaCar"/>
    <w:uiPriority w:val="99"/>
    <w:unhideWhenUsed/>
    <w:rsid w:val="00E15E85"/>
    <w:pPr>
      <w:tabs>
        <w:tab w:val="center" w:pos="4419"/>
        <w:tab w:val="right" w:pos="8838"/>
      </w:tabs>
      <w:spacing w:after="0" w:line="240" w:lineRule="auto"/>
    </w:pPr>
    <w:rPr>
      <w:rFonts w:ascii="Times New Roman" w:eastAsia="Calibri" w:hAnsi="Times New Roman" w:cs="Times New Roman"/>
      <w:sz w:val="24"/>
      <w:szCs w:val="24"/>
      <w:lang w:val="es-ES" w:eastAsia="es-ES"/>
    </w:rPr>
  </w:style>
  <w:style w:type="character" w:customStyle="1" w:styleId="PiedepginaCar">
    <w:name w:val="Pie de página Car"/>
    <w:basedOn w:val="Fuentedeprrafopredeter"/>
    <w:link w:val="Piedepgina"/>
    <w:uiPriority w:val="99"/>
    <w:rsid w:val="00E15E85"/>
    <w:rPr>
      <w:rFonts w:ascii="Times New Roman" w:eastAsia="Calibri" w:hAnsi="Times New Roman" w:cs="Times New Roman"/>
      <w:sz w:val="24"/>
      <w:szCs w:val="24"/>
      <w:lang w:val="es-ES" w:eastAsia="es-ES"/>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E15E85"/>
    <w:pPr>
      <w:spacing w:after="0" w:line="240" w:lineRule="auto"/>
      <w:ind w:left="708"/>
    </w:pPr>
    <w:rPr>
      <w:rFonts w:ascii="Times New Roman" w:eastAsia="Times New Roman" w:hAnsi="Times New Roman" w:cs="Times New Roman"/>
      <w:sz w:val="24"/>
      <w:szCs w:val="24"/>
      <w:lang w:val="es-ES" w:eastAsia="es-ES"/>
    </w:r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E15E85"/>
    <w:rPr>
      <w:rFonts w:ascii="Times New Roman" w:eastAsia="Times New Roman" w:hAnsi="Times New Roman" w:cs="Times New Roman"/>
      <w:sz w:val="24"/>
      <w:szCs w:val="24"/>
      <w:lang w:val="es-ES" w:eastAsia="es-ES"/>
    </w:rPr>
  </w:style>
  <w:style w:type="character" w:customStyle="1" w:styleId="apple-converted-space">
    <w:name w:val="apple-converted-space"/>
    <w:basedOn w:val="Fuentedeprrafopredeter"/>
    <w:rsid w:val="00E15E85"/>
  </w:style>
  <w:style w:type="character" w:styleId="Refdenotaalpie">
    <w:name w:val="footnote reference"/>
    <w:aliases w:val="Footnotes refss,Texto de nota al pie,Ref. de nota al pie 2,Appel note de bas de page,referencia nota al pie,BVI fnr,Footnote number,f,4_G,16 Point,Superscript 6 Point,Texto nota al pie,Footnote Reference Char3,Ref,de nota al pie,註腳內容"/>
    <w:basedOn w:val="Fuentedeprrafopredeter"/>
    <w:uiPriority w:val="99"/>
    <w:unhideWhenUsed/>
    <w:qFormat/>
    <w:rsid w:val="00E15E85"/>
    <w:rPr>
      <w:vertAlign w:val="superscript"/>
    </w:rPr>
  </w:style>
  <w:style w:type="character" w:styleId="Hipervnculo">
    <w:name w:val="Hyperlink"/>
    <w:aliases w:val="Hipervínculo1,Hipervínculo11,Hipervínculo12,Hipervínculo13,Hipervínculo14,Hipervínculo15"/>
    <w:basedOn w:val="Fuentedeprrafopredeter"/>
    <w:uiPriority w:val="99"/>
    <w:unhideWhenUsed/>
    <w:rsid w:val="00E15E85"/>
    <w:rPr>
      <w:color w:val="0563C1" w:themeColor="hyperlink"/>
      <w:u w:val="single"/>
    </w:rPr>
  </w:style>
  <w:style w:type="paragraph" w:styleId="Sinespaciado">
    <w:name w:val="No Spacing"/>
    <w:aliases w:val="Francesa,INAI"/>
    <w:link w:val="SinespaciadoCar"/>
    <w:uiPriority w:val="1"/>
    <w:qFormat/>
    <w:rsid w:val="00E15E85"/>
    <w:pPr>
      <w:spacing w:after="0" w:line="240" w:lineRule="auto"/>
    </w:pPr>
    <w:rPr>
      <w:rFonts w:ascii="Times New Roman" w:eastAsia="Times New Roman" w:hAnsi="Times New Roman" w:cs="Times New Roman"/>
      <w:sz w:val="24"/>
      <w:szCs w:val="24"/>
      <w:lang w:eastAsia="es-ES"/>
    </w:rPr>
  </w:style>
  <w:style w:type="character" w:styleId="Textoennegrita">
    <w:name w:val="Strong"/>
    <w:uiPriority w:val="22"/>
    <w:qFormat/>
    <w:rsid w:val="00E15E85"/>
    <w:rPr>
      <w:b/>
      <w:bCs/>
    </w:rPr>
  </w:style>
  <w:style w:type="character" w:customStyle="1" w:styleId="SinespaciadoCar">
    <w:name w:val="Sin espaciado Car"/>
    <w:aliases w:val="Francesa Car,INAI Car"/>
    <w:link w:val="Sinespaciado"/>
    <w:uiPriority w:val="1"/>
    <w:locked/>
    <w:rsid w:val="00E15E85"/>
    <w:rPr>
      <w:rFonts w:ascii="Times New Roman" w:eastAsia="Times New Roman" w:hAnsi="Times New Roman" w:cs="Times New Roman"/>
      <w:sz w:val="24"/>
      <w:szCs w:val="24"/>
      <w:lang w:eastAsia="es-ES"/>
    </w:rPr>
  </w:style>
  <w:style w:type="paragraph" w:customStyle="1" w:styleId="Cuerpo">
    <w:name w:val="Cuerpo"/>
    <w:rsid w:val="0015550A"/>
    <w:pPr>
      <w:pBdr>
        <w:top w:val="nil"/>
        <w:left w:val="nil"/>
        <w:bottom w:val="nil"/>
        <w:right w:val="nil"/>
        <w:between w:val="nil"/>
        <w:bar w:val="nil"/>
      </w:pBdr>
    </w:pPr>
    <w:rPr>
      <w:rFonts w:ascii="Calibri" w:eastAsia="Calibri" w:hAnsi="Calibri" w:cs="Calibri"/>
      <w:color w:val="000000"/>
      <w:u w:color="000000"/>
      <w:bdr w:val="nil"/>
      <w:lang w:val="de-DE" w:eastAsia="es-ES"/>
    </w:rPr>
  </w:style>
  <w:style w:type="character" w:customStyle="1" w:styleId="Ninguno">
    <w:name w:val="Ninguno"/>
    <w:rsid w:val="0015550A"/>
    <w:rPr>
      <w:lang w:val="es-ES_tradnl"/>
    </w:rPr>
  </w:style>
  <w:style w:type="numbering" w:customStyle="1" w:styleId="Estiloimportado2">
    <w:name w:val="Estilo importado 2"/>
    <w:rsid w:val="0015550A"/>
    <w:pPr>
      <w:numPr>
        <w:numId w:val="1"/>
      </w:numPr>
    </w:p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6435D1"/>
    <w:pPr>
      <w:spacing w:after="0" w:line="240" w:lineRule="auto"/>
    </w:pPr>
    <w:rPr>
      <w:sz w:val="20"/>
      <w:szCs w:val="20"/>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6435D1"/>
    <w:rPr>
      <w:sz w:val="20"/>
      <w:szCs w:val="20"/>
    </w:rPr>
  </w:style>
  <w:style w:type="character" w:customStyle="1" w:styleId="Ttulo1Car">
    <w:name w:val="Título 1 Car"/>
    <w:basedOn w:val="Fuentedeprrafopredeter"/>
    <w:link w:val="Ttulo1"/>
    <w:uiPriority w:val="9"/>
    <w:rsid w:val="005872D8"/>
    <w:rPr>
      <w:rFonts w:ascii="Arial" w:eastAsia="Times New Roman" w:hAnsi="Arial" w:cs="Times New Roman"/>
      <w:b/>
      <w:bCs/>
      <w:spacing w:val="30"/>
      <w:kern w:val="32"/>
      <w:sz w:val="24"/>
      <w:szCs w:val="32"/>
      <w:lang w:val="es-ES_tradnl"/>
    </w:rPr>
  </w:style>
  <w:style w:type="character" w:customStyle="1" w:styleId="Ttulo2Car">
    <w:name w:val="Título 2 Car"/>
    <w:basedOn w:val="Fuentedeprrafopredeter"/>
    <w:link w:val="Ttulo2"/>
    <w:uiPriority w:val="9"/>
    <w:rsid w:val="005872D8"/>
    <w:rPr>
      <w:rFonts w:asciiTheme="majorHAnsi" w:eastAsiaTheme="majorEastAsia" w:hAnsiTheme="majorHAnsi" w:cstheme="majorBidi"/>
      <w:color w:val="2E74B5" w:themeColor="accent1" w:themeShade="BF"/>
      <w:sz w:val="26"/>
      <w:szCs w:val="26"/>
    </w:rPr>
  </w:style>
  <w:style w:type="character" w:customStyle="1" w:styleId="Ttulo4Car">
    <w:name w:val="Título 4 Car"/>
    <w:basedOn w:val="Fuentedeprrafopredeter"/>
    <w:link w:val="Ttulo4"/>
    <w:uiPriority w:val="9"/>
    <w:rsid w:val="005872D8"/>
    <w:rPr>
      <w:rFonts w:ascii="Times New Roman" w:eastAsia="Times New Roman" w:hAnsi="Times New Roman" w:cs="Times New Roman"/>
      <w:b/>
      <w:bCs/>
      <w:sz w:val="24"/>
      <w:szCs w:val="24"/>
      <w:lang w:eastAsia="es-MX"/>
    </w:rPr>
  </w:style>
  <w:style w:type="paragraph" w:customStyle="1" w:styleId="Default">
    <w:name w:val="Default"/>
    <w:rsid w:val="005872D8"/>
    <w:pPr>
      <w:autoSpaceDE w:val="0"/>
      <w:autoSpaceDN w:val="0"/>
      <w:adjustRightInd w:val="0"/>
      <w:spacing w:after="0" w:line="240" w:lineRule="auto"/>
    </w:pPr>
    <w:rPr>
      <w:rFonts w:ascii="Arial" w:hAnsi="Arial" w:cs="Arial"/>
      <w:color w:val="000000"/>
      <w:sz w:val="24"/>
      <w:szCs w:val="24"/>
    </w:rPr>
  </w:style>
  <w:style w:type="paragraph" w:styleId="Textodeglobo">
    <w:name w:val="Balloon Text"/>
    <w:basedOn w:val="Normal"/>
    <w:link w:val="TextodegloboCar"/>
    <w:uiPriority w:val="99"/>
    <w:semiHidden/>
    <w:unhideWhenUsed/>
    <w:rsid w:val="005872D8"/>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5872D8"/>
    <w:rPr>
      <w:rFonts w:ascii="Segoe UI" w:hAnsi="Segoe UI" w:cs="Segoe UI"/>
      <w:sz w:val="18"/>
      <w:szCs w:val="18"/>
    </w:rPr>
  </w:style>
  <w:style w:type="character" w:styleId="Refdecomentario">
    <w:name w:val="annotation reference"/>
    <w:basedOn w:val="Fuentedeprrafopredeter"/>
    <w:uiPriority w:val="99"/>
    <w:semiHidden/>
    <w:unhideWhenUsed/>
    <w:rsid w:val="005872D8"/>
    <w:rPr>
      <w:sz w:val="16"/>
      <w:szCs w:val="16"/>
    </w:rPr>
  </w:style>
  <w:style w:type="paragraph" w:styleId="Textocomentario">
    <w:name w:val="annotation text"/>
    <w:basedOn w:val="Normal"/>
    <w:link w:val="TextocomentarioCar"/>
    <w:uiPriority w:val="99"/>
    <w:semiHidden/>
    <w:unhideWhenUsed/>
    <w:rsid w:val="005872D8"/>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5872D8"/>
    <w:rPr>
      <w:sz w:val="20"/>
      <w:szCs w:val="20"/>
    </w:rPr>
  </w:style>
  <w:style w:type="paragraph" w:styleId="Asuntodelcomentario">
    <w:name w:val="annotation subject"/>
    <w:basedOn w:val="Textocomentario"/>
    <w:next w:val="Textocomentario"/>
    <w:link w:val="AsuntodelcomentarioCar"/>
    <w:uiPriority w:val="99"/>
    <w:semiHidden/>
    <w:unhideWhenUsed/>
    <w:rsid w:val="005872D8"/>
    <w:rPr>
      <w:b/>
      <w:bCs/>
    </w:rPr>
  </w:style>
  <w:style w:type="character" w:customStyle="1" w:styleId="AsuntodelcomentarioCar">
    <w:name w:val="Asunto del comentario Car"/>
    <w:basedOn w:val="TextocomentarioCar"/>
    <w:link w:val="Asuntodelcomentario"/>
    <w:uiPriority w:val="99"/>
    <w:semiHidden/>
    <w:rsid w:val="005872D8"/>
    <w:rPr>
      <w:b/>
      <w:bCs/>
      <w:sz w:val="20"/>
      <w:szCs w:val="20"/>
    </w:rPr>
  </w:style>
  <w:style w:type="paragraph" w:styleId="Revisin">
    <w:name w:val="Revision"/>
    <w:hidden/>
    <w:uiPriority w:val="99"/>
    <w:semiHidden/>
    <w:rsid w:val="005872D8"/>
    <w:pPr>
      <w:spacing w:after="0" w:line="240" w:lineRule="auto"/>
    </w:pPr>
  </w:style>
  <w:style w:type="table" w:styleId="Tablaconcuadrcula">
    <w:name w:val="Table Grid"/>
    <w:basedOn w:val="Tablanormal"/>
    <w:uiPriority w:val="39"/>
    <w:rsid w:val="005872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rsid w:val="005872D8"/>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paragraph" w:customStyle="1" w:styleId="n2">
    <w:name w:val="n2"/>
    <w:basedOn w:val="Normal"/>
    <w:rsid w:val="005872D8"/>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styleId="nfasis">
    <w:name w:val="Emphasis"/>
    <w:basedOn w:val="Fuentedeprrafopredeter"/>
    <w:uiPriority w:val="20"/>
    <w:qFormat/>
    <w:rsid w:val="005872D8"/>
    <w:rPr>
      <w:i/>
      <w:iCs/>
    </w:rPr>
  </w:style>
  <w:style w:type="paragraph" w:customStyle="1" w:styleId="j">
    <w:name w:val="j"/>
    <w:basedOn w:val="Normal"/>
    <w:rsid w:val="005872D8"/>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nacep">
    <w:name w:val="n_acep"/>
    <w:basedOn w:val="Fuentedeprrafopredeter"/>
    <w:rsid w:val="005872D8"/>
  </w:style>
  <w:style w:type="character" w:customStyle="1" w:styleId="notranslate">
    <w:name w:val="notranslate"/>
    <w:basedOn w:val="Fuentedeprrafopredeter"/>
    <w:rsid w:val="005872D8"/>
  </w:style>
  <w:style w:type="character" w:styleId="Hipervnculovisitado">
    <w:name w:val="FollowedHyperlink"/>
    <w:basedOn w:val="Fuentedeprrafopredeter"/>
    <w:uiPriority w:val="99"/>
    <w:semiHidden/>
    <w:unhideWhenUsed/>
    <w:rsid w:val="005872D8"/>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3893608">
      <w:bodyDiv w:val="1"/>
      <w:marLeft w:val="0"/>
      <w:marRight w:val="0"/>
      <w:marTop w:val="0"/>
      <w:marBottom w:val="0"/>
      <w:divBdr>
        <w:top w:val="none" w:sz="0" w:space="0" w:color="auto"/>
        <w:left w:val="none" w:sz="0" w:space="0" w:color="auto"/>
        <w:bottom w:val="none" w:sz="0" w:space="0" w:color="auto"/>
        <w:right w:val="none" w:sz="0" w:space="0" w:color="auto"/>
      </w:divBdr>
      <w:divsChild>
        <w:div w:id="1818297448">
          <w:marLeft w:val="0"/>
          <w:marRight w:val="0"/>
          <w:marTop w:val="0"/>
          <w:marBottom w:val="0"/>
          <w:divBdr>
            <w:top w:val="none" w:sz="0" w:space="0" w:color="auto"/>
            <w:left w:val="none" w:sz="0" w:space="0" w:color="auto"/>
            <w:bottom w:val="none" w:sz="0" w:space="0" w:color="auto"/>
            <w:right w:val="none" w:sz="0" w:space="0" w:color="auto"/>
          </w:divBdr>
          <w:divsChild>
            <w:div w:id="905993552">
              <w:marLeft w:val="0"/>
              <w:marRight w:val="0"/>
              <w:marTop w:val="0"/>
              <w:marBottom w:val="0"/>
              <w:divBdr>
                <w:top w:val="none" w:sz="0" w:space="0" w:color="auto"/>
                <w:left w:val="none" w:sz="0" w:space="0" w:color="auto"/>
                <w:bottom w:val="none" w:sz="0" w:space="0" w:color="auto"/>
                <w:right w:val="none" w:sz="0" w:space="0" w:color="auto"/>
              </w:divBdr>
              <w:divsChild>
                <w:div w:id="1772314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521385">
      <w:bodyDiv w:val="1"/>
      <w:marLeft w:val="0"/>
      <w:marRight w:val="0"/>
      <w:marTop w:val="0"/>
      <w:marBottom w:val="0"/>
      <w:divBdr>
        <w:top w:val="none" w:sz="0" w:space="0" w:color="auto"/>
        <w:left w:val="none" w:sz="0" w:space="0" w:color="auto"/>
        <w:bottom w:val="none" w:sz="0" w:space="0" w:color="auto"/>
        <w:right w:val="none" w:sz="0" w:space="0" w:color="auto"/>
      </w:divBdr>
    </w:div>
    <w:div w:id="142545525">
      <w:bodyDiv w:val="1"/>
      <w:marLeft w:val="0"/>
      <w:marRight w:val="0"/>
      <w:marTop w:val="0"/>
      <w:marBottom w:val="0"/>
      <w:divBdr>
        <w:top w:val="none" w:sz="0" w:space="0" w:color="auto"/>
        <w:left w:val="none" w:sz="0" w:space="0" w:color="auto"/>
        <w:bottom w:val="none" w:sz="0" w:space="0" w:color="auto"/>
        <w:right w:val="none" w:sz="0" w:space="0" w:color="auto"/>
      </w:divBdr>
    </w:div>
    <w:div w:id="142621834">
      <w:bodyDiv w:val="1"/>
      <w:marLeft w:val="0"/>
      <w:marRight w:val="0"/>
      <w:marTop w:val="0"/>
      <w:marBottom w:val="0"/>
      <w:divBdr>
        <w:top w:val="none" w:sz="0" w:space="0" w:color="auto"/>
        <w:left w:val="none" w:sz="0" w:space="0" w:color="auto"/>
        <w:bottom w:val="none" w:sz="0" w:space="0" w:color="auto"/>
        <w:right w:val="none" w:sz="0" w:space="0" w:color="auto"/>
      </w:divBdr>
    </w:div>
    <w:div w:id="196354986">
      <w:bodyDiv w:val="1"/>
      <w:marLeft w:val="0"/>
      <w:marRight w:val="0"/>
      <w:marTop w:val="0"/>
      <w:marBottom w:val="0"/>
      <w:divBdr>
        <w:top w:val="none" w:sz="0" w:space="0" w:color="auto"/>
        <w:left w:val="none" w:sz="0" w:space="0" w:color="auto"/>
        <w:bottom w:val="none" w:sz="0" w:space="0" w:color="auto"/>
        <w:right w:val="none" w:sz="0" w:space="0" w:color="auto"/>
      </w:divBdr>
    </w:div>
    <w:div w:id="205526293">
      <w:bodyDiv w:val="1"/>
      <w:marLeft w:val="0"/>
      <w:marRight w:val="0"/>
      <w:marTop w:val="0"/>
      <w:marBottom w:val="0"/>
      <w:divBdr>
        <w:top w:val="none" w:sz="0" w:space="0" w:color="auto"/>
        <w:left w:val="none" w:sz="0" w:space="0" w:color="auto"/>
        <w:bottom w:val="none" w:sz="0" w:space="0" w:color="auto"/>
        <w:right w:val="none" w:sz="0" w:space="0" w:color="auto"/>
      </w:divBdr>
    </w:div>
    <w:div w:id="250624431">
      <w:bodyDiv w:val="1"/>
      <w:marLeft w:val="0"/>
      <w:marRight w:val="0"/>
      <w:marTop w:val="0"/>
      <w:marBottom w:val="0"/>
      <w:divBdr>
        <w:top w:val="none" w:sz="0" w:space="0" w:color="auto"/>
        <w:left w:val="none" w:sz="0" w:space="0" w:color="auto"/>
        <w:bottom w:val="none" w:sz="0" w:space="0" w:color="auto"/>
        <w:right w:val="none" w:sz="0" w:space="0" w:color="auto"/>
      </w:divBdr>
    </w:div>
    <w:div w:id="265236028">
      <w:bodyDiv w:val="1"/>
      <w:marLeft w:val="0"/>
      <w:marRight w:val="0"/>
      <w:marTop w:val="0"/>
      <w:marBottom w:val="0"/>
      <w:divBdr>
        <w:top w:val="none" w:sz="0" w:space="0" w:color="auto"/>
        <w:left w:val="none" w:sz="0" w:space="0" w:color="auto"/>
        <w:bottom w:val="none" w:sz="0" w:space="0" w:color="auto"/>
        <w:right w:val="none" w:sz="0" w:space="0" w:color="auto"/>
      </w:divBdr>
    </w:div>
    <w:div w:id="268007775">
      <w:bodyDiv w:val="1"/>
      <w:marLeft w:val="0"/>
      <w:marRight w:val="0"/>
      <w:marTop w:val="0"/>
      <w:marBottom w:val="0"/>
      <w:divBdr>
        <w:top w:val="none" w:sz="0" w:space="0" w:color="auto"/>
        <w:left w:val="none" w:sz="0" w:space="0" w:color="auto"/>
        <w:bottom w:val="none" w:sz="0" w:space="0" w:color="auto"/>
        <w:right w:val="none" w:sz="0" w:space="0" w:color="auto"/>
      </w:divBdr>
      <w:divsChild>
        <w:div w:id="546069204">
          <w:marLeft w:val="0"/>
          <w:marRight w:val="0"/>
          <w:marTop w:val="0"/>
          <w:marBottom w:val="0"/>
          <w:divBdr>
            <w:top w:val="none" w:sz="0" w:space="0" w:color="auto"/>
            <w:left w:val="none" w:sz="0" w:space="0" w:color="auto"/>
            <w:bottom w:val="none" w:sz="0" w:space="0" w:color="auto"/>
            <w:right w:val="none" w:sz="0" w:space="0" w:color="auto"/>
          </w:divBdr>
          <w:divsChild>
            <w:div w:id="1515463353">
              <w:marLeft w:val="0"/>
              <w:marRight w:val="0"/>
              <w:marTop w:val="0"/>
              <w:marBottom w:val="0"/>
              <w:divBdr>
                <w:top w:val="none" w:sz="0" w:space="0" w:color="auto"/>
                <w:left w:val="none" w:sz="0" w:space="0" w:color="auto"/>
                <w:bottom w:val="none" w:sz="0" w:space="0" w:color="auto"/>
                <w:right w:val="none" w:sz="0" w:space="0" w:color="auto"/>
              </w:divBdr>
              <w:divsChild>
                <w:div w:id="1993677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9845304">
      <w:bodyDiv w:val="1"/>
      <w:marLeft w:val="0"/>
      <w:marRight w:val="0"/>
      <w:marTop w:val="0"/>
      <w:marBottom w:val="0"/>
      <w:divBdr>
        <w:top w:val="none" w:sz="0" w:space="0" w:color="auto"/>
        <w:left w:val="none" w:sz="0" w:space="0" w:color="auto"/>
        <w:bottom w:val="none" w:sz="0" w:space="0" w:color="auto"/>
        <w:right w:val="none" w:sz="0" w:space="0" w:color="auto"/>
      </w:divBdr>
      <w:divsChild>
        <w:div w:id="189682874">
          <w:marLeft w:val="0"/>
          <w:marRight w:val="0"/>
          <w:marTop w:val="0"/>
          <w:marBottom w:val="0"/>
          <w:divBdr>
            <w:top w:val="none" w:sz="0" w:space="0" w:color="auto"/>
            <w:left w:val="none" w:sz="0" w:space="0" w:color="auto"/>
            <w:bottom w:val="none" w:sz="0" w:space="0" w:color="auto"/>
            <w:right w:val="none" w:sz="0" w:space="0" w:color="auto"/>
          </w:divBdr>
          <w:divsChild>
            <w:div w:id="2066291154">
              <w:marLeft w:val="0"/>
              <w:marRight w:val="0"/>
              <w:marTop w:val="0"/>
              <w:marBottom w:val="0"/>
              <w:divBdr>
                <w:top w:val="none" w:sz="0" w:space="0" w:color="auto"/>
                <w:left w:val="none" w:sz="0" w:space="0" w:color="auto"/>
                <w:bottom w:val="none" w:sz="0" w:space="0" w:color="auto"/>
                <w:right w:val="none" w:sz="0" w:space="0" w:color="auto"/>
              </w:divBdr>
              <w:divsChild>
                <w:div w:id="2141065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0544218">
      <w:bodyDiv w:val="1"/>
      <w:marLeft w:val="0"/>
      <w:marRight w:val="0"/>
      <w:marTop w:val="0"/>
      <w:marBottom w:val="0"/>
      <w:divBdr>
        <w:top w:val="none" w:sz="0" w:space="0" w:color="auto"/>
        <w:left w:val="none" w:sz="0" w:space="0" w:color="auto"/>
        <w:bottom w:val="none" w:sz="0" w:space="0" w:color="auto"/>
        <w:right w:val="none" w:sz="0" w:space="0" w:color="auto"/>
      </w:divBdr>
    </w:div>
    <w:div w:id="361980709">
      <w:bodyDiv w:val="1"/>
      <w:marLeft w:val="0"/>
      <w:marRight w:val="0"/>
      <w:marTop w:val="0"/>
      <w:marBottom w:val="0"/>
      <w:divBdr>
        <w:top w:val="none" w:sz="0" w:space="0" w:color="auto"/>
        <w:left w:val="none" w:sz="0" w:space="0" w:color="auto"/>
        <w:bottom w:val="none" w:sz="0" w:space="0" w:color="auto"/>
        <w:right w:val="none" w:sz="0" w:space="0" w:color="auto"/>
      </w:divBdr>
      <w:divsChild>
        <w:div w:id="390662385">
          <w:marLeft w:val="0"/>
          <w:marRight w:val="0"/>
          <w:marTop w:val="0"/>
          <w:marBottom w:val="0"/>
          <w:divBdr>
            <w:top w:val="none" w:sz="0" w:space="0" w:color="auto"/>
            <w:left w:val="none" w:sz="0" w:space="0" w:color="auto"/>
            <w:bottom w:val="none" w:sz="0" w:space="0" w:color="auto"/>
            <w:right w:val="none" w:sz="0" w:space="0" w:color="auto"/>
          </w:divBdr>
          <w:divsChild>
            <w:div w:id="1478567402">
              <w:marLeft w:val="0"/>
              <w:marRight w:val="0"/>
              <w:marTop w:val="0"/>
              <w:marBottom w:val="0"/>
              <w:divBdr>
                <w:top w:val="none" w:sz="0" w:space="0" w:color="auto"/>
                <w:left w:val="none" w:sz="0" w:space="0" w:color="auto"/>
                <w:bottom w:val="none" w:sz="0" w:space="0" w:color="auto"/>
                <w:right w:val="none" w:sz="0" w:space="0" w:color="auto"/>
              </w:divBdr>
              <w:divsChild>
                <w:div w:id="123238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4542470">
      <w:bodyDiv w:val="1"/>
      <w:marLeft w:val="0"/>
      <w:marRight w:val="0"/>
      <w:marTop w:val="0"/>
      <w:marBottom w:val="0"/>
      <w:divBdr>
        <w:top w:val="none" w:sz="0" w:space="0" w:color="auto"/>
        <w:left w:val="none" w:sz="0" w:space="0" w:color="auto"/>
        <w:bottom w:val="none" w:sz="0" w:space="0" w:color="auto"/>
        <w:right w:val="none" w:sz="0" w:space="0" w:color="auto"/>
      </w:divBdr>
    </w:div>
    <w:div w:id="404764139">
      <w:bodyDiv w:val="1"/>
      <w:marLeft w:val="0"/>
      <w:marRight w:val="0"/>
      <w:marTop w:val="0"/>
      <w:marBottom w:val="0"/>
      <w:divBdr>
        <w:top w:val="none" w:sz="0" w:space="0" w:color="auto"/>
        <w:left w:val="none" w:sz="0" w:space="0" w:color="auto"/>
        <w:bottom w:val="none" w:sz="0" w:space="0" w:color="auto"/>
        <w:right w:val="none" w:sz="0" w:space="0" w:color="auto"/>
      </w:divBdr>
    </w:div>
    <w:div w:id="444814687">
      <w:bodyDiv w:val="1"/>
      <w:marLeft w:val="0"/>
      <w:marRight w:val="0"/>
      <w:marTop w:val="0"/>
      <w:marBottom w:val="0"/>
      <w:divBdr>
        <w:top w:val="none" w:sz="0" w:space="0" w:color="auto"/>
        <w:left w:val="none" w:sz="0" w:space="0" w:color="auto"/>
        <w:bottom w:val="none" w:sz="0" w:space="0" w:color="auto"/>
        <w:right w:val="none" w:sz="0" w:space="0" w:color="auto"/>
      </w:divBdr>
    </w:div>
    <w:div w:id="491027984">
      <w:bodyDiv w:val="1"/>
      <w:marLeft w:val="0"/>
      <w:marRight w:val="0"/>
      <w:marTop w:val="0"/>
      <w:marBottom w:val="0"/>
      <w:divBdr>
        <w:top w:val="none" w:sz="0" w:space="0" w:color="auto"/>
        <w:left w:val="none" w:sz="0" w:space="0" w:color="auto"/>
        <w:bottom w:val="none" w:sz="0" w:space="0" w:color="auto"/>
        <w:right w:val="none" w:sz="0" w:space="0" w:color="auto"/>
      </w:divBdr>
      <w:divsChild>
        <w:div w:id="2093775955">
          <w:marLeft w:val="0"/>
          <w:marRight w:val="0"/>
          <w:marTop w:val="0"/>
          <w:marBottom w:val="0"/>
          <w:divBdr>
            <w:top w:val="none" w:sz="0" w:space="0" w:color="auto"/>
            <w:left w:val="none" w:sz="0" w:space="0" w:color="auto"/>
            <w:bottom w:val="none" w:sz="0" w:space="0" w:color="auto"/>
            <w:right w:val="none" w:sz="0" w:space="0" w:color="auto"/>
          </w:divBdr>
          <w:divsChild>
            <w:div w:id="611939846">
              <w:marLeft w:val="0"/>
              <w:marRight w:val="0"/>
              <w:marTop w:val="0"/>
              <w:marBottom w:val="0"/>
              <w:divBdr>
                <w:top w:val="none" w:sz="0" w:space="0" w:color="auto"/>
                <w:left w:val="none" w:sz="0" w:space="0" w:color="auto"/>
                <w:bottom w:val="none" w:sz="0" w:space="0" w:color="auto"/>
                <w:right w:val="none" w:sz="0" w:space="0" w:color="auto"/>
              </w:divBdr>
              <w:divsChild>
                <w:div w:id="1106269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2405074">
      <w:bodyDiv w:val="1"/>
      <w:marLeft w:val="0"/>
      <w:marRight w:val="0"/>
      <w:marTop w:val="0"/>
      <w:marBottom w:val="0"/>
      <w:divBdr>
        <w:top w:val="none" w:sz="0" w:space="0" w:color="auto"/>
        <w:left w:val="none" w:sz="0" w:space="0" w:color="auto"/>
        <w:bottom w:val="none" w:sz="0" w:space="0" w:color="auto"/>
        <w:right w:val="none" w:sz="0" w:space="0" w:color="auto"/>
      </w:divBdr>
      <w:divsChild>
        <w:div w:id="779684902">
          <w:marLeft w:val="0"/>
          <w:marRight w:val="0"/>
          <w:marTop w:val="0"/>
          <w:marBottom w:val="0"/>
          <w:divBdr>
            <w:top w:val="none" w:sz="0" w:space="0" w:color="auto"/>
            <w:left w:val="none" w:sz="0" w:space="0" w:color="auto"/>
            <w:bottom w:val="none" w:sz="0" w:space="0" w:color="auto"/>
            <w:right w:val="none" w:sz="0" w:space="0" w:color="auto"/>
          </w:divBdr>
          <w:divsChild>
            <w:div w:id="1176991520">
              <w:marLeft w:val="0"/>
              <w:marRight w:val="0"/>
              <w:marTop w:val="0"/>
              <w:marBottom w:val="0"/>
              <w:divBdr>
                <w:top w:val="none" w:sz="0" w:space="0" w:color="auto"/>
                <w:left w:val="none" w:sz="0" w:space="0" w:color="auto"/>
                <w:bottom w:val="none" w:sz="0" w:space="0" w:color="auto"/>
                <w:right w:val="none" w:sz="0" w:space="0" w:color="auto"/>
              </w:divBdr>
              <w:divsChild>
                <w:div w:id="728383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4316781">
      <w:bodyDiv w:val="1"/>
      <w:marLeft w:val="0"/>
      <w:marRight w:val="0"/>
      <w:marTop w:val="0"/>
      <w:marBottom w:val="0"/>
      <w:divBdr>
        <w:top w:val="none" w:sz="0" w:space="0" w:color="auto"/>
        <w:left w:val="none" w:sz="0" w:space="0" w:color="auto"/>
        <w:bottom w:val="none" w:sz="0" w:space="0" w:color="auto"/>
        <w:right w:val="none" w:sz="0" w:space="0" w:color="auto"/>
      </w:divBdr>
      <w:divsChild>
        <w:div w:id="446311017">
          <w:marLeft w:val="0"/>
          <w:marRight w:val="0"/>
          <w:marTop w:val="0"/>
          <w:marBottom w:val="0"/>
          <w:divBdr>
            <w:top w:val="none" w:sz="0" w:space="0" w:color="auto"/>
            <w:left w:val="none" w:sz="0" w:space="0" w:color="auto"/>
            <w:bottom w:val="none" w:sz="0" w:space="0" w:color="auto"/>
            <w:right w:val="none" w:sz="0" w:space="0" w:color="auto"/>
          </w:divBdr>
        </w:div>
      </w:divsChild>
    </w:div>
    <w:div w:id="578951295">
      <w:bodyDiv w:val="1"/>
      <w:marLeft w:val="0"/>
      <w:marRight w:val="0"/>
      <w:marTop w:val="0"/>
      <w:marBottom w:val="0"/>
      <w:divBdr>
        <w:top w:val="none" w:sz="0" w:space="0" w:color="auto"/>
        <w:left w:val="none" w:sz="0" w:space="0" w:color="auto"/>
        <w:bottom w:val="none" w:sz="0" w:space="0" w:color="auto"/>
        <w:right w:val="none" w:sz="0" w:space="0" w:color="auto"/>
      </w:divBdr>
    </w:div>
    <w:div w:id="597950821">
      <w:bodyDiv w:val="1"/>
      <w:marLeft w:val="0"/>
      <w:marRight w:val="0"/>
      <w:marTop w:val="0"/>
      <w:marBottom w:val="0"/>
      <w:divBdr>
        <w:top w:val="none" w:sz="0" w:space="0" w:color="auto"/>
        <w:left w:val="none" w:sz="0" w:space="0" w:color="auto"/>
        <w:bottom w:val="none" w:sz="0" w:space="0" w:color="auto"/>
        <w:right w:val="none" w:sz="0" w:space="0" w:color="auto"/>
      </w:divBdr>
    </w:div>
    <w:div w:id="631181197">
      <w:bodyDiv w:val="1"/>
      <w:marLeft w:val="0"/>
      <w:marRight w:val="0"/>
      <w:marTop w:val="0"/>
      <w:marBottom w:val="0"/>
      <w:divBdr>
        <w:top w:val="none" w:sz="0" w:space="0" w:color="auto"/>
        <w:left w:val="none" w:sz="0" w:space="0" w:color="auto"/>
        <w:bottom w:val="none" w:sz="0" w:space="0" w:color="auto"/>
        <w:right w:val="none" w:sz="0" w:space="0" w:color="auto"/>
      </w:divBdr>
    </w:div>
    <w:div w:id="663094374">
      <w:bodyDiv w:val="1"/>
      <w:marLeft w:val="0"/>
      <w:marRight w:val="0"/>
      <w:marTop w:val="0"/>
      <w:marBottom w:val="0"/>
      <w:divBdr>
        <w:top w:val="none" w:sz="0" w:space="0" w:color="auto"/>
        <w:left w:val="none" w:sz="0" w:space="0" w:color="auto"/>
        <w:bottom w:val="none" w:sz="0" w:space="0" w:color="auto"/>
        <w:right w:val="none" w:sz="0" w:space="0" w:color="auto"/>
      </w:divBdr>
    </w:div>
    <w:div w:id="720255570">
      <w:bodyDiv w:val="1"/>
      <w:marLeft w:val="0"/>
      <w:marRight w:val="0"/>
      <w:marTop w:val="0"/>
      <w:marBottom w:val="0"/>
      <w:divBdr>
        <w:top w:val="none" w:sz="0" w:space="0" w:color="auto"/>
        <w:left w:val="none" w:sz="0" w:space="0" w:color="auto"/>
        <w:bottom w:val="none" w:sz="0" w:space="0" w:color="auto"/>
        <w:right w:val="none" w:sz="0" w:space="0" w:color="auto"/>
      </w:divBdr>
    </w:div>
    <w:div w:id="774446316">
      <w:bodyDiv w:val="1"/>
      <w:marLeft w:val="0"/>
      <w:marRight w:val="0"/>
      <w:marTop w:val="0"/>
      <w:marBottom w:val="0"/>
      <w:divBdr>
        <w:top w:val="none" w:sz="0" w:space="0" w:color="auto"/>
        <w:left w:val="none" w:sz="0" w:space="0" w:color="auto"/>
        <w:bottom w:val="none" w:sz="0" w:space="0" w:color="auto"/>
        <w:right w:val="none" w:sz="0" w:space="0" w:color="auto"/>
      </w:divBdr>
    </w:div>
    <w:div w:id="775563353">
      <w:bodyDiv w:val="1"/>
      <w:marLeft w:val="0"/>
      <w:marRight w:val="0"/>
      <w:marTop w:val="0"/>
      <w:marBottom w:val="0"/>
      <w:divBdr>
        <w:top w:val="none" w:sz="0" w:space="0" w:color="auto"/>
        <w:left w:val="none" w:sz="0" w:space="0" w:color="auto"/>
        <w:bottom w:val="none" w:sz="0" w:space="0" w:color="auto"/>
        <w:right w:val="none" w:sz="0" w:space="0" w:color="auto"/>
      </w:divBdr>
    </w:div>
    <w:div w:id="780422413">
      <w:bodyDiv w:val="1"/>
      <w:marLeft w:val="0"/>
      <w:marRight w:val="0"/>
      <w:marTop w:val="0"/>
      <w:marBottom w:val="0"/>
      <w:divBdr>
        <w:top w:val="none" w:sz="0" w:space="0" w:color="auto"/>
        <w:left w:val="none" w:sz="0" w:space="0" w:color="auto"/>
        <w:bottom w:val="none" w:sz="0" w:space="0" w:color="auto"/>
        <w:right w:val="none" w:sz="0" w:space="0" w:color="auto"/>
      </w:divBdr>
    </w:div>
    <w:div w:id="793059567">
      <w:bodyDiv w:val="1"/>
      <w:marLeft w:val="0"/>
      <w:marRight w:val="0"/>
      <w:marTop w:val="0"/>
      <w:marBottom w:val="0"/>
      <w:divBdr>
        <w:top w:val="none" w:sz="0" w:space="0" w:color="auto"/>
        <w:left w:val="none" w:sz="0" w:space="0" w:color="auto"/>
        <w:bottom w:val="none" w:sz="0" w:space="0" w:color="auto"/>
        <w:right w:val="none" w:sz="0" w:space="0" w:color="auto"/>
      </w:divBdr>
    </w:div>
    <w:div w:id="817916025">
      <w:bodyDiv w:val="1"/>
      <w:marLeft w:val="0"/>
      <w:marRight w:val="0"/>
      <w:marTop w:val="0"/>
      <w:marBottom w:val="0"/>
      <w:divBdr>
        <w:top w:val="none" w:sz="0" w:space="0" w:color="auto"/>
        <w:left w:val="none" w:sz="0" w:space="0" w:color="auto"/>
        <w:bottom w:val="none" w:sz="0" w:space="0" w:color="auto"/>
        <w:right w:val="none" w:sz="0" w:space="0" w:color="auto"/>
      </w:divBdr>
    </w:div>
    <w:div w:id="824973293">
      <w:bodyDiv w:val="1"/>
      <w:marLeft w:val="0"/>
      <w:marRight w:val="0"/>
      <w:marTop w:val="0"/>
      <w:marBottom w:val="0"/>
      <w:divBdr>
        <w:top w:val="none" w:sz="0" w:space="0" w:color="auto"/>
        <w:left w:val="none" w:sz="0" w:space="0" w:color="auto"/>
        <w:bottom w:val="none" w:sz="0" w:space="0" w:color="auto"/>
        <w:right w:val="none" w:sz="0" w:space="0" w:color="auto"/>
      </w:divBdr>
    </w:div>
    <w:div w:id="864907546">
      <w:bodyDiv w:val="1"/>
      <w:marLeft w:val="0"/>
      <w:marRight w:val="0"/>
      <w:marTop w:val="0"/>
      <w:marBottom w:val="0"/>
      <w:divBdr>
        <w:top w:val="none" w:sz="0" w:space="0" w:color="auto"/>
        <w:left w:val="none" w:sz="0" w:space="0" w:color="auto"/>
        <w:bottom w:val="none" w:sz="0" w:space="0" w:color="auto"/>
        <w:right w:val="none" w:sz="0" w:space="0" w:color="auto"/>
      </w:divBdr>
    </w:div>
    <w:div w:id="935329912">
      <w:bodyDiv w:val="1"/>
      <w:marLeft w:val="0"/>
      <w:marRight w:val="0"/>
      <w:marTop w:val="0"/>
      <w:marBottom w:val="0"/>
      <w:divBdr>
        <w:top w:val="none" w:sz="0" w:space="0" w:color="auto"/>
        <w:left w:val="none" w:sz="0" w:space="0" w:color="auto"/>
        <w:bottom w:val="none" w:sz="0" w:space="0" w:color="auto"/>
        <w:right w:val="none" w:sz="0" w:space="0" w:color="auto"/>
      </w:divBdr>
    </w:div>
    <w:div w:id="974725142">
      <w:bodyDiv w:val="1"/>
      <w:marLeft w:val="0"/>
      <w:marRight w:val="0"/>
      <w:marTop w:val="0"/>
      <w:marBottom w:val="0"/>
      <w:divBdr>
        <w:top w:val="none" w:sz="0" w:space="0" w:color="auto"/>
        <w:left w:val="none" w:sz="0" w:space="0" w:color="auto"/>
        <w:bottom w:val="none" w:sz="0" w:space="0" w:color="auto"/>
        <w:right w:val="none" w:sz="0" w:space="0" w:color="auto"/>
      </w:divBdr>
    </w:div>
    <w:div w:id="1038117038">
      <w:bodyDiv w:val="1"/>
      <w:marLeft w:val="0"/>
      <w:marRight w:val="0"/>
      <w:marTop w:val="0"/>
      <w:marBottom w:val="0"/>
      <w:divBdr>
        <w:top w:val="none" w:sz="0" w:space="0" w:color="auto"/>
        <w:left w:val="none" w:sz="0" w:space="0" w:color="auto"/>
        <w:bottom w:val="none" w:sz="0" w:space="0" w:color="auto"/>
        <w:right w:val="none" w:sz="0" w:space="0" w:color="auto"/>
      </w:divBdr>
    </w:div>
    <w:div w:id="1044989191">
      <w:bodyDiv w:val="1"/>
      <w:marLeft w:val="0"/>
      <w:marRight w:val="0"/>
      <w:marTop w:val="0"/>
      <w:marBottom w:val="0"/>
      <w:divBdr>
        <w:top w:val="none" w:sz="0" w:space="0" w:color="auto"/>
        <w:left w:val="none" w:sz="0" w:space="0" w:color="auto"/>
        <w:bottom w:val="none" w:sz="0" w:space="0" w:color="auto"/>
        <w:right w:val="none" w:sz="0" w:space="0" w:color="auto"/>
      </w:divBdr>
    </w:div>
    <w:div w:id="1059668126">
      <w:bodyDiv w:val="1"/>
      <w:marLeft w:val="0"/>
      <w:marRight w:val="0"/>
      <w:marTop w:val="0"/>
      <w:marBottom w:val="0"/>
      <w:divBdr>
        <w:top w:val="none" w:sz="0" w:space="0" w:color="auto"/>
        <w:left w:val="none" w:sz="0" w:space="0" w:color="auto"/>
        <w:bottom w:val="none" w:sz="0" w:space="0" w:color="auto"/>
        <w:right w:val="none" w:sz="0" w:space="0" w:color="auto"/>
      </w:divBdr>
    </w:div>
    <w:div w:id="1146357791">
      <w:bodyDiv w:val="1"/>
      <w:marLeft w:val="0"/>
      <w:marRight w:val="0"/>
      <w:marTop w:val="0"/>
      <w:marBottom w:val="0"/>
      <w:divBdr>
        <w:top w:val="none" w:sz="0" w:space="0" w:color="auto"/>
        <w:left w:val="none" w:sz="0" w:space="0" w:color="auto"/>
        <w:bottom w:val="none" w:sz="0" w:space="0" w:color="auto"/>
        <w:right w:val="none" w:sz="0" w:space="0" w:color="auto"/>
      </w:divBdr>
    </w:div>
    <w:div w:id="1150557215">
      <w:bodyDiv w:val="1"/>
      <w:marLeft w:val="0"/>
      <w:marRight w:val="0"/>
      <w:marTop w:val="0"/>
      <w:marBottom w:val="0"/>
      <w:divBdr>
        <w:top w:val="none" w:sz="0" w:space="0" w:color="auto"/>
        <w:left w:val="none" w:sz="0" w:space="0" w:color="auto"/>
        <w:bottom w:val="none" w:sz="0" w:space="0" w:color="auto"/>
        <w:right w:val="none" w:sz="0" w:space="0" w:color="auto"/>
      </w:divBdr>
    </w:div>
    <w:div w:id="1151677891">
      <w:bodyDiv w:val="1"/>
      <w:marLeft w:val="0"/>
      <w:marRight w:val="0"/>
      <w:marTop w:val="0"/>
      <w:marBottom w:val="0"/>
      <w:divBdr>
        <w:top w:val="none" w:sz="0" w:space="0" w:color="auto"/>
        <w:left w:val="none" w:sz="0" w:space="0" w:color="auto"/>
        <w:bottom w:val="none" w:sz="0" w:space="0" w:color="auto"/>
        <w:right w:val="none" w:sz="0" w:space="0" w:color="auto"/>
      </w:divBdr>
    </w:div>
    <w:div w:id="1159661301">
      <w:bodyDiv w:val="1"/>
      <w:marLeft w:val="0"/>
      <w:marRight w:val="0"/>
      <w:marTop w:val="0"/>
      <w:marBottom w:val="0"/>
      <w:divBdr>
        <w:top w:val="none" w:sz="0" w:space="0" w:color="auto"/>
        <w:left w:val="none" w:sz="0" w:space="0" w:color="auto"/>
        <w:bottom w:val="none" w:sz="0" w:space="0" w:color="auto"/>
        <w:right w:val="none" w:sz="0" w:space="0" w:color="auto"/>
      </w:divBdr>
    </w:div>
    <w:div w:id="1161698605">
      <w:bodyDiv w:val="1"/>
      <w:marLeft w:val="0"/>
      <w:marRight w:val="0"/>
      <w:marTop w:val="0"/>
      <w:marBottom w:val="0"/>
      <w:divBdr>
        <w:top w:val="none" w:sz="0" w:space="0" w:color="auto"/>
        <w:left w:val="none" w:sz="0" w:space="0" w:color="auto"/>
        <w:bottom w:val="none" w:sz="0" w:space="0" w:color="auto"/>
        <w:right w:val="none" w:sz="0" w:space="0" w:color="auto"/>
      </w:divBdr>
    </w:div>
    <w:div w:id="1211771323">
      <w:bodyDiv w:val="1"/>
      <w:marLeft w:val="0"/>
      <w:marRight w:val="0"/>
      <w:marTop w:val="0"/>
      <w:marBottom w:val="0"/>
      <w:divBdr>
        <w:top w:val="none" w:sz="0" w:space="0" w:color="auto"/>
        <w:left w:val="none" w:sz="0" w:space="0" w:color="auto"/>
        <w:bottom w:val="none" w:sz="0" w:space="0" w:color="auto"/>
        <w:right w:val="none" w:sz="0" w:space="0" w:color="auto"/>
      </w:divBdr>
    </w:div>
    <w:div w:id="1305504919">
      <w:bodyDiv w:val="1"/>
      <w:marLeft w:val="0"/>
      <w:marRight w:val="0"/>
      <w:marTop w:val="0"/>
      <w:marBottom w:val="0"/>
      <w:divBdr>
        <w:top w:val="none" w:sz="0" w:space="0" w:color="auto"/>
        <w:left w:val="none" w:sz="0" w:space="0" w:color="auto"/>
        <w:bottom w:val="none" w:sz="0" w:space="0" w:color="auto"/>
        <w:right w:val="none" w:sz="0" w:space="0" w:color="auto"/>
      </w:divBdr>
    </w:div>
    <w:div w:id="1333606804">
      <w:bodyDiv w:val="1"/>
      <w:marLeft w:val="0"/>
      <w:marRight w:val="0"/>
      <w:marTop w:val="0"/>
      <w:marBottom w:val="0"/>
      <w:divBdr>
        <w:top w:val="none" w:sz="0" w:space="0" w:color="auto"/>
        <w:left w:val="none" w:sz="0" w:space="0" w:color="auto"/>
        <w:bottom w:val="none" w:sz="0" w:space="0" w:color="auto"/>
        <w:right w:val="none" w:sz="0" w:space="0" w:color="auto"/>
      </w:divBdr>
    </w:div>
    <w:div w:id="1429110145">
      <w:bodyDiv w:val="1"/>
      <w:marLeft w:val="0"/>
      <w:marRight w:val="0"/>
      <w:marTop w:val="0"/>
      <w:marBottom w:val="0"/>
      <w:divBdr>
        <w:top w:val="none" w:sz="0" w:space="0" w:color="auto"/>
        <w:left w:val="none" w:sz="0" w:space="0" w:color="auto"/>
        <w:bottom w:val="none" w:sz="0" w:space="0" w:color="auto"/>
        <w:right w:val="none" w:sz="0" w:space="0" w:color="auto"/>
      </w:divBdr>
    </w:div>
    <w:div w:id="1485048405">
      <w:bodyDiv w:val="1"/>
      <w:marLeft w:val="0"/>
      <w:marRight w:val="0"/>
      <w:marTop w:val="0"/>
      <w:marBottom w:val="0"/>
      <w:divBdr>
        <w:top w:val="none" w:sz="0" w:space="0" w:color="auto"/>
        <w:left w:val="none" w:sz="0" w:space="0" w:color="auto"/>
        <w:bottom w:val="none" w:sz="0" w:space="0" w:color="auto"/>
        <w:right w:val="none" w:sz="0" w:space="0" w:color="auto"/>
      </w:divBdr>
    </w:div>
    <w:div w:id="1503154965">
      <w:bodyDiv w:val="1"/>
      <w:marLeft w:val="0"/>
      <w:marRight w:val="0"/>
      <w:marTop w:val="0"/>
      <w:marBottom w:val="0"/>
      <w:divBdr>
        <w:top w:val="none" w:sz="0" w:space="0" w:color="auto"/>
        <w:left w:val="none" w:sz="0" w:space="0" w:color="auto"/>
        <w:bottom w:val="none" w:sz="0" w:space="0" w:color="auto"/>
        <w:right w:val="none" w:sz="0" w:space="0" w:color="auto"/>
      </w:divBdr>
    </w:div>
    <w:div w:id="1594974278">
      <w:bodyDiv w:val="1"/>
      <w:marLeft w:val="0"/>
      <w:marRight w:val="0"/>
      <w:marTop w:val="0"/>
      <w:marBottom w:val="0"/>
      <w:divBdr>
        <w:top w:val="none" w:sz="0" w:space="0" w:color="auto"/>
        <w:left w:val="none" w:sz="0" w:space="0" w:color="auto"/>
        <w:bottom w:val="none" w:sz="0" w:space="0" w:color="auto"/>
        <w:right w:val="none" w:sz="0" w:space="0" w:color="auto"/>
      </w:divBdr>
    </w:div>
    <w:div w:id="1638097972">
      <w:bodyDiv w:val="1"/>
      <w:marLeft w:val="0"/>
      <w:marRight w:val="0"/>
      <w:marTop w:val="0"/>
      <w:marBottom w:val="0"/>
      <w:divBdr>
        <w:top w:val="none" w:sz="0" w:space="0" w:color="auto"/>
        <w:left w:val="none" w:sz="0" w:space="0" w:color="auto"/>
        <w:bottom w:val="none" w:sz="0" w:space="0" w:color="auto"/>
        <w:right w:val="none" w:sz="0" w:space="0" w:color="auto"/>
      </w:divBdr>
    </w:div>
    <w:div w:id="1642350053">
      <w:bodyDiv w:val="1"/>
      <w:marLeft w:val="0"/>
      <w:marRight w:val="0"/>
      <w:marTop w:val="0"/>
      <w:marBottom w:val="0"/>
      <w:divBdr>
        <w:top w:val="none" w:sz="0" w:space="0" w:color="auto"/>
        <w:left w:val="none" w:sz="0" w:space="0" w:color="auto"/>
        <w:bottom w:val="none" w:sz="0" w:space="0" w:color="auto"/>
        <w:right w:val="none" w:sz="0" w:space="0" w:color="auto"/>
      </w:divBdr>
    </w:div>
    <w:div w:id="1666545727">
      <w:bodyDiv w:val="1"/>
      <w:marLeft w:val="0"/>
      <w:marRight w:val="0"/>
      <w:marTop w:val="0"/>
      <w:marBottom w:val="0"/>
      <w:divBdr>
        <w:top w:val="none" w:sz="0" w:space="0" w:color="auto"/>
        <w:left w:val="none" w:sz="0" w:space="0" w:color="auto"/>
        <w:bottom w:val="none" w:sz="0" w:space="0" w:color="auto"/>
        <w:right w:val="none" w:sz="0" w:space="0" w:color="auto"/>
      </w:divBdr>
    </w:div>
    <w:div w:id="1681349848">
      <w:bodyDiv w:val="1"/>
      <w:marLeft w:val="0"/>
      <w:marRight w:val="0"/>
      <w:marTop w:val="0"/>
      <w:marBottom w:val="0"/>
      <w:divBdr>
        <w:top w:val="none" w:sz="0" w:space="0" w:color="auto"/>
        <w:left w:val="none" w:sz="0" w:space="0" w:color="auto"/>
        <w:bottom w:val="none" w:sz="0" w:space="0" w:color="auto"/>
        <w:right w:val="none" w:sz="0" w:space="0" w:color="auto"/>
      </w:divBdr>
    </w:div>
    <w:div w:id="1701321378">
      <w:bodyDiv w:val="1"/>
      <w:marLeft w:val="0"/>
      <w:marRight w:val="0"/>
      <w:marTop w:val="0"/>
      <w:marBottom w:val="0"/>
      <w:divBdr>
        <w:top w:val="none" w:sz="0" w:space="0" w:color="auto"/>
        <w:left w:val="none" w:sz="0" w:space="0" w:color="auto"/>
        <w:bottom w:val="none" w:sz="0" w:space="0" w:color="auto"/>
        <w:right w:val="none" w:sz="0" w:space="0" w:color="auto"/>
      </w:divBdr>
    </w:div>
    <w:div w:id="1737782446">
      <w:bodyDiv w:val="1"/>
      <w:marLeft w:val="0"/>
      <w:marRight w:val="0"/>
      <w:marTop w:val="0"/>
      <w:marBottom w:val="0"/>
      <w:divBdr>
        <w:top w:val="none" w:sz="0" w:space="0" w:color="auto"/>
        <w:left w:val="none" w:sz="0" w:space="0" w:color="auto"/>
        <w:bottom w:val="none" w:sz="0" w:space="0" w:color="auto"/>
        <w:right w:val="none" w:sz="0" w:space="0" w:color="auto"/>
      </w:divBdr>
    </w:div>
    <w:div w:id="1768230217">
      <w:bodyDiv w:val="1"/>
      <w:marLeft w:val="0"/>
      <w:marRight w:val="0"/>
      <w:marTop w:val="0"/>
      <w:marBottom w:val="0"/>
      <w:divBdr>
        <w:top w:val="none" w:sz="0" w:space="0" w:color="auto"/>
        <w:left w:val="none" w:sz="0" w:space="0" w:color="auto"/>
        <w:bottom w:val="none" w:sz="0" w:space="0" w:color="auto"/>
        <w:right w:val="none" w:sz="0" w:space="0" w:color="auto"/>
      </w:divBdr>
    </w:div>
    <w:div w:id="1834712353">
      <w:bodyDiv w:val="1"/>
      <w:marLeft w:val="0"/>
      <w:marRight w:val="0"/>
      <w:marTop w:val="0"/>
      <w:marBottom w:val="0"/>
      <w:divBdr>
        <w:top w:val="none" w:sz="0" w:space="0" w:color="auto"/>
        <w:left w:val="none" w:sz="0" w:space="0" w:color="auto"/>
        <w:bottom w:val="none" w:sz="0" w:space="0" w:color="auto"/>
        <w:right w:val="none" w:sz="0" w:space="0" w:color="auto"/>
      </w:divBdr>
    </w:div>
    <w:div w:id="1937052751">
      <w:bodyDiv w:val="1"/>
      <w:marLeft w:val="0"/>
      <w:marRight w:val="0"/>
      <w:marTop w:val="0"/>
      <w:marBottom w:val="0"/>
      <w:divBdr>
        <w:top w:val="none" w:sz="0" w:space="0" w:color="auto"/>
        <w:left w:val="none" w:sz="0" w:space="0" w:color="auto"/>
        <w:bottom w:val="none" w:sz="0" w:space="0" w:color="auto"/>
        <w:right w:val="none" w:sz="0" w:space="0" w:color="auto"/>
      </w:divBdr>
      <w:divsChild>
        <w:div w:id="1078211580">
          <w:marLeft w:val="0"/>
          <w:marRight w:val="0"/>
          <w:marTop w:val="0"/>
          <w:marBottom w:val="0"/>
          <w:divBdr>
            <w:top w:val="none" w:sz="0" w:space="0" w:color="auto"/>
            <w:left w:val="none" w:sz="0" w:space="0" w:color="auto"/>
            <w:bottom w:val="none" w:sz="0" w:space="0" w:color="auto"/>
            <w:right w:val="none" w:sz="0" w:space="0" w:color="auto"/>
          </w:divBdr>
          <w:divsChild>
            <w:div w:id="773671182">
              <w:marLeft w:val="0"/>
              <w:marRight w:val="0"/>
              <w:marTop w:val="0"/>
              <w:marBottom w:val="0"/>
              <w:divBdr>
                <w:top w:val="none" w:sz="0" w:space="0" w:color="auto"/>
                <w:left w:val="none" w:sz="0" w:space="0" w:color="auto"/>
                <w:bottom w:val="none" w:sz="0" w:space="0" w:color="auto"/>
                <w:right w:val="none" w:sz="0" w:space="0" w:color="auto"/>
              </w:divBdr>
              <w:divsChild>
                <w:div w:id="1693341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9167587">
      <w:bodyDiv w:val="1"/>
      <w:marLeft w:val="0"/>
      <w:marRight w:val="0"/>
      <w:marTop w:val="0"/>
      <w:marBottom w:val="0"/>
      <w:divBdr>
        <w:top w:val="none" w:sz="0" w:space="0" w:color="auto"/>
        <w:left w:val="none" w:sz="0" w:space="0" w:color="auto"/>
        <w:bottom w:val="none" w:sz="0" w:space="0" w:color="auto"/>
        <w:right w:val="none" w:sz="0" w:space="0" w:color="auto"/>
      </w:divBdr>
    </w:div>
    <w:div w:id="1961257223">
      <w:bodyDiv w:val="1"/>
      <w:marLeft w:val="0"/>
      <w:marRight w:val="0"/>
      <w:marTop w:val="0"/>
      <w:marBottom w:val="0"/>
      <w:divBdr>
        <w:top w:val="none" w:sz="0" w:space="0" w:color="auto"/>
        <w:left w:val="none" w:sz="0" w:space="0" w:color="auto"/>
        <w:bottom w:val="none" w:sz="0" w:space="0" w:color="auto"/>
        <w:right w:val="none" w:sz="0" w:space="0" w:color="auto"/>
      </w:divBdr>
    </w:div>
    <w:div w:id="2043358312">
      <w:bodyDiv w:val="1"/>
      <w:marLeft w:val="0"/>
      <w:marRight w:val="0"/>
      <w:marTop w:val="0"/>
      <w:marBottom w:val="0"/>
      <w:divBdr>
        <w:top w:val="none" w:sz="0" w:space="0" w:color="auto"/>
        <w:left w:val="none" w:sz="0" w:space="0" w:color="auto"/>
        <w:bottom w:val="none" w:sz="0" w:space="0" w:color="auto"/>
        <w:right w:val="none" w:sz="0" w:space="0" w:color="auto"/>
      </w:divBdr>
    </w:div>
    <w:div w:id="2086683568">
      <w:bodyDiv w:val="1"/>
      <w:marLeft w:val="0"/>
      <w:marRight w:val="0"/>
      <w:marTop w:val="0"/>
      <w:marBottom w:val="0"/>
      <w:divBdr>
        <w:top w:val="none" w:sz="0" w:space="0" w:color="auto"/>
        <w:left w:val="none" w:sz="0" w:space="0" w:color="auto"/>
        <w:bottom w:val="none" w:sz="0" w:space="0" w:color="auto"/>
        <w:right w:val="none" w:sz="0" w:space="0" w:color="auto"/>
      </w:divBdr>
    </w:div>
    <w:div w:id="2095083675">
      <w:bodyDiv w:val="1"/>
      <w:marLeft w:val="0"/>
      <w:marRight w:val="0"/>
      <w:marTop w:val="0"/>
      <w:marBottom w:val="0"/>
      <w:divBdr>
        <w:top w:val="none" w:sz="0" w:space="0" w:color="auto"/>
        <w:left w:val="none" w:sz="0" w:space="0" w:color="auto"/>
        <w:bottom w:val="none" w:sz="0" w:space="0" w:color="auto"/>
        <w:right w:val="none" w:sz="0" w:space="0" w:color="auto"/>
      </w:divBdr>
    </w:div>
    <w:div w:id="2106340906">
      <w:bodyDiv w:val="1"/>
      <w:marLeft w:val="0"/>
      <w:marRight w:val="0"/>
      <w:marTop w:val="0"/>
      <w:marBottom w:val="0"/>
      <w:divBdr>
        <w:top w:val="none" w:sz="0" w:space="0" w:color="auto"/>
        <w:left w:val="none" w:sz="0" w:space="0" w:color="auto"/>
        <w:bottom w:val="none" w:sz="0" w:space="0" w:color="auto"/>
        <w:right w:val="none" w:sz="0" w:space="0" w:color="auto"/>
      </w:divBdr>
      <w:divsChild>
        <w:div w:id="1730377556">
          <w:marLeft w:val="0"/>
          <w:marRight w:val="0"/>
          <w:marTop w:val="0"/>
          <w:marBottom w:val="0"/>
          <w:divBdr>
            <w:top w:val="none" w:sz="0" w:space="0" w:color="auto"/>
            <w:left w:val="none" w:sz="0" w:space="0" w:color="auto"/>
            <w:bottom w:val="none" w:sz="0" w:space="0" w:color="auto"/>
            <w:right w:val="none" w:sz="0" w:space="0" w:color="auto"/>
          </w:divBdr>
          <w:divsChild>
            <w:div w:id="446123823">
              <w:marLeft w:val="0"/>
              <w:marRight w:val="0"/>
              <w:marTop w:val="0"/>
              <w:marBottom w:val="0"/>
              <w:divBdr>
                <w:top w:val="none" w:sz="0" w:space="0" w:color="auto"/>
                <w:left w:val="none" w:sz="0" w:space="0" w:color="auto"/>
                <w:bottom w:val="none" w:sz="0" w:space="0" w:color="auto"/>
                <w:right w:val="none" w:sz="0" w:space="0" w:color="auto"/>
              </w:divBdr>
              <w:divsChild>
                <w:div w:id="1350763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5393155">
      <w:bodyDiv w:val="1"/>
      <w:marLeft w:val="0"/>
      <w:marRight w:val="0"/>
      <w:marTop w:val="0"/>
      <w:marBottom w:val="0"/>
      <w:divBdr>
        <w:top w:val="none" w:sz="0" w:space="0" w:color="auto"/>
        <w:left w:val="none" w:sz="0" w:space="0" w:color="auto"/>
        <w:bottom w:val="none" w:sz="0" w:space="0" w:color="auto"/>
        <w:right w:val="none" w:sz="0" w:space="0" w:color="auto"/>
      </w:divBdr>
    </w:div>
    <w:div w:id="2136215289">
      <w:bodyDiv w:val="1"/>
      <w:marLeft w:val="0"/>
      <w:marRight w:val="0"/>
      <w:marTop w:val="0"/>
      <w:marBottom w:val="0"/>
      <w:divBdr>
        <w:top w:val="none" w:sz="0" w:space="0" w:color="auto"/>
        <w:left w:val="none" w:sz="0" w:space="0" w:color="auto"/>
        <w:bottom w:val="none" w:sz="0" w:space="0" w:color="auto"/>
        <w:right w:val="none" w:sz="0" w:space="0" w:color="auto"/>
      </w:divBdr>
      <w:divsChild>
        <w:div w:id="1919778671">
          <w:marLeft w:val="0"/>
          <w:marRight w:val="0"/>
          <w:marTop w:val="0"/>
          <w:marBottom w:val="0"/>
          <w:divBdr>
            <w:top w:val="none" w:sz="0" w:space="0" w:color="auto"/>
            <w:left w:val="none" w:sz="0" w:space="0" w:color="auto"/>
            <w:bottom w:val="none" w:sz="0" w:space="0" w:color="auto"/>
            <w:right w:val="none" w:sz="0" w:space="0" w:color="auto"/>
          </w:divBdr>
          <w:divsChild>
            <w:div w:id="77289411">
              <w:marLeft w:val="0"/>
              <w:marRight w:val="0"/>
              <w:marTop w:val="0"/>
              <w:marBottom w:val="0"/>
              <w:divBdr>
                <w:top w:val="none" w:sz="0" w:space="0" w:color="auto"/>
                <w:left w:val="none" w:sz="0" w:space="0" w:color="auto"/>
                <w:bottom w:val="none" w:sz="0" w:space="0" w:color="auto"/>
                <w:right w:val="none" w:sz="0" w:space="0" w:color="auto"/>
              </w:divBdr>
              <w:divsChild>
                <w:div w:id="895900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2.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theme" Target="theme/theme1.xml"/></Relationships>
</file>

<file path=word/_rels/footnotes.xml.rels><?xml version="1.0" encoding="UTF-8" standalone="yes"?>
<Relationships xmlns="http://schemas.openxmlformats.org/package/2006/relationships"><Relationship Id="rId2" Type="http://schemas.openxmlformats.org/officeDocument/2006/relationships/hyperlink" Target="javascript:AbrirModal(2)" TargetMode="External"/><Relationship Id="rId1" Type="http://schemas.openxmlformats.org/officeDocument/2006/relationships/hyperlink" Target="javascript:AbrirModal(1)"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20975C0-5487-9F47-8CE1-A145E1EF20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2213</TotalTime>
  <Pages>14</Pages>
  <Words>2644</Words>
  <Characters>14548</Characters>
  <Application>Microsoft Office Word</Application>
  <DocSecurity>0</DocSecurity>
  <Lines>121</Lines>
  <Paragraphs>34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17158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dc:creator>
  <cp:keywords/>
  <dc:description/>
  <cp:lastModifiedBy>Markuz Escobar Modragon</cp:lastModifiedBy>
  <cp:revision>48</cp:revision>
  <cp:lastPrinted>2019-11-04T16:12:00Z</cp:lastPrinted>
  <dcterms:created xsi:type="dcterms:W3CDTF">2019-01-22T19:49:00Z</dcterms:created>
  <dcterms:modified xsi:type="dcterms:W3CDTF">2020-08-19T04:09:00Z</dcterms:modified>
</cp:coreProperties>
</file>