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5A0E2A" w14:textId="37DBBE31" w:rsidR="00621ADB" w:rsidRPr="00B33F1B" w:rsidRDefault="0060161C">
      <w:pPr>
        <w:spacing w:line="360" w:lineRule="auto"/>
        <w:jc w:val="both"/>
        <w:rPr>
          <w:rFonts w:ascii="Palatino Linotype" w:eastAsia="Palatino Linotype" w:hAnsi="Palatino Linotype" w:cs="Palatino Linotype"/>
        </w:rPr>
      </w:pPr>
      <w:r w:rsidRPr="00B33F1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8911B7" w:rsidRPr="00B33F1B">
        <w:rPr>
          <w:rFonts w:ascii="Palatino Linotype" w:eastAsia="Palatino Linotype" w:hAnsi="Palatino Linotype" w:cs="Palatino Linotype"/>
        </w:rPr>
        <w:t>dieciséis</w:t>
      </w:r>
      <w:r w:rsidR="002B3142" w:rsidRPr="00B33F1B">
        <w:rPr>
          <w:rFonts w:ascii="Palatino Linotype" w:eastAsia="Palatino Linotype" w:hAnsi="Palatino Linotype" w:cs="Palatino Linotype"/>
        </w:rPr>
        <w:t xml:space="preserve"> de </w:t>
      </w:r>
      <w:r w:rsidR="008911B7" w:rsidRPr="00B33F1B">
        <w:rPr>
          <w:rFonts w:ascii="Palatino Linotype" w:eastAsia="Palatino Linotype" w:hAnsi="Palatino Linotype" w:cs="Palatino Linotype"/>
        </w:rPr>
        <w:t>diciembre</w:t>
      </w:r>
      <w:r w:rsidRPr="00B33F1B">
        <w:rPr>
          <w:rFonts w:ascii="Palatino Linotype" w:eastAsia="Palatino Linotype" w:hAnsi="Palatino Linotype" w:cs="Palatino Linotype"/>
        </w:rPr>
        <w:t xml:space="preserve"> de dos mil veinte.</w:t>
      </w:r>
    </w:p>
    <w:p w14:paraId="59DE3F4B" w14:textId="77777777" w:rsidR="00621ADB" w:rsidRPr="00B33F1B" w:rsidRDefault="00621ADB">
      <w:pPr>
        <w:spacing w:line="360" w:lineRule="auto"/>
        <w:jc w:val="both"/>
        <w:rPr>
          <w:rFonts w:ascii="Palatino Linotype" w:eastAsia="Palatino Linotype" w:hAnsi="Palatino Linotype" w:cs="Palatino Linotype"/>
        </w:rPr>
      </w:pPr>
    </w:p>
    <w:p w14:paraId="6B7463A8" w14:textId="59E83FC2" w:rsidR="000C505F" w:rsidRPr="00B33F1B" w:rsidRDefault="0060161C">
      <w:pPr>
        <w:spacing w:line="360" w:lineRule="auto"/>
        <w:jc w:val="both"/>
        <w:rPr>
          <w:rFonts w:ascii="Palatino Linotype" w:eastAsia="Palatino Linotype" w:hAnsi="Palatino Linotype" w:cs="Palatino Linotype"/>
        </w:rPr>
      </w:pPr>
      <w:r w:rsidRPr="00B33F1B">
        <w:rPr>
          <w:rFonts w:ascii="Palatino Linotype" w:eastAsia="Palatino Linotype" w:hAnsi="Palatino Linotype" w:cs="Palatino Linotype"/>
          <w:b/>
          <w:sz w:val="28"/>
          <w:szCs w:val="28"/>
        </w:rPr>
        <w:t>VISTO</w:t>
      </w:r>
      <w:r w:rsidRPr="00B33F1B">
        <w:rPr>
          <w:rFonts w:ascii="Palatino Linotype" w:eastAsia="Palatino Linotype" w:hAnsi="Palatino Linotype" w:cs="Palatino Linotype"/>
          <w:sz w:val="28"/>
          <w:szCs w:val="28"/>
        </w:rPr>
        <w:t xml:space="preserve"> </w:t>
      </w:r>
      <w:r w:rsidRPr="00B33F1B">
        <w:rPr>
          <w:rFonts w:ascii="Palatino Linotype" w:eastAsia="Palatino Linotype" w:hAnsi="Palatino Linotype" w:cs="Palatino Linotype"/>
        </w:rPr>
        <w:t xml:space="preserve">el expediente formado con motivo del recurso de revisión </w:t>
      </w:r>
      <w:r w:rsidR="002B3142" w:rsidRPr="00B33F1B">
        <w:rPr>
          <w:rFonts w:ascii="Palatino Linotype" w:eastAsia="Palatino Linotype" w:hAnsi="Palatino Linotype" w:cs="Palatino Linotype"/>
          <w:b/>
          <w:bCs/>
        </w:rPr>
        <w:t>0</w:t>
      </w:r>
      <w:r w:rsidR="006E1888" w:rsidRPr="00B33F1B">
        <w:rPr>
          <w:rFonts w:ascii="Palatino Linotype" w:eastAsia="Palatino Linotype" w:hAnsi="Palatino Linotype" w:cs="Palatino Linotype"/>
          <w:b/>
          <w:bCs/>
        </w:rPr>
        <w:t>4422</w:t>
      </w:r>
      <w:r w:rsidR="002B3142" w:rsidRPr="00B33F1B">
        <w:rPr>
          <w:rFonts w:ascii="Palatino Linotype" w:eastAsia="Palatino Linotype" w:hAnsi="Palatino Linotype" w:cs="Palatino Linotype"/>
          <w:b/>
          <w:bCs/>
        </w:rPr>
        <w:t>/INFOEM/IP/RR/2020</w:t>
      </w:r>
      <w:r w:rsidRPr="00B33F1B">
        <w:rPr>
          <w:rFonts w:ascii="Palatino Linotype" w:eastAsia="Palatino Linotype" w:hAnsi="Palatino Linotype" w:cs="Palatino Linotype"/>
        </w:rPr>
        <w:t>, promovido por</w:t>
      </w:r>
      <w:r w:rsidR="006E1888" w:rsidRPr="00B33F1B">
        <w:rPr>
          <w:rFonts w:ascii="Palatino Linotype" w:eastAsia="Palatino Linotype" w:hAnsi="Palatino Linotype" w:cs="Palatino Linotype"/>
        </w:rPr>
        <w:t xml:space="preserve"> la C.</w:t>
      </w:r>
      <w:r w:rsidR="002B3142" w:rsidRPr="00B33F1B">
        <w:rPr>
          <w:rFonts w:ascii="Palatino Linotype" w:eastAsia="Palatino Linotype" w:hAnsi="Palatino Linotype" w:cs="Palatino Linotype"/>
        </w:rPr>
        <w:t xml:space="preserve"> </w:t>
      </w:r>
      <w:r w:rsidR="0092474F" w:rsidRPr="0092474F">
        <w:rPr>
          <w:rFonts w:ascii="Palatino Linotype" w:eastAsia="Palatino Linotype" w:hAnsi="Palatino Linotype" w:cs="Palatino Linotype"/>
          <w:b/>
          <w:bCs/>
        </w:rPr>
        <w:t>Xxxxxxx Xxxxxxxxx Xxxxxx</w:t>
      </w:r>
      <w:r w:rsidRPr="00B33F1B">
        <w:rPr>
          <w:rFonts w:ascii="Palatino Linotype" w:eastAsia="Palatino Linotype" w:hAnsi="Palatino Linotype" w:cs="Palatino Linotype"/>
          <w:b/>
        </w:rPr>
        <w:t xml:space="preserve">, </w:t>
      </w:r>
      <w:r w:rsidRPr="00B33F1B">
        <w:rPr>
          <w:rFonts w:ascii="Palatino Linotype" w:eastAsia="Palatino Linotype" w:hAnsi="Palatino Linotype" w:cs="Palatino Linotype"/>
        </w:rPr>
        <w:t>en lo sucesivo</w:t>
      </w:r>
      <w:r w:rsidRPr="00B33F1B">
        <w:rPr>
          <w:rFonts w:ascii="Palatino Linotype" w:eastAsia="Palatino Linotype" w:hAnsi="Palatino Linotype" w:cs="Palatino Linotype"/>
          <w:b/>
        </w:rPr>
        <w:t xml:space="preserve"> </w:t>
      </w:r>
      <w:r w:rsidR="00B24BA9" w:rsidRPr="00B33F1B">
        <w:rPr>
          <w:rFonts w:ascii="Palatino Linotype" w:eastAsia="Palatino Linotype" w:hAnsi="Palatino Linotype" w:cs="Palatino Linotype"/>
          <w:b/>
        </w:rPr>
        <w:t>LA</w:t>
      </w:r>
      <w:r w:rsidRPr="00B33F1B">
        <w:rPr>
          <w:rFonts w:ascii="Palatino Linotype" w:eastAsia="Palatino Linotype" w:hAnsi="Palatino Linotype" w:cs="Palatino Linotype"/>
          <w:b/>
        </w:rPr>
        <w:t xml:space="preserve"> RECURRENTE,</w:t>
      </w:r>
      <w:r w:rsidRPr="00B33F1B">
        <w:rPr>
          <w:rFonts w:ascii="Palatino Linotype" w:eastAsia="Palatino Linotype" w:hAnsi="Palatino Linotype" w:cs="Palatino Linotype"/>
        </w:rPr>
        <w:t xml:space="preserve"> en contra de la falta respuesta del </w:t>
      </w:r>
      <w:r w:rsidRPr="00B33F1B">
        <w:rPr>
          <w:rFonts w:ascii="Palatino Linotype" w:eastAsia="Palatino Linotype" w:hAnsi="Palatino Linotype" w:cs="Palatino Linotype"/>
          <w:b/>
        </w:rPr>
        <w:t xml:space="preserve">Ayuntamiento de </w:t>
      </w:r>
      <w:r w:rsidR="006E1888" w:rsidRPr="00B33F1B">
        <w:rPr>
          <w:rFonts w:ascii="Palatino Linotype" w:eastAsia="Palatino Linotype" w:hAnsi="Palatino Linotype" w:cs="Palatino Linotype"/>
          <w:b/>
          <w:bCs/>
        </w:rPr>
        <w:t>Toluca</w:t>
      </w:r>
      <w:r w:rsidRPr="00B33F1B">
        <w:rPr>
          <w:rFonts w:ascii="Palatino Linotype" w:eastAsia="Palatino Linotype" w:hAnsi="Palatino Linotype" w:cs="Palatino Linotype"/>
          <w:b/>
        </w:rPr>
        <w:t xml:space="preserve">, </w:t>
      </w:r>
      <w:r w:rsidRPr="00B33F1B">
        <w:rPr>
          <w:rFonts w:ascii="Palatino Linotype" w:eastAsia="Palatino Linotype" w:hAnsi="Palatino Linotype" w:cs="Palatino Linotype"/>
        </w:rPr>
        <w:t>en lo s</w:t>
      </w:r>
      <w:bookmarkStart w:id="0" w:name="_GoBack"/>
      <w:bookmarkEnd w:id="0"/>
      <w:r w:rsidRPr="00B33F1B">
        <w:rPr>
          <w:rFonts w:ascii="Palatino Linotype" w:eastAsia="Palatino Linotype" w:hAnsi="Palatino Linotype" w:cs="Palatino Linotype"/>
        </w:rPr>
        <w:t xml:space="preserve">ucesivo </w:t>
      </w:r>
      <w:r w:rsidRPr="00B33F1B">
        <w:rPr>
          <w:rFonts w:ascii="Palatino Linotype" w:eastAsia="Palatino Linotype" w:hAnsi="Palatino Linotype" w:cs="Palatino Linotype"/>
          <w:b/>
        </w:rPr>
        <w:t xml:space="preserve">EL SUJETO OBLIGADO, </w:t>
      </w:r>
      <w:r w:rsidRPr="00B33F1B">
        <w:rPr>
          <w:rFonts w:ascii="Palatino Linotype" w:eastAsia="Palatino Linotype" w:hAnsi="Palatino Linotype" w:cs="Palatino Linotype"/>
        </w:rPr>
        <w:t xml:space="preserve">se procede a dictar la presente resolución con base en lo siguiente: </w:t>
      </w:r>
    </w:p>
    <w:p w14:paraId="2B009262" w14:textId="77777777" w:rsidR="00621ADB" w:rsidRPr="00B33F1B" w:rsidRDefault="00621ADB" w:rsidP="007E464C">
      <w:pPr>
        <w:spacing w:line="360" w:lineRule="auto"/>
        <w:jc w:val="both"/>
        <w:rPr>
          <w:rFonts w:ascii="Palatino Linotype" w:eastAsia="Palatino Linotype" w:hAnsi="Palatino Linotype" w:cs="Palatino Linotype"/>
          <w:b/>
        </w:rPr>
      </w:pPr>
    </w:p>
    <w:p w14:paraId="4FFC7671" w14:textId="075A9CB1" w:rsidR="00621ADB" w:rsidRPr="00B33F1B" w:rsidRDefault="0060161C">
      <w:pPr>
        <w:jc w:val="center"/>
        <w:rPr>
          <w:rFonts w:ascii="Palatino Linotype" w:eastAsia="Palatino Linotype" w:hAnsi="Palatino Linotype" w:cs="Palatino Linotype"/>
          <w:b/>
          <w:sz w:val="28"/>
          <w:szCs w:val="28"/>
        </w:rPr>
      </w:pPr>
      <w:r w:rsidRPr="00B33F1B">
        <w:rPr>
          <w:rFonts w:ascii="Palatino Linotype" w:eastAsia="Palatino Linotype" w:hAnsi="Palatino Linotype" w:cs="Palatino Linotype"/>
          <w:b/>
          <w:sz w:val="28"/>
          <w:szCs w:val="28"/>
        </w:rPr>
        <w:t>RESULTANDO</w:t>
      </w:r>
    </w:p>
    <w:p w14:paraId="3A39E27B" w14:textId="77777777" w:rsidR="002B3142" w:rsidRPr="00B33F1B" w:rsidRDefault="002B3142">
      <w:pPr>
        <w:jc w:val="center"/>
        <w:rPr>
          <w:rFonts w:ascii="Palatino Linotype" w:eastAsia="Palatino Linotype" w:hAnsi="Palatino Linotype" w:cs="Palatino Linotype"/>
          <w:b/>
          <w:sz w:val="28"/>
          <w:szCs w:val="28"/>
        </w:rPr>
      </w:pPr>
    </w:p>
    <w:p w14:paraId="0F122657" w14:textId="4411EFC5" w:rsidR="00621ADB" w:rsidRPr="00B33F1B" w:rsidRDefault="002B3142" w:rsidP="002B3142">
      <w:pPr>
        <w:spacing w:line="360" w:lineRule="auto"/>
        <w:jc w:val="both"/>
        <w:rPr>
          <w:rFonts w:ascii="Palatino Linotype" w:hAnsi="Palatino Linotype" w:cs="Arial"/>
          <w:b/>
          <w:bCs/>
        </w:rPr>
      </w:pPr>
      <w:r w:rsidRPr="00B33F1B">
        <w:rPr>
          <w:rFonts w:ascii="Palatino Linotype" w:hAnsi="Palatino Linotype" w:cs="Arial"/>
          <w:b/>
          <w:sz w:val="32"/>
          <w:szCs w:val="28"/>
        </w:rPr>
        <w:t>I.</w:t>
      </w:r>
      <w:r w:rsidRPr="00B33F1B">
        <w:rPr>
          <w:rFonts w:ascii="Palatino Linotype" w:hAnsi="Palatino Linotype" w:cs="Arial"/>
          <w:b/>
        </w:rPr>
        <w:t xml:space="preserve"> </w:t>
      </w:r>
      <w:r w:rsidRPr="00B33F1B">
        <w:rPr>
          <w:rFonts w:ascii="Palatino Linotype" w:hAnsi="Palatino Linotype" w:cs="Arial"/>
        </w:rPr>
        <w:t xml:space="preserve">En fecha </w:t>
      </w:r>
      <w:r w:rsidR="00B24BA9" w:rsidRPr="00B33F1B">
        <w:rPr>
          <w:rFonts w:ascii="Palatino Linotype" w:hAnsi="Palatino Linotype" w:cs="Arial"/>
        </w:rPr>
        <w:t>once</w:t>
      </w:r>
      <w:r w:rsidRPr="00B33F1B">
        <w:rPr>
          <w:rFonts w:ascii="Palatino Linotype" w:hAnsi="Palatino Linotype" w:cs="Arial"/>
        </w:rPr>
        <w:t xml:space="preserve"> de </w:t>
      </w:r>
      <w:r w:rsidR="00B24BA9" w:rsidRPr="00B33F1B">
        <w:rPr>
          <w:rFonts w:ascii="Palatino Linotype" w:hAnsi="Palatino Linotype" w:cs="Arial"/>
        </w:rPr>
        <w:t>septiembre</w:t>
      </w:r>
      <w:r w:rsidRPr="00B33F1B">
        <w:rPr>
          <w:rFonts w:ascii="Palatino Linotype" w:hAnsi="Palatino Linotype" w:cs="Arial"/>
        </w:rPr>
        <w:t xml:space="preserve"> de dos mil veinte, </w:t>
      </w:r>
      <w:r w:rsidR="00B24BA9" w:rsidRPr="00B33F1B">
        <w:rPr>
          <w:rFonts w:ascii="Palatino Linotype" w:hAnsi="Palatino Linotype" w:cs="Arial"/>
          <w:b/>
        </w:rPr>
        <w:t>LA</w:t>
      </w:r>
      <w:r w:rsidRPr="00B33F1B">
        <w:rPr>
          <w:rFonts w:ascii="Palatino Linotype" w:hAnsi="Palatino Linotype" w:cs="Arial"/>
          <w:b/>
        </w:rPr>
        <w:t xml:space="preserve"> RECURRENTE</w:t>
      </w:r>
      <w:r w:rsidRPr="00B33F1B">
        <w:rPr>
          <w:rFonts w:ascii="Palatino Linotype" w:hAnsi="Palatino Linotype" w:cs="Arial"/>
        </w:rPr>
        <w:t xml:space="preserve"> </w:t>
      </w:r>
      <w:r w:rsidR="00B24BA9" w:rsidRPr="00B33F1B">
        <w:rPr>
          <w:rFonts w:ascii="Palatino Linotype" w:hAnsi="Palatino Linotype" w:cs="Arial"/>
        </w:rPr>
        <w:t xml:space="preserve">presentó a través la Plataforma Nacional de Transparencia, registrada a través del Sistema de Acceso a la Información Mexiquense, en lo subsecuente </w:t>
      </w:r>
      <w:r w:rsidR="00B24BA9" w:rsidRPr="00B33F1B">
        <w:rPr>
          <w:rFonts w:ascii="Palatino Linotype" w:hAnsi="Palatino Linotype" w:cs="Arial"/>
          <w:b/>
        </w:rPr>
        <w:t>EL SAIMEX</w:t>
      </w:r>
      <w:r w:rsidR="00B24BA9" w:rsidRPr="00B33F1B">
        <w:rPr>
          <w:rFonts w:ascii="Palatino Linotype" w:hAnsi="Palatino Linotype" w:cs="Arial"/>
        </w:rPr>
        <w:t xml:space="preserve">  </w:t>
      </w:r>
      <w:r w:rsidRPr="00B33F1B">
        <w:rPr>
          <w:rFonts w:ascii="Palatino Linotype" w:hAnsi="Palatino Linotype" w:cs="Arial"/>
        </w:rPr>
        <w:t xml:space="preserve">ante </w:t>
      </w:r>
      <w:r w:rsidRPr="00B33F1B">
        <w:rPr>
          <w:rFonts w:ascii="Palatino Linotype" w:hAnsi="Palatino Linotype" w:cs="Arial"/>
          <w:b/>
        </w:rPr>
        <w:t>EL SUJETO OBLIGADO</w:t>
      </w:r>
      <w:r w:rsidRPr="00B33F1B">
        <w:rPr>
          <w:rFonts w:ascii="Palatino Linotype" w:hAnsi="Palatino Linotype" w:cs="Arial"/>
        </w:rPr>
        <w:t xml:space="preserve">, la solicitud de acceso a la información pública, a la que se le asignó el número de expediente </w:t>
      </w:r>
      <w:r w:rsidR="00B24BA9" w:rsidRPr="00B33F1B">
        <w:rPr>
          <w:rFonts w:ascii="Palatino Linotype" w:hAnsi="Palatino Linotype" w:cs="Arial"/>
          <w:b/>
          <w:bCs/>
        </w:rPr>
        <w:t>00727/TOLUCA/IP/2020</w:t>
      </w:r>
      <w:r w:rsidRPr="00B33F1B">
        <w:rPr>
          <w:rFonts w:ascii="Palatino Linotype" w:hAnsi="Palatino Linotype" w:cs="Arial"/>
        </w:rPr>
        <w:t xml:space="preserve">, </w:t>
      </w:r>
      <w:r w:rsidRPr="00B33F1B">
        <w:rPr>
          <w:rFonts w:ascii="Palatino Linotype" w:hAnsi="Palatino Linotype" w:cs="Arial"/>
          <w:bCs/>
        </w:rPr>
        <w:t>por medio del cual requirió</w:t>
      </w:r>
      <w:r w:rsidRPr="00B33F1B">
        <w:rPr>
          <w:rFonts w:ascii="Palatino Linotype" w:hAnsi="Palatino Linotype" w:cs="Arial"/>
        </w:rPr>
        <w:t>:</w:t>
      </w:r>
    </w:p>
    <w:p w14:paraId="46559126" w14:textId="1C2B79AA" w:rsidR="00621ADB" w:rsidRPr="00B33F1B" w:rsidRDefault="0060161C" w:rsidP="00B24BA9">
      <w:pPr>
        <w:tabs>
          <w:tab w:val="left" w:pos="851"/>
        </w:tabs>
        <w:ind w:left="851" w:right="901"/>
        <w:jc w:val="both"/>
        <w:rPr>
          <w:rFonts w:ascii="Palatino Linotype" w:eastAsia="Palatino Linotype" w:hAnsi="Palatino Linotype" w:cs="Palatino Linotype"/>
          <w:i/>
          <w:sz w:val="22"/>
          <w:szCs w:val="22"/>
        </w:rPr>
      </w:pPr>
      <w:r w:rsidRPr="00B33F1B">
        <w:rPr>
          <w:rFonts w:ascii="Palatino Linotype" w:eastAsia="Palatino Linotype" w:hAnsi="Palatino Linotype" w:cs="Palatino Linotype"/>
          <w:i/>
          <w:sz w:val="22"/>
          <w:szCs w:val="22"/>
        </w:rPr>
        <w:t>“</w:t>
      </w:r>
      <w:r w:rsidR="00B24BA9" w:rsidRPr="00B33F1B">
        <w:rPr>
          <w:rFonts w:ascii="Palatino Linotype" w:eastAsia="Palatino Linotype" w:hAnsi="Palatino Linotype" w:cs="Palatino Linotype"/>
          <w:i/>
          <w:sz w:val="22"/>
          <w:szCs w:val="22"/>
        </w:rPr>
        <w:t xml:space="preserve">Solicito los documentos que acrediten la propiedad y la posesión ya sea del municipio o no, de los siguientes inmuebles: 1.- Panteón San Miguel Apinahuizco, ubicado entre Paseo de los Matlazincas y camino a Santiago Tlaxomulco, Barrio de San Miguel Apinahuizco, Toluca. 2.- Panteón de San Luis Obispo, ubicado en Calzada a Santiago Tlaxomulco, Barrio de San Luis Obispo. 3.- Panteón ubicado en Camino Sin Nombre, Santiago Tlaxomulco, Toluca. 4.- Tanque de Agua ubicado en calle Temascaltepec, Barrio San Miguel Apinahuizco actualmente Barrio la Teresona III, Toluca. En caso de no contar con documento alguno, solicito los documentos donde consten los trámites y gestiones que se han realizado para regularizar dichas situaciones (propiedad y posesión). En caso de ya no ser parte del Registro Municipal de bienes muebles del municipio, solicito el documento con </w:t>
      </w:r>
      <w:r w:rsidR="00B24BA9" w:rsidRPr="00B33F1B">
        <w:rPr>
          <w:rFonts w:ascii="Palatino Linotype" w:eastAsia="Palatino Linotype" w:hAnsi="Palatino Linotype" w:cs="Palatino Linotype"/>
          <w:i/>
          <w:sz w:val="22"/>
          <w:szCs w:val="22"/>
        </w:rPr>
        <w:lastRenderedPageBreak/>
        <w:t>el que acreditó que fuera parte del registro municipal, y el documento por medio del cual dejó de ser parte del municipio. Para una mejor localización de la información, se pueden encontrar los inmuebles solicitados en los numerales 116, 117 y 122 del oficio número PIM/055/2019 de fecha 5 de abril de 2019 signado por el C. Jorge Velázquez González, Jefe del Departamento de Control de Patrimonio Inmobiliario. Asimismo, se pueden encontrar los inmuebles solicitados en los numerales 58, 122, 206 y 304 del cuadro de bienes inmuebles que aparece en la liga https//www.ipomex.org.mx/recursos/ipo/files_ipo/2016/8/6/b5b6196b3124f4557a37340c285634e8.pdf</w:t>
      </w:r>
      <w:r w:rsidRPr="00B33F1B">
        <w:rPr>
          <w:rFonts w:ascii="Palatino Linotype" w:eastAsia="Palatino Linotype" w:hAnsi="Palatino Linotype" w:cs="Palatino Linotype"/>
          <w:i/>
          <w:sz w:val="22"/>
          <w:szCs w:val="22"/>
        </w:rPr>
        <w:t>” (sic)</w:t>
      </w:r>
    </w:p>
    <w:p w14:paraId="5BAE4BD3" w14:textId="77777777" w:rsidR="00621ADB" w:rsidRPr="00B33F1B" w:rsidRDefault="00621ADB">
      <w:pPr>
        <w:tabs>
          <w:tab w:val="left" w:pos="851"/>
        </w:tabs>
        <w:ind w:left="851" w:right="901"/>
        <w:jc w:val="both"/>
        <w:rPr>
          <w:rFonts w:ascii="Palatino Linotype" w:eastAsia="Palatino Linotype" w:hAnsi="Palatino Linotype" w:cs="Palatino Linotype"/>
          <w:i/>
          <w:sz w:val="22"/>
          <w:szCs w:val="22"/>
        </w:rPr>
      </w:pPr>
    </w:p>
    <w:p w14:paraId="489FC281" w14:textId="3416E3F5" w:rsidR="00621ADB" w:rsidRPr="00B33F1B" w:rsidRDefault="00B24BA9" w:rsidP="00B24BA9">
      <w:pPr>
        <w:tabs>
          <w:tab w:val="left" w:pos="851"/>
        </w:tabs>
        <w:spacing w:line="360" w:lineRule="auto"/>
        <w:ind w:right="49"/>
        <w:jc w:val="both"/>
        <w:rPr>
          <w:rFonts w:ascii="Palatino Linotype" w:eastAsia="Palatino Linotype" w:hAnsi="Palatino Linotype" w:cs="Palatino Linotype"/>
        </w:rPr>
      </w:pPr>
      <w:r w:rsidRPr="00B33F1B">
        <w:rPr>
          <w:rFonts w:ascii="Palatino Linotype" w:eastAsia="Palatino Linotype" w:hAnsi="Palatino Linotype" w:cs="Palatino Linotype"/>
        </w:rPr>
        <w:t xml:space="preserve">Asimismo adjuntó el archivo electrónico denominado </w:t>
      </w:r>
      <w:r w:rsidRPr="00B33F1B">
        <w:rPr>
          <w:rFonts w:ascii="Palatino Linotype" w:eastAsia="Palatino Linotype" w:hAnsi="Palatino Linotype" w:cs="Palatino Linotype"/>
          <w:b/>
          <w:i/>
        </w:rPr>
        <w:t>Archivo Adjunto a la Solicitud</w:t>
      </w:r>
      <w:r w:rsidRPr="00B33F1B">
        <w:rPr>
          <w:rFonts w:ascii="Palatino Linotype" w:eastAsia="Palatino Linotype" w:hAnsi="Palatino Linotype" w:cs="Palatino Linotype"/>
        </w:rPr>
        <w:t>,  el cual contiene un listado de 889 bienes inmuebles con nombre, ubicación, construcción, uso, documento legal y tipo de propiedad.</w:t>
      </w:r>
    </w:p>
    <w:p w14:paraId="0893FC9C" w14:textId="77777777" w:rsidR="00B24BA9" w:rsidRPr="00B33F1B" w:rsidRDefault="00B24BA9" w:rsidP="00B24BA9">
      <w:pPr>
        <w:tabs>
          <w:tab w:val="left" w:pos="851"/>
        </w:tabs>
        <w:ind w:right="49"/>
        <w:jc w:val="both"/>
        <w:rPr>
          <w:rFonts w:ascii="Palatino Linotype" w:eastAsia="Palatino Linotype" w:hAnsi="Palatino Linotype" w:cs="Palatino Linotype"/>
        </w:rPr>
      </w:pPr>
    </w:p>
    <w:p w14:paraId="33F5BB6F" w14:textId="34FB3DC0" w:rsidR="00621ADB" w:rsidRPr="00B33F1B" w:rsidRDefault="0060161C">
      <w:pPr>
        <w:spacing w:line="360" w:lineRule="auto"/>
        <w:jc w:val="both"/>
        <w:rPr>
          <w:rFonts w:ascii="Palatino Linotype" w:eastAsia="Palatino Linotype" w:hAnsi="Palatino Linotype" w:cs="Palatino Linotype"/>
          <w:b/>
        </w:rPr>
      </w:pPr>
      <w:r w:rsidRPr="00B33F1B">
        <w:rPr>
          <w:rFonts w:ascii="Palatino Linotype" w:eastAsia="Palatino Linotype" w:hAnsi="Palatino Linotype" w:cs="Palatino Linotype"/>
          <w:b/>
        </w:rPr>
        <w:t>MODALIDAD DE ENTREGA:</w:t>
      </w:r>
      <w:r w:rsidRPr="00B33F1B">
        <w:rPr>
          <w:rFonts w:ascii="Palatino Linotype" w:eastAsia="Palatino Linotype" w:hAnsi="Palatino Linotype" w:cs="Palatino Linotype"/>
        </w:rPr>
        <w:t xml:space="preserve"> Vía </w:t>
      </w:r>
      <w:r w:rsidRPr="00B33F1B">
        <w:rPr>
          <w:rFonts w:ascii="Palatino Linotype" w:eastAsia="Palatino Linotype" w:hAnsi="Palatino Linotype" w:cs="Palatino Linotype"/>
          <w:b/>
        </w:rPr>
        <w:t>SAIMEX</w:t>
      </w:r>
      <w:r w:rsidR="00B24BA9" w:rsidRPr="00B33F1B">
        <w:rPr>
          <w:rFonts w:ascii="Palatino Linotype" w:eastAsia="Palatino Linotype" w:hAnsi="Palatino Linotype" w:cs="Palatino Linotype"/>
          <w:b/>
        </w:rPr>
        <w:t xml:space="preserve"> y correo electrónico</w:t>
      </w:r>
      <w:r w:rsidRPr="00B33F1B">
        <w:rPr>
          <w:rFonts w:ascii="Palatino Linotype" w:eastAsia="Palatino Linotype" w:hAnsi="Palatino Linotype" w:cs="Palatino Linotype"/>
          <w:b/>
        </w:rPr>
        <w:t xml:space="preserve">. </w:t>
      </w:r>
    </w:p>
    <w:p w14:paraId="631CAD78" w14:textId="6B20147F" w:rsidR="002F479F" w:rsidRPr="00B33F1B" w:rsidRDefault="002F479F">
      <w:pPr>
        <w:spacing w:line="360" w:lineRule="auto"/>
        <w:jc w:val="both"/>
        <w:rPr>
          <w:rFonts w:ascii="Palatino Linotype" w:eastAsia="Palatino Linotype" w:hAnsi="Palatino Linotype" w:cs="Palatino Linotype"/>
          <w:b/>
          <w:sz w:val="14"/>
        </w:rPr>
      </w:pPr>
    </w:p>
    <w:p w14:paraId="4AE722E8" w14:textId="60D272FF" w:rsidR="00B24BA9" w:rsidRPr="00B33F1B" w:rsidRDefault="00B24BA9">
      <w:pPr>
        <w:spacing w:line="360" w:lineRule="auto"/>
        <w:jc w:val="both"/>
        <w:rPr>
          <w:rFonts w:ascii="Palatino Linotype" w:eastAsia="Palatino Linotype" w:hAnsi="Palatino Linotype" w:cs="Palatino Linotype"/>
          <w:b/>
          <w:sz w:val="14"/>
        </w:rPr>
      </w:pPr>
    </w:p>
    <w:p w14:paraId="0FD58F40" w14:textId="4C8AA2EA" w:rsidR="000C505F" w:rsidRPr="00B33F1B" w:rsidRDefault="002F479F" w:rsidP="002F479F">
      <w:pPr>
        <w:widowControl w:val="0"/>
        <w:autoSpaceDE w:val="0"/>
        <w:autoSpaceDN w:val="0"/>
        <w:adjustRightInd w:val="0"/>
        <w:spacing w:line="360" w:lineRule="auto"/>
        <w:jc w:val="both"/>
        <w:rPr>
          <w:rFonts w:ascii="Palatino Linotype" w:eastAsia="Calibri" w:hAnsi="Palatino Linotype" w:cs="Arial"/>
          <w:lang w:eastAsia="en-US"/>
        </w:rPr>
      </w:pPr>
      <w:r w:rsidRPr="00B33F1B">
        <w:rPr>
          <w:rFonts w:ascii="Palatino Linotype" w:eastAsia="Calibri" w:hAnsi="Palatino Linotype" w:cs="Arial"/>
          <w:b/>
          <w:bCs/>
          <w:sz w:val="28"/>
          <w:lang w:eastAsia="en-US"/>
        </w:rPr>
        <w:t>II</w:t>
      </w:r>
      <w:r w:rsidRPr="00B33F1B">
        <w:rPr>
          <w:rFonts w:ascii="Palatino Linotype" w:eastAsia="Calibri" w:hAnsi="Palatino Linotype" w:cs="Arial"/>
          <w:b/>
          <w:bCs/>
          <w:lang w:eastAsia="en-US"/>
        </w:rPr>
        <w:t>.</w:t>
      </w:r>
      <w:r w:rsidRPr="00B33F1B">
        <w:rPr>
          <w:rFonts w:ascii="Palatino Linotype" w:eastAsia="Calibri" w:hAnsi="Palatino Linotype" w:cs="Arial"/>
          <w:lang w:eastAsia="en-US"/>
        </w:rPr>
        <w:t xml:space="preserve"> En cumplimiento al artículo 162 de la Ley de Transparencia y Acceso a la Información Pública del Estado de México y Municipios, el </w:t>
      </w:r>
      <w:r w:rsidR="00B24BA9" w:rsidRPr="00B33F1B">
        <w:rPr>
          <w:rFonts w:ascii="Palatino Linotype" w:eastAsia="Calibri" w:hAnsi="Palatino Linotype" w:cs="Arial"/>
          <w:lang w:eastAsia="en-US"/>
        </w:rPr>
        <w:t>catorce</w:t>
      </w:r>
      <w:r w:rsidRPr="00B33F1B">
        <w:rPr>
          <w:rFonts w:ascii="Palatino Linotype" w:eastAsia="Calibri" w:hAnsi="Palatino Linotype" w:cs="Arial"/>
          <w:lang w:eastAsia="en-US"/>
        </w:rPr>
        <w:t xml:space="preserve"> de septiembre de dos mil diecinueve, </w:t>
      </w:r>
      <w:r w:rsidRPr="00B33F1B">
        <w:rPr>
          <w:rFonts w:ascii="Palatino Linotype" w:eastAsia="Calibri" w:hAnsi="Palatino Linotype" w:cs="Arial"/>
          <w:b/>
          <w:lang w:eastAsia="en-US"/>
        </w:rPr>
        <w:t>EL SUJETO OBLIGADO</w:t>
      </w:r>
      <w:r w:rsidRPr="00B33F1B">
        <w:rPr>
          <w:rFonts w:ascii="Palatino Linotype" w:eastAsia="Calibri" w:hAnsi="Palatino Linotype" w:cs="Arial"/>
          <w:lang w:eastAsia="en-US"/>
        </w:rPr>
        <w:t xml:space="preserve"> turnó mediante requerimiento, el contenido de la solicitud de información </w:t>
      </w:r>
      <w:r w:rsidR="00C71C9E" w:rsidRPr="00B33F1B">
        <w:rPr>
          <w:rFonts w:ascii="Palatino Linotype" w:eastAsia="Calibri" w:hAnsi="Palatino Linotype" w:cs="Arial"/>
          <w:lang w:eastAsia="en-US"/>
        </w:rPr>
        <w:t xml:space="preserve">al </w:t>
      </w:r>
      <w:r w:rsidRPr="00B33F1B">
        <w:rPr>
          <w:rFonts w:ascii="Palatino Linotype" w:eastAsia="Calibri" w:hAnsi="Palatino Linotype" w:cs="Arial"/>
          <w:lang w:eastAsia="en-US"/>
        </w:rPr>
        <w:t>Servidor Público Habilitado que consider</w:t>
      </w:r>
      <w:r w:rsidR="005F347D" w:rsidRPr="00B33F1B">
        <w:rPr>
          <w:rFonts w:ascii="Palatino Linotype" w:eastAsia="Calibri" w:hAnsi="Palatino Linotype" w:cs="Arial"/>
          <w:lang w:eastAsia="en-US"/>
        </w:rPr>
        <w:t>ó</w:t>
      </w:r>
      <w:r w:rsidRPr="00B33F1B">
        <w:rPr>
          <w:rFonts w:ascii="Palatino Linotype" w:eastAsia="Calibri" w:hAnsi="Palatino Linotype" w:cs="Arial"/>
          <w:lang w:eastAsia="en-US"/>
        </w:rPr>
        <w:t xml:space="preserve"> competente, a efecto de que realizaran la búsqueda y localización de la misma, tal como se desprende a continuación:</w:t>
      </w:r>
    </w:p>
    <w:p w14:paraId="35229B12" w14:textId="5B67D899" w:rsidR="002F479F" w:rsidRPr="00B33F1B" w:rsidRDefault="00B24BA9" w:rsidP="00B24BA9">
      <w:pPr>
        <w:spacing w:line="360" w:lineRule="auto"/>
        <w:rPr>
          <w:rFonts w:ascii="Palatino Linotype" w:eastAsia="Palatino Linotype" w:hAnsi="Palatino Linotype" w:cs="Palatino Linotype"/>
        </w:rPr>
      </w:pPr>
      <w:r w:rsidRPr="00B33F1B">
        <w:rPr>
          <w:noProof/>
          <w:lang w:val="es-MX"/>
        </w:rPr>
        <w:drawing>
          <wp:inline distT="0" distB="0" distL="0" distR="0" wp14:anchorId="39ED536D" wp14:editId="773DB7FE">
            <wp:extent cx="5812790" cy="16091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482" t="28065" r="12033" b="49153"/>
                    <a:stretch/>
                  </pic:blipFill>
                  <pic:spPr bwMode="auto">
                    <a:xfrm>
                      <a:off x="0" y="0"/>
                      <a:ext cx="5878418" cy="16272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D3EF1F1" w14:textId="4FECED89" w:rsidR="00115EB8" w:rsidRPr="00B33F1B" w:rsidRDefault="00115EB8" w:rsidP="00115EB8">
      <w:pPr>
        <w:spacing w:line="360" w:lineRule="auto"/>
        <w:jc w:val="both"/>
        <w:rPr>
          <w:rFonts w:ascii="Palatino Linotype" w:hAnsi="Palatino Linotype"/>
        </w:rPr>
      </w:pPr>
      <w:r w:rsidRPr="00B33F1B">
        <w:rPr>
          <w:rFonts w:ascii="Palatino Linotype" w:hAnsi="Palatino Linotype"/>
        </w:rPr>
        <w:lastRenderedPageBreak/>
        <w:t xml:space="preserve">Es importante señalar que, el servidor público al que se le requirió la información, de la revisión realizada por esta Ponencia al Directorio de Servidores Públicos publicado en el portal electrónico que contiene la Información Pública de Oficio Mexiquense (IPOMEX), </w:t>
      </w:r>
      <w:r w:rsidR="00FB7EB4" w:rsidRPr="00B33F1B">
        <w:rPr>
          <w:rFonts w:ascii="Palatino Linotype" w:hAnsi="Palatino Linotype"/>
        </w:rPr>
        <w:t xml:space="preserve">no </w:t>
      </w:r>
      <w:r w:rsidRPr="00B33F1B">
        <w:rPr>
          <w:rFonts w:ascii="Palatino Linotype" w:hAnsi="Palatino Linotype"/>
        </w:rPr>
        <w:t xml:space="preserve">se encontró </w:t>
      </w:r>
      <w:r w:rsidR="00FB7EB4" w:rsidRPr="00B33F1B">
        <w:rPr>
          <w:rFonts w:ascii="Palatino Linotype" w:hAnsi="Palatino Linotype"/>
        </w:rPr>
        <w:t>registro del servidor público; sin embargo, de la respuesta se observó que es el Secretario del Ayuntamiento.</w:t>
      </w:r>
    </w:p>
    <w:p w14:paraId="28ADE6BA" w14:textId="1F3AFEEF" w:rsidR="00FB7EB4" w:rsidRPr="00B33F1B" w:rsidRDefault="002F479F" w:rsidP="00FB7EB4">
      <w:pPr>
        <w:spacing w:before="240" w:after="240" w:line="360" w:lineRule="auto"/>
        <w:jc w:val="both"/>
        <w:rPr>
          <w:rFonts w:ascii="Palatino Linotype" w:hAnsi="Palatino Linotype" w:cs="Arial"/>
          <w:lang w:val="es-ES_tradnl"/>
        </w:rPr>
      </w:pPr>
      <w:r w:rsidRPr="00B33F1B">
        <w:rPr>
          <w:rFonts w:ascii="Palatino Linotype" w:hAnsi="Palatino Linotype"/>
          <w:b/>
          <w:sz w:val="28"/>
          <w:lang w:val="es-MX" w:eastAsia="es-ES"/>
        </w:rPr>
        <w:t>III</w:t>
      </w:r>
      <w:r w:rsidRPr="00B33F1B">
        <w:rPr>
          <w:rFonts w:ascii="Palatino Linotype" w:hAnsi="Palatino Linotype"/>
          <w:b/>
          <w:lang w:val="es-MX" w:eastAsia="es-ES"/>
        </w:rPr>
        <w:t>.</w:t>
      </w:r>
      <w:r w:rsidRPr="00B33F1B">
        <w:rPr>
          <w:rFonts w:ascii="Palatino Linotype" w:hAnsi="Palatino Linotype"/>
          <w:lang w:val="es-MX" w:eastAsia="es-ES"/>
        </w:rPr>
        <w:t xml:space="preserve"> </w:t>
      </w:r>
      <w:r w:rsidR="00FB7EB4" w:rsidRPr="00B33F1B">
        <w:rPr>
          <w:rFonts w:ascii="Palatino Linotype" w:hAnsi="Palatino Linotype"/>
        </w:rPr>
        <w:t xml:space="preserve">De las constancias que obran en </w:t>
      </w:r>
      <w:r w:rsidR="00FB7EB4" w:rsidRPr="00B33F1B">
        <w:rPr>
          <w:rFonts w:ascii="Palatino Linotype" w:hAnsi="Palatino Linotype"/>
          <w:b/>
        </w:rPr>
        <w:t>EL SAIMEX,</w:t>
      </w:r>
      <w:r w:rsidR="00FB7EB4" w:rsidRPr="00B33F1B">
        <w:rPr>
          <w:rFonts w:ascii="Palatino Linotype" w:hAnsi="Palatino Linotype"/>
        </w:rPr>
        <w:t xml:space="preserve"> se advierte que en fecha </w:t>
      </w:r>
      <w:r w:rsidR="001909AD" w:rsidRPr="00B33F1B">
        <w:rPr>
          <w:rFonts w:ascii="Palatino Linotype" w:hAnsi="Palatino Linotype"/>
        </w:rPr>
        <w:t>cinco</w:t>
      </w:r>
      <w:r w:rsidR="00FB7EB4" w:rsidRPr="00B33F1B">
        <w:rPr>
          <w:rFonts w:ascii="Palatino Linotype" w:hAnsi="Palatino Linotype"/>
        </w:rPr>
        <w:t xml:space="preserve"> de </w:t>
      </w:r>
      <w:r w:rsidR="001909AD" w:rsidRPr="00B33F1B">
        <w:rPr>
          <w:rFonts w:ascii="Palatino Linotype" w:hAnsi="Palatino Linotype"/>
        </w:rPr>
        <w:t>octubre</w:t>
      </w:r>
      <w:r w:rsidR="00FB7EB4" w:rsidRPr="00B33F1B">
        <w:rPr>
          <w:rFonts w:ascii="Palatino Linotype" w:hAnsi="Palatino Linotype"/>
        </w:rPr>
        <w:t xml:space="preserve"> de dos mil veinte, </w:t>
      </w:r>
      <w:r w:rsidR="00FB7EB4" w:rsidRPr="00B33F1B">
        <w:rPr>
          <w:rFonts w:ascii="Palatino Linotype" w:hAnsi="Palatino Linotype"/>
          <w:b/>
        </w:rPr>
        <w:t>EL</w:t>
      </w:r>
      <w:r w:rsidR="00FB7EB4" w:rsidRPr="00B33F1B">
        <w:rPr>
          <w:rFonts w:ascii="Palatino Linotype" w:hAnsi="Palatino Linotype"/>
        </w:rPr>
        <w:t xml:space="preserve"> </w:t>
      </w:r>
      <w:r w:rsidR="00FB7EB4" w:rsidRPr="00B33F1B">
        <w:rPr>
          <w:rFonts w:ascii="Palatino Linotype" w:hAnsi="Palatino Linotype" w:cs="Arial"/>
          <w:b/>
          <w:lang w:val="es-ES_tradnl"/>
        </w:rPr>
        <w:t>SUJETO OBLIGADO</w:t>
      </w:r>
      <w:r w:rsidR="00FB7EB4" w:rsidRPr="00B33F1B">
        <w:rPr>
          <w:rFonts w:ascii="Palatino Linotype" w:hAnsi="Palatino Linotype" w:cs="Arial"/>
          <w:lang w:val="es-ES_tradnl"/>
        </w:rPr>
        <w:t xml:space="preserve"> dio respuesta a la solicitud de información, en los siguientes términos:</w:t>
      </w:r>
    </w:p>
    <w:p w14:paraId="327932E1" w14:textId="77777777" w:rsidR="00FB7EB4" w:rsidRPr="00B33F1B" w:rsidRDefault="00FB7EB4" w:rsidP="00FB7EB4">
      <w:pPr>
        <w:tabs>
          <w:tab w:val="left" w:pos="426"/>
        </w:tabs>
        <w:spacing w:before="100" w:beforeAutospacing="1" w:after="100" w:afterAutospacing="1" w:line="360" w:lineRule="auto"/>
        <w:contextualSpacing/>
        <w:jc w:val="both"/>
        <w:rPr>
          <w:rFonts w:ascii="Palatino Linotype" w:hAnsi="Palatino Linotype"/>
          <w:noProof/>
          <w:lang w:val="es-MX"/>
        </w:rPr>
      </w:pPr>
    </w:p>
    <w:p w14:paraId="257607F2" w14:textId="77777777" w:rsidR="001909AD" w:rsidRPr="00B33F1B" w:rsidRDefault="00FB7EB4" w:rsidP="001909AD">
      <w:pPr>
        <w:spacing w:line="276" w:lineRule="auto"/>
        <w:ind w:left="851" w:right="616"/>
        <w:jc w:val="right"/>
        <w:rPr>
          <w:rFonts w:ascii="Palatino Linotype" w:hAnsi="Palatino Linotype" w:cs="Arial"/>
          <w:i/>
        </w:rPr>
      </w:pPr>
      <w:r w:rsidRPr="00B33F1B">
        <w:rPr>
          <w:rFonts w:ascii="Palatino Linotype" w:hAnsi="Palatino Linotype" w:cs="Arial"/>
          <w:i/>
        </w:rPr>
        <w:t>“</w:t>
      </w:r>
      <w:r w:rsidR="001909AD" w:rsidRPr="00B33F1B">
        <w:rPr>
          <w:rFonts w:ascii="Palatino Linotype" w:hAnsi="Palatino Linotype" w:cs="Arial"/>
          <w:i/>
        </w:rPr>
        <w:t>Folio de la solicitud: 00727/TOLUCA/IP/2020</w:t>
      </w:r>
    </w:p>
    <w:p w14:paraId="3C1BA30F" w14:textId="77777777" w:rsidR="001909AD" w:rsidRPr="00B33F1B" w:rsidRDefault="001909AD" w:rsidP="001909AD">
      <w:pPr>
        <w:spacing w:line="276" w:lineRule="auto"/>
        <w:ind w:left="851" w:right="616"/>
        <w:jc w:val="both"/>
        <w:rPr>
          <w:rFonts w:ascii="Palatino Linotype" w:hAnsi="Palatino Linotype" w:cs="Arial"/>
          <w:i/>
        </w:rPr>
      </w:pPr>
      <w:r w:rsidRPr="00B33F1B">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4B4F9E" w14:textId="77777777" w:rsidR="001909AD" w:rsidRPr="00B33F1B" w:rsidRDefault="001909AD" w:rsidP="001909AD">
      <w:pPr>
        <w:spacing w:line="276" w:lineRule="auto"/>
        <w:ind w:left="851" w:right="616"/>
        <w:jc w:val="both"/>
        <w:rPr>
          <w:rFonts w:ascii="Palatino Linotype" w:hAnsi="Palatino Linotype" w:cs="Arial"/>
          <w:i/>
        </w:rPr>
      </w:pPr>
      <w:r w:rsidRPr="00B33F1B">
        <w:rPr>
          <w:rFonts w:ascii="Palatino Linotype" w:hAnsi="Palatino Linotype" w:cs="Arial"/>
          <w:i/>
        </w:rPr>
        <w:t xml:space="preserve">Con fundamento en los artículos 4, 7, 23 fracción lV, 53 fracciones ll, lV y V de la Ley de Transparencia y Acceso a la Información Pública del Estado de México y Municipios, y en atención a su solicitud 00727/TOLUCA/IP/2020 mediante la cual requiere lo siguiente: “Solicito los documentos que acrediten la propiedad y la posesión ya sea del municipio o no, de los siguientes inmuebles: 1.- Panteón San Miguel Apinahuizco, ubicado entre Paseo de los Matlazincas y camino a Santiago Tlaxomulco, Barrio de San Miguel Apinahuizco, Toluca. 2.- Panteón de San Luis Obispo, ubicado en Calzada a Santiago Tlaxomulco, Barrio de San Luis Obispo. 3.- Panteón ubicado en Camino Sin Nombre, Santiago Tlaxomulco, Toluca. 4.- Tanque de Agua ubicado en calle Temascaltepec, Barrio San Miguel Apinahuizco actualmente Barrio la Teresona III, Toluca. En caso de no contar con documento alguno, solicito los documentos donde consten los trámites y gestiones que se han </w:t>
      </w:r>
      <w:r w:rsidRPr="00B33F1B">
        <w:rPr>
          <w:rFonts w:ascii="Palatino Linotype" w:hAnsi="Palatino Linotype" w:cs="Arial"/>
          <w:i/>
        </w:rPr>
        <w:lastRenderedPageBreak/>
        <w:t>realizado para regularizar dichas situaciones (propiedad y posesión). En caso de ya no ser parte del Registro Municipal de bienes muebles del municipio, solicito el documento con el que acreditó que fuera parte del registro municipal, y el documento por medio del cual dejó de ser parte del municipio. Para una mejor localización de la información, se pueden encontrar los inmuebles solicitados en los numerales 116, 117 y 122 del oficio número PIM/055/2019 de fecha 5 de abril de 2019 signado por el C. Jorge Velázquez González, Jefe del Departamento de Control de Patrimonio Inmobiliario. Asimismo, se pueden encontrar los inmuebles solicitados en los numerales 58, 122, 206 y 304 del cuadro de bienes inmuebles que aparece en la liga https//www.ipomex.org.mx/recursos/ipo/files_ipo/2016/8/6/b5b6196b3124f4557a37340c285634e8.pdf” Sic Al respecto se adjunta información en formato pdf. Sin más por el momento reciba un cordial saludo.</w:t>
      </w:r>
    </w:p>
    <w:p w14:paraId="633A19B7" w14:textId="77777777" w:rsidR="001909AD" w:rsidRPr="00B33F1B" w:rsidRDefault="001909AD" w:rsidP="001909AD">
      <w:pPr>
        <w:spacing w:line="276" w:lineRule="auto"/>
        <w:ind w:left="851" w:right="616"/>
        <w:jc w:val="both"/>
        <w:rPr>
          <w:rFonts w:ascii="Palatino Linotype" w:hAnsi="Palatino Linotype" w:cs="Arial"/>
          <w:i/>
        </w:rPr>
      </w:pPr>
      <w:r w:rsidRPr="00B33F1B">
        <w:rPr>
          <w:rFonts w:ascii="Palatino Linotype" w:hAnsi="Palatino Linotype" w:cs="Arial"/>
          <w:i/>
        </w:rPr>
        <w:t>ATENTAMENTE</w:t>
      </w:r>
    </w:p>
    <w:p w14:paraId="4B44FABD" w14:textId="46F97FF6" w:rsidR="00FB7EB4" w:rsidRPr="00B33F1B" w:rsidRDefault="001909AD" w:rsidP="001909AD">
      <w:pPr>
        <w:spacing w:line="276" w:lineRule="auto"/>
        <w:ind w:left="851" w:right="616"/>
        <w:jc w:val="both"/>
        <w:rPr>
          <w:rFonts w:ascii="Palatino Linotype" w:hAnsi="Palatino Linotype" w:cs="Arial"/>
          <w:i/>
        </w:rPr>
      </w:pPr>
      <w:r w:rsidRPr="00B33F1B">
        <w:rPr>
          <w:rFonts w:ascii="Palatino Linotype" w:hAnsi="Palatino Linotype" w:cs="Arial"/>
          <w:i/>
        </w:rPr>
        <w:t>MTRA. LORENA NAVARRETE CASTAÑEDA</w:t>
      </w:r>
      <w:r w:rsidR="00FB7EB4" w:rsidRPr="00B33F1B">
        <w:rPr>
          <w:rFonts w:ascii="Palatino Linotype" w:hAnsi="Palatino Linotype" w:cs="Arial"/>
          <w:i/>
        </w:rPr>
        <w:t>”</w:t>
      </w:r>
    </w:p>
    <w:p w14:paraId="3053F762" w14:textId="77777777" w:rsidR="00FB7EB4" w:rsidRPr="00B33F1B" w:rsidRDefault="00FB7EB4" w:rsidP="00FB7EB4">
      <w:pPr>
        <w:spacing w:line="276" w:lineRule="auto"/>
        <w:ind w:right="616"/>
        <w:jc w:val="both"/>
        <w:rPr>
          <w:rFonts w:ascii="Palatino Linotype" w:hAnsi="Palatino Linotype" w:cs="Arial"/>
          <w:i/>
        </w:rPr>
      </w:pPr>
    </w:p>
    <w:p w14:paraId="20464977" w14:textId="1EDFDF50" w:rsidR="00FB7EB4" w:rsidRPr="00B33F1B" w:rsidRDefault="00FB7EB4" w:rsidP="001909AD">
      <w:pPr>
        <w:spacing w:line="360" w:lineRule="auto"/>
        <w:ind w:right="49"/>
        <w:jc w:val="both"/>
        <w:rPr>
          <w:rFonts w:ascii="Palatino Linotype" w:hAnsi="Palatino Linotype" w:cs="Arial"/>
        </w:rPr>
      </w:pPr>
      <w:r w:rsidRPr="00B33F1B">
        <w:rPr>
          <w:rFonts w:ascii="Palatino Linotype" w:hAnsi="Palatino Linotype" w:cs="Arial"/>
        </w:rPr>
        <w:t xml:space="preserve">Asimismo, </w:t>
      </w:r>
      <w:r w:rsidRPr="00B33F1B">
        <w:rPr>
          <w:rFonts w:ascii="Palatino Linotype" w:hAnsi="Palatino Linotype" w:cs="Arial"/>
          <w:b/>
        </w:rPr>
        <w:t xml:space="preserve">EL SUJETO OBLIGADO </w:t>
      </w:r>
      <w:r w:rsidRPr="00B33F1B">
        <w:rPr>
          <w:rFonts w:ascii="Palatino Linotype" w:hAnsi="Palatino Linotype" w:cs="Arial"/>
        </w:rPr>
        <w:t xml:space="preserve">adjuntó </w:t>
      </w:r>
      <w:r w:rsidR="001909AD" w:rsidRPr="00B33F1B">
        <w:rPr>
          <w:rFonts w:ascii="Palatino Linotype" w:hAnsi="Palatino Linotype" w:cs="Arial"/>
        </w:rPr>
        <w:t>cinco</w:t>
      </w:r>
      <w:r w:rsidRPr="00B33F1B">
        <w:rPr>
          <w:rFonts w:ascii="Palatino Linotype" w:hAnsi="Palatino Linotype" w:cs="Arial"/>
        </w:rPr>
        <w:t xml:space="preserve"> archivos electrónicos denominados </w:t>
      </w:r>
      <w:r w:rsidR="001909AD" w:rsidRPr="00B33F1B">
        <w:rPr>
          <w:rFonts w:ascii="Palatino Linotype" w:hAnsi="Palatino Linotype" w:cs="Arial"/>
          <w:b/>
        </w:rPr>
        <w:t>Anexo c.pdf, Anexo a.pdf, Saimex 0727.pdf, Anexo b.pdf y Anexo Saimex 727.pdf</w:t>
      </w:r>
      <w:r w:rsidRPr="00B33F1B">
        <w:rPr>
          <w:rFonts w:ascii="Palatino Linotype" w:hAnsi="Palatino Linotype" w:cs="Arial"/>
        </w:rPr>
        <w:t xml:space="preserve">, los cuales contienen </w:t>
      </w:r>
      <w:r w:rsidR="001909AD" w:rsidRPr="00B33F1B">
        <w:rPr>
          <w:rFonts w:ascii="Palatino Linotype" w:hAnsi="Palatino Linotype" w:cs="Arial"/>
        </w:rPr>
        <w:t>lo siguiente:</w:t>
      </w:r>
    </w:p>
    <w:p w14:paraId="0D86C1DA" w14:textId="73D3D1C6" w:rsidR="001909AD" w:rsidRPr="00B33F1B" w:rsidRDefault="001909AD" w:rsidP="001909AD">
      <w:pPr>
        <w:spacing w:line="360" w:lineRule="auto"/>
        <w:ind w:right="49"/>
        <w:jc w:val="both"/>
        <w:rPr>
          <w:rFonts w:ascii="Palatino Linotype" w:hAnsi="Palatino Linotype" w:cs="Arial"/>
        </w:rPr>
      </w:pPr>
      <w:r w:rsidRPr="00B33F1B">
        <w:rPr>
          <w:rFonts w:ascii="Palatino Linotype" w:hAnsi="Palatino Linotype" w:cs="Arial"/>
        </w:rPr>
        <w:t xml:space="preserve">El archivo </w:t>
      </w:r>
      <w:r w:rsidRPr="00B33F1B">
        <w:rPr>
          <w:rFonts w:ascii="Palatino Linotype" w:hAnsi="Palatino Linotype" w:cs="Arial"/>
          <w:b/>
        </w:rPr>
        <w:t xml:space="preserve">Anexo c.pdf, </w:t>
      </w:r>
      <w:r w:rsidRPr="00B33F1B">
        <w:rPr>
          <w:rFonts w:ascii="Palatino Linotype" w:hAnsi="Palatino Linotype" w:cs="Arial"/>
        </w:rPr>
        <w:t>contiene</w:t>
      </w:r>
      <w:r w:rsidRPr="00B33F1B">
        <w:rPr>
          <w:rFonts w:ascii="Palatino Linotype" w:hAnsi="Palatino Linotype" w:cs="Arial"/>
          <w:b/>
        </w:rPr>
        <w:t xml:space="preserve"> </w:t>
      </w:r>
      <w:r w:rsidRPr="00B33F1B">
        <w:rPr>
          <w:rFonts w:ascii="Palatino Linotype" w:hAnsi="Palatino Linotype" w:cs="Arial"/>
        </w:rPr>
        <w:t>la inmatriculación administrativa de un panteón en Santiago Tlaxomulco, Toluca.</w:t>
      </w:r>
    </w:p>
    <w:p w14:paraId="0DB50029" w14:textId="683226AC" w:rsidR="001909AD" w:rsidRPr="00B33F1B" w:rsidRDefault="001909AD" w:rsidP="001909AD">
      <w:pPr>
        <w:spacing w:line="360" w:lineRule="auto"/>
        <w:ind w:right="49"/>
        <w:jc w:val="both"/>
        <w:rPr>
          <w:rFonts w:ascii="Palatino Linotype" w:hAnsi="Palatino Linotype" w:cs="Arial"/>
        </w:rPr>
      </w:pPr>
      <w:r w:rsidRPr="00B33F1B">
        <w:rPr>
          <w:rFonts w:ascii="Palatino Linotype" w:hAnsi="Palatino Linotype" w:cs="Arial"/>
        </w:rPr>
        <w:t xml:space="preserve">El </w:t>
      </w:r>
      <w:r w:rsidRPr="00B33F1B">
        <w:rPr>
          <w:rFonts w:ascii="Palatino Linotype" w:hAnsi="Palatino Linotype" w:cs="Arial"/>
          <w:b/>
        </w:rPr>
        <w:t xml:space="preserve">Anexo a.pdf, </w:t>
      </w:r>
      <w:r w:rsidR="00157DEF" w:rsidRPr="00B33F1B">
        <w:rPr>
          <w:rFonts w:ascii="Palatino Linotype" w:hAnsi="Palatino Linotype" w:cs="Arial"/>
        </w:rPr>
        <w:t>contiene la</w:t>
      </w:r>
      <w:r w:rsidR="00157DEF" w:rsidRPr="00B33F1B">
        <w:rPr>
          <w:rFonts w:ascii="Palatino Linotype" w:hAnsi="Palatino Linotype" w:cs="Arial"/>
          <w:b/>
        </w:rPr>
        <w:t xml:space="preserve"> </w:t>
      </w:r>
      <w:r w:rsidRPr="00B33F1B">
        <w:rPr>
          <w:rFonts w:ascii="Palatino Linotype" w:hAnsi="Palatino Linotype" w:cs="Arial"/>
        </w:rPr>
        <w:t>inmatriculación adm</w:t>
      </w:r>
      <w:r w:rsidR="00DB6FBB" w:rsidRPr="00B33F1B">
        <w:rPr>
          <w:rFonts w:ascii="Palatino Linotype" w:hAnsi="Palatino Linotype" w:cs="Arial"/>
        </w:rPr>
        <w:t>inistrativa de un predio ubicado en caminos s/n, en San Luis Obispo, Toluca.</w:t>
      </w:r>
    </w:p>
    <w:p w14:paraId="28F7C4E1" w14:textId="136ED57A" w:rsidR="00DB6FBB" w:rsidRPr="00B33F1B" w:rsidRDefault="00DB6FBB" w:rsidP="00DB6FBB">
      <w:pPr>
        <w:spacing w:line="360" w:lineRule="auto"/>
        <w:ind w:right="49"/>
        <w:jc w:val="both"/>
        <w:rPr>
          <w:rFonts w:ascii="Palatino Linotype" w:hAnsi="Palatino Linotype" w:cs="Arial"/>
        </w:rPr>
      </w:pPr>
      <w:r w:rsidRPr="00B33F1B">
        <w:rPr>
          <w:rFonts w:ascii="Palatino Linotype" w:hAnsi="Palatino Linotype" w:cs="Arial"/>
        </w:rPr>
        <w:t xml:space="preserve">El </w:t>
      </w:r>
      <w:r w:rsidRPr="00B33F1B">
        <w:rPr>
          <w:rFonts w:ascii="Palatino Linotype" w:hAnsi="Palatino Linotype" w:cs="Arial"/>
          <w:b/>
        </w:rPr>
        <w:t xml:space="preserve">Saimex 0727.pdf, </w:t>
      </w:r>
      <w:r w:rsidRPr="00B33F1B">
        <w:rPr>
          <w:rFonts w:ascii="Palatino Linotype" w:hAnsi="Palatino Linotype" w:cs="Arial"/>
        </w:rPr>
        <w:t xml:space="preserve">es la Nota informativa por la que el Secretario del Ayuntamiento hace del conocimiento a la Titular de la Unidad de Transparencia que una vez analizada la información, así como dar cumplimiento a los tiempos establecidos, se </w:t>
      </w:r>
      <w:r w:rsidRPr="00B33F1B">
        <w:rPr>
          <w:rFonts w:ascii="Palatino Linotype" w:hAnsi="Palatino Linotype" w:cs="Arial"/>
        </w:rPr>
        <w:lastRenderedPageBreak/>
        <w:t xml:space="preserve">adjunta a la presente la respuesta localizada en los archivos del Departamento de Control del Patrimonio Inmobiliario. </w:t>
      </w:r>
    </w:p>
    <w:p w14:paraId="1E005DD9" w14:textId="7E352B4A" w:rsidR="00DB6FBB" w:rsidRPr="00B33F1B" w:rsidRDefault="00DB6FBB" w:rsidP="00DB6FBB">
      <w:pPr>
        <w:spacing w:line="360" w:lineRule="auto"/>
        <w:ind w:right="49"/>
        <w:jc w:val="both"/>
        <w:rPr>
          <w:rFonts w:ascii="Palatino Linotype" w:hAnsi="Palatino Linotype" w:cs="Arial"/>
        </w:rPr>
      </w:pPr>
      <w:r w:rsidRPr="00B33F1B">
        <w:rPr>
          <w:rFonts w:ascii="Palatino Linotype" w:hAnsi="Palatino Linotype" w:cs="Arial"/>
        </w:rPr>
        <w:t xml:space="preserve">El </w:t>
      </w:r>
      <w:r w:rsidRPr="00B33F1B">
        <w:rPr>
          <w:rFonts w:ascii="Palatino Linotype" w:hAnsi="Palatino Linotype" w:cs="Arial"/>
          <w:b/>
        </w:rPr>
        <w:t xml:space="preserve">Anexo b.pdf, </w:t>
      </w:r>
      <w:r w:rsidRPr="00B33F1B">
        <w:rPr>
          <w:rFonts w:ascii="Palatino Linotype" w:hAnsi="Palatino Linotype" w:cs="Arial"/>
        </w:rPr>
        <w:t>el cual contiene la inmatriculación administrativa del panteón San Miguel A</w:t>
      </w:r>
      <w:r w:rsidR="00157DEF" w:rsidRPr="00B33F1B">
        <w:rPr>
          <w:rFonts w:ascii="Palatino Linotype" w:hAnsi="Palatino Linotype" w:cs="Arial"/>
        </w:rPr>
        <w:t>pinahuizt</w:t>
      </w:r>
      <w:r w:rsidRPr="00B33F1B">
        <w:rPr>
          <w:rFonts w:ascii="Palatino Linotype" w:hAnsi="Palatino Linotype" w:cs="Arial"/>
        </w:rPr>
        <w:t xml:space="preserve">co. </w:t>
      </w:r>
    </w:p>
    <w:p w14:paraId="5FE1B174" w14:textId="0C61F5B1" w:rsidR="00FB7EB4" w:rsidRPr="00B33F1B" w:rsidRDefault="00157DEF" w:rsidP="00FB7EB4">
      <w:pPr>
        <w:spacing w:before="240" w:after="240" w:line="360" w:lineRule="auto"/>
        <w:jc w:val="both"/>
        <w:rPr>
          <w:rFonts w:ascii="Palatino Linotype" w:eastAsia="Palatino Linotype" w:hAnsi="Palatino Linotype" w:cs="Palatino Linotype"/>
        </w:rPr>
      </w:pPr>
      <w:r w:rsidRPr="00B33F1B">
        <w:rPr>
          <w:rFonts w:ascii="Palatino Linotype" w:eastAsia="Palatino Linotype" w:hAnsi="Palatino Linotype" w:cs="Palatino Linotype"/>
        </w:rPr>
        <w:t xml:space="preserve">El </w:t>
      </w:r>
      <w:r w:rsidRPr="00B33F1B">
        <w:rPr>
          <w:rFonts w:ascii="Palatino Linotype" w:hAnsi="Palatino Linotype" w:cs="Arial"/>
          <w:b/>
        </w:rPr>
        <w:t xml:space="preserve">Anexo Saimex 727.pdf, </w:t>
      </w:r>
      <w:r w:rsidRPr="00B33F1B">
        <w:rPr>
          <w:rFonts w:ascii="Palatino Linotype" w:hAnsi="Palatino Linotype" w:cs="Arial"/>
        </w:rPr>
        <w:t>contiene la Nota Informativa del Jefe del Departamento de Control Patrimonial Inmobiliario, donde le notifica al Secretario del Ayuntamiento  la información que obra en sus archivos.</w:t>
      </w:r>
    </w:p>
    <w:p w14:paraId="7AA879E1" w14:textId="77777777" w:rsidR="00621ADB" w:rsidRPr="00B33F1B" w:rsidRDefault="00621ADB">
      <w:pPr>
        <w:spacing w:line="360" w:lineRule="auto"/>
        <w:jc w:val="both"/>
        <w:rPr>
          <w:rFonts w:ascii="Palatino Linotype" w:eastAsia="Palatino Linotype" w:hAnsi="Palatino Linotype" w:cs="Palatino Linotype"/>
        </w:rPr>
      </w:pPr>
    </w:p>
    <w:p w14:paraId="458A4B1F" w14:textId="4CDB7916" w:rsidR="00157DEF" w:rsidRPr="00B33F1B" w:rsidRDefault="00FB7EB4" w:rsidP="00157DEF">
      <w:pPr>
        <w:spacing w:line="360" w:lineRule="auto"/>
        <w:jc w:val="both"/>
        <w:rPr>
          <w:rFonts w:ascii="Palatino Linotype" w:hAnsi="Palatino Linotype" w:cs="Arial"/>
        </w:rPr>
      </w:pPr>
      <w:r w:rsidRPr="00B33F1B">
        <w:rPr>
          <w:rFonts w:ascii="Palatino Linotype" w:eastAsia="Palatino Linotype" w:hAnsi="Palatino Linotype" w:cs="Palatino Linotype"/>
          <w:b/>
          <w:sz w:val="28"/>
          <w:szCs w:val="28"/>
        </w:rPr>
        <w:t>I</w:t>
      </w:r>
      <w:r w:rsidR="009943A7" w:rsidRPr="00B33F1B">
        <w:rPr>
          <w:rFonts w:ascii="Palatino Linotype" w:eastAsia="Palatino Linotype" w:hAnsi="Palatino Linotype" w:cs="Palatino Linotype"/>
          <w:b/>
          <w:sz w:val="28"/>
          <w:szCs w:val="28"/>
        </w:rPr>
        <w:t>V</w:t>
      </w:r>
      <w:r w:rsidR="0060161C" w:rsidRPr="00B33F1B">
        <w:rPr>
          <w:rFonts w:ascii="Palatino Linotype" w:eastAsia="Palatino Linotype" w:hAnsi="Palatino Linotype" w:cs="Palatino Linotype"/>
          <w:b/>
          <w:sz w:val="28"/>
          <w:szCs w:val="28"/>
        </w:rPr>
        <w:t xml:space="preserve">. </w:t>
      </w:r>
      <w:r w:rsidR="00157DEF" w:rsidRPr="00B33F1B">
        <w:rPr>
          <w:rFonts w:ascii="Palatino Linotype" w:hAnsi="Palatino Linotype"/>
        </w:rPr>
        <w:t xml:space="preserve">Inconforme con la </w:t>
      </w:r>
      <w:r w:rsidR="00157DEF" w:rsidRPr="00B33F1B">
        <w:rPr>
          <w:rFonts w:ascii="Palatino Linotype" w:hAnsi="Palatino Linotype" w:cs="Arial"/>
        </w:rPr>
        <w:t xml:space="preserve">respuesta, el trece de octubre de dos mil veinte, </w:t>
      </w:r>
      <w:r w:rsidR="00157DEF" w:rsidRPr="00B33F1B">
        <w:rPr>
          <w:rFonts w:ascii="Palatino Linotype" w:hAnsi="Palatino Linotype"/>
          <w:b/>
        </w:rPr>
        <w:t>LA RECURRENTE</w:t>
      </w:r>
      <w:r w:rsidR="00157DEF" w:rsidRPr="00B33F1B">
        <w:rPr>
          <w:rFonts w:ascii="Palatino Linotype" w:hAnsi="Palatino Linotype"/>
        </w:rPr>
        <w:t xml:space="preserve"> interpuso el recurso de revisión objeto del presente estudio, y se le asignó el número de expediente</w:t>
      </w:r>
      <w:r w:rsidR="00157DEF" w:rsidRPr="00B33F1B">
        <w:rPr>
          <w:rFonts w:ascii="Palatino Linotype" w:hAnsi="Palatino Linotype" w:cs="Arial"/>
        </w:rPr>
        <w:t xml:space="preserve"> </w:t>
      </w:r>
      <w:r w:rsidR="00157DEF" w:rsidRPr="00B33F1B">
        <w:rPr>
          <w:rFonts w:ascii="Palatino Linotype" w:hAnsi="Palatino Linotype" w:cs="Arial"/>
          <w:b/>
        </w:rPr>
        <w:t>04422</w:t>
      </w:r>
      <w:r w:rsidR="00157DEF" w:rsidRPr="00B33F1B">
        <w:rPr>
          <w:rFonts w:ascii="Palatino Linotype" w:hAnsi="Palatino Linotype"/>
          <w:b/>
        </w:rPr>
        <w:t xml:space="preserve">/INFOEM/IP/RR/2020, </w:t>
      </w:r>
      <w:r w:rsidR="00157DEF" w:rsidRPr="00B33F1B">
        <w:rPr>
          <w:rFonts w:ascii="Palatino Linotype" w:hAnsi="Palatino Linotype" w:cs="Arial"/>
        </w:rPr>
        <w:t>en el que señaló como acto impugnado y razones o motivos de inconformidad lo siguiente:</w:t>
      </w:r>
    </w:p>
    <w:p w14:paraId="6570AAFE" w14:textId="77777777" w:rsidR="00157DEF" w:rsidRPr="00B33F1B" w:rsidRDefault="00157DEF" w:rsidP="00157DEF">
      <w:pPr>
        <w:spacing w:line="360" w:lineRule="auto"/>
        <w:jc w:val="both"/>
        <w:rPr>
          <w:rFonts w:ascii="Palatino Linotype" w:hAnsi="Palatino Linotype" w:cs="Arial"/>
        </w:rPr>
      </w:pPr>
    </w:p>
    <w:tbl>
      <w:tblPr>
        <w:tblStyle w:val="Tablaconcuadrcula"/>
        <w:tblW w:w="0" w:type="auto"/>
        <w:jc w:val="center"/>
        <w:tblLook w:val="04A0" w:firstRow="1" w:lastRow="0" w:firstColumn="1" w:lastColumn="0" w:noHBand="0" w:noVBand="1"/>
      </w:tblPr>
      <w:tblGrid>
        <w:gridCol w:w="2984"/>
        <w:gridCol w:w="3131"/>
        <w:gridCol w:w="2713"/>
      </w:tblGrid>
      <w:tr w:rsidR="00157DEF" w:rsidRPr="00B33F1B" w14:paraId="73E570D4" w14:textId="77777777" w:rsidTr="00157DEF">
        <w:trPr>
          <w:jc w:val="center"/>
        </w:trPr>
        <w:tc>
          <w:tcPr>
            <w:tcW w:w="2984"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E5CBE19" w14:textId="77777777" w:rsidR="00157DEF" w:rsidRPr="00B33F1B" w:rsidRDefault="00157DEF">
            <w:pPr>
              <w:jc w:val="center"/>
              <w:rPr>
                <w:rFonts w:ascii="Palatino Linotype" w:hAnsi="Palatino Linotype" w:cs="Times New Roman"/>
                <w:b/>
                <w:sz w:val="24"/>
                <w:szCs w:val="24"/>
                <w:lang w:val="es-MX"/>
              </w:rPr>
            </w:pPr>
            <w:r w:rsidRPr="00B33F1B">
              <w:rPr>
                <w:rFonts w:ascii="Palatino Linotype" w:hAnsi="Palatino Linotype"/>
                <w:b/>
              </w:rPr>
              <w:t>Número de Recurso</w:t>
            </w:r>
          </w:p>
        </w:tc>
        <w:tc>
          <w:tcPr>
            <w:tcW w:w="3131"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6F5872B" w14:textId="77777777" w:rsidR="00157DEF" w:rsidRPr="00B33F1B" w:rsidRDefault="00157DEF">
            <w:pPr>
              <w:jc w:val="center"/>
              <w:rPr>
                <w:rFonts w:ascii="Palatino Linotype" w:hAnsi="Palatino Linotype"/>
                <w:b/>
                <w:sz w:val="24"/>
                <w:szCs w:val="24"/>
              </w:rPr>
            </w:pPr>
            <w:r w:rsidRPr="00B33F1B">
              <w:rPr>
                <w:rFonts w:ascii="Palatino Linotype" w:hAnsi="Palatino Linotype"/>
                <w:b/>
              </w:rPr>
              <w:t>Acto Impugnado</w:t>
            </w:r>
          </w:p>
        </w:tc>
        <w:tc>
          <w:tcPr>
            <w:tcW w:w="271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44F5E68" w14:textId="77777777" w:rsidR="00157DEF" w:rsidRPr="00B33F1B" w:rsidRDefault="00157DEF">
            <w:pPr>
              <w:jc w:val="center"/>
              <w:rPr>
                <w:rFonts w:ascii="Palatino Linotype" w:hAnsi="Palatino Linotype"/>
                <w:b/>
                <w:sz w:val="24"/>
                <w:szCs w:val="24"/>
              </w:rPr>
            </w:pPr>
            <w:r w:rsidRPr="00B33F1B">
              <w:rPr>
                <w:rFonts w:ascii="Palatino Linotype" w:hAnsi="Palatino Linotype"/>
                <w:b/>
              </w:rPr>
              <w:t>Razones o motivos de inconformidad</w:t>
            </w:r>
          </w:p>
        </w:tc>
      </w:tr>
      <w:tr w:rsidR="00157DEF" w:rsidRPr="00B33F1B" w14:paraId="6C3F204D" w14:textId="77777777" w:rsidTr="00157DEF">
        <w:trPr>
          <w:trHeight w:val="1384"/>
          <w:jc w:val="center"/>
        </w:trPr>
        <w:tc>
          <w:tcPr>
            <w:tcW w:w="2984" w:type="dxa"/>
            <w:tcBorders>
              <w:top w:val="single" w:sz="4" w:space="0" w:color="auto"/>
              <w:left w:val="single" w:sz="4" w:space="0" w:color="auto"/>
              <w:bottom w:val="single" w:sz="4" w:space="0" w:color="auto"/>
              <w:right w:val="single" w:sz="4" w:space="0" w:color="auto"/>
            </w:tcBorders>
          </w:tcPr>
          <w:p w14:paraId="442665EF" w14:textId="7097A07F" w:rsidR="00157DEF" w:rsidRPr="00B33F1B" w:rsidRDefault="00157DEF">
            <w:pPr>
              <w:rPr>
                <w:rFonts w:ascii="Palatino Linotype" w:hAnsi="Palatino Linotype"/>
                <w:lang w:eastAsia="es-MX"/>
              </w:rPr>
            </w:pPr>
            <w:r w:rsidRPr="00B33F1B">
              <w:rPr>
                <w:rFonts w:ascii="Palatino Linotype" w:hAnsi="Palatino Linotype"/>
                <w:b/>
              </w:rPr>
              <w:t xml:space="preserve">04422/INFOEM/IP/RR/2020 </w:t>
            </w:r>
          </w:p>
          <w:p w14:paraId="1021517A" w14:textId="77777777" w:rsidR="00157DEF" w:rsidRPr="00B33F1B" w:rsidRDefault="00157DEF">
            <w:pPr>
              <w:rPr>
                <w:rFonts w:ascii="Palatino Linotype" w:hAnsi="Palatino Linotype"/>
                <w:lang w:eastAsia="es-MX"/>
              </w:rPr>
            </w:pPr>
          </w:p>
          <w:p w14:paraId="693F6C04" w14:textId="77777777" w:rsidR="00157DEF" w:rsidRPr="00B33F1B" w:rsidRDefault="00157DEF">
            <w:pPr>
              <w:rPr>
                <w:rFonts w:ascii="Palatino Linotype" w:hAnsi="Palatino Linotype"/>
                <w:sz w:val="20"/>
                <w:szCs w:val="20"/>
              </w:rPr>
            </w:pPr>
          </w:p>
        </w:tc>
        <w:tc>
          <w:tcPr>
            <w:tcW w:w="3131" w:type="dxa"/>
            <w:tcBorders>
              <w:top w:val="single" w:sz="4" w:space="0" w:color="auto"/>
              <w:left w:val="single" w:sz="4" w:space="0" w:color="auto"/>
              <w:bottom w:val="single" w:sz="4" w:space="0" w:color="auto"/>
              <w:right w:val="single" w:sz="4" w:space="0" w:color="auto"/>
            </w:tcBorders>
            <w:hideMark/>
          </w:tcPr>
          <w:p w14:paraId="411FC638" w14:textId="4547E5F7" w:rsidR="00157DEF" w:rsidRPr="00B33F1B" w:rsidRDefault="00157DEF">
            <w:pPr>
              <w:jc w:val="both"/>
              <w:rPr>
                <w:rFonts w:ascii="Palatino Linotype" w:hAnsi="Palatino Linotype"/>
                <w:i/>
              </w:rPr>
            </w:pPr>
            <w:r w:rsidRPr="00B33F1B">
              <w:rPr>
                <w:rFonts w:ascii="Palatino Linotype" w:hAnsi="Palatino Linotype"/>
                <w:i/>
                <w:color w:val="000000"/>
              </w:rPr>
              <w:t>“La respuesta emitida por el sujeto obligado (Ayuntamiento de Toluca)</w:t>
            </w:r>
            <w:r w:rsidRPr="00B33F1B">
              <w:rPr>
                <w:rFonts w:ascii="Palatino Linotype" w:hAnsi="Palatino Linotype"/>
                <w:i/>
              </w:rPr>
              <w:t>”</w:t>
            </w:r>
          </w:p>
        </w:tc>
        <w:tc>
          <w:tcPr>
            <w:tcW w:w="2713" w:type="dxa"/>
            <w:tcBorders>
              <w:top w:val="single" w:sz="4" w:space="0" w:color="auto"/>
              <w:left w:val="single" w:sz="4" w:space="0" w:color="auto"/>
              <w:bottom w:val="single" w:sz="4" w:space="0" w:color="auto"/>
              <w:right w:val="single" w:sz="4" w:space="0" w:color="auto"/>
            </w:tcBorders>
            <w:hideMark/>
          </w:tcPr>
          <w:p w14:paraId="7B043A57" w14:textId="123D3F85" w:rsidR="00157DEF" w:rsidRPr="00B33F1B" w:rsidRDefault="00157DEF" w:rsidP="00157DEF">
            <w:pPr>
              <w:jc w:val="both"/>
              <w:rPr>
                <w:rFonts w:ascii="Palatino Linotype" w:hAnsi="Palatino Linotype"/>
                <w:i/>
              </w:rPr>
            </w:pPr>
            <w:r w:rsidRPr="00B33F1B">
              <w:rPr>
                <w:rFonts w:ascii="Palatino Linotype" w:hAnsi="Palatino Linotype"/>
                <w:i/>
                <w:color w:val="000000"/>
              </w:rPr>
              <w:t>“La información entregada es incompleta pues el sujeto obligado omite dar respuesta a lo referente al Tanque de agua, del cual se le proporcionaron datos y referencias para su pronta ubicación. Igualmente, se le solicitó información para el caso de ya no ser dicho Tanque de agua parte del registro municipal.”</w:t>
            </w:r>
          </w:p>
        </w:tc>
      </w:tr>
    </w:tbl>
    <w:p w14:paraId="1A6A675E" w14:textId="4F35299D" w:rsidR="00157DEF" w:rsidRPr="00B33F1B" w:rsidRDefault="00157DEF" w:rsidP="005F347D">
      <w:pPr>
        <w:spacing w:line="360" w:lineRule="auto"/>
        <w:jc w:val="both"/>
        <w:rPr>
          <w:rFonts w:ascii="Palatino Linotype" w:eastAsia="Palatino Linotype" w:hAnsi="Palatino Linotype" w:cs="Palatino Linotype"/>
        </w:rPr>
      </w:pPr>
    </w:p>
    <w:p w14:paraId="65DFB3AD" w14:textId="2972D0F2" w:rsidR="00621ADB" w:rsidRPr="00B33F1B" w:rsidRDefault="0060161C" w:rsidP="005F347D">
      <w:pPr>
        <w:spacing w:line="360" w:lineRule="auto"/>
        <w:jc w:val="both"/>
        <w:rPr>
          <w:rFonts w:ascii="Palatino Linotype" w:eastAsia="Palatino Linotype" w:hAnsi="Palatino Linotype" w:cs="Palatino Linotype"/>
        </w:rPr>
      </w:pPr>
      <w:r w:rsidRPr="00B33F1B">
        <w:rPr>
          <w:rFonts w:ascii="Palatino Linotype" w:eastAsia="Palatino Linotype" w:hAnsi="Palatino Linotype" w:cs="Palatino Linotype"/>
          <w:b/>
          <w:sz w:val="28"/>
          <w:szCs w:val="28"/>
        </w:rPr>
        <w:lastRenderedPageBreak/>
        <w:t>V</w:t>
      </w:r>
      <w:r w:rsidR="009943A7" w:rsidRPr="00B33F1B">
        <w:rPr>
          <w:rFonts w:ascii="Palatino Linotype" w:eastAsia="Palatino Linotype" w:hAnsi="Palatino Linotype" w:cs="Palatino Linotype"/>
          <w:b/>
          <w:sz w:val="28"/>
          <w:szCs w:val="28"/>
        </w:rPr>
        <w:t>I</w:t>
      </w:r>
      <w:r w:rsidRPr="00B33F1B">
        <w:rPr>
          <w:rFonts w:ascii="Palatino Linotype" w:eastAsia="Palatino Linotype" w:hAnsi="Palatino Linotype" w:cs="Palatino Linotype"/>
          <w:b/>
          <w:sz w:val="28"/>
          <w:szCs w:val="28"/>
        </w:rPr>
        <w:t xml:space="preserve">. </w:t>
      </w:r>
      <w:r w:rsidRPr="00B33F1B">
        <w:rPr>
          <w:rFonts w:ascii="Palatino Linotype" w:eastAsia="Palatino Linotype" w:hAnsi="Palatino Linotype" w:cs="Palatino Linotype"/>
        </w:rPr>
        <w:t>El</w:t>
      </w:r>
      <w:r w:rsidR="008F31BD" w:rsidRPr="00B33F1B">
        <w:rPr>
          <w:rFonts w:ascii="Palatino Linotype" w:eastAsia="Palatino Linotype" w:hAnsi="Palatino Linotype" w:cs="Palatino Linotype"/>
          <w:i/>
          <w:sz w:val="22"/>
          <w:szCs w:val="22"/>
        </w:rPr>
        <w:t xml:space="preserve"> </w:t>
      </w:r>
      <w:r w:rsidR="00157DEF" w:rsidRPr="00B33F1B">
        <w:rPr>
          <w:rFonts w:ascii="Palatino Linotype" w:eastAsia="Palatino Linotype" w:hAnsi="Palatino Linotype" w:cs="Palatino Linotype"/>
        </w:rPr>
        <w:t>trece</w:t>
      </w:r>
      <w:r w:rsidRPr="00B33F1B">
        <w:rPr>
          <w:rFonts w:ascii="Palatino Linotype" w:eastAsia="Palatino Linotype" w:hAnsi="Palatino Linotype" w:cs="Palatino Linotype"/>
        </w:rPr>
        <w:t xml:space="preserve"> de </w:t>
      </w:r>
      <w:r w:rsidR="00157DEF" w:rsidRPr="00B33F1B">
        <w:rPr>
          <w:rFonts w:ascii="Palatino Linotype" w:eastAsia="Palatino Linotype" w:hAnsi="Palatino Linotype" w:cs="Palatino Linotype"/>
        </w:rPr>
        <w:t>octubre</w:t>
      </w:r>
      <w:r w:rsidRPr="00B33F1B">
        <w:rPr>
          <w:rFonts w:ascii="Palatino Linotype" w:eastAsia="Palatino Linotype" w:hAnsi="Palatino Linotype" w:cs="Palatino Linotype"/>
        </w:rPr>
        <w:t xml:space="preserve"> de dos mil veinte,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Pr="00B33F1B">
        <w:rPr>
          <w:rFonts w:ascii="Palatino Linotype" w:eastAsia="Palatino Linotype" w:hAnsi="Palatino Linotype" w:cs="Palatino Linotype"/>
          <w:b/>
        </w:rPr>
        <w:t>SAIMEX</w:t>
      </w:r>
      <w:r w:rsidRPr="00B33F1B">
        <w:rPr>
          <w:rFonts w:ascii="Palatino Linotype" w:eastAsia="Palatino Linotype" w:hAnsi="Palatino Linotype" w:cs="Palatino Linotype"/>
        </w:rPr>
        <w:t xml:space="preserve">, a la Comisionada </w:t>
      </w:r>
      <w:r w:rsidRPr="00B33F1B">
        <w:rPr>
          <w:rFonts w:ascii="Palatino Linotype" w:eastAsia="Palatino Linotype" w:hAnsi="Palatino Linotype" w:cs="Palatino Linotype"/>
          <w:b/>
        </w:rPr>
        <w:t>EVA ABAID YAPUR</w:t>
      </w:r>
      <w:r w:rsidRPr="00B33F1B">
        <w:rPr>
          <w:rFonts w:ascii="Palatino Linotype" w:eastAsia="Palatino Linotype" w:hAnsi="Palatino Linotype" w:cs="Palatino Linotype"/>
        </w:rPr>
        <w:t>, a efecto de decretar su admisión o desechamiento.</w:t>
      </w:r>
    </w:p>
    <w:p w14:paraId="51FCDD59" w14:textId="77777777" w:rsidR="00621ADB" w:rsidRPr="00B33F1B" w:rsidRDefault="00621ADB">
      <w:pPr>
        <w:spacing w:line="360" w:lineRule="auto"/>
        <w:jc w:val="both"/>
        <w:rPr>
          <w:rFonts w:ascii="Palatino Linotype" w:eastAsia="Palatino Linotype" w:hAnsi="Palatino Linotype" w:cs="Palatino Linotype"/>
        </w:rPr>
      </w:pPr>
    </w:p>
    <w:p w14:paraId="6CC46F94" w14:textId="22DE3375" w:rsidR="00621ADB" w:rsidRPr="00B33F1B" w:rsidRDefault="0060161C">
      <w:pPr>
        <w:tabs>
          <w:tab w:val="center" w:pos="4252"/>
          <w:tab w:val="right" w:pos="8504"/>
        </w:tabs>
        <w:spacing w:line="360" w:lineRule="auto"/>
        <w:jc w:val="both"/>
        <w:rPr>
          <w:rFonts w:ascii="Palatino Linotype" w:eastAsia="Palatino Linotype" w:hAnsi="Palatino Linotype" w:cs="Palatino Linotype"/>
        </w:rPr>
      </w:pPr>
      <w:r w:rsidRPr="00B33F1B">
        <w:rPr>
          <w:rFonts w:ascii="Palatino Linotype" w:eastAsia="Palatino Linotype" w:hAnsi="Palatino Linotype" w:cs="Palatino Linotype"/>
          <w:b/>
          <w:sz w:val="28"/>
          <w:szCs w:val="28"/>
        </w:rPr>
        <w:t>V</w:t>
      </w:r>
      <w:r w:rsidR="003F0E35" w:rsidRPr="00B33F1B">
        <w:rPr>
          <w:rFonts w:ascii="Palatino Linotype" w:eastAsia="Palatino Linotype" w:hAnsi="Palatino Linotype" w:cs="Palatino Linotype"/>
          <w:b/>
          <w:sz w:val="28"/>
          <w:szCs w:val="28"/>
        </w:rPr>
        <w:t>II</w:t>
      </w:r>
      <w:r w:rsidRPr="00B33F1B">
        <w:rPr>
          <w:rFonts w:ascii="Palatino Linotype" w:eastAsia="Palatino Linotype" w:hAnsi="Palatino Linotype" w:cs="Palatino Linotype"/>
          <w:b/>
          <w:sz w:val="28"/>
          <w:szCs w:val="28"/>
        </w:rPr>
        <w:t xml:space="preserve">. </w:t>
      </w:r>
      <w:r w:rsidRPr="00B33F1B">
        <w:rPr>
          <w:rFonts w:ascii="Palatino Linotype" w:eastAsia="Palatino Linotype" w:hAnsi="Palatino Linotype" w:cs="Palatino Linotype"/>
        </w:rPr>
        <w:t>De las constancias del expediente electrónico del</w:t>
      </w:r>
      <w:r w:rsidRPr="00B33F1B">
        <w:rPr>
          <w:rFonts w:ascii="Palatino Linotype" w:eastAsia="Palatino Linotype" w:hAnsi="Palatino Linotype" w:cs="Palatino Linotype"/>
          <w:b/>
        </w:rPr>
        <w:t xml:space="preserve"> SAIMEX</w:t>
      </w:r>
      <w:r w:rsidRPr="00B33F1B">
        <w:rPr>
          <w:rFonts w:ascii="Palatino Linotype" w:eastAsia="Palatino Linotype" w:hAnsi="Palatino Linotype" w:cs="Palatino Linotype"/>
        </w:rPr>
        <w:t xml:space="preserve">, se advierte que en fecha </w:t>
      </w:r>
      <w:r w:rsidR="00157DEF" w:rsidRPr="00B33F1B">
        <w:rPr>
          <w:rFonts w:ascii="Palatino Linotype" w:eastAsia="Palatino Linotype" w:hAnsi="Palatino Linotype" w:cs="Palatino Linotype"/>
        </w:rPr>
        <w:t>diecinueve</w:t>
      </w:r>
      <w:r w:rsidRPr="00B33F1B">
        <w:rPr>
          <w:rFonts w:ascii="Palatino Linotype" w:eastAsia="Palatino Linotype" w:hAnsi="Palatino Linotype" w:cs="Palatino Linotype"/>
        </w:rPr>
        <w:t xml:space="preserve"> de </w:t>
      </w:r>
      <w:r w:rsidR="00157DEF" w:rsidRPr="00B33F1B">
        <w:rPr>
          <w:rFonts w:ascii="Palatino Linotype" w:eastAsia="Palatino Linotype" w:hAnsi="Palatino Linotype" w:cs="Palatino Linotype"/>
        </w:rPr>
        <w:t>octubre</w:t>
      </w:r>
      <w:r w:rsidRPr="00B33F1B">
        <w:rPr>
          <w:rFonts w:ascii="Palatino Linotype" w:eastAsia="Palatino Linotype" w:hAnsi="Palatino Linotype" w:cs="Palatino Linotype"/>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33F1B">
        <w:rPr>
          <w:rFonts w:ascii="Palatino Linotype" w:eastAsia="Palatino Linotype" w:hAnsi="Palatino Linotype" w:cs="Palatino Linotype"/>
          <w:b/>
        </w:rPr>
        <w:t xml:space="preserve">EL SUJETO OBLIGADO </w:t>
      </w:r>
      <w:r w:rsidRPr="00B33F1B">
        <w:rPr>
          <w:rFonts w:ascii="Palatino Linotype" w:eastAsia="Palatino Linotype" w:hAnsi="Palatino Linotype" w:cs="Palatino Linotype"/>
        </w:rPr>
        <w:t>rindiera su</w:t>
      </w:r>
      <w:r w:rsidRPr="00B33F1B">
        <w:rPr>
          <w:rFonts w:ascii="Palatino Linotype" w:eastAsia="Palatino Linotype" w:hAnsi="Palatino Linotype" w:cs="Palatino Linotype"/>
          <w:b/>
        </w:rPr>
        <w:t xml:space="preserve"> </w:t>
      </w:r>
      <w:r w:rsidRPr="00B33F1B">
        <w:rPr>
          <w:rFonts w:ascii="Palatino Linotype" w:eastAsia="Palatino Linotype" w:hAnsi="Palatino Linotype" w:cs="Palatino Linotype"/>
        </w:rPr>
        <w:t>Informe Justificado.</w:t>
      </w:r>
    </w:p>
    <w:p w14:paraId="46F96F36" w14:textId="77777777" w:rsidR="00621ADB" w:rsidRPr="00B33F1B" w:rsidRDefault="00621ADB">
      <w:pPr>
        <w:tabs>
          <w:tab w:val="center" w:pos="4252"/>
          <w:tab w:val="right" w:pos="8504"/>
        </w:tabs>
        <w:spacing w:line="360" w:lineRule="auto"/>
        <w:jc w:val="both"/>
        <w:rPr>
          <w:rFonts w:ascii="Palatino Linotype" w:eastAsia="Palatino Linotype" w:hAnsi="Palatino Linotype" w:cs="Palatino Linotype"/>
        </w:rPr>
      </w:pPr>
    </w:p>
    <w:p w14:paraId="6A2C3A90" w14:textId="1378B9F5" w:rsidR="00621ADB" w:rsidRPr="00B33F1B" w:rsidRDefault="003F0E35">
      <w:pPr>
        <w:spacing w:line="360" w:lineRule="auto"/>
        <w:jc w:val="both"/>
        <w:rPr>
          <w:rFonts w:ascii="Palatino Linotype" w:eastAsia="Palatino Linotype" w:hAnsi="Palatino Linotype" w:cs="Palatino Linotype"/>
        </w:rPr>
      </w:pPr>
      <w:r w:rsidRPr="00B33F1B">
        <w:rPr>
          <w:rFonts w:ascii="Palatino Linotype" w:eastAsia="Palatino Linotype" w:hAnsi="Palatino Linotype" w:cs="Palatino Linotype"/>
          <w:b/>
          <w:sz w:val="28"/>
          <w:szCs w:val="28"/>
        </w:rPr>
        <w:t>VIII</w:t>
      </w:r>
      <w:r w:rsidR="0060161C" w:rsidRPr="00B33F1B">
        <w:rPr>
          <w:rFonts w:ascii="Palatino Linotype" w:eastAsia="Palatino Linotype" w:hAnsi="Palatino Linotype" w:cs="Palatino Linotype"/>
          <w:b/>
          <w:sz w:val="28"/>
          <w:szCs w:val="28"/>
        </w:rPr>
        <w:t xml:space="preserve">. </w:t>
      </w:r>
      <w:r w:rsidR="0060161C" w:rsidRPr="00B33F1B">
        <w:rPr>
          <w:rFonts w:ascii="Palatino Linotype" w:eastAsia="Palatino Linotype" w:hAnsi="Palatino Linotype" w:cs="Palatino Linotype"/>
        </w:rPr>
        <w:t>En cumplimiento a lo anterior, de las constancias del expediente electrónico del</w:t>
      </w:r>
      <w:r w:rsidR="0060161C" w:rsidRPr="00B33F1B">
        <w:rPr>
          <w:rFonts w:ascii="Palatino Linotype" w:eastAsia="Palatino Linotype" w:hAnsi="Palatino Linotype" w:cs="Palatino Linotype"/>
          <w:b/>
        </w:rPr>
        <w:t xml:space="preserve"> SAIMEX</w:t>
      </w:r>
      <w:r w:rsidR="0060161C" w:rsidRPr="00B33F1B">
        <w:rPr>
          <w:rFonts w:ascii="Palatino Linotype" w:eastAsia="Palatino Linotype" w:hAnsi="Palatino Linotype" w:cs="Palatino Linotype"/>
        </w:rPr>
        <w:t>, se observa que</w:t>
      </w:r>
      <w:r w:rsidR="0060161C" w:rsidRPr="00B33F1B">
        <w:rPr>
          <w:rFonts w:ascii="Palatino Linotype" w:eastAsia="Palatino Linotype" w:hAnsi="Palatino Linotype" w:cs="Palatino Linotype"/>
          <w:b/>
        </w:rPr>
        <w:t xml:space="preserve"> </w:t>
      </w:r>
      <w:r w:rsidR="0060161C" w:rsidRPr="00B33F1B">
        <w:rPr>
          <w:rFonts w:ascii="Palatino Linotype" w:eastAsia="Palatino Linotype" w:hAnsi="Palatino Linotype" w:cs="Palatino Linotype"/>
        </w:rPr>
        <w:t xml:space="preserve">el </w:t>
      </w:r>
      <w:r w:rsidR="00D31565" w:rsidRPr="00B33F1B">
        <w:rPr>
          <w:rFonts w:ascii="Palatino Linotype" w:eastAsia="Palatino Linotype" w:hAnsi="Palatino Linotype" w:cs="Palatino Linotype"/>
        </w:rPr>
        <w:t>veintisiete</w:t>
      </w:r>
      <w:r w:rsidR="00F91F82" w:rsidRPr="00B33F1B">
        <w:rPr>
          <w:rFonts w:ascii="Palatino Linotype" w:eastAsia="Palatino Linotype" w:hAnsi="Palatino Linotype" w:cs="Palatino Linotype"/>
        </w:rPr>
        <w:t xml:space="preserve"> de octubre </w:t>
      </w:r>
      <w:r w:rsidR="00D31565" w:rsidRPr="00B33F1B">
        <w:rPr>
          <w:rFonts w:ascii="Palatino Linotype" w:eastAsia="Palatino Linotype" w:hAnsi="Palatino Linotype" w:cs="Palatino Linotype"/>
        </w:rPr>
        <w:t xml:space="preserve">y trece de noviembre </w:t>
      </w:r>
      <w:r w:rsidR="0060161C" w:rsidRPr="00B33F1B">
        <w:rPr>
          <w:rFonts w:ascii="Palatino Linotype" w:eastAsia="Palatino Linotype" w:hAnsi="Palatino Linotype" w:cs="Palatino Linotype"/>
        </w:rPr>
        <w:t>de dos mil veinte,</w:t>
      </w:r>
      <w:r w:rsidR="0060161C" w:rsidRPr="00B33F1B">
        <w:rPr>
          <w:rFonts w:ascii="Palatino Linotype" w:eastAsia="Palatino Linotype" w:hAnsi="Palatino Linotype" w:cs="Palatino Linotype"/>
          <w:b/>
        </w:rPr>
        <w:t xml:space="preserve"> EL</w:t>
      </w:r>
      <w:r w:rsidR="0060161C" w:rsidRPr="00B33F1B">
        <w:rPr>
          <w:rFonts w:ascii="Palatino Linotype" w:eastAsia="Palatino Linotype" w:hAnsi="Palatino Linotype" w:cs="Palatino Linotype"/>
        </w:rPr>
        <w:t xml:space="preserve"> </w:t>
      </w:r>
      <w:r w:rsidR="0060161C" w:rsidRPr="00B33F1B">
        <w:rPr>
          <w:rFonts w:ascii="Palatino Linotype" w:eastAsia="Palatino Linotype" w:hAnsi="Palatino Linotype" w:cs="Palatino Linotype"/>
          <w:b/>
        </w:rPr>
        <w:t>SUJETO OBLIGADO</w:t>
      </w:r>
      <w:r w:rsidR="0060161C" w:rsidRPr="00B33F1B">
        <w:rPr>
          <w:rFonts w:ascii="Palatino Linotype" w:eastAsia="Palatino Linotype" w:hAnsi="Palatino Linotype" w:cs="Palatino Linotype"/>
        </w:rPr>
        <w:t xml:space="preserve"> envió el Informe Justificado, como se desprende a continuación: </w:t>
      </w:r>
    </w:p>
    <w:p w14:paraId="3DCF9F3F" w14:textId="7F827790" w:rsidR="00621ADB" w:rsidRPr="00B33F1B" w:rsidRDefault="00D31565" w:rsidP="00D31565">
      <w:pPr>
        <w:spacing w:line="360" w:lineRule="auto"/>
        <w:rPr>
          <w:rFonts w:ascii="Palatino Linotype" w:eastAsia="Palatino Linotype" w:hAnsi="Palatino Linotype" w:cs="Palatino Linotype"/>
        </w:rPr>
      </w:pPr>
      <w:r w:rsidRPr="00B33F1B">
        <w:rPr>
          <w:noProof/>
          <w:lang w:val="es-MX"/>
        </w:rPr>
        <w:lastRenderedPageBreak/>
        <w:drawing>
          <wp:inline distT="0" distB="0" distL="0" distR="0" wp14:anchorId="4B31D881" wp14:editId="3A4BCB65">
            <wp:extent cx="5789220" cy="1597025"/>
            <wp:effectExtent l="0" t="0" r="254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73" t="37906" r="20650" b="23823"/>
                    <a:stretch/>
                  </pic:blipFill>
                  <pic:spPr bwMode="auto">
                    <a:xfrm>
                      <a:off x="0" y="0"/>
                      <a:ext cx="5865287" cy="161800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11D142B" w14:textId="77777777" w:rsidR="00621ADB" w:rsidRPr="00B33F1B" w:rsidRDefault="00621ADB">
      <w:pPr>
        <w:spacing w:line="360" w:lineRule="auto"/>
        <w:jc w:val="center"/>
        <w:rPr>
          <w:rFonts w:ascii="Palatino Linotype" w:eastAsia="Palatino Linotype" w:hAnsi="Palatino Linotype" w:cs="Palatino Linotype"/>
        </w:rPr>
      </w:pPr>
    </w:p>
    <w:p w14:paraId="339B9F1F" w14:textId="550014C6" w:rsidR="00621ADB" w:rsidRPr="00B33F1B" w:rsidRDefault="0060161C">
      <w:pPr>
        <w:spacing w:line="360" w:lineRule="auto"/>
        <w:jc w:val="both"/>
        <w:rPr>
          <w:rFonts w:ascii="Palatino Linotype" w:eastAsia="Palatino Linotype" w:hAnsi="Palatino Linotype" w:cs="Palatino Linotype"/>
        </w:rPr>
      </w:pPr>
      <w:r w:rsidRPr="00B33F1B">
        <w:rPr>
          <w:rFonts w:ascii="Palatino Linotype" w:eastAsia="Palatino Linotype" w:hAnsi="Palatino Linotype" w:cs="Palatino Linotype"/>
        </w:rPr>
        <w:t xml:space="preserve">Advirtiendo </w:t>
      </w:r>
      <w:r w:rsidR="00E657DD" w:rsidRPr="00B33F1B">
        <w:rPr>
          <w:rFonts w:ascii="Palatino Linotype" w:eastAsia="Palatino Linotype" w:hAnsi="Palatino Linotype" w:cs="Palatino Linotype"/>
        </w:rPr>
        <w:t>que,</w:t>
      </w:r>
      <w:r w:rsidRPr="00B33F1B">
        <w:rPr>
          <w:rFonts w:ascii="Palatino Linotype" w:eastAsia="Palatino Linotype" w:hAnsi="Palatino Linotype" w:cs="Palatino Linotype"/>
        </w:rPr>
        <w:t xml:space="preserve"> en dicho informe,</w:t>
      </w:r>
      <w:r w:rsidR="00E657DD" w:rsidRPr="00B33F1B">
        <w:rPr>
          <w:rFonts w:ascii="Palatino Linotype" w:eastAsia="Palatino Linotype" w:hAnsi="Palatino Linotype" w:cs="Palatino Linotype"/>
        </w:rPr>
        <w:t xml:space="preserve"> </w:t>
      </w:r>
      <w:r w:rsidRPr="00B33F1B">
        <w:rPr>
          <w:rFonts w:ascii="Palatino Linotype" w:eastAsia="Palatino Linotype" w:hAnsi="Palatino Linotype" w:cs="Palatino Linotype"/>
          <w:b/>
        </w:rPr>
        <w:t>EL SUJETO OBLIGADO</w:t>
      </w:r>
      <w:r w:rsidRPr="00B33F1B">
        <w:rPr>
          <w:rFonts w:ascii="Palatino Linotype" w:eastAsia="Palatino Linotype" w:hAnsi="Palatino Linotype" w:cs="Palatino Linotype"/>
        </w:rPr>
        <w:t xml:space="preserve"> anexó </w:t>
      </w:r>
      <w:r w:rsidR="00F91F82" w:rsidRPr="00B33F1B">
        <w:rPr>
          <w:rFonts w:ascii="Palatino Linotype" w:eastAsia="Palatino Linotype" w:hAnsi="Palatino Linotype" w:cs="Palatino Linotype"/>
        </w:rPr>
        <w:t>los</w:t>
      </w:r>
      <w:r w:rsidRPr="00B33F1B">
        <w:rPr>
          <w:rFonts w:ascii="Palatino Linotype" w:eastAsia="Palatino Linotype" w:hAnsi="Palatino Linotype" w:cs="Palatino Linotype"/>
        </w:rPr>
        <w:t xml:space="preserve"> archivo</w:t>
      </w:r>
      <w:r w:rsidR="00F91F82" w:rsidRPr="00B33F1B">
        <w:rPr>
          <w:rFonts w:ascii="Palatino Linotype" w:eastAsia="Palatino Linotype" w:hAnsi="Palatino Linotype" w:cs="Palatino Linotype"/>
        </w:rPr>
        <w:t xml:space="preserve">s electrónicos: </w:t>
      </w:r>
      <w:r w:rsidR="00D31565" w:rsidRPr="00B33F1B">
        <w:rPr>
          <w:rFonts w:ascii="Palatino Linotype" w:eastAsia="Palatino Linotype" w:hAnsi="Palatino Linotype" w:cs="Palatino Linotype"/>
          <w:b/>
          <w:i/>
          <w:iCs/>
        </w:rPr>
        <w:t>INFORME JUSTIF DEL RR 04422.pdf</w:t>
      </w:r>
      <w:r w:rsidR="00F91F82" w:rsidRPr="00B33F1B">
        <w:rPr>
          <w:rFonts w:ascii="Palatino Linotype" w:eastAsia="Palatino Linotype" w:hAnsi="Palatino Linotype" w:cs="Palatino Linotype"/>
          <w:b/>
        </w:rPr>
        <w:t xml:space="preserve">, </w:t>
      </w:r>
      <w:r w:rsidR="00D31565" w:rsidRPr="00B33F1B">
        <w:rPr>
          <w:rFonts w:ascii="Palatino Linotype" w:eastAsia="Palatino Linotype" w:hAnsi="Palatino Linotype" w:cs="Palatino Linotype"/>
          <w:b/>
        </w:rPr>
        <w:t xml:space="preserve"> ANEXOS 1 Y 2 DEL RR 04422.pdf </w:t>
      </w:r>
      <w:r w:rsidR="00F91F82" w:rsidRPr="00B33F1B">
        <w:rPr>
          <w:rFonts w:ascii="Palatino Linotype" w:eastAsia="Palatino Linotype" w:hAnsi="Palatino Linotype" w:cs="Palatino Linotype"/>
          <w:b/>
        </w:rPr>
        <w:t xml:space="preserve">y </w:t>
      </w:r>
      <w:r w:rsidR="00D31565" w:rsidRPr="00B33F1B">
        <w:rPr>
          <w:rFonts w:ascii="Palatino Linotype" w:eastAsia="Palatino Linotype" w:hAnsi="Palatino Linotype" w:cs="Palatino Linotype"/>
          <w:b/>
          <w:i/>
          <w:iCs/>
        </w:rPr>
        <w:t>ACTA SE0820.pdf</w:t>
      </w:r>
      <w:r w:rsidRPr="00B33F1B">
        <w:rPr>
          <w:rFonts w:ascii="Palatino Linotype" w:eastAsia="Palatino Linotype" w:hAnsi="Palatino Linotype" w:cs="Palatino Linotype"/>
          <w:b/>
        </w:rPr>
        <w:t>,</w:t>
      </w:r>
      <w:r w:rsidR="00F82069" w:rsidRPr="00B33F1B">
        <w:rPr>
          <w:rFonts w:ascii="Palatino Linotype" w:eastAsia="Palatino Linotype" w:hAnsi="Palatino Linotype" w:cs="Palatino Linotype"/>
          <w:b/>
        </w:rPr>
        <w:t xml:space="preserve"> </w:t>
      </w:r>
      <w:r w:rsidR="00F82069" w:rsidRPr="00B33F1B">
        <w:rPr>
          <w:rFonts w:ascii="Palatino Linotype" w:eastAsia="Palatino Linotype" w:hAnsi="Palatino Linotype" w:cs="Palatino Linotype"/>
        </w:rPr>
        <w:t>de l</w:t>
      </w:r>
      <w:r w:rsidR="00221A4E" w:rsidRPr="00B33F1B">
        <w:rPr>
          <w:rFonts w:ascii="Palatino Linotype" w:eastAsia="Palatino Linotype" w:hAnsi="Palatino Linotype" w:cs="Palatino Linotype"/>
        </w:rPr>
        <w:t xml:space="preserve">os cuales </w:t>
      </w:r>
      <w:r w:rsidR="00D31565" w:rsidRPr="00B33F1B">
        <w:rPr>
          <w:rFonts w:ascii="Palatino Linotype" w:eastAsia="Palatino Linotype" w:hAnsi="Palatino Linotype" w:cs="Palatino Linotype"/>
        </w:rPr>
        <w:t>se pusieron a la vista de la particular ya que al modifica la respuesta se actualizó la causal marcada en la fracción III, del artículo 185 de la Ley de Transparencia y Acceso a la Información Pública del Estado de México y Municipios</w:t>
      </w:r>
      <w:r w:rsidR="003F0E35" w:rsidRPr="00B33F1B">
        <w:rPr>
          <w:rFonts w:ascii="Palatino Linotype" w:eastAsia="Palatino Linotype" w:hAnsi="Palatino Linotype" w:cs="Palatino Linotype"/>
        </w:rPr>
        <w:t>.</w:t>
      </w:r>
    </w:p>
    <w:p w14:paraId="5863AA6E" w14:textId="77777777" w:rsidR="003F0E35" w:rsidRPr="00B33F1B" w:rsidRDefault="003F0E35">
      <w:pPr>
        <w:spacing w:line="360" w:lineRule="auto"/>
        <w:jc w:val="both"/>
        <w:rPr>
          <w:rFonts w:ascii="Palatino Linotype" w:eastAsia="Palatino Linotype" w:hAnsi="Palatino Linotype" w:cs="Palatino Linotype"/>
          <w:b/>
        </w:rPr>
      </w:pPr>
    </w:p>
    <w:p w14:paraId="49895FE5" w14:textId="53C09130" w:rsidR="000C505F" w:rsidRPr="00B33F1B" w:rsidRDefault="003F0E35" w:rsidP="00E657DD">
      <w:pPr>
        <w:spacing w:line="360" w:lineRule="auto"/>
        <w:jc w:val="both"/>
        <w:rPr>
          <w:rFonts w:ascii="Palatino Linotype" w:eastAsia="MS Mincho" w:hAnsi="Palatino Linotype"/>
          <w:color w:val="000000"/>
          <w:lang w:val="es-ES_tradnl" w:eastAsia="es-ES"/>
        </w:rPr>
      </w:pPr>
      <w:r w:rsidRPr="00B33F1B">
        <w:rPr>
          <w:rFonts w:ascii="Palatino Linotype" w:eastAsia="Palatino Linotype" w:hAnsi="Palatino Linotype" w:cs="Palatino Linotype"/>
          <w:b/>
          <w:sz w:val="28"/>
          <w:szCs w:val="28"/>
        </w:rPr>
        <w:t>IX</w:t>
      </w:r>
      <w:r w:rsidR="0060161C" w:rsidRPr="00B33F1B">
        <w:rPr>
          <w:rFonts w:ascii="Palatino Linotype" w:eastAsia="Palatino Linotype" w:hAnsi="Palatino Linotype" w:cs="Palatino Linotype"/>
          <w:b/>
          <w:sz w:val="28"/>
          <w:szCs w:val="28"/>
        </w:rPr>
        <w:t>.</w:t>
      </w:r>
      <w:r w:rsidR="00E657DD" w:rsidRPr="00B33F1B">
        <w:rPr>
          <w:rFonts w:ascii="Palatino Linotype" w:eastAsia="MS Mincho" w:hAnsi="Palatino Linotype"/>
          <w:b/>
          <w:sz w:val="28"/>
          <w:szCs w:val="28"/>
          <w:lang w:val="es-ES_tradnl" w:eastAsia="es-ES"/>
        </w:rPr>
        <w:t xml:space="preserve"> </w:t>
      </w:r>
      <w:r w:rsidR="00E657DD" w:rsidRPr="00B33F1B">
        <w:rPr>
          <w:rFonts w:ascii="Palatino Linotype" w:eastAsia="MS Mincho" w:hAnsi="Palatino Linotype"/>
          <w:color w:val="000000"/>
          <w:lang w:val="es-ES_tradnl" w:eastAsia="es-ES"/>
        </w:rPr>
        <w:t xml:space="preserve">Transcurrido el plazo señalado en el párrafo que antecede y, una vez analizado el estado procesal que guarda el expediente, el </w:t>
      </w:r>
      <w:r w:rsidR="00D31565" w:rsidRPr="00B33F1B">
        <w:rPr>
          <w:rFonts w:ascii="Palatino Linotype" w:eastAsia="Palatino Linotype" w:hAnsi="Palatino Linotype" w:cs="Palatino Linotype"/>
        </w:rPr>
        <w:t>nueve</w:t>
      </w:r>
      <w:r w:rsidR="00E657DD" w:rsidRPr="00B33F1B">
        <w:rPr>
          <w:rFonts w:ascii="Palatino Linotype" w:eastAsia="Palatino Linotype" w:hAnsi="Palatino Linotype" w:cs="Palatino Linotype"/>
        </w:rPr>
        <w:t xml:space="preserve"> de </w:t>
      </w:r>
      <w:r w:rsidR="00D31565" w:rsidRPr="00B33F1B">
        <w:rPr>
          <w:rFonts w:ascii="Palatino Linotype" w:eastAsia="Palatino Linotype" w:hAnsi="Palatino Linotype" w:cs="Palatino Linotype"/>
        </w:rPr>
        <w:t>diciembre</w:t>
      </w:r>
      <w:r w:rsidR="00E657DD" w:rsidRPr="00B33F1B">
        <w:rPr>
          <w:rFonts w:ascii="Palatino Linotype" w:eastAsia="Palatino Linotype" w:hAnsi="Palatino Linotype" w:cs="Palatino Linotype"/>
        </w:rPr>
        <w:t xml:space="preserve"> </w:t>
      </w:r>
      <w:r w:rsidR="00E657DD" w:rsidRPr="00B33F1B">
        <w:rPr>
          <w:rFonts w:ascii="Palatino Linotype" w:eastAsia="MS Mincho" w:hAnsi="Palatino Linotype" w:cs="Arial"/>
          <w:color w:val="000000"/>
          <w:lang w:val="es-ES_tradnl" w:eastAsia="es-ES"/>
        </w:rPr>
        <w:t>de dos mil veinte</w:t>
      </w:r>
      <w:r w:rsidR="00E657DD" w:rsidRPr="00B33F1B">
        <w:rPr>
          <w:rFonts w:ascii="Palatino Linotype" w:eastAsia="MS Mincho" w:hAnsi="Palatino Linotype"/>
          <w:color w:val="000000"/>
          <w:lang w:val="es-ES_tradnl" w:eastAsia="es-ES"/>
        </w:rPr>
        <w:t>, la Comisionada Ponente acordó el cierre de instrucción, así como la remisión del mismo a efecto de ser resuelto, de conformidad con lo establecido en el artículo 185, fracción VI y VIII de la Ley de Transparencia y Acceso a la Información Pública del Estado de México y Municipios</w:t>
      </w:r>
      <w:r w:rsidR="000C505F" w:rsidRPr="00B33F1B">
        <w:rPr>
          <w:rFonts w:ascii="Palatino Linotype" w:eastAsia="MS Mincho" w:hAnsi="Palatino Linotype"/>
          <w:color w:val="000000"/>
          <w:lang w:val="es-ES_tradnl" w:eastAsia="es-ES"/>
        </w:rPr>
        <w:t>.</w:t>
      </w:r>
    </w:p>
    <w:p w14:paraId="559083C0" w14:textId="77777777" w:rsidR="000C505F" w:rsidRPr="00B33F1B" w:rsidRDefault="000C505F" w:rsidP="00E657DD">
      <w:pPr>
        <w:spacing w:line="360" w:lineRule="auto"/>
        <w:jc w:val="both"/>
        <w:rPr>
          <w:rFonts w:ascii="Palatino Linotype" w:eastAsia="MS Mincho" w:hAnsi="Palatino Linotype"/>
          <w:color w:val="000000"/>
          <w:lang w:val="es-ES_tradnl" w:eastAsia="es-ES"/>
        </w:rPr>
      </w:pPr>
    </w:p>
    <w:p w14:paraId="1986B0D9" w14:textId="0E285DCF" w:rsidR="000C505F" w:rsidRPr="00B33F1B" w:rsidRDefault="000C505F" w:rsidP="000C505F">
      <w:pPr>
        <w:spacing w:after="120" w:line="360" w:lineRule="auto"/>
        <w:jc w:val="both"/>
        <w:rPr>
          <w:rFonts w:ascii="Palatino Linotype" w:eastAsia="MS Mincho" w:hAnsi="Palatino Linotype"/>
          <w:color w:val="000000"/>
          <w:lang w:val="es-ES_tradnl" w:eastAsia="es-ES"/>
        </w:rPr>
      </w:pPr>
      <w:r w:rsidRPr="00B33F1B">
        <w:rPr>
          <w:rFonts w:ascii="Palatino Linotype" w:eastAsia="MS Mincho" w:hAnsi="Palatino Linotype"/>
          <w:b/>
          <w:bCs/>
          <w:color w:val="000000"/>
          <w:sz w:val="27"/>
          <w:szCs w:val="27"/>
          <w:lang w:val="es-ES_tradnl" w:eastAsia="es-ES"/>
        </w:rPr>
        <w:t>XI</w:t>
      </w:r>
      <w:r w:rsidRPr="00B33F1B">
        <w:rPr>
          <w:rFonts w:ascii="Palatino Linotype" w:eastAsia="MS Mincho" w:hAnsi="Palatino Linotype"/>
          <w:color w:val="000000"/>
          <w:sz w:val="27"/>
          <w:szCs w:val="27"/>
          <w:lang w:val="es-ES_tradnl" w:eastAsia="es-ES"/>
        </w:rPr>
        <w:t xml:space="preserve">. </w:t>
      </w:r>
      <w:r w:rsidRPr="00B33F1B">
        <w:rPr>
          <w:rFonts w:ascii="Palatino Linotype" w:eastAsia="MS Mincho" w:hAnsi="Palatino Linotype"/>
          <w:color w:val="000000"/>
          <w:lang w:val="es-ES_tradnl" w:eastAsia="es-ES"/>
        </w:rPr>
        <w:t xml:space="preserve">El </w:t>
      </w:r>
      <w:r w:rsidR="00D31565" w:rsidRPr="00B33F1B">
        <w:rPr>
          <w:rFonts w:ascii="Palatino Linotype" w:eastAsia="MS Mincho" w:hAnsi="Palatino Linotype"/>
          <w:color w:val="000000"/>
          <w:lang w:val="es-ES_tradnl" w:eastAsia="es-ES"/>
        </w:rPr>
        <w:t>nueve</w:t>
      </w:r>
      <w:r w:rsidRPr="00B33F1B">
        <w:rPr>
          <w:rFonts w:ascii="Palatino Linotype" w:eastAsia="MS Mincho" w:hAnsi="Palatino Linotype"/>
          <w:color w:val="000000"/>
          <w:lang w:val="es-ES_tradnl" w:eastAsia="es-ES"/>
        </w:rPr>
        <w:t xml:space="preserve"> de </w:t>
      </w:r>
      <w:r w:rsidR="00D31565" w:rsidRPr="00B33F1B">
        <w:rPr>
          <w:rFonts w:ascii="Palatino Linotype" w:eastAsia="MS Mincho" w:hAnsi="Palatino Linotype"/>
          <w:color w:val="000000"/>
          <w:lang w:val="es-ES_tradnl" w:eastAsia="es-ES"/>
        </w:rPr>
        <w:t>diciembre</w:t>
      </w:r>
      <w:r w:rsidRPr="00B33F1B">
        <w:rPr>
          <w:rFonts w:ascii="Palatino Linotype" w:eastAsia="MS Mincho" w:hAnsi="Palatino Linotype"/>
          <w:color w:val="000000"/>
          <w:lang w:val="es-ES_tradnl" w:eastAsia="es-ES"/>
        </w:rPr>
        <w:t xml:space="preserve"> de dos mil veinte, se acordó ampliar el plazo para resolver el recurso de revisión de mérito, por un periodo de hasta quince días hábiles, de </w:t>
      </w:r>
      <w:r w:rsidRPr="00B33F1B">
        <w:rPr>
          <w:rFonts w:ascii="Palatino Linotype" w:eastAsia="MS Mincho" w:hAnsi="Palatino Linotype"/>
          <w:color w:val="000000"/>
          <w:lang w:val="es-ES_tradnl" w:eastAsia="es-ES"/>
        </w:rPr>
        <w:lastRenderedPageBreak/>
        <w:t>conformidad con el artículo 181, tercer párrafo de la Ley de Transparencia y Acceso a la Información Pública del Estado de México y Municipios; y</w:t>
      </w:r>
    </w:p>
    <w:p w14:paraId="630D98CC" w14:textId="77777777" w:rsidR="00621ADB" w:rsidRPr="00B33F1B" w:rsidRDefault="00621ADB" w:rsidP="007E464C">
      <w:pPr>
        <w:rPr>
          <w:rFonts w:ascii="Palatino Linotype" w:eastAsia="Palatino Linotype" w:hAnsi="Palatino Linotype" w:cs="Palatino Linotype"/>
        </w:rPr>
      </w:pPr>
    </w:p>
    <w:p w14:paraId="1BABB077" w14:textId="77777777" w:rsidR="00621ADB" w:rsidRPr="00B33F1B" w:rsidRDefault="0060161C">
      <w:pPr>
        <w:jc w:val="center"/>
        <w:rPr>
          <w:rFonts w:ascii="Palatino Linotype" w:eastAsia="Palatino Linotype" w:hAnsi="Palatino Linotype" w:cs="Palatino Linotype"/>
          <w:b/>
          <w:sz w:val="28"/>
          <w:szCs w:val="28"/>
        </w:rPr>
      </w:pPr>
      <w:r w:rsidRPr="00B33F1B">
        <w:rPr>
          <w:rFonts w:ascii="Palatino Linotype" w:eastAsia="Palatino Linotype" w:hAnsi="Palatino Linotype" w:cs="Palatino Linotype"/>
          <w:b/>
          <w:sz w:val="28"/>
          <w:szCs w:val="28"/>
        </w:rPr>
        <w:t>CONSIDERANDO</w:t>
      </w:r>
    </w:p>
    <w:p w14:paraId="249D7D5B" w14:textId="77777777" w:rsidR="00621ADB" w:rsidRPr="00B33F1B" w:rsidRDefault="00621ADB">
      <w:pPr>
        <w:jc w:val="center"/>
        <w:rPr>
          <w:rFonts w:ascii="Palatino Linotype" w:eastAsia="Palatino Linotype" w:hAnsi="Palatino Linotype" w:cs="Palatino Linotype"/>
          <w:b/>
          <w:sz w:val="28"/>
          <w:szCs w:val="28"/>
        </w:rPr>
      </w:pPr>
    </w:p>
    <w:p w14:paraId="48DEC168" w14:textId="77777777" w:rsidR="00621ADB" w:rsidRPr="00B33F1B" w:rsidRDefault="0060161C">
      <w:pPr>
        <w:spacing w:line="360" w:lineRule="auto"/>
        <w:ind w:right="50"/>
        <w:jc w:val="both"/>
        <w:rPr>
          <w:rFonts w:ascii="Palatino Linotype" w:eastAsia="Palatino Linotype" w:hAnsi="Palatino Linotype" w:cs="Palatino Linotype"/>
          <w:b/>
        </w:rPr>
      </w:pPr>
      <w:r w:rsidRPr="00B33F1B">
        <w:rPr>
          <w:rFonts w:ascii="Palatino Linotype" w:eastAsia="Palatino Linotype" w:hAnsi="Palatino Linotype" w:cs="Palatino Linotype"/>
          <w:b/>
          <w:sz w:val="28"/>
          <w:szCs w:val="28"/>
        </w:rPr>
        <w:t>PRIMERO</w:t>
      </w:r>
      <w:r w:rsidRPr="00B33F1B">
        <w:rPr>
          <w:rFonts w:ascii="Palatino Linotype" w:eastAsia="Palatino Linotype" w:hAnsi="Palatino Linotype" w:cs="Palatino Linotype"/>
          <w:b/>
        </w:rPr>
        <w:t>.</w:t>
      </w:r>
      <w:r w:rsidRPr="00B33F1B">
        <w:rPr>
          <w:rFonts w:ascii="Palatino Linotype" w:eastAsia="Palatino Linotype" w:hAnsi="Palatino Linotype" w:cs="Palatino Linotype"/>
        </w:rPr>
        <w:t xml:space="preserve"> </w:t>
      </w:r>
      <w:r w:rsidRPr="00B33F1B">
        <w:rPr>
          <w:rFonts w:ascii="Palatino Linotype" w:eastAsia="Palatino Linotype" w:hAnsi="Palatino Linotype" w:cs="Palatino Linotype"/>
          <w:b/>
          <w:i/>
        </w:rPr>
        <w:t>Competencia</w:t>
      </w:r>
      <w:r w:rsidRPr="00B33F1B">
        <w:rPr>
          <w:rFonts w:ascii="Palatino Linotype" w:eastAsia="Palatino Linotype" w:hAnsi="Palatino Linotype" w:cs="Palatino Linotype"/>
        </w:rPr>
        <w:t>.</w:t>
      </w:r>
      <w:r w:rsidRPr="00B33F1B">
        <w:rPr>
          <w:rFonts w:ascii="Palatino Linotype" w:eastAsia="Palatino Linotype" w:hAnsi="Palatino Linotype" w:cs="Palatino Linotype"/>
          <w:b/>
        </w:rPr>
        <w:t xml:space="preserve"> </w:t>
      </w:r>
      <w:r w:rsidRPr="00B33F1B">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24AE9936" w14:textId="77777777" w:rsidR="00621ADB" w:rsidRPr="00B33F1B" w:rsidRDefault="00621ADB">
      <w:pPr>
        <w:spacing w:line="360" w:lineRule="auto"/>
        <w:jc w:val="both"/>
        <w:rPr>
          <w:rFonts w:ascii="Palatino Linotype" w:eastAsia="Palatino Linotype" w:hAnsi="Palatino Linotype" w:cs="Palatino Linotype"/>
          <w:b/>
        </w:rPr>
      </w:pPr>
    </w:p>
    <w:p w14:paraId="59386BB5" w14:textId="5F42C403" w:rsidR="00621ADB" w:rsidRPr="00B33F1B" w:rsidRDefault="0060161C">
      <w:pPr>
        <w:spacing w:line="360" w:lineRule="auto"/>
        <w:jc w:val="both"/>
        <w:rPr>
          <w:rFonts w:ascii="Palatino Linotype" w:eastAsia="Palatino Linotype" w:hAnsi="Palatino Linotype" w:cs="Palatino Linotype"/>
          <w:b/>
        </w:rPr>
      </w:pPr>
      <w:r w:rsidRPr="00B33F1B">
        <w:rPr>
          <w:rFonts w:ascii="Palatino Linotype" w:eastAsia="Palatino Linotype" w:hAnsi="Palatino Linotype" w:cs="Palatino Linotype"/>
          <w:b/>
          <w:sz w:val="28"/>
          <w:szCs w:val="28"/>
        </w:rPr>
        <w:t>SEGUNDO</w:t>
      </w:r>
      <w:r w:rsidRPr="00B33F1B">
        <w:rPr>
          <w:rFonts w:ascii="Palatino Linotype" w:eastAsia="Palatino Linotype" w:hAnsi="Palatino Linotype" w:cs="Palatino Linotype"/>
          <w:b/>
        </w:rPr>
        <w:t xml:space="preserve">. </w:t>
      </w:r>
      <w:r w:rsidRPr="00B33F1B">
        <w:rPr>
          <w:rFonts w:ascii="Palatino Linotype" w:eastAsia="Palatino Linotype" w:hAnsi="Palatino Linotype" w:cs="Palatino Linotype"/>
          <w:b/>
          <w:i/>
        </w:rPr>
        <w:t>Interés</w:t>
      </w:r>
      <w:r w:rsidRPr="00B33F1B">
        <w:rPr>
          <w:rFonts w:ascii="Palatino Linotype" w:eastAsia="Palatino Linotype" w:hAnsi="Palatino Linotype" w:cs="Palatino Linotype"/>
          <w:b/>
        </w:rPr>
        <w:t xml:space="preserve">. </w:t>
      </w:r>
      <w:r w:rsidRPr="00B33F1B">
        <w:rPr>
          <w:rFonts w:ascii="Palatino Linotype" w:eastAsia="Palatino Linotype" w:hAnsi="Palatino Linotype" w:cs="Palatino Linotype"/>
        </w:rPr>
        <w:t xml:space="preserve">El recurso de revisión fue interpuesto por parte legítima, en atención a que se presentó por </w:t>
      </w:r>
      <w:r w:rsidR="00D31565" w:rsidRPr="00B33F1B">
        <w:rPr>
          <w:rFonts w:ascii="Palatino Linotype" w:eastAsia="Palatino Linotype" w:hAnsi="Palatino Linotype" w:cs="Palatino Linotype"/>
          <w:b/>
        </w:rPr>
        <w:t>LA</w:t>
      </w:r>
      <w:r w:rsidRPr="00B33F1B">
        <w:rPr>
          <w:rFonts w:ascii="Palatino Linotype" w:eastAsia="Palatino Linotype" w:hAnsi="Palatino Linotype" w:cs="Palatino Linotype"/>
          <w:b/>
        </w:rPr>
        <w:t xml:space="preserve"> RECURRENTE,</w:t>
      </w:r>
      <w:r w:rsidRPr="00B33F1B">
        <w:rPr>
          <w:rFonts w:ascii="Palatino Linotype" w:eastAsia="Palatino Linotype" w:hAnsi="Palatino Linotype" w:cs="Palatino Linotype"/>
        </w:rPr>
        <w:t xml:space="preserve"> quien es la misma persona que formuló la solicitud de acceso a la información pública al </w:t>
      </w:r>
      <w:r w:rsidRPr="00B33F1B">
        <w:rPr>
          <w:rFonts w:ascii="Palatino Linotype" w:eastAsia="Palatino Linotype" w:hAnsi="Palatino Linotype" w:cs="Palatino Linotype"/>
          <w:b/>
        </w:rPr>
        <w:t>SUJETO OBLIGADO.</w:t>
      </w:r>
    </w:p>
    <w:p w14:paraId="6488D658" w14:textId="77777777" w:rsidR="00621ADB" w:rsidRPr="00B33F1B" w:rsidRDefault="00621ADB">
      <w:pPr>
        <w:spacing w:line="360" w:lineRule="auto"/>
        <w:jc w:val="both"/>
        <w:rPr>
          <w:rFonts w:ascii="Palatino Linotype" w:eastAsia="Palatino Linotype" w:hAnsi="Palatino Linotype" w:cs="Palatino Linotype"/>
          <w:b/>
        </w:rPr>
      </w:pPr>
    </w:p>
    <w:p w14:paraId="2B896CFD" w14:textId="21F1B5A9" w:rsidR="00D31565" w:rsidRPr="00B33F1B" w:rsidRDefault="0060161C" w:rsidP="00D31565">
      <w:pPr>
        <w:pStyle w:val="Prrafodelista"/>
        <w:autoSpaceDE w:val="0"/>
        <w:autoSpaceDN w:val="0"/>
        <w:adjustRightInd w:val="0"/>
        <w:spacing w:line="360" w:lineRule="auto"/>
        <w:ind w:left="0" w:right="49"/>
        <w:jc w:val="both"/>
        <w:rPr>
          <w:rFonts w:ascii="Palatino Linotype" w:hAnsi="Palatino Linotype" w:cs="Arial"/>
        </w:rPr>
      </w:pPr>
      <w:r w:rsidRPr="00B33F1B">
        <w:rPr>
          <w:rFonts w:ascii="Palatino Linotype" w:eastAsia="Palatino Linotype" w:hAnsi="Palatino Linotype" w:cs="Palatino Linotype"/>
          <w:b/>
          <w:color w:val="000000"/>
          <w:sz w:val="28"/>
          <w:szCs w:val="28"/>
        </w:rPr>
        <w:t xml:space="preserve">TERCERO. </w:t>
      </w:r>
      <w:r w:rsidR="00D31565" w:rsidRPr="00B33F1B">
        <w:rPr>
          <w:rFonts w:ascii="Palatino Linotype" w:hAnsi="Palatino Linotype" w:cs="Arial"/>
          <w:b/>
          <w:i/>
        </w:rPr>
        <w:t>Oportunidad.</w:t>
      </w:r>
      <w:r w:rsidR="00D31565" w:rsidRPr="00B33F1B">
        <w:rPr>
          <w:rFonts w:ascii="Palatino Linotype" w:hAnsi="Palatino Linotype" w:cs="Arial"/>
          <w:b/>
        </w:rPr>
        <w:t xml:space="preserve"> </w:t>
      </w:r>
      <w:r w:rsidR="00D31565" w:rsidRPr="00B33F1B">
        <w:rPr>
          <w:rFonts w:ascii="Palatino Linotype" w:hAnsi="Palatino Linotype" w:cs="Arial"/>
        </w:rPr>
        <w:t xml:space="preserve">El recurso de revisión fue interpuesto dentro del plazo de quince días hábiles contados a partir del día siguiente al en que </w:t>
      </w:r>
      <w:r w:rsidR="00D156E6" w:rsidRPr="00B33F1B">
        <w:rPr>
          <w:rFonts w:ascii="Palatino Linotype" w:hAnsi="Palatino Linotype" w:cs="Arial"/>
          <w:b/>
        </w:rPr>
        <w:t>LA</w:t>
      </w:r>
      <w:r w:rsidR="00D31565" w:rsidRPr="00B33F1B">
        <w:rPr>
          <w:rFonts w:ascii="Palatino Linotype" w:hAnsi="Palatino Linotype" w:cs="Arial"/>
          <w:b/>
        </w:rPr>
        <w:t xml:space="preserve"> </w:t>
      </w:r>
      <w:r w:rsidR="00D31565" w:rsidRPr="00B33F1B">
        <w:rPr>
          <w:rFonts w:ascii="Palatino Linotype" w:hAnsi="Palatino Linotype" w:cs="Arial"/>
          <w:b/>
        </w:rPr>
        <w:lastRenderedPageBreak/>
        <w:t xml:space="preserve">RECURRENTE </w:t>
      </w:r>
      <w:r w:rsidR="00D31565" w:rsidRPr="00B33F1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5226F1E3" w14:textId="77777777" w:rsidR="00D31565" w:rsidRPr="00B33F1B" w:rsidRDefault="00D31565" w:rsidP="00D31565">
      <w:pPr>
        <w:ind w:left="851" w:right="899"/>
        <w:jc w:val="both"/>
        <w:rPr>
          <w:rFonts w:ascii="Palatino Linotype" w:hAnsi="Palatino Linotype" w:cs="Arial"/>
        </w:rPr>
      </w:pPr>
    </w:p>
    <w:p w14:paraId="3B1A7259" w14:textId="77777777" w:rsidR="00D31565" w:rsidRPr="00B33F1B" w:rsidRDefault="00D31565" w:rsidP="00D31565">
      <w:pPr>
        <w:ind w:left="851" w:right="899"/>
        <w:jc w:val="both"/>
        <w:rPr>
          <w:rFonts w:ascii="Palatino Linotype" w:hAnsi="Palatino Linotype" w:cs="Arial"/>
          <w:i/>
        </w:rPr>
      </w:pPr>
      <w:r w:rsidRPr="00B33F1B">
        <w:rPr>
          <w:rFonts w:ascii="Palatino Linotype" w:hAnsi="Palatino Linotype" w:cs="Arial"/>
          <w:b/>
          <w:i/>
        </w:rPr>
        <w:t>“Artículo 178.</w:t>
      </w:r>
      <w:r w:rsidRPr="00B33F1B">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0A194DB" w14:textId="77777777" w:rsidR="00D31565" w:rsidRPr="00B33F1B" w:rsidRDefault="00D31565" w:rsidP="00D31565">
      <w:pPr>
        <w:ind w:left="851" w:right="899"/>
        <w:jc w:val="both"/>
        <w:rPr>
          <w:rFonts w:ascii="Palatino Linotype" w:hAnsi="Palatino Linotype" w:cs="Arial"/>
          <w:i/>
        </w:rPr>
      </w:pPr>
      <w:r w:rsidRPr="00B33F1B">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1D844D6" w14:textId="77777777" w:rsidR="00D31565" w:rsidRPr="00B33F1B" w:rsidRDefault="00D31565" w:rsidP="00D31565">
      <w:pPr>
        <w:ind w:left="851" w:right="899"/>
        <w:jc w:val="both"/>
        <w:rPr>
          <w:rFonts w:ascii="Palatino Linotype" w:hAnsi="Palatino Linotype" w:cs="Arial"/>
          <w:i/>
        </w:rPr>
      </w:pPr>
      <w:r w:rsidRPr="00B33F1B">
        <w:rPr>
          <w:rFonts w:ascii="Palatino Linotype" w:hAnsi="Palatino Linotype" w:cs="Arial"/>
          <w:i/>
        </w:rPr>
        <w:t>En el caso de que se interponga ante la Unidad de Transparencia, ésta deberá remitir el recurso de revisión al Instituto a más tardar al día siguiente de haberlo recibido.</w:t>
      </w:r>
      <w:r w:rsidRPr="00B33F1B">
        <w:rPr>
          <w:rFonts w:ascii="Palatino Linotype" w:hAnsi="Palatino Linotype" w:cs="Arial"/>
          <w:b/>
          <w:i/>
        </w:rPr>
        <w:t>”</w:t>
      </w:r>
    </w:p>
    <w:p w14:paraId="70D5B72F" w14:textId="77777777" w:rsidR="00D31565" w:rsidRPr="00B33F1B" w:rsidRDefault="00D31565" w:rsidP="00D31565">
      <w:pPr>
        <w:ind w:left="851" w:right="899"/>
        <w:jc w:val="both"/>
        <w:rPr>
          <w:rFonts w:ascii="Palatino Linotype" w:hAnsi="Palatino Linotype" w:cs="Arial"/>
        </w:rPr>
      </w:pPr>
    </w:p>
    <w:p w14:paraId="51E16B87" w14:textId="1C399AB4" w:rsidR="00D31565" w:rsidRPr="00B33F1B" w:rsidRDefault="00D31565" w:rsidP="00D31565">
      <w:pPr>
        <w:spacing w:before="240" w:after="100" w:afterAutospacing="1" w:line="360" w:lineRule="auto"/>
        <w:jc w:val="both"/>
        <w:rPr>
          <w:rFonts w:ascii="Palatino Linotype" w:hAnsi="Palatino Linotype"/>
        </w:rPr>
      </w:pPr>
      <w:r w:rsidRPr="00B33F1B">
        <w:rPr>
          <w:rFonts w:ascii="Palatino Linotype" w:hAnsi="Palatino Linotype" w:cs="Arial"/>
        </w:rPr>
        <w:t xml:space="preserve">En efecto, atendiendo a que </w:t>
      </w:r>
      <w:r w:rsidRPr="00B33F1B">
        <w:rPr>
          <w:rFonts w:ascii="Palatino Linotype" w:hAnsi="Palatino Linotype" w:cs="Arial"/>
          <w:b/>
        </w:rPr>
        <w:t>EL SUJETO OBLIGADO</w:t>
      </w:r>
      <w:r w:rsidRPr="00B33F1B">
        <w:rPr>
          <w:rFonts w:ascii="Palatino Linotype" w:hAnsi="Palatino Linotype" w:cs="Arial"/>
        </w:rPr>
        <w:t xml:space="preserve"> notificó la respuesta a la solicitud de información pública el día </w:t>
      </w:r>
      <w:r w:rsidR="00D156E6" w:rsidRPr="00B33F1B">
        <w:rPr>
          <w:rFonts w:ascii="Palatino Linotype" w:hAnsi="Palatino Linotype" w:cs="Arial"/>
          <w:b/>
        </w:rPr>
        <w:t xml:space="preserve">cinco </w:t>
      </w:r>
      <w:r w:rsidRPr="00B33F1B">
        <w:rPr>
          <w:rFonts w:ascii="Palatino Linotype" w:hAnsi="Palatino Linotype" w:cs="Arial"/>
          <w:b/>
        </w:rPr>
        <w:t xml:space="preserve">de </w:t>
      </w:r>
      <w:r w:rsidR="00D156E6" w:rsidRPr="00B33F1B">
        <w:rPr>
          <w:rFonts w:ascii="Palatino Linotype" w:hAnsi="Palatino Linotype" w:cs="Arial"/>
          <w:b/>
        </w:rPr>
        <w:t>octubre</w:t>
      </w:r>
      <w:r w:rsidRPr="00B33F1B">
        <w:rPr>
          <w:rFonts w:ascii="Palatino Linotype" w:hAnsi="Palatino Linotype" w:cs="Arial"/>
          <w:b/>
        </w:rPr>
        <w:t xml:space="preserve"> de dos mil </w:t>
      </w:r>
      <w:r w:rsidR="00D156E6" w:rsidRPr="00B33F1B">
        <w:rPr>
          <w:rFonts w:ascii="Palatino Linotype" w:hAnsi="Palatino Linotype" w:cs="Arial"/>
          <w:b/>
        </w:rPr>
        <w:t>veinte</w:t>
      </w:r>
      <w:r w:rsidRPr="00B33F1B">
        <w:rPr>
          <w:rFonts w:ascii="Palatino Linotype" w:hAnsi="Palatino Linotype" w:cs="Arial"/>
        </w:rPr>
        <w:t>, el plazo de quince días hábiles que el artículo 178 de la ley de la materia otorga al</w:t>
      </w:r>
      <w:r w:rsidRPr="00B33F1B">
        <w:rPr>
          <w:rFonts w:ascii="Palatino Linotype" w:hAnsi="Palatino Linotype" w:cs="Arial"/>
          <w:b/>
        </w:rPr>
        <w:t xml:space="preserve"> RECURRENTE</w:t>
      </w:r>
      <w:r w:rsidRPr="00B33F1B">
        <w:rPr>
          <w:rFonts w:ascii="Palatino Linotype" w:hAnsi="Palatino Linotype" w:cs="Arial"/>
        </w:rPr>
        <w:t xml:space="preserve"> para presentar el recurso de revisión, transcurrió del </w:t>
      </w:r>
      <w:r w:rsidR="00D156E6" w:rsidRPr="00B33F1B">
        <w:rPr>
          <w:rFonts w:ascii="Palatino Linotype" w:hAnsi="Palatino Linotype" w:cs="Arial"/>
          <w:b/>
        </w:rPr>
        <w:t>seis</w:t>
      </w:r>
      <w:r w:rsidRPr="00B33F1B">
        <w:rPr>
          <w:rFonts w:ascii="Palatino Linotype" w:hAnsi="Palatino Linotype" w:cs="Arial"/>
          <w:b/>
        </w:rPr>
        <w:t xml:space="preserve"> al</w:t>
      </w:r>
      <w:r w:rsidRPr="00B33F1B">
        <w:rPr>
          <w:rFonts w:ascii="Palatino Linotype" w:hAnsi="Palatino Linotype" w:cs="Arial"/>
        </w:rPr>
        <w:t xml:space="preserve"> </w:t>
      </w:r>
      <w:r w:rsidR="00D156E6" w:rsidRPr="00B33F1B">
        <w:rPr>
          <w:rFonts w:ascii="Palatino Linotype" w:hAnsi="Palatino Linotype" w:cs="Arial"/>
          <w:b/>
        </w:rPr>
        <w:t>veintiséis</w:t>
      </w:r>
      <w:r w:rsidRPr="00B33F1B">
        <w:rPr>
          <w:rFonts w:ascii="Palatino Linotype" w:hAnsi="Palatino Linotype" w:cs="Arial"/>
          <w:b/>
        </w:rPr>
        <w:t xml:space="preserve"> de </w:t>
      </w:r>
      <w:r w:rsidR="00D156E6" w:rsidRPr="00B33F1B">
        <w:rPr>
          <w:rFonts w:ascii="Palatino Linotype" w:hAnsi="Palatino Linotype" w:cs="Arial"/>
          <w:b/>
        </w:rPr>
        <w:t>octubre</w:t>
      </w:r>
      <w:r w:rsidRPr="00B33F1B">
        <w:rPr>
          <w:rFonts w:ascii="Palatino Linotype" w:hAnsi="Palatino Linotype" w:cs="Arial"/>
          <w:b/>
        </w:rPr>
        <w:t xml:space="preserve"> de dos mil veinte</w:t>
      </w:r>
      <w:r w:rsidRPr="00B33F1B">
        <w:rPr>
          <w:rFonts w:ascii="Palatino Linotype" w:hAnsi="Palatino Linotype" w:cs="Arial"/>
        </w:rPr>
        <w:t xml:space="preserve">, </w:t>
      </w:r>
      <w:r w:rsidRPr="00B33F1B">
        <w:rPr>
          <w:rFonts w:ascii="Palatino Linotype" w:hAnsi="Palatino Linotype" w:cs="Arial"/>
          <w:lang w:val="es-ES_tradnl"/>
        </w:rPr>
        <w:t xml:space="preserve">sin contemplar en el cómputo los días </w:t>
      </w:r>
      <w:r w:rsidR="00D156E6" w:rsidRPr="00B33F1B">
        <w:rPr>
          <w:rFonts w:ascii="Palatino Linotype" w:hAnsi="Palatino Linotype" w:cs="Arial"/>
          <w:lang w:val="es-ES_tradnl"/>
        </w:rPr>
        <w:t>diez</w:t>
      </w:r>
      <w:r w:rsidRPr="00B33F1B">
        <w:rPr>
          <w:rFonts w:ascii="Palatino Linotype" w:hAnsi="Palatino Linotype" w:cs="Arial"/>
          <w:lang w:val="es-ES_tradnl"/>
        </w:rPr>
        <w:t xml:space="preserve">, </w:t>
      </w:r>
      <w:r w:rsidR="00D156E6" w:rsidRPr="00B33F1B">
        <w:rPr>
          <w:rFonts w:ascii="Palatino Linotype" w:hAnsi="Palatino Linotype" w:cs="Arial"/>
          <w:lang w:val="es-ES_tradnl"/>
        </w:rPr>
        <w:t>once</w:t>
      </w:r>
      <w:r w:rsidRPr="00B33F1B">
        <w:rPr>
          <w:rFonts w:ascii="Palatino Linotype" w:hAnsi="Palatino Linotype" w:cs="Arial"/>
          <w:lang w:val="es-ES_tradnl"/>
        </w:rPr>
        <w:t xml:space="preserve">, </w:t>
      </w:r>
      <w:r w:rsidR="00D156E6" w:rsidRPr="00B33F1B">
        <w:rPr>
          <w:rFonts w:ascii="Palatino Linotype" w:hAnsi="Palatino Linotype" w:cs="Arial"/>
          <w:lang w:val="es-ES_tradnl"/>
        </w:rPr>
        <w:t>diecisiete, dieciocho, veinticuatro y veinticinco</w:t>
      </w:r>
      <w:r w:rsidRPr="00B33F1B">
        <w:rPr>
          <w:rFonts w:ascii="Palatino Linotype" w:hAnsi="Palatino Linotype" w:cs="Arial"/>
          <w:lang w:val="es-ES_tradnl"/>
        </w:rPr>
        <w:t xml:space="preserve"> de </w:t>
      </w:r>
      <w:r w:rsidR="00D156E6" w:rsidRPr="00B33F1B">
        <w:rPr>
          <w:rFonts w:ascii="Palatino Linotype" w:hAnsi="Palatino Linotype" w:cs="Arial"/>
          <w:lang w:val="es-ES_tradnl"/>
        </w:rPr>
        <w:t>octubre</w:t>
      </w:r>
      <w:r w:rsidRPr="00B33F1B">
        <w:rPr>
          <w:rFonts w:ascii="Palatino Linotype" w:hAnsi="Palatino Linotype" w:cs="Arial"/>
          <w:lang w:val="es-ES_tradnl"/>
        </w:rPr>
        <w:t xml:space="preserve"> de dos mil veinte por corresponder a sábados y domingos </w:t>
      </w:r>
      <w:r w:rsidRPr="00B33F1B">
        <w:rPr>
          <w:rFonts w:ascii="Palatino Linotype" w:hAnsi="Palatino Linotype" w:cs="Arial"/>
        </w:rPr>
        <w:t xml:space="preserve">considerados como días inhábiles; en términos del artículo 3, fracción X de la </w:t>
      </w:r>
      <w:r w:rsidRPr="00B33F1B">
        <w:rPr>
          <w:rFonts w:ascii="Palatino Linotype" w:hAnsi="Palatino Linotype"/>
        </w:rPr>
        <w:t>Ley de Transparencia y Acceso a la Información Pública de</w:t>
      </w:r>
      <w:r w:rsidR="00D156E6" w:rsidRPr="00B33F1B">
        <w:rPr>
          <w:rFonts w:ascii="Palatino Linotype" w:hAnsi="Palatino Linotype"/>
        </w:rPr>
        <w:t>l Estado de México y Municipios.</w:t>
      </w:r>
    </w:p>
    <w:p w14:paraId="4FE6F1C9" w14:textId="62AC29B1" w:rsidR="00D31565" w:rsidRPr="00B33F1B" w:rsidRDefault="00D31565" w:rsidP="00D31565">
      <w:pPr>
        <w:spacing w:line="360" w:lineRule="auto"/>
        <w:jc w:val="both"/>
        <w:rPr>
          <w:rFonts w:ascii="Palatino Linotype" w:hAnsi="Palatino Linotype" w:cs="Arial"/>
        </w:rPr>
      </w:pPr>
      <w:r w:rsidRPr="00B33F1B">
        <w:rPr>
          <w:rFonts w:ascii="Palatino Linotype" w:hAnsi="Palatino Linotype" w:cs="Arial"/>
        </w:rPr>
        <w:lastRenderedPageBreak/>
        <w:t xml:space="preserve">En ese tenor, si el recurso de revisión que nos ocupa, se interpuso en fecha </w:t>
      </w:r>
      <w:r w:rsidR="00D156E6" w:rsidRPr="00B33F1B">
        <w:rPr>
          <w:rFonts w:ascii="Palatino Linotype" w:hAnsi="Palatino Linotype" w:cs="Arial"/>
          <w:b/>
          <w:u w:val="single"/>
        </w:rPr>
        <w:t>trece</w:t>
      </w:r>
      <w:r w:rsidRPr="00B33F1B">
        <w:rPr>
          <w:rFonts w:ascii="Palatino Linotype" w:hAnsi="Palatino Linotype" w:cs="Arial"/>
          <w:b/>
          <w:u w:val="single"/>
        </w:rPr>
        <w:t xml:space="preserve"> de </w:t>
      </w:r>
      <w:r w:rsidR="00D156E6" w:rsidRPr="00B33F1B">
        <w:rPr>
          <w:rFonts w:ascii="Palatino Linotype" w:hAnsi="Palatino Linotype" w:cs="Arial"/>
          <w:b/>
          <w:u w:val="single"/>
        </w:rPr>
        <w:t>octubre</w:t>
      </w:r>
      <w:r w:rsidRPr="00B33F1B">
        <w:rPr>
          <w:rFonts w:ascii="Palatino Linotype" w:hAnsi="Palatino Linotype" w:cs="Arial"/>
          <w:b/>
          <w:u w:val="single"/>
        </w:rPr>
        <w:t xml:space="preserve"> de dos mil veinte</w:t>
      </w:r>
      <w:r w:rsidRPr="00B33F1B">
        <w:rPr>
          <w:rFonts w:ascii="Palatino Linotype" w:hAnsi="Palatino Linotype" w:cs="Arial"/>
          <w:b/>
        </w:rPr>
        <w:t xml:space="preserve">, </w:t>
      </w:r>
      <w:r w:rsidRPr="00B33F1B">
        <w:rPr>
          <w:rFonts w:ascii="Palatino Linotype" w:hAnsi="Palatino Linotype" w:cs="Arial"/>
        </w:rPr>
        <w:t xml:space="preserve">éste se encuentra dentro del margen temporal previsto en el precepto legal y, por tanto, es oportuno. </w:t>
      </w:r>
    </w:p>
    <w:p w14:paraId="3BEE79DB" w14:textId="08331A6D" w:rsidR="00E5029A" w:rsidRPr="00B33F1B" w:rsidRDefault="00E5029A" w:rsidP="00D31565">
      <w:pPr>
        <w:pStyle w:val="Prrafodelista"/>
        <w:autoSpaceDE w:val="0"/>
        <w:autoSpaceDN w:val="0"/>
        <w:adjustRightInd w:val="0"/>
        <w:spacing w:line="360" w:lineRule="auto"/>
        <w:ind w:left="0" w:right="49"/>
        <w:jc w:val="both"/>
        <w:rPr>
          <w:rFonts w:ascii="Palatino Linotype" w:eastAsia="Palatino Linotype" w:hAnsi="Palatino Linotype" w:cs="Palatino Linotype"/>
          <w:b/>
          <w:color w:val="201F1E"/>
          <w:sz w:val="28"/>
          <w:szCs w:val="28"/>
        </w:rPr>
      </w:pPr>
    </w:p>
    <w:p w14:paraId="73C593F2" w14:textId="77777777" w:rsidR="00D156E6" w:rsidRPr="00B33F1B" w:rsidRDefault="0060161C" w:rsidP="00D156E6">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B33F1B">
        <w:rPr>
          <w:rFonts w:ascii="Palatino Linotype" w:eastAsia="Palatino Linotype" w:hAnsi="Palatino Linotype" w:cs="Palatino Linotype"/>
          <w:b/>
          <w:color w:val="201F1E"/>
          <w:sz w:val="28"/>
          <w:szCs w:val="28"/>
        </w:rPr>
        <w:t>CUARTO. </w:t>
      </w:r>
      <w:r w:rsidR="00D156E6" w:rsidRPr="00B33F1B">
        <w:rPr>
          <w:rFonts w:ascii="Palatino Linotype" w:hAnsi="Palatino Linotype" w:cs="Arial"/>
          <w:b/>
          <w:i/>
          <w:szCs w:val="28"/>
        </w:rPr>
        <w:t>Procedibilidad</w:t>
      </w:r>
      <w:r w:rsidR="00D156E6" w:rsidRPr="00B33F1B">
        <w:rPr>
          <w:rFonts w:ascii="Palatino Linotype" w:hAnsi="Palatino Linotype" w:cs="Arial"/>
          <w:b/>
          <w:szCs w:val="28"/>
        </w:rPr>
        <w:t xml:space="preserve">. </w:t>
      </w:r>
      <w:r w:rsidR="00D156E6" w:rsidRPr="00B33F1B">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D156E6" w:rsidRPr="00B33F1B">
        <w:rPr>
          <w:rFonts w:ascii="Palatino Linotype" w:hAnsi="Palatino Linotype" w:cs="Arial"/>
          <w:b/>
          <w:szCs w:val="28"/>
        </w:rPr>
        <w:t>SAIMEX</w:t>
      </w:r>
      <w:r w:rsidR="00D156E6" w:rsidRPr="00B33F1B">
        <w:rPr>
          <w:rFonts w:ascii="Palatino Linotype" w:hAnsi="Palatino Linotype" w:cs="Arial"/>
          <w:szCs w:val="28"/>
        </w:rPr>
        <w:t>.</w:t>
      </w:r>
    </w:p>
    <w:p w14:paraId="041CE221" w14:textId="0C38A2AE" w:rsidR="00621ADB" w:rsidRPr="00B33F1B" w:rsidRDefault="00621ADB" w:rsidP="00D156E6">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rPr>
      </w:pPr>
    </w:p>
    <w:p w14:paraId="155E1A48" w14:textId="1DD4073A" w:rsidR="00D156E6" w:rsidRPr="00B33F1B" w:rsidRDefault="0060161C" w:rsidP="00D156E6">
      <w:pPr>
        <w:spacing w:line="360" w:lineRule="auto"/>
        <w:jc w:val="both"/>
        <w:rPr>
          <w:rFonts w:ascii="Palatino Linotype" w:hAnsi="Palatino Linotype" w:cs="Arial"/>
        </w:rPr>
      </w:pPr>
      <w:r w:rsidRPr="00B33F1B">
        <w:rPr>
          <w:rFonts w:ascii="Palatino Linotype" w:eastAsia="Palatino Linotype" w:hAnsi="Palatino Linotype" w:cs="Palatino Linotype"/>
          <w:b/>
          <w:color w:val="000000"/>
          <w:sz w:val="28"/>
          <w:szCs w:val="28"/>
        </w:rPr>
        <w:t>QUINTO</w:t>
      </w:r>
      <w:r w:rsidRPr="00B33F1B">
        <w:rPr>
          <w:rFonts w:ascii="Palatino Linotype" w:eastAsia="Palatino Linotype" w:hAnsi="Palatino Linotype" w:cs="Palatino Linotype"/>
          <w:b/>
          <w:color w:val="000000"/>
        </w:rPr>
        <w:t xml:space="preserve">. </w:t>
      </w:r>
      <w:r w:rsidR="00D156E6" w:rsidRPr="00B33F1B">
        <w:rPr>
          <w:rFonts w:ascii="Palatino Linotype" w:hAnsi="Palatino Linotype" w:cs="Arial"/>
          <w:b/>
          <w:i/>
        </w:rPr>
        <w:t>Estudio y resolución del recurso</w:t>
      </w:r>
      <w:r w:rsidR="00D156E6" w:rsidRPr="00B33F1B">
        <w:rPr>
          <w:rFonts w:ascii="Palatino Linotype" w:hAnsi="Palatino Linotype" w:cs="Arial"/>
          <w:b/>
          <w:color w:val="000000" w:themeColor="text1"/>
        </w:rPr>
        <w:t>.</w:t>
      </w:r>
      <w:r w:rsidR="00D156E6" w:rsidRPr="00B33F1B">
        <w:rPr>
          <w:rFonts w:ascii="Palatino Linotype" w:hAnsi="Palatino Linotype" w:cs="Arial"/>
          <w:b/>
        </w:rPr>
        <w:t xml:space="preserve"> </w:t>
      </w:r>
      <w:r w:rsidR="00D156E6" w:rsidRPr="00B33F1B">
        <w:rPr>
          <w:rFonts w:ascii="Palatino Linotype" w:hAnsi="Palatino Linotype" w:cs="Arial"/>
        </w:rPr>
        <w:t xml:space="preserve">Una vez determinada la vía sobre la que versarán el presente recurso y previa revisión del expediente electrónico formado en </w:t>
      </w:r>
      <w:r w:rsidR="00D156E6" w:rsidRPr="00B33F1B">
        <w:rPr>
          <w:rFonts w:ascii="Palatino Linotype" w:hAnsi="Palatino Linotype" w:cs="Arial"/>
          <w:b/>
        </w:rPr>
        <w:t>EL SAIMEX</w:t>
      </w:r>
      <w:r w:rsidR="00D156E6" w:rsidRPr="00B33F1B">
        <w:rPr>
          <w:rFonts w:ascii="Palatino Linotype" w:hAnsi="Palatino Linotype" w:cs="Arial"/>
        </w:rPr>
        <w:t xml:space="preserve"> con motivo de la solicitud de información y del recurso que da origen, es conveniente analizar si la respuesta del </w:t>
      </w:r>
      <w:r w:rsidR="00D156E6" w:rsidRPr="00B33F1B">
        <w:rPr>
          <w:rFonts w:ascii="Palatino Linotype" w:hAnsi="Palatino Linotype" w:cs="Arial"/>
          <w:b/>
        </w:rPr>
        <w:t>SUJETO OBLIGADO</w:t>
      </w:r>
      <w:r w:rsidR="00D156E6" w:rsidRPr="00B33F1B">
        <w:rPr>
          <w:rFonts w:ascii="Palatino Linotype" w:hAnsi="Palatino Linotype" w:cs="Arial"/>
        </w:rPr>
        <w:t xml:space="preserve">, cumple con los requisitos y procedimientos del derecho de acceso a la información pública; por lo que, en primer término el particular requirió </w:t>
      </w:r>
      <w:r w:rsidR="00B573DB" w:rsidRPr="00B33F1B">
        <w:rPr>
          <w:rFonts w:ascii="Palatino Linotype" w:hAnsi="Palatino Linotype" w:cs="Arial"/>
        </w:rPr>
        <w:t>los documentos que acrediten la propiedad y la posesión ya sea del municipio o no, de los siguientes inmuebles:</w:t>
      </w:r>
    </w:p>
    <w:p w14:paraId="13077D5E" w14:textId="77777777" w:rsidR="00D156E6" w:rsidRPr="00B33F1B" w:rsidRDefault="00D156E6" w:rsidP="00D156E6">
      <w:pPr>
        <w:pBdr>
          <w:top w:val="nil"/>
          <w:left w:val="nil"/>
          <w:bottom w:val="nil"/>
          <w:right w:val="nil"/>
          <w:between w:val="nil"/>
        </w:pBdr>
        <w:ind w:right="901"/>
        <w:jc w:val="both"/>
        <w:rPr>
          <w:rFonts w:ascii="Palatino Linotype" w:hAnsi="Palatino Linotype"/>
          <w:i/>
          <w:color w:val="000000"/>
          <w:sz w:val="22"/>
          <w:szCs w:val="22"/>
        </w:rPr>
      </w:pPr>
      <w:r w:rsidRPr="00B33F1B">
        <w:rPr>
          <w:rFonts w:ascii="Palatino Linotype" w:hAnsi="Palatino Linotype"/>
          <w:i/>
          <w:color w:val="000000"/>
          <w:sz w:val="22"/>
          <w:szCs w:val="22"/>
        </w:rPr>
        <w:t xml:space="preserve">1.- Panteón San Miguel Apinahuizco, ubicado entre Paseo de los Matlazincas y camino a Santiago Tlaxomulco, Barrio de San Miguel Apinahuizco, Toluca. </w:t>
      </w:r>
    </w:p>
    <w:p w14:paraId="2A0248BD" w14:textId="77777777" w:rsidR="00D156E6" w:rsidRPr="00B33F1B" w:rsidRDefault="00D156E6" w:rsidP="00D156E6">
      <w:pPr>
        <w:pBdr>
          <w:top w:val="nil"/>
          <w:left w:val="nil"/>
          <w:bottom w:val="nil"/>
          <w:right w:val="nil"/>
          <w:between w:val="nil"/>
        </w:pBdr>
        <w:ind w:right="901"/>
        <w:jc w:val="both"/>
        <w:rPr>
          <w:rFonts w:ascii="Palatino Linotype" w:hAnsi="Palatino Linotype"/>
          <w:i/>
          <w:color w:val="000000"/>
          <w:sz w:val="22"/>
          <w:szCs w:val="22"/>
        </w:rPr>
      </w:pPr>
      <w:r w:rsidRPr="00B33F1B">
        <w:rPr>
          <w:rFonts w:ascii="Palatino Linotype" w:hAnsi="Palatino Linotype"/>
          <w:i/>
          <w:color w:val="000000"/>
          <w:sz w:val="22"/>
          <w:szCs w:val="22"/>
        </w:rPr>
        <w:t xml:space="preserve">2.- Panteón de San Luis Obispo, ubicado en Calzada a Santiago Tlaxomulco, Barrio de San Luis Obispo. </w:t>
      </w:r>
    </w:p>
    <w:p w14:paraId="739BDD34" w14:textId="77777777" w:rsidR="00D156E6" w:rsidRPr="00B33F1B" w:rsidRDefault="00D156E6" w:rsidP="00D156E6">
      <w:pPr>
        <w:pBdr>
          <w:top w:val="nil"/>
          <w:left w:val="nil"/>
          <w:bottom w:val="nil"/>
          <w:right w:val="nil"/>
          <w:between w:val="nil"/>
        </w:pBdr>
        <w:ind w:right="901"/>
        <w:jc w:val="both"/>
        <w:rPr>
          <w:rFonts w:ascii="Palatino Linotype" w:hAnsi="Palatino Linotype"/>
          <w:i/>
          <w:color w:val="000000"/>
          <w:sz w:val="22"/>
          <w:szCs w:val="22"/>
        </w:rPr>
      </w:pPr>
      <w:r w:rsidRPr="00B33F1B">
        <w:rPr>
          <w:rFonts w:ascii="Palatino Linotype" w:hAnsi="Palatino Linotype"/>
          <w:i/>
          <w:color w:val="000000"/>
          <w:sz w:val="22"/>
          <w:szCs w:val="22"/>
        </w:rPr>
        <w:t xml:space="preserve">3.- Panteón ubicado en Camino Sin Nombre, Santiago Tlaxomulco, Toluca. </w:t>
      </w:r>
    </w:p>
    <w:p w14:paraId="363613E5" w14:textId="3D81FB98" w:rsidR="003138AA" w:rsidRPr="00B33F1B" w:rsidRDefault="00D156E6" w:rsidP="00D156E6">
      <w:pPr>
        <w:pBdr>
          <w:top w:val="nil"/>
          <w:left w:val="nil"/>
          <w:bottom w:val="nil"/>
          <w:right w:val="nil"/>
          <w:between w:val="nil"/>
        </w:pBdr>
        <w:ind w:right="901"/>
        <w:jc w:val="both"/>
        <w:rPr>
          <w:rFonts w:ascii="Palatino Linotype" w:hAnsi="Palatino Linotype" w:cs="Arial"/>
          <w:i/>
          <w:sz w:val="22"/>
          <w:szCs w:val="22"/>
        </w:rPr>
      </w:pPr>
      <w:r w:rsidRPr="00B33F1B">
        <w:rPr>
          <w:rFonts w:ascii="Palatino Linotype" w:hAnsi="Palatino Linotype"/>
          <w:i/>
          <w:color w:val="000000"/>
          <w:sz w:val="22"/>
          <w:szCs w:val="22"/>
        </w:rPr>
        <w:t>4.- Tanque de Agua ubicado en calle Temascaltepec, Barrio San Miguel Apinahuizco actualmente Barrio la Teresona III, Toluca.</w:t>
      </w:r>
    </w:p>
    <w:p w14:paraId="61026142" w14:textId="77777777" w:rsidR="00D156E6" w:rsidRPr="00B33F1B" w:rsidRDefault="00D156E6" w:rsidP="00D156E6">
      <w:pPr>
        <w:pBdr>
          <w:top w:val="nil"/>
          <w:left w:val="nil"/>
          <w:bottom w:val="nil"/>
          <w:right w:val="nil"/>
          <w:between w:val="nil"/>
        </w:pBdr>
        <w:ind w:right="901"/>
        <w:jc w:val="both"/>
        <w:rPr>
          <w:rFonts w:ascii="Palatino Linotype" w:hAnsi="Palatino Linotype" w:cs="Arial"/>
        </w:rPr>
      </w:pPr>
    </w:p>
    <w:p w14:paraId="335A1D0F" w14:textId="78BEDC62" w:rsidR="00D156E6" w:rsidRPr="00B33F1B" w:rsidRDefault="00B573DB" w:rsidP="00B573DB">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33F1B">
        <w:rPr>
          <w:rFonts w:ascii="Palatino Linotype" w:eastAsia="Palatino Linotype" w:hAnsi="Palatino Linotype" w:cs="Palatino Linotype"/>
        </w:rPr>
        <w:lastRenderedPageBreak/>
        <w:t>En caso de no contar con documento alguno, solicito los documentos donde consten los trámites y gestiones que se han realizado para regularizar dichas situaciones (propiedad y posesión).</w:t>
      </w:r>
    </w:p>
    <w:p w14:paraId="4D19851A" w14:textId="77777777" w:rsidR="00B573DB" w:rsidRPr="00B33F1B" w:rsidRDefault="00B573DB" w:rsidP="00D156E6">
      <w:pPr>
        <w:pBdr>
          <w:top w:val="nil"/>
          <w:left w:val="nil"/>
          <w:bottom w:val="nil"/>
          <w:right w:val="nil"/>
          <w:between w:val="nil"/>
        </w:pBdr>
        <w:ind w:right="901"/>
        <w:jc w:val="both"/>
        <w:rPr>
          <w:rFonts w:ascii="Palatino Linotype" w:eastAsia="Palatino Linotype" w:hAnsi="Palatino Linotype" w:cs="Palatino Linotype"/>
        </w:rPr>
      </w:pPr>
    </w:p>
    <w:p w14:paraId="24F0C08F" w14:textId="1CBD8229" w:rsidR="00621ADB" w:rsidRPr="00B33F1B" w:rsidRDefault="0060161C">
      <w:pPr>
        <w:spacing w:line="360" w:lineRule="auto"/>
        <w:jc w:val="both"/>
        <w:rPr>
          <w:rFonts w:ascii="Palatino Linotype" w:eastAsia="Palatino Linotype" w:hAnsi="Palatino Linotype" w:cs="Palatino Linotype"/>
        </w:rPr>
      </w:pPr>
      <w:r w:rsidRPr="00B33F1B">
        <w:rPr>
          <w:rFonts w:ascii="Palatino Linotype" w:eastAsia="Palatino Linotype" w:hAnsi="Palatino Linotype" w:cs="Palatino Linotype"/>
        </w:rPr>
        <w:t xml:space="preserve">Es así que, de acuerdo a las constancias que integran el expediente electrónico se advierte que </w:t>
      </w:r>
      <w:r w:rsidRPr="00B33F1B">
        <w:rPr>
          <w:rFonts w:ascii="Palatino Linotype" w:eastAsia="Palatino Linotype" w:hAnsi="Palatino Linotype" w:cs="Palatino Linotype"/>
          <w:b/>
        </w:rPr>
        <w:t>EL SUJETO OBLIGADO</w:t>
      </w:r>
      <w:r w:rsidR="00123C5C" w:rsidRPr="00B33F1B">
        <w:rPr>
          <w:rFonts w:ascii="Palatino Linotype" w:eastAsia="Palatino Linotype" w:hAnsi="Palatino Linotype" w:cs="Palatino Linotype"/>
          <w:b/>
        </w:rPr>
        <w:t xml:space="preserve"> </w:t>
      </w:r>
      <w:r w:rsidR="008D47D6" w:rsidRPr="00B33F1B">
        <w:rPr>
          <w:rFonts w:ascii="Palatino Linotype" w:eastAsia="Palatino Linotype" w:hAnsi="Palatino Linotype" w:cs="Palatino Linotype"/>
        </w:rPr>
        <w:t>en fecha</w:t>
      </w:r>
      <w:r w:rsidR="008D47D6" w:rsidRPr="00B33F1B">
        <w:rPr>
          <w:rFonts w:ascii="Palatino Linotype" w:eastAsia="Palatino Linotype" w:hAnsi="Palatino Linotype" w:cs="Palatino Linotype"/>
          <w:b/>
        </w:rPr>
        <w:t xml:space="preserve"> </w:t>
      </w:r>
      <w:r w:rsidR="008D47D6" w:rsidRPr="00B33F1B">
        <w:rPr>
          <w:rFonts w:ascii="Palatino Linotype" w:eastAsia="Palatino Linotype" w:hAnsi="Palatino Linotype" w:cs="Palatino Linotype"/>
        </w:rPr>
        <w:t xml:space="preserve">cinco de octubre de dos mil veinte, dio respuesta adjuntando </w:t>
      </w:r>
      <w:r w:rsidR="004008F3" w:rsidRPr="00B33F1B">
        <w:rPr>
          <w:rFonts w:ascii="Palatino Linotype" w:eastAsia="Palatino Linotype" w:hAnsi="Palatino Linotype" w:cs="Palatino Linotype"/>
        </w:rPr>
        <w:t xml:space="preserve">cinco archivos electrónicos de los que se desprenden los documentos que acreditan la propiedad </w:t>
      </w:r>
      <w:r w:rsidR="001178F8" w:rsidRPr="00B33F1B">
        <w:rPr>
          <w:rFonts w:ascii="Palatino Linotype" w:eastAsia="Palatino Linotype" w:hAnsi="Palatino Linotype" w:cs="Palatino Linotype"/>
        </w:rPr>
        <w:t>de los predios del 1 al 3 de la solicitud de acceso a la información pública.</w:t>
      </w:r>
      <w:r w:rsidR="004008F3" w:rsidRPr="00B33F1B">
        <w:rPr>
          <w:rFonts w:ascii="Palatino Linotype" w:eastAsia="Palatino Linotype" w:hAnsi="Palatino Linotype" w:cs="Palatino Linotype"/>
        </w:rPr>
        <w:t xml:space="preserve"> </w:t>
      </w:r>
    </w:p>
    <w:p w14:paraId="4E872D7B" w14:textId="2B0D497E" w:rsidR="00D44F68" w:rsidRPr="00B33F1B" w:rsidRDefault="001178F8" w:rsidP="002B36D3">
      <w:pPr>
        <w:spacing w:after="5" w:line="360" w:lineRule="auto"/>
        <w:ind w:right="49"/>
        <w:jc w:val="both"/>
        <w:rPr>
          <w:rFonts w:ascii="Palatino Linotype" w:eastAsia="Palatino Linotype" w:hAnsi="Palatino Linotype" w:cs="Palatino Linotype"/>
        </w:rPr>
      </w:pPr>
      <w:r w:rsidRPr="00B33F1B">
        <w:rPr>
          <w:rFonts w:ascii="Palatino Linotype" w:eastAsia="Palatino Linotype" w:hAnsi="Palatino Linotype" w:cs="Palatino Linotype"/>
        </w:rPr>
        <w:t xml:space="preserve">De lo anterior, es que la particular se inconforma de la respuesta </w:t>
      </w:r>
      <w:r w:rsidR="002B36D3" w:rsidRPr="00B33F1B">
        <w:rPr>
          <w:rFonts w:ascii="Palatino Linotype" w:eastAsia="Palatino Linotype" w:hAnsi="Palatino Linotype" w:cs="Palatino Linotype"/>
        </w:rPr>
        <w:t xml:space="preserve">y manifiesta en sus razones y motivos de inconformidad </w:t>
      </w:r>
      <w:r w:rsidR="002B36D3" w:rsidRPr="00B33F1B">
        <w:rPr>
          <w:rFonts w:ascii="Palatino Linotype" w:eastAsia="Palatino Linotype" w:hAnsi="Palatino Linotype" w:cs="Palatino Linotype"/>
          <w:b/>
        </w:rPr>
        <w:t>EL SUJETO OBLIGADO</w:t>
      </w:r>
      <w:r w:rsidR="002B36D3" w:rsidRPr="00B33F1B">
        <w:rPr>
          <w:rFonts w:ascii="Palatino Linotype" w:eastAsia="Palatino Linotype" w:hAnsi="Palatino Linotype" w:cs="Palatino Linotype"/>
        </w:rPr>
        <w:t xml:space="preserve"> omite dar respuesta a lo referente al Tanque de agua, del cual se le proporcionaron datos y referencias para su pronta ubicación. Igualmente, se le solicitó información para el caso de ya no ser dicho Tanque de agua parte del registro municipal.</w:t>
      </w:r>
    </w:p>
    <w:p w14:paraId="3957A3AE" w14:textId="77777777" w:rsidR="001178F8" w:rsidRPr="00B33F1B" w:rsidRDefault="001178F8" w:rsidP="00D44F68">
      <w:pPr>
        <w:spacing w:after="5"/>
        <w:ind w:right="901"/>
        <w:jc w:val="both"/>
        <w:rPr>
          <w:rFonts w:ascii="Palatino Linotype" w:eastAsia="Palatino Linotype" w:hAnsi="Palatino Linotype" w:cs="Palatino Linotype"/>
        </w:rPr>
      </w:pPr>
    </w:p>
    <w:p w14:paraId="37C92C88" w14:textId="00F6CD23" w:rsidR="002B36D3" w:rsidRPr="00B33F1B" w:rsidRDefault="002B36D3" w:rsidP="00D44F68">
      <w:pPr>
        <w:spacing w:after="5"/>
        <w:ind w:right="901"/>
        <w:jc w:val="both"/>
        <w:rPr>
          <w:rFonts w:ascii="Palatino Linotype" w:eastAsia="Palatino Linotype" w:hAnsi="Palatino Linotype" w:cs="Palatino Linotype"/>
        </w:rPr>
      </w:pPr>
      <w:r w:rsidRPr="00B33F1B">
        <w:rPr>
          <w:rFonts w:ascii="Palatino Linotype" w:eastAsia="Palatino Linotype" w:hAnsi="Palatino Linotype" w:cs="Palatino Linotype"/>
        </w:rPr>
        <w:t xml:space="preserve">Es mediante Informe Justificado que </w:t>
      </w:r>
      <w:r w:rsidRPr="00B33F1B">
        <w:rPr>
          <w:rFonts w:ascii="Palatino Linotype" w:eastAsia="Palatino Linotype" w:hAnsi="Palatino Linotype" w:cs="Palatino Linotype"/>
          <w:b/>
        </w:rPr>
        <w:t>EL SUJETO OBLIGADO</w:t>
      </w:r>
      <w:r w:rsidRPr="00B33F1B">
        <w:rPr>
          <w:rFonts w:ascii="Palatino Linotype" w:eastAsia="Palatino Linotype" w:hAnsi="Palatino Linotype" w:cs="Palatino Linotype"/>
        </w:rPr>
        <w:t xml:space="preserve"> le manifestó:</w:t>
      </w:r>
    </w:p>
    <w:p w14:paraId="17287515" w14:textId="77777777" w:rsidR="002B36D3" w:rsidRPr="00B33F1B" w:rsidRDefault="002B36D3" w:rsidP="00D44F68">
      <w:pPr>
        <w:spacing w:after="5"/>
        <w:ind w:right="901"/>
        <w:jc w:val="both"/>
        <w:rPr>
          <w:rFonts w:ascii="Palatino Linotype" w:eastAsia="Palatino Linotype" w:hAnsi="Palatino Linotype" w:cs="Palatino Linotype"/>
        </w:rPr>
      </w:pPr>
    </w:p>
    <w:p w14:paraId="11EF01C8" w14:textId="46FB374C" w:rsidR="001178F8" w:rsidRPr="00B33F1B" w:rsidRDefault="002B36D3" w:rsidP="00D44F68">
      <w:pPr>
        <w:spacing w:after="5"/>
        <w:ind w:right="901"/>
        <w:jc w:val="both"/>
        <w:rPr>
          <w:rFonts w:ascii="Palatino Linotype" w:eastAsia="Palatino Linotype" w:hAnsi="Palatino Linotype" w:cs="Palatino Linotype"/>
        </w:rPr>
      </w:pPr>
      <w:r w:rsidRPr="00B33F1B">
        <w:rPr>
          <w:noProof/>
          <w:lang w:val="es-MX"/>
        </w:rPr>
        <w:lastRenderedPageBreak/>
        <w:drawing>
          <wp:inline distT="0" distB="0" distL="0" distR="0" wp14:anchorId="2E852DF6" wp14:editId="54662862">
            <wp:extent cx="5716962" cy="49401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30" t="10570" r="31205" b="7593"/>
                    <a:stretch/>
                  </pic:blipFill>
                  <pic:spPr bwMode="auto">
                    <a:xfrm>
                      <a:off x="0" y="0"/>
                      <a:ext cx="5755132" cy="497311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9241739" w14:textId="77777777" w:rsidR="001178F8" w:rsidRPr="00B33F1B" w:rsidRDefault="001178F8" w:rsidP="00D44F68">
      <w:pPr>
        <w:spacing w:after="5"/>
        <w:ind w:right="901"/>
        <w:jc w:val="both"/>
        <w:rPr>
          <w:rFonts w:ascii="Palatino Linotype" w:eastAsia="Palatino Linotype" w:hAnsi="Palatino Linotype" w:cs="Palatino Linotype"/>
        </w:rPr>
      </w:pPr>
    </w:p>
    <w:p w14:paraId="189B96B6" w14:textId="0628B5E7" w:rsidR="001178F8" w:rsidRPr="00B33F1B" w:rsidRDefault="002B36D3" w:rsidP="00036D84">
      <w:pPr>
        <w:spacing w:after="5" w:line="360" w:lineRule="auto"/>
        <w:ind w:right="49"/>
        <w:jc w:val="both"/>
        <w:rPr>
          <w:rFonts w:ascii="Palatino Linotype" w:eastAsia="Palatino Linotype" w:hAnsi="Palatino Linotype" w:cs="Palatino Linotype"/>
        </w:rPr>
      </w:pPr>
      <w:r w:rsidRPr="00B33F1B">
        <w:rPr>
          <w:rFonts w:ascii="Palatino Linotype" w:eastAsia="Palatino Linotype" w:hAnsi="Palatino Linotype" w:cs="Palatino Linotype"/>
        </w:rPr>
        <w:t>De lo anterior, se desprendió</w:t>
      </w:r>
      <w:r w:rsidR="00E56550" w:rsidRPr="00B33F1B">
        <w:rPr>
          <w:rFonts w:ascii="Palatino Linotype" w:eastAsia="Palatino Linotype" w:hAnsi="Palatino Linotype" w:cs="Palatino Linotype"/>
        </w:rPr>
        <w:t xml:space="preserve"> que</w:t>
      </w:r>
      <w:r w:rsidR="000C1570" w:rsidRPr="00B33F1B">
        <w:rPr>
          <w:rFonts w:ascii="Palatino Linotype" w:eastAsia="Palatino Linotype" w:hAnsi="Palatino Linotype" w:cs="Palatino Linotype"/>
        </w:rPr>
        <w:t xml:space="preserve"> </w:t>
      </w:r>
      <w:r w:rsidR="000C1570" w:rsidRPr="00B33F1B">
        <w:rPr>
          <w:rFonts w:ascii="Palatino Linotype" w:eastAsia="Palatino Linotype" w:hAnsi="Palatino Linotype" w:cs="Palatino Linotype"/>
          <w:b/>
        </w:rPr>
        <w:t>EL SUJETO OBLIGADO</w:t>
      </w:r>
      <w:r w:rsidR="000C1570" w:rsidRPr="00B33F1B">
        <w:rPr>
          <w:rFonts w:ascii="Palatino Linotype" w:eastAsia="Palatino Linotype" w:hAnsi="Palatino Linotype" w:cs="Palatino Linotype"/>
        </w:rPr>
        <w:t xml:space="preserve"> señaló que dicho inmueble </w:t>
      </w:r>
      <w:r w:rsidR="00036D84" w:rsidRPr="00B33F1B">
        <w:rPr>
          <w:rFonts w:ascii="Palatino Linotype" w:eastAsia="Palatino Linotype" w:hAnsi="Palatino Linotype" w:cs="Palatino Linotype"/>
        </w:rPr>
        <w:t>se</w:t>
      </w:r>
      <w:r w:rsidR="000C1570" w:rsidRPr="00B33F1B">
        <w:rPr>
          <w:rFonts w:ascii="Palatino Linotype" w:eastAsia="Palatino Linotype" w:hAnsi="Palatino Linotype" w:cs="Palatino Linotype"/>
        </w:rPr>
        <w:t xml:space="preserve"> encuentra en etapa de regularización</w:t>
      </w:r>
      <w:r w:rsidR="00036D84" w:rsidRPr="00B33F1B">
        <w:rPr>
          <w:rFonts w:ascii="Palatino Linotype" w:eastAsia="Palatino Linotype" w:hAnsi="Palatino Linotype" w:cs="Palatino Linotype"/>
        </w:rPr>
        <w:t>, integrándose los requisitos necesarios para dar paso al trámite correspondiente, por lo que</w:t>
      </w:r>
      <w:r w:rsidR="00E56550" w:rsidRPr="00B33F1B">
        <w:rPr>
          <w:rFonts w:ascii="Palatino Linotype" w:eastAsia="Palatino Linotype" w:hAnsi="Palatino Linotype" w:cs="Palatino Linotype"/>
        </w:rPr>
        <w:t xml:space="preserve"> </w:t>
      </w:r>
      <w:r w:rsidR="000C1570" w:rsidRPr="00B33F1B">
        <w:rPr>
          <w:rFonts w:ascii="Palatino Linotype" w:eastAsia="Palatino Linotype" w:hAnsi="Palatino Linotype" w:cs="Palatino Linotype"/>
        </w:rPr>
        <w:t xml:space="preserve">a la fecha no se cuenta con la documentación </w:t>
      </w:r>
      <w:r w:rsidR="00036D84" w:rsidRPr="00B33F1B">
        <w:rPr>
          <w:rFonts w:ascii="Palatino Linotype" w:eastAsia="Palatino Linotype" w:hAnsi="Palatino Linotype" w:cs="Palatino Linotype"/>
        </w:rPr>
        <w:t>que acredite la propiedad del inmueble.</w:t>
      </w:r>
    </w:p>
    <w:p w14:paraId="23F19604" w14:textId="77777777" w:rsidR="001178F8" w:rsidRPr="00B33F1B" w:rsidRDefault="001178F8" w:rsidP="00D44F68">
      <w:pPr>
        <w:spacing w:after="5"/>
        <w:ind w:right="901"/>
        <w:jc w:val="both"/>
        <w:rPr>
          <w:rFonts w:ascii="Palatino Linotype" w:eastAsia="Palatino Linotype" w:hAnsi="Palatino Linotype" w:cs="Palatino Linotype"/>
        </w:rPr>
      </w:pPr>
    </w:p>
    <w:p w14:paraId="0614DF63" w14:textId="18FDE4CE" w:rsidR="001178F8" w:rsidRPr="00B33F1B" w:rsidRDefault="00036D84" w:rsidP="00D44F68">
      <w:pPr>
        <w:spacing w:after="5"/>
        <w:ind w:right="901"/>
        <w:jc w:val="both"/>
        <w:rPr>
          <w:rFonts w:ascii="Palatino Linotype" w:eastAsia="Palatino Linotype" w:hAnsi="Palatino Linotype" w:cs="Palatino Linotype"/>
        </w:rPr>
      </w:pPr>
      <w:r w:rsidRPr="00B33F1B">
        <w:rPr>
          <w:rFonts w:ascii="Palatino Linotype" w:eastAsia="Palatino Linotype" w:hAnsi="Palatino Linotype" w:cs="Palatino Linotype"/>
        </w:rPr>
        <w:t>De igual forma, la particular en vía de manifestaciones señaló lo siguiente:</w:t>
      </w:r>
    </w:p>
    <w:p w14:paraId="642984F4" w14:textId="18E87E55" w:rsidR="00036D84" w:rsidRPr="00B33F1B" w:rsidRDefault="00036D84" w:rsidP="00D44F68">
      <w:pPr>
        <w:spacing w:after="5"/>
        <w:ind w:right="901"/>
        <w:jc w:val="both"/>
        <w:rPr>
          <w:rFonts w:ascii="Palatino Linotype" w:eastAsia="Palatino Linotype" w:hAnsi="Palatino Linotype" w:cs="Palatino Linotype"/>
        </w:rPr>
      </w:pPr>
      <w:r w:rsidRPr="00B33F1B">
        <w:rPr>
          <w:noProof/>
          <w:lang w:val="es-MX"/>
        </w:rPr>
        <w:lastRenderedPageBreak/>
        <w:drawing>
          <wp:inline distT="0" distB="0" distL="0" distR="0" wp14:anchorId="2A434891" wp14:editId="554DFB43">
            <wp:extent cx="5765470" cy="5473956"/>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51" t="15854" r="35411" b="15434"/>
                    <a:stretch/>
                  </pic:blipFill>
                  <pic:spPr bwMode="auto">
                    <a:xfrm>
                      <a:off x="0" y="0"/>
                      <a:ext cx="5833717" cy="553875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BAD1355" w14:textId="77777777" w:rsidR="00036D84" w:rsidRPr="00B33F1B" w:rsidRDefault="00036D84" w:rsidP="00D44F68">
      <w:pPr>
        <w:spacing w:after="5"/>
        <w:ind w:right="901"/>
        <w:jc w:val="both"/>
        <w:rPr>
          <w:rFonts w:ascii="Palatino Linotype" w:eastAsia="Palatino Linotype" w:hAnsi="Palatino Linotype" w:cs="Palatino Linotype"/>
        </w:rPr>
      </w:pPr>
    </w:p>
    <w:p w14:paraId="455A2824" w14:textId="0324F48E" w:rsidR="00036D84" w:rsidRPr="00B33F1B" w:rsidRDefault="00036D84" w:rsidP="00D44F68">
      <w:pPr>
        <w:spacing w:after="5"/>
        <w:ind w:right="901"/>
        <w:jc w:val="both"/>
        <w:rPr>
          <w:rFonts w:ascii="Palatino Linotype" w:eastAsia="Palatino Linotype" w:hAnsi="Palatino Linotype" w:cs="Palatino Linotype"/>
        </w:rPr>
      </w:pPr>
      <w:r w:rsidRPr="00B33F1B">
        <w:rPr>
          <w:noProof/>
          <w:lang w:val="es-MX"/>
        </w:rPr>
        <w:lastRenderedPageBreak/>
        <w:drawing>
          <wp:inline distT="0" distB="0" distL="0" distR="0" wp14:anchorId="3BC6A728" wp14:editId="3575DAF8">
            <wp:extent cx="5759450" cy="716675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446" t="22780" r="36653" b="7967"/>
                    <a:stretch/>
                  </pic:blipFill>
                  <pic:spPr bwMode="auto">
                    <a:xfrm>
                      <a:off x="0" y="0"/>
                      <a:ext cx="5825120" cy="72484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9CA9AD3" w14:textId="77777777" w:rsidR="001178F8" w:rsidRPr="00B33F1B" w:rsidRDefault="001178F8" w:rsidP="00D44F68">
      <w:pPr>
        <w:spacing w:after="5"/>
        <w:ind w:right="901"/>
        <w:jc w:val="both"/>
        <w:rPr>
          <w:rFonts w:ascii="Palatino Linotype" w:eastAsia="Palatino Linotype" w:hAnsi="Palatino Linotype" w:cs="Palatino Linotype"/>
        </w:rPr>
      </w:pPr>
    </w:p>
    <w:p w14:paraId="3BB9390E" w14:textId="77777777" w:rsidR="00213FA4" w:rsidRPr="00B33F1B" w:rsidRDefault="00213FA4" w:rsidP="00213FA4">
      <w:pPr>
        <w:spacing w:after="5" w:line="360" w:lineRule="auto"/>
        <w:ind w:right="-93"/>
        <w:jc w:val="both"/>
        <w:rPr>
          <w:rFonts w:ascii="Palatino Linotype" w:eastAsia="Palatino Linotype" w:hAnsi="Palatino Linotype" w:cs="Palatino Linotype"/>
          <w:bCs/>
        </w:rPr>
      </w:pPr>
      <w:r w:rsidRPr="00B33F1B">
        <w:rPr>
          <w:rFonts w:ascii="Palatino Linotype" w:eastAsia="Palatino Linotype" w:hAnsi="Palatino Linotype" w:cs="Palatino Linotype"/>
          <w:bCs/>
        </w:rPr>
        <w:lastRenderedPageBreak/>
        <w:t>Es de lo expuesto que la particular da por cumplido parcialmente su derecho de acceso a la información pública; esto es, manifestó que se da por colmado su derecho en cuanto a los panteones y que únicamente se omitió la información referente al Tanque de Agua el cual se encuentra registrado en el listado de bienes muebles del Municipio de Toluca.</w:t>
      </w:r>
    </w:p>
    <w:p w14:paraId="5152292D" w14:textId="77777777" w:rsidR="00213FA4" w:rsidRPr="00B33F1B" w:rsidRDefault="00213FA4" w:rsidP="00213FA4">
      <w:pPr>
        <w:spacing w:after="5" w:line="360" w:lineRule="auto"/>
        <w:ind w:right="-93"/>
        <w:jc w:val="both"/>
        <w:rPr>
          <w:rFonts w:ascii="Palatino Linotype" w:eastAsia="Palatino Linotype" w:hAnsi="Palatino Linotype" w:cs="Palatino Linotype"/>
          <w:bCs/>
          <w:sz w:val="16"/>
        </w:rPr>
      </w:pPr>
    </w:p>
    <w:p w14:paraId="315141B8" w14:textId="63CD5681" w:rsidR="00213FA4" w:rsidRPr="00B33F1B" w:rsidRDefault="00213FA4" w:rsidP="00213FA4">
      <w:pPr>
        <w:autoSpaceDE w:val="0"/>
        <w:autoSpaceDN w:val="0"/>
        <w:adjustRightInd w:val="0"/>
        <w:spacing w:line="360" w:lineRule="auto"/>
        <w:jc w:val="both"/>
        <w:rPr>
          <w:rFonts w:ascii="Palatino Linotype" w:hAnsi="Palatino Linotype"/>
        </w:rPr>
      </w:pPr>
      <w:r w:rsidRPr="00B33F1B">
        <w:rPr>
          <w:rFonts w:ascii="Palatino Linotype" w:hAnsi="Palatino Linotype" w:cs="Arial"/>
        </w:rPr>
        <w:t xml:space="preserve">Primeramente, es importante referir que el particular sólo se inconforma porque no le entregaron el documento que acredite la propiedad del Tanque de Agua o en su caso los documentos que acrediten que se están realizando los trámites para regularizarlo, por lo que se considera que </w:t>
      </w:r>
      <w:r w:rsidRPr="00B33F1B">
        <w:rPr>
          <w:rFonts w:ascii="Palatino Linotype" w:hAnsi="Palatino Linotype" w:cs="Arial"/>
          <w:b/>
        </w:rPr>
        <w:t>LA RECURRENTE</w:t>
      </w:r>
      <w:r w:rsidRPr="00B33F1B">
        <w:rPr>
          <w:rFonts w:ascii="Palatino Linotype" w:hAnsi="Palatino Linotype" w:cs="Arial"/>
        </w:rPr>
        <w:t xml:space="preserve"> consintió parte de la respuesta. </w:t>
      </w:r>
      <w:r w:rsidRPr="00B33F1B">
        <w:rPr>
          <w:rFonts w:ascii="Palatino Linotype" w:hAnsi="Palatino Linotype"/>
        </w:rPr>
        <w:t>Lo anterior es así, debido a que cuando el particular no expresa razón o motivo de inconformidad en contra de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A088D3F" w14:textId="77777777" w:rsidR="00213FA4" w:rsidRPr="00B33F1B" w:rsidRDefault="00213FA4" w:rsidP="00213FA4">
      <w:pPr>
        <w:autoSpaceDE w:val="0"/>
        <w:autoSpaceDN w:val="0"/>
        <w:adjustRightInd w:val="0"/>
        <w:spacing w:line="360" w:lineRule="auto"/>
        <w:jc w:val="both"/>
        <w:rPr>
          <w:rFonts w:ascii="Palatino Linotype" w:hAnsi="Palatino Linotype"/>
          <w:sz w:val="20"/>
        </w:rPr>
      </w:pPr>
    </w:p>
    <w:p w14:paraId="1552F3A8" w14:textId="77777777" w:rsidR="00213FA4" w:rsidRPr="00B33F1B" w:rsidRDefault="00213FA4" w:rsidP="00213FA4">
      <w:pPr>
        <w:tabs>
          <w:tab w:val="left" w:pos="7088"/>
        </w:tabs>
        <w:spacing w:line="276" w:lineRule="auto"/>
        <w:ind w:left="851" w:right="618"/>
        <w:jc w:val="both"/>
        <w:rPr>
          <w:rFonts w:ascii="Palatino Linotype" w:hAnsi="Palatino Linotype"/>
        </w:rPr>
      </w:pPr>
      <w:r w:rsidRPr="00B33F1B">
        <w:rPr>
          <w:rFonts w:ascii="Palatino Linotype" w:hAnsi="Palatino Linotype"/>
        </w:rPr>
        <w:t>“</w:t>
      </w:r>
      <w:r w:rsidRPr="00B33F1B">
        <w:rPr>
          <w:rFonts w:ascii="Palatino Linotype" w:hAnsi="Palatino Linotype"/>
          <w:b/>
          <w:i/>
        </w:rPr>
        <w:t>REVISIÓN EN AMPARO. LOS RESOLUTIVOS NO COMBATIDOS DEBEN DECLARARSE FIRMES</w:t>
      </w:r>
      <w:r w:rsidRPr="00B33F1B">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A5A3645" w14:textId="4D9AF749" w:rsidR="00213FA4" w:rsidRPr="00B33F1B" w:rsidRDefault="00213FA4" w:rsidP="00213FA4">
      <w:pPr>
        <w:spacing w:before="100" w:beforeAutospacing="1" w:after="100" w:afterAutospacing="1" w:line="360" w:lineRule="auto"/>
        <w:jc w:val="both"/>
        <w:rPr>
          <w:rFonts w:ascii="Palatino Linotype" w:hAnsi="Palatino Linotype"/>
        </w:rPr>
      </w:pPr>
      <w:r w:rsidRPr="00B33F1B">
        <w:rPr>
          <w:rFonts w:ascii="Palatino Linotype" w:hAnsi="Palatino Linotype"/>
        </w:rPr>
        <w:lastRenderedPageBreak/>
        <w:t xml:space="preserve">Así, en razón de que información proporcionada a la solicitud y de la que no expresó inconformidad, debe declararse consentida por </w:t>
      </w:r>
      <w:r w:rsidR="009F2BCA" w:rsidRPr="00B33F1B">
        <w:rPr>
          <w:rFonts w:ascii="Palatino Linotype" w:hAnsi="Palatino Linotype"/>
        </w:rPr>
        <w:t>la</w:t>
      </w:r>
      <w:r w:rsidRPr="00B33F1B">
        <w:rPr>
          <w:rFonts w:ascii="Palatino Linotype" w:hAnsi="Palatino Linotype"/>
        </w:rPr>
        <w:t xml:space="preserve"> hoy </w:t>
      </w:r>
      <w:r w:rsidRPr="00B33F1B">
        <w:rPr>
          <w:rFonts w:ascii="Palatino Linotype" w:hAnsi="Palatino Linotype"/>
          <w:b/>
        </w:rPr>
        <w:t>RECURRENTE</w:t>
      </w:r>
      <w:r w:rsidRPr="00B33F1B">
        <w:rPr>
          <w:rFonts w:ascii="Palatino Linotype" w:hAnsi="Palatino Linotype"/>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61E0BE6B" w14:textId="77777777" w:rsidR="00213FA4" w:rsidRPr="00B33F1B" w:rsidRDefault="00213FA4" w:rsidP="00213FA4">
      <w:pPr>
        <w:spacing w:line="276" w:lineRule="auto"/>
        <w:ind w:left="851" w:right="902"/>
        <w:jc w:val="both"/>
        <w:rPr>
          <w:rFonts w:ascii="Palatino Linotype" w:hAnsi="Palatino Linotype"/>
          <w:i/>
        </w:rPr>
      </w:pPr>
      <w:r w:rsidRPr="00B33F1B">
        <w:rPr>
          <w:rFonts w:ascii="Palatino Linotype" w:hAnsi="Palatino Linotype"/>
          <w:i/>
        </w:rPr>
        <w:t>“</w:t>
      </w:r>
      <w:r w:rsidRPr="00B33F1B">
        <w:rPr>
          <w:rFonts w:ascii="Palatino Linotype" w:hAnsi="Palatino Linotype"/>
          <w:b/>
          <w:i/>
        </w:rPr>
        <w:t>ACTOS CONSENTIDOS. SON LOS QUE NO SE IMPUGNAN MEDIANTE EL RECURSO IDÓNEO</w:t>
      </w:r>
      <w:r w:rsidRPr="00B33F1B">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5F60869" w14:textId="77777777" w:rsidR="00213FA4" w:rsidRPr="00B33F1B" w:rsidRDefault="00213FA4" w:rsidP="00213FA4">
      <w:pPr>
        <w:pStyle w:val="Prrafodelista"/>
        <w:widowControl w:val="0"/>
        <w:autoSpaceDE w:val="0"/>
        <w:autoSpaceDN w:val="0"/>
        <w:adjustRightInd w:val="0"/>
        <w:spacing w:after="120" w:line="360" w:lineRule="auto"/>
        <w:ind w:left="0"/>
        <w:jc w:val="both"/>
        <w:rPr>
          <w:rFonts w:ascii="Palatino Linotype" w:hAnsi="Palatino Linotype" w:cs="Arial"/>
          <w:i/>
          <w:sz w:val="14"/>
        </w:rPr>
      </w:pPr>
    </w:p>
    <w:p w14:paraId="4AAD4915" w14:textId="77777777" w:rsidR="00213FA4" w:rsidRPr="00B33F1B" w:rsidRDefault="00213FA4" w:rsidP="00213FA4">
      <w:pPr>
        <w:spacing w:line="360" w:lineRule="auto"/>
        <w:jc w:val="both"/>
        <w:rPr>
          <w:rFonts w:ascii="Palatino Linotype" w:hAnsi="Palatino Linotype"/>
        </w:rPr>
      </w:pPr>
      <w:r w:rsidRPr="00B33F1B">
        <w:rPr>
          <w:rFonts w:ascii="Palatino Linotype" w:hAnsi="Palatino Linotype"/>
        </w:rPr>
        <w:t>Ahora bien, es importante precisar que se actualiza la causal de procedencia del artículo 179, fracción V de la Ley de la materia; ello en virtud, de que se considera incompleta la información.</w:t>
      </w:r>
    </w:p>
    <w:p w14:paraId="1CA283E5" w14:textId="4BCEA30E" w:rsidR="001178F8" w:rsidRPr="00B33F1B" w:rsidRDefault="00213FA4" w:rsidP="00213FA4">
      <w:pPr>
        <w:spacing w:after="5" w:line="360" w:lineRule="auto"/>
        <w:ind w:right="-93"/>
        <w:jc w:val="both"/>
        <w:rPr>
          <w:rFonts w:ascii="Palatino Linotype" w:eastAsia="Palatino Linotype" w:hAnsi="Palatino Linotype" w:cs="Palatino Linotype"/>
          <w:bCs/>
        </w:rPr>
      </w:pPr>
      <w:r w:rsidRPr="00B33F1B">
        <w:rPr>
          <w:rFonts w:ascii="Palatino Linotype" w:eastAsia="Palatino Linotype" w:hAnsi="Palatino Linotype" w:cs="Palatino Linotype"/>
          <w:bCs/>
        </w:rPr>
        <w:t xml:space="preserve"> </w:t>
      </w:r>
    </w:p>
    <w:p w14:paraId="00A02041" w14:textId="7D1EFEA9" w:rsidR="00213FA4" w:rsidRPr="00B33F1B" w:rsidRDefault="00347603" w:rsidP="00B333B9">
      <w:pPr>
        <w:spacing w:after="5" w:line="360" w:lineRule="auto"/>
        <w:ind w:right="-93"/>
        <w:jc w:val="both"/>
        <w:rPr>
          <w:rFonts w:ascii="Palatino Linotype" w:eastAsia="Palatino Linotype" w:hAnsi="Palatino Linotype" w:cs="Palatino Linotype"/>
          <w:bCs/>
        </w:rPr>
      </w:pPr>
      <w:r w:rsidRPr="00B33F1B">
        <w:rPr>
          <w:rFonts w:ascii="Palatino Linotype" w:eastAsia="Palatino Linotype" w:hAnsi="Palatino Linotype" w:cs="Palatino Linotype"/>
          <w:bCs/>
        </w:rPr>
        <w:t>Ahora bien, en relación al inmueble po</w:t>
      </w:r>
      <w:r w:rsidR="00B333B9" w:rsidRPr="00B33F1B">
        <w:rPr>
          <w:rFonts w:ascii="Palatino Linotype" w:eastAsia="Palatino Linotype" w:hAnsi="Palatino Linotype" w:cs="Palatino Linotype"/>
          <w:bCs/>
        </w:rPr>
        <w:t>r el que requiere la particular,  la solicitud verso en conocer el documento que acredite la propiedad del inmueble; caso contrario, los documentos donde consten los trámites y gestiones que se han realizado para regularizarlo.</w:t>
      </w:r>
    </w:p>
    <w:p w14:paraId="2DC51763" w14:textId="77777777" w:rsidR="00B333B9" w:rsidRPr="00B33F1B" w:rsidRDefault="00B333B9" w:rsidP="00B333B9">
      <w:pPr>
        <w:spacing w:after="5" w:line="360" w:lineRule="auto"/>
        <w:ind w:right="-93"/>
        <w:jc w:val="both"/>
        <w:rPr>
          <w:rFonts w:ascii="Palatino Linotype" w:eastAsia="Palatino Linotype" w:hAnsi="Palatino Linotype" w:cs="Palatino Linotype"/>
          <w:bCs/>
        </w:rPr>
      </w:pPr>
    </w:p>
    <w:p w14:paraId="291CA776" w14:textId="2F876960" w:rsidR="00B333B9" w:rsidRPr="00B33F1B" w:rsidRDefault="00B333B9" w:rsidP="00B333B9">
      <w:pPr>
        <w:spacing w:after="5" w:line="360" w:lineRule="auto"/>
        <w:ind w:right="-93"/>
        <w:jc w:val="both"/>
        <w:rPr>
          <w:rFonts w:ascii="Palatino Linotype" w:eastAsia="Palatino Linotype" w:hAnsi="Palatino Linotype" w:cs="Palatino Linotype"/>
          <w:bCs/>
        </w:rPr>
      </w:pPr>
      <w:r w:rsidRPr="00B33F1B">
        <w:rPr>
          <w:rFonts w:ascii="Palatino Linotype" w:eastAsia="Palatino Linotype" w:hAnsi="Palatino Linotype" w:cs="Palatino Linotype"/>
          <w:bCs/>
        </w:rPr>
        <w:lastRenderedPageBreak/>
        <w:t xml:space="preserve">En respuesta </w:t>
      </w:r>
      <w:r w:rsidRPr="00B33F1B">
        <w:rPr>
          <w:rFonts w:ascii="Palatino Linotype" w:eastAsia="Palatino Linotype" w:hAnsi="Palatino Linotype" w:cs="Palatino Linotype"/>
          <w:b/>
          <w:bCs/>
        </w:rPr>
        <w:t>EL SUJETO OBLIGADO</w:t>
      </w:r>
      <w:r w:rsidRPr="00B33F1B">
        <w:rPr>
          <w:rFonts w:ascii="Palatino Linotype" w:eastAsia="Palatino Linotype" w:hAnsi="Palatino Linotype" w:cs="Palatino Linotype"/>
          <w:bCs/>
        </w:rPr>
        <w:t xml:space="preserve"> sólo manifestó que </w:t>
      </w:r>
      <w:r w:rsidR="0044555F" w:rsidRPr="00B33F1B">
        <w:rPr>
          <w:rFonts w:ascii="Palatino Linotype" w:eastAsia="Palatino Linotype" w:hAnsi="Palatino Linotype" w:cs="Palatino Linotype"/>
          <w:bCs/>
        </w:rPr>
        <w:t>adjuntó la información, de</w:t>
      </w:r>
      <w:r w:rsidRPr="00B33F1B">
        <w:rPr>
          <w:rFonts w:ascii="Palatino Linotype" w:eastAsia="Palatino Linotype" w:hAnsi="Palatino Linotype" w:cs="Palatino Linotype"/>
          <w:bCs/>
        </w:rPr>
        <w:t xml:space="preserve"> </w:t>
      </w:r>
      <w:r w:rsidR="0044555F" w:rsidRPr="00B33F1B">
        <w:rPr>
          <w:rFonts w:ascii="Palatino Linotype" w:eastAsia="Palatino Linotype" w:hAnsi="Palatino Linotype" w:cs="Palatino Linotype"/>
          <w:bCs/>
        </w:rPr>
        <w:t>lo que se desprendió que solo remitió información de los panteones y no se pronunció sobre el cuarto inmueble señalado en la solicitud de acceso a la información pública.</w:t>
      </w:r>
    </w:p>
    <w:p w14:paraId="34BC1BE8" w14:textId="77777777" w:rsidR="0044555F" w:rsidRPr="00B33F1B" w:rsidRDefault="0044555F" w:rsidP="00B333B9">
      <w:pPr>
        <w:spacing w:after="5" w:line="360" w:lineRule="auto"/>
        <w:ind w:right="-93"/>
        <w:jc w:val="both"/>
        <w:rPr>
          <w:rFonts w:ascii="Palatino Linotype" w:eastAsia="Palatino Linotype" w:hAnsi="Palatino Linotype" w:cs="Palatino Linotype"/>
          <w:bCs/>
        </w:rPr>
      </w:pPr>
    </w:p>
    <w:p w14:paraId="78E25666" w14:textId="1A4851F2" w:rsidR="0044555F" w:rsidRPr="00B33F1B" w:rsidRDefault="0044555F" w:rsidP="00B333B9">
      <w:pPr>
        <w:spacing w:after="5" w:line="360" w:lineRule="auto"/>
        <w:ind w:right="-93"/>
        <w:jc w:val="both"/>
        <w:rPr>
          <w:rFonts w:ascii="Palatino Linotype" w:eastAsia="Palatino Linotype" w:hAnsi="Palatino Linotype" w:cs="Palatino Linotype"/>
          <w:bCs/>
        </w:rPr>
      </w:pPr>
      <w:r w:rsidRPr="00B33F1B">
        <w:rPr>
          <w:rFonts w:ascii="Palatino Linotype" w:eastAsia="Palatino Linotype" w:hAnsi="Palatino Linotype" w:cs="Palatino Linotype"/>
          <w:bCs/>
        </w:rPr>
        <w:t>Es mediante Informe Justificado que manifestó que no contaba con el documento que acreditara la propiedad, pero ya se estaban haciendo trámites internos para allegarse de los elementos necesarios para la obtención del documento de propiedad, como se observa a continuación:</w:t>
      </w:r>
    </w:p>
    <w:p w14:paraId="637C6417" w14:textId="68D607A6" w:rsidR="0044555F" w:rsidRPr="00B33F1B" w:rsidRDefault="0044555F" w:rsidP="00B333B9">
      <w:pPr>
        <w:spacing w:after="5" w:line="360" w:lineRule="auto"/>
        <w:ind w:right="-93"/>
        <w:jc w:val="both"/>
        <w:rPr>
          <w:rFonts w:ascii="Palatino Linotype" w:eastAsia="Palatino Linotype" w:hAnsi="Palatino Linotype" w:cs="Palatino Linotype"/>
          <w:bCs/>
        </w:rPr>
      </w:pPr>
      <w:r w:rsidRPr="00B33F1B">
        <w:rPr>
          <w:noProof/>
          <w:lang w:val="es-MX"/>
        </w:rPr>
        <mc:AlternateContent>
          <mc:Choice Requires="wps">
            <w:drawing>
              <wp:anchor distT="0" distB="0" distL="114300" distR="114300" simplePos="0" relativeHeight="251686912" behindDoc="0" locked="0" layoutInCell="1" allowOverlap="1" wp14:anchorId="75F04B49" wp14:editId="6C9228F8">
                <wp:simplePos x="0" y="0"/>
                <wp:positionH relativeFrom="column">
                  <wp:posOffset>101460</wp:posOffset>
                </wp:positionH>
                <wp:positionV relativeFrom="paragraph">
                  <wp:posOffset>2224982</wp:posOffset>
                </wp:positionV>
                <wp:extent cx="4322618" cy="59377"/>
                <wp:effectExtent l="38100" t="38100" r="59055" b="93345"/>
                <wp:wrapNone/>
                <wp:docPr id="11" name="Conector recto 11"/>
                <wp:cNvGraphicFramePr/>
                <a:graphic xmlns:a="http://schemas.openxmlformats.org/drawingml/2006/main">
                  <a:graphicData uri="http://schemas.microsoft.com/office/word/2010/wordprocessingShape">
                    <wps:wsp>
                      <wps:cNvCnPr/>
                      <wps:spPr>
                        <a:xfrm flipV="1">
                          <a:off x="0" y="0"/>
                          <a:ext cx="4322618" cy="59377"/>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85D9D61" id="Conector recto 11"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8pt,175.2pt" to="348.35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" strokecolor="red" strokeweight="2pt">
                <v:shadow on="t" color="black" opacity="24903f" origin=",.5" offset="0,.55556mm"/>
              </v:line>
            </w:pict>
          </mc:Fallback>
        </mc:AlternateContent>
      </w:r>
      <w:r w:rsidRPr="00B33F1B">
        <w:rPr>
          <w:noProof/>
          <w:lang w:val="es-MX"/>
        </w:rPr>
        <w:drawing>
          <wp:inline distT="0" distB="0" distL="0" distR="0" wp14:anchorId="154AB020" wp14:editId="4F27860C">
            <wp:extent cx="5806440" cy="2600696"/>
            <wp:effectExtent l="0" t="0" r="381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23" t="34261" r="32029" b="42047"/>
                    <a:stretch/>
                  </pic:blipFill>
                  <pic:spPr bwMode="auto">
                    <a:xfrm>
                      <a:off x="0" y="0"/>
                      <a:ext cx="5875483" cy="26316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CCF2B98" w14:textId="77777777" w:rsidR="00213FA4" w:rsidRPr="00B33F1B" w:rsidRDefault="00213FA4" w:rsidP="00B333B9">
      <w:pPr>
        <w:spacing w:after="5" w:line="360" w:lineRule="auto"/>
        <w:ind w:right="-93"/>
        <w:jc w:val="both"/>
        <w:rPr>
          <w:rFonts w:ascii="Palatino Linotype" w:eastAsia="Palatino Linotype" w:hAnsi="Palatino Linotype" w:cs="Palatino Linotype"/>
          <w:bCs/>
        </w:rPr>
      </w:pPr>
    </w:p>
    <w:p w14:paraId="12C85DD8" w14:textId="6A25EDF8" w:rsidR="00213FA4" w:rsidRPr="00B33F1B" w:rsidRDefault="0044555F" w:rsidP="0044555F">
      <w:pPr>
        <w:spacing w:after="5" w:line="360" w:lineRule="auto"/>
        <w:ind w:right="-93"/>
        <w:jc w:val="both"/>
        <w:rPr>
          <w:rFonts w:ascii="Palatino Linotype" w:eastAsia="Palatino Linotype" w:hAnsi="Palatino Linotype" w:cs="Palatino Linotype"/>
          <w:bCs/>
        </w:rPr>
      </w:pPr>
      <w:r w:rsidRPr="00B33F1B">
        <w:rPr>
          <w:rFonts w:ascii="Palatino Linotype" w:eastAsia="Palatino Linotype" w:hAnsi="Palatino Linotype" w:cs="Palatino Linotype"/>
          <w:bCs/>
        </w:rPr>
        <w:t xml:space="preserve">Es de lo expuesto que </w:t>
      </w:r>
      <w:r w:rsidRPr="00B33F1B">
        <w:rPr>
          <w:rFonts w:ascii="Palatino Linotype" w:eastAsia="Palatino Linotype" w:hAnsi="Palatino Linotype" w:cs="Palatino Linotype"/>
          <w:b/>
          <w:bCs/>
        </w:rPr>
        <w:t>EL SUJETO OBLIGADO</w:t>
      </w:r>
      <w:r w:rsidRPr="00B33F1B">
        <w:rPr>
          <w:rFonts w:ascii="Palatino Linotype" w:eastAsia="Palatino Linotype" w:hAnsi="Palatino Linotype" w:cs="Palatino Linotype"/>
          <w:bCs/>
        </w:rPr>
        <w:t xml:space="preserve"> aceptó contar con los documentos donde constan los tr</w:t>
      </w:r>
      <w:r w:rsidR="00A50800" w:rsidRPr="00B33F1B">
        <w:rPr>
          <w:rFonts w:ascii="Palatino Linotype" w:eastAsia="Palatino Linotype" w:hAnsi="Palatino Linotype" w:cs="Palatino Linotype"/>
          <w:bCs/>
        </w:rPr>
        <w:t>á</w:t>
      </w:r>
      <w:r w:rsidRPr="00B33F1B">
        <w:rPr>
          <w:rFonts w:ascii="Palatino Linotype" w:eastAsia="Palatino Linotype" w:hAnsi="Palatino Linotype" w:cs="Palatino Linotype"/>
          <w:bCs/>
        </w:rPr>
        <w:t>mites que se están realizando para obtener el documento que acredite la propiedad por lo que es dable ordenar los mismos.</w:t>
      </w:r>
    </w:p>
    <w:p w14:paraId="7334475A" w14:textId="77777777" w:rsidR="00436A5A" w:rsidRPr="00B33F1B" w:rsidRDefault="00436A5A" w:rsidP="0044555F">
      <w:pPr>
        <w:spacing w:after="5" w:line="360" w:lineRule="auto"/>
        <w:ind w:right="-93"/>
        <w:jc w:val="both"/>
        <w:rPr>
          <w:rFonts w:ascii="Palatino Linotype" w:eastAsia="Palatino Linotype" w:hAnsi="Palatino Linotype" w:cs="Palatino Linotype"/>
          <w:bCs/>
        </w:rPr>
      </w:pPr>
    </w:p>
    <w:p w14:paraId="65E3AA88" w14:textId="77777777" w:rsidR="00436A5A" w:rsidRPr="00B33F1B" w:rsidRDefault="00436A5A" w:rsidP="00436A5A">
      <w:pPr>
        <w:spacing w:line="360" w:lineRule="auto"/>
        <w:jc w:val="both"/>
        <w:rPr>
          <w:rFonts w:ascii="Palatino Linotype" w:hAnsi="Palatino Linotype" w:cs="Arial"/>
        </w:rPr>
      </w:pPr>
      <w:r w:rsidRPr="00B33F1B">
        <w:rPr>
          <w:rFonts w:ascii="Palatino Linotype" w:hAnsi="Palatino Linotype" w:cs="Arial"/>
          <w:color w:val="000000"/>
        </w:rPr>
        <w:t xml:space="preserve">Por tanto, y como se ordena la entrega de los documentos donde conste la información solicitada por la particular, de ser procedente en </w:t>
      </w:r>
      <w:r w:rsidRPr="00B33F1B">
        <w:rPr>
          <w:rFonts w:ascii="Palatino Linotype" w:hAnsi="Palatino Linotype" w:cs="Arial"/>
          <w:b/>
          <w:color w:val="000000"/>
        </w:rPr>
        <w:t>versión pública</w:t>
      </w:r>
      <w:r w:rsidRPr="00B33F1B">
        <w:rPr>
          <w:rFonts w:ascii="Palatino Linotype" w:hAnsi="Palatino Linotype" w:cs="Arial"/>
        </w:rPr>
        <w:t xml:space="preserve">, toda </w:t>
      </w:r>
      <w:r w:rsidRPr="00B33F1B">
        <w:rPr>
          <w:rFonts w:ascii="Palatino Linotype" w:hAnsi="Palatino Linotype" w:cs="Arial"/>
        </w:rPr>
        <w:lastRenderedPageBreak/>
        <w:t xml:space="preserve">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6A122390" w14:textId="77777777" w:rsidR="00436A5A" w:rsidRPr="00B33F1B" w:rsidRDefault="00436A5A" w:rsidP="00436A5A">
      <w:pPr>
        <w:spacing w:before="100" w:beforeAutospacing="1" w:after="100" w:afterAutospacing="1" w:line="360" w:lineRule="auto"/>
        <w:jc w:val="both"/>
        <w:rPr>
          <w:rFonts w:ascii="Palatino Linotype" w:hAnsi="Palatino Linotype" w:cs="Arial"/>
        </w:rPr>
      </w:pPr>
      <w:r w:rsidRPr="00B33F1B">
        <w:rPr>
          <w:rFonts w:ascii="Palatino Linotype" w:eastAsia="Arial Unicode MS" w:hAnsi="Palatino Linotype" w:cs="Arial"/>
        </w:rPr>
        <w:t xml:space="preserve">En ese sentido, </w:t>
      </w:r>
      <w:r w:rsidRPr="00B33F1B">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B33F1B">
        <w:rPr>
          <w:rFonts w:ascii="Palatino Linotype" w:hAnsi="Palatino Linotype" w:cs="Arial"/>
        </w:rPr>
        <w:t xml:space="preserve"> que el Comité de Transparencia del </w:t>
      </w:r>
      <w:r w:rsidRPr="00B33F1B">
        <w:rPr>
          <w:rFonts w:ascii="Palatino Linotype" w:hAnsi="Palatino Linotype" w:cs="Arial"/>
          <w:b/>
        </w:rPr>
        <w:t>SUJETO OBLIGADO</w:t>
      </w:r>
      <w:r w:rsidRPr="00B33F1B">
        <w:rPr>
          <w:rFonts w:ascii="Palatino Linotype" w:hAnsi="Palatino Linotype" w:cs="Arial"/>
        </w:rPr>
        <w:t xml:space="preserve"> emita el Acuerdo de Clasificación correspondiente</w:t>
      </w:r>
      <w:r w:rsidRPr="00B33F1B">
        <w:rPr>
          <w:rFonts w:ascii="Palatino Linotype" w:hAnsi="Palatino Linotype" w:cs="Arial"/>
          <w:lang w:val="es-ES_tradnl"/>
        </w:rPr>
        <w:t xml:space="preserve"> debidamente fundado y motivado, en el cual se</w:t>
      </w:r>
      <w:r w:rsidRPr="00B33F1B">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14:paraId="54EB4B70" w14:textId="77777777" w:rsidR="00436A5A" w:rsidRPr="00B33F1B" w:rsidRDefault="00436A5A" w:rsidP="00436A5A">
      <w:pPr>
        <w:spacing w:before="100" w:beforeAutospacing="1" w:after="100" w:afterAutospacing="1" w:line="360" w:lineRule="auto"/>
        <w:jc w:val="both"/>
        <w:rPr>
          <w:rFonts w:ascii="Palatino Linotype" w:eastAsia="Arial Unicode MS" w:hAnsi="Palatino Linotype" w:cs="Arial"/>
        </w:rPr>
      </w:pPr>
      <w:r w:rsidRPr="00B33F1B">
        <w:rPr>
          <w:rFonts w:ascii="Palatino Linotype" w:hAnsi="Palatino Linotype" w:cs="Arial"/>
        </w:rPr>
        <w:t xml:space="preserve">Así, respecto de </w:t>
      </w:r>
      <w:r w:rsidRPr="00B33F1B">
        <w:rPr>
          <w:rFonts w:ascii="Palatino Linotype" w:eastAsia="Arial Unicode MS" w:hAnsi="Palatino Linotype" w:cs="Arial"/>
        </w:rPr>
        <w:t xml:space="preserve">los </w:t>
      </w:r>
      <w:r w:rsidRPr="00B33F1B">
        <w:rPr>
          <w:rFonts w:ascii="Palatino Linotype" w:hAnsi="Palatino Linotype" w:cs="Arial"/>
        </w:rPr>
        <w:t>documentos</w:t>
      </w:r>
      <w:r w:rsidRPr="00B33F1B">
        <w:rPr>
          <w:rFonts w:ascii="Palatino Linotype" w:eastAsia="Arial Unicode MS" w:hAnsi="Palatino Linotype" w:cs="Arial"/>
        </w:rPr>
        <w:t xml:space="preserve"> que </w:t>
      </w:r>
      <w:r w:rsidRPr="00B33F1B">
        <w:rPr>
          <w:rFonts w:ascii="Palatino Linotype" w:eastAsia="Arial Unicode MS" w:hAnsi="Palatino Linotype" w:cs="Arial"/>
          <w:b/>
        </w:rPr>
        <w:t xml:space="preserve">EL SUJETO OBLIGADO </w:t>
      </w:r>
      <w:r w:rsidRPr="00B33F1B">
        <w:rPr>
          <w:rFonts w:ascii="Palatino Linotype" w:eastAsia="Arial Unicode MS" w:hAnsi="Palatino Linotype" w:cs="Arial"/>
        </w:rPr>
        <w:t xml:space="preserve">ha de entregar en </w:t>
      </w:r>
      <w:r w:rsidRPr="00B33F1B">
        <w:rPr>
          <w:rFonts w:ascii="Palatino Linotype" w:eastAsia="Arial Unicode MS" w:hAnsi="Palatino Linotype" w:cs="Arial"/>
          <w:b/>
        </w:rPr>
        <w:t>versión pública</w:t>
      </w:r>
      <w:r w:rsidRPr="00B33F1B">
        <w:rPr>
          <w:rFonts w:ascii="Palatino Linotype" w:eastAsia="Arial Unicode MS" w:hAnsi="Palatino Linotype" w:cs="Arial"/>
        </w:rPr>
        <w:t>, se deberá omitir, eliminar o suprimir la información de particulares las cuales encuadren como información confidencial en términos de la normativa en estudio.</w:t>
      </w:r>
    </w:p>
    <w:p w14:paraId="61B9F8C1" w14:textId="77777777" w:rsidR="00436A5A" w:rsidRPr="00B33F1B" w:rsidRDefault="00436A5A" w:rsidP="00436A5A">
      <w:pPr>
        <w:spacing w:before="100" w:beforeAutospacing="1" w:after="100" w:afterAutospacing="1" w:line="360" w:lineRule="auto"/>
        <w:jc w:val="both"/>
        <w:rPr>
          <w:rFonts w:ascii="Palatino Linotype" w:hAnsi="Palatino Linotype" w:cs="Arial"/>
          <w:lang w:val="es-ES_tradnl"/>
        </w:rPr>
      </w:pPr>
      <w:r w:rsidRPr="00B33F1B">
        <w:rPr>
          <w:rFonts w:ascii="Palatino Linotype" w:hAnsi="Palatino Linotype" w:cs="Arial"/>
          <w:lang w:val="es-ES_tradnl"/>
        </w:rPr>
        <w:t xml:space="preserve">Por </w:t>
      </w:r>
      <w:r w:rsidRPr="00B33F1B">
        <w:rPr>
          <w:rFonts w:ascii="Palatino Linotype" w:hAnsi="Palatino Linotype" w:cs="Arial"/>
        </w:rPr>
        <w:t>ende</w:t>
      </w:r>
      <w:r w:rsidRPr="00B33F1B">
        <w:rPr>
          <w:rFonts w:ascii="Palatino Linotype" w:hAnsi="Palatino Linotype" w:cs="Arial"/>
          <w:lang w:val="es-ES_tradnl"/>
        </w:rPr>
        <w:t xml:space="preserve">, </w:t>
      </w:r>
      <w:r w:rsidRPr="00B33F1B">
        <w:rPr>
          <w:rFonts w:ascii="Palatino Linotype" w:hAnsi="Palatino Linotype" w:cs="Arial"/>
          <w:b/>
          <w:lang w:val="es-ES_tradnl"/>
        </w:rPr>
        <w:t>EL SUJETO OBLIGADO</w:t>
      </w:r>
      <w:r w:rsidRPr="00B33F1B">
        <w:rPr>
          <w:rFonts w:ascii="Palatino Linotype" w:hAnsi="Palatino Linotype" w:cs="Arial"/>
          <w:lang w:val="es-ES_tradnl"/>
        </w:rPr>
        <w:t xml:space="preserve"> debe testar los datos confidenciales, sin pasar por alto que la clasificación respectiva tiene </w:t>
      </w:r>
      <w:r w:rsidRPr="00B33F1B">
        <w:rPr>
          <w:rFonts w:ascii="Palatino Linotype" w:hAnsi="Palatino Linotype" w:cs="Arial"/>
        </w:rPr>
        <w:t>que</w:t>
      </w:r>
      <w:r w:rsidRPr="00B33F1B">
        <w:rPr>
          <w:rFonts w:ascii="Palatino Linotype" w:hAnsi="Palatino Linotype" w:cs="Arial"/>
          <w:lang w:val="es-ES_tradnl"/>
        </w:rPr>
        <w:t xml:space="preserve"> cumplirse a través de la forma y </w:t>
      </w:r>
      <w:r w:rsidRPr="00B33F1B">
        <w:rPr>
          <w:rFonts w:ascii="Palatino Linotype" w:hAnsi="Palatino Linotype" w:cs="Arial"/>
          <w:lang w:val="es-ES_tradnl"/>
        </w:rPr>
        <w:lastRenderedPageBreak/>
        <w:t xml:space="preserve">formalidades que la Ley impone; </w:t>
      </w:r>
      <w:r w:rsidRPr="00B33F1B">
        <w:rPr>
          <w:rFonts w:ascii="Palatino Linotype" w:hAnsi="Palatino Linotype" w:cs="Arial"/>
        </w:rPr>
        <w:t>es</w:t>
      </w:r>
      <w:r w:rsidRPr="00B33F1B">
        <w:rPr>
          <w:rFonts w:ascii="Palatino Linotype" w:hAnsi="Palatino Linotype" w:cs="Arial"/>
          <w:lang w:val="es-ES_tradnl"/>
        </w:rPr>
        <w:t xml:space="preserve"> decir, mediante Acuerdo debidamente fundado y motivado, en </w:t>
      </w:r>
      <w:r w:rsidRPr="00B33F1B">
        <w:rPr>
          <w:rFonts w:ascii="Palatino Linotype" w:hAnsi="Palatino Linotype" w:cs="Arial"/>
          <w:noProof/>
        </w:rPr>
        <w:t>términos</w:t>
      </w:r>
      <w:r w:rsidRPr="00B33F1B">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688E1A0" w14:textId="77777777" w:rsidR="00436A5A" w:rsidRPr="00B33F1B" w:rsidRDefault="00436A5A" w:rsidP="00436A5A">
      <w:pPr>
        <w:spacing w:line="276" w:lineRule="auto"/>
        <w:ind w:left="851" w:right="902"/>
        <w:jc w:val="center"/>
        <w:rPr>
          <w:rFonts w:ascii="Palatino Linotype" w:hAnsi="Palatino Linotype" w:cs="Arial"/>
          <w:b/>
          <w:i/>
          <w:sz w:val="22"/>
          <w:szCs w:val="22"/>
        </w:rPr>
      </w:pPr>
      <w:r w:rsidRPr="00B33F1B">
        <w:rPr>
          <w:rFonts w:ascii="Palatino Linotype" w:hAnsi="Palatino Linotype" w:cs="Arial"/>
          <w:b/>
          <w:i/>
          <w:sz w:val="22"/>
          <w:szCs w:val="22"/>
        </w:rPr>
        <w:t>Ley de Transparencia y Acceso a la Información Pública del Estado de México y Municipios</w:t>
      </w:r>
    </w:p>
    <w:p w14:paraId="3C4484FA"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i/>
          <w:sz w:val="22"/>
          <w:szCs w:val="22"/>
        </w:rPr>
        <w:t>“</w:t>
      </w:r>
      <w:r w:rsidRPr="00B33F1B">
        <w:rPr>
          <w:rFonts w:ascii="Palatino Linotype" w:hAnsi="Palatino Linotype" w:cs="Arial"/>
          <w:b/>
          <w:i/>
          <w:sz w:val="22"/>
          <w:szCs w:val="22"/>
        </w:rPr>
        <w:t xml:space="preserve">Artículo 49. </w:t>
      </w:r>
      <w:r w:rsidRPr="00B33F1B">
        <w:rPr>
          <w:rFonts w:ascii="Palatino Linotype" w:hAnsi="Palatino Linotype" w:cs="Arial"/>
          <w:i/>
          <w:sz w:val="22"/>
          <w:szCs w:val="22"/>
        </w:rPr>
        <w:t xml:space="preserve">Los Comités de Transparencia </w:t>
      </w:r>
      <w:r w:rsidRPr="00B33F1B">
        <w:rPr>
          <w:rFonts w:ascii="Palatino Linotype" w:hAnsi="Palatino Linotype"/>
          <w:i/>
          <w:sz w:val="22"/>
          <w:szCs w:val="22"/>
        </w:rPr>
        <w:t>tendrán</w:t>
      </w:r>
      <w:r w:rsidRPr="00B33F1B">
        <w:rPr>
          <w:rFonts w:ascii="Palatino Linotype" w:hAnsi="Palatino Linotype" w:cs="Arial"/>
          <w:i/>
          <w:sz w:val="22"/>
          <w:szCs w:val="22"/>
        </w:rPr>
        <w:t xml:space="preserve"> las siguientes atribuciones:</w:t>
      </w:r>
    </w:p>
    <w:p w14:paraId="2BAE3A19"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b/>
          <w:i/>
          <w:sz w:val="22"/>
          <w:szCs w:val="22"/>
        </w:rPr>
        <w:t>VIII.</w:t>
      </w:r>
      <w:r w:rsidRPr="00B33F1B">
        <w:rPr>
          <w:rFonts w:ascii="Palatino Linotype" w:hAnsi="Palatino Linotype" w:cs="Arial"/>
          <w:i/>
          <w:sz w:val="22"/>
          <w:szCs w:val="22"/>
        </w:rPr>
        <w:t xml:space="preserve"> </w:t>
      </w:r>
      <w:r w:rsidRPr="00B33F1B">
        <w:rPr>
          <w:rFonts w:ascii="Palatino Linotype" w:hAnsi="Palatino Linotype" w:cs="Arial"/>
          <w:b/>
          <w:i/>
          <w:sz w:val="22"/>
          <w:szCs w:val="22"/>
        </w:rPr>
        <w:t>Aprobar</w:t>
      </w:r>
      <w:r w:rsidRPr="00B33F1B">
        <w:rPr>
          <w:rFonts w:ascii="Palatino Linotype" w:hAnsi="Palatino Linotype" w:cs="Arial"/>
          <w:i/>
          <w:sz w:val="22"/>
          <w:szCs w:val="22"/>
        </w:rPr>
        <w:t>, modificar o revocar la clasificación de la información;</w:t>
      </w:r>
    </w:p>
    <w:p w14:paraId="55F78B4D"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b/>
          <w:i/>
          <w:sz w:val="22"/>
          <w:szCs w:val="22"/>
        </w:rPr>
      </w:pPr>
      <w:r w:rsidRPr="00B33F1B">
        <w:rPr>
          <w:rFonts w:ascii="Palatino Linotype" w:hAnsi="Palatino Linotype" w:cs="Arial"/>
          <w:b/>
          <w:i/>
          <w:sz w:val="22"/>
          <w:szCs w:val="22"/>
        </w:rPr>
        <w:t>Artículo 132.</w:t>
      </w:r>
      <w:r w:rsidRPr="00B33F1B">
        <w:rPr>
          <w:rFonts w:ascii="Palatino Linotype" w:hAnsi="Palatino Linotype" w:cs="Arial"/>
          <w:i/>
          <w:sz w:val="22"/>
          <w:szCs w:val="22"/>
        </w:rPr>
        <w:t xml:space="preserve"> </w:t>
      </w:r>
      <w:r w:rsidRPr="00B33F1B">
        <w:rPr>
          <w:rFonts w:ascii="Palatino Linotype" w:hAnsi="Palatino Linotype" w:cs="Arial"/>
          <w:b/>
          <w:i/>
          <w:sz w:val="22"/>
          <w:szCs w:val="22"/>
        </w:rPr>
        <w:t>La clasificación de la información se llevará a cabo en el momento en que:</w:t>
      </w:r>
    </w:p>
    <w:p w14:paraId="14A7E7FC"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i/>
          <w:sz w:val="22"/>
          <w:szCs w:val="22"/>
        </w:rPr>
        <w:t>…</w:t>
      </w:r>
    </w:p>
    <w:p w14:paraId="087B6E51"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b/>
          <w:i/>
          <w:sz w:val="22"/>
          <w:szCs w:val="22"/>
        </w:rPr>
        <w:t>II.</w:t>
      </w:r>
      <w:r w:rsidRPr="00B33F1B">
        <w:rPr>
          <w:rFonts w:ascii="Palatino Linotype" w:hAnsi="Palatino Linotype" w:cs="Arial"/>
          <w:i/>
          <w:sz w:val="22"/>
          <w:szCs w:val="22"/>
        </w:rPr>
        <w:t xml:space="preserve"> Se determine mediante resolución de autoridad competente; o</w:t>
      </w:r>
    </w:p>
    <w:p w14:paraId="0243BCA5"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b/>
          <w:i/>
          <w:sz w:val="22"/>
          <w:szCs w:val="22"/>
        </w:rPr>
        <w:t>III</w:t>
      </w:r>
      <w:r w:rsidRPr="00B33F1B">
        <w:rPr>
          <w:rFonts w:ascii="Palatino Linotype" w:hAnsi="Palatino Linotype" w:cs="Arial"/>
          <w:i/>
          <w:sz w:val="22"/>
          <w:szCs w:val="22"/>
        </w:rPr>
        <w:t xml:space="preserve">. </w:t>
      </w:r>
      <w:r w:rsidRPr="00B33F1B">
        <w:rPr>
          <w:rFonts w:ascii="Palatino Linotype" w:hAnsi="Palatino Linotype" w:cs="Arial"/>
          <w:b/>
          <w:i/>
          <w:sz w:val="22"/>
          <w:szCs w:val="22"/>
        </w:rPr>
        <w:t>Se generen versiones públicas para dar cumplimiento a las obligaciones de transparencia previstas en esta Ley</w:t>
      </w:r>
      <w:r w:rsidRPr="00B33F1B">
        <w:rPr>
          <w:rFonts w:ascii="Palatino Linotype" w:hAnsi="Palatino Linotype" w:cs="Arial"/>
          <w:i/>
          <w:sz w:val="22"/>
          <w:szCs w:val="22"/>
        </w:rPr>
        <w:t>.”</w:t>
      </w:r>
    </w:p>
    <w:p w14:paraId="7BA8C7A6" w14:textId="77777777" w:rsidR="00436A5A" w:rsidRPr="00B33F1B" w:rsidRDefault="00436A5A" w:rsidP="00436A5A">
      <w:pPr>
        <w:spacing w:line="276" w:lineRule="auto"/>
        <w:ind w:left="851" w:right="902"/>
        <w:jc w:val="center"/>
        <w:rPr>
          <w:rFonts w:ascii="Palatino Linotype" w:hAnsi="Palatino Linotype" w:cs="Arial"/>
          <w:b/>
          <w:i/>
          <w:sz w:val="22"/>
          <w:szCs w:val="22"/>
        </w:rPr>
      </w:pPr>
      <w:r w:rsidRPr="00B33F1B">
        <w:rPr>
          <w:rFonts w:ascii="Palatino Linotype" w:hAnsi="Palatino Linotype" w:cs="Arial"/>
          <w:b/>
          <w:i/>
          <w:sz w:val="22"/>
          <w:szCs w:val="22"/>
        </w:rPr>
        <w:t>Lineamientos Generales en materia de Clasificación y Desclasificación de la Información</w:t>
      </w:r>
    </w:p>
    <w:p w14:paraId="150036FA"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i/>
          <w:sz w:val="22"/>
          <w:szCs w:val="22"/>
        </w:rPr>
        <w:t>“</w:t>
      </w:r>
      <w:r w:rsidRPr="00B33F1B">
        <w:rPr>
          <w:rFonts w:ascii="Palatino Linotype" w:hAnsi="Palatino Linotype" w:cs="Arial"/>
          <w:b/>
          <w:i/>
          <w:sz w:val="22"/>
          <w:szCs w:val="22"/>
        </w:rPr>
        <w:t>Segundo.-</w:t>
      </w:r>
      <w:r w:rsidRPr="00B33F1B">
        <w:rPr>
          <w:rFonts w:ascii="Palatino Linotype" w:hAnsi="Palatino Linotype" w:cs="Arial"/>
          <w:i/>
          <w:sz w:val="22"/>
          <w:szCs w:val="22"/>
        </w:rPr>
        <w:t xml:space="preserve"> Para efectos de los presentes Lineamientos Generales, se entenderá por:</w:t>
      </w:r>
    </w:p>
    <w:p w14:paraId="4449CF31"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b/>
          <w:i/>
          <w:sz w:val="22"/>
          <w:szCs w:val="22"/>
        </w:rPr>
        <w:t>XVIII.</w:t>
      </w:r>
      <w:r w:rsidRPr="00B33F1B">
        <w:rPr>
          <w:rFonts w:ascii="Palatino Linotype" w:hAnsi="Palatino Linotype" w:cs="Arial"/>
          <w:i/>
          <w:sz w:val="22"/>
          <w:szCs w:val="22"/>
        </w:rPr>
        <w:t xml:space="preserve"> </w:t>
      </w:r>
      <w:r w:rsidRPr="00B33F1B">
        <w:rPr>
          <w:rFonts w:ascii="Palatino Linotype" w:hAnsi="Palatino Linotype" w:cs="Arial"/>
          <w:b/>
          <w:i/>
          <w:sz w:val="22"/>
          <w:szCs w:val="22"/>
        </w:rPr>
        <w:t>Versión pública:</w:t>
      </w:r>
      <w:r w:rsidRPr="00B33F1B">
        <w:rPr>
          <w:rFonts w:ascii="Palatino Linotype" w:hAnsi="Palatino Linotype" w:cs="Arial"/>
          <w:i/>
          <w:sz w:val="22"/>
          <w:szCs w:val="22"/>
        </w:rPr>
        <w:t xml:space="preserve"> El </w:t>
      </w:r>
      <w:r w:rsidRPr="00B33F1B">
        <w:rPr>
          <w:rFonts w:ascii="Palatino Linotype" w:hAnsi="Palatino Linotype" w:cs="Arial"/>
          <w:bCs/>
          <w:i/>
          <w:noProof/>
          <w:sz w:val="22"/>
          <w:szCs w:val="22"/>
        </w:rPr>
        <w:t>documento</w:t>
      </w:r>
      <w:r w:rsidRPr="00B33F1B">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B33F1B">
        <w:rPr>
          <w:rFonts w:ascii="Palatino Linotype" w:hAnsi="Palatino Linotype" w:cs="Arial"/>
          <w:b/>
          <w:i/>
          <w:sz w:val="22"/>
          <w:szCs w:val="22"/>
        </w:rPr>
        <w:t>fundando y motivando la</w:t>
      </w:r>
      <w:r w:rsidRPr="00B33F1B">
        <w:rPr>
          <w:rFonts w:ascii="Palatino Linotype" w:hAnsi="Palatino Linotype" w:cs="Arial"/>
          <w:i/>
          <w:sz w:val="22"/>
          <w:szCs w:val="22"/>
        </w:rPr>
        <w:t xml:space="preserve"> reserva o </w:t>
      </w:r>
      <w:r w:rsidRPr="00B33F1B">
        <w:rPr>
          <w:rFonts w:ascii="Palatino Linotype" w:hAnsi="Palatino Linotype" w:cs="Arial"/>
          <w:b/>
          <w:i/>
          <w:sz w:val="22"/>
          <w:szCs w:val="22"/>
        </w:rPr>
        <w:t>confidencialidad</w:t>
      </w:r>
      <w:r w:rsidRPr="00B33F1B">
        <w:rPr>
          <w:rFonts w:ascii="Palatino Linotype" w:hAnsi="Palatino Linotype" w:cs="Arial"/>
          <w:i/>
          <w:sz w:val="22"/>
          <w:szCs w:val="22"/>
        </w:rPr>
        <w:t xml:space="preserve">, a través de la resolución que para tal efecto emita el </w:t>
      </w:r>
      <w:r w:rsidRPr="00B33F1B">
        <w:rPr>
          <w:rFonts w:ascii="Palatino Linotype" w:hAnsi="Palatino Linotype" w:cs="Arial"/>
          <w:bCs/>
          <w:i/>
          <w:noProof/>
          <w:sz w:val="22"/>
          <w:szCs w:val="22"/>
        </w:rPr>
        <w:t>Comité</w:t>
      </w:r>
      <w:r w:rsidRPr="00B33F1B">
        <w:rPr>
          <w:rFonts w:ascii="Palatino Linotype" w:hAnsi="Palatino Linotype" w:cs="Arial"/>
          <w:i/>
          <w:sz w:val="22"/>
          <w:szCs w:val="22"/>
        </w:rPr>
        <w:t xml:space="preserve"> de Transparencia.</w:t>
      </w:r>
    </w:p>
    <w:p w14:paraId="5E9E5162"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b/>
          <w:i/>
          <w:sz w:val="22"/>
          <w:szCs w:val="22"/>
        </w:rPr>
        <w:t>Cuarto.</w:t>
      </w:r>
      <w:r w:rsidRPr="00B33F1B">
        <w:rPr>
          <w:rFonts w:ascii="Palatino Linotype" w:hAnsi="Palatino Linotype" w:cs="Arial"/>
          <w:i/>
          <w:sz w:val="22"/>
          <w:szCs w:val="22"/>
        </w:rPr>
        <w:t xml:space="preserve"> </w:t>
      </w:r>
      <w:r w:rsidRPr="00B33F1B">
        <w:rPr>
          <w:rFonts w:ascii="Palatino Linotype" w:hAnsi="Palatino Linotype" w:cs="Arial"/>
          <w:b/>
          <w:i/>
          <w:sz w:val="22"/>
          <w:szCs w:val="22"/>
        </w:rPr>
        <w:t>Para clasificar la información como</w:t>
      </w:r>
      <w:r w:rsidRPr="00B33F1B">
        <w:rPr>
          <w:rFonts w:ascii="Palatino Linotype" w:hAnsi="Palatino Linotype" w:cs="Arial"/>
          <w:i/>
          <w:sz w:val="22"/>
          <w:szCs w:val="22"/>
        </w:rPr>
        <w:t xml:space="preserve"> reservada o </w:t>
      </w:r>
      <w:r w:rsidRPr="00B33F1B">
        <w:rPr>
          <w:rFonts w:ascii="Palatino Linotype" w:hAnsi="Palatino Linotype" w:cs="Arial"/>
          <w:b/>
          <w:i/>
          <w:sz w:val="22"/>
          <w:szCs w:val="22"/>
        </w:rPr>
        <w:t xml:space="preserve">confidencial, de manera total o parcial, el titular del </w:t>
      </w:r>
      <w:r w:rsidRPr="00B33F1B">
        <w:rPr>
          <w:rFonts w:ascii="Palatino Linotype" w:hAnsi="Palatino Linotype" w:cs="Arial"/>
          <w:b/>
          <w:bCs/>
          <w:i/>
          <w:noProof/>
          <w:sz w:val="22"/>
          <w:szCs w:val="22"/>
        </w:rPr>
        <w:t>área</w:t>
      </w:r>
      <w:r w:rsidRPr="00B33F1B">
        <w:rPr>
          <w:rFonts w:ascii="Palatino Linotype" w:hAnsi="Palatino Linotype" w:cs="Arial"/>
          <w:b/>
          <w:i/>
          <w:sz w:val="22"/>
          <w:szCs w:val="22"/>
        </w:rPr>
        <w:t xml:space="preserve"> del sujeto obligado deberá atender lo dispuesto por el Título Sexto de la Ley General</w:t>
      </w:r>
      <w:r w:rsidRPr="00B33F1B">
        <w:rPr>
          <w:rFonts w:ascii="Palatino Linotype" w:hAnsi="Palatino Linotype" w:cs="Arial"/>
          <w:i/>
          <w:sz w:val="22"/>
          <w:szCs w:val="22"/>
        </w:rPr>
        <w:t xml:space="preserve">, en relación con las disposiciones contenidas en los presentes lineamientos, así como en aquellas </w:t>
      </w:r>
      <w:r w:rsidRPr="00B33F1B">
        <w:rPr>
          <w:rFonts w:ascii="Palatino Linotype" w:hAnsi="Palatino Linotype" w:cs="Arial"/>
          <w:i/>
          <w:sz w:val="22"/>
          <w:szCs w:val="22"/>
        </w:rPr>
        <w:lastRenderedPageBreak/>
        <w:t>disposiciones legales aplicables a la materia en el ámbito de sus respectivas competencias, en tanto estas últimas no contravengan lo dispuesto en la Ley General.</w:t>
      </w:r>
    </w:p>
    <w:p w14:paraId="7AA4FA7C"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i/>
          <w:sz w:val="22"/>
          <w:szCs w:val="22"/>
        </w:rPr>
        <w:t xml:space="preserve">Los sujetos obligados deberán aplicar, de manera estricta, las excepciones al derecho de acceso a la </w:t>
      </w:r>
      <w:r w:rsidRPr="00B33F1B">
        <w:rPr>
          <w:rFonts w:ascii="Palatino Linotype" w:hAnsi="Palatino Linotype" w:cs="Arial"/>
          <w:bCs/>
          <w:i/>
          <w:noProof/>
          <w:sz w:val="22"/>
          <w:szCs w:val="22"/>
        </w:rPr>
        <w:t>información</w:t>
      </w:r>
      <w:r w:rsidRPr="00B33F1B">
        <w:rPr>
          <w:rFonts w:ascii="Palatino Linotype" w:hAnsi="Palatino Linotype" w:cs="Arial"/>
          <w:i/>
          <w:sz w:val="22"/>
          <w:szCs w:val="22"/>
        </w:rPr>
        <w:t xml:space="preserve"> y sólo podrán invocarlas cuando acrediten su procedencia.</w:t>
      </w:r>
    </w:p>
    <w:p w14:paraId="262A57BE"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b/>
          <w:i/>
          <w:sz w:val="22"/>
          <w:szCs w:val="22"/>
        </w:rPr>
        <w:t>Quinto.</w:t>
      </w:r>
      <w:r w:rsidRPr="00B33F1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174CEB1"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b/>
          <w:i/>
          <w:sz w:val="22"/>
          <w:szCs w:val="22"/>
        </w:rPr>
        <w:t>Sexto.</w:t>
      </w:r>
      <w:r w:rsidRPr="00B33F1B">
        <w:rPr>
          <w:rFonts w:ascii="Palatino Linotype" w:hAnsi="Palatino Linotype" w:cs="Arial"/>
          <w:i/>
          <w:sz w:val="22"/>
          <w:szCs w:val="22"/>
        </w:rPr>
        <w:t xml:space="preserve"> Los sujetos obligados no podrán emitir acuerdos de carácter general ni particular que clasifiquen </w:t>
      </w:r>
      <w:r w:rsidRPr="00B33F1B">
        <w:rPr>
          <w:rFonts w:ascii="Palatino Linotype" w:hAnsi="Palatino Linotype" w:cs="Arial"/>
          <w:bCs/>
          <w:i/>
          <w:noProof/>
          <w:sz w:val="22"/>
          <w:szCs w:val="22"/>
        </w:rPr>
        <w:t>documentos</w:t>
      </w:r>
      <w:r w:rsidRPr="00B33F1B">
        <w:rPr>
          <w:rFonts w:ascii="Palatino Linotype" w:hAnsi="Palatino Linotype" w:cs="Arial"/>
          <w:i/>
          <w:sz w:val="22"/>
          <w:szCs w:val="22"/>
        </w:rPr>
        <w:t xml:space="preserve"> o expedientes como reservados, ni clasificar documentos antes de que se genere la información o cuando éstos no obren en sus archivos.</w:t>
      </w:r>
    </w:p>
    <w:p w14:paraId="392A3EC2" w14:textId="77777777" w:rsidR="00436A5A" w:rsidRPr="00B33F1B" w:rsidRDefault="00436A5A" w:rsidP="00436A5A">
      <w:pPr>
        <w:spacing w:line="276" w:lineRule="auto"/>
        <w:ind w:left="851" w:right="902"/>
        <w:jc w:val="both"/>
        <w:rPr>
          <w:rFonts w:ascii="Palatino Linotype" w:hAnsi="Palatino Linotype" w:cs="Arial"/>
          <w:i/>
          <w:sz w:val="22"/>
          <w:szCs w:val="22"/>
        </w:rPr>
      </w:pPr>
      <w:r w:rsidRPr="00B33F1B">
        <w:rPr>
          <w:rFonts w:ascii="Palatino Linotype" w:hAnsi="Palatino Linotype" w:cs="Arial"/>
          <w:i/>
          <w:sz w:val="22"/>
          <w:szCs w:val="22"/>
        </w:rPr>
        <w:t xml:space="preserve">La clasificación de información se realizará conforme a un análisis caso por caso, mediante la aplicación </w:t>
      </w:r>
      <w:r w:rsidRPr="00B33F1B">
        <w:rPr>
          <w:rFonts w:ascii="Palatino Linotype" w:hAnsi="Palatino Linotype" w:cs="Arial"/>
          <w:bCs/>
          <w:i/>
          <w:noProof/>
          <w:sz w:val="22"/>
          <w:szCs w:val="22"/>
        </w:rPr>
        <w:t>de</w:t>
      </w:r>
      <w:r w:rsidRPr="00B33F1B">
        <w:rPr>
          <w:rFonts w:ascii="Palatino Linotype" w:hAnsi="Palatino Linotype" w:cs="Arial"/>
          <w:i/>
          <w:sz w:val="22"/>
          <w:szCs w:val="22"/>
        </w:rPr>
        <w:t xml:space="preserve"> la prueba de daño y de interés público.</w:t>
      </w:r>
    </w:p>
    <w:p w14:paraId="24B665E1"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b/>
          <w:i/>
          <w:sz w:val="22"/>
          <w:szCs w:val="22"/>
        </w:rPr>
        <w:t>Séptimo.</w:t>
      </w:r>
      <w:r w:rsidRPr="00B33F1B">
        <w:rPr>
          <w:rFonts w:ascii="Palatino Linotype" w:hAnsi="Palatino Linotype" w:cs="Arial"/>
          <w:i/>
          <w:sz w:val="22"/>
          <w:szCs w:val="22"/>
        </w:rPr>
        <w:t xml:space="preserve"> La clasificación </w:t>
      </w:r>
      <w:r w:rsidRPr="00B33F1B">
        <w:rPr>
          <w:rFonts w:ascii="Palatino Linotype" w:hAnsi="Palatino Linotype" w:cs="Arial"/>
          <w:bCs/>
          <w:i/>
          <w:noProof/>
          <w:sz w:val="22"/>
          <w:szCs w:val="22"/>
        </w:rPr>
        <w:t>de</w:t>
      </w:r>
      <w:r w:rsidRPr="00B33F1B">
        <w:rPr>
          <w:rFonts w:ascii="Palatino Linotype" w:hAnsi="Palatino Linotype" w:cs="Arial"/>
          <w:i/>
          <w:sz w:val="22"/>
          <w:szCs w:val="22"/>
        </w:rPr>
        <w:t xml:space="preserve"> la información se llevará a cabo en el momento en que:</w:t>
      </w:r>
    </w:p>
    <w:p w14:paraId="046F3492"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b/>
          <w:i/>
          <w:sz w:val="22"/>
          <w:szCs w:val="22"/>
        </w:rPr>
        <w:t>I.</w:t>
      </w:r>
      <w:r w:rsidRPr="00B33F1B">
        <w:rPr>
          <w:rFonts w:ascii="Palatino Linotype" w:hAnsi="Palatino Linotype" w:cs="Arial"/>
          <w:i/>
          <w:sz w:val="22"/>
          <w:szCs w:val="22"/>
        </w:rPr>
        <w:t xml:space="preserve"> Se reciba una solicitud de acceso a la información;</w:t>
      </w:r>
    </w:p>
    <w:p w14:paraId="3940719F"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b/>
          <w:i/>
          <w:sz w:val="22"/>
          <w:szCs w:val="22"/>
        </w:rPr>
        <w:t>II.</w:t>
      </w:r>
      <w:r w:rsidRPr="00B33F1B">
        <w:rPr>
          <w:rFonts w:ascii="Palatino Linotype" w:hAnsi="Palatino Linotype" w:cs="Arial"/>
          <w:i/>
          <w:sz w:val="22"/>
          <w:szCs w:val="22"/>
        </w:rPr>
        <w:t xml:space="preserve"> Se determine </w:t>
      </w:r>
      <w:r w:rsidRPr="00B33F1B">
        <w:rPr>
          <w:rFonts w:ascii="Palatino Linotype" w:hAnsi="Palatino Linotype" w:cs="Arial"/>
          <w:bCs/>
          <w:i/>
          <w:noProof/>
          <w:sz w:val="22"/>
          <w:szCs w:val="22"/>
        </w:rPr>
        <w:t>mediante</w:t>
      </w:r>
      <w:r w:rsidRPr="00B33F1B">
        <w:rPr>
          <w:rFonts w:ascii="Palatino Linotype" w:hAnsi="Palatino Linotype" w:cs="Arial"/>
          <w:i/>
          <w:sz w:val="22"/>
          <w:szCs w:val="22"/>
        </w:rPr>
        <w:t xml:space="preserve"> resolución de autoridad competente, o</w:t>
      </w:r>
    </w:p>
    <w:p w14:paraId="7853BD85"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b/>
          <w:i/>
          <w:sz w:val="22"/>
          <w:szCs w:val="22"/>
        </w:rPr>
        <w:t>III.</w:t>
      </w:r>
      <w:r w:rsidRPr="00B33F1B">
        <w:rPr>
          <w:rFonts w:ascii="Palatino Linotype" w:hAnsi="Palatino Linotype" w:cs="Arial"/>
          <w:i/>
          <w:sz w:val="22"/>
          <w:szCs w:val="22"/>
        </w:rPr>
        <w:t xml:space="preserve"> Se generen </w:t>
      </w:r>
      <w:r w:rsidRPr="00B33F1B">
        <w:rPr>
          <w:rFonts w:ascii="Palatino Linotype" w:hAnsi="Palatino Linotype" w:cs="Arial"/>
          <w:bCs/>
          <w:i/>
          <w:noProof/>
          <w:sz w:val="22"/>
          <w:szCs w:val="22"/>
        </w:rPr>
        <w:t>versiones</w:t>
      </w:r>
      <w:r w:rsidRPr="00B33F1B">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3F9A9293"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i/>
          <w:sz w:val="22"/>
          <w:szCs w:val="22"/>
        </w:rPr>
        <w:t xml:space="preserve">Los titulares de las áreas deberán revisar la clasificación al momento de la recepción de una solicitud de </w:t>
      </w:r>
      <w:r w:rsidRPr="00B33F1B">
        <w:rPr>
          <w:rFonts w:ascii="Palatino Linotype" w:hAnsi="Palatino Linotype" w:cs="Arial"/>
          <w:bCs/>
          <w:i/>
          <w:noProof/>
          <w:sz w:val="22"/>
          <w:szCs w:val="22"/>
        </w:rPr>
        <w:t>acceso</w:t>
      </w:r>
      <w:r w:rsidRPr="00B33F1B">
        <w:rPr>
          <w:rFonts w:ascii="Palatino Linotype" w:hAnsi="Palatino Linotype" w:cs="Arial"/>
          <w:i/>
          <w:sz w:val="22"/>
          <w:szCs w:val="22"/>
        </w:rPr>
        <w:t xml:space="preserve"> a la información, para verificar si encuadra en una causal de reserva o de confidencialidad.</w:t>
      </w:r>
    </w:p>
    <w:p w14:paraId="27F5E39A"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b/>
          <w:i/>
          <w:sz w:val="22"/>
          <w:szCs w:val="22"/>
        </w:rPr>
        <w:t>Octavo.</w:t>
      </w:r>
      <w:r w:rsidRPr="00B33F1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B33F1B">
        <w:rPr>
          <w:rFonts w:ascii="Palatino Linotype" w:hAnsi="Palatino Linotype" w:cs="Arial"/>
          <w:bCs/>
          <w:i/>
          <w:noProof/>
          <w:sz w:val="22"/>
          <w:szCs w:val="22"/>
        </w:rPr>
        <w:t>expresamente</w:t>
      </w:r>
      <w:r w:rsidRPr="00B33F1B">
        <w:rPr>
          <w:rFonts w:ascii="Palatino Linotype" w:hAnsi="Palatino Linotype" w:cs="Arial"/>
          <w:i/>
          <w:sz w:val="22"/>
          <w:szCs w:val="22"/>
        </w:rPr>
        <w:t xml:space="preserve"> le otorga el carácter de reservada o confidencial.</w:t>
      </w:r>
    </w:p>
    <w:p w14:paraId="1F294864"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bCs/>
          <w:i/>
          <w:noProof/>
          <w:sz w:val="22"/>
          <w:szCs w:val="22"/>
        </w:rPr>
      </w:pPr>
      <w:r w:rsidRPr="00B33F1B">
        <w:rPr>
          <w:rFonts w:ascii="Palatino Linotype" w:hAnsi="Palatino Linotype" w:cs="Arial"/>
          <w:i/>
          <w:sz w:val="22"/>
          <w:szCs w:val="22"/>
        </w:rPr>
        <w:t xml:space="preserve">Para </w:t>
      </w:r>
      <w:r w:rsidRPr="00B33F1B">
        <w:rPr>
          <w:rFonts w:ascii="Palatino Linotype" w:hAnsi="Palatino Linotype" w:cs="Arial"/>
          <w:bCs/>
          <w:i/>
          <w:noProof/>
          <w:sz w:val="22"/>
          <w:szCs w:val="22"/>
        </w:rPr>
        <w:t xml:space="preserve">motivar la clasificación se deberán señalar las razones o circunstancias especiales que lo </w:t>
      </w:r>
      <w:r w:rsidRPr="00B33F1B">
        <w:rPr>
          <w:rFonts w:ascii="Palatino Linotype" w:hAnsi="Palatino Linotype" w:cs="Arial"/>
          <w:i/>
          <w:sz w:val="22"/>
          <w:szCs w:val="22"/>
        </w:rPr>
        <w:t>llevaron</w:t>
      </w:r>
      <w:r w:rsidRPr="00B33F1B">
        <w:rPr>
          <w:rFonts w:ascii="Palatino Linotype" w:hAnsi="Palatino Linotype" w:cs="Arial"/>
          <w:bCs/>
          <w:i/>
          <w:noProof/>
          <w:sz w:val="22"/>
          <w:szCs w:val="22"/>
        </w:rPr>
        <w:t xml:space="preserve"> a concluir que el caso particular se ajusta al supuesto previsto por la norma legal invocada como fundamento.</w:t>
      </w:r>
    </w:p>
    <w:p w14:paraId="0DCAD5B6"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bCs/>
          <w:i/>
          <w:noProof/>
          <w:sz w:val="22"/>
          <w:szCs w:val="22"/>
        </w:rPr>
      </w:pPr>
      <w:r w:rsidRPr="00B33F1B">
        <w:rPr>
          <w:rFonts w:ascii="Palatino Linotype" w:hAnsi="Palatino Linotype" w:cs="Arial"/>
          <w:bCs/>
          <w:i/>
          <w:noProof/>
          <w:sz w:val="22"/>
          <w:szCs w:val="22"/>
        </w:rPr>
        <w:lastRenderedPageBreak/>
        <w:t xml:space="preserve">En caso de referirse a información reservada, la motivación de la clasificación también deberá comprender las circunstancias que justifican el establecimiento de determinado plazo </w:t>
      </w:r>
      <w:r w:rsidRPr="00B33F1B">
        <w:rPr>
          <w:rFonts w:ascii="Palatino Linotype" w:hAnsi="Palatino Linotype" w:cs="Arial"/>
          <w:i/>
          <w:sz w:val="22"/>
          <w:szCs w:val="22"/>
        </w:rPr>
        <w:t>de</w:t>
      </w:r>
      <w:r w:rsidRPr="00B33F1B">
        <w:rPr>
          <w:rFonts w:ascii="Palatino Linotype" w:hAnsi="Palatino Linotype" w:cs="Arial"/>
          <w:bCs/>
          <w:i/>
          <w:noProof/>
          <w:sz w:val="22"/>
          <w:szCs w:val="22"/>
        </w:rPr>
        <w:t xml:space="preserve"> </w:t>
      </w:r>
      <w:r w:rsidRPr="00B33F1B">
        <w:rPr>
          <w:rFonts w:ascii="Palatino Linotype" w:hAnsi="Palatino Linotype" w:cs="Arial"/>
          <w:i/>
          <w:sz w:val="22"/>
          <w:szCs w:val="22"/>
        </w:rPr>
        <w:t>reserva</w:t>
      </w:r>
      <w:r w:rsidRPr="00B33F1B">
        <w:rPr>
          <w:rFonts w:ascii="Palatino Linotype" w:hAnsi="Palatino Linotype" w:cs="Arial"/>
          <w:bCs/>
          <w:i/>
          <w:noProof/>
          <w:sz w:val="22"/>
          <w:szCs w:val="22"/>
        </w:rPr>
        <w:t>.</w:t>
      </w:r>
    </w:p>
    <w:p w14:paraId="39754F21"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bCs/>
          <w:i/>
          <w:noProof/>
          <w:sz w:val="22"/>
          <w:szCs w:val="22"/>
        </w:rPr>
      </w:pPr>
      <w:r w:rsidRPr="00B33F1B">
        <w:rPr>
          <w:rFonts w:ascii="Palatino Linotype" w:hAnsi="Palatino Linotype" w:cs="Arial"/>
          <w:i/>
          <w:sz w:val="22"/>
          <w:szCs w:val="22"/>
        </w:rPr>
        <w:t>Tratándose</w:t>
      </w:r>
      <w:r w:rsidRPr="00B33F1B">
        <w:rPr>
          <w:rFonts w:ascii="Palatino Linotype" w:hAnsi="Palatino Linotype" w:cs="Arial"/>
          <w:bCs/>
          <w:i/>
          <w:noProof/>
          <w:sz w:val="22"/>
          <w:szCs w:val="22"/>
        </w:rPr>
        <w:t xml:space="preserve"> de información clasificada como confidencial respecto de la cual se haya </w:t>
      </w:r>
      <w:r w:rsidRPr="00B33F1B">
        <w:rPr>
          <w:rFonts w:ascii="Palatino Linotype" w:hAnsi="Palatino Linotype" w:cs="Arial"/>
          <w:i/>
          <w:sz w:val="22"/>
          <w:szCs w:val="22"/>
        </w:rPr>
        <w:t>determinado</w:t>
      </w:r>
      <w:r w:rsidRPr="00B33F1B">
        <w:rPr>
          <w:rFonts w:ascii="Palatino Linotype" w:hAnsi="Palatino Linotype" w:cs="Arial"/>
          <w:bCs/>
          <w:i/>
          <w:noProof/>
          <w:sz w:val="22"/>
          <w:szCs w:val="22"/>
        </w:rPr>
        <w:t xml:space="preserve"> </w:t>
      </w:r>
      <w:r w:rsidRPr="00B33F1B">
        <w:rPr>
          <w:rFonts w:ascii="Palatino Linotype" w:hAnsi="Palatino Linotype" w:cs="Arial"/>
          <w:i/>
          <w:sz w:val="22"/>
          <w:szCs w:val="22"/>
        </w:rPr>
        <w:t>su</w:t>
      </w:r>
      <w:r w:rsidRPr="00B33F1B">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64697EAD"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bCs/>
          <w:i/>
          <w:noProof/>
          <w:sz w:val="22"/>
          <w:szCs w:val="22"/>
        </w:rPr>
        <w:t>Los documentos contenidos</w:t>
      </w:r>
      <w:r w:rsidRPr="00B33F1B">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3E2D9CF2"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b/>
          <w:i/>
          <w:sz w:val="22"/>
          <w:szCs w:val="22"/>
        </w:rPr>
        <w:t>Noveno.</w:t>
      </w:r>
      <w:r w:rsidRPr="00B33F1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6EAD18B"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b/>
          <w:i/>
          <w:sz w:val="22"/>
          <w:szCs w:val="22"/>
        </w:rPr>
        <w:t>Décimo.</w:t>
      </w:r>
      <w:r w:rsidRPr="00B33F1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975B556"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3BA7731" w14:textId="77777777" w:rsidR="00436A5A" w:rsidRPr="00B33F1B" w:rsidRDefault="00436A5A" w:rsidP="00436A5A">
      <w:pPr>
        <w:autoSpaceDE w:val="0"/>
        <w:autoSpaceDN w:val="0"/>
        <w:adjustRightInd w:val="0"/>
        <w:spacing w:line="276" w:lineRule="auto"/>
        <w:ind w:left="851" w:right="902"/>
        <w:jc w:val="both"/>
        <w:rPr>
          <w:rFonts w:ascii="Palatino Linotype" w:hAnsi="Palatino Linotype" w:cs="Arial"/>
          <w:i/>
          <w:sz w:val="22"/>
          <w:szCs w:val="22"/>
        </w:rPr>
      </w:pPr>
      <w:r w:rsidRPr="00B33F1B">
        <w:rPr>
          <w:rFonts w:ascii="Palatino Linotype" w:hAnsi="Palatino Linotype" w:cs="Arial"/>
          <w:b/>
          <w:i/>
          <w:sz w:val="22"/>
          <w:szCs w:val="22"/>
        </w:rPr>
        <w:t>Décimo primero.</w:t>
      </w:r>
      <w:r w:rsidRPr="00B33F1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37B4933" w14:textId="77777777" w:rsidR="00436A5A" w:rsidRPr="00B33F1B" w:rsidRDefault="00436A5A" w:rsidP="00436A5A">
      <w:pPr>
        <w:spacing w:line="276" w:lineRule="auto"/>
        <w:ind w:left="851" w:right="902"/>
        <w:jc w:val="both"/>
        <w:rPr>
          <w:rFonts w:ascii="Palatino Linotype" w:hAnsi="Palatino Linotype" w:cs="Arial"/>
          <w:i/>
          <w:sz w:val="22"/>
          <w:szCs w:val="22"/>
        </w:rPr>
      </w:pPr>
      <w:r w:rsidRPr="00B33F1B">
        <w:rPr>
          <w:rFonts w:ascii="Palatino Linotype" w:hAnsi="Palatino Linotype" w:cs="Arial"/>
          <w:i/>
          <w:sz w:val="22"/>
          <w:szCs w:val="22"/>
        </w:rPr>
        <w:t>(Énfasis Añadido)</w:t>
      </w:r>
    </w:p>
    <w:p w14:paraId="6BB3FE6B" w14:textId="77777777" w:rsidR="00436A5A" w:rsidRPr="00B33F1B" w:rsidRDefault="00436A5A" w:rsidP="00436A5A">
      <w:pPr>
        <w:spacing w:before="100" w:beforeAutospacing="1" w:after="100" w:afterAutospacing="1" w:line="360" w:lineRule="auto"/>
        <w:jc w:val="both"/>
        <w:rPr>
          <w:rFonts w:ascii="Palatino Linotype" w:hAnsi="Palatino Linotype" w:cs="Arial"/>
        </w:rPr>
      </w:pPr>
      <w:r w:rsidRPr="00B33F1B">
        <w:rPr>
          <w:rFonts w:ascii="Palatino Linotype" w:hAnsi="Palatino Linotype"/>
        </w:rPr>
        <w:t xml:space="preserve">Es importante referir que, </w:t>
      </w:r>
      <w:r w:rsidRPr="00B33F1B">
        <w:rPr>
          <w:rFonts w:ascii="Palatino Linotype" w:hAnsi="Palatino Linotype"/>
          <w:b/>
        </w:rPr>
        <w:t>EL SUJETO OBLIGADO</w:t>
      </w:r>
      <w:r w:rsidRPr="00B33F1B">
        <w:rPr>
          <w:rFonts w:ascii="Palatino Linotype" w:hAnsi="Palatino Linotype"/>
        </w:rPr>
        <w:t xml:space="preserve"> deberá seguir el procedimiento legal establecido para su clasificación, esto es, que su Comité de</w:t>
      </w:r>
      <w:r w:rsidRPr="00B33F1B">
        <w:rPr>
          <w:rFonts w:ascii="Palatino Linotype" w:hAnsi="Palatino Linotype" w:cs="Arial"/>
        </w:rPr>
        <w:t xml:space="preserve"> Transparencia emita un Acuerdo de Clasificación que cumpla con las formalidades previstas, antes citadas</w:t>
      </w:r>
      <w:r w:rsidRPr="00B33F1B">
        <w:rPr>
          <w:rFonts w:ascii="Palatino Linotype" w:hAnsi="Palatino Linotype" w:cs="Arial"/>
          <w:b/>
        </w:rPr>
        <w:t xml:space="preserve"> </w:t>
      </w:r>
      <w:r w:rsidRPr="00B33F1B">
        <w:rPr>
          <w:rFonts w:ascii="Palatino Linotype" w:hAnsi="Palatino Linotype" w:cs="Arial"/>
        </w:rPr>
        <w:t xml:space="preserve">que lo sustente, en el que se expongan los fundamentos y razones que llevaron a la </w:t>
      </w:r>
      <w:r w:rsidRPr="00B33F1B">
        <w:rPr>
          <w:rFonts w:ascii="Palatino Linotype" w:hAnsi="Palatino Linotype" w:cs="Arial"/>
        </w:rPr>
        <w:lastRenderedPageBreak/>
        <w:t>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3EC3C56" w14:textId="793B7E5E" w:rsidR="00621ADB" w:rsidRPr="00B33F1B" w:rsidRDefault="00886EDC" w:rsidP="00886EDC">
      <w:pPr>
        <w:tabs>
          <w:tab w:val="left" w:pos="8647"/>
        </w:tabs>
        <w:spacing w:line="360" w:lineRule="auto"/>
        <w:ind w:right="51"/>
        <w:jc w:val="both"/>
        <w:rPr>
          <w:rFonts w:ascii="Palatino Linotype" w:eastAsia="Palatino Linotype" w:hAnsi="Palatino Linotype" w:cs="Palatino Linotype"/>
          <w:b/>
          <w:u w:val="single"/>
        </w:rPr>
      </w:pPr>
      <w:r w:rsidRPr="00B33F1B">
        <w:rPr>
          <w:rFonts w:ascii="Palatino Linotype" w:hAnsi="Palatino Linotype" w:cs="Arial"/>
          <w:lang w:val="es-MX" w:eastAsia="es-ES"/>
        </w:rPr>
        <w:t xml:space="preserve">Consecuentemente, ante lo </w:t>
      </w:r>
      <w:r w:rsidRPr="00B33F1B">
        <w:rPr>
          <w:rFonts w:ascii="Palatino Linotype" w:hAnsi="Palatino Linotype" w:cs="Arial"/>
          <w:b/>
          <w:lang w:val="es-MX" w:eastAsia="es-ES"/>
        </w:rPr>
        <w:t xml:space="preserve">fundado </w:t>
      </w:r>
      <w:r w:rsidRPr="00B33F1B">
        <w:rPr>
          <w:rFonts w:ascii="Palatino Linotype" w:hAnsi="Palatino Linotype" w:cs="Arial"/>
          <w:lang w:val="es-MX" w:eastAsia="es-ES"/>
        </w:rPr>
        <w:t xml:space="preserve">de las razones o motivos de inconformidad hechas valer por </w:t>
      </w:r>
      <w:r w:rsidR="00436A5A" w:rsidRPr="00B33F1B">
        <w:rPr>
          <w:rFonts w:ascii="Palatino Linotype" w:hAnsi="Palatino Linotype" w:cs="Arial"/>
          <w:b/>
          <w:lang w:val="es-MX" w:eastAsia="es-ES"/>
        </w:rPr>
        <w:t>LA</w:t>
      </w:r>
      <w:r w:rsidR="00D216F2" w:rsidRPr="00B33F1B">
        <w:rPr>
          <w:rFonts w:ascii="Palatino Linotype" w:hAnsi="Palatino Linotype" w:cs="Arial"/>
          <w:b/>
          <w:lang w:val="es-MX" w:eastAsia="es-ES"/>
        </w:rPr>
        <w:t xml:space="preserve"> </w:t>
      </w:r>
      <w:r w:rsidRPr="00B33F1B">
        <w:rPr>
          <w:rFonts w:ascii="Palatino Linotype" w:hAnsi="Palatino Linotype" w:cs="Arial"/>
          <w:b/>
          <w:lang w:val="es-MX" w:eastAsia="es-ES"/>
        </w:rPr>
        <w:t>RECURRENTE</w:t>
      </w:r>
      <w:r w:rsidRPr="00B33F1B">
        <w:rPr>
          <w:rFonts w:ascii="Palatino Linotype" w:hAnsi="Palatino Linotype" w:cs="Arial"/>
          <w:lang w:val="es-MX" w:eastAsia="es-ES"/>
        </w:rPr>
        <w:t xml:space="preserve">, este Instituto estima que lo procedente es </w:t>
      </w:r>
      <w:r w:rsidR="00D216F2" w:rsidRPr="00B33F1B">
        <w:rPr>
          <w:rFonts w:ascii="Palatino Linotype" w:hAnsi="Palatino Linotype" w:cs="Arial"/>
          <w:b/>
          <w:lang w:val="es-MX" w:eastAsia="es-ES"/>
        </w:rPr>
        <w:t>ordenar</w:t>
      </w:r>
      <w:r w:rsidR="00E505A2" w:rsidRPr="00B33F1B">
        <w:rPr>
          <w:rFonts w:ascii="Palatino Linotype" w:hAnsi="Palatino Linotype" w:cs="Arial"/>
          <w:b/>
          <w:lang w:val="es-MX" w:eastAsia="es-ES"/>
        </w:rPr>
        <w:t xml:space="preserve"> </w:t>
      </w:r>
      <w:r w:rsidR="00D216F2" w:rsidRPr="00B33F1B">
        <w:rPr>
          <w:rFonts w:ascii="Palatino Linotype" w:hAnsi="Palatino Linotype" w:cs="Arial"/>
          <w:lang w:val="es-MX" w:eastAsia="es-ES"/>
        </w:rPr>
        <w:t>al</w:t>
      </w:r>
      <w:r w:rsidRPr="00B33F1B">
        <w:rPr>
          <w:rFonts w:ascii="Palatino Linotype" w:hAnsi="Palatino Linotype" w:cs="Arial"/>
          <w:lang w:val="es-MX" w:eastAsia="es-ES"/>
        </w:rPr>
        <w:t xml:space="preserve"> </w:t>
      </w:r>
      <w:r w:rsidRPr="00B33F1B">
        <w:rPr>
          <w:rFonts w:ascii="Palatino Linotype" w:hAnsi="Palatino Linotype" w:cs="Arial"/>
          <w:b/>
          <w:lang w:val="es-MX" w:eastAsia="es-ES"/>
        </w:rPr>
        <w:t>SUJETO OBLIGADO</w:t>
      </w:r>
      <w:r w:rsidRPr="00B33F1B">
        <w:rPr>
          <w:rFonts w:ascii="Palatino Linotype" w:hAnsi="Palatino Linotype" w:cs="Arial"/>
          <w:lang w:val="es-MX" w:eastAsia="es-ES"/>
        </w:rPr>
        <w:t xml:space="preserve"> la entrega </w:t>
      </w:r>
      <w:bookmarkStart w:id="1" w:name="_Hlk55848777"/>
      <w:r w:rsidR="00436A5A" w:rsidRPr="00B33F1B">
        <w:rPr>
          <w:rFonts w:ascii="Palatino Linotype" w:eastAsia="Palatino Linotype" w:hAnsi="Palatino Linotype" w:cs="Palatino Linotype"/>
        </w:rPr>
        <w:t>de los documentos donde consten los trámites realizados para obtener el documento que acredite la propiedad del inmueble señalado en la solicitud de acceso a la información pública faltante.</w:t>
      </w:r>
    </w:p>
    <w:p w14:paraId="41BEB222" w14:textId="47320DA7" w:rsidR="00D216F2" w:rsidRPr="00B33F1B" w:rsidRDefault="00D216F2" w:rsidP="00886EDC">
      <w:pPr>
        <w:tabs>
          <w:tab w:val="left" w:pos="8647"/>
        </w:tabs>
        <w:spacing w:line="360" w:lineRule="auto"/>
        <w:ind w:right="51"/>
        <w:jc w:val="both"/>
        <w:rPr>
          <w:rFonts w:ascii="Palatino Linotype" w:eastAsia="Palatino Linotype" w:hAnsi="Palatino Linotype" w:cs="Palatino Linotype"/>
          <w:b/>
          <w:u w:val="single"/>
        </w:rPr>
      </w:pPr>
    </w:p>
    <w:bookmarkEnd w:id="1"/>
    <w:p w14:paraId="4B6DB49B" w14:textId="77777777" w:rsidR="00621ADB" w:rsidRPr="00B33F1B" w:rsidRDefault="0060161C">
      <w:pPr>
        <w:spacing w:line="360" w:lineRule="auto"/>
        <w:jc w:val="both"/>
        <w:rPr>
          <w:rFonts w:ascii="Palatino Linotype" w:eastAsia="Palatino Linotype" w:hAnsi="Palatino Linotype" w:cs="Palatino Linotype"/>
        </w:rPr>
      </w:pPr>
      <w:r w:rsidRPr="00B33F1B">
        <w:rPr>
          <w:rFonts w:ascii="Palatino Linotype" w:eastAsia="Palatino Linotype" w:hAnsi="Palatino Linotype" w:cs="Palatino Linotype"/>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14:paraId="6BAEF8F7" w14:textId="77777777" w:rsidR="00621ADB" w:rsidRPr="00B33F1B" w:rsidRDefault="00621ADB">
      <w:pPr>
        <w:jc w:val="center"/>
        <w:rPr>
          <w:rFonts w:ascii="Palatino Linotype" w:eastAsia="Palatino Linotype" w:hAnsi="Palatino Linotype" w:cs="Palatino Linotype"/>
          <w:b/>
        </w:rPr>
      </w:pPr>
    </w:p>
    <w:p w14:paraId="716BA34C" w14:textId="77777777" w:rsidR="00EE27ED" w:rsidRDefault="00EE27ED" w:rsidP="00886EDC">
      <w:pPr>
        <w:jc w:val="center"/>
        <w:rPr>
          <w:rFonts w:ascii="Palatino Linotype" w:eastAsia="MS Mincho" w:hAnsi="Palatino Linotype" w:cs="Arial"/>
          <w:b/>
          <w:spacing w:val="44"/>
          <w:sz w:val="28"/>
          <w:szCs w:val="18"/>
          <w:lang w:val="es-MX" w:eastAsia="es-ES"/>
        </w:rPr>
      </w:pPr>
    </w:p>
    <w:p w14:paraId="496494BE" w14:textId="77777777" w:rsidR="00EE27ED" w:rsidRDefault="00EE27ED" w:rsidP="00886EDC">
      <w:pPr>
        <w:jc w:val="center"/>
        <w:rPr>
          <w:rFonts w:ascii="Palatino Linotype" w:eastAsia="MS Mincho" w:hAnsi="Palatino Linotype" w:cs="Arial"/>
          <w:b/>
          <w:spacing w:val="44"/>
          <w:sz w:val="28"/>
          <w:szCs w:val="18"/>
          <w:lang w:val="es-MX" w:eastAsia="es-ES"/>
        </w:rPr>
      </w:pPr>
    </w:p>
    <w:p w14:paraId="32AB19DC" w14:textId="77777777" w:rsidR="00EE27ED" w:rsidRDefault="00EE27ED" w:rsidP="00886EDC">
      <w:pPr>
        <w:jc w:val="center"/>
        <w:rPr>
          <w:rFonts w:ascii="Palatino Linotype" w:eastAsia="MS Mincho" w:hAnsi="Palatino Linotype" w:cs="Arial"/>
          <w:b/>
          <w:spacing w:val="44"/>
          <w:sz w:val="28"/>
          <w:szCs w:val="18"/>
          <w:lang w:val="es-MX" w:eastAsia="es-ES"/>
        </w:rPr>
      </w:pPr>
    </w:p>
    <w:p w14:paraId="690BE8C8" w14:textId="77777777" w:rsidR="00EE27ED" w:rsidRDefault="00EE27ED" w:rsidP="00886EDC">
      <w:pPr>
        <w:jc w:val="center"/>
        <w:rPr>
          <w:rFonts w:ascii="Palatino Linotype" w:eastAsia="MS Mincho" w:hAnsi="Palatino Linotype" w:cs="Arial"/>
          <w:b/>
          <w:spacing w:val="44"/>
          <w:sz w:val="28"/>
          <w:szCs w:val="18"/>
          <w:lang w:val="es-MX" w:eastAsia="es-ES"/>
        </w:rPr>
      </w:pPr>
    </w:p>
    <w:p w14:paraId="48429C3F" w14:textId="1A82BCFF" w:rsidR="00E5029A" w:rsidRPr="00B33F1B" w:rsidRDefault="00E5029A" w:rsidP="00886EDC">
      <w:pPr>
        <w:jc w:val="center"/>
        <w:rPr>
          <w:rFonts w:ascii="Palatino Linotype" w:eastAsia="MS Mincho" w:hAnsi="Palatino Linotype" w:cs="Arial"/>
          <w:b/>
          <w:spacing w:val="44"/>
          <w:sz w:val="28"/>
          <w:szCs w:val="18"/>
          <w:lang w:val="es-MX" w:eastAsia="es-ES"/>
        </w:rPr>
      </w:pPr>
      <w:r w:rsidRPr="00B33F1B">
        <w:rPr>
          <w:rFonts w:ascii="Palatino Linotype" w:eastAsia="MS Mincho" w:hAnsi="Palatino Linotype" w:cs="Arial"/>
          <w:b/>
          <w:spacing w:val="44"/>
          <w:sz w:val="28"/>
          <w:szCs w:val="18"/>
          <w:lang w:val="es-MX" w:eastAsia="es-ES"/>
        </w:rPr>
        <w:lastRenderedPageBreak/>
        <w:t>RESUELVE</w:t>
      </w:r>
    </w:p>
    <w:p w14:paraId="5F804E34" w14:textId="77777777" w:rsidR="005A7BEE" w:rsidRPr="00B33F1B" w:rsidRDefault="005A7BEE" w:rsidP="00886EDC">
      <w:pPr>
        <w:jc w:val="center"/>
        <w:rPr>
          <w:rFonts w:ascii="Palatino Linotype" w:eastAsia="MS Mincho" w:hAnsi="Palatino Linotype" w:cs="Arial"/>
          <w:b/>
          <w:spacing w:val="44"/>
          <w:sz w:val="28"/>
          <w:szCs w:val="18"/>
          <w:lang w:val="es-MX" w:eastAsia="es-ES"/>
        </w:rPr>
      </w:pPr>
    </w:p>
    <w:p w14:paraId="2ED6FCE8" w14:textId="6411D4C9" w:rsidR="00436A5A" w:rsidRPr="00B33F1B" w:rsidRDefault="00436A5A" w:rsidP="00436A5A">
      <w:pPr>
        <w:spacing w:line="360" w:lineRule="auto"/>
        <w:jc w:val="both"/>
        <w:rPr>
          <w:rFonts w:ascii="Palatino Linotype" w:hAnsi="Palatino Linotype" w:cs="Arial"/>
        </w:rPr>
      </w:pPr>
      <w:r w:rsidRPr="00B33F1B">
        <w:rPr>
          <w:rFonts w:ascii="Palatino Linotype" w:hAnsi="Palatino Linotype" w:cs="Arial"/>
          <w:b/>
          <w:color w:val="000000" w:themeColor="text1"/>
          <w:sz w:val="28"/>
        </w:rPr>
        <w:t xml:space="preserve">PRIMERO. </w:t>
      </w:r>
      <w:r w:rsidRPr="00B33F1B">
        <w:rPr>
          <w:rFonts w:ascii="Palatino Linotype" w:hAnsi="Palatino Linotype" w:cs="Arial"/>
        </w:rPr>
        <w:t xml:space="preserve">Resultan </w:t>
      </w:r>
      <w:r w:rsidRPr="00B33F1B">
        <w:rPr>
          <w:rFonts w:ascii="Palatino Linotype" w:hAnsi="Palatino Linotype" w:cs="Arial"/>
          <w:b/>
        </w:rPr>
        <w:t>fundadas</w:t>
      </w:r>
      <w:r w:rsidRPr="00B33F1B">
        <w:rPr>
          <w:rFonts w:ascii="Palatino Linotype" w:hAnsi="Palatino Linotype" w:cs="Arial"/>
        </w:rPr>
        <w:t xml:space="preserve"> las razones o motivos de inconformidad planteadas por </w:t>
      </w:r>
      <w:r w:rsidRPr="00B33F1B">
        <w:rPr>
          <w:rFonts w:ascii="Palatino Linotype" w:hAnsi="Palatino Linotype" w:cs="Arial"/>
          <w:b/>
        </w:rPr>
        <w:t>LA RECURRENTE</w:t>
      </w:r>
      <w:r w:rsidRPr="00B33F1B">
        <w:rPr>
          <w:rFonts w:ascii="Palatino Linotype" w:hAnsi="Palatino Linotype" w:cs="Arial"/>
        </w:rPr>
        <w:t xml:space="preserve"> en el recurso de revisión </w:t>
      </w:r>
      <w:r w:rsidRPr="00B33F1B">
        <w:rPr>
          <w:rFonts w:ascii="Palatino Linotype" w:hAnsi="Palatino Linotype" w:cs="Arial"/>
          <w:b/>
        </w:rPr>
        <w:t xml:space="preserve">04422/INFOEM/IP/RR/2019 </w:t>
      </w:r>
      <w:r w:rsidRPr="00B33F1B">
        <w:rPr>
          <w:rFonts w:ascii="Palatino Linotype" w:hAnsi="Palatino Linotype" w:cs="Arial"/>
        </w:rPr>
        <w:t xml:space="preserve">en términos del Considerando </w:t>
      </w:r>
      <w:r w:rsidRPr="00B33F1B">
        <w:rPr>
          <w:rFonts w:ascii="Palatino Linotype" w:hAnsi="Palatino Linotype" w:cs="Arial"/>
          <w:b/>
        </w:rPr>
        <w:t>QUINTO</w:t>
      </w:r>
      <w:r w:rsidRPr="00B33F1B">
        <w:rPr>
          <w:rFonts w:ascii="Palatino Linotype" w:hAnsi="Palatino Linotype" w:cs="Arial"/>
        </w:rPr>
        <w:t xml:space="preserve"> de esta Resolución.</w:t>
      </w:r>
    </w:p>
    <w:p w14:paraId="08B1294D" w14:textId="77777777" w:rsidR="00436A5A" w:rsidRPr="00B33F1B" w:rsidRDefault="00436A5A" w:rsidP="00436A5A">
      <w:pPr>
        <w:spacing w:line="360" w:lineRule="auto"/>
        <w:jc w:val="both"/>
        <w:rPr>
          <w:rFonts w:ascii="Palatino Linotype" w:hAnsi="Palatino Linotype" w:cs="Arial"/>
        </w:rPr>
      </w:pPr>
    </w:p>
    <w:p w14:paraId="0F8A1A5C" w14:textId="633C8CE3" w:rsidR="00436A5A" w:rsidRPr="00B33F1B" w:rsidRDefault="00436A5A" w:rsidP="00436A5A">
      <w:pPr>
        <w:spacing w:line="360" w:lineRule="auto"/>
        <w:jc w:val="both"/>
        <w:rPr>
          <w:rFonts w:ascii="Palatino Linotype" w:hAnsi="Palatino Linotype" w:cs="Arial"/>
        </w:rPr>
      </w:pPr>
      <w:r w:rsidRPr="00B33F1B">
        <w:rPr>
          <w:rFonts w:ascii="Palatino Linotype" w:hAnsi="Palatino Linotype" w:cs="Arial"/>
          <w:b/>
          <w:color w:val="000000" w:themeColor="text1"/>
          <w:sz w:val="28"/>
        </w:rPr>
        <w:t>SEGUNDO</w:t>
      </w:r>
      <w:r w:rsidRPr="00B33F1B">
        <w:rPr>
          <w:rFonts w:ascii="Palatino Linotype" w:hAnsi="Palatino Linotype" w:cs="Arial"/>
          <w:color w:val="000000" w:themeColor="text1"/>
          <w:sz w:val="28"/>
        </w:rPr>
        <w:t>.</w:t>
      </w:r>
      <w:r w:rsidRPr="00B33F1B">
        <w:rPr>
          <w:rFonts w:ascii="Palatino Linotype" w:eastAsia="Calibri" w:hAnsi="Palatino Linotype" w:cs="Arial"/>
          <w:bCs/>
        </w:rPr>
        <w:t xml:space="preserve"> Se </w:t>
      </w:r>
      <w:r w:rsidRPr="00B33F1B">
        <w:rPr>
          <w:rFonts w:ascii="Palatino Linotype" w:eastAsia="Calibri" w:hAnsi="Palatino Linotype" w:cs="Arial"/>
          <w:b/>
          <w:bCs/>
        </w:rPr>
        <w:t>MODIFICA</w:t>
      </w:r>
      <w:r w:rsidRPr="00B33F1B">
        <w:rPr>
          <w:rFonts w:ascii="Palatino Linotype" w:eastAsia="Calibri" w:hAnsi="Palatino Linotype" w:cs="Arial"/>
          <w:bCs/>
        </w:rPr>
        <w:t xml:space="preserve"> la respuesta y se </w:t>
      </w:r>
      <w:r w:rsidRPr="00B33F1B">
        <w:rPr>
          <w:rFonts w:ascii="Palatino Linotype" w:eastAsia="Calibri" w:hAnsi="Palatino Linotype" w:cs="Arial"/>
          <w:b/>
          <w:bCs/>
        </w:rPr>
        <w:t>ordena</w:t>
      </w:r>
      <w:r w:rsidRPr="00B33F1B">
        <w:rPr>
          <w:rFonts w:ascii="Palatino Linotype" w:eastAsia="Calibri" w:hAnsi="Palatino Linotype" w:cs="Arial"/>
          <w:bCs/>
        </w:rPr>
        <w:t xml:space="preserve"> al </w:t>
      </w:r>
      <w:r w:rsidRPr="00B33F1B">
        <w:rPr>
          <w:rFonts w:ascii="Palatino Linotype" w:eastAsia="Calibri" w:hAnsi="Palatino Linotype" w:cs="Arial"/>
          <w:b/>
          <w:bCs/>
        </w:rPr>
        <w:t>SUJETO OBLIGADO</w:t>
      </w:r>
      <w:r w:rsidRPr="00B33F1B">
        <w:rPr>
          <w:rFonts w:ascii="Palatino Linotype" w:eastAsia="Calibri" w:hAnsi="Palatino Linotype" w:cs="Arial"/>
          <w:bCs/>
        </w:rPr>
        <w:t xml:space="preserve"> atienda la solicitud de acceso a la información pública </w:t>
      </w:r>
      <w:r w:rsidRPr="00B33F1B">
        <w:rPr>
          <w:rFonts w:ascii="Palatino Linotype" w:hAnsi="Palatino Linotype" w:cs="Arial"/>
          <w:b/>
        </w:rPr>
        <w:t xml:space="preserve">00727/TOLUCA/IP/2020 </w:t>
      </w:r>
      <w:r w:rsidRPr="00B33F1B">
        <w:rPr>
          <w:rFonts w:ascii="Palatino Linotype" w:hAnsi="Palatino Linotype"/>
          <w:bCs/>
        </w:rPr>
        <w:t xml:space="preserve">y </w:t>
      </w:r>
      <w:r w:rsidRPr="00B33F1B">
        <w:rPr>
          <w:rFonts w:ascii="Palatino Linotype" w:eastAsia="Calibri" w:hAnsi="Palatino Linotype" w:cs="Arial"/>
          <w:bCs/>
        </w:rPr>
        <w:t xml:space="preserve">en términos del Considerando </w:t>
      </w:r>
      <w:r w:rsidRPr="00B33F1B">
        <w:rPr>
          <w:rFonts w:ascii="Palatino Linotype" w:eastAsia="Calibri" w:hAnsi="Palatino Linotype" w:cs="Arial"/>
          <w:b/>
          <w:bCs/>
        </w:rPr>
        <w:t>QUINTO</w:t>
      </w:r>
      <w:r w:rsidRPr="00B33F1B">
        <w:rPr>
          <w:rFonts w:ascii="Palatino Linotype" w:eastAsia="Calibri" w:hAnsi="Palatino Linotype" w:cs="Arial"/>
          <w:bCs/>
        </w:rPr>
        <w:t xml:space="preserve">, haga entrega a </w:t>
      </w:r>
      <w:r w:rsidRPr="00B33F1B">
        <w:rPr>
          <w:rFonts w:ascii="Palatino Linotype" w:eastAsia="Calibri" w:hAnsi="Palatino Linotype" w:cs="Arial"/>
          <w:b/>
          <w:bCs/>
        </w:rPr>
        <w:t>LA RECURRENTE</w:t>
      </w:r>
      <w:r w:rsidRPr="00B33F1B">
        <w:rPr>
          <w:rFonts w:ascii="Palatino Linotype" w:eastAsia="Calibri" w:hAnsi="Palatino Linotype" w:cs="Arial"/>
          <w:bCs/>
        </w:rPr>
        <w:t xml:space="preserve">, vía el </w:t>
      </w:r>
      <w:r w:rsidRPr="00B33F1B">
        <w:rPr>
          <w:rFonts w:ascii="Palatino Linotype" w:eastAsia="Calibri" w:hAnsi="Palatino Linotype" w:cs="Arial"/>
          <w:b/>
          <w:bCs/>
        </w:rPr>
        <w:t xml:space="preserve">SAIMEX </w:t>
      </w:r>
      <w:r w:rsidRPr="00B33F1B">
        <w:rPr>
          <w:rFonts w:ascii="Palatino Linotype" w:eastAsia="Calibri" w:hAnsi="Palatino Linotype" w:cs="Arial"/>
          <w:bCs/>
        </w:rPr>
        <w:t>y correo electrónico,</w:t>
      </w:r>
      <w:r w:rsidRPr="00B33F1B">
        <w:rPr>
          <w:rFonts w:ascii="Palatino Linotype" w:hAnsi="Palatino Linotype" w:cs="Arial"/>
          <w:b/>
          <w:bCs/>
        </w:rPr>
        <w:t xml:space="preserve"> </w:t>
      </w:r>
      <w:r w:rsidRPr="00B33F1B">
        <w:rPr>
          <w:rFonts w:ascii="Palatino Linotype" w:hAnsi="Palatino Linotype" w:cs="Arial"/>
          <w:bCs/>
        </w:rPr>
        <w:t>de ser procedente</w:t>
      </w:r>
      <w:r w:rsidRPr="00B33F1B">
        <w:rPr>
          <w:rFonts w:ascii="Palatino Linotype" w:hAnsi="Palatino Linotype" w:cs="Arial"/>
          <w:b/>
          <w:bCs/>
        </w:rPr>
        <w:t xml:space="preserve"> </w:t>
      </w:r>
      <w:r w:rsidRPr="00B33F1B">
        <w:rPr>
          <w:rFonts w:ascii="Palatino Linotype" w:hAnsi="Palatino Linotype" w:cs="Arial"/>
          <w:bCs/>
        </w:rPr>
        <w:t xml:space="preserve">en </w:t>
      </w:r>
      <w:r w:rsidRPr="00B33F1B">
        <w:rPr>
          <w:rFonts w:ascii="Palatino Linotype" w:hAnsi="Palatino Linotype" w:cs="Arial"/>
          <w:b/>
          <w:bCs/>
        </w:rPr>
        <w:t>versión pública</w:t>
      </w:r>
      <w:r w:rsidRPr="00B33F1B">
        <w:rPr>
          <w:rFonts w:ascii="Palatino Linotype" w:hAnsi="Palatino Linotype" w:cs="Arial"/>
          <w:bCs/>
        </w:rPr>
        <w:t>, de lo siguiente</w:t>
      </w:r>
      <w:r w:rsidRPr="00B33F1B">
        <w:rPr>
          <w:rFonts w:ascii="Palatino Linotype" w:hAnsi="Palatino Linotype" w:cs="Arial"/>
        </w:rPr>
        <w:t xml:space="preserve">: </w:t>
      </w:r>
    </w:p>
    <w:p w14:paraId="3C3C7483" w14:textId="77777777" w:rsidR="00E5029A" w:rsidRPr="00B33F1B" w:rsidRDefault="00E5029A" w:rsidP="00E5029A">
      <w:pPr>
        <w:ind w:left="567" w:right="900"/>
        <w:jc w:val="both"/>
        <w:rPr>
          <w:rFonts w:ascii="Palatino Linotype" w:eastAsia="MS Mincho" w:hAnsi="Palatino Linotype" w:cs="Arial"/>
          <w:sz w:val="22"/>
          <w:szCs w:val="22"/>
          <w:lang w:val="es-ES_tradnl" w:eastAsia="es-ES"/>
        </w:rPr>
      </w:pPr>
    </w:p>
    <w:p w14:paraId="6B4D72D2" w14:textId="5A58DAF0" w:rsidR="00886EDC" w:rsidRPr="00B33F1B" w:rsidRDefault="00A50800" w:rsidP="00436A5A">
      <w:pPr>
        <w:ind w:left="851" w:right="902" w:hanging="11"/>
        <w:jc w:val="both"/>
        <w:rPr>
          <w:rFonts w:ascii="Palatino Linotype" w:eastAsia="MS Mincho" w:hAnsi="Palatino Linotype" w:cs="Arial"/>
          <w:i/>
          <w:sz w:val="22"/>
          <w:szCs w:val="22"/>
          <w:lang w:val="es-ES_tradnl"/>
        </w:rPr>
      </w:pPr>
      <w:r w:rsidRPr="00B33F1B">
        <w:rPr>
          <w:rFonts w:ascii="Palatino Linotype" w:eastAsia="MS Mincho" w:hAnsi="Palatino Linotype" w:cs="Arial"/>
          <w:i/>
          <w:sz w:val="22"/>
          <w:szCs w:val="22"/>
          <w:lang w:val="es-ES_tradnl"/>
        </w:rPr>
        <w:t>“Los</w:t>
      </w:r>
      <w:r w:rsidR="00436A5A" w:rsidRPr="00B33F1B">
        <w:rPr>
          <w:rFonts w:ascii="Palatino Linotype" w:eastAsia="MS Mincho" w:hAnsi="Palatino Linotype" w:cs="Arial"/>
          <w:i/>
          <w:sz w:val="22"/>
          <w:szCs w:val="22"/>
          <w:lang w:val="es-ES_tradnl"/>
        </w:rPr>
        <w:t xml:space="preserve"> documentos donde conste</w:t>
      </w:r>
      <w:r w:rsidRPr="00B33F1B">
        <w:rPr>
          <w:rFonts w:ascii="Palatino Linotype" w:eastAsia="MS Mincho" w:hAnsi="Palatino Linotype" w:cs="Arial"/>
          <w:i/>
          <w:sz w:val="22"/>
          <w:szCs w:val="22"/>
          <w:lang w:val="es-ES_tradnl"/>
        </w:rPr>
        <w:t xml:space="preserve"> la tramitación </w:t>
      </w:r>
      <w:r w:rsidR="00436A5A" w:rsidRPr="00B33F1B">
        <w:rPr>
          <w:rFonts w:ascii="Palatino Linotype" w:eastAsia="MS Mincho" w:hAnsi="Palatino Linotype" w:cs="Arial"/>
          <w:i/>
          <w:sz w:val="22"/>
          <w:szCs w:val="22"/>
          <w:lang w:val="es-ES_tradnl"/>
        </w:rPr>
        <w:t>para obtener el título de propiedad del inmueble denominado Tanque de Agua ubicado en calle Temascaltepec, Barrio San Miguel Apinahuizco actualmente Barrio la Teresona III, Toluca</w:t>
      </w:r>
      <w:r w:rsidRPr="00B33F1B">
        <w:rPr>
          <w:rFonts w:ascii="Palatino Linotype" w:eastAsia="MS Mincho" w:hAnsi="Palatino Linotype" w:cs="Arial"/>
          <w:i/>
          <w:sz w:val="22"/>
          <w:szCs w:val="22"/>
          <w:lang w:val="es-ES_tradnl"/>
        </w:rPr>
        <w:t>, referidos a través del informe justificado</w:t>
      </w:r>
      <w:r w:rsidR="00436A5A" w:rsidRPr="00B33F1B">
        <w:rPr>
          <w:rFonts w:ascii="Palatino Linotype" w:eastAsia="MS Mincho" w:hAnsi="Palatino Linotype" w:cs="Arial"/>
          <w:i/>
          <w:sz w:val="22"/>
          <w:szCs w:val="22"/>
          <w:lang w:val="es-ES_tradnl"/>
        </w:rPr>
        <w:t>.</w:t>
      </w:r>
    </w:p>
    <w:p w14:paraId="0EB00975" w14:textId="77777777" w:rsidR="00886EDC" w:rsidRPr="00B33F1B" w:rsidRDefault="00886EDC" w:rsidP="00436A5A">
      <w:pPr>
        <w:ind w:left="851" w:right="902" w:hanging="11"/>
        <w:contextualSpacing/>
        <w:jc w:val="both"/>
        <w:rPr>
          <w:rFonts w:ascii="Palatino Linotype" w:eastAsia="MS Mincho" w:hAnsi="Palatino Linotype" w:cs="Arial"/>
          <w:i/>
          <w:sz w:val="22"/>
          <w:szCs w:val="22"/>
          <w:lang w:val="es-ES_tradnl"/>
        </w:rPr>
      </w:pPr>
    </w:p>
    <w:p w14:paraId="16BE930B" w14:textId="79701595" w:rsidR="004C4945" w:rsidRPr="00B33F1B" w:rsidRDefault="004C4945" w:rsidP="004C4945">
      <w:pPr>
        <w:spacing w:line="276" w:lineRule="auto"/>
        <w:ind w:left="851" w:right="902"/>
        <w:jc w:val="both"/>
        <w:rPr>
          <w:rFonts w:ascii="Palatino Linotype" w:eastAsia="Palatino Linotype" w:hAnsi="Palatino Linotype" w:cs="Palatino Linotype"/>
          <w:i/>
          <w:color w:val="222222"/>
          <w:sz w:val="22"/>
          <w:szCs w:val="22"/>
        </w:rPr>
      </w:pPr>
      <w:r w:rsidRPr="00B33F1B">
        <w:rPr>
          <w:rFonts w:ascii="Palatino Linotype" w:eastAsia="Palatino Linotype" w:hAnsi="Palatino Linotype" w:cs="Palatino Linotype"/>
          <w:i/>
          <w:sz w:val="22"/>
          <w:szCs w:val="22"/>
        </w:rPr>
        <w:t>Debiendo notificar a</w:t>
      </w:r>
      <w:r w:rsidR="00436A5A" w:rsidRPr="00B33F1B">
        <w:rPr>
          <w:rFonts w:ascii="Palatino Linotype" w:eastAsia="Palatino Linotype" w:hAnsi="Palatino Linotype" w:cs="Palatino Linotype"/>
          <w:i/>
          <w:sz w:val="22"/>
          <w:szCs w:val="22"/>
        </w:rPr>
        <w:t xml:space="preserve"> </w:t>
      </w:r>
      <w:r w:rsidR="00436A5A" w:rsidRPr="00B33F1B">
        <w:rPr>
          <w:rFonts w:ascii="Palatino Linotype" w:eastAsia="Palatino Linotype" w:hAnsi="Palatino Linotype" w:cs="Palatino Linotype"/>
          <w:b/>
          <w:i/>
          <w:sz w:val="22"/>
          <w:szCs w:val="22"/>
        </w:rPr>
        <w:t>LA</w:t>
      </w:r>
      <w:r w:rsidRPr="00B33F1B">
        <w:rPr>
          <w:rFonts w:ascii="Palatino Linotype" w:eastAsia="Palatino Linotype" w:hAnsi="Palatino Linotype" w:cs="Palatino Linotype"/>
          <w:i/>
          <w:sz w:val="22"/>
          <w:szCs w:val="22"/>
        </w:rPr>
        <w:t xml:space="preserve"> </w:t>
      </w:r>
      <w:r w:rsidRPr="00B33F1B">
        <w:rPr>
          <w:rFonts w:ascii="Palatino Linotype" w:eastAsia="Palatino Linotype" w:hAnsi="Palatino Linotype" w:cs="Palatino Linotype"/>
          <w:b/>
          <w:i/>
          <w:sz w:val="22"/>
          <w:szCs w:val="22"/>
        </w:rPr>
        <w:t>RECURRENTE</w:t>
      </w:r>
      <w:r w:rsidRPr="00B33F1B">
        <w:rPr>
          <w:rFonts w:ascii="Palatino Linotype" w:eastAsia="Palatino Linotype" w:hAnsi="Palatino Linotype" w:cs="Palatino Linotype"/>
          <w:i/>
          <w:sz w:val="22"/>
          <w:szCs w:val="22"/>
        </w:rPr>
        <w:t xml:space="preserve"> el Acuerdo de Clasificación de la información que emita en su caso el Comité de Transparencia con motivo de la versión pública.</w:t>
      </w:r>
    </w:p>
    <w:p w14:paraId="764EA87E" w14:textId="2A2163BF" w:rsidR="00E5029A" w:rsidRPr="00B33F1B" w:rsidRDefault="00E5029A" w:rsidP="00E5029A">
      <w:pPr>
        <w:ind w:left="851" w:right="902"/>
        <w:contextualSpacing/>
        <w:jc w:val="both"/>
        <w:rPr>
          <w:rFonts w:ascii="Palatino Linotype" w:eastAsia="MS Mincho" w:hAnsi="Palatino Linotype" w:cs="Arial"/>
          <w:i/>
          <w:sz w:val="20"/>
          <w:szCs w:val="20"/>
          <w:lang w:val="es-ES_tradnl" w:eastAsia="es-ES"/>
        </w:rPr>
      </w:pPr>
    </w:p>
    <w:p w14:paraId="145A78D5" w14:textId="77777777" w:rsidR="00E5029A" w:rsidRPr="00B33F1B" w:rsidRDefault="00E5029A" w:rsidP="00E5029A">
      <w:pPr>
        <w:ind w:left="851" w:right="902"/>
        <w:contextualSpacing/>
        <w:jc w:val="both"/>
        <w:rPr>
          <w:rFonts w:ascii="Palatino Linotype" w:eastAsia="MS Mincho" w:hAnsi="Palatino Linotype" w:cs="Arial"/>
          <w:i/>
          <w:sz w:val="20"/>
          <w:szCs w:val="20"/>
          <w:lang w:val="es-ES_tradnl" w:eastAsia="es-ES"/>
        </w:rPr>
      </w:pPr>
    </w:p>
    <w:p w14:paraId="31031128" w14:textId="77777777" w:rsidR="00E5029A" w:rsidRPr="00B33F1B" w:rsidRDefault="00E5029A" w:rsidP="00E5029A">
      <w:pPr>
        <w:spacing w:line="360" w:lineRule="auto"/>
        <w:jc w:val="both"/>
        <w:rPr>
          <w:rFonts w:ascii="Palatino Linotype" w:eastAsia="MS Mincho" w:hAnsi="Palatino Linotype"/>
          <w:color w:val="222222"/>
          <w:shd w:val="clear" w:color="auto" w:fill="FFFFFF"/>
          <w:lang w:val="es-ES_tradnl" w:eastAsia="es-ES"/>
        </w:rPr>
      </w:pPr>
      <w:r w:rsidRPr="00B33F1B">
        <w:rPr>
          <w:rFonts w:ascii="Palatino Linotype" w:eastAsia="MS Mincho" w:hAnsi="Palatino Linotype"/>
          <w:b/>
          <w:color w:val="222222"/>
          <w:sz w:val="28"/>
          <w:shd w:val="clear" w:color="auto" w:fill="FFFFFF"/>
          <w:lang w:val="es-ES_tradnl" w:eastAsia="es-ES"/>
        </w:rPr>
        <w:t>TERCERO</w:t>
      </w:r>
      <w:r w:rsidRPr="00B33F1B">
        <w:rPr>
          <w:rFonts w:ascii="Palatino Linotype" w:eastAsia="MS Mincho" w:hAnsi="Palatino Linotype"/>
          <w:b/>
          <w:color w:val="222222"/>
          <w:sz w:val="28"/>
          <w:szCs w:val="28"/>
          <w:shd w:val="clear" w:color="auto" w:fill="FFFFFF"/>
          <w:lang w:val="es-ES_tradnl" w:eastAsia="es-ES"/>
        </w:rPr>
        <w:t>.</w:t>
      </w:r>
      <w:r w:rsidRPr="00B33F1B">
        <w:rPr>
          <w:rFonts w:ascii="Palatino Linotype" w:eastAsia="MS Mincho" w:hAnsi="Palatino Linotype"/>
          <w:b/>
          <w:color w:val="222222"/>
          <w:sz w:val="20"/>
          <w:szCs w:val="20"/>
          <w:shd w:val="clear" w:color="auto" w:fill="FFFFFF"/>
          <w:lang w:val="es-ES_tradnl" w:eastAsia="es-ES"/>
        </w:rPr>
        <w:t> </w:t>
      </w:r>
      <w:r w:rsidRPr="00B33F1B">
        <w:rPr>
          <w:rFonts w:ascii="Palatino Linotype" w:eastAsia="MS Mincho" w:hAnsi="Palatino Linotype"/>
          <w:b/>
          <w:color w:val="222222"/>
          <w:lang w:val="es-ES_tradnl" w:eastAsia="es-ES_tradnl"/>
        </w:rPr>
        <w:t>Notifíquese</w:t>
      </w:r>
      <w:r w:rsidRPr="00B33F1B">
        <w:rPr>
          <w:rFonts w:ascii="Palatino Linotype" w:eastAsia="MS Mincho" w:hAnsi="Palatino Linotype"/>
          <w:color w:val="222222"/>
          <w:lang w:val="es-ES_tradnl" w:eastAsia="es-ES_tradnl"/>
        </w:rPr>
        <w:t xml:space="preserve"> </w:t>
      </w:r>
      <w:r w:rsidRPr="00B33F1B">
        <w:rPr>
          <w:rFonts w:ascii="Palatino Linotype" w:eastAsia="MS Mincho" w:hAnsi="Palatino Linotype"/>
          <w:color w:val="222222"/>
          <w:shd w:val="clear" w:color="auto" w:fill="FFFFFF"/>
          <w:lang w:val="es-ES_tradnl" w:eastAsia="es-ES"/>
        </w:rPr>
        <w:t>al Titular de la Unidad de Transparencia del</w:t>
      </w:r>
      <w:r w:rsidRPr="00B33F1B">
        <w:rPr>
          <w:rFonts w:ascii="Palatino Linotype" w:eastAsia="MS Mincho" w:hAnsi="Palatino Linotype"/>
          <w:b/>
          <w:color w:val="222222"/>
          <w:shd w:val="clear" w:color="auto" w:fill="FFFFFF"/>
          <w:lang w:val="es-ES_tradnl" w:eastAsia="es-ES"/>
        </w:rPr>
        <w:t> SUJETO OBLIGADO</w:t>
      </w:r>
      <w:r w:rsidRPr="00B33F1B">
        <w:rPr>
          <w:rFonts w:ascii="Palatino Linotype" w:eastAsia="MS Mincho" w:hAnsi="Palatino Linotype"/>
          <w:color w:val="222222"/>
          <w:shd w:val="clear" w:color="auto" w:fill="FFFFFF"/>
          <w:lang w:val="es-ES_tradnl" w:eastAsia="es-ES"/>
        </w:rPr>
        <w:t xml:space="preserve">, para que conforme a los artículos 186, último párrafo y 189, párrafo segundo de la Ley de </w:t>
      </w:r>
      <w:r w:rsidRPr="00B33F1B">
        <w:rPr>
          <w:rFonts w:ascii="Palatino Linotype" w:eastAsia="MS Mincho" w:hAnsi="Palatino Linotype" w:cs="Arial"/>
          <w:lang w:val="es-ES_tradnl" w:eastAsia="es-ES"/>
        </w:rPr>
        <w:t>Transparencia</w:t>
      </w:r>
      <w:r w:rsidRPr="00B33F1B">
        <w:rPr>
          <w:rFonts w:ascii="Palatino Linotype" w:eastAsia="MS Mincho" w:hAnsi="Palatino Linotype"/>
          <w:color w:val="222222"/>
          <w:shd w:val="clear" w:color="auto" w:fill="FFFFFF"/>
          <w:lang w:val="es-ES_tradnl" w:eastAsia="es-ES"/>
        </w:rPr>
        <w:t xml:space="preserve"> y Acceso a la Información Pública del Estado de México y Municipios, dé </w:t>
      </w:r>
      <w:r w:rsidRPr="00B33F1B">
        <w:rPr>
          <w:rFonts w:ascii="Palatino Linotype" w:eastAsia="MS Mincho" w:hAnsi="Palatino Linotype" w:cs="Arial"/>
          <w:lang w:val="es-ES_tradnl" w:eastAsia="es-ES"/>
        </w:rPr>
        <w:t>cumplimiento</w:t>
      </w:r>
      <w:r w:rsidRPr="00B33F1B">
        <w:rPr>
          <w:rFonts w:ascii="Palatino Linotype" w:eastAsia="MS Mincho" w:hAnsi="Palatino Linotype"/>
          <w:color w:val="222222"/>
          <w:shd w:val="clear" w:color="auto" w:fill="FFFFFF"/>
          <w:lang w:val="es-ES_tradnl" w:eastAsia="es-ES"/>
        </w:rPr>
        <w:t xml:space="preserve"> a lo ordenado dentro del plazo de diez días hábiles, debiendo </w:t>
      </w:r>
      <w:r w:rsidRPr="00B33F1B">
        <w:rPr>
          <w:rFonts w:ascii="Palatino Linotype" w:eastAsia="MS Mincho" w:hAnsi="Palatino Linotype" w:cs="Arial"/>
          <w:lang w:val="es-ES_tradnl" w:eastAsia="es-ES"/>
        </w:rPr>
        <w:t>informar</w:t>
      </w:r>
      <w:r w:rsidRPr="00B33F1B">
        <w:rPr>
          <w:rFonts w:ascii="Palatino Linotype" w:eastAsia="MS Mincho" w:hAnsi="Palatino Linotype"/>
          <w:color w:val="222222"/>
          <w:shd w:val="clear" w:color="auto" w:fill="FFFFFF"/>
          <w:lang w:val="es-ES_tradnl" w:eastAsia="es-ES"/>
        </w:rPr>
        <w:t xml:space="preserve"> a este Instituto en un plazo </w:t>
      </w:r>
      <w:r w:rsidRPr="00B33F1B">
        <w:rPr>
          <w:rFonts w:ascii="Palatino Linotype" w:eastAsia="MS Mincho" w:hAnsi="Palatino Linotype"/>
          <w:color w:val="222222"/>
          <w:lang w:val="es-ES_tradnl" w:eastAsia="es-ES_tradnl"/>
        </w:rPr>
        <w:t>de</w:t>
      </w:r>
      <w:r w:rsidRPr="00B33F1B">
        <w:rPr>
          <w:rFonts w:ascii="Palatino Linotype" w:eastAsia="MS Mincho" w:hAnsi="Palatino Linotype"/>
          <w:color w:val="222222"/>
          <w:shd w:val="clear" w:color="auto" w:fill="FFFFFF"/>
          <w:lang w:val="es-ES_tradnl" w:eastAsia="es-ES"/>
        </w:rPr>
        <w:t xml:space="preserve"> tres días hábiles siguientes sobre el cumplimiento dado a la presente resolución.</w:t>
      </w:r>
    </w:p>
    <w:p w14:paraId="5DB5EF31" w14:textId="77777777" w:rsidR="00E5029A" w:rsidRPr="00B33F1B" w:rsidRDefault="00E5029A" w:rsidP="00E5029A">
      <w:pPr>
        <w:spacing w:line="360" w:lineRule="auto"/>
        <w:jc w:val="both"/>
        <w:rPr>
          <w:rFonts w:ascii="Palatino Linotype" w:eastAsia="MS Mincho" w:hAnsi="Palatino Linotype"/>
          <w:color w:val="222222"/>
          <w:shd w:val="clear" w:color="auto" w:fill="FFFFFF"/>
          <w:lang w:val="es-ES_tradnl" w:eastAsia="es-ES"/>
        </w:rPr>
      </w:pPr>
    </w:p>
    <w:p w14:paraId="27A60577" w14:textId="77777777" w:rsidR="00E5029A" w:rsidRPr="00B33F1B" w:rsidRDefault="00E5029A" w:rsidP="00E5029A">
      <w:pPr>
        <w:spacing w:line="360" w:lineRule="auto"/>
        <w:jc w:val="both"/>
        <w:rPr>
          <w:rFonts w:ascii="Palatino Linotype" w:eastAsia="MS Mincho" w:hAnsi="Palatino Linotype"/>
          <w:color w:val="222222"/>
          <w:shd w:val="clear" w:color="auto" w:fill="FFFFFF"/>
          <w:lang w:val="es-ES_tradnl" w:eastAsia="es-ES"/>
        </w:rPr>
      </w:pPr>
      <w:r w:rsidRPr="00B33F1B">
        <w:rPr>
          <w:rFonts w:ascii="Palatino Linotype" w:eastAsia="Calibri" w:hAnsi="Palatino Linotype" w:cs="Arial"/>
          <w:b/>
          <w:sz w:val="28"/>
          <w:lang w:val="es-ES_tradnl" w:eastAsia="es-ES"/>
        </w:rPr>
        <w:lastRenderedPageBreak/>
        <w:t>CUARTO</w:t>
      </w:r>
      <w:r w:rsidRPr="00B33F1B">
        <w:rPr>
          <w:rFonts w:ascii="Palatino Linotype" w:eastAsia="Calibri" w:hAnsi="Palatino Linotype" w:cs="Arial"/>
          <w:b/>
          <w:sz w:val="28"/>
          <w:szCs w:val="28"/>
          <w:lang w:val="es-ES_tradnl" w:eastAsia="es-ES"/>
        </w:rPr>
        <w:t xml:space="preserve">. </w:t>
      </w:r>
      <w:r w:rsidRPr="00B33F1B">
        <w:rPr>
          <w:rFonts w:ascii="Palatino Linotype" w:eastAsia="Calibri" w:hAnsi="Palatino Linotype" w:cs="Arial"/>
          <w:lang w:val="es-ES_tradnl" w:eastAsia="es-ES"/>
        </w:rPr>
        <w:t xml:space="preserve">Con fundamento en el artículo 198 de la Ley de Transparencia y Acceso a la Información Pública del Estado de México y Municipios, se apercibe al </w:t>
      </w:r>
      <w:r w:rsidRPr="00B33F1B">
        <w:rPr>
          <w:rFonts w:ascii="Palatino Linotype" w:eastAsia="Calibri" w:hAnsi="Palatino Linotype" w:cs="Arial"/>
          <w:b/>
          <w:lang w:val="es-ES_tradnl" w:eastAsia="es-ES"/>
        </w:rPr>
        <w:t xml:space="preserve">SUJETO OBLIGADO </w:t>
      </w:r>
      <w:r w:rsidRPr="00B33F1B">
        <w:rPr>
          <w:rFonts w:ascii="Palatino Linotype" w:eastAsia="Calibri" w:hAnsi="Palatino Linotype" w:cs="Arial"/>
          <w:lang w:val="es-ES_tradnl" w:eastAsia="es-ES"/>
        </w:rPr>
        <w:t>que, en caso de negarse a cumplir la presente resolución, o hacerlo de manera parcial, se actuará de conformidad con lo previsto en los artículos 213, 214, 216 y 217 de dicha Ley.</w:t>
      </w:r>
    </w:p>
    <w:p w14:paraId="272C77D4" w14:textId="77777777" w:rsidR="00E5029A" w:rsidRPr="00B33F1B" w:rsidRDefault="00E5029A" w:rsidP="00E5029A">
      <w:pPr>
        <w:spacing w:line="360" w:lineRule="auto"/>
        <w:ind w:right="49"/>
        <w:jc w:val="both"/>
        <w:rPr>
          <w:rFonts w:ascii="Palatino Linotype" w:eastAsia="MS Mincho" w:hAnsi="Palatino Linotype"/>
          <w:b/>
          <w:color w:val="222222"/>
          <w:szCs w:val="20"/>
          <w:shd w:val="clear" w:color="auto" w:fill="FFFFFF"/>
          <w:lang w:val="es-ES_tradnl" w:eastAsia="es-ES"/>
        </w:rPr>
      </w:pPr>
    </w:p>
    <w:p w14:paraId="6FFDD26F" w14:textId="24C86416" w:rsidR="00E5029A" w:rsidRPr="00B33F1B" w:rsidRDefault="00E5029A" w:rsidP="00E5029A">
      <w:pPr>
        <w:spacing w:line="360" w:lineRule="auto"/>
        <w:jc w:val="both"/>
        <w:rPr>
          <w:rFonts w:ascii="Palatino Linotype" w:eastAsia="Calibri" w:hAnsi="Palatino Linotype" w:cs="Arial"/>
          <w:lang w:val="es-ES_tradnl" w:eastAsia="es-ES"/>
        </w:rPr>
      </w:pPr>
      <w:r w:rsidRPr="00B33F1B">
        <w:rPr>
          <w:rFonts w:ascii="Palatino Linotype" w:eastAsia="MS Mincho" w:hAnsi="Palatino Linotype"/>
          <w:b/>
          <w:color w:val="222222"/>
          <w:sz w:val="28"/>
          <w:shd w:val="clear" w:color="auto" w:fill="FFFFFF"/>
          <w:lang w:val="es-ES_tradnl" w:eastAsia="es-ES"/>
        </w:rPr>
        <w:t>QUINTO</w:t>
      </w:r>
      <w:r w:rsidRPr="00B33F1B">
        <w:rPr>
          <w:rFonts w:ascii="Palatino Linotype" w:eastAsia="MS Mincho" w:hAnsi="Palatino Linotype" w:cs="Arial"/>
          <w:b/>
          <w:bCs/>
          <w:color w:val="222222"/>
          <w:lang w:val="es-ES_tradnl"/>
        </w:rPr>
        <w:t xml:space="preserve">. </w:t>
      </w:r>
      <w:r w:rsidRPr="00B33F1B">
        <w:rPr>
          <w:rFonts w:ascii="Palatino Linotype" w:eastAsia="MS Mincho" w:hAnsi="Palatino Linotype"/>
          <w:b/>
          <w:color w:val="222222"/>
          <w:lang w:val="es-ES_tradnl" w:eastAsia="es-ES_tradnl"/>
        </w:rPr>
        <w:t>Notifíquese</w:t>
      </w:r>
      <w:r w:rsidRPr="00B33F1B">
        <w:rPr>
          <w:rFonts w:ascii="Palatino Linotype" w:eastAsia="MS Mincho" w:hAnsi="Palatino Linotype"/>
          <w:color w:val="222222"/>
          <w:lang w:val="es-ES_tradnl" w:eastAsia="es-ES_tradnl"/>
        </w:rPr>
        <w:t xml:space="preserve"> a</w:t>
      </w:r>
      <w:r w:rsidR="00436A5A" w:rsidRPr="00B33F1B">
        <w:rPr>
          <w:rFonts w:ascii="Palatino Linotype" w:eastAsia="MS Mincho" w:hAnsi="Palatino Linotype"/>
          <w:color w:val="222222"/>
          <w:lang w:val="es-ES_tradnl" w:eastAsia="es-ES_tradnl"/>
        </w:rPr>
        <w:t xml:space="preserve"> </w:t>
      </w:r>
      <w:r w:rsidR="00436A5A" w:rsidRPr="00B33F1B">
        <w:rPr>
          <w:rFonts w:ascii="Palatino Linotype" w:eastAsia="MS Mincho" w:hAnsi="Palatino Linotype"/>
          <w:b/>
          <w:color w:val="222222"/>
          <w:lang w:val="es-ES_tradnl" w:eastAsia="es-ES_tradnl"/>
        </w:rPr>
        <w:t>LA</w:t>
      </w:r>
      <w:r w:rsidRPr="00B33F1B">
        <w:rPr>
          <w:rFonts w:ascii="Palatino Linotype" w:eastAsia="MS Mincho" w:hAnsi="Palatino Linotype"/>
          <w:color w:val="222222"/>
          <w:lang w:val="es-ES_tradnl" w:eastAsia="es-ES_tradnl"/>
        </w:rPr>
        <w:t xml:space="preserve"> </w:t>
      </w:r>
      <w:r w:rsidRPr="00B33F1B">
        <w:rPr>
          <w:rFonts w:ascii="Palatino Linotype" w:eastAsia="MS Mincho" w:hAnsi="Palatino Linotype"/>
          <w:b/>
          <w:color w:val="222222"/>
          <w:lang w:val="es-ES_tradnl" w:eastAsia="es-ES_tradnl"/>
        </w:rPr>
        <w:t>RECURRENTE</w:t>
      </w:r>
      <w:r w:rsidRPr="00B33F1B">
        <w:rPr>
          <w:rFonts w:ascii="Palatino Linotype" w:eastAsia="MS Mincho" w:hAnsi="Palatino Linotype"/>
          <w:color w:val="222222"/>
          <w:lang w:val="es-ES_tradnl" w:eastAsia="es-ES_tradnl"/>
        </w:rPr>
        <w:t xml:space="preserve"> la </w:t>
      </w:r>
      <w:r w:rsidRPr="00B33F1B">
        <w:rPr>
          <w:rFonts w:ascii="Palatino Linotype" w:eastAsia="MS Mincho" w:hAnsi="Palatino Linotype" w:cs="Arial"/>
          <w:lang w:val="es-ES_tradnl" w:eastAsia="es-ES"/>
        </w:rPr>
        <w:t>presente</w:t>
      </w:r>
      <w:r w:rsidRPr="00B33F1B">
        <w:rPr>
          <w:rFonts w:ascii="Palatino Linotype" w:eastAsia="MS Mincho" w:hAnsi="Palatino Linotype"/>
          <w:color w:val="222222"/>
          <w:lang w:val="es-ES_tradnl" w:eastAsia="es-ES_tradnl"/>
        </w:rPr>
        <w:t xml:space="preserve"> resolución.</w:t>
      </w:r>
    </w:p>
    <w:p w14:paraId="777EE508" w14:textId="77777777" w:rsidR="00E5029A" w:rsidRPr="00B33F1B" w:rsidRDefault="00E5029A" w:rsidP="00E5029A">
      <w:pPr>
        <w:spacing w:line="360" w:lineRule="auto"/>
        <w:ind w:right="49"/>
        <w:jc w:val="both"/>
        <w:rPr>
          <w:rFonts w:ascii="Palatino Linotype" w:eastAsia="MS Mincho" w:hAnsi="Palatino Linotype" w:cs="Arial"/>
          <w:b/>
          <w:bCs/>
          <w:color w:val="222222"/>
          <w:szCs w:val="20"/>
          <w:lang w:val="es-ES_tradnl"/>
        </w:rPr>
      </w:pPr>
    </w:p>
    <w:p w14:paraId="5A2555B9" w14:textId="3EE774C9" w:rsidR="00E5029A" w:rsidRPr="00B33F1B" w:rsidRDefault="00E5029A" w:rsidP="00E5029A">
      <w:pPr>
        <w:spacing w:line="360" w:lineRule="auto"/>
        <w:jc w:val="both"/>
        <w:rPr>
          <w:rFonts w:ascii="Palatino Linotype" w:eastAsia="MS Mincho" w:hAnsi="Palatino Linotype"/>
          <w:color w:val="222222"/>
          <w:lang w:val="es-ES_tradnl" w:eastAsia="es-ES_tradnl"/>
        </w:rPr>
      </w:pPr>
      <w:r w:rsidRPr="00B33F1B">
        <w:rPr>
          <w:rFonts w:ascii="Palatino Linotype" w:eastAsia="MS Mincho" w:hAnsi="Palatino Linotype"/>
          <w:b/>
          <w:color w:val="222222"/>
          <w:sz w:val="28"/>
          <w:shd w:val="clear" w:color="auto" w:fill="FFFFFF"/>
          <w:lang w:val="es-ES_tradnl" w:eastAsia="es-ES"/>
        </w:rPr>
        <w:t>SEXTO</w:t>
      </w:r>
      <w:r w:rsidRPr="00B33F1B">
        <w:rPr>
          <w:rFonts w:ascii="Palatino Linotype" w:eastAsia="MS Mincho" w:hAnsi="Palatino Linotype" w:cs="Arial"/>
          <w:b/>
          <w:bCs/>
          <w:color w:val="222222"/>
          <w:sz w:val="28"/>
          <w:szCs w:val="20"/>
          <w:lang w:val="es-ES_tradnl"/>
        </w:rPr>
        <w:t>.</w:t>
      </w:r>
      <w:r w:rsidRPr="00B33F1B">
        <w:rPr>
          <w:rFonts w:ascii="Palatino Linotype" w:eastAsia="MS Mincho" w:hAnsi="Palatino Linotype"/>
          <w:color w:val="222222"/>
          <w:sz w:val="20"/>
          <w:szCs w:val="17"/>
          <w:lang w:val="es-ES_tradnl" w:eastAsia="es-ES_tradnl"/>
        </w:rPr>
        <w:t xml:space="preserve"> </w:t>
      </w:r>
      <w:r w:rsidRPr="00B33F1B">
        <w:rPr>
          <w:rFonts w:ascii="Palatino Linotype" w:eastAsia="MS Mincho" w:hAnsi="Palatino Linotype"/>
          <w:b/>
          <w:color w:val="222222"/>
          <w:lang w:val="es-ES_tradnl" w:eastAsia="es-ES_tradnl"/>
        </w:rPr>
        <w:t>Hágase del conocimiento</w:t>
      </w:r>
      <w:r w:rsidRPr="00B33F1B">
        <w:rPr>
          <w:rFonts w:ascii="Palatino Linotype" w:eastAsia="MS Mincho" w:hAnsi="Palatino Linotype"/>
          <w:color w:val="222222"/>
          <w:lang w:val="es-ES_tradnl" w:eastAsia="es-ES_tradnl"/>
        </w:rPr>
        <w:t xml:space="preserve"> a</w:t>
      </w:r>
      <w:r w:rsidR="00436A5A" w:rsidRPr="00B33F1B">
        <w:rPr>
          <w:rFonts w:ascii="Palatino Linotype" w:eastAsia="MS Mincho" w:hAnsi="Palatino Linotype"/>
          <w:color w:val="222222"/>
          <w:lang w:val="es-ES_tradnl" w:eastAsia="es-ES_tradnl"/>
        </w:rPr>
        <w:t xml:space="preserve"> </w:t>
      </w:r>
      <w:r w:rsidR="00436A5A" w:rsidRPr="00B33F1B">
        <w:rPr>
          <w:rFonts w:ascii="Palatino Linotype" w:eastAsia="MS Mincho" w:hAnsi="Palatino Linotype"/>
          <w:b/>
          <w:color w:val="222222"/>
          <w:lang w:val="es-ES_tradnl" w:eastAsia="es-ES_tradnl"/>
        </w:rPr>
        <w:t>LA</w:t>
      </w:r>
      <w:r w:rsidRPr="00B33F1B">
        <w:rPr>
          <w:rFonts w:ascii="Palatino Linotype" w:eastAsia="MS Mincho" w:hAnsi="Palatino Linotype"/>
          <w:color w:val="222222"/>
          <w:lang w:val="es-ES_tradnl" w:eastAsia="es-ES_tradnl"/>
        </w:rPr>
        <w:t xml:space="preserve"> </w:t>
      </w:r>
      <w:r w:rsidRPr="00B33F1B">
        <w:rPr>
          <w:rFonts w:ascii="Palatino Linotype" w:eastAsia="MS Mincho" w:hAnsi="Palatino Linotype"/>
          <w:b/>
          <w:color w:val="222222"/>
          <w:lang w:val="es-ES_tradnl" w:eastAsia="es-ES_tradnl"/>
        </w:rPr>
        <w:t>RECURRENTE</w:t>
      </w:r>
      <w:r w:rsidRPr="00B33F1B">
        <w:rPr>
          <w:rFonts w:ascii="Palatino Linotype" w:eastAsia="MS Mincho" w:hAnsi="Palatino Linotype"/>
          <w:color w:val="222222"/>
          <w:lang w:val="es-ES_tradnl" w:eastAsia="es-ES_tradnl"/>
        </w:rPr>
        <w:t xml:space="preserve"> que de conformidad con lo establecido en el </w:t>
      </w:r>
      <w:r w:rsidRPr="00B33F1B">
        <w:rPr>
          <w:rFonts w:ascii="Palatino Linotype" w:eastAsia="MS Mincho" w:hAnsi="Palatino Linotype" w:cs="Arial"/>
          <w:lang w:val="es-ES_tradnl" w:eastAsia="es-ES"/>
        </w:rPr>
        <w:t>artículo</w:t>
      </w:r>
      <w:r w:rsidRPr="00B33F1B">
        <w:rPr>
          <w:rFonts w:ascii="Palatino Linotype" w:eastAsia="MS Mincho" w:hAnsi="Palatino Linotype"/>
          <w:color w:val="222222"/>
          <w:lang w:val="es-ES_tradnl" w:eastAsia="es-ES_tradnl"/>
        </w:rPr>
        <w:t xml:space="preserve"> 196 de la </w:t>
      </w:r>
      <w:r w:rsidRPr="00B33F1B">
        <w:rPr>
          <w:rFonts w:ascii="Palatino Linotype" w:eastAsia="MS Mincho" w:hAnsi="Palatino Linotype" w:cs="Arial"/>
          <w:lang w:val="es-ES_tradnl" w:eastAsia="es-ES"/>
        </w:rPr>
        <w:t>Ley</w:t>
      </w:r>
      <w:r w:rsidRPr="00B33F1B">
        <w:rPr>
          <w:rFonts w:ascii="Palatino Linotype" w:eastAsia="MS Mincho" w:hAnsi="Palatino Linotype"/>
          <w:color w:val="222222"/>
          <w:lang w:val="es-ES_tradnl" w:eastAsia="es-ES_tradnl"/>
        </w:rPr>
        <w:t xml:space="preserve"> de Transparencia y Acceso a la Información Pública del Estado de México y Municipios, podrá impugnarla vía Juicio de Amparo en los términos de las leyes aplicables.</w:t>
      </w:r>
    </w:p>
    <w:p w14:paraId="130F0587" w14:textId="77777777" w:rsidR="00F169C6" w:rsidRPr="00B33F1B" w:rsidRDefault="00F169C6" w:rsidP="00E5029A">
      <w:pPr>
        <w:spacing w:line="360" w:lineRule="auto"/>
        <w:jc w:val="both"/>
        <w:rPr>
          <w:rFonts w:ascii="Palatino Linotype" w:eastAsia="MS Mincho" w:hAnsi="Palatino Linotype"/>
          <w:color w:val="222222"/>
          <w:lang w:val="es-ES_tradnl" w:eastAsia="es-ES_tradnl"/>
        </w:rPr>
      </w:pPr>
    </w:p>
    <w:p w14:paraId="5798B44F" w14:textId="30F9B66F" w:rsidR="00621ADB" w:rsidRPr="00B33F1B" w:rsidRDefault="0060161C">
      <w:pPr>
        <w:spacing w:line="360" w:lineRule="auto"/>
        <w:jc w:val="both"/>
        <w:rPr>
          <w:rFonts w:ascii="Palatino Linotype" w:eastAsia="Palatino Linotype" w:hAnsi="Palatino Linotype" w:cs="Palatino Linotype"/>
        </w:rPr>
      </w:pPr>
      <w:r w:rsidRPr="00B33F1B">
        <w:rPr>
          <w:rFonts w:ascii="Palatino Linotype" w:eastAsia="Palatino Linotype" w:hAnsi="Palatino Linotype" w:cs="Palatino Linotype"/>
        </w:rPr>
        <w:t xml:space="preserve">ASÍ LO RESUELVE, POR </w:t>
      </w:r>
      <w:r w:rsidR="00B33F1B">
        <w:rPr>
          <w:rFonts w:ascii="Palatino Linotype" w:eastAsia="Palatino Linotype" w:hAnsi="Palatino Linotype" w:cs="Palatino Linotype"/>
        </w:rPr>
        <w:t xml:space="preserve">UNANIMIDAD </w:t>
      </w:r>
      <w:r w:rsidRPr="00B33F1B">
        <w:rPr>
          <w:rFonts w:ascii="Palatino Linotype" w:eastAsia="Palatino Linotype" w:hAnsi="Palatino Linotype" w:cs="Palatino Linotype"/>
        </w:rPr>
        <w:t xml:space="preserve">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436A5A" w:rsidRPr="00B33F1B">
        <w:rPr>
          <w:rFonts w:ascii="Palatino Linotype" w:eastAsia="Palatino Linotype" w:hAnsi="Palatino Linotype" w:cs="Palatino Linotype"/>
        </w:rPr>
        <w:t xml:space="preserve">TRIGÉSIMA </w:t>
      </w:r>
      <w:r w:rsidR="00B33F1B">
        <w:rPr>
          <w:rFonts w:ascii="Palatino Linotype" w:eastAsia="Palatino Linotype" w:hAnsi="Palatino Linotype" w:cs="Palatino Linotype"/>
        </w:rPr>
        <w:t xml:space="preserve">PRIMERA </w:t>
      </w:r>
      <w:r w:rsidRPr="00B33F1B">
        <w:rPr>
          <w:rFonts w:ascii="Palatino Linotype" w:eastAsia="Palatino Linotype" w:hAnsi="Palatino Linotype" w:cs="Palatino Linotype"/>
        </w:rPr>
        <w:t xml:space="preserve">SESIÓN ORDINARIA CELEBRADA EL </w:t>
      </w:r>
      <w:r w:rsidR="00436A5A" w:rsidRPr="00B33F1B">
        <w:rPr>
          <w:rFonts w:ascii="Palatino Linotype" w:eastAsia="Palatino Linotype" w:hAnsi="Palatino Linotype" w:cs="Palatino Linotype"/>
        </w:rPr>
        <w:t>DI</w:t>
      </w:r>
      <w:r w:rsidR="00B33F1B">
        <w:rPr>
          <w:rFonts w:ascii="Palatino Linotype" w:eastAsia="Palatino Linotype" w:hAnsi="Palatino Linotype" w:cs="Palatino Linotype"/>
        </w:rPr>
        <w:t>E</w:t>
      </w:r>
      <w:r w:rsidR="00436A5A" w:rsidRPr="00B33F1B">
        <w:rPr>
          <w:rFonts w:ascii="Palatino Linotype" w:eastAsia="Palatino Linotype" w:hAnsi="Palatino Linotype" w:cs="Palatino Linotype"/>
        </w:rPr>
        <w:t>CISÉIS</w:t>
      </w:r>
      <w:r w:rsidR="004C4945" w:rsidRPr="00B33F1B">
        <w:rPr>
          <w:rFonts w:ascii="Palatino Linotype" w:eastAsia="Palatino Linotype" w:hAnsi="Palatino Linotype" w:cs="Palatino Linotype"/>
        </w:rPr>
        <w:t xml:space="preserve"> DE </w:t>
      </w:r>
      <w:r w:rsidR="00436A5A" w:rsidRPr="00B33F1B">
        <w:rPr>
          <w:rFonts w:ascii="Palatino Linotype" w:eastAsia="Palatino Linotype" w:hAnsi="Palatino Linotype" w:cs="Palatino Linotype"/>
        </w:rPr>
        <w:t xml:space="preserve">DICIEMBRE </w:t>
      </w:r>
      <w:r w:rsidRPr="00B33F1B">
        <w:rPr>
          <w:rFonts w:ascii="Palatino Linotype" w:eastAsia="Palatino Linotype" w:hAnsi="Palatino Linotype" w:cs="Palatino Linotype"/>
        </w:rPr>
        <w:t>DE DOS MIL VEINTE, ANTE EL SECRETARIO TÉCNICO DEL PLENO, ALEXIS TAPIA RAMÍREZ.</w:t>
      </w:r>
    </w:p>
    <w:tbl>
      <w:tblPr>
        <w:tblStyle w:val="a"/>
        <w:tblW w:w="10368" w:type="dxa"/>
        <w:jc w:val="center"/>
        <w:tblInd w:w="0" w:type="dxa"/>
        <w:tblLayout w:type="fixed"/>
        <w:tblLook w:val="0400" w:firstRow="0" w:lastRow="0" w:firstColumn="0" w:lastColumn="0" w:noHBand="0" w:noVBand="1"/>
      </w:tblPr>
      <w:tblGrid>
        <w:gridCol w:w="10368"/>
      </w:tblGrid>
      <w:tr w:rsidR="00621ADB" w:rsidRPr="00B33F1B" w14:paraId="64E54B53" w14:textId="77777777">
        <w:trPr>
          <w:jc w:val="center"/>
        </w:trPr>
        <w:tc>
          <w:tcPr>
            <w:tcW w:w="10368" w:type="dxa"/>
          </w:tcPr>
          <w:p w14:paraId="184A22A1" w14:textId="77777777" w:rsidR="00621ADB" w:rsidRPr="00B33F1B" w:rsidRDefault="00621ADB">
            <w:pPr>
              <w:rPr>
                <w:rFonts w:ascii="Palatino Linotype" w:eastAsia="Palatino Linotype" w:hAnsi="Palatino Linotype" w:cs="Palatino Linotype"/>
                <w:b/>
              </w:rPr>
            </w:pPr>
          </w:p>
          <w:p w14:paraId="0174587F" w14:textId="77777777" w:rsidR="00621ADB" w:rsidRPr="00B33F1B" w:rsidRDefault="00621ADB">
            <w:pPr>
              <w:rPr>
                <w:rFonts w:ascii="Palatino Linotype" w:eastAsia="Palatino Linotype" w:hAnsi="Palatino Linotype" w:cs="Palatino Linotype"/>
                <w:b/>
              </w:rPr>
            </w:pPr>
          </w:p>
          <w:p w14:paraId="2AD3DD04" w14:textId="77777777" w:rsidR="00436A5A" w:rsidRPr="00B33F1B" w:rsidRDefault="00436A5A">
            <w:pPr>
              <w:rPr>
                <w:rFonts w:ascii="Palatino Linotype" w:eastAsia="Palatino Linotype" w:hAnsi="Palatino Linotype" w:cs="Palatino Linotype"/>
                <w:b/>
              </w:rPr>
            </w:pPr>
          </w:p>
          <w:p w14:paraId="1CD2AA29" w14:textId="77777777" w:rsidR="00436A5A" w:rsidRPr="00B33F1B" w:rsidRDefault="00436A5A">
            <w:pPr>
              <w:rPr>
                <w:rFonts w:ascii="Palatino Linotype" w:eastAsia="Palatino Linotype" w:hAnsi="Palatino Linotype" w:cs="Palatino Linotype"/>
                <w:b/>
              </w:rPr>
            </w:pPr>
          </w:p>
          <w:tbl>
            <w:tblPr>
              <w:tblStyle w:val="a0"/>
              <w:tblW w:w="10365" w:type="dxa"/>
              <w:jc w:val="center"/>
              <w:tblInd w:w="0" w:type="dxa"/>
              <w:tblLayout w:type="fixed"/>
              <w:tblLook w:val="0400" w:firstRow="0" w:lastRow="0" w:firstColumn="0" w:lastColumn="0" w:noHBand="0" w:noVBand="1"/>
            </w:tblPr>
            <w:tblGrid>
              <w:gridCol w:w="5182"/>
              <w:gridCol w:w="5183"/>
            </w:tblGrid>
            <w:tr w:rsidR="00621ADB" w:rsidRPr="00B33F1B" w14:paraId="3B3613DA" w14:textId="77777777">
              <w:trPr>
                <w:jc w:val="center"/>
              </w:trPr>
              <w:tc>
                <w:tcPr>
                  <w:tcW w:w="10365" w:type="dxa"/>
                  <w:gridSpan w:val="2"/>
                  <w:shd w:val="clear" w:color="auto" w:fill="auto"/>
                </w:tcPr>
                <w:p w14:paraId="76D8888D" w14:textId="77777777" w:rsidR="00B33F1B" w:rsidRDefault="00B33F1B">
                  <w:pPr>
                    <w:jc w:val="center"/>
                    <w:rPr>
                      <w:rFonts w:ascii="Palatino Linotype" w:eastAsia="Palatino Linotype" w:hAnsi="Palatino Linotype" w:cs="Palatino Linotype"/>
                      <w:b/>
                    </w:rPr>
                  </w:pPr>
                </w:p>
                <w:p w14:paraId="6BFB8D52" w14:textId="77777777" w:rsidR="00B33F1B" w:rsidRDefault="00B33F1B">
                  <w:pPr>
                    <w:jc w:val="center"/>
                    <w:rPr>
                      <w:rFonts w:ascii="Palatino Linotype" w:eastAsia="Palatino Linotype" w:hAnsi="Palatino Linotype" w:cs="Palatino Linotype"/>
                      <w:b/>
                    </w:rPr>
                  </w:pPr>
                </w:p>
                <w:p w14:paraId="6773A29A" w14:textId="77777777" w:rsidR="00621ADB" w:rsidRPr="00B33F1B" w:rsidRDefault="0060161C">
                  <w:pPr>
                    <w:jc w:val="center"/>
                    <w:rPr>
                      <w:rFonts w:ascii="Palatino Linotype" w:eastAsia="Palatino Linotype" w:hAnsi="Palatino Linotype" w:cs="Palatino Linotype"/>
                      <w:b/>
                    </w:rPr>
                  </w:pPr>
                  <w:r w:rsidRPr="00B33F1B">
                    <w:rPr>
                      <w:rFonts w:ascii="Palatino Linotype" w:eastAsia="Palatino Linotype" w:hAnsi="Palatino Linotype" w:cs="Palatino Linotype"/>
                      <w:b/>
                    </w:rPr>
                    <w:t>Zulema Martínez Sánchez</w:t>
                  </w:r>
                </w:p>
                <w:p w14:paraId="5A31DD10" w14:textId="77777777" w:rsidR="00621ADB" w:rsidRPr="00B33F1B" w:rsidRDefault="0060161C">
                  <w:pPr>
                    <w:jc w:val="center"/>
                    <w:rPr>
                      <w:rFonts w:ascii="Palatino Linotype" w:eastAsia="Palatino Linotype" w:hAnsi="Palatino Linotype" w:cs="Palatino Linotype"/>
                    </w:rPr>
                  </w:pPr>
                  <w:r w:rsidRPr="00B33F1B">
                    <w:rPr>
                      <w:rFonts w:ascii="Palatino Linotype" w:eastAsia="Palatino Linotype" w:hAnsi="Palatino Linotype" w:cs="Palatino Linotype"/>
                    </w:rPr>
                    <w:t>Comisionada Presidenta</w:t>
                  </w:r>
                </w:p>
                <w:p w14:paraId="45FAA26D" w14:textId="77777777" w:rsidR="00621ADB" w:rsidRPr="00B33F1B" w:rsidRDefault="0060161C">
                  <w:pPr>
                    <w:jc w:val="center"/>
                    <w:rPr>
                      <w:rFonts w:ascii="Palatino Linotype" w:eastAsia="Palatino Linotype" w:hAnsi="Palatino Linotype" w:cs="Palatino Linotype"/>
                      <w:b/>
                    </w:rPr>
                  </w:pPr>
                  <w:r w:rsidRPr="00B33F1B">
                    <w:rPr>
                      <w:rFonts w:ascii="Palatino Linotype" w:eastAsia="Palatino Linotype" w:hAnsi="Palatino Linotype" w:cs="Palatino Linotype"/>
                      <w:b/>
                    </w:rPr>
                    <w:t xml:space="preserve">(RÚBRICA) </w:t>
                  </w:r>
                </w:p>
              </w:tc>
            </w:tr>
            <w:tr w:rsidR="00621ADB" w:rsidRPr="00B33F1B" w14:paraId="4A6CE495" w14:textId="77777777">
              <w:trPr>
                <w:jc w:val="center"/>
              </w:trPr>
              <w:tc>
                <w:tcPr>
                  <w:tcW w:w="5182" w:type="dxa"/>
                  <w:shd w:val="clear" w:color="auto" w:fill="auto"/>
                </w:tcPr>
                <w:p w14:paraId="24A46D63" w14:textId="77777777" w:rsidR="00621ADB" w:rsidRPr="00B33F1B" w:rsidRDefault="00621ADB">
                  <w:pPr>
                    <w:jc w:val="center"/>
                    <w:rPr>
                      <w:rFonts w:ascii="Palatino Linotype" w:eastAsia="Palatino Linotype" w:hAnsi="Palatino Linotype" w:cs="Palatino Linotype"/>
                      <w:b/>
                    </w:rPr>
                  </w:pPr>
                </w:p>
                <w:p w14:paraId="58D6BA37" w14:textId="77777777" w:rsidR="00436A5A" w:rsidRPr="00B33F1B" w:rsidRDefault="00436A5A">
                  <w:pPr>
                    <w:jc w:val="center"/>
                    <w:rPr>
                      <w:rFonts w:ascii="Palatino Linotype" w:eastAsia="Palatino Linotype" w:hAnsi="Palatino Linotype" w:cs="Palatino Linotype"/>
                      <w:b/>
                    </w:rPr>
                  </w:pPr>
                </w:p>
                <w:p w14:paraId="40B2A938" w14:textId="77777777" w:rsidR="00436A5A" w:rsidRPr="00B33F1B" w:rsidRDefault="00436A5A">
                  <w:pPr>
                    <w:jc w:val="center"/>
                    <w:rPr>
                      <w:rFonts w:ascii="Palatino Linotype" w:eastAsia="Palatino Linotype" w:hAnsi="Palatino Linotype" w:cs="Palatino Linotype"/>
                      <w:b/>
                    </w:rPr>
                  </w:pPr>
                </w:p>
                <w:p w14:paraId="2112AFFF" w14:textId="77777777" w:rsidR="00436A5A" w:rsidRPr="00B33F1B" w:rsidRDefault="00436A5A">
                  <w:pPr>
                    <w:jc w:val="center"/>
                    <w:rPr>
                      <w:rFonts w:ascii="Palatino Linotype" w:eastAsia="Palatino Linotype" w:hAnsi="Palatino Linotype" w:cs="Palatino Linotype"/>
                      <w:b/>
                    </w:rPr>
                  </w:pPr>
                </w:p>
                <w:p w14:paraId="06F745B1" w14:textId="77777777" w:rsidR="00621ADB" w:rsidRPr="00B33F1B" w:rsidRDefault="0060161C">
                  <w:pPr>
                    <w:jc w:val="center"/>
                    <w:rPr>
                      <w:rFonts w:ascii="Palatino Linotype" w:eastAsia="Palatino Linotype" w:hAnsi="Palatino Linotype" w:cs="Palatino Linotype"/>
                      <w:b/>
                    </w:rPr>
                  </w:pPr>
                  <w:r w:rsidRPr="00B33F1B">
                    <w:rPr>
                      <w:rFonts w:ascii="Palatino Linotype" w:eastAsia="Palatino Linotype" w:hAnsi="Palatino Linotype" w:cs="Palatino Linotype"/>
                      <w:b/>
                    </w:rPr>
                    <w:t>Eva Abaid Yapur</w:t>
                  </w:r>
                </w:p>
                <w:p w14:paraId="573949A7" w14:textId="77777777" w:rsidR="00621ADB" w:rsidRPr="00B33F1B" w:rsidRDefault="0060161C">
                  <w:pPr>
                    <w:jc w:val="center"/>
                    <w:rPr>
                      <w:rFonts w:ascii="Palatino Linotype" w:eastAsia="Palatino Linotype" w:hAnsi="Palatino Linotype" w:cs="Palatino Linotype"/>
                    </w:rPr>
                  </w:pPr>
                  <w:r w:rsidRPr="00B33F1B">
                    <w:rPr>
                      <w:rFonts w:ascii="Palatino Linotype" w:eastAsia="Palatino Linotype" w:hAnsi="Palatino Linotype" w:cs="Palatino Linotype"/>
                    </w:rPr>
                    <w:t>Comisionada</w:t>
                  </w:r>
                </w:p>
                <w:p w14:paraId="4BCB67E8" w14:textId="77777777" w:rsidR="00621ADB" w:rsidRPr="00B33F1B" w:rsidRDefault="0060161C">
                  <w:pPr>
                    <w:jc w:val="center"/>
                    <w:rPr>
                      <w:rFonts w:ascii="Palatino Linotype" w:eastAsia="Palatino Linotype" w:hAnsi="Palatino Linotype" w:cs="Palatino Linotype"/>
                      <w:b/>
                    </w:rPr>
                  </w:pPr>
                  <w:r w:rsidRPr="00B33F1B">
                    <w:rPr>
                      <w:rFonts w:ascii="Palatino Linotype" w:eastAsia="Palatino Linotype" w:hAnsi="Palatino Linotype" w:cs="Palatino Linotype"/>
                      <w:b/>
                    </w:rPr>
                    <w:t>(RÚBRICA)</w:t>
                  </w:r>
                </w:p>
              </w:tc>
              <w:tc>
                <w:tcPr>
                  <w:tcW w:w="5183" w:type="dxa"/>
                  <w:shd w:val="clear" w:color="auto" w:fill="auto"/>
                </w:tcPr>
                <w:p w14:paraId="4C9467A3" w14:textId="77777777" w:rsidR="00621ADB" w:rsidRPr="00B33F1B" w:rsidRDefault="00621ADB">
                  <w:pPr>
                    <w:jc w:val="center"/>
                    <w:rPr>
                      <w:rFonts w:ascii="Palatino Linotype" w:eastAsia="Palatino Linotype" w:hAnsi="Palatino Linotype" w:cs="Palatino Linotype"/>
                      <w:b/>
                    </w:rPr>
                  </w:pPr>
                </w:p>
                <w:p w14:paraId="64F69DA1" w14:textId="77777777" w:rsidR="00436A5A" w:rsidRPr="00B33F1B" w:rsidRDefault="00436A5A">
                  <w:pPr>
                    <w:jc w:val="center"/>
                    <w:rPr>
                      <w:rFonts w:ascii="Palatino Linotype" w:eastAsia="Palatino Linotype" w:hAnsi="Palatino Linotype" w:cs="Palatino Linotype"/>
                      <w:b/>
                    </w:rPr>
                  </w:pPr>
                </w:p>
                <w:p w14:paraId="640A1B14" w14:textId="77777777" w:rsidR="00436A5A" w:rsidRPr="00B33F1B" w:rsidRDefault="00436A5A">
                  <w:pPr>
                    <w:jc w:val="center"/>
                    <w:rPr>
                      <w:rFonts w:ascii="Palatino Linotype" w:eastAsia="Palatino Linotype" w:hAnsi="Palatino Linotype" w:cs="Palatino Linotype"/>
                      <w:b/>
                    </w:rPr>
                  </w:pPr>
                </w:p>
                <w:p w14:paraId="72BDB630" w14:textId="77777777" w:rsidR="00436A5A" w:rsidRPr="00B33F1B" w:rsidRDefault="00436A5A">
                  <w:pPr>
                    <w:jc w:val="center"/>
                    <w:rPr>
                      <w:rFonts w:ascii="Palatino Linotype" w:eastAsia="Palatino Linotype" w:hAnsi="Palatino Linotype" w:cs="Palatino Linotype"/>
                      <w:b/>
                    </w:rPr>
                  </w:pPr>
                </w:p>
                <w:p w14:paraId="7458C35C" w14:textId="77777777" w:rsidR="00621ADB" w:rsidRPr="00B33F1B" w:rsidRDefault="0060161C">
                  <w:pPr>
                    <w:jc w:val="center"/>
                    <w:rPr>
                      <w:rFonts w:ascii="Palatino Linotype" w:eastAsia="Palatino Linotype" w:hAnsi="Palatino Linotype" w:cs="Palatino Linotype"/>
                      <w:b/>
                    </w:rPr>
                  </w:pPr>
                  <w:r w:rsidRPr="00B33F1B">
                    <w:rPr>
                      <w:rFonts w:ascii="Palatino Linotype" w:eastAsia="Palatino Linotype" w:hAnsi="Palatino Linotype" w:cs="Palatino Linotype"/>
                      <w:b/>
                    </w:rPr>
                    <w:t>José Guadalupe Luna Hernández</w:t>
                  </w:r>
                </w:p>
                <w:p w14:paraId="0C4B96E3" w14:textId="77777777" w:rsidR="00621ADB" w:rsidRPr="00B33F1B" w:rsidRDefault="0060161C">
                  <w:pPr>
                    <w:jc w:val="center"/>
                    <w:rPr>
                      <w:rFonts w:ascii="Palatino Linotype" w:eastAsia="Palatino Linotype" w:hAnsi="Palatino Linotype" w:cs="Palatino Linotype"/>
                    </w:rPr>
                  </w:pPr>
                  <w:r w:rsidRPr="00B33F1B">
                    <w:rPr>
                      <w:rFonts w:ascii="Palatino Linotype" w:eastAsia="Palatino Linotype" w:hAnsi="Palatino Linotype" w:cs="Palatino Linotype"/>
                    </w:rPr>
                    <w:t>Comisionado</w:t>
                  </w:r>
                </w:p>
                <w:p w14:paraId="4AE83CAF" w14:textId="77777777" w:rsidR="00621ADB" w:rsidRPr="00B33F1B" w:rsidRDefault="0060161C">
                  <w:pPr>
                    <w:jc w:val="center"/>
                    <w:rPr>
                      <w:rFonts w:ascii="Palatino Linotype" w:eastAsia="Palatino Linotype" w:hAnsi="Palatino Linotype" w:cs="Palatino Linotype"/>
                      <w:b/>
                    </w:rPr>
                  </w:pPr>
                  <w:r w:rsidRPr="00B33F1B">
                    <w:rPr>
                      <w:rFonts w:ascii="Palatino Linotype" w:eastAsia="Palatino Linotype" w:hAnsi="Palatino Linotype" w:cs="Palatino Linotype"/>
                      <w:b/>
                    </w:rPr>
                    <w:t>(RÚBRICA)</w:t>
                  </w:r>
                </w:p>
              </w:tc>
            </w:tr>
            <w:tr w:rsidR="00621ADB" w:rsidRPr="00B33F1B" w14:paraId="7EE68B34" w14:textId="77777777">
              <w:trPr>
                <w:jc w:val="center"/>
              </w:trPr>
              <w:tc>
                <w:tcPr>
                  <w:tcW w:w="5182" w:type="dxa"/>
                  <w:shd w:val="clear" w:color="auto" w:fill="auto"/>
                </w:tcPr>
                <w:p w14:paraId="4E8A0E41" w14:textId="77777777" w:rsidR="00621ADB" w:rsidRPr="00B33F1B" w:rsidRDefault="00621ADB">
                  <w:pPr>
                    <w:jc w:val="center"/>
                    <w:rPr>
                      <w:rFonts w:ascii="Palatino Linotype" w:eastAsia="Palatino Linotype" w:hAnsi="Palatino Linotype" w:cs="Palatino Linotype"/>
                      <w:b/>
                    </w:rPr>
                  </w:pPr>
                </w:p>
                <w:p w14:paraId="73034D2A" w14:textId="77777777" w:rsidR="00436A5A" w:rsidRPr="00B33F1B" w:rsidRDefault="00436A5A">
                  <w:pPr>
                    <w:jc w:val="center"/>
                    <w:rPr>
                      <w:rFonts w:ascii="Palatino Linotype" w:eastAsia="Palatino Linotype" w:hAnsi="Palatino Linotype" w:cs="Palatino Linotype"/>
                      <w:b/>
                    </w:rPr>
                  </w:pPr>
                </w:p>
                <w:p w14:paraId="1BB696DC" w14:textId="77777777" w:rsidR="00436A5A" w:rsidRDefault="00436A5A" w:rsidP="00B33F1B">
                  <w:pPr>
                    <w:rPr>
                      <w:rFonts w:ascii="Palatino Linotype" w:eastAsia="Palatino Linotype" w:hAnsi="Palatino Linotype" w:cs="Palatino Linotype"/>
                      <w:b/>
                    </w:rPr>
                  </w:pPr>
                </w:p>
                <w:p w14:paraId="2C69659F" w14:textId="77777777" w:rsidR="00B33F1B" w:rsidRPr="00B33F1B" w:rsidRDefault="00B33F1B" w:rsidP="00B33F1B">
                  <w:pPr>
                    <w:rPr>
                      <w:rFonts w:ascii="Palatino Linotype" w:eastAsia="Palatino Linotype" w:hAnsi="Palatino Linotype" w:cs="Palatino Linotype"/>
                      <w:b/>
                    </w:rPr>
                  </w:pPr>
                </w:p>
                <w:p w14:paraId="2151C38F" w14:textId="77777777" w:rsidR="00621ADB" w:rsidRPr="00B33F1B" w:rsidRDefault="00621ADB">
                  <w:pPr>
                    <w:jc w:val="center"/>
                    <w:rPr>
                      <w:rFonts w:ascii="Palatino Linotype" w:eastAsia="Palatino Linotype" w:hAnsi="Palatino Linotype" w:cs="Palatino Linotype"/>
                      <w:b/>
                    </w:rPr>
                  </w:pPr>
                </w:p>
                <w:p w14:paraId="7FD4AAAE" w14:textId="77777777" w:rsidR="00621ADB" w:rsidRPr="00B33F1B" w:rsidRDefault="0060161C">
                  <w:pPr>
                    <w:jc w:val="center"/>
                    <w:rPr>
                      <w:rFonts w:ascii="Palatino Linotype" w:eastAsia="Palatino Linotype" w:hAnsi="Palatino Linotype" w:cs="Palatino Linotype"/>
                      <w:b/>
                    </w:rPr>
                  </w:pPr>
                  <w:r w:rsidRPr="00B33F1B">
                    <w:rPr>
                      <w:rFonts w:ascii="Palatino Linotype" w:eastAsia="Palatino Linotype" w:hAnsi="Palatino Linotype" w:cs="Palatino Linotype"/>
                      <w:b/>
                    </w:rPr>
                    <w:t>Javier Martínez Cruz</w:t>
                  </w:r>
                </w:p>
                <w:p w14:paraId="1CA4C442" w14:textId="77777777" w:rsidR="00621ADB" w:rsidRPr="00B33F1B" w:rsidRDefault="0060161C">
                  <w:pPr>
                    <w:jc w:val="center"/>
                    <w:rPr>
                      <w:rFonts w:ascii="Palatino Linotype" w:eastAsia="Palatino Linotype" w:hAnsi="Palatino Linotype" w:cs="Palatino Linotype"/>
                    </w:rPr>
                  </w:pPr>
                  <w:r w:rsidRPr="00B33F1B">
                    <w:rPr>
                      <w:rFonts w:ascii="Palatino Linotype" w:eastAsia="Palatino Linotype" w:hAnsi="Palatino Linotype" w:cs="Palatino Linotype"/>
                    </w:rPr>
                    <w:t>Comisionado</w:t>
                  </w:r>
                </w:p>
                <w:p w14:paraId="7809D2F1" w14:textId="77777777" w:rsidR="00621ADB" w:rsidRPr="00B33F1B" w:rsidRDefault="0060161C">
                  <w:pPr>
                    <w:jc w:val="center"/>
                    <w:rPr>
                      <w:rFonts w:ascii="Palatino Linotype" w:eastAsia="Palatino Linotype" w:hAnsi="Palatino Linotype" w:cs="Palatino Linotype"/>
                      <w:b/>
                    </w:rPr>
                  </w:pPr>
                  <w:r w:rsidRPr="00B33F1B">
                    <w:rPr>
                      <w:rFonts w:ascii="Palatino Linotype" w:eastAsia="Palatino Linotype" w:hAnsi="Palatino Linotype" w:cs="Palatino Linotype"/>
                      <w:b/>
                    </w:rPr>
                    <w:t>(RÚBRICA)</w:t>
                  </w:r>
                </w:p>
              </w:tc>
              <w:tc>
                <w:tcPr>
                  <w:tcW w:w="5183" w:type="dxa"/>
                  <w:shd w:val="clear" w:color="auto" w:fill="auto"/>
                </w:tcPr>
                <w:p w14:paraId="2BEE65E2" w14:textId="77777777" w:rsidR="00621ADB" w:rsidRPr="00B33F1B" w:rsidRDefault="00621ADB">
                  <w:pPr>
                    <w:jc w:val="center"/>
                    <w:rPr>
                      <w:rFonts w:ascii="Palatino Linotype" w:eastAsia="Palatino Linotype" w:hAnsi="Palatino Linotype" w:cs="Palatino Linotype"/>
                      <w:b/>
                    </w:rPr>
                  </w:pPr>
                </w:p>
                <w:p w14:paraId="46C63EAD" w14:textId="77777777" w:rsidR="00436A5A" w:rsidRPr="00B33F1B" w:rsidRDefault="00436A5A">
                  <w:pPr>
                    <w:jc w:val="center"/>
                    <w:rPr>
                      <w:rFonts w:ascii="Palatino Linotype" w:eastAsia="Palatino Linotype" w:hAnsi="Palatino Linotype" w:cs="Palatino Linotype"/>
                      <w:b/>
                    </w:rPr>
                  </w:pPr>
                </w:p>
                <w:p w14:paraId="181EB42E" w14:textId="77777777" w:rsidR="00436A5A" w:rsidRDefault="00436A5A" w:rsidP="00B33F1B">
                  <w:pPr>
                    <w:rPr>
                      <w:rFonts w:ascii="Palatino Linotype" w:eastAsia="Palatino Linotype" w:hAnsi="Palatino Linotype" w:cs="Palatino Linotype"/>
                      <w:b/>
                    </w:rPr>
                  </w:pPr>
                </w:p>
                <w:p w14:paraId="626C4EB7" w14:textId="77777777" w:rsidR="00B33F1B" w:rsidRPr="00B33F1B" w:rsidRDefault="00B33F1B" w:rsidP="00B33F1B">
                  <w:pPr>
                    <w:rPr>
                      <w:rFonts w:ascii="Palatino Linotype" w:eastAsia="Palatino Linotype" w:hAnsi="Palatino Linotype" w:cs="Palatino Linotype"/>
                      <w:b/>
                    </w:rPr>
                  </w:pPr>
                </w:p>
                <w:p w14:paraId="6A2A6638" w14:textId="77777777" w:rsidR="00F169C6" w:rsidRPr="00B33F1B" w:rsidRDefault="00F169C6">
                  <w:pPr>
                    <w:jc w:val="center"/>
                    <w:rPr>
                      <w:rFonts w:ascii="Palatino Linotype" w:eastAsia="Palatino Linotype" w:hAnsi="Palatino Linotype" w:cs="Palatino Linotype"/>
                      <w:b/>
                    </w:rPr>
                  </w:pPr>
                </w:p>
                <w:p w14:paraId="3B3F0230" w14:textId="77777777" w:rsidR="00621ADB" w:rsidRPr="00B33F1B" w:rsidRDefault="0060161C">
                  <w:pPr>
                    <w:jc w:val="center"/>
                    <w:rPr>
                      <w:rFonts w:ascii="Palatino Linotype" w:eastAsia="Palatino Linotype" w:hAnsi="Palatino Linotype" w:cs="Palatino Linotype"/>
                      <w:b/>
                    </w:rPr>
                  </w:pPr>
                  <w:r w:rsidRPr="00B33F1B">
                    <w:rPr>
                      <w:rFonts w:ascii="Palatino Linotype" w:eastAsia="Palatino Linotype" w:hAnsi="Palatino Linotype" w:cs="Palatino Linotype"/>
                      <w:b/>
                    </w:rPr>
                    <w:t>Luis Gustavo Parra Noriega</w:t>
                  </w:r>
                </w:p>
                <w:p w14:paraId="7B43B889" w14:textId="77777777" w:rsidR="00621ADB" w:rsidRPr="00B33F1B" w:rsidRDefault="0060161C">
                  <w:pPr>
                    <w:jc w:val="center"/>
                    <w:rPr>
                      <w:rFonts w:ascii="Palatino Linotype" w:eastAsia="Palatino Linotype" w:hAnsi="Palatino Linotype" w:cs="Palatino Linotype"/>
                    </w:rPr>
                  </w:pPr>
                  <w:r w:rsidRPr="00B33F1B">
                    <w:rPr>
                      <w:rFonts w:ascii="Palatino Linotype" w:eastAsia="Palatino Linotype" w:hAnsi="Palatino Linotype" w:cs="Palatino Linotype"/>
                    </w:rPr>
                    <w:t>Comisionado</w:t>
                  </w:r>
                </w:p>
                <w:p w14:paraId="700B5C73" w14:textId="77777777" w:rsidR="00621ADB" w:rsidRPr="00B33F1B" w:rsidRDefault="0060161C">
                  <w:pPr>
                    <w:jc w:val="center"/>
                    <w:rPr>
                      <w:rFonts w:ascii="Palatino Linotype" w:eastAsia="Palatino Linotype" w:hAnsi="Palatino Linotype" w:cs="Palatino Linotype"/>
                      <w:b/>
                    </w:rPr>
                  </w:pPr>
                  <w:r w:rsidRPr="00B33F1B">
                    <w:rPr>
                      <w:rFonts w:ascii="Palatino Linotype" w:eastAsia="Palatino Linotype" w:hAnsi="Palatino Linotype" w:cs="Palatino Linotype"/>
                      <w:b/>
                    </w:rPr>
                    <w:t>(RÚBRICA)</w:t>
                  </w:r>
                </w:p>
              </w:tc>
            </w:tr>
            <w:tr w:rsidR="00621ADB" w:rsidRPr="00B33F1B" w14:paraId="47C576D9" w14:textId="77777777">
              <w:trPr>
                <w:jc w:val="center"/>
              </w:trPr>
              <w:tc>
                <w:tcPr>
                  <w:tcW w:w="10365" w:type="dxa"/>
                  <w:gridSpan w:val="2"/>
                  <w:shd w:val="clear" w:color="auto" w:fill="auto"/>
                </w:tcPr>
                <w:p w14:paraId="6D774B97" w14:textId="77777777" w:rsidR="00621ADB" w:rsidRPr="00B33F1B" w:rsidRDefault="00621ADB">
                  <w:pPr>
                    <w:jc w:val="center"/>
                    <w:rPr>
                      <w:rFonts w:ascii="Palatino Linotype" w:eastAsia="Palatino Linotype" w:hAnsi="Palatino Linotype" w:cs="Palatino Linotype"/>
                      <w:b/>
                    </w:rPr>
                  </w:pPr>
                </w:p>
                <w:p w14:paraId="6CF311C3" w14:textId="77777777" w:rsidR="00436A5A" w:rsidRPr="00B33F1B" w:rsidRDefault="00436A5A">
                  <w:pPr>
                    <w:jc w:val="center"/>
                    <w:rPr>
                      <w:rFonts w:ascii="Palatino Linotype" w:eastAsia="Palatino Linotype" w:hAnsi="Palatino Linotype" w:cs="Palatino Linotype"/>
                      <w:b/>
                    </w:rPr>
                  </w:pPr>
                </w:p>
                <w:p w14:paraId="43FD69DD" w14:textId="77777777" w:rsidR="00436A5A" w:rsidRPr="00B33F1B" w:rsidRDefault="00436A5A">
                  <w:pPr>
                    <w:jc w:val="center"/>
                    <w:rPr>
                      <w:rFonts w:ascii="Palatino Linotype" w:eastAsia="Palatino Linotype" w:hAnsi="Palatino Linotype" w:cs="Palatino Linotype"/>
                      <w:b/>
                    </w:rPr>
                  </w:pPr>
                </w:p>
                <w:p w14:paraId="1D61A2AE" w14:textId="77777777" w:rsidR="00436A5A" w:rsidRPr="00B33F1B" w:rsidRDefault="00436A5A" w:rsidP="00B33F1B">
                  <w:pPr>
                    <w:rPr>
                      <w:rFonts w:ascii="Palatino Linotype" w:eastAsia="Palatino Linotype" w:hAnsi="Palatino Linotype" w:cs="Palatino Linotype"/>
                      <w:b/>
                    </w:rPr>
                  </w:pPr>
                </w:p>
                <w:p w14:paraId="45AAA016" w14:textId="77777777" w:rsidR="00436A5A" w:rsidRPr="00B33F1B" w:rsidRDefault="00436A5A">
                  <w:pPr>
                    <w:jc w:val="center"/>
                    <w:rPr>
                      <w:rFonts w:ascii="Palatino Linotype" w:eastAsia="Palatino Linotype" w:hAnsi="Palatino Linotype" w:cs="Palatino Linotype"/>
                      <w:b/>
                    </w:rPr>
                  </w:pPr>
                </w:p>
                <w:p w14:paraId="02AB01C5" w14:textId="77777777" w:rsidR="00621ADB" w:rsidRPr="00B33F1B" w:rsidRDefault="0060161C">
                  <w:pPr>
                    <w:jc w:val="center"/>
                    <w:rPr>
                      <w:rFonts w:ascii="Palatino Linotype" w:eastAsia="Palatino Linotype" w:hAnsi="Palatino Linotype" w:cs="Palatino Linotype"/>
                      <w:b/>
                    </w:rPr>
                  </w:pPr>
                  <w:r w:rsidRPr="00B33F1B">
                    <w:rPr>
                      <w:rFonts w:ascii="Palatino Linotype" w:eastAsia="Palatino Linotype" w:hAnsi="Palatino Linotype" w:cs="Palatino Linotype"/>
                      <w:b/>
                    </w:rPr>
                    <w:t>Alexis Tapia Ramírez</w:t>
                  </w:r>
                </w:p>
                <w:p w14:paraId="756F8EEC" w14:textId="77777777" w:rsidR="00621ADB" w:rsidRPr="00B33F1B" w:rsidRDefault="0060161C">
                  <w:pPr>
                    <w:jc w:val="center"/>
                    <w:rPr>
                      <w:rFonts w:ascii="Palatino Linotype" w:eastAsia="Palatino Linotype" w:hAnsi="Palatino Linotype" w:cs="Palatino Linotype"/>
                    </w:rPr>
                  </w:pPr>
                  <w:r w:rsidRPr="00B33F1B">
                    <w:rPr>
                      <w:rFonts w:ascii="Palatino Linotype" w:eastAsia="Palatino Linotype" w:hAnsi="Palatino Linotype" w:cs="Palatino Linotype"/>
                    </w:rPr>
                    <w:t>Secretario Técnico del Pleno</w:t>
                  </w:r>
                </w:p>
                <w:p w14:paraId="53CAE1F5" w14:textId="77777777" w:rsidR="00621ADB" w:rsidRPr="00B33F1B" w:rsidRDefault="0060161C">
                  <w:pPr>
                    <w:jc w:val="center"/>
                    <w:rPr>
                      <w:rFonts w:ascii="Palatino Linotype" w:eastAsia="Palatino Linotype" w:hAnsi="Palatino Linotype" w:cs="Palatino Linotype"/>
                      <w:b/>
                    </w:rPr>
                  </w:pPr>
                  <w:r w:rsidRPr="00B33F1B">
                    <w:rPr>
                      <w:rFonts w:ascii="Palatino Linotype" w:eastAsia="Palatino Linotype" w:hAnsi="Palatino Linotype" w:cs="Palatino Linotype"/>
                      <w:b/>
                    </w:rPr>
                    <w:t xml:space="preserve">(RÚBRICA) </w:t>
                  </w:r>
                </w:p>
                <w:p w14:paraId="294B45E7" w14:textId="77777777" w:rsidR="00621ADB" w:rsidRPr="00B33F1B" w:rsidRDefault="00621ADB">
                  <w:pPr>
                    <w:tabs>
                      <w:tab w:val="left" w:pos="4959"/>
                    </w:tabs>
                    <w:jc w:val="center"/>
                    <w:rPr>
                      <w:rFonts w:ascii="Palatino Linotype" w:eastAsia="Palatino Linotype" w:hAnsi="Palatino Linotype" w:cs="Palatino Linotype"/>
                      <w:b/>
                    </w:rPr>
                  </w:pPr>
                </w:p>
              </w:tc>
            </w:tr>
          </w:tbl>
          <w:p w14:paraId="7D6D4B0E" w14:textId="77777777" w:rsidR="00621ADB" w:rsidRPr="00B33F1B" w:rsidRDefault="00621ADB">
            <w:pPr>
              <w:jc w:val="center"/>
              <w:rPr>
                <w:rFonts w:ascii="Palatino Linotype" w:eastAsia="Palatino Linotype" w:hAnsi="Palatino Linotype" w:cs="Palatino Linotype"/>
                <w:b/>
              </w:rPr>
            </w:pPr>
          </w:p>
        </w:tc>
      </w:tr>
    </w:tbl>
    <w:p w14:paraId="7E88E6CE" w14:textId="77777777" w:rsidR="00436A5A" w:rsidRPr="00B33F1B" w:rsidRDefault="00436A5A">
      <w:pPr>
        <w:jc w:val="both"/>
        <w:rPr>
          <w:rFonts w:ascii="Palatino Linotype" w:eastAsia="Palatino Linotype" w:hAnsi="Palatino Linotype" w:cs="Palatino Linotype"/>
        </w:rPr>
      </w:pPr>
    </w:p>
    <w:p w14:paraId="4B879714" w14:textId="589E00D6" w:rsidR="00621ADB" w:rsidRPr="00B33F1B" w:rsidRDefault="0060161C">
      <w:pPr>
        <w:jc w:val="both"/>
        <w:rPr>
          <w:rFonts w:ascii="Palatino Linotype" w:eastAsia="Palatino Linotype" w:hAnsi="Palatino Linotype" w:cs="Palatino Linotype"/>
        </w:rPr>
      </w:pPr>
      <w:r w:rsidRPr="00B33F1B">
        <w:rPr>
          <w:rFonts w:ascii="Palatino Linotype" w:eastAsia="Palatino Linotype" w:hAnsi="Palatino Linotype" w:cs="Palatino Linotype"/>
        </w:rPr>
        <w:t xml:space="preserve">Esta hoja corresponde a la resolución </w:t>
      </w:r>
      <w:r w:rsidR="00436A5A" w:rsidRPr="00B33F1B">
        <w:rPr>
          <w:rFonts w:ascii="Palatino Linotype" w:eastAsia="Palatino Linotype" w:hAnsi="Palatino Linotype" w:cs="Palatino Linotype"/>
        </w:rPr>
        <w:t>dieciséis</w:t>
      </w:r>
      <w:r w:rsidR="00383062" w:rsidRPr="00B33F1B">
        <w:rPr>
          <w:rFonts w:ascii="Palatino Linotype" w:eastAsia="Palatino Linotype" w:hAnsi="Palatino Linotype" w:cs="Palatino Linotype"/>
        </w:rPr>
        <w:t xml:space="preserve"> de </w:t>
      </w:r>
      <w:r w:rsidR="00436A5A" w:rsidRPr="00B33F1B">
        <w:rPr>
          <w:rFonts w:ascii="Palatino Linotype" w:eastAsia="Palatino Linotype" w:hAnsi="Palatino Linotype" w:cs="Palatino Linotype"/>
        </w:rPr>
        <w:t>diciembre</w:t>
      </w:r>
      <w:r w:rsidRPr="00B33F1B">
        <w:rPr>
          <w:rFonts w:ascii="Palatino Linotype" w:eastAsia="Palatino Linotype" w:hAnsi="Palatino Linotype" w:cs="Palatino Linotype"/>
        </w:rPr>
        <w:t xml:space="preserve"> de dos mil veinte, emitida en el recurso de revisión número </w:t>
      </w:r>
      <w:r w:rsidR="00383062" w:rsidRPr="00B33F1B">
        <w:rPr>
          <w:rFonts w:ascii="Palatino Linotype" w:eastAsia="Palatino Linotype" w:hAnsi="Palatino Linotype" w:cs="Palatino Linotype"/>
        </w:rPr>
        <w:t>0</w:t>
      </w:r>
      <w:r w:rsidR="00436A5A" w:rsidRPr="00B33F1B">
        <w:rPr>
          <w:rFonts w:ascii="Palatino Linotype" w:eastAsia="Palatino Linotype" w:hAnsi="Palatino Linotype" w:cs="Palatino Linotype"/>
        </w:rPr>
        <w:t>4422</w:t>
      </w:r>
      <w:r w:rsidR="00383062" w:rsidRPr="00B33F1B">
        <w:rPr>
          <w:rFonts w:ascii="Palatino Linotype" w:eastAsia="Palatino Linotype" w:hAnsi="Palatino Linotype" w:cs="Palatino Linotype"/>
        </w:rPr>
        <w:t>/INFOEM/IP/RR/2020</w:t>
      </w:r>
      <w:r w:rsidRPr="00B33F1B">
        <w:rPr>
          <w:rFonts w:ascii="Palatino Linotype" w:eastAsia="Palatino Linotype" w:hAnsi="Palatino Linotype" w:cs="Palatino Linotype"/>
        </w:rPr>
        <w:t>.</w:t>
      </w:r>
    </w:p>
    <w:p w14:paraId="2BBBB1A2" w14:textId="4092F2A0" w:rsidR="00621ADB" w:rsidRPr="00BE29C4" w:rsidRDefault="0060161C">
      <w:pPr>
        <w:jc w:val="both"/>
        <w:rPr>
          <w:rFonts w:ascii="Palatino Linotype" w:eastAsia="Palatino Linotype" w:hAnsi="Palatino Linotype" w:cs="Palatino Linotype"/>
          <w:sz w:val="18"/>
          <w:szCs w:val="18"/>
        </w:rPr>
      </w:pPr>
      <w:bookmarkStart w:id="2" w:name="_gjdgxs" w:colFirst="0" w:colLast="0"/>
      <w:bookmarkEnd w:id="2"/>
      <w:r w:rsidRPr="00B33F1B">
        <w:rPr>
          <w:rFonts w:ascii="Palatino Linotype" w:eastAsia="Palatino Linotype" w:hAnsi="Palatino Linotype" w:cs="Palatino Linotype"/>
          <w:sz w:val="18"/>
          <w:szCs w:val="18"/>
        </w:rPr>
        <w:t>YSM/</w:t>
      </w:r>
      <w:r w:rsidR="00383062" w:rsidRPr="00B33F1B">
        <w:rPr>
          <w:rFonts w:ascii="Palatino Linotype" w:eastAsia="Palatino Linotype" w:hAnsi="Palatino Linotype" w:cs="Palatino Linotype"/>
          <w:sz w:val="18"/>
          <w:szCs w:val="18"/>
        </w:rPr>
        <w:t>LAGO</w:t>
      </w:r>
    </w:p>
    <w:sectPr w:rsidR="00621ADB" w:rsidRPr="00BE29C4">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pgNumType w:start="1"/>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BF8B62" w16cid:durableId="235812C2"/>
  <w16cid:commentId w16cid:paraId="61A3F251" w16cid:durableId="235812C3"/>
  <w16cid:commentId w16cid:paraId="5036A20B" w16cid:durableId="235812C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585489" w14:textId="77777777" w:rsidR="00C52BF2" w:rsidRDefault="00C52BF2">
      <w:r>
        <w:separator/>
      </w:r>
    </w:p>
  </w:endnote>
  <w:endnote w:type="continuationSeparator" w:id="0">
    <w:p w14:paraId="71809B61" w14:textId="77777777" w:rsidR="00C52BF2" w:rsidRDefault="00C52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A598D" w14:textId="4437C8F3" w:rsidR="006E1888" w:rsidRDefault="006E188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2474F">
      <w:rPr>
        <w:rFonts w:ascii="Palatino Linotype" w:eastAsia="Palatino Linotype" w:hAnsi="Palatino Linotype" w:cs="Palatino Linotype"/>
        <w:noProof/>
        <w:color w:val="000000"/>
        <w:sz w:val="22"/>
        <w:szCs w:val="22"/>
      </w:rPr>
      <w:t>16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2474F">
      <w:rPr>
        <w:rFonts w:ascii="Palatino Linotype" w:eastAsia="Palatino Linotype" w:hAnsi="Palatino Linotype" w:cs="Palatino Linotype"/>
        <w:noProof/>
        <w:color w:val="000000"/>
        <w:sz w:val="22"/>
        <w:szCs w:val="22"/>
      </w:rPr>
      <w:t>25</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A6AB0" w14:textId="5A141307" w:rsidR="006E1888" w:rsidRDefault="006E1888">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2474F">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2474F">
      <w:rPr>
        <w:rFonts w:ascii="Palatino Linotype" w:eastAsia="Palatino Linotype" w:hAnsi="Palatino Linotype" w:cs="Palatino Linotype"/>
        <w:noProof/>
        <w:color w:val="000000"/>
        <w:sz w:val="22"/>
        <w:szCs w:val="22"/>
      </w:rPr>
      <w:t>25</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A074C" w14:textId="77777777" w:rsidR="00C52BF2" w:rsidRDefault="00C52BF2">
      <w:r>
        <w:separator/>
      </w:r>
    </w:p>
  </w:footnote>
  <w:footnote w:type="continuationSeparator" w:id="0">
    <w:p w14:paraId="0AF3912F" w14:textId="77777777" w:rsidR="00C52BF2" w:rsidRDefault="00C52B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AA587" w14:textId="77777777" w:rsidR="006E1888" w:rsidRDefault="006E1888">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226B5" w14:textId="77777777" w:rsidR="006E1888" w:rsidRDefault="006E1888">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tbl>
    <w:tblPr>
      <w:tblStyle w:val="a1"/>
      <w:tblW w:w="10101" w:type="dxa"/>
      <w:tblInd w:w="-142" w:type="dxa"/>
      <w:tblLayout w:type="fixed"/>
      <w:tblLook w:val="0400" w:firstRow="0" w:lastRow="0" w:firstColumn="0" w:lastColumn="0" w:noHBand="0" w:noVBand="1"/>
    </w:tblPr>
    <w:tblGrid>
      <w:gridCol w:w="3828"/>
      <w:gridCol w:w="2551"/>
      <w:gridCol w:w="3722"/>
    </w:tblGrid>
    <w:tr w:rsidR="006E1888" w14:paraId="0E33B83A" w14:textId="77777777" w:rsidTr="006E1888">
      <w:tc>
        <w:tcPr>
          <w:tcW w:w="3828" w:type="dxa"/>
          <w:vMerge w:val="restart"/>
        </w:tcPr>
        <w:p w14:paraId="2603BE3B" w14:textId="77777777" w:rsidR="006E1888" w:rsidRDefault="006E1888">
          <w:pPr>
            <w:rPr>
              <w:rFonts w:ascii="Palatino Linotype" w:eastAsia="Palatino Linotype" w:hAnsi="Palatino Linotype" w:cs="Palatino Linotype"/>
              <w:b/>
              <w:sz w:val="22"/>
              <w:szCs w:val="22"/>
            </w:rPr>
          </w:pPr>
          <w:bookmarkStart w:id="3" w:name="_Hlk55765475"/>
          <w:r>
            <w:rPr>
              <w:rFonts w:ascii="Palatino Linotype" w:eastAsia="Palatino Linotype" w:hAnsi="Palatino Linotype" w:cs="Palatino Linotype"/>
              <w:noProof/>
              <w:sz w:val="28"/>
              <w:szCs w:val="28"/>
              <w:lang w:val="es-MX"/>
            </w:rPr>
            <w:drawing>
              <wp:inline distT="0" distB="0" distL="0" distR="0" wp14:anchorId="22CD1929" wp14:editId="314B09C5">
                <wp:extent cx="1692162" cy="852673"/>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78A5940E" w14:textId="77777777" w:rsidR="006E1888" w:rsidRDefault="006E18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032DC6E4" w14:textId="0B3C13D4" w:rsidR="006E1888" w:rsidRDefault="006E1888" w:rsidP="006E1888">
          <w:pPr>
            <w:jc w:val="both"/>
            <w:rPr>
              <w:rFonts w:ascii="Palatino Linotype" w:eastAsia="Palatino Linotype" w:hAnsi="Palatino Linotype" w:cs="Palatino Linotype"/>
              <w:b/>
              <w:sz w:val="22"/>
              <w:szCs w:val="22"/>
            </w:rPr>
          </w:pPr>
          <w:bookmarkStart w:id="4" w:name="_Hlk55804732"/>
          <w:r w:rsidRPr="00C71C9E">
            <w:rPr>
              <w:rFonts w:ascii="Palatino Linotype" w:eastAsia="Palatino Linotype" w:hAnsi="Palatino Linotype" w:cs="Palatino Linotype"/>
              <w:b/>
              <w:bCs/>
              <w:sz w:val="22"/>
              <w:szCs w:val="22"/>
            </w:rPr>
            <w:t>0</w:t>
          </w:r>
          <w:r>
            <w:rPr>
              <w:rFonts w:ascii="Palatino Linotype" w:eastAsia="Palatino Linotype" w:hAnsi="Palatino Linotype" w:cs="Palatino Linotype"/>
              <w:b/>
              <w:bCs/>
              <w:sz w:val="22"/>
              <w:szCs w:val="22"/>
            </w:rPr>
            <w:t>4422</w:t>
          </w:r>
          <w:r w:rsidRPr="00C71C9E">
            <w:rPr>
              <w:rFonts w:ascii="Palatino Linotype" w:eastAsia="Palatino Linotype" w:hAnsi="Palatino Linotype" w:cs="Palatino Linotype"/>
              <w:b/>
              <w:bCs/>
              <w:sz w:val="22"/>
              <w:szCs w:val="22"/>
            </w:rPr>
            <w:t>/INFOEM/IP/RR/2020</w:t>
          </w:r>
          <w:bookmarkEnd w:id="4"/>
        </w:p>
      </w:tc>
    </w:tr>
    <w:bookmarkEnd w:id="3"/>
    <w:tr w:rsidR="006E1888" w14:paraId="5EA101EB" w14:textId="77777777" w:rsidTr="006E1888">
      <w:tc>
        <w:tcPr>
          <w:tcW w:w="3828" w:type="dxa"/>
          <w:vMerge/>
        </w:tcPr>
        <w:p w14:paraId="712F40AB" w14:textId="77777777" w:rsidR="006E1888" w:rsidRDefault="006E188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3CD0C86C" w14:textId="77777777" w:rsidR="006E1888" w:rsidRDefault="006E18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shd w:val="clear" w:color="auto" w:fill="auto"/>
          <w:vAlign w:val="center"/>
        </w:tcPr>
        <w:p w14:paraId="30A5AB15" w14:textId="143586FA" w:rsidR="006E1888" w:rsidRDefault="006E1888" w:rsidP="006E1888">
          <w:pPr>
            <w:jc w:val="both"/>
            <w:rPr>
              <w:rFonts w:ascii="Palatino Linotype" w:eastAsia="Palatino Linotype" w:hAnsi="Palatino Linotype" w:cs="Palatino Linotype"/>
              <w:b/>
              <w:sz w:val="22"/>
              <w:szCs w:val="22"/>
            </w:rPr>
          </w:pPr>
          <w:r w:rsidRPr="00C71C9E">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bCs/>
              <w:sz w:val="22"/>
              <w:szCs w:val="22"/>
            </w:rPr>
            <w:t>Toluca</w:t>
          </w:r>
        </w:p>
      </w:tc>
    </w:tr>
    <w:tr w:rsidR="006E1888" w14:paraId="22BFEF15" w14:textId="77777777" w:rsidTr="006E1888">
      <w:trPr>
        <w:trHeight w:val="228"/>
      </w:trPr>
      <w:tc>
        <w:tcPr>
          <w:tcW w:w="3828" w:type="dxa"/>
          <w:vMerge/>
        </w:tcPr>
        <w:p w14:paraId="61D38489" w14:textId="77777777" w:rsidR="006E1888" w:rsidRDefault="006E188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0A9078C1" w14:textId="77777777" w:rsidR="006E1888" w:rsidRDefault="006E18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722" w:type="dxa"/>
          <w:shd w:val="clear" w:color="auto" w:fill="auto"/>
        </w:tcPr>
        <w:p w14:paraId="637536B0" w14:textId="77777777" w:rsidR="006E1888" w:rsidRDefault="006E188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Eva Abaid Yapur</w:t>
          </w:r>
        </w:p>
      </w:tc>
    </w:tr>
  </w:tbl>
  <w:p w14:paraId="3843B6BF" w14:textId="5FC7F2D3" w:rsidR="006E1888" w:rsidRDefault="00C52BF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noProof/>
        <w:color w:val="000000"/>
        <w:sz w:val="28"/>
        <w:szCs w:val="28"/>
        <w:lang w:val="es-MX"/>
      </w:rPr>
      <w:pict w14:anchorId="70E86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8240;mso-position-horizontal:center;mso-position-horizontal-relative:margin;mso-position-vertical:center;mso-position-vertical-relative:margin" o:allowincell="f">
          <v:imagedata r:id="rId2"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A2424" w14:textId="77777777" w:rsidR="006E1888" w:rsidRDefault="006E1888" w:rsidP="00115EB8">
    <w:pPr>
      <w:tabs>
        <w:tab w:val="left" w:pos="2977"/>
      </w:tabs>
      <w:rPr>
        <w:rFonts w:ascii="Palatino Linotype" w:eastAsia="Palatino Linotype" w:hAnsi="Palatino Linotype" w:cs="Palatino Linotype"/>
        <w:sz w:val="28"/>
        <w:szCs w:val="28"/>
      </w:rPr>
    </w:pPr>
  </w:p>
  <w:tbl>
    <w:tblPr>
      <w:tblStyle w:val="a2"/>
      <w:tblW w:w="11199" w:type="dxa"/>
      <w:tblInd w:w="-1276" w:type="dxa"/>
      <w:tblLayout w:type="fixed"/>
      <w:tblLook w:val="0400" w:firstRow="0" w:lastRow="0" w:firstColumn="0" w:lastColumn="0" w:noHBand="0" w:noVBand="1"/>
    </w:tblPr>
    <w:tblGrid>
      <w:gridCol w:w="4962"/>
      <w:gridCol w:w="2552"/>
      <w:gridCol w:w="3685"/>
    </w:tblGrid>
    <w:tr w:rsidR="006E1888" w14:paraId="07BB40B3" w14:textId="77777777" w:rsidTr="00115EB8">
      <w:tc>
        <w:tcPr>
          <w:tcW w:w="4962" w:type="dxa"/>
          <w:vMerge w:val="restart"/>
          <w:shd w:val="clear" w:color="auto" w:fill="auto"/>
        </w:tcPr>
        <w:p w14:paraId="24793AB8" w14:textId="77777777" w:rsidR="006E1888" w:rsidRDefault="006E1888">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val="es-MX"/>
            </w:rPr>
            <w:drawing>
              <wp:inline distT="0" distB="0" distL="0" distR="0" wp14:anchorId="26C2962C" wp14:editId="1207D407">
                <wp:extent cx="1692162" cy="852673"/>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59CE5CD0" w14:textId="77777777" w:rsidR="006E1888" w:rsidRDefault="006E18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5CCB8BB3" w14:textId="3068A8B8" w:rsidR="006E1888" w:rsidRDefault="006E1888" w:rsidP="006E1888">
          <w:pPr>
            <w:jc w:val="both"/>
            <w:rPr>
              <w:rFonts w:ascii="Palatino Linotype" w:eastAsia="Palatino Linotype" w:hAnsi="Palatino Linotype" w:cs="Palatino Linotype"/>
              <w:b/>
              <w:sz w:val="22"/>
              <w:szCs w:val="22"/>
            </w:rPr>
          </w:pPr>
          <w:r w:rsidRPr="00C71C9E">
            <w:rPr>
              <w:rFonts w:ascii="Palatino Linotype" w:eastAsia="Palatino Linotype" w:hAnsi="Palatino Linotype" w:cs="Palatino Linotype"/>
              <w:b/>
              <w:bCs/>
              <w:sz w:val="22"/>
              <w:szCs w:val="22"/>
            </w:rPr>
            <w:t>0</w:t>
          </w:r>
          <w:r>
            <w:rPr>
              <w:rFonts w:ascii="Palatino Linotype" w:eastAsia="Palatino Linotype" w:hAnsi="Palatino Linotype" w:cs="Palatino Linotype"/>
              <w:b/>
              <w:bCs/>
              <w:sz w:val="22"/>
              <w:szCs w:val="22"/>
            </w:rPr>
            <w:t>4422</w:t>
          </w:r>
          <w:r w:rsidRPr="00C71C9E">
            <w:rPr>
              <w:rFonts w:ascii="Palatino Linotype" w:eastAsia="Palatino Linotype" w:hAnsi="Palatino Linotype" w:cs="Palatino Linotype"/>
              <w:b/>
              <w:bCs/>
              <w:sz w:val="22"/>
              <w:szCs w:val="22"/>
            </w:rPr>
            <w:t>/INFOEM/IP/RR/2020</w:t>
          </w:r>
        </w:p>
      </w:tc>
    </w:tr>
    <w:tr w:rsidR="006E1888" w14:paraId="2C335186" w14:textId="77777777" w:rsidTr="00115EB8">
      <w:tc>
        <w:tcPr>
          <w:tcW w:w="4962" w:type="dxa"/>
          <w:vMerge/>
          <w:shd w:val="clear" w:color="auto" w:fill="auto"/>
        </w:tcPr>
        <w:p w14:paraId="35ADD15E" w14:textId="77777777" w:rsidR="006E1888" w:rsidRDefault="006E188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6845E1C8" w14:textId="77777777" w:rsidR="006E1888" w:rsidRDefault="006E18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5BF39F4E" w14:textId="6E149BF6" w:rsidR="006E1888" w:rsidRDefault="0092474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bCs/>
              <w:sz w:val="22"/>
              <w:szCs w:val="22"/>
            </w:rPr>
            <w:t>Xxxxxxx</w:t>
          </w:r>
          <w:r w:rsidR="006E1888">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b/>
              <w:bCs/>
              <w:sz w:val="22"/>
              <w:szCs w:val="22"/>
            </w:rPr>
            <w:t>Xxxxxxxxx</w:t>
          </w:r>
          <w:r w:rsidR="006E1888">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b/>
              <w:bCs/>
              <w:sz w:val="22"/>
              <w:szCs w:val="22"/>
            </w:rPr>
            <w:t>Xxxxxx</w:t>
          </w:r>
        </w:p>
      </w:tc>
    </w:tr>
    <w:tr w:rsidR="006E1888" w14:paraId="4ED436D6" w14:textId="77777777" w:rsidTr="00115EB8">
      <w:trPr>
        <w:trHeight w:val="228"/>
      </w:trPr>
      <w:tc>
        <w:tcPr>
          <w:tcW w:w="4962" w:type="dxa"/>
          <w:vMerge/>
          <w:shd w:val="clear" w:color="auto" w:fill="auto"/>
        </w:tcPr>
        <w:p w14:paraId="47CB4185" w14:textId="77777777" w:rsidR="006E1888" w:rsidRDefault="006E188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5B9D5BDD" w14:textId="77777777" w:rsidR="006E1888" w:rsidRDefault="006E18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3EDA113D" w14:textId="29A907FC" w:rsidR="006E1888" w:rsidRDefault="006E1888" w:rsidP="006E1888">
          <w:pPr>
            <w:jc w:val="both"/>
            <w:rPr>
              <w:rFonts w:ascii="Palatino Linotype" w:eastAsia="Palatino Linotype" w:hAnsi="Palatino Linotype" w:cs="Palatino Linotype"/>
              <w:b/>
              <w:sz w:val="22"/>
              <w:szCs w:val="22"/>
            </w:rPr>
          </w:pPr>
          <w:r w:rsidRPr="00C71C9E">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bCs/>
              <w:sz w:val="22"/>
              <w:szCs w:val="22"/>
            </w:rPr>
            <w:t>Toluca</w:t>
          </w:r>
        </w:p>
      </w:tc>
    </w:tr>
    <w:tr w:rsidR="006E1888" w14:paraId="501D5600" w14:textId="77777777" w:rsidTr="00115EB8">
      <w:tc>
        <w:tcPr>
          <w:tcW w:w="4962" w:type="dxa"/>
          <w:vMerge/>
          <w:shd w:val="clear" w:color="auto" w:fill="auto"/>
        </w:tcPr>
        <w:p w14:paraId="3E489C3D" w14:textId="77777777" w:rsidR="006E1888" w:rsidRDefault="006E188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29EAA9A" w14:textId="77777777" w:rsidR="006E1888" w:rsidRDefault="006E188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1C0392A4" w14:textId="77777777" w:rsidR="006E1888" w:rsidRDefault="006E1888">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Eva Abaid Yapur</w:t>
          </w:r>
        </w:p>
      </w:tc>
    </w:tr>
  </w:tbl>
  <w:p w14:paraId="1079263A" w14:textId="3CE5181B" w:rsidR="006E1888" w:rsidRDefault="0092474F">
    <w:pPr>
      <w:rPr>
        <w:rFonts w:ascii="Palatino Linotype" w:eastAsia="Palatino Linotype" w:hAnsi="Palatino Linotype" w:cs="Palatino Linotype"/>
        <w:sz w:val="28"/>
        <w:szCs w:val="28"/>
      </w:rPr>
    </w:pPr>
    <w:r>
      <w:rPr>
        <w:rFonts w:ascii="Palatino Linotype" w:eastAsia="Palatino Linotype" w:hAnsi="Palatino Linotype" w:cs="Palatino Linotype"/>
        <w:noProof/>
        <w:sz w:val="28"/>
        <w:szCs w:val="28"/>
        <w:lang w:val="es-MX"/>
      </w:rPr>
      <w:drawing>
        <wp:anchor distT="0" distB="0" distL="114300" distR="114300" simplePos="0" relativeHeight="251659264" behindDoc="1" locked="0" layoutInCell="0" allowOverlap="1" wp14:anchorId="70E86D7D" wp14:editId="7ECA95E3">
          <wp:simplePos x="0" y="0"/>
          <wp:positionH relativeFrom="margin">
            <wp:align>center</wp:align>
          </wp:positionH>
          <wp:positionV relativeFrom="margin">
            <wp:align>center</wp:align>
          </wp:positionV>
          <wp:extent cx="6858000" cy="9144000"/>
          <wp:effectExtent l="0" t="0" r="0" b="0"/>
          <wp:wrapNone/>
          <wp:docPr id="2"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26E73"/>
    <w:multiLevelType w:val="hybridMultilevel"/>
    <w:tmpl w:val="F3B06B7C"/>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2B5C143B"/>
    <w:multiLevelType w:val="hybridMultilevel"/>
    <w:tmpl w:val="C01A1C96"/>
    <w:lvl w:ilvl="0" w:tplc="080A0017">
      <w:start w:val="1"/>
      <w:numFmt w:val="lowerLetter"/>
      <w:lvlText w:val="%1)"/>
      <w:lvlJc w:val="left"/>
      <w:pPr>
        <w:ind w:left="2062" w:hanging="360"/>
      </w:p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3" w15:restartNumberingAfterBreak="0">
    <w:nsid w:val="3579103D"/>
    <w:multiLevelType w:val="hybridMultilevel"/>
    <w:tmpl w:val="591E2C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CEC0D00"/>
    <w:multiLevelType w:val="hybridMultilevel"/>
    <w:tmpl w:val="F3EE93BE"/>
    <w:lvl w:ilvl="0" w:tplc="82F681D0">
      <w:start w:val="1"/>
      <w:numFmt w:val="upperRoman"/>
      <w:lvlText w:val="%1."/>
      <w:lvlJc w:val="left"/>
      <w:pPr>
        <w:ind w:left="47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92A2BB22">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BF329592">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91B09422">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6CFED844">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5B265E54">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2046824E">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7DF25432">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72188ABC">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2233226"/>
    <w:multiLevelType w:val="multilevel"/>
    <w:tmpl w:val="133C4ABA"/>
    <w:lvl w:ilvl="0">
      <w:start w:val="1"/>
      <w:numFmt w:val="lowerLetter"/>
      <w:lvlText w:val="%1)"/>
      <w:lvlJc w:val="left"/>
      <w:pPr>
        <w:ind w:left="2912" w:hanging="360"/>
      </w:pPr>
    </w:lvl>
    <w:lvl w:ilvl="1">
      <w:start w:val="1"/>
      <w:numFmt w:val="lowerLetter"/>
      <w:lvlText w:val="%2."/>
      <w:lvlJc w:val="left"/>
      <w:pPr>
        <w:ind w:left="3632" w:hanging="360"/>
      </w:pPr>
    </w:lvl>
    <w:lvl w:ilvl="2">
      <w:start w:val="1"/>
      <w:numFmt w:val="lowerRoman"/>
      <w:lvlText w:val="%3."/>
      <w:lvlJc w:val="right"/>
      <w:pPr>
        <w:ind w:left="4352" w:hanging="180"/>
      </w:pPr>
    </w:lvl>
    <w:lvl w:ilvl="3">
      <w:start w:val="1"/>
      <w:numFmt w:val="decimal"/>
      <w:lvlText w:val="%4."/>
      <w:lvlJc w:val="left"/>
      <w:pPr>
        <w:ind w:left="5072" w:hanging="360"/>
      </w:pPr>
    </w:lvl>
    <w:lvl w:ilvl="4">
      <w:start w:val="1"/>
      <w:numFmt w:val="lowerLetter"/>
      <w:lvlText w:val="%5."/>
      <w:lvlJc w:val="left"/>
      <w:pPr>
        <w:ind w:left="5792" w:hanging="360"/>
      </w:pPr>
    </w:lvl>
    <w:lvl w:ilvl="5">
      <w:start w:val="1"/>
      <w:numFmt w:val="lowerRoman"/>
      <w:lvlText w:val="%6."/>
      <w:lvlJc w:val="right"/>
      <w:pPr>
        <w:ind w:left="6512" w:hanging="180"/>
      </w:pPr>
    </w:lvl>
    <w:lvl w:ilvl="6">
      <w:start w:val="1"/>
      <w:numFmt w:val="decimal"/>
      <w:lvlText w:val="%7."/>
      <w:lvlJc w:val="left"/>
      <w:pPr>
        <w:ind w:left="7232" w:hanging="360"/>
      </w:pPr>
    </w:lvl>
    <w:lvl w:ilvl="7">
      <w:start w:val="1"/>
      <w:numFmt w:val="lowerLetter"/>
      <w:lvlText w:val="%8."/>
      <w:lvlJc w:val="left"/>
      <w:pPr>
        <w:ind w:left="7952" w:hanging="360"/>
      </w:pPr>
    </w:lvl>
    <w:lvl w:ilvl="8">
      <w:start w:val="1"/>
      <w:numFmt w:val="lowerRoman"/>
      <w:lvlText w:val="%9."/>
      <w:lvlJc w:val="right"/>
      <w:pPr>
        <w:ind w:left="8672" w:hanging="180"/>
      </w:pPr>
    </w:lvl>
  </w:abstractNum>
  <w:abstractNum w:abstractNumId="7" w15:restartNumberingAfterBreak="0">
    <w:nsid w:val="68820C30"/>
    <w:multiLevelType w:val="hybridMultilevel"/>
    <w:tmpl w:val="90F8E400"/>
    <w:lvl w:ilvl="0" w:tplc="5C2C658E">
      <w:start w:val="1"/>
      <w:numFmt w:val="upperRoman"/>
      <w:lvlText w:val="%1."/>
      <w:lvlJc w:val="left"/>
      <w:pPr>
        <w:ind w:left="331"/>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1" w:tplc="7F94C878">
      <w:start w:val="1"/>
      <w:numFmt w:val="lowerLetter"/>
      <w:lvlText w:val="%2"/>
      <w:lvlJc w:val="left"/>
      <w:pPr>
        <w:ind w:left="10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2" w:tplc="3DEE2A32">
      <w:start w:val="1"/>
      <w:numFmt w:val="lowerRoman"/>
      <w:lvlText w:val="%3"/>
      <w:lvlJc w:val="left"/>
      <w:pPr>
        <w:ind w:left="18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3" w:tplc="083420C0">
      <w:start w:val="1"/>
      <w:numFmt w:val="decimal"/>
      <w:lvlText w:val="%4"/>
      <w:lvlJc w:val="left"/>
      <w:pPr>
        <w:ind w:left="25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4" w:tplc="F01A9B40">
      <w:start w:val="1"/>
      <w:numFmt w:val="lowerLetter"/>
      <w:lvlText w:val="%5"/>
      <w:lvlJc w:val="left"/>
      <w:pPr>
        <w:ind w:left="324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5" w:tplc="6DC6AEFC">
      <w:start w:val="1"/>
      <w:numFmt w:val="lowerRoman"/>
      <w:lvlText w:val="%6"/>
      <w:lvlJc w:val="left"/>
      <w:pPr>
        <w:ind w:left="396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6" w:tplc="85A23C04">
      <w:start w:val="1"/>
      <w:numFmt w:val="decimal"/>
      <w:lvlText w:val="%7"/>
      <w:lvlJc w:val="left"/>
      <w:pPr>
        <w:ind w:left="468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7" w:tplc="C83C34F0">
      <w:start w:val="1"/>
      <w:numFmt w:val="lowerLetter"/>
      <w:lvlText w:val="%8"/>
      <w:lvlJc w:val="left"/>
      <w:pPr>
        <w:ind w:left="540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lvl w:ilvl="8" w:tplc="68F26FD6">
      <w:start w:val="1"/>
      <w:numFmt w:val="lowerRoman"/>
      <w:lvlText w:val="%9"/>
      <w:lvlJc w:val="left"/>
      <w:pPr>
        <w:ind w:left="6120"/>
      </w:pPr>
      <w:rPr>
        <w:rFonts w:ascii="Bookman Old Style" w:eastAsia="Bookman Old Style" w:hAnsi="Bookman Old Style" w:cs="Bookman Old Style"/>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2DA677B"/>
    <w:multiLevelType w:val="hybridMultilevel"/>
    <w:tmpl w:val="3CD876BE"/>
    <w:lvl w:ilvl="0" w:tplc="F03CE136">
      <w:start w:val="1"/>
      <w:numFmt w:val="upperRoman"/>
      <w:lvlText w:val="%1."/>
      <w:lvlJc w:val="left"/>
      <w:pPr>
        <w:ind w:left="355"/>
      </w:pPr>
      <w:rPr>
        <w:rFonts w:ascii="Bookman Old Style" w:eastAsia="Bookman Old Style" w:hAnsi="Bookman Old Style" w:cs="Bookman Old Style"/>
        <w:b/>
        <w:bCs/>
        <w:i w:val="0"/>
        <w:strike w:val="0"/>
        <w:dstrike w:val="0"/>
        <w:color w:val="000000"/>
        <w:sz w:val="20"/>
        <w:szCs w:val="20"/>
        <w:u w:val="none" w:color="000000"/>
        <w:bdr w:val="none" w:sz="0" w:space="0" w:color="auto"/>
        <w:shd w:val="clear" w:color="auto" w:fill="auto"/>
        <w:vertAlign w:val="baseline"/>
      </w:rPr>
    </w:lvl>
    <w:lvl w:ilvl="1" w:tplc="82F21928">
      <w:start w:val="1"/>
      <w:numFmt w:val="lowerLetter"/>
      <w:lvlText w:val="%2"/>
      <w:lvlJc w:val="left"/>
      <w:pPr>
        <w:ind w:left="1080"/>
      </w:pPr>
      <w:rPr>
        <w:rFonts w:ascii="Bookman Old Style" w:eastAsia="Bookman Old Style" w:hAnsi="Bookman Old Style" w:cs="Bookman Old Style"/>
        <w:b/>
        <w:bCs/>
        <w:i w:val="0"/>
        <w:strike w:val="0"/>
        <w:dstrike w:val="0"/>
        <w:color w:val="000000"/>
        <w:sz w:val="20"/>
        <w:szCs w:val="20"/>
        <w:u w:val="none" w:color="000000"/>
        <w:bdr w:val="none" w:sz="0" w:space="0" w:color="auto"/>
        <w:shd w:val="clear" w:color="auto" w:fill="auto"/>
        <w:vertAlign w:val="baseline"/>
      </w:rPr>
    </w:lvl>
    <w:lvl w:ilvl="2" w:tplc="6FAEEAAC">
      <w:start w:val="1"/>
      <w:numFmt w:val="lowerRoman"/>
      <w:lvlText w:val="%3"/>
      <w:lvlJc w:val="left"/>
      <w:pPr>
        <w:ind w:left="1800"/>
      </w:pPr>
      <w:rPr>
        <w:rFonts w:ascii="Bookman Old Style" w:eastAsia="Bookman Old Style" w:hAnsi="Bookman Old Style" w:cs="Bookman Old Style"/>
        <w:b/>
        <w:bCs/>
        <w:i w:val="0"/>
        <w:strike w:val="0"/>
        <w:dstrike w:val="0"/>
        <w:color w:val="000000"/>
        <w:sz w:val="20"/>
        <w:szCs w:val="20"/>
        <w:u w:val="none" w:color="000000"/>
        <w:bdr w:val="none" w:sz="0" w:space="0" w:color="auto"/>
        <w:shd w:val="clear" w:color="auto" w:fill="auto"/>
        <w:vertAlign w:val="baseline"/>
      </w:rPr>
    </w:lvl>
    <w:lvl w:ilvl="3" w:tplc="8EA4CA40">
      <w:start w:val="1"/>
      <w:numFmt w:val="decimal"/>
      <w:lvlText w:val="%4"/>
      <w:lvlJc w:val="left"/>
      <w:pPr>
        <w:ind w:left="2520"/>
      </w:pPr>
      <w:rPr>
        <w:rFonts w:ascii="Bookman Old Style" w:eastAsia="Bookman Old Style" w:hAnsi="Bookman Old Style" w:cs="Bookman Old Style"/>
        <w:b/>
        <w:bCs/>
        <w:i w:val="0"/>
        <w:strike w:val="0"/>
        <w:dstrike w:val="0"/>
        <w:color w:val="000000"/>
        <w:sz w:val="20"/>
        <w:szCs w:val="20"/>
        <w:u w:val="none" w:color="000000"/>
        <w:bdr w:val="none" w:sz="0" w:space="0" w:color="auto"/>
        <w:shd w:val="clear" w:color="auto" w:fill="auto"/>
        <w:vertAlign w:val="baseline"/>
      </w:rPr>
    </w:lvl>
    <w:lvl w:ilvl="4" w:tplc="79369AE0">
      <w:start w:val="1"/>
      <w:numFmt w:val="lowerLetter"/>
      <w:lvlText w:val="%5"/>
      <w:lvlJc w:val="left"/>
      <w:pPr>
        <w:ind w:left="3240"/>
      </w:pPr>
      <w:rPr>
        <w:rFonts w:ascii="Bookman Old Style" w:eastAsia="Bookman Old Style" w:hAnsi="Bookman Old Style" w:cs="Bookman Old Style"/>
        <w:b/>
        <w:bCs/>
        <w:i w:val="0"/>
        <w:strike w:val="0"/>
        <w:dstrike w:val="0"/>
        <w:color w:val="000000"/>
        <w:sz w:val="20"/>
        <w:szCs w:val="20"/>
        <w:u w:val="none" w:color="000000"/>
        <w:bdr w:val="none" w:sz="0" w:space="0" w:color="auto"/>
        <w:shd w:val="clear" w:color="auto" w:fill="auto"/>
        <w:vertAlign w:val="baseline"/>
      </w:rPr>
    </w:lvl>
    <w:lvl w:ilvl="5" w:tplc="1526BC42">
      <w:start w:val="1"/>
      <w:numFmt w:val="lowerRoman"/>
      <w:lvlText w:val="%6"/>
      <w:lvlJc w:val="left"/>
      <w:pPr>
        <w:ind w:left="3960"/>
      </w:pPr>
      <w:rPr>
        <w:rFonts w:ascii="Bookman Old Style" w:eastAsia="Bookman Old Style" w:hAnsi="Bookman Old Style" w:cs="Bookman Old Style"/>
        <w:b/>
        <w:bCs/>
        <w:i w:val="0"/>
        <w:strike w:val="0"/>
        <w:dstrike w:val="0"/>
        <w:color w:val="000000"/>
        <w:sz w:val="20"/>
        <w:szCs w:val="20"/>
        <w:u w:val="none" w:color="000000"/>
        <w:bdr w:val="none" w:sz="0" w:space="0" w:color="auto"/>
        <w:shd w:val="clear" w:color="auto" w:fill="auto"/>
        <w:vertAlign w:val="baseline"/>
      </w:rPr>
    </w:lvl>
    <w:lvl w:ilvl="6" w:tplc="D96C8AF4">
      <w:start w:val="1"/>
      <w:numFmt w:val="decimal"/>
      <w:lvlText w:val="%7"/>
      <w:lvlJc w:val="left"/>
      <w:pPr>
        <w:ind w:left="4680"/>
      </w:pPr>
      <w:rPr>
        <w:rFonts w:ascii="Bookman Old Style" w:eastAsia="Bookman Old Style" w:hAnsi="Bookman Old Style" w:cs="Bookman Old Style"/>
        <w:b/>
        <w:bCs/>
        <w:i w:val="0"/>
        <w:strike w:val="0"/>
        <w:dstrike w:val="0"/>
        <w:color w:val="000000"/>
        <w:sz w:val="20"/>
        <w:szCs w:val="20"/>
        <w:u w:val="none" w:color="000000"/>
        <w:bdr w:val="none" w:sz="0" w:space="0" w:color="auto"/>
        <w:shd w:val="clear" w:color="auto" w:fill="auto"/>
        <w:vertAlign w:val="baseline"/>
      </w:rPr>
    </w:lvl>
    <w:lvl w:ilvl="7" w:tplc="28603E96">
      <w:start w:val="1"/>
      <w:numFmt w:val="lowerLetter"/>
      <w:lvlText w:val="%8"/>
      <w:lvlJc w:val="left"/>
      <w:pPr>
        <w:ind w:left="5400"/>
      </w:pPr>
      <w:rPr>
        <w:rFonts w:ascii="Bookman Old Style" w:eastAsia="Bookman Old Style" w:hAnsi="Bookman Old Style" w:cs="Bookman Old Style"/>
        <w:b/>
        <w:bCs/>
        <w:i w:val="0"/>
        <w:strike w:val="0"/>
        <w:dstrike w:val="0"/>
        <w:color w:val="000000"/>
        <w:sz w:val="20"/>
        <w:szCs w:val="20"/>
        <w:u w:val="none" w:color="000000"/>
        <w:bdr w:val="none" w:sz="0" w:space="0" w:color="auto"/>
        <w:shd w:val="clear" w:color="auto" w:fill="auto"/>
        <w:vertAlign w:val="baseline"/>
      </w:rPr>
    </w:lvl>
    <w:lvl w:ilvl="8" w:tplc="809C7A8A">
      <w:start w:val="1"/>
      <w:numFmt w:val="lowerRoman"/>
      <w:lvlText w:val="%9"/>
      <w:lvlJc w:val="left"/>
      <w:pPr>
        <w:ind w:left="6120"/>
      </w:pPr>
      <w:rPr>
        <w:rFonts w:ascii="Bookman Old Style" w:eastAsia="Bookman Old Style" w:hAnsi="Bookman Old Style" w:cs="Bookman Old Style"/>
        <w:b/>
        <w:bCs/>
        <w:i w:val="0"/>
        <w:strike w:val="0"/>
        <w:dstrike w:val="0"/>
        <w:color w:val="000000"/>
        <w:sz w:val="20"/>
        <w:szCs w:val="20"/>
        <w:u w:val="none" w:color="000000"/>
        <w:bdr w:val="none" w:sz="0" w:space="0" w:color="auto"/>
        <w:shd w:val="clear" w:color="auto" w:fill="auto"/>
        <w:vertAlign w:val="baseline"/>
      </w:rPr>
    </w:lvl>
  </w:abstractNum>
  <w:num w:numId="1">
    <w:abstractNumId w:val="6"/>
  </w:num>
  <w:num w:numId="2">
    <w:abstractNumId w:val="1"/>
  </w:num>
  <w:num w:numId="3">
    <w:abstractNumId w:val="8"/>
  </w:num>
  <w:num w:numId="4">
    <w:abstractNumId w:val="7"/>
  </w:num>
  <w:num w:numId="5">
    <w:abstractNumId w:val="5"/>
  </w:num>
  <w:num w:numId="6">
    <w:abstractNumId w:val="3"/>
  </w:num>
  <w:num w:numId="7">
    <w:abstractNumId w:val="0"/>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ADB"/>
    <w:rsid w:val="00004C57"/>
    <w:rsid w:val="00036D84"/>
    <w:rsid w:val="00037074"/>
    <w:rsid w:val="000407EC"/>
    <w:rsid w:val="00056647"/>
    <w:rsid w:val="000650DE"/>
    <w:rsid w:val="000C1570"/>
    <w:rsid w:val="000C505F"/>
    <w:rsid w:val="000F06E9"/>
    <w:rsid w:val="000F1CC1"/>
    <w:rsid w:val="000F615B"/>
    <w:rsid w:val="000F631F"/>
    <w:rsid w:val="00115EB8"/>
    <w:rsid w:val="001178F8"/>
    <w:rsid w:val="00123C5C"/>
    <w:rsid w:val="00157DEF"/>
    <w:rsid w:val="001909AD"/>
    <w:rsid w:val="00195832"/>
    <w:rsid w:val="00213FA4"/>
    <w:rsid w:val="00221A4E"/>
    <w:rsid w:val="00260AD2"/>
    <w:rsid w:val="00294730"/>
    <w:rsid w:val="002970C0"/>
    <w:rsid w:val="002A28E4"/>
    <w:rsid w:val="002B3142"/>
    <w:rsid w:val="002B36D3"/>
    <w:rsid w:val="002D4862"/>
    <w:rsid w:val="002F479F"/>
    <w:rsid w:val="003138AA"/>
    <w:rsid w:val="00325F06"/>
    <w:rsid w:val="00347603"/>
    <w:rsid w:val="00350D61"/>
    <w:rsid w:val="00383062"/>
    <w:rsid w:val="003D7748"/>
    <w:rsid w:val="003E632B"/>
    <w:rsid w:val="003F0E35"/>
    <w:rsid w:val="004008F3"/>
    <w:rsid w:val="00436A5A"/>
    <w:rsid w:val="0044555F"/>
    <w:rsid w:val="004C4945"/>
    <w:rsid w:val="00522FD8"/>
    <w:rsid w:val="00580E59"/>
    <w:rsid w:val="005A1BA1"/>
    <w:rsid w:val="005A7BEE"/>
    <w:rsid w:val="005F347D"/>
    <w:rsid w:val="0060161C"/>
    <w:rsid w:val="00621ADB"/>
    <w:rsid w:val="006670F8"/>
    <w:rsid w:val="006704B4"/>
    <w:rsid w:val="006C7114"/>
    <w:rsid w:val="006E1888"/>
    <w:rsid w:val="006E6455"/>
    <w:rsid w:val="006F3C4C"/>
    <w:rsid w:val="006F5D1B"/>
    <w:rsid w:val="007A1C45"/>
    <w:rsid w:val="007E464C"/>
    <w:rsid w:val="007F1464"/>
    <w:rsid w:val="00865873"/>
    <w:rsid w:val="00882612"/>
    <w:rsid w:val="00886EDC"/>
    <w:rsid w:val="00887006"/>
    <w:rsid w:val="008911B7"/>
    <w:rsid w:val="008B2252"/>
    <w:rsid w:val="008B2497"/>
    <w:rsid w:val="008D47D6"/>
    <w:rsid w:val="008D7601"/>
    <w:rsid w:val="008E6C9A"/>
    <w:rsid w:val="008F31BD"/>
    <w:rsid w:val="0092474F"/>
    <w:rsid w:val="00956130"/>
    <w:rsid w:val="009716C9"/>
    <w:rsid w:val="00980324"/>
    <w:rsid w:val="009943A7"/>
    <w:rsid w:val="009B0A85"/>
    <w:rsid w:val="009F2BCA"/>
    <w:rsid w:val="009F77F8"/>
    <w:rsid w:val="00A50800"/>
    <w:rsid w:val="00A72D96"/>
    <w:rsid w:val="00AD0140"/>
    <w:rsid w:val="00B20397"/>
    <w:rsid w:val="00B24BA9"/>
    <w:rsid w:val="00B333B9"/>
    <w:rsid w:val="00B33F1B"/>
    <w:rsid w:val="00B44D19"/>
    <w:rsid w:val="00B573DB"/>
    <w:rsid w:val="00B87DAC"/>
    <w:rsid w:val="00BE29C4"/>
    <w:rsid w:val="00C14E60"/>
    <w:rsid w:val="00C166FE"/>
    <w:rsid w:val="00C52BF2"/>
    <w:rsid w:val="00C6286E"/>
    <w:rsid w:val="00C7144C"/>
    <w:rsid w:val="00C71C9E"/>
    <w:rsid w:val="00CC7DDD"/>
    <w:rsid w:val="00CD196A"/>
    <w:rsid w:val="00CF0023"/>
    <w:rsid w:val="00D04CAB"/>
    <w:rsid w:val="00D156E6"/>
    <w:rsid w:val="00D216F2"/>
    <w:rsid w:val="00D23A72"/>
    <w:rsid w:val="00D31565"/>
    <w:rsid w:val="00D44F68"/>
    <w:rsid w:val="00DB6909"/>
    <w:rsid w:val="00DB6FBB"/>
    <w:rsid w:val="00E5029A"/>
    <w:rsid w:val="00E505A2"/>
    <w:rsid w:val="00E56550"/>
    <w:rsid w:val="00E657DD"/>
    <w:rsid w:val="00EE27ED"/>
    <w:rsid w:val="00EE3C72"/>
    <w:rsid w:val="00F169C6"/>
    <w:rsid w:val="00F82069"/>
    <w:rsid w:val="00F91F82"/>
    <w:rsid w:val="00FB7EB4"/>
    <w:rsid w:val="00FE298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7802B1C"/>
  <w15:docId w15:val="{0982796F-2DA8-4D3F-A1C6-8BE0CEADB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line="259" w:lineRule="auto"/>
      <w:outlineLvl w:val="1"/>
    </w:pPr>
    <w:rPr>
      <w:rFonts w:ascii="Calibri" w:eastAsia="Calibri" w:hAnsi="Calibri" w:cs="Calibri"/>
      <w:color w:val="366091"/>
      <w:sz w:val="26"/>
      <w:szCs w:val="2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40"/>
      <w:outlineLvl w:val="3"/>
    </w:pPr>
    <w:rPr>
      <w:rFonts w:ascii="Calibri" w:eastAsia="Calibri" w:hAnsi="Calibri" w:cs="Calibri"/>
      <w:i/>
      <w:color w:val="366091"/>
    </w:rPr>
  </w:style>
  <w:style w:type="paragraph" w:styleId="Ttulo5">
    <w:name w:val="heading 5"/>
    <w:basedOn w:val="Normal"/>
    <w:next w:val="Normal"/>
    <w:pPr>
      <w:keepNext/>
      <w:keepLines/>
      <w:spacing w:before="40"/>
      <w:outlineLvl w:val="4"/>
    </w:pPr>
    <w:rPr>
      <w:rFonts w:ascii="Calibri" w:eastAsia="Calibri" w:hAnsi="Calibri" w:cs="Calibri"/>
      <w:color w:val="366091"/>
    </w:rPr>
  </w:style>
  <w:style w:type="paragraph" w:styleId="Ttulo6">
    <w:name w:val="heading 6"/>
    <w:basedOn w:val="Normal"/>
    <w:next w:val="Normal"/>
    <w:pPr>
      <w:keepNext/>
      <w:keepLines/>
      <w:spacing w:before="40"/>
      <w:outlineLvl w:val="5"/>
    </w:pPr>
    <w:rPr>
      <w:rFonts w:ascii="Calibri" w:eastAsia="Calibri" w:hAnsi="Calibri" w:cs="Calibri"/>
      <w:color w:val="243F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DB6909"/>
    <w:rPr>
      <w:sz w:val="16"/>
      <w:szCs w:val="16"/>
    </w:rPr>
  </w:style>
  <w:style w:type="paragraph" w:styleId="Textocomentario">
    <w:name w:val="annotation text"/>
    <w:basedOn w:val="Normal"/>
    <w:link w:val="TextocomentarioCar"/>
    <w:uiPriority w:val="99"/>
    <w:semiHidden/>
    <w:unhideWhenUsed/>
    <w:rsid w:val="00DB6909"/>
    <w:rPr>
      <w:sz w:val="20"/>
      <w:szCs w:val="20"/>
    </w:rPr>
  </w:style>
  <w:style w:type="character" w:customStyle="1" w:styleId="TextocomentarioCar">
    <w:name w:val="Texto comentario Car"/>
    <w:basedOn w:val="Fuentedeprrafopredeter"/>
    <w:link w:val="Textocomentario"/>
    <w:uiPriority w:val="99"/>
    <w:semiHidden/>
    <w:rsid w:val="00DB6909"/>
    <w:rPr>
      <w:sz w:val="20"/>
      <w:szCs w:val="20"/>
    </w:rPr>
  </w:style>
  <w:style w:type="paragraph" w:styleId="Asuntodelcomentario">
    <w:name w:val="annotation subject"/>
    <w:basedOn w:val="Textocomentario"/>
    <w:next w:val="Textocomentario"/>
    <w:link w:val="AsuntodelcomentarioCar"/>
    <w:uiPriority w:val="99"/>
    <w:semiHidden/>
    <w:unhideWhenUsed/>
    <w:rsid w:val="00DB6909"/>
    <w:rPr>
      <w:b/>
      <w:bCs/>
    </w:rPr>
  </w:style>
  <w:style w:type="character" w:customStyle="1" w:styleId="AsuntodelcomentarioCar">
    <w:name w:val="Asunto del comentario Car"/>
    <w:basedOn w:val="TextocomentarioCar"/>
    <w:link w:val="Asuntodelcomentario"/>
    <w:uiPriority w:val="99"/>
    <w:semiHidden/>
    <w:rsid w:val="00DB6909"/>
    <w:rPr>
      <w:b/>
      <w:bCs/>
      <w:sz w:val="20"/>
      <w:szCs w:val="20"/>
    </w:rPr>
  </w:style>
  <w:style w:type="paragraph" w:styleId="Textodeglobo">
    <w:name w:val="Balloon Text"/>
    <w:basedOn w:val="Normal"/>
    <w:link w:val="TextodegloboCar"/>
    <w:uiPriority w:val="99"/>
    <w:semiHidden/>
    <w:unhideWhenUsed/>
    <w:rsid w:val="00DB690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6909"/>
    <w:rPr>
      <w:rFonts w:ascii="Segoe UI" w:hAnsi="Segoe UI" w:cs="Segoe UI"/>
      <w:sz w:val="18"/>
      <w:szCs w:val="18"/>
    </w:rPr>
  </w:style>
  <w:style w:type="paragraph" w:customStyle="1" w:styleId="xmsonormal">
    <w:name w:val="x_msonormal"/>
    <w:basedOn w:val="Normal"/>
    <w:rsid w:val="00A72D96"/>
    <w:pPr>
      <w:spacing w:before="100" w:beforeAutospacing="1" w:after="100" w:afterAutospacing="1"/>
    </w:pPr>
    <w:rPr>
      <w:lang w:val="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B3142"/>
    <w:pPr>
      <w:ind w:left="720"/>
      <w:contextualSpacing/>
    </w:pPr>
  </w:style>
  <w:style w:type="paragraph" w:styleId="Piedepgina">
    <w:name w:val="footer"/>
    <w:basedOn w:val="Normal"/>
    <w:link w:val="PiedepginaCar"/>
    <w:uiPriority w:val="99"/>
    <w:unhideWhenUsed/>
    <w:rsid w:val="00C71C9E"/>
    <w:pPr>
      <w:tabs>
        <w:tab w:val="center" w:pos="4419"/>
        <w:tab w:val="right" w:pos="8838"/>
      </w:tabs>
    </w:pPr>
  </w:style>
  <w:style w:type="character" w:customStyle="1" w:styleId="PiedepginaCar">
    <w:name w:val="Pie de página Car"/>
    <w:basedOn w:val="Fuentedeprrafopredeter"/>
    <w:link w:val="Piedepgina"/>
    <w:uiPriority w:val="99"/>
    <w:rsid w:val="00C71C9E"/>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83062"/>
  </w:style>
  <w:style w:type="character" w:styleId="Hipervnculo">
    <w:name w:val="Hyperlink"/>
    <w:basedOn w:val="Fuentedeprrafopredeter"/>
    <w:uiPriority w:val="99"/>
    <w:unhideWhenUsed/>
    <w:rsid w:val="00BE29C4"/>
    <w:rPr>
      <w:color w:val="0000FF" w:themeColor="hyperlink"/>
      <w:u w:val="single"/>
    </w:rPr>
  </w:style>
  <w:style w:type="character" w:customStyle="1" w:styleId="UnresolvedMention">
    <w:name w:val="Unresolved Mention"/>
    <w:basedOn w:val="Fuentedeprrafopredeter"/>
    <w:uiPriority w:val="99"/>
    <w:semiHidden/>
    <w:unhideWhenUsed/>
    <w:rsid w:val="00BE29C4"/>
    <w:rPr>
      <w:color w:val="605E5C"/>
      <w:shd w:val="clear" w:color="auto" w:fill="E1DFDD"/>
    </w:rPr>
  </w:style>
  <w:style w:type="table" w:styleId="Tablaconcuadrcula">
    <w:name w:val="Table Grid"/>
    <w:basedOn w:val="Tablanormal"/>
    <w:uiPriority w:val="39"/>
    <w:rsid w:val="00157DEF"/>
    <w:rPr>
      <w:rFonts w:asciiTheme="minorHAnsi" w:eastAsiaTheme="minorHAnsi" w:hAnsiTheme="minorHAnsi" w:cstheme="minorBid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66704">
      <w:bodyDiv w:val="1"/>
      <w:marLeft w:val="0"/>
      <w:marRight w:val="0"/>
      <w:marTop w:val="0"/>
      <w:marBottom w:val="0"/>
      <w:divBdr>
        <w:top w:val="none" w:sz="0" w:space="0" w:color="auto"/>
        <w:left w:val="none" w:sz="0" w:space="0" w:color="auto"/>
        <w:bottom w:val="none" w:sz="0" w:space="0" w:color="auto"/>
        <w:right w:val="none" w:sz="0" w:space="0" w:color="auto"/>
      </w:divBdr>
    </w:div>
    <w:div w:id="59987921">
      <w:bodyDiv w:val="1"/>
      <w:marLeft w:val="0"/>
      <w:marRight w:val="0"/>
      <w:marTop w:val="0"/>
      <w:marBottom w:val="0"/>
      <w:divBdr>
        <w:top w:val="none" w:sz="0" w:space="0" w:color="auto"/>
        <w:left w:val="none" w:sz="0" w:space="0" w:color="auto"/>
        <w:bottom w:val="none" w:sz="0" w:space="0" w:color="auto"/>
        <w:right w:val="none" w:sz="0" w:space="0" w:color="auto"/>
      </w:divBdr>
    </w:div>
    <w:div w:id="354161024">
      <w:bodyDiv w:val="1"/>
      <w:marLeft w:val="0"/>
      <w:marRight w:val="0"/>
      <w:marTop w:val="0"/>
      <w:marBottom w:val="0"/>
      <w:divBdr>
        <w:top w:val="none" w:sz="0" w:space="0" w:color="auto"/>
        <w:left w:val="none" w:sz="0" w:space="0" w:color="auto"/>
        <w:bottom w:val="none" w:sz="0" w:space="0" w:color="auto"/>
        <w:right w:val="none" w:sz="0" w:space="0" w:color="auto"/>
      </w:divBdr>
    </w:div>
    <w:div w:id="553322053">
      <w:bodyDiv w:val="1"/>
      <w:marLeft w:val="0"/>
      <w:marRight w:val="0"/>
      <w:marTop w:val="0"/>
      <w:marBottom w:val="0"/>
      <w:divBdr>
        <w:top w:val="none" w:sz="0" w:space="0" w:color="auto"/>
        <w:left w:val="none" w:sz="0" w:space="0" w:color="auto"/>
        <w:bottom w:val="none" w:sz="0" w:space="0" w:color="auto"/>
        <w:right w:val="none" w:sz="0" w:space="0" w:color="auto"/>
      </w:divBdr>
    </w:div>
    <w:div w:id="730350878">
      <w:bodyDiv w:val="1"/>
      <w:marLeft w:val="0"/>
      <w:marRight w:val="0"/>
      <w:marTop w:val="0"/>
      <w:marBottom w:val="0"/>
      <w:divBdr>
        <w:top w:val="none" w:sz="0" w:space="0" w:color="auto"/>
        <w:left w:val="none" w:sz="0" w:space="0" w:color="auto"/>
        <w:bottom w:val="none" w:sz="0" w:space="0" w:color="auto"/>
        <w:right w:val="none" w:sz="0" w:space="0" w:color="auto"/>
      </w:divBdr>
    </w:div>
    <w:div w:id="928776218">
      <w:bodyDiv w:val="1"/>
      <w:marLeft w:val="0"/>
      <w:marRight w:val="0"/>
      <w:marTop w:val="0"/>
      <w:marBottom w:val="0"/>
      <w:divBdr>
        <w:top w:val="none" w:sz="0" w:space="0" w:color="auto"/>
        <w:left w:val="none" w:sz="0" w:space="0" w:color="auto"/>
        <w:bottom w:val="none" w:sz="0" w:space="0" w:color="auto"/>
        <w:right w:val="none" w:sz="0" w:space="0" w:color="auto"/>
      </w:divBdr>
    </w:div>
    <w:div w:id="1090661485">
      <w:bodyDiv w:val="1"/>
      <w:marLeft w:val="0"/>
      <w:marRight w:val="0"/>
      <w:marTop w:val="0"/>
      <w:marBottom w:val="0"/>
      <w:divBdr>
        <w:top w:val="none" w:sz="0" w:space="0" w:color="auto"/>
        <w:left w:val="none" w:sz="0" w:space="0" w:color="auto"/>
        <w:bottom w:val="none" w:sz="0" w:space="0" w:color="auto"/>
        <w:right w:val="none" w:sz="0" w:space="0" w:color="auto"/>
      </w:divBdr>
    </w:div>
    <w:div w:id="1728675770">
      <w:bodyDiv w:val="1"/>
      <w:marLeft w:val="0"/>
      <w:marRight w:val="0"/>
      <w:marTop w:val="0"/>
      <w:marBottom w:val="0"/>
      <w:divBdr>
        <w:top w:val="none" w:sz="0" w:space="0" w:color="auto"/>
        <w:left w:val="none" w:sz="0" w:space="0" w:color="auto"/>
        <w:bottom w:val="none" w:sz="0" w:space="0" w:color="auto"/>
        <w:right w:val="none" w:sz="0" w:space="0" w:color="auto"/>
      </w:divBdr>
    </w:div>
    <w:div w:id="1927029892">
      <w:bodyDiv w:val="1"/>
      <w:marLeft w:val="0"/>
      <w:marRight w:val="0"/>
      <w:marTop w:val="0"/>
      <w:marBottom w:val="0"/>
      <w:divBdr>
        <w:top w:val="none" w:sz="0" w:space="0" w:color="auto"/>
        <w:left w:val="none" w:sz="0" w:space="0" w:color="auto"/>
        <w:bottom w:val="none" w:sz="0" w:space="0" w:color="auto"/>
        <w:right w:val="none" w:sz="0" w:space="0" w:color="auto"/>
      </w:divBdr>
    </w:div>
    <w:div w:id="1940141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36" Type="http://schemas.microsoft.com/office/2016/09/relationships/commentsIds" Target="commentsIds.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80D45-8F46-4164-ABF2-7411E427D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5110</Words>
  <Characters>28110</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Yesenia</dc:creator>
  <cp:lastModifiedBy>luis alberto guadarrama olivares</cp:lastModifiedBy>
  <cp:revision>2</cp:revision>
  <dcterms:created xsi:type="dcterms:W3CDTF">2021-01-20T02:23:00Z</dcterms:created>
  <dcterms:modified xsi:type="dcterms:W3CDTF">2021-01-20T02:23:00Z</dcterms:modified>
</cp:coreProperties>
</file>