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63D5CDD2"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301D0">
        <w:rPr>
          <w:rFonts w:ascii="Palatino Linotype" w:eastAsia="Times New Roman" w:hAnsi="Palatino Linotype" w:cs="Arial"/>
          <w:color w:val="000000"/>
          <w:sz w:val="24"/>
          <w:szCs w:val="24"/>
          <w:lang w:eastAsia="es-MX"/>
        </w:rPr>
        <w:t xml:space="preserve">catorce de octubre de dos mil veinte. </w:t>
      </w:r>
      <w:r w:rsidR="00B163D5">
        <w:rPr>
          <w:rFonts w:ascii="Palatino Linotype" w:eastAsia="Times New Roman" w:hAnsi="Palatino Linotype" w:cs="Arial"/>
          <w:color w:val="000000"/>
          <w:sz w:val="24"/>
          <w:szCs w:val="24"/>
          <w:lang w:eastAsia="es-MX"/>
        </w:rPr>
        <w:t xml:space="preserve"> </w:t>
      </w:r>
    </w:p>
    <w:p w14:paraId="3E451CCB" w14:textId="67812923" w:rsidR="00E301D0" w:rsidRPr="00E301D0"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bookmarkStart w:id="0" w:name="_GoBack"/>
      <w:bookmarkEnd w:id="0"/>
      <w:r w:rsidR="00CE2ADF" w:rsidRPr="00F403EA">
        <w:rPr>
          <w:rFonts w:ascii="Palatino Linotype" w:hAnsi="Palatino Linotype" w:cs="Arial"/>
          <w:b/>
          <w:bCs/>
          <w:sz w:val="24"/>
          <w:lang w:eastAsia="es-MX"/>
        </w:rPr>
        <w:t>0</w:t>
      </w:r>
      <w:r w:rsidR="00E301D0">
        <w:rPr>
          <w:rFonts w:ascii="Palatino Linotype" w:hAnsi="Palatino Linotype" w:cs="Arial"/>
          <w:b/>
          <w:bCs/>
          <w:sz w:val="24"/>
          <w:lang w:eastAsia="es-MX"/>
        </w:rPr>
        <w:t>3420</w:t>
      </w:r>
      <w:r w:rsidR="00F403EA">
        <w:rPr>
          <w:rFonts w:ascii="Palatino Linotype" w:hAnsi="Palatino Linotype" w:cs="Arial"/>
          <w:b/>
          <w:bCs/>
          <w:sz w:val="24"/>
          <w:lang w:eastAsia="es-MX"/>
        </w:rPr>
        <w:t>/</w:t>
      </w:r>
      <w:r w:rsidR="007A3BB5">
        <w:rPr>
          <w:rFonts w:ascii="Palatino Linotype" w:hAnsi="Palatino Linotype" w:cs="Arial"/>
          <w:b/>
          <w:bCs/>
          <w:sz w:val="24"/>
          <w:lang w:eastAsia="es-MX"/>
        </w:rPr>
        <w:t>INFOEM/IP/RR/2020</w:t>
      </w:r>
      <w:r w:rsidRPr="00F403EA">
        <w:rPr>
          <w:rFonts w:ascii="Palatino Linotype" w:hAnsi="Palatino Linotype" w:cs="Arial"/>
          <w:sz w:val="24"/>
        </w:rPr>
        <w:t xml:space="preserve">, </w:t>
      </w:r>
      <w:r w:rsidR="007A3BB5">
        <w:rPr>
          <w:rFonts w:ascii="Palatino Linotype" w:hAnsi="Palatino Linotype" w:cs="Arial"/>
          <w:sz w:val="24"/>
          <w:szCs w:val="24"/>
        </w:rPr>
        <w:t xml:space="preserve">interpuesto </w:t>
      </w:r>
      <w:r w:rsidR="00E301D0">
        <w:rPr>
          <w:rFonts w:ascii="Palatino Linotype" w:hAnsi="Palatino Linotype" w:cs="Arial"/>
          <w:sz w:val="24"/>
          <w:szCs w:val="24"/>
        </w:rPr>
        <w:t xml:space="preserve">por un particular, en lo sucesivo </w:t>
      </w:r>
      <w:r w:rsidR="00E301D0">
        <w:rPr>
          <w:rFonts w:ascii="Palatino Linotype" w:hAnsi="Palatino Linotype" w:cs="Arial"/>
          <w:b/>
          <w:sz w:val="24"/>
          <w:szCs w:val="24"/>
        </w:rPr>
        <w:t xml:space="preserve">El Recurrente, </w:t>
      </w:r>
      <w:r w:rsidR="00E301D0">
        <w:rPr>
          <w:rFonts w:ascii="Palatino Linotype" w:hAnsi="Palatino Linotype" w:cs="Arial"/>
          <w:sz w:val="24"/>
        </w:rPr>
        <w:t xml:space="preserve">en contra de la respuesta de la </w:t>
      </w:r>
      <w:r w:rsidR="00E301D0">
        <w:rPr>
          <w:rFonts w:ascii="Palatino Linotype" w:hAnsi="Palatino Linotype" w:cs="Arial"/>
          <w:b/>
          <w:bCs/>
          <w:sz w:val="24"/>
        </w:rPr>
        <w:t xml:space="preserve">Comisión de Derechos Humanos del Estado de México, </w:t>
      </w:r>
      <w:r w:rsidR="00E301D0">
        <w:rPr>
          <w:rFonts w:ascii="Palatino Linotype" w:hAnsi="Palatino Linotype" w:cs="Arial"/>
          <w:sz w:val="24"/>
        </w:rPr>
        <w:t xml:space="preserve">se procede a dictar la presente resolución. </w:t>
      </w:r>
    </w:p>
    <w:p w14:paraId="06873796" w14:textId="77777777" w:rsidR="00B163D5" w:rsidRDefault="00B163D5" w:rsidP="00844569">
      <w:pPr>
        <w:spacing w:before="240" w:after="240" w:line="360" w:lineRule="auto"/>
        <w:jc w:val="center"/>
        <w:rPr>
          <w:rFonts w:ascii="Palatino Linotype" w:hAnsi="Palatino Linotype"/>
          <w:b/>
          <w:sz w:val="28"/>
        </w:rPr>
      </w:pPr>
    </w:p>
    <w:p w14:paraId="197D6115" w14:textId="1656444F"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B796E23" w14:textId="2B32D44F" w:rsidR="00E301D0" w:rsidRPr="00E301D0" w:rsidRDefault="000451BE" w:rsidP="00374444">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E301D0">
        <w:rPr>
          <w:rFonts w:ascii="Palatino Linotype" w:hAnsi="Palatino Linotype" w:cs="Arial"/>
          <w:sz w:val="24"/>
        </w:rPr>
        <w:t xml:space="preserve">quince de julio de dos mil veinte, </w:t>
      </w:r>
      <w:r w:rsidR="00E301D0">
        <w:rPr>
          <w:rFonts w:ascii="Palatino Linotype" w:hAnsi="Palatino Linotype" w:cs="Arial"/>
          <w:b/>
          <w:bCs/>
          <w:sz w:val="24"/>
        </w:rPr>
        <w:t xml:space="preserve">El Recurrente, </w:t>
      </w:r>
      <w:r w:rsidR="00E301D0" w:rsidRPr="00523CF0">
        <w:rPr>
          <w:rFonts w:ascii="Palatino Linotype" w:hAnsi="Palatino Linotype" w:cs="Arial"/>
          <w:sz w:val="24"/>
        </w:rPr>
        <w:t>presentó a</w:t>
      </w:r>
      <w:r w:rsidR="00E301D0">
        <w:rPr>
          <w:rFonts w:ascii="Palatino Linotype" w:hAnsi="Palatino Linotype" w:cs="Arial"/>
          <w:sz w:val="24"/>
        </w:rPr>
        <w:t xml:space="preserve"> través del Sistema de Acceso a la Información Mexiquense </w:t>
      </w:r>
      <w:r w:rsidR="00E301D0">
        <w:rPr>
          <w:rFonts w:ascii="Palatino Linotype" w:hAnsi="Palatino Linotype" w:cs="Arial"/>
          <w:b/>
          <w:sz w:val="24"/>
        </w:rPr>
        <w:t xml:space="preserve">(SAIMEX) </w:t>
      </w:r>
      <w:r w:rsidR="00E301D0">
        <w:rPr>
          <w:rFonts w:ascii="Palatino Linotype" w:hAnsi="Palatino Linotype" w:cs="Arial"/>
          <w:sz w:val="24"/>
        </w:rPr>
        <w:t xml:space="preserve">ante </w:t>
      </w:r>
      <w:r w:rsidR="00E301D0">
        <w:rPr>
          <w:rFonts w:ascii="Palatino Linotype" w:hAnsi="Palatino Linotype" w:cs="Arial"/>
          <w:b/>
          <w:sz w:val="24"/>
        </w:rPr>
        <w:t xml:space="preserve">El Sujeto Obligado, </w:t>
      </w:r>
      <w:r w:rsidR="00E301D0">
        <w:rPr>
          <w:rFonts w:ascii="Palatino Linotype" w:hAnsi="Palatino Linotype" w:cs="Arial"/>
          <w:sz w:val="24"/>
        </w:rPr>
        <w:t xml:space="preserve">solicitud de acceso a la información pública, registrada bajo el número de expediente </w:t>
      </w:r>
      <w:r w:rsidR="00E301D0">
        <w:rPr>
          <w:rFonts w:ascii="Palatino Linotype" w:hAnsi="Palatino Linotype" w:cs="Arial"/>
          <w:b/>
          <w:bCs/>
          <w:sz w:val="24"/>
        </w:rPr>
        <w:t xml:space="preserve">00168/CODHEM/IP/2020, </w:t>
      </w:r>
      <w:r w:rsidR="00E301D0">
        <w:rPr>
          <w:rFonts w:ascii="Palatino Linotype" w:hAnsi="Palatino Linotype" w:cs="Arial"/>
          <w:sz w:val="24"/>
        </w:rPr>
        <w:t>mediante la cual solicitó información en el tenor siguiente:</w:t>
      </w:r>
    </w:p>
    <w:p w14:paraId="2ED46117" w14:textId="0BE6045C" w:rsidR="00E301D0" w:rsidRPr="00E301D0" w:rsidRDefault="00E301D0" w:rsidP="00E301D0">
      <w:pPr>
        <w:spacing w:before="240" w:line="360" w:lineRule="auto"/>
        <w:ind w:left="851" w:right="851"/>
        <w:jc w:val="both"/>
        <w:rPr>
          <w:rFonts w:ascii="Palatino Linotype" w:hAnsi="Palatino Linotype" w:cs="Arial"/>
          <w:b/>
          <w:bCs/>
          <w:i/>
          <w:iCs/>
        </w:rPr>
      </w:pPr>
      <w:r w:rsidRPr="00E301D0">
        <w:rPr>
          <w:rFonts w:ascii="Palatino Linotype" w:hAnsi="Palatino Linotype"/>
          <w:i/>
          <w:iCs/>
        </w:rPr>
        <w:t xml:space="preserve">“Deseo tener los recibos de nómina de la quincena que comprende del 1 de julio de 2020 al 15 de julio de 2020, en su versión pública, de todas las personas que están adscritas al área de transparencia (desde dirección, jefatura, coordinación, secretarias, etc)” </w:t>
      </w:r>
      <w:r w:rsidRPr="00E301D0">
        <w:rPr>
          <w:rFonts w:ascii="Palatino Linotype" w:hAnsi="Palatino Linotype"/>
          <w:b/>
          <w:bCs/>
          <w:i/>
          <w:iCs/>
        </w:rPr>
        <w:t>[Sic]</w:t>
      </w:r>
    </w:p>
    <w:p w14:paraId="673D377A" w14:textId="6531E8D0"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A84571">
        <w:rPr>
          <w:rFonts w:ascii="Palatino Linotype" w:eastAsia="Times New Roman" w:hAnsi="Palatino Linotype" w:cs="Times New Roman"/>
          <w:b/>
          <w:sz w:val="24"/>
          <w:szCs w:val="24"/>
          <w:lang w:val="es-ES_tradnl" w:eastAsia="es-ES"/>
        </w:rPr>
        <w:t>Modalidad de entrega:</w:t>
      </w:r>
      <w:r w:rsidRPr="005F7424">
        <w:rPr>
          <w:rFonts w:ascii="Palatino Linotype" w:eastAsia="Times New Roman" w:hAnsi="Palatino Linotype" w:cs="Times New Roman"/>
          <w:sz w:val="24"/>
          <w:szCs w:val="24"/>
          <w:lang w:val="es-ES_tradnl" w:eastAsia="es-ES"/>
        </w:rPr>
        <w:t xml:space="preserve"> </w:t>
      </w:r>
      <w:r w:rsidR="00643161">
        <w:rPr>
          <w:rFonts w:ascii="Palatino Linotype" w:eastAsia="Times New Roman" w:hAnsi="Palatino Linotype" w:cs="Times New Roman"/>
          <w:sz w:val="24"/>
          <w:szCs w:val="24"/>
          <w:lang w:val="es-ES_tradnl" w:eastAsia="es-ES"/>
        </w:rPr>
        <w:t xml:space="preserve">A través del SAIMEX. </w:t>
      </w:r>
    </w:p>
    <w:p w14:paraId="328634EA" w14:textId="47DF40EA" w:rsidR="007D300A"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7D300A">
        <w:rPr>
          <w:rFonts w:ascii="Palatino Linotype" w:hAnsi="Palatino Linotype" w:cs="Arial"/>
          <w:b/>
          <w:sz w:val="28"/>
        </w:rPr>
        <w:t xml:space="preserve">De </w:t>
      </w:r>
      <w:r w:rsidR="00643161">
        <w:rPr>
          <w:rFonts w:ascii="Palatino Linotype" w:hAnsi="Palatino Linotype" w:cs="Arial"/>
          <w:b/>
          <w:sz w:val="28"/>
        </w:rPr>
        <w:t xml:space="preserve">respuesta del Sujeto Obligado. </w:t>
      </w:r>
    </w:p>
    <w:p w14:paraId="248A6B6F" w14:textId="77777777" w:rsidR="00E301D0" w:rsidRDefault="007D300A" w:rsidP="00045379">
      <w:pPr>
        <w:spacing w:before="240" w:line="360" w:lineRule="auto"/>
        <w:jc w:val="both"/>
        <w:rPr>
          <w:rFonts w:ascii="Palatino Linotype" w:hAnsi="Palatino Linotype" w:cs="Arial"/>
          <w:sz w:val="24"/>
          <w:szCs w:val="24"/>
        </w:rPr>
      </w:pPr>
      <w:r w:rsidRPr="00112C29">
        <w:rPr>
          <w:rFonts w:ascii="Palatino Linotype" w:hAnsi="Palatino Linotype" w:cs="Arial"/>
          <w:sz w:val="24"/>
          <w:szCs w:val="24"/>
        </w:rPr>
        <w:t xml:space="preserve">En el expediente electrónico </w:t>
      </w:r>
      <w:r w:rsidR="00045CB8" w:rsidRPr="00112C29">
        <w:rPr>
          <w:rFonts w:ascii="Palatino Linotype" w:hAnsi="Palatino Linotype" w:cs="Arial"/>
          <w:sz w:val="24"/>
          <w:szCs w:val="24"/>
        </w:rPr>
        <w:t xml:space="preserve">del </w:t>
      </w:r>
      <w:r w:rsidRPr="00112C29">
        <w:rPr>
          <w:rFonts w:ascii="Palatino Linotype" w:hAnsi="Palatino Linotype" w:cs="Arial"/>
          <w:b/>
          <w:sz w:val="24"/>
          <w:szCs w:val="24"/>
        </w:rPr>
        <w:t xml:space="preserve">SAIMEX, </w:t>
      </w:r>
      <w:r w:rsidRPr="00112C29">
        <w:rPr>
          <w:rFonts w:ascii="Palatino Linotype" w:hAnsi="Palatino Linotype" w:cs="Arial"/>
          <w:sz w:val="24"/>
          <w:szCs w:val="24"/>
        </w:rPr>
        <w:t xml:space="preserve">se aprecia que el </w:t>
      </w:r>
      <w:r w:rsidR="00AB1D6A" w:rsidRPr="00112C29">
        <w:rPr>
          <w:rFonts w:ascii="Palatino Linotype" w:hAnsi="Palatino Linotype" w:cs="Arial"/>
          <w:sz w:val="24"/>
          <w:szCs w:val="24"/>
        </w:rPr>
        <w:t>día</w:t>
      </w:r>
      <w:r w:rsidR="00B163D5">
        <w:rPr>
          <w:rFonts w:ascii="Palatino Linotype" w:hAnsi="Palatino Linotype" w:cs="Arial"/>
          <w:sz w:val="24"/>
          <w:szCs w:val="24"/>
        </w:rPr>
        <w:t xml:space="preserve"> </w:t>
      </w:r>
      <w:r w:rsidR="00E301D0">
        <w:rPr>
          <w:rFonts w:ascii="Palatino Linotype" w:hAnsi="Palatino Linotype" w:cs="Arial"/>
          <w:sz w:val="24"/>
          <w:szCs w:val="24"/>
        </w:rPr>
        <w:t xml:space="preserve">dieciocho de agosto del año en curso, </w:t>
      </w:r>
      <w:r w:rsidR="00E301D0">
        <w:rPr>
          <w:rFonts w:ascii="Palatino Linotype" w:hAnsi="Palatino Linotype" w:cs="Arial"/>
          <w:b/>
          <w:bCs/>
          <w:sz w:val="24"/>
          <w:szCs w:val="24"/>
        </w:rPr>
        <w:t xml:space="preserve">El Sujeto Obligado </w:t>
      </w:r>
      <w:r w:rsidR="00E301D0">
        <w:rPr>
          <w:rFonts w:ascii="Palatino Linotype" w:hAnsi="Palatino Linotype" w:cs="Arial"/>
          <w:sz w:val="24"/>
          <w:szCs w:val="24"/>
        </w:rPr>
        <w:t>dio respuesta a la solicitud de información, resulta de nuestro interés lo siguiente:</w:t>
      </w:r>
    </w:p>
    <w:p w14:paraId="087CF2DC" w14:textId="5B3F84F6" w:rsidR="00E301D0" w:rsidRPr="004221C9" w:rsidRDefault="004221C9" w:rsidP="004221C9">
      <w:pPr>
        <w:spacing w:before="240" w:line="360" w:lineRule="auto"/>
        <w:ind w:left="851" w:right="851"/>
        <w:jc w:val="both"/>
        <w:rPr>
          <w:rFonts w:ascii="Palatino Linotype" w:hAnsi="Palatino Linotype" w:cs="Arial"/>
          <w:i/>
          <w:iCs/>
        </w:rPr>
      </w:pPr>
      <w:r w:rsidRPr="004221C9">
        <w:rPr>
          <w:rFonts w:ascii="Palatino Linotype" w:eastAsia="Times New Roman" w:hAnsi="Palatino Linotype" w:cs="Times New Roman"/>
          <w:i/>
          <w:iCs/>
        </w:rPr>
        <w:t>“</w:t>
      </w:r>
      <w:r w:rsidR="00E301D0" w:rsidRPr="00E301D0">
        <w:rPr>
          <w:rFonts w:ascii="Palatino Linotype" w:eastAsia="Times New Roman" w:hAnsi="Palatino Linotype" w:cs="Times New Roman"/>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B66642" w14:textId="28AA55DD" w:rsidR="00E301D0" w:rsidRPr="004221C9" w:rsidRDefault="00E301D0" w:rsidP="004221C9">
      <w:pPr>
        <w:spacing w:before="240" w:line="360" w:lineRule="auto"/>
        <w:ind w:left="851" w:right="851"/>
        <w:jc w:val="both"/>
        <w:rPr>
          <w:rFonts w:ascii="Palatino Linotype" w:hAnsi="Palatino Linotype" w:cs="Arial"/>
          <w:b/>
          <w:bCs/>
          <w:i/>
          <w:iCs/>
        </w:rPr>
      </w:pPr>
      <w:r w:rsidRPr="00E301D0">
        <w:rPr>
          <w:rFonts w:ascii="Palatino Linotype" w:eastAsia="Times New Roman" w:hAnsi="Palatino Linotype" w:cs="Times New Roman"/>
          <w:i/>
          <w:iCs/>
        </w:rPr>
        <w:t>Toluca, México a 18 de agosto de 2020 Nombre del solicitante: Sin nombre Folio de la solicitud: 00168/CODHEM/IP/2020 Con fundamento en los artículos 137, 163, y 53 fracciones II, V y VI de la Ley de Transparencia y Acceso a la información Pública del Estado de México y Municipios, me permito notificar la respuesta a su solicitud, misma que encontrará en archivos anexos. Atte. M. en A. P. Sheila Velázquez Londaiz Titular de la Unidad de Transparencia</w:t>
      </w:r>
      <w:r w:rsidR="004221C9" w:rsidRPr="004221C9">
        <w:rPr>
          <w:rFonts w:ascii="Palatino Linotype" w:eastAsia="Times New Roman" w:hAnsi="Palatino Linotype" w:cs="Times New Roman"/>
          <w:i/>
          <w:iCs/>
        </w:rPr>
        <w:t xml:space="preserve">” </w:t>
      </w:r>
      <w:r w:rsidR="004221C9" w:rsidRPr="004221C9">
        <w:rPr>
          <w:rFonts w:ascii="Palatino Linotype" w:eastAsia="Times New Roman" w:hAnsi="Palatino Linotype" w:cs="Times New Roman"/>
          <w:b/>
          <w:bCs/>
          <w:i/>
          <w:iCs/>
        </w:rPr>
        <w:t>[Sic]</w:t>
      </w:r>
    </w:p>
    <w:p w14:paraId="51321DC1" w14:textId="33CA36C1" w:rsidR="00B163D5" w:rsidRDefault="00E301D0" w:rsidP="004221C9">
      <w:pPr>
        <w:spacing w:before="240" w:line="360" w:lineRule="auto"/>
        <w:jc w:val="both"/>
        <w:rPr>
          <w:rFonts w:ascii="Palatino Linotype" w:hAnsi="Palatino Linotype" w:cs="Arial"/>
          <w:b/>
          <w:bCs/>
          <w:i/>
          <w:iCs/>
        </w:rPr>
      </w:pPr>
      <w:r>
        <w:rPr>
          <w:rFonts w:ascii="Palatino Linotype" w:hAnsi="Palatino Linotype" w:cs="Arial"/>
          <w:sz w:val="24"/>
          <w:szCs w:val="24"/>
        </w:rPr>
        <w:t xml:space="preserve"> </w:t>
      </w:r>
    </w:p>
    <w:p w14:paraId="68B1AB28" w14:textId="1133613C" w:rsidR="004221C9" w:rsidRPr="004221C9" w:rsidRDefault="00B163D5" w:rsidP="00B163D5">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Adicionalmente, en el expediente electrónico de la solicitud de información </w:t>
      </w:r>
      <w:r w:rsidR="004221C9">
        <w:rPr>
          <w:rFonts w:ascii="Palatino Linotype" w:hAnsi="Palatino Linotype" w:cs="Arial"/>
          <w:b/>
          <w:bCs/>
          <w:sz w:val="24"/>
          <w:szCs w:val="24"/>
        </w:rPr>
        <w:t xml:space="preserve">00168/CODHEM/IP/2020, El Sujeto Obligado </w:t>
      </w:r>
      <w:r w:rsidR="004221C9">
        <w:rPr>
          <w:rFonts w:ascii="Palatino Linotype" w:hAnsi="Palatino Linotype" w:cs="Arial"/>
          <w:sz w:val="24"/>
          <w:szCs w:val="24"/>
        </w:rPr>
        <w:t xml:space="preserve">adjuntó los soportes documentales </w:t>
      </w:r>
      <w:r w:rsidR="004221C9">
        <w:rPr>
          <w:rFonts w:ascii="Palatino Linotype" w:hAnsi="Palatino Linotype" w:cs="Arial"/>
          <w:b/>
          <w:bCs/>
          <w:sz w:val="24"/>
          <w:szCs w:val="24"/>
        </w:rPr>
        <w:t xml:space="preserve">“respuesta 168.pdf”, “RESOLUCION SOL. 168.pdf” </w:t>
      </w:r>
      <w:r w:rsidR="004221C9">
        <w:rPr>
          <w:rFonts w:ascii="Palatino Linotype" w:hAnsi="Palatino Linotype" w:cs="Arial"/>
          <w:sz w:val="24"/>
          <w:szCs w:val="24"/>
        </w:rPr>
        <w:t xml:space="preserve">y </w:t>
      </w:r>
      <w:r w:rsidR="004221C9">
        <w:rPr>
          <w:rFonts w:ascii="Palatino Linotype" w:hAnsi="Palatino Linotype" w:cs="Arial"/>
          <w:b/>
          <w:bCs/>
          <w:sz w:val="24"/>
          <w:szCs w:val="24"/>
        </w:rPr>
        <w:t xml:space="preserve">“COMPROBANTES DE PERCEPCIONES.pdf”, </w:t>
      </w:r>
      <w:r w:rsidR="004221C9">
        <w:rPr>
          <w:rFonts w:ascii="Palatino Linotype" w:hAnsi="Palatino Linotype" w:cs="Arial"/>
          <w:sz w:val="24"/>
          <w:szCs w:val="24"/>
        </w:rPr>
        <w:t xml:space="preserve">cuyo contenido será materia de análisis en el considerando respectivo. </w:t>
      </w:r>
    </w:p>
    <w:p w14:paraId="356D9363" w14:textId="77777777" w:rsidR="004221C9" w:rsidRDefault="004221C9" w:rsidP="00B163D5">
      <w:pPr>
        <w:spacing w:before="240" w:line="360" w:lineRule="auto"/>
        <w:ind w:right="72"/>
        <w:jc w:val="both"/>
        <w:rPr>
          <w:rFonts w:ascii="Palatino Linotype" w:hAnsi="Palatino Linotype" w:cs="Arial"/>
          <w:sz w:val="24"/>
          <w:szCs w:val="24"/>
        </w:rPr>
      </w:pPr>
    </w:p>
    <w:p w14:paraId="4DF1EF67" w14:textId="62725758" w:rsidR="006168E4" w:rsidRPr="00994280"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53D3BC22" w14:textId="7EE02CCE" w:rsidR="004221C9" w:rsidRPr="004221C9"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800F46">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4221C9">
        <w:rPr>
          <w:rFonts w:ascii="Palatino Linotype" w:hAnsi="Palatino Linotype" w:cs="Arial"/>
          <w:sz w:val="24"/>
          <w:szCs w:val="24"/>
        </w:rPr>
        <w:t xml:space="preserve">veinticinco de agosto del presente, el cual fue registrado en el sistema electrónico con el expediente </w:t>
      </w:r>
      <w:r w:rsidR="004221C9">
        <w:rPr>
          <w:rFonts w:ascii="Palatino Linotype" w:hAnsi="Palatino Linotype" w:cs="Arial"/>
          <w:b/>
          <w:bCs/>
          <w:sz w:val="24"/>
          <w:szCs w:val="24"/>
        </w:rPr>
        <w:t xml:space="preserve">03420/INFOEM/IP/RR/2020, </w:t>
      </w:r>
      <w:r w:rsidR="004221C9">
        <w:rPr>
          <w:rFonts w:ascii="Palatino Linotype" w:hAnsi="Palatino Linotype" w:cs="Arial"/>
          <w:sz w:val="24"/>
          <w:szCs w:val="24"/>
        </w:rPr>
        <w:t xml:space="preserve">en el cual arguye las siguientes manifestaciones: </w:t>
      </w:r>
    </w:p>
    <w:p w14:paraId="4A38CF06"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6B06F4" w14:textId="4384A859" w:rsidR="006168E4" w:rsidRPr="004221C9" w:rsidRDefault="006168E4" w:rsidP="00800F46">
      <w:pPr>
        <w:spacing w:before="240" w:line="360" w:lineRule="auto"/>
        <w:ind w:left="851" w:right="851"/>
        <w:jc w:val="both"/>
        <w:rPr>
          <w:rFonts w:ascii="Palatino Linotype" w:hAnsi="Palatino Linotype" w:cs="Arial"/>
          <w:b/>
          <w:i/>
        </w:rPr>
      </w:pPr>
      <w:r w:rsidRPr="004221C9">
        <w:rPr>
          <w:rFonts w:ascii="Palatino Linotype" w:hAnsi="Palatino Linotype" w:cs="Arial"/>
          <w:i/>
        </w:rPr>
        <w:t>“</w:t>
      </w:r>
      <w:r w:rsidR="004221C9" w:rsidRPr="004221C9">
        <w:rPr>
          <w:rFonts w:ascii="Palatino Linotype" w:hAnsi="Palatino Linotype"/>
          <w:i/>
        </w:rPr>
        <w:t>¿por qué no se proporciona la información?</w:t>
      </w:r>
      <w:r w:rsidRPr="004221C9">
        <w:rPr>
          <w:rFonts w:ascii="Palatino Linotype" w:hAnsi="Palatino Linotype" w:cs="Arial"/>
          <w:i/>
        </w:rPr>
        <w:t>”</w:t>
      </w:r>
      <w:r w:rsidR="00454CE6" w:rsidRPr="004221C9">
        <w:rPr>
          <w:rFonts w:ascii="Palatino Linotype" w:hAnsi="Palatino Linotype" w:cs="Arial"/>
          <w:i/>
        </w:rPr>
        <w:t xml:space="preserve"> </w:t>
      </w:r>
      <w:r w:rsidR="0032187D" w:rsidRPr="004221C9">
        <w:rPr>
          <w:rFonts w:ascii="Palatino Linotype" w:hAnsi="Palatino Linotype" w:cs="Arial"/>
          <w:b/>
          <w:i/>
        </w:rPr>
        <w:t>[S</w:t>
      </w:r>
      <w:r w:rsidRPr="004221C9">
        <w:rPr>
          <w:rFonts w:ascii="Palatino Linotype" w:hAnsi="Palatino Linotype" w:cs="Arial"/>
          <w:b/>
          <w:i/>
        </w:rPr>
        <w:t>ic]</w:t>
      </w:r>
    </w:p>
    <w:p w14:paraId="6065886C" w14:textId="77777777" w:rsidR="007A3BB5" w:rsidRPr="00AD1553" w:rsidRDefault="007A3BB5" w:rsidP="00844569">
      <w:pPr>
        <w:spacing w:line="360" w:lineRule="auto"/>
        <w:ind w:left="851" w:right="851"/>
        <w:jc w:val="both"/>
        <w:rPr>
          <w:rFonts w:ascii="Palatino Linotype" w:hAnsi="Palatino Linotype" w:cs="Arial"/>
          <w:b/>
          <w:i/>
          <w:sz w:val="24"/>
          <w:szCs w:val="24"/>
        </w:rPr>
      </w:pP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FCCBE0F" w14:textId="330A1996" w:rsidR="00064EA6" w:rsidRPr="004221C9" w:rsidRDefault="00064EA6" w:rsidP="00800F46">
      <w:pPr>
        <w:spacing w:before="240" w:line="360" w:lineRule="auto"/>
        <w:ind w:left="851" w:right="851"/>
        <w:jc w:val="both"/>
        <w:rPr>
          <w:rFonts w:ascii="Palatino Linotype" w:hAnsi="Palatino Linotype" w:cs="Arial"/>
          <w:b/>
          <w:i/>
        </w:rPr>
      </w:pPr>
      <w:r w:rsidRPr="004221C9">
        <w:rPr>
          <w:rFonts w:ascii="Palatino Linotype" w:hAnsi="Palatino Linotype" w:cs="Arial"/>
          <w:i/>
        </w:rPr>
        <w:t>“</w:t>
      </w:r>
      <w:r w:rsidR="004221C9" w:rsidRPr="004221C9">
        <w:rPr>
          <w:rFonts w:ascii="Palatino Linotype" w:hAnsi="Palatino Linotype"/>
          <w:i/>
        </w:rPr>
        <w:t>¿por que no se me proporciona la información?</w:t>
      </w:r>
      <w:r w:rsidRPr="004221C9">
        <w:rPr>
          <w:rFonts w:ascii="Palatino Linotype" w:hAnsi="Palatino Linotype" w:cs="Arial"/>
          <w:i/>
        </w:rPr>
        <w:t xml:space="preserve">” </w:t>
      </w:r>
      <w:r w:rsidRPr="004221C9">
        <w:rPr>
          <w:rFonts w:ascii="Palatino Linotype" w:hAnsi="Palatino Linotype" w:cs="Arial"/>
          <w:b/>
          <w:i/>
        </w:rPr>
        <w:t>[Sic]</w:t>
      </w:r>
    </w:p>
    <w:p w14:paraId="3F64BD15" w14:textId="77777777" w:rsidR="006168E4" w:rsidRPr="00295668" w:rsidRDefault="006168E4" w:rsidP="00844569">
      <w:pPr>
        <w:spacing w:before="240" w:line="360" w:lineRule="auto"/>
        <w:ind w:right="851"/>
        <w:jc w:val="both"/>
        <w:rPr>
          <w:rFonts w:ascii="Palatino Linotype" w:hAnsi="Palatino Linotype"/>
          <w:color w:val="000000"/>
        </w:rPr>
      </w:pPr>
    </w:p>
    <w:p w14:paraId="16B6A001" w14:textId="4A02B4AB" w:rsidR="006168E4" w:rsidRPr="00A81BCB" w:rsidRDefault="007A3BB5" w:rsidP="00844569">
      <w:pPr>
        <w:spacing w:before="240" w:line="360" w:lineRule="auto"/>
        <w:jc w:val="both"/>
        <w:rPr>
          <w:rFonts w:ascii="Palatino Linotype" w:hAnsi="Palatino Linotype" w:cs="Arial"/>
          <w:b/>
          <w:sz w:val="24"/>
          <w:szCs w:val="24"/>
        </w:rPr>
      </w:pPr>
      <w:r w:rsidRPr="00A81BCB">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141D02D1" w14:textId="1AD1D5E7" w:rsidR="00800F46" w:rsidRDefault="006168E4" w:rsidP="00800F46">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221C9">
        <w:rPr>
          <w:rFonts w:ascii="Palatino Linotype" w:hAnsi="Palatino Linotype" w:cs="Arial"/>
          <w:sz w:val="24"/>
          <w:szCs w:val="24"/>
        </w:rPr>
        <w:t>treinta y uno</w:t>
      </w:r>
      <w:r w:rsidR="00800F46">
        <w:rPr>
          <w:rFonts w:ascii="Palatino Linotype" w:hAnsi="Palatino Linotype" w:cs="Arial"/>
          <w:sz w:val="24"/>
          <w:szCs w:val="24"/>
        </w:rPr>
        <w:t xml:space="preserve"> de agosto del año en curso, determinándose en él, un </w:t>
      </w:r>
      <w:r w:rsidR="00800F46" w:rsidRPr="00A81BCB">
        <w:rPr>
          <w:rFonts w:ascii="Palatino Linotype" w:hAnsi="Palatino Linotype" w:cs="Arial"/>
          <w:sz w:val="24"/>
          <w:szCs w:val="24"/>
        </w:rPr>
        <w:t>plazo de siete días para que las partes manifestaran lo que a su derecho corresponda en términos del numeral ya citado.</w:t>
      </w:r>
    </w:p>
    <w:p w14:paraId="5B95950B" w14:textId="77777777" w:rsidR="007A3BB5" w:rsidRDefault="007A3BB5" w:rsidP="00844569">
      <w:pPr>
        <w:spacing w:before="240" w:line="360" w:lineRule="auto"/>
        <w:jc w:val="both"/>
        <w:rPr>
          <w:rFonts w:ascii="Palatino Linotype" w:hAnsi="Palatino Linotype" w:cs="Arial"/>
          <w:sz w:val="24"/>
          <w:szCs w:val="24"/>
        </w:rPr>
      </w:pPr>
    </w:p>
    <w:p w14:paraId="6212AD72" w14:textId="1568D473" w:rsidR="006168E4" w:rsidRDefault="007A3BB5"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303B8973" w14:textId="6CB2C674" w:rsidR="004221C9" w:rsidRDefault="004221C9" w:rsidP="00010643">
      <w:pPr>
        <w:spacing w:before="240" w:line="360" w:lineRule="auto"/>
        <w:jc w:val="both"/>
        <w:rPr>
          <w:rFonts w:ascii="Palatino Linotype" w:hAnsi="Palatino Linotype" w:cs="Arial"/>
          <w:sz w:val="24"/>
          <w:szCs w:val="24"/>
        </w:rPr>
      </w:pPr>
      <w:r w:rsidRPr="004554D8">
        <w:rPr>
          <w:rFonts w:ascii="Palatino Linotype" w:hAnsi="Palatino Linotype" w:cs="Arial"/>
          <w:sz w:val="24"/>
          <w:szCs w:val="24"/>
        </w:rPr>
        <w:t xml:space="preserve">Así, en la etapa de instrucción, de las constancias que obran en el expediente electrónico se advierte que </w:t>
      </w:r>
      <w:r w:rsidRPr="004554D8">
        <w:rPr>
          <w:rFonts w:ascii="Palatino Linotype" w:hAnsi="Palatino Linotype" w:cs="Arial"/>
          <w:b/>
          <w:sz w:val="24"/>
          <w:szCs w:val="24"/>
        </w:rPr>
        <w:t xml:space="preserve">El Sujeto Obligado </w:t>
      </w:r>
      <w:r w:rsidRPr="004554D8">
        <w:rPr>
          <w:rFonts w:ascii="Palatino Linotype" w:hAnsi="Palatino Linotype" w:cs="Arial"/>
          <w:sz w:val="24"/>
          <w:szCs w:val="24"/>
        </w:rPr>
        <w:t>rindió su informe justificado, remitiendo</w:t>
      </w:r>
      <w:r>
        <w:rPr>
          <w:rFonts w:ascii="Palatino Linotype" w:hAnsi="Palatino Linotype" w:cs="Arial"/>
          <w:sz w:val="24"/>
          <w:szCs w:val="24"/>
        </w:rPr>
        <w:t xml:space="preserve"> diversos documentos electrónicos en fecha siete de septiembre</w:t>
      </w:r>
      <w:r w:rsidR="00010643">
        <w:rPr>
          <w:rFonts w:ascii="Palatino Linotype" w:hAnsi="Palatino Linotype" w:cs="Arial"/>
          <w:sz w:val="24"/>
          <w:szCs w:val="24"/>
        </w:rPr>
        <w:t xml:space="preserve">, mismo que se puso a la vista parcial del </w:t>
      </w:r>
      <w:r w:rsidR="00010643">
        <w:rPr>
          <w:rFonts w:ascii="Palatino Linotype" w:hAnsi="Palatino Linotype" w:cs="Arial"/>
          <w:b/>
          <w:bCs/>
          <w:sz w:val="24"/>
          <w:szCs w:val="24"/>
        </w:rPr>
        <w:t xml:space="preserve">Recurrente, </w:t>
      </w:r>
      <w:r w:rsidR="00010643">
        <w:rPr>
          <w:rFonts w:ascii="Palatino Linotype" w:hAnsi="Palatino Linotype" w:cs="Arial"/>
          <w:sz w:val="24"/>
          <w:szCs w:val="24"/>
        </w:rPr>
        <w:t xml:space="preserve">el veintiocho de septiembre, ambos del año en curso. </w:t>
      </w:r>
    </w:p>
    <w:p w14:paraId="0178488E" w14:textId="64A17FC1" w:rsidR="00010643" w:rsidRDefault="00010643" w:rsidP="00010643">
      <w:pPr>
        <w:spacing w:before="240" w:line="360" w:lineRule="auto"/>
        <w:jc w:val="both"/>
        <w:rPr>
          <w:rFonts w:ascii="Palatino Linotype" w:hAnsi="Palatino Linotype" w:cs="Arial"/>
          <w:sz w:val="24"/>
          <w:szCs w:val="24"/>
        </w:rPr>
      </w:pP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297614">
        <w:rPr>
          <w:rFonts w:ascii="Palatino Linotype" w:hAnsi="Palatino Linotype" w:cs="Arial"/>
          <w:b/>
          <w:sz w:val="24"/>
          <w:szCs w:val="24"/>
        </w:rPr>
        <w:t>cinco</w:t>
      </w:r>
      <w:r>
        <w:rPr>
          <w:rFonts w:ascii="Palatino Linotype" w:hAnsi="Palatino Linotype" w:cs="Arial"/>
          <w:b/>
          <w:sz w:val="24"/>
          <w:szCs w:val="24"/>
        </w:rPr>
        <w:t xml:space="preserve"> de octubre </w:t>
      </w:r>
      <w:r w:rsidRPr="003D0B57">
        <w:rPr>
          <w:rFonts w:ascii="Palatino Linotype" w:hAnsi="Palatino Linotype" w:cs="Arial"/>
          <w:b/>
          <w:sz w:val="24"/>
          <w:szCs w:val="24"/>
        </w:rPr>
        <w:t>de los corrientes,</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7E841832" w14:textId="779073DD" w:rsidR="00010643" w:rsidRDefault="00010643" w:rsidP="00010643">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Pr>
          <w:rFonts w:ascii="Palatino Linotype" w:hAnsi="Palatino Linotype" w:cs="Arial"/>
          <w:b/>
          <w:bCs/>
          <w:sz w:val="24"/>
          <w:szCs w:val="24"/>
        </w:rPr>
        <w:t>trece de octubre</w:t>
      </w:r>
      <w:r w:rsidRPr="0053191B">
        <w:rPr>
          <w:rFonts w:ascii="Palatino Linotype" w:hAnsi="Palatino Linotype" w:cs="Arial"/>
          <w:b/>
          <w:bCs/>
          <w:sz w:val="24"/>
          <w:szCs w:val="24"/>
        </w:rPr>
        <w:t xml:space="preserve"> del año </w:t>
      </w:r>
      <w:r>
        <w:rPr>
          <w:rFonts w:ascii="Palatino Linotype" w:hAnsi="Palatino Linotype" w:cs="Arial"/>
          <w:b/>
          <w:bCs/>
          <w:sz w:val="24"/>
          <w:szCs w:val="24"/>
        </w:rPr>
        <w:t>dos mil veinte</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se amplió plazo para dictar resolución, en términos del artículo 181 de la Ley de Transparencia y Acceso a la Información del Estado de México y Municipios.</w:t>
      </w:r>
      <w:r>
        <w:rPr>
          <w:rFonts w:ascii="Palatino Linotype" w:hAnsi="Palatino Linotype" w:cs="Arial"/>
          <w:sz w:val="24"/>
          <w:szCs w:val="24"/>
        </w:rPr>
        <w:t xml:space="preserve"> </w:t>
      </w:r>
    </w:p>
    <w:p w14:paraId="2C7F8BB9" w14:textId="77777777" w:rsidR="000A18F1" w:rsidRDefault="000A18F1"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47CA5252" w:rsidR="00686FC2" w:rsidRPr="008F797B"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800F46">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w:t>
      </w:r>
      <w:r w:rsidRPr="008F797B">
        <w:rPr>
          <w:rFonts w:ascii="Palatino Linotype" w:hAnsi="Palatino Linotype" w:cs="Arial"/>
          <w:sz w:val="24"/>
          <w:szCs w:val="24"/>
        </w:rPr>
        <w:lastRenderedPageBreak/>
        <w:t>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2E6B53F" w14:textId="77777777" w:rsidR="00C76C40" w:rsidRPr="00686FC2" w:rsidRDefault="00C76C40" w:rsidP="00844569">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F0CB869" w14:textId="77777777" w:rsidR="00010643" w:rsidRDefault="00010643" w:rsidP="0001064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260B91E0" w14:textId="77777777" w:rsidR="00010643" w:rsidRPr="00187D70" w:rsidRDefault="00010643" w:rsidP="00010643">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24E8106C" w14:textId="77777777" w:rsidR="00010643" w:rsidRPr="00187D70" w:rsidRDefault="00010643" w:rsidP="0001064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75CAD519" w14:textId="77777777" w:rsidR="00010643" w:rsidRPr="00187D70" w:rsidRDefault="00010643" w:rsidP="0001064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015E266F" w14:textId="77777777" w:rsidR="00010643" w:rsidRPr="00187D70" w:rsidRDefault="00010643" w:rsidP="00010643">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3F517AA" w14:textId="77777777" w:rsidR="00010643" w:rsidRPr="00187D70" w:rsidRDefault="00010643" w:rsidP="0001064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C999619" w14:textId="77777777" w:rsidR="00010643" w:rsidRPr="00187D70" w:rsidRDefault="00010643" w:rsidP="0001064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B200B0B" w14:textId="77777777" w:rsidR="00010643" w:rsidRPr="00187D70" w:rsidRDefault="00010643" w:rsidP="0001064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475491F1" w14:textId="77777777" w:rsidR="00010643" w:rsidRPr="00187D70" w:rsidRDefault="00010643" w:rsidP="0001064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26FA897" w14:textId="77777777" w:rsidR="00010643" w:rsidRPr="00187D70" w:rsidRDefault="00010643" w:rsidP="0001064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0A35AC2" w14:textId="77777777" w:rsidR="00010643" w:rsidRPr="00187D70" w:rsidRDefault="00010643" w:rsidP="0001064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5DD9D43" w14:textId="77777777" w:rsidR="00010643" w:rsidRPr="00187D70" w:rsidRDefault="00010643" w:rsidP="0001064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1E71CE8" w14:textId="77777777" w:rsidR="00010643" w:rsidRPr="00187D70" w:rsidRDefault="00010643" w:rsidP="0001064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2A4CDD01" w14:textId="77777777" w:rsidR="00010643" w:rsidRPr="009B74C2" w:rsidRDefault="00010643" w:rsidP="00010643">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61C73857" w14:textId="77777777" w:rsidR="00010643" w:rsidRDefault="00010643" w:rsidP="00010643">
      <w:pPr>
        <w:spacing w:after="0" w:line="360" w:lineRule="auto"/>
        <w:jc w:val="both"/>
        <w:rPr>
          <w:rFonts w:ascii="Palatino Linotype" w:eastAsia="Calibri" w:hAnsi="Palatino Linotype" w:cs="Segoe UI"/>
          <w:sz w:val="24"/>
          <w:szCs w:val="24"/>
          <w:lang w:val="es-ES" w:eastAsia="es-ES"/>
        </w:rPr>
      </w:pPr>
    </w:p>
    <w:p w14:paraId="32C95EA9" w14:textId="77777777" w:rsidR="00010643" w:rsidRPr="00187D70" w:rsidRDefault="00010643" w:rsidP="00010643">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241594D" w14:textId="77777777" w:rsidR="00010643" w:rsidRPr="009B74C2" w:rsidRDefault="00010643" w:rsidP="00010643">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00BCBFE" w14:textId="77777777" w:rsidR="00010643" w:rsidRPr="00187D70" w:rsidRDefault="00010643" w:rsidP="00010643">
      <w:pPr>
        <w:spacing w:after="0" w:line="360" w:lineRule="auto"/>
        <w:jc w:val="both"/>
        <w:rPr>
          <w:rFonts w:ascii="Palatino Linotype" w:eastAsia="Times New Roman" w:hAnsi="Palatino Linotype" w:cs="Times New Roman"/>
          <w:sz w:val="24"/>
          <w:szCs w:val="24"/>
          <w:lang w:val="es-ES" w:eastAsia="es-ES"/>
        </w:rPr>
      </w:pPr>
    </w:p>
    <w:p w14:paraId="6F9DB433" w14:textId="77777777" w:rsidR="00010643" w:rsidRPr="00187D70" w:rsidRDefault="00010643" w:rsidP="00010643">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1016FC12" w14:textId="77777777" w:rsidR="00010643" w:rsidRPr="00187D70" w:rsidRDefault="00010643" w:rsidP="00010643">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5CD0F59C"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lastRenderedPageBreak/>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76B4EEB"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ABF60C4"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2AF01F6A"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58F1E1AD"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26B7E37"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0D5F20E"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2AB3B00B"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p>
    <w:p w14:paraId="4A756F3D" w14:textId="77777777" w:rsidR="00010643" w:rsidRPr="00187D70" w:rsidRDefault="00010643" w:rsidP="00010643">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163942F4"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DCA46E2"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40E2770"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E0BDDA2"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584289E9"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BB18571"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458F2B4"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363B523"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3328E013"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42290302" w14:textId="77777777" w:rsidR="00010643" w:rsidRPr="00187D70" w:rsidRDefault="00010643" w:rsidP="0001064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A652FDB" w14:textId="77777777" w:rsidR="00010643" w:rsidRPr="009B74C2" w:rsidRDefault="00010643" w:rsidP="00010643">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6E9AD03" w14:textId="77777777" w:rsidR="00010643" w:rsidRPr="00187D70" w:rsidRDefault="00010643" w:rsidP="00010643">
      <w:pPr>
        <w:spacing w:after="0" w:line="360" w:lineRule="auto"/>
        <w:ind w:left="567" w:right="567"/>
        <w:jc w:val="both"/>
        <w:rPr>
          <w:rFonts w:ascii="Palatino Linotype" w:eastAsia="Times New Roman" w:hAnsi="Palatino Linotype" w:cs="Times New Roman"/>
          <w:sz w:val="24"/>
          <w:szCs w:val="24"/>
          <w:lang w:val="es-ES" w:eastAsia="es-ES"/>
        </w:rPr>
      </w:pPr>
    </w:p>
    <w:p w14:paraId="5D9F3EBB" w14:textId="77777777" w:rsidR="00010643" w:rsidRPr="00187D70" w:rsidRDefault="00010643" w:rsidP="00010643">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1366253" w14:textId="77777777" w:rsidR="00010643" w:rsidRPr="00187D70" w:rsidRDefault="00010643" w:rsidP="00010643">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66F48D" w14:textId="77777777" w:rsidR="00010643" w:rsidRPr="00187D70" w:rsidRDefault="00010643" w:rsidP="00010643">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EC09C5E" w14:textId="46F7517A" w:rsidR="00010643" w:rsidRDefault="00010643" w:rsidP="00010643">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18FD8E30" w14:textId="77777777" w:rsidR="00010643" w:rsidRDefault="00010643" w:rsidP="00010643">
      <w:pPr>
        <w:spacing w:before="240" w:line="360" w:lineRule="auto"/>
        <w:ind w:left="851" w:right="851"/>
        <w:jc w:val="both"/>
        <w:rPr>
          <w:rFonts w:ascii="Palatino Linotype" w:eastAsia="Calibri" w:hAnsi="Palatino Linotype" w:cs="Times New Roman"/>
          <w:b/>
          <w:i/>
          <w:lang w:val="es-ES" w:eastAsia="es-ES"/>
        </w:rPr>
      </w:pPr>
    </w:p>
    <w:p w14:paraId="2E3B7F24" w14:textId="77777777" w:rsidR="00010643" w:rsidRDefault="00010643" w:rsidP="00010643">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74B62BE8" w14:textId="77777777" w:rsidR="00D93F28" w:rsidRDefault="00D93F28"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2DF68C9B" w14:textId="77777777" w:rsidR="00010643" w:rsidRDefault="00010643" w:rsidP="0001064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67CDAF1" w14:textId="77777777" w:rsidR="00010643" w:rsidRPr="002869E1" w:rsidRDefault="00010643" w:rsidP="00010643">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EE83813"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DBC19A8"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30F2F7"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4E5924B" w14:textId="77777777" w:rsidR="00010643" w:rsidRPr="00EB27EE" w:rsidRDefault="00010643" w:rsidP="00010643">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lastRenderedPageBreak/>
        <w:t>Artículo 12. Quienes generen, recopilen, administren, manejen, procesen, archiven o conserven información pública serán responsables de la misma en los términos de las disposiciones jurídicas aplicables.</w:t>
      </w:r>
    </w:p>
    <w:p w14:paraId="562A39A9" w14:textId="77777777" w:rsidR="00010643" w:rsidRPr="00EB27EE" w:rsidRDefault="00010643" w:rsidP="00010643">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CF2F03F"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EF77148" w14:textId="77777777" w:rsidR="00010643" w:rsidRPr="006010FE" w:rsidRDefault="00010643" w:rsidP="0001064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5C1D389"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7DD1CB1"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8A277C2"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BD935ED"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6F6A6E2" w14:textId="77777777" w:rsidR="00010643" w:rsidRDefault="00010643" w:rsidP="0001064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F6CE127" w14:textId="77777777" w:rsidR="00010643" w:rsidRDefault="00010643" w:rsidP="00010643">
      <w:pPr>
        <w:spacing w:before="240" w:line="360" w:lineRule="auto"/>
        <w:ind w:left="851" w:right="851"/>
        <w:jc w:val="both"/>
        <w:rPr>
          <w:rFonts w:ascii="Palatino Linotype" w:eastAsia="Times New Roman" w:hAnsi="Palatino Linotype" w:cs="Times New Roman"/>
          <w:b/>
          <w:i/>
          <w:lang w:eastAsia="es-ES"/>
        </w:rPr>
      </w:pPr>
    </w:p>
    <w:p w14:paraId="5F065FB8" w14:textId="77777777" w:rsidR="00010643" w:rsidRPr="006010FE" w:rsidRDefault="00010643" w:rsidP="0001064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12930BC9" w14:textId="77777777" w:rsidR="00010643" w:rsidRPr="006E4CCA" w:rsidRDefault="00010643" w:rsidP="00010643">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3B4E0F1" w14:textId="34066F45" w:rsidR="00010643" w:rsidRDefault="00010643" w:rsidP="00AD1553">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4A91916C" w14:textId="05E40757" w:rsidR="00010643" w:rsidRDefault="00010643" w:rsidP="00010643">
      <w:pPr>
        <w:pStyle w:val="Sinespaciado"/>
        <w:spacing w:line="360" w:lineRule="auto"/>
        <w:jc w:val="both"/>
        <w:rPr>
          <w:rFonts w:ascii="Palatino Linotype" w:hAnsi="Palatino Linotype"/>
        </w:rPr>
      </w:pPr>
      <w:r>
        <w:rPr>
          <w:rFonts w:ascii="Palatino Linotype" w:hAnsi="Palatino Linotype"/>
        </w:rPr>
        <w:t xml:space="preserve">Una vez sentado lo anterior, es procedente traer a colación la solicitud de información </w:t>
      </w:r>
      <w:r>
        <w:rPr>
          <w:rFonts w:ascii="Palatino Linotype" w:hAnsi="Palatino Linotype"/>
          <w:b/>
        </w:rPr>
        <w:t xml:space="preserve">00168/CODHEM/IP/2020, </w:t>
      </w:r>
      <w:r>
        <w:rPr>
          <w:rFonts w:ascii="Palatino Linotype" w:hAnsi="Palatino Linotype"/>
        </w:rPr>
        <w:t xml:space="preserve">cuyo contenido literal es el siguiente: </w:t>
      </w:r>
    </w:p>
    <w:p w14:paraId="75E76EC6" w14:textId="4449F585" w:rsidR="00010643" w:rsidRPr="00010643" w:rsidRDefault="00010643" w:rsidP="00010643">
      <w:pPr>
        <w:pStyle w:val="Prrafodelista"/>
        <w:autoSpaceDE w:val="0"/>
        <w:autoSpaceDN w:val="0"/>
        <w:adjustRightInd w:val="0"/>
        <w:spacing w:before="240" w:after="160" w:line="360" w:lineRule="auto"/>
        <w:ind w:left="851" w:right="851"/>
        <w:jc w:val="both"/>
        <w:rPr>
          <w:rFonts w:ascii="Palatino Linotype" w:hAnsi="Palatino Linotype" w:cs="Arial"/>
          <w:b/>
          <w:bCs/>
          <w:i/>
          <w:iCs/>
          <w:sz w:val="22"/>
          <w:szCs w:val="22"/>
          <w:lang w:val="es-MX"/>
        </w:rPr>
      </w:pPr>
      <w:r w:rsidRPr="00010643">
        <w:rPr>
          <w:rFonts w:ascii="Palatino Linotype" w:hAnsi="Palatino Linotype"/>
          <w:i/>
          <w:iCs/>
          <w:sz w:val="22"/>
          <w:szCs w:val="22"/>
        </w:rPr>
        <w:t xml:space="preserve">“Deseo tener los recibos de nómina de la quincena que comprende del 1 de julio de 2020 al 15 de julio de 2020, en su versión pública, de todas las personas que están adscritas al área de transparencia (desde dirección, jefatura, coordinación, secretarias, etc)” </w:t>
      </w:r>
      <w:r w:rsidRPr="00010643">
        <w:rPr>
          <w:rFonts w:ascii="Palatino Linotype" w:hAnsi="Palatino Linotype"/>
          <w:b/>
          <w:bCs/>
          <w:i/>
          <w:iCs/>
          <w:sz w:val="22"/>
          <w:szCs w:val="22"/>
        </w:rPr>
        <w:t>[Sic]</w:t>
      </w:r>
    </w:p>
    <w:p w14:paraId="243B1A42" w14:textId="77777777" w:rsidR="00010643" w:rsidRDefault="00010643" w:rsidP="00AD1553">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4B9AC7AB" w14:textId="77777777" w:rsidR="00010643" w:rsidRDefault="00010643" w:rsidP="00AD1553">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59E3FA0E" w14:textId="77777777" w:rsidR="00D06DB7" w:rsidRPr="00895276" w:rsidRDefault="00D06DB7" w:rsidP="00D06DB7">
      <w:pPr>
        <w:spacing w:after="0" w:line="360" w:lineRule="auto"/>
        <w:jc w:val="both"/>
        <w:rPr>
          <w:rFonts w:ascii="Palatino Linotype" w:hAnsi="Palatino Linotype" w:cs="Arial"/>
          <w:i/>
          <w:color w:val="000000"/>
          <w:sz w:val="24"/>
          <w:lang w:val="es-ES_tradnl"/>
        </w:rPr>
      </w:pPr>
      <w:r>
        <w:rPr>
          <w:rFonts w:ascii="Palatino Linotype" w:hAnsi="Palatino Linotype" w:cs="Arial"/>
          <w:sz w:val="24"/>
          <w:szCs w:val="24"/>
        </w:rPr>
        <w:lastRenderedPageBreak/>
        <w:t xml:space="preserve">En este tenor, en alusión al requerimiento formulado por el particular resulta oportuno traer a colación las siguientes imágenes ilustrativas, correspondientes al organigrama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mismo que puede ser consultado en la siguiente dirección electrónica: </w:t>
      </w:r>
    </w:p>
    <w:p w14:paraId="27FC6BA4" w14:textId="6BB343BC" w:rsidR="008B4658" w:rsidRDefault="00A27902" w:rsidP="008D1DFF">
      <w:pPr>
        <w:autoSpaceDE w:val="0"/>
        <w:autoSpaceDN w:val="0"/>
        <w:adjustRightInd w:val="0"/>
        <w:spacing w:before="240" w:line="360" w:lineRule="auto"/>
        <w:jc w:val="both"/>
        <w:rPr>
          <w:rFonts w:ascii="Palatino Linotype" w:hAnsi="Palatino Linotype" w:cs="Arial"/>
          <w:sz w:val="24"/>
          <w:szCs w:val="24"/>
        </w:rPr>
      </w:pPr>
      <w:hyperlink r:id="rId8" w:history="1">
        <w:r w:rsidR="00010643" w:rsidRPr="00975441">
          <w:rPr>
            <w:rStyle w:val="Hipervnculo"/>
            <w:rFonts w:ascii="Palatino Linotype" w:hAnsi="Palatino Linotype" w:cs="Arial"/>
            <w:sz w:val="24"/>
            <w:szCs w:val="24"/>
          </w:rPr>
          <w:t>https://www.ipomex.org.mx/ipo3/lgt/indice/CODHEM/art_92_ii_b/2.web</w:t>
        </w:r>
      </w:hyperlink>
      <w:r w:rsidR="00010643">
        <w:rPr>
          <w:rFonts w:ascii="Palatino Linotype" w:hAnsi="Palatino Linotype" w:cs="Arial"/>
          <w:sz w:val="24"/>
          <w:szCs w:val="24"/>
        </w:rPr>
        <w:t xml:space="preserve"> </w:t>
      </w:r>
    </w:p>
    <w:p w14:paraId="35E2DE2F" w14:textId="31DF3651" w:rsidR="008B4658" w:rsidRDefault="00C322F2"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89983" behindDoc="0" locked="0" layoutInCell="1" allowOverlap="1" wp14:anchorId="4D3AB834" wp14:editId="0BC1BCBD">
            <wp:simplePos x="0" y="0"/>
            <wp:positionH relativeFrom="margin">
              <wp:align>left</wp:align>
            </wp:positionH>
            <wp:positionV relativeFrom="paragraph">
              <wp:posOffset>390758</wp:posOffset>
            </wp:positionV>
            <wp:extent cx="5571490" cy="3337560"/>
            <wp:effectExtent l="19050" t="19050" r="10160" b="15240"/>
            <wp:wrapThrough wrapText="bothSides">
              <wp:wrapPolygon edited="0">
                <wp:start x="-74" y="-123"/>
                <wp:lineTo x="-74" y="21575"/>
                <wp:lineTo x="21566" y="21575"/>
                <wp:lineTo x="21566" y="-123"/>
                <wp:lineTo x="-74" y="-123"/>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1490" cy="3337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1B8A22A" w14:textId="37299B12" w:rsidR="008B4658" w:rsidRDefault="00D06DB7"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0464" behindDoc="0" locked="0" layoutInCell="1" allowOverlap="1" wp14:anchorId="522EC56C" wp14:editId="3162F0C6">
                <wp:simplePos x="0" y="0"/>
                <wp:positionH relativeFrom="column">
                  <wp:posOffset>-508636</wp:posOffset>
                </wp:positionH>
                <wp:positionV relativeFrom="paragraph">
                  <wp:posOffset>3626484</wp:posOffset>
                </wp:positionV>
                <wp:extent cx="6486525" cy="1552575"/>
                <wp:effectExtent l="0" t="0" r="28575" b="28575"/>
                <wp:wrapNone/>
                <wp:docPr id="15" name="Conector recto 15"/>
                <wp:cNvGraphicFramePr/>
                <a:graphic xmlns:a="http://schemas.openxmlformats.org/drawingml/2006/main">
                  <a:graphicData uri="http://schemas.microsoft.com/office/word/2010/wordprocessingShape">
                    <wps:wsp>
                      <wps:cNvCnPr/>
                      <wps:spPr>
                        <a:xfrm>
                          <a:off x="0" y="0"/>
                          <a:ext cx="6486525" cy="1552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8D1F75" id="Conector recto 15"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0.05pt,285.55pt" to="470.7pt,4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" strokecolor="#5b9bd5 [3204]" strokeweight=".5pt">
                <v:stroke joinstyle="miter"/>
              </v:line>
            </w:pict>
          </mc:Fallback>
        </mc:AlternateContent>
      </w:r>
    </w:p>
    <w:p w14:paraId="22D753F1" w14:textId="1AB692B6" w:rsidR="008B4658" w:rsidRDefault="00C322F2"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09440" behindDoc="0" locked="0" layoutInCell="1" allowOverlap="1" wp14:anchorId="3223D472" wp14:editId="05A0D395">
            <wp:simplePos x="0" y="0"/>
            <wp:positionH relativeFrom="page">
              <wp:align>center</wp:align>
            </wp:positionH>
            <wp:positionV relativeFrom="paragraph">
              <wp:posOffset>31227</wp:posOffset>
            </wp:positionV>
            <wp:extent cx="3321685" cy="2862580"/>
            <wp:effectExtent l="19050" t="19050" r="12065" b="13970"/>
            <wp:wrapThrough wrapText="bothSides">
              <wp:wrapPolygon edited="0">
                <wp:start x="-124" y="-144"/>
                <wp:lineTo x="-124" y="21562"/>
                <wp:lineTo x="21555" y="21562"/>
                <wp:lineTo x="21555" y="-144"/>
                <wp:lineTo x="-124" y="-144"/>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1685" cy="28625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E62D0F7" w14:textId="3E55B4F5" w:rsidR="008B4658" w:rsidRDefault="008B4658" w:rsidP="008D1DFF">
      <w:pPr>
        <w:autoSpaceDE w:val="0"/>
        <w:autoSpaceDN w:val="0"/>
        <w:adjustRightInd w:val="0"/>
        <w:spacing w:before="240" w:line="360" w:lineRule="auto"/>
        <w:jc w:val="both"/>
        <w:rPr>
          <w:rFonts w:ascii="Palatino Linotype" w:hAnsi="Palatino Linotype" w:cs="Arial"/>
          <w:sz w:val="24"/>
          <w:szCs w:val="24"/>
        </w:rPr>
      </w:pPr>
    </w:p>
    <w:p w14:paraId="75EB0106" w14:textId="697B1869" w:rsidR="00C322F2" w:rsidRDefault="00C322F2" w:rsidP="008D1DFF">
      <w:pPr>
        <w:autoSpaceDE w:val="0"/>
        <w:autoSpaceDN w:val="0"/>
        <w:adjustRightInd w:val="0"/>
        <w:spacing w:before="240" w:line="360" w:lineRule="auto"/>
        <w:jc w:val="both"/>
        <w:rPr>
          <w:rFonts w:ascii="Palatino Linotype" w:hAnsi="Palatino Linotype" w:cs="Arial"/>
          <w:sz w:val="24"/>
          <w:szCs w:val="24"/>
        </w:rPr>
      </w:pPr>
    </w:p>
    <w:p w14:paraId="6AD51D00" w14:textId="0CC68469" w:rsidR="00C322F2" w:rsidRDefault="00C322F2" w:rsidP="008D1DFF">
      <w:pPr>
        <w:autoSpaceDE w:val="0"/>
        <w:autoSpaceDN w:val="0"/>
        <w:adjustRightInd w:val="0"/>
        <w:spacing w:before="240" w:line="360" w:lineRule="auto"/>
        <w:jc w:val="both"/>
        <w:rPr>
          <w:rFonts w:ascii="Palatino Linotype" w:hAnsi="Palatino Linotype" w:cs="Arial"/>
          <w:sz w:val="24"/>
          <w:szCs w:val="24"/>
        </w:rPr>
      </w:pPr>
    </w:p>
    <w:p w14:paraId="36D269EA" w14:textId="41361192" w:rsidR="00C322F2" w:rsidRDefault="00C322F2" w:rsidP="008D1DFF">
      <w:pPr>
        <w:autoSpaceDE w:val="0"/>
        <w:autoSpaceDN w:val="0"/>
        <w:adjustRightInd w:val="0"/>
        <w:spacing w:before="240" w:line="360" w:lineRule="auto"/>
        <w:jc w:val="both"/>
        <w:rPr>
          <w:rFonts w:ascii="Palatino Linotype" w:hAnsi="Palatino Linotype" w:cs="Arial"/>
          <w:sz w:val="24"/>
          <w:szCs w:val="24"/>
        </w:rPr>
      </w:pPr>
    </w:p>
    <w:p w14:paraId="524CE687" w14:textId="6B34B6BC" w:rsidR="00C322F2" w:rsidRDefault="00C322F2" w:rsidP="008D1DFF">
      <w:pPr>
        <w:autoSpaceDE w:val="0"/>
        <w:autoSpaceDN w:val="0"/>
        <w:adjustRightInd w:val="0"/>
        <w:spacing w:before="240" w:line="360" w:lineRule="auto"/>
        <w:jc w:val="both"/>
        <w:rPr>
          <w:rFonts w:ascii="Palatino Linotype" w:hAnsi="Palatino Linotype" w:cs="Arial"/>
          <w:sz w:val="24"/>
          <w:szCs w:val="24"/>
        </w:rPr>
      </w:pPr>
    </w:p>
    <w:p w14:paraId="60534780" w14:textId="28A4FF1A" w:rsidR="00C322F2" w:rsidRDefault="00C322F2" w:rsidP="008D1DFF">
      <w:pPr>
        <w:autoSpaceDE w:val="0"/>
        <w:autoSpaceDN w:val="0"/>
        <w:adjustRightInd w:val="0"/>
        <w:spacing w:before="240" w:line="360" w:lineRule="auto"/>
        <w:jc w:val="both"/>
        <w:rPr>
          <w:rFonts w:ascii="Palatino Linotype" w:hAnsi="Palatino Linotype" w:cs="Arial"/>
          <w:sz w:val="24"/>
          <w:szCs w:val="24"/>
        </w:rPr>
      </w:pPr>
    </w:p>
    <w:p w14:paraId="4FBCDF9E" w14:textId="77777777" w:rsidR="00C322F2" w:rsidRDefault="00C322F2" w:rsidP="008D1DFF">
      <w:pPr>
        <w:autoSpaceDE w:val="0"/>
        <w:autoSpaceDN w:val="0"/>
        <w:adjustRightInd w:val="0"/>
        <w:spacing w:before="240" w:line="360" w:lineRule="auto"/>
        <w:jc w:val="both"/>
        <w:rPr>
          <w:rFonts w:ascii="Palatino Linotype" w:hAnsi="Palatino Linotype" w:cs="Arial"/>
          <w:sz w:val="24"/>
          <w:szCs w:val="24"/>
        </w:rPr>
      </w:pPr>
    </w:p>
    <w:p w14:paraId="3A5852AA" w14:textId="6E3F475D" w:rsidR="00C322F2" w:rsidRDefault="000740DB"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 la </w:t>
      </w:r>
      <w:r w:rsidR="00C322F2">
        <w:rPr>
          <w:rFonts w:ascii="Palatino Linotype" w:hAnsi="Palatino Linotype" w:cs="Arial"/>
          <w:sz w:val="24"/>
          <w:szCs w:val="24"/>
        </w:rPr>
        <w:t xml:space="preserve">Dirección de Recursos Humanos. En este tenor, resultan </w:t>
      </w:r>
      <w:r w:rsidR="00D06DB7">
        <w:rPr>
          <w:rFonts w:ascii="Palatino Linotype" w:hAnsi="Palatino Linotype" w:cs="Arial"/>
          <w:sz w:val="24"/>
          <w:szCs w:val="24"/>
        </w:rPr>
        <w:t xml:space="preserve">aplicable el artículo 21 del Reglamento Interno del </w:t>
      </w:r>
      <w:r w:rsidR="00D06DB7">
        <w:rPr>
          <w:rFonts w:ascii="Palatino Linotype" w:hAnsi="Palatino Linotype" w:cs="Arial"/>
          <w:b/>
          <w:bCs/>
          <w:sz w:val="24"/>
          <w:szCs w:val="24"/>
        </w:rPr>
        <w:t xml:space="preserve">Sujeto Obligado, </w:t>
      </w:r>
      <w:r w:rsidR="00D06DB7">
        <w:rPr>
          <w:rFonts w:ascii="Palatino Linotype" w:hAnsi="Palatino Linotype" w:cs="Arial"/>
          <w:sz w:val="24"/>
          <w:szCs w:val="24"/>
        </w:rPr>
        <w:t xml:space="preserve">cuyo contenido dispone a la literalidad: </w:t>
      </w:r>
      <w:r w:rsidR="00C322F2">
        <w:rPr>
          <w:rFonts w:ascii="Palatino Linotype" w:hAnsi="Palatino Linotype" w:cs="Arial"/>
          <w:sz w:val="24"/>
          <w:szCs w:val="24"/>
        </w:rPr>
        <w:t xml:space="preserve"> </w:t>
      </w:r>
    </w:p>
    <w:p w14:paraId="5A4FC7BC" w14:textId="74DE8678" w:rsidR="00C322F2" w:rsidRPr="00D06DB7" w:rsidRDefault="00D06DB7" w:rsidP="00D06DB7">
      <w:pPr>
        <w:autoSpaceDE w:val="0"/>
        <w:autoSpaceDN w:val="0"/>
        <w:adjustRightInd w:val="0"/>
        <w:spacing w:before="240" w:line="360" w:lineRule="auto"/>
        <w:ind w:left="851" w:right="851"/>
        <w:jc w:val="both"/>
        <w:rPr>
          <w:rFonts w:ascii="Palatino Linotype" w:hAnsi="Palatino Linotype" w:cs="Arial"/>
          <w:i/>
          <w:iCs/>
        </w:rPr>
      </w:pPr>
      <w:r w:rsidRPr="00D06DB7">
        <w:rPr>
          <w:rFonts w:ascii="Palatino Linotype" w:hAnsi="Palatino Linotype" w:cs="Arial"/>
          <w:i/>
          <w:iCs/>
        </w:rPr>
        <w:t>“</w:t>
      </w:r>
      <w:r w:rsidR="00C322F2" w:rsidRPr="00D06DB7">
        <w:rPr>
          <w:rFonts w:ascii="Palatino Linotype" w:hAnsi="Palatino Linotype" w:cs="Arial"/>
          <w:i/>
          <w:iCs/>
        </w:rPr>
        <w:t>Artículo 21.-Corresponde a la Dirección de Recursos Humanos:</w:t>
      </w:r>
    </w:p>
    <w:p w14:paraId="78E11934" w14:textId="77777777" w:rsidR="00C322F2"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Vigilar el cumplimiento de las disposiciones legales que rijan las relaciones entre la Comisión y sus servidores públicos en materia laboral;</w:t>
      </w:r>
    </w:p>
    <w:p w14:paraId="480B7DCB" w14:textId="31F8E845" w:rsidR="00C322F2"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Integrar el anteproyecto del presupuesto anual del capítulo relativo a los “Servicios Personales” en coordinación con la Dirección de Recursos Financieros, así como participar en la vigilancia y control de su ejercicio;</w:t>
      </w:r>
    </w:p>
    <w:p w14:paraId="335C59B4" w14:textId="6C5C011E" w:rsidR="00C322F2"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b/>
          <w:bCs/>
          <w:i/>
          <w:iCs/>
          <w:sz w:val="22"/>
          <w:szCs w:val="22"/>
          <w:u w:val="single"/>
        </w:rPr>
        <w:lastRenderedPageBreak/>
        <w:t>Formular y actualizar el catálogo general de puestos, cédulas de identificación de puestos, tabulador de sueldos y cédula de prestaciones salariales;</w:t>
      </w:r>
    </w:p>
    <w:p w14:paraId="476FCFA0" w14:textId="0C5095E3" w:rsidR="00C322F2"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b/>
          <w:bCs/>
          <w:i/>
          <w:iCs/>
          <w:sz w:val="22"/>
          <w:szCs w:val="22"/>
          <w:u w:val="single"/>
        </w:rPr>
        <w:t>Aplicar las disposiciones que norman la remuneración que debe otorgarse a las servidoras y servidores públicos de conformidad con los catálogos de puestos y tabuladores aprobados;</w:t>
      </w:r>
    </w:p>
    <w:p w14:paraId="047AECA5" w14:textId="2E72D3B0" w:rsidR="00C322F2"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Aplicar las deducciones económicas que se impongan de conformidad con las disposiciones legales y administrativas aplicables;</w:t>
      </w:r>
    </w:p>
    <w:p w14:paraId="41C23719" w14:textId="2DE1A31C"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Instrumentar y operar los sistemas de premios y estímulos que establezcan las disposiciones aplicables;</w:t>
      </w:r>
    </w:p>
    <w:p w14:paraId="70B7DABE" w14:textId="23BBB2D5"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Ejecutar y registrar los movimientos de personal aprobados por la Presidencia;</w:t>
      </w:r>
    </w:p>
    <w:p w14:paraId="0468763C" w14:textId="4CF3156E"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Expedir documentos de identificación oficial, asícomo constancias derivadas de la relación laboral;</w:t>
      </w:r>
    </w:p>
    <w:p w14:paraId="4BD6C5C7" w14:textId="672AF2B5"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Integrar, resguardar y controlar los expedientes del personal del Organismo;</w:t>
      </w:r>
    </w:p>
    <w:p w14:paraId="67D5545F" w14:textId="2A2543B8"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b/>
          <w:bCs/>
          <w:i/>
          <w:iCs/>
          <w:sz w:val="22"/>
          <w:szCs w:val="22"/>
          <w:u w:val="single"/>
        </w:rPr>
      </w:pPr>
      <w:r w:rsidRPr="00D06DB7">
        <w:rPr>
          <w:rFonts w:ascii="Palatino Linotype" w:hAnsi="Palatino Linotype" w:cs="Arial"/>
          <w:b/>
          <w:bCs/>
          <w:i/>
          <w:iCs/>
          <w:sz w:val="22"/>
          <w:szCs w:val="22"/>
          <w:u w:val="single"/>
        </w:rPr>
        <w:t>Operar y controlar el sistema informático con el que se integra y calcula la nómina general de la Comisión;</w:t>
      </w:r>
    </w:p>
    <w:p w14:paraId="2DC33D52" w14:textId="4308FE2F"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Documentar la contratación de los servicios técnicos y profesionales;</w:t>
      </w:r>
    </w:p>
    <w:p w14:paraId="431A562E" w14:textId="30C20330"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Proponer y ejecutar programas de capacitación que propicien la superación individual y colectiva de los servidores públicos;</w:t>
      </w:r>
    </w:p>
    <w:p w14:paraId="28A8162D" w14:textId="63E401FE"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Controlar la asistencia y puntualidad de acuerdo a la normatividad aplicable;</w:t>
      </w:r>
    </w:p>
    <w:p w14:paraId="4416EDDB" w14:textId="48BA27AB"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lastRenderedPageBreak/>
        <w:t>Participar como secretario técnico de la Comisión de Seguridad y Salud en el Trabajo;</w:t>
      </w:r>
    </w:p>
    <w:p w14:paraId="78F44461" w14:textId="4D15B7CC"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Derogada;</w:t>
      </w:r>
    </w:p>
    <w:p w14:paraId="10F6D1E4" w14:textId="364CE68D"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Derogada;</w:t>
      </w:r>
    </w:p>
    <w:p w14:paraId="6BDF01D7" w14:textId="4C6B3754"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Proponer a la Dirección General de Administración y Finanzas la actualización de las Condiciones Generales de Trabajo y vigilar su aplicación;</w:t>
      </w:r>
    </w:p>
    <w:p w14:paraId="407DA524" w14:textId="1F8DA4C0"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Registrar las incapacidades, permisos o licencias de las que sean sujetas las servidoras y servidores públicos;</w:t>
      </w:r>
    </w:p>
    <w:p w14:paraId="25C14473" w14:textId="20D4A15A" w:rsidR="00D06DB7"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 xml:space="preserve">Ejecutar el programa de servicio social y prácticas profesionales; y </w:t>
      </w:r>
    </w:p>
    <w:p w14:paraId="5AA19866" w14:textId="469B8426" w:rsidR="00C322F2" w:rsidRPr="00D06DB7" w:rsidRDefault="00C322F2" w:rsidP="00D06DB7">
      <w:pPr>
        <w:pStyle w:val="Prrafodelista"/>
        <w:numPr>
          <w:ilvl w:val="0"/>
          <w:numId w:val="9"/>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D06DB7">
        <w:rPr>
          <w:rFonts w:ascii="Palatino Linotype" w:hAnsi="Palatino Linotype" w:cs="Arial"/>
          <w:i/>
          <w:iCs/>
          <w:sz w:val="22"/>
          <w:szCs w:val="22"/>
        </w:rPr>
        <w:t>Las demás que se desprendan de las disposiciones legales aplicables y las que expresamente le sean conferidas por su superior jerárquico.</w:t>
      </w:r>
      <w:r w:rsidR="00D06DB7" w:rsidRPr="00D06DB7">
        <w:rPr>
          <w:rFonts w:ascii="Palatino Linotype" w:hAnsi="Palatino Linotype" w:cs="Arial"/>
          <w:i/>
          <w:iCs/>
          <w:sz w:val="22"/>
          <w:szCs w:val="22"/>
        </w:rPr>
        <w:t xml:space="preserve">” </w:t>
      </w:r>
      <w:r w:rsidR="00D06DB7" w:rsidRPr="00D06DB7">
        <w:rPr>
          <w:rFonts w:ascii="Palatino Linotype" w:hAnsi="Palatino Linotype" w:cs="Arial"/>
          <w:b/>
          <w:bCs/>
          <w:i/>
          <w:iCs/>
          <w:sz w:val="22"/>
          <w:szCs w:val="22"/>
        </w:rPr>
        <w:t>[Sic]</w:t>
      </w:r>
    </w:p>
    <w:p w14:paraId="553581CC" w14:textId="00C15996" w:rsidR="00C322F2" w:rsidRDefault="00C322F2" w:rsidP="008D1DFF">
      <w:pPr>
        <w:autoSpaceDE w:val="0"/>
        <w:autoSpaceDN w:val="0"/>
        <w:adjustRightInd w:val="0"/>
        <w:spacing w:before="240" w:line="360" w:lineRule="auto"/>
        <w:jc w:val="both"/>
        <w:rPr>
          <w:rFonts w:ascii="Arial" w:hAnsi="Arial" w:cs="Arial"/>
          <w:sz w:val="25"/>
          <w:szCs w:val="25"/>
        </w:rPr>
      </w:pPr>
    </w:p>
    <w:p w14:paraId="62F325D6" w14:textId="77777777" w:rsidR="009E6FC4" w:rsidRDefault="00D06DB7" w:rsidP="009E6FC4">
      <w:pPr>
        <w:spacing w:after="0" w:line="360" w:lineRule="auto"/>
        <w:jc w:val="both"/>
        <w:rPr>
          <w:rFonts w:ascii="Palatino Linotype" w:hAnsi="Palatino Linotype" w:cs="Arial"/>
          <w:noProof/>
          <w:color w:val="000000"/>
          <w:sz w:val="24"/>
          <w:lang w:eastAsia="es-MX"/>
        </w:rPr>
      </w:pPr>
      <w:r>
        <w:rPr>
          <w:rFonts w:ascii="Palatino Linotype" w:hAnsi="Palatino Linotype"/>
        </w:rPr>
        <w:t xml:space="preserve">De ahí que deba arribarse a la premisa de que la Dirección de Recursos Humanos funge como el área administrativa encargada de poseer y administrar los soportes documentales que resultan de interés al particular. </w:t>
      </w:r>
      <w:r w:rsidR="009E6FC4">
        <w:rPr>
          <w:rFonts w:ascii="Palatino Linotype" w:hAnsi="Palatino Linotype"/>
        </w:rPr>
        <w:t xml:space="preserve"> </w:t>
      </w:r>
      <w:r w:rsidR="009E6FC4">
        <w:rPr>
          <w:rFonts w:ascii="Palatino Linotype" w:hAnsi="Palatino Linotype" w:cs="Arial"/>
          <w:noProof/>
          <w:color w:val="000000"/>
          <w:sz w:val="24"/>
          <w:lang w:eastAsia="es-MX"/>
        </w:rPr>
        <w:t xml:space="preserve">Aunado a lo anterior, </w:t>
      </w:r>
      <w:r w:rsidR="009E6FC4" w:rsidRPr="00B272A6">
        <w:rPr>
          <w:rFonts w:ascii="Palatino Linotype" w:hAnsi="Palatino Linotype" w:cs="Arial"/>
          <w:sz w:val="24"/>
          <w:szCs w:val="24"/>
          <w:lang w:val="es-ES"/>
        </w:rPr>
        <w:t xml:space="preserve">de acuerdo a la naturaleza de la información solicitada se </w:t>
      </w:r>
      <w:r w:rsidR="009E6FC4">
        <w:rPr>
          <w:rFonts w:ascii="Palatino Linotype" w:hAnsi="Palatino Linotype" w:cs="Arial"/>
          <w:sz w:val="24"/>
          <w:szCs w:val="24"/>
          <w:lang w:val="es-ES"/>
        </w:rPr>
        <w:t>advierte</w:t>
      </w:r>
      <w:r w:rsidR="009E6FC4" w:rsidRPr="00B272A6">
        <w:rPr>
          <w:rFonts w:ascii="Palatino Linotype" w:hAnsi="Palatino Linotype" w:cs="Arial"/>
          <w:sz w:val="24"/>
          <w:szCs w:val="24"/>
          <w:lang w:val="es-ES"/>
        </w:rPr>
        <w:t xml:space="preserve"> que ésta es de</w:t>
      </w:r>
      <w:r w:rsidR="009E6FC4"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009E6FC4" w:rsidRPr="00B272A6">
        <w:rPr>
          <w:rFonts w:ascii="Palatino Linotype" w:hAnsi="Palatino Linotype" w:cs="Arial"/>
          <w:sz w:val="24"/>
          <w:szCs w:val="24"/>
          <w:lang w:val="es-ES"/>
        </w:rPr>
        <w:t xml:space="preserve"> </w:t>
      </w:r>
      <w:r w:rsidR="009E6FC4" w:rsidRPr="00B272A6">
        <w:rPr>
          <w:rFonts w:ascii="Palatino Linotype" w:hAnsi="Palatino Linotype" w:cs="Arial"/>
          <w:bCs/>
          <w:sz w:val="24"/>
          <w:szCs w:val="24"/>
          <w:lang w:val="es-ES"/>
        </w:rPr>
        <w:t>permite transparentar la aplicación de los recursos públicos que son otorgados para el cumplimiento de sus funciones,</w:t>
      </w:r>
      <w:r w:rsidR="009E6FC4">
        <w:rPr>
          <w:rFonts w:ascii="Palatino Linotype" w:hAnsi="Palatino Linotype" w:cs="Arial"/>
          <w:bCs/>
          <w:sz w:val="24"/>
          <w:szCs w:val="24"/>
          <w:lang w:val="es-ES"/>
        </w:rPr>
        <w:t xml:space="preserve"> sirven de sustento los artículos 24, fracción XII y 92, fracción VIII de la Ley de Transparencia y Acceso a la Información </w:t>
      </w:r>
      <w:r w:rsidR="009E6FC4">
        <w:rPr>
          <w:rFonts w:ascii="Palatino Linotype" w:hAnsi="Palatino Linotype" w:cs="Arial"/>
          <w:bCs/>
          <w:sz w:val="24"/>
          <w:szCs w:val="24"/>
          <w:lang w:val="es-ES"/>
        </w:rPr>
        <w:lastRenderedPageBreak/>
        <w:t xml:space="preserve">Pública del Estado de México y Municipios, dispositivos jurídicos que señalan a la literalidad: </w:t>
      </w:r>
    </w:p>
    <w:p w14:paraId="24FF6F3E" w14:textId="77777777" w:rsidR="009E6FC4" w:rsidRPr="00620999" w:rsidRDefault="009E6FC4" w:rsidP="009E6FC4">
      <w:pPr>
        <w:pStyle w:val="Sinespaciado"/>
        <w:spacing w:before="240" w:after="160" w:line="360" w:lineRule="auto"/>
        <w:ind w:left="851" w:right="851"/>
        <w:jc w:val="both"/>
        <w:rPr>
          <w:rFonts w:ascii="Palatino Linotype" w:hAnsi="Palatino Linotype"/>
          <w:i/>
          <w:sz w:val="22"/>
          <w:szCs w:val="22"/>
        </w:rPr>
      </w:pPr>
      <w:r w:rsidRPr="00620999">
        <w:rPr>
          <w:rFonts w:ascii="Palatino Linotype" w:hAnsi="Palatino Linotype"/>
          <w:i/>
          <w:sz w:val="22"/>
          <w:szCs w:val="22"/>
        </w:rPr>
        <w:t>“Artículo 24. Para el cumplimiento de los objetivos de esta Ley, los sujetos obligados deberán cumplir con las siguientes obligaciones, según corresponda, de acuerdo a su naturaleza:</w:t>
      </w:r>
    </w:p>
    <w:p w14:paraId="765B5198" w14:textId="77777777" w:rsidR="009E6FC4" w:rsidRPr="00620999" w:rsidRDefault="009E6FC4" w:rsidP="009E6FC4">
      <w:pPr>
        <w:pStyle w:val="Sinespaciado"/>
        <w:spacing w:before="240" w:after="160" w:line="360" w:lineRule="auto"/>
        <w:ind w:left="851" w:right="851"/>
        <w:jc w:val="both"/>
        <w:rPr>
          <w:rFonts w:ascii="Palatino Linotype" w:hAnsi="Palatino Linotype"/>
          <w:i/>
          <w:sz w:val="22"/>
          <w:szCs w:val="22"/>
        </w:rPr>
      </w:pPr>
      <w:r w:rsidRPr="00620999">
        <w:rPr>
          <w:rFonts w:ascii="Palatino Linotype" w:hAnsi="Palatino Linotype"/>
          <w:i/>
          <w:sz w:val="22"/>
          <w:szCs w:val="22"/>
        </w:rPr>
        <w:t>(…)</w:t>
      </w:r>
    </w:p>
    <w:p w14:paraId="28563DA4" w14:textId="77777777" w:rsidR="009E6FC4" w:rsidRPr="00620999" w:rsidRDefault="009E6FC4" w:rsidP="009E6FC4">
      <w:pPr>
        <w:pStyle w:val="Sinespaciado"/>
        <w:spacing w:before="240" w:after="160" w:line="360" w:lineRule="auto"/>
        <w:ind w:left="851" w:right="851"/>
        <w:jc w:val="both"/>
        <w:rPr>
          <w:rFonts w:ascii="Palatino Linotype" w:hAnsi="Palatino Linotype"/>
          <w:i/>
          <w:sz w:val="22"/>
          <w:szCs w:val="22"/>
        </w:rPr>
      </w:pPr>
      <w:r w:rsidRPr="00620999">
        <w:rPr>
          <w:rFonts w:ascii="Palatino Linotype" w:hAnsi="Palatino Linotype"/>
          <w:b/>
          <w:i/>
          <w:sz w:val="22"/>
          <w:szCs w:val="22"/>
          <w:u w:val="single"/>
        </w:rPr>
        <w:t>XII. Publicar y mantener actualizada la información relativa a las obligaciones generales de transparencia</w:t>
      </w:r>
      <w:r w:rsidRPr="00620999">
        <w:rPr>
          <w:rFonts w:ascii="Palatino Linotype" w:hAnsi="Palatino Linotype"/>
          <w:i/>
          <w:sz w:val="22"/>
          <w:szCs w:val="22"/>
        </w:rPr>
        <w:t xml:space="preserve"> previstas en la presente Ley o determinadas así por el Instituto, y en general aquella que sea de interés público;</w:t>
      </w:r>
    </w:p>
    <w:p w14:paraId="0F877527" w14:textId="77777777" w:rsidR="009E6FC4" w:rsidRPr="00620999" w:rsidRDefault="009E6FC4" w:rsidP="009E6FC4">
      <w:pPr>
        <w:pStyle w:val="Sinespaciado"/>
        <w:spacing w:before="240" w:after="160" w:line="360" w:lineRule="auto"/>
        <w:ind w:left="851" w:right="851"/>
        <w:jc w:val="both"/>
        <w:rPr>
          <w:rFonts w:ascii="Palatino Linotype" w:hAnsi="Palatino Linotype"/>
          <w:i/>
          <w:sz w:val="22"/>
          <w:szCs w:val="22"/>
        </w:rPr>
      </w:pPr>
      <w:r w:rsidRPr="00620999">
        <w:rPr>
          <w:rFonts w:ascii="Palatino Linotype" w:hAnsi="Palatino Linotype"/>
          <w:i/>
          <w:sz w:val="22"/>
          <w:szCs w:val="22"/>
        </w:rPr>
        <w:t>(…)</w:t>
      </w:r>
    </w:p>
    <w:p w14:paraId="5AA611F6" w14:textId="77777777" w:rsidR="009E6FC4" w:rsidRPr="00620999" w:rsidRDefault="009E6FC4" w:rsidP="009E6FC4">
      <w:pPr>
        <w:pStyle w:val="Sinespaciado"/>
        <w:spacing w:before="240" w:after="160" w:line="360" w:lineRule="auto"/>
        <w:ind w:left="851" w:right="851"/>
        <w:jc w:val="both"/>
        <w:rPr>
          <w:rFonts w:ascii="Palatino Linotype" w:hAnsi="Palatino Linotype"/>
          <w:i/>
          <w:sz w:val="22"/>
          <w:szCs w:val="22"/>
        </w:rPr>
      </w:pPr>
      <w:r w:rsidRPr="00620999">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00BFE6F" w14:textId="77777777" w:rsidR="009E6FC4" w:rsidRDefault="009E6FC4" w:rsidP="009E6FC4">
      <w:pPr>
        <w:pStyle w:val="Sinespaciado"/>
        <w:spacing w:before="240" w:after="160" w:line="360" w:lineRule="auto"/>
        <w:ind w:left="851" w:right="851"/>
        <w:jc w:val="both"/>
        <w:rPr>
          <w:rFonts w:ascii="Palatino Linotype" w:hAnsi="Palatino Linotype"/>
          <w:i/>
          <w:sz w:val="22"/>
          <w:szCs w:val="22"/>
        </w:rPr>
      </w:pPr>
      <w:r w:rsidRPr="00620999">
        <w:rPr>
          <w:rFonts w:ascii="Palatino Linotype" w:hAnsi="Palatino Linotype"/>
          <w:i/>
          <w:sz w:val="22"/>
          <w:szCs w:val="22"/>
        </w:rPr>
        <w:t>(…)</w:t>
      </w:r>
    </w:p>
    <w:p w14:paraId="572CA9A9" w14:textId="77777777" w:rsidR="009E6FC4" w:rsidRDefault="009E6FC4" w:rsidP="009E6FC4">
      <w:pPr>
        <w:pStyle w:val="Sinespaciado"/>
        <w:spacing w:before="240" w:after="160" w:line="360" w:lineRule="auto"/>
        <w:ind w:left="851" w:right="851"/>
        <w:jc w:val="both"/>
        <w:rPr>
          <w:rFonts w:ascii="Palatino Linotype" w:hAnsi="Palatino Linotype"/>
          <w:i/>
          <w:iCs/>
          <w:sz w:val="22"/>
          <w:szCs w:val="22"/>
        </w:rPr>
      </w:pPr>
      <w:r w:rsidRPr="00ED1458">
        <w:rPr>
          <w:rFonts w:ascii="Palatino Linotype" w:hAnsi="Palatino Linotype"/>
          <w:i/>
          <w:iCs/>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775A138" w14:textId="77777777" w:rsidR="009E6FC4" w:rsidRDefault="009E6FC4" w:rsidP="009E6FC4">
      <w:pPr>
        <w:pStyle w:val="Sinespaciado"/>
        <w:spacing w:before="240" w:after="160" w:line="360" w:lineRule="auto"/>
        <w:ind w:left="851" w:right="851"/>
        <w:jc w:val="both"/>
        <w:rPr>
          <w:rFonts w:ascii="Palatino Linotype" w:hAnsi="Palatino Linotype"/>
          <w:b/>
          <w:bCs/>
          <w:i/>
          <w:iCs/>
          <w:sz w:val="22"/>
          <w:szCs w:val="22"/>
        </w:rPr>
      </w:pPr>
      <w:r>
        <w:rPr>
          <w:rFonts w:ascii="Palatino Linotype" w:hAnsi="Palatino Linotype"/>
          <w:i/>
          <w:iCs/>
          <w:sz w:val="22"/>
          <w:szCs w:val="22"/>
        </w:rPr>
        <w:t xml:space="preserve">(…)” </w:t>
      </w:r>
      <w:r>
        <w:rPr>
          <w:rFonts w:ascii="Palatino Linotype" w:hAnsi="Palatino Linotype"/>
          <w:b/>
          <w:bCs/>
          <w:i/>
          <w:iCs/>
          <w:sz w:val="22"/>
          <w:szCs w:val="22"/>
        </w:rPr>
        <w:t>[Sic]</w:t>
      </w:r>
    </w:p>
    <w:p w14:paraId="4BE1641E" w14:textId="77777777" w:rsidR="009E6FC4" w:rsidRDefault="009E6FC4" w:rsidP="009E6FC4">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20CA9F54" w14:textId="77777777" w:rsidR="009E6FC4" w:rsidRPr="00F975C8" w:rsidRDefault="009E6FC4" w:rsidP="009E6FC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184F177C" w14:textId="77777777" w:rsidR="009E6FC4" w:rsidRPr="0039245A" w:rsidRDefault="009E6FC4" w:rsidP="009E6FC4">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2D44ABD7" w14:textId="77777777" w:rsidR="009E6FC4" w:rsidRPr="00F975C8" w:rsidRDefault="009E6FC4" w:rsidP="009E6FC4">
      <w:pPr>
        <w:spacing w:before="240" w:line="360" w:lineRule="auto"/>
        <w:ind w:left="851" w:right="851"/>
        <w:jc w:val="both"/>
        <w:rPr>
          <w:rFonts w:ascii="Palatino Linotype" w:hAnsi="Palatino Linotype" w:cs="Arial"/>
          <w:i/>
          <w:lang w:val="es-ES"/>
        </w:rPr>
      </w:pPr>
    </w:p>
    <w:p w14:paraId="3E812EFF" w14:textId="77777777" w:rsidR="009E6FC4" w:rsidRPr="00F975C8" w:rsidRDefault="009E6FC4" w:rsidP="009E6FC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02/2003.</w:t>
      </w:r>
    </w:p>
    <w:p w14:paraId="7CF4C8F2" w14:textId="77777777" w:rsidR="009E6FC4" w:rsidRPr="00B272A6" w:rsidRDefault="009E6FC4" w:rsidP="009E6FC4">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55CDE3B9" w14:textId="77777777" w:rsidR="009E6FC4" w:rsidRPr="00F975C8" w:rsidRDefault="009E6FC4" w:rsidP="009E6FC4">
      <w:pPr>
        <w:ind w:left="709" w:right="757"/>
        <w:jc w:val="both"/>
        <w:rPr>
          <w:rFonts w:ascii="Palatino Linotype" w:hAnsi="Palatino Linotype" w:cs="Arial"/>
          <w:i/>
          <w:lang w:val="es-ES"/>
        </w:rPr>
      </w:pPr>
    </w:p>
    <w:p w14:paraId="0666B3D0" w14:textId="1FB2ADB6" w:rsidR="009E6FC4" w:rsidRDefault="009E6FC4" w:rsidP="009E6FC4">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Una vez sentado lo anterior, como se mencionó en el antecedente segundo,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en fecha dieciocho de agosto del presente, rindió su respuesta a la solicitud de información formulada por el particular, adjuntando para tal efecto lo siguiente: </w:t>
      </w:r>
    </w:p>
    <w:p w14:paraId="20654D3F" w14:textId="4F163FDC" w:rsidR="009E6FC4" w:rsidRPr="009E6FC4" w:rsidRDefault="009E6FC4" w:rsidP="009E6FC4">
      <w:pPr>
        <w:pStyle w:val="Prrafodelista"/>
        <w:numPr>
          <w:ilvl w:val="0"/>
          <w:numId w:val="10"/>
        </w:numPr>
        <w:spacing w:line="360" w:lineRule="auto"/>
        <w:jc w:val="both"/>
        <w:rPr>
          <w:rFonts w:ascii="Palatino Linotype" w:hAnsi="Palatino Linotype" w:cs="Arial"/>
          <w:color w:val="000000"/>
          <w:lang w:val="es-ES_tradnl"/>
        </w:rPr>
      </w:pPr>
      <w:r w:rsidRPr="009E6FC4">
        <w:rPr>
          <w:rFonts w:ascii="Palatino Linotype" w:hAnsi="Palatino Linotype" w:cs="Arial"/>
          <w:b/>
          <w:bCs/>
        </w:rPr>
        <w:t>“respuesta 168.pdf”</w:t>
      </w:r>
      <w:r>
        <w:rPr>
          <w:rFonts w:ascii="Palatino Linotype" w:hAnsi="Palatino Linotype" w:cs="Arial"/>
          <w:b/>
          <w:bCs/>
        </w:rPr>
        <w:t>:</w:t>
      </w:r>
      <w:r w:rsidR="000E5B76">
        <w:rPr>
          <w:rFonts w:ascii="Palatino Linotype" w:hAnsi="Palatino Linotype" w:cs="Arial"/>
          <w:b/>
          <w:bCs/>
        </w:rPr>
        <w:t xml:space="preserve"> </w:t>
      </w:r>
      <w:r w:rsidR="000E5B76">
        <w:rPr>
          <w:rFonts w:ascii="Palatino Linotype" w:hAnsi="Palatino Linotype" w:cs="Arial"/>
        </w:rPr>
        <w:t xml:space="preserve">Oficio </w:t>
      </w:r>
      <w:r w:rsidR="000E5B76">
        <w:rPr>
          <w:rFonts w:ascii="Palatino Linotype" w:hAnsi="Palatino Linotype" w:cs="Arial"/>
          <w:b/>
          <w:bCs/>
        </w:rPr>
        <w:t xml:space="preserve">UT/215/2020 </w:t>
      </w:r>
      <w:r w:rsidR="000E5B76">
        <w:rPr>
          <w:rFonts w:ascii="Palatino Linotype" w:hAnsi="Palatino Linotype" w:cs="Arial"/>
        </w:rPr>
        <w:t xml:space="preserve">signado por la Titular de la Unidad de Transparencia y dirigido al particular, en lo medular manifiesta adjuntar los recibos de nómina requeridos, así como la resolución emitida por el Comité de Transparencia; de fecha dieciocho de agosto de dos mil veinte. </w:t>
      </w:r>
    </w:p>
    <w:p w14:paraId="7B353270" w14:textId="072C152F" w:rsidR="009E6FC4" w:rsidRPr="00F7575C" w:rsidRDefault="009E6FC4" w:rsidP="009E6FC4">
      <w:pPr>
        <w:pStyle w:val="Prrafodelista"/>
        <w:numPr>
          <w:ilvl w:val="0"/>
          <w:numId w:val="10"/>
        </w:numPr>
        <w:spacing w:line="360" w:lineRule="auto"/>
        <w:jc w:val="both"/>
        <w:rPr>
          <w:rFonts w:ascii="Palatino Linotype" w:hAnsi="Palatino Linotype" w:cs="Arial"/>
          <w:color w:val="000000"/>
          <w:lang w:val="es-ES_tradnl"/>
        </w:rPr>
      </w:pPr>
      <w:r w:rsidRPr="009E6FC4">
        <w:rPr>
          <w:rFonts w:ascii="Palatino Linotype" w:hAnsi="Palatino Linotype" w:cs="Arial"/>
          <w:b/>
          <w:bCs/>
        </w:rPr>
        <w:t>“RESOLUCION SOL. 168.pdf”</w:t>
      </w:r>
      <w:r>
        <w:rPr>
          <w:rFonts w:ascii="Palatino Linotype" w:hAnsi="Palatino Linotype" w:cs="Arial"/>
          <w:b/>
          <w:bCs/>
        </w:rPr>
        <w:t>:</w:t>
      </w:r>
      <w:r w:rsidR="00D031F5">
        <w:rPr>
          <w:rFonts w:ascii="Palatino Linotype" w:hAnsi="Palatino Linotype" w:cs="Arial"/>
          <w:b/>
          <w:bCs/>
        </w:rPr>
        <w:t xml:space="preserve"> </w:t>
      </w:r>
      <w:r w:rsidR="00F7575C">
        <w:rPr>
          <w:rFonts w:ascii="Palatino Linotype" w:hAnsi="Palatino Linotype" w:cs="Arial"/>
        </w:rPr>
        <w:t xml:space="preserve">Resolución de fecha dieciocho de agosto de dos mil veinte, consistente en tres fojas, en lo medular hace referencia </w:t>
      </w:r>
      <w:r w:rsidR="004E59D7">
        <w:rPr>
          <w:rFonts w:ascii="Palatino Linotype" w:hAnsi="Palatino Linotype" w:cs="Arial"/>
        </w:rPr>
        <w:t xml:space="preserve">a la </w:t>
      </w:r>
      <w:r w:rsidR="004E59D7">
        <w:rPr>
          <w:rFonts w:ascii="Palatino Linotype" w:hAnsi="Palatino Linotype" w:cs="Arial"/>
        </w:rPr>
        <w:lastRenderedPageBreak/>
        <w:t xml:space="preserve">Tercera Sesión Extraordinaria del Comité de Transparencia, celebrada el dieciocho de agosto de dos mil veinte, </w:t>
      </w:r>
      <w:r w:rsidR="00F7575C">
        <w:rPr>
          <w:rFonts w:ascii="Palatino Linotype" w:hAnsi="Palatino Linotype" w:cs="Arial"/>
        </w:rPr>
        <w:t>resulta de nuestro interés el siguiente extracto:</w:t>
      </w:r>
    </w:p>
    <w:p w14:paraId="014282CD" w14:textId="76562FCB" w:rsidR="00F7575C" w:rsidRDefault="00F7575C" w:rsidP="00F7575C">
      <w:pPr>
        <w:pStyle w:val="Prrafodelista"/>
        <w:spacing w:line="480" w:lineRule="auto"/>
        <w:ind w:left="720"/>
        <w:jc w:val="both"/>
        <w:rPr>
          <w:rFonts w:ascii="Palatino Linotype" w:hAnsi="Palatino Linotype" w:cs="Arial"/>
          <w:i/>
          <w:iCs/>
        </w:rPr>
      </w:pPr>
      <w:r>
        <w:rPr>
          <w:rFonts w:ascii="Palatino Linotype" w:hAnsi="Palatino Linotype" w:cs="Arial"/>
          <w:i/>
          <w:iCs/>
        </w:rPr>
        <w:t>“(…)</w:t>
      </w:r>
    </w:p>
    <w:p w14:paraId="6374865D" w14:textId="005983F9" w:rsidR="00F7575C" w:rsidRDefault="00F7575C" w:rsidP="00F7575C">
      <w:pPr>
        <w:pStyle w:val="Prrafodelista"/>
        <w:spacing w:line="480" w:lineRule="auto"/>
        <w:ind w:left="720"/>
        <w:jc w:val="both"/>
        <w:rPr>
          <w:rFonts w:ascii="Palatino Linotype" w:hAnsi="Palatino Linotype" w:cs="Arial"/>
          <w:i/>
          <w:iCs/>
        </w:rPr>
      </w:pPr>
      <w:r>
        <w:rPr>
          <w:rFonts w:ascii="Palatino Linotype" w:hAnsi="Palatino Linotype" w:cs="Arial"/>
          <w:i/>
          <w:iCs/>
        </w:rPr>
        <w:t>CONSIDERANDO</w:t>
      </w:r>
    </w:p>
    <w:p w14:paraId="0528922C" w14:textId="018DD3FD" w:rsidR="00F7575C" w:rsidRDefault="00F7575C" w:rsidP="00F7575C">
      <w:pPr>
        <w:pStyle w:val="Prrafodelista"/>
        <w:spacing w:line="480" w:lineRule="auto"/>
        <w:ind w:left="720"/>
        <w:jc w:val="both"/>
        <w:rPr>
          <w:rFonts w:ascii="Palatino Linotype" w:hAnsi="Palatino Linotype" w:cs="Arial"/>
          <w:i/>
          <w:iCs/>
        </w:rPr>
      </w:pPr>
      <w:r>
        <w:rPr>
          <w:rFonts w:ascii="Palatino Linotype" w:hAnsi="Palatino Linotype" w:cs="Arial"/>
          <w:i/>
          <w:iCs/>
        </w:rPr>
        <w:t>(…)</w:t>
      </w:r>
    </w:p>
    <w:p w14:paraId="390A376D" w14:textId="0C88E902" w:rsidR="00F7575C" w:rsidRPr="00104A18" w:rsidRDefault="00F7575C" w:rsidP="00F7575C">
      <w:pPr>
        <w:pStyle w:val="Prrafodelista"/>
        <w:spacing w:line="480" w:lineRule="auto"/>
        <w:ind w:left="720"/>
        <w:jc w:val="both"/>
        <w:rPr>
          <w:rFonts w:ascii="Palatino Linotype" w:hAnsi="Palatino Linotype" w:cs="Arial"/>
          <w:b/>
          <w:bCs/>
          <w:i/>
          <w:iCs/>
          <w:u w:val="single"/>
        </w:rPr>
      </w:pPr>
      <w:r w:rsidRPr="00104A18">
        <w:rPr>
          <w:rFonts w:ascii="Palatino Linotype" w:hAnsi="Palatino Linotype" w:cs="Arial"/>
          <w:b/>
          <w:bCs/>
          <w:i/>
          <w:iCs/>
          <w:u w:val="single"/>
        </w:rPr>
        <w:t xml:space="preserve">II.- Que en fecha </w:t>
      </w:r>
      <w:r w:rsidR="004E59D7" w:rsidRPr="00104A18">
        <w:rPr>
          <w:rFonts w:ascii="Palatino Linotype" w:hAnsi="Palatino Linotype" w:cs="Arial"/>
          <w:b/>
          <w:bCs/>
          <w:i/>
          <w:iCs/>
          <w:u w:val="single"/>
        </w:rPr>
        <w:t>dieciocho de agosto del presente año del Comité de Transparencia de este Organismo realizó la Tercera Sesión Extraordinaria, incluyendo en el orden del día la solicitud de información 00168/CODHEM/IP/2018, los integrantes del Comité tomaron el siguiente:</w:t>
      </w:r>
    </w:p>
    <w:p w14:paraId="7B5F9FE1" w14:textId="050BB75C" w:rsidR="004E59D7" w:rsidRDefault="004E59D7" w:rsidP="00F7575C">
      <w:pPr>
        <w:pStyle w:val="Prrafodelista"/>
        <w:spacing w:line="480" w:lineRule="auto"/>
        <w:ind w:left="720"/>
        <w:jc w:val="both"/>
        <w:rPr>
          <w:rFonts w:ascii="Palatino Linotype" w:hAnsi="Palatino Linotype" w:cs="Arial"/>
          <w:b/>
          <w:bCs/>
          <w:i/>
          <w:iCs/>
        </w:rPr>
      </w:pPr>
      <w:r>
        <w:rPr>
          <w:rFonts w:ascii="Palatino Linotype" w:hAnsi="Palatino Linotype" w:cs="Arial"/>
          <w:b/>
          <w:bCs/>
          <w:i/>
          <w:iCs/>
        </w:rPr>
        <w:t>ACUERDO CDT EXT. 03-03-2020</w:t>
      </w:r>
    </w:p>
    <w:p w14:paraId="2D86053C" w14:textId="1B1DEF6E" w:rsidR="004E59D7" w:rsidRDefault="004E59D7" w:rsidP="00F7575C">
      <w:pPr>
        <w:pStyle w:val="Prrafodelista"/>
        <w:spacing w:line="480" w:lineRule="auto"/>
        <w:ind w:left="720"/>
        <w:jc w:val="both"/>
        <w:rPr>
          <w:rFonts w:ascii="Palatino Linotype" w:hAnsi="Palatino Linotype" w:cs="Arial"/>
          <w:b/>
          <w:bCs/>
          <w:i/>
          <w:iCs/>
        </w:rPr>
      </w:pPr>
      <w:r>
        <w:rPr>
          <w:rFonts w:ascii="Palatino Linotype" w:hAnsi="Palatino Linotype" w:cs="Arial"/>
          <w:b/>
          <w:bCs/>
          <w:i/>
          <w:iCs/>
        </w:rPr>
        <w:t>(…)” [Sic]</w:t>
      </w:r>
    </w:p>
    <w:p w14:paraId="66770EDF" w14:textId="77777777" w:rsidR="004E59D7" w:rsidRPr="004E59D7" w:rsidRDefault="004E59D7" w:rsidP="00F7575C">
      <w:pPr>
        <w:pStyle w:val="Prrafodelista"/>
        <w:spacing w:line="480" w:lineRule="auto"/>
        <w:ind w:left="720"/>
        <w:jc w:val="both"/>
        <w:rPr>
          <w:rFonts w:ascii="Palatino Linotype" w:hAnsi="Palatino Linotype" w:cs="Arial"/>
          <w:b/>
          <w:bCs/>
          <w:i/>
          <w:iCs/>
          <w:color w:val="000000"/>
          <w:lang w:val="es-ES_tradnl"/>
        </w:rPr>
      </w:pPr>
    </w:p>
    <w:p w14:paraId="403D4E30" w14:textId="77777777" w:rsidR="00AA327E" w:rsidRPr="00AA327E" w:rsidRDefault="009E6FC4" w:rsidP="0008795A">
      <w:pPr>
        <w:pStyle w:val="Prrafodelista"/>
        <w:numPr>
          <w:ilvl w:val="0"/>
          <w:numId w:val="10"/>
        </w:numPr>
        <w:spacing w:line="360" w:lineRule="auto"/>
        <w:jc w:val="both"/>
        <w:rPr>
          <w:rFonts w:ascii="Palatino Linotype" w:hAnsi="Palatino Linotype" w:cs="Arial"/>
          <w:color w:val="000000"/>
          <w:lang w:val="es-ES_tradnl"/>
        </w:rPr>
      </w:pPr>
      <w:r w:rsidRPr="00FA2729">
        <w:rPr>
          <w:rFonts w:ascii="Palatino Linotype" w:hAnsi="Palatino Linotype" w:cs="Arial"/>
        </w:rPr>
        <w:t xml:space="preserve"> </w:t>
      </w:r>
      <w:r w:rsidRPr="00FA2729">
        <w:rPr>
          <w:rFonts w:ascii="Palatino Linotype" w:hAnsi="Palatino Linotype" w:cs="Arial"/>
          <w:b/>
          <w:bCs/>
        </w:rPr>
        <w:t>“COMPROBANTES DE PERCEPCIONES.pdf”:</w:t>
      </w:r>
      <w:r w:rsidR="004E59D7" w:rsidRPr="00FA2729">
        <w:rPr>
          <w:rFonts w:ascii="Palatino Linotype" w:hAnsi="Palatino Linotype" w:cs="Arial"/>
          <w:b/>
          <w:bCs/>
        </w:rPr>
        <w:t xml:space="preserve"> </w:t>
      </w:r>
      <w:r w:rsidR="004E59D7" w:rsidRPr="00FA2729">
        <w:rPr>
          <w:rFonts w:ascii="Palatino Linotype" w:hAnsi="Palatino Linotype" w:cs="Arial"/>
        </w:rPr>
        <w:t xml:space="preserve">Compila 6 -seis- comprobantes de percepciones y deducciones expedidos a favor de servidores públicos adscritos al Departamento de Transparencia y Protección de Datos Personales, fueron debidamente testados </w:t>
      </w:r>
      <w:r w:rsidR="00FA2729" w:rsidRPr="00FA2729">
        <w:rPr>
          <w:rFonts w:ascii="Palatino Linotype" w:hAnsi="Palatino Linotype" w:cs="Arial"/>
        </w:rPr>
        <w:t xml:space="preserve">diversos datos personales tales como clave del Instituto de Seguridad Social del Estado de México “ISSEMYM”, Registro Federal de Contribuyentes “RFC”, Clave Única de Registro de Población “CURP”. </w:t>
      </w:r>
    </w:p>
    <w:p w14:paraId="60F3758C" w14:textId="6C99DEF6" w:rsidR="009E6FC4" w:rsidRPr="00FA2729" w:rsidRDefault="00FA2729" w:rsidP="00AA327E">
      <w:pPr>
        <w:pStyle w:val="Prrafodelista"/>
        <w:spacing w:line="360" w:lineRule="auto"/>
        <w:ind w:left="720"/>
        <w:jc w:val="both"/>
        <w:rPr>
          <w:rFonts w:ascii="Palatino Linotype" w:hAnsi="Palatino Linotype" w:cs="Arial"/>
          <w:color w:val="000000"/>
          <w:lang w:val="es-ES_tradnl"/>
        </w:rPr>
      </w:pPr>
      <w:r w:rsidRPr="00FA2729">
        <w:rPr>
          <w:rFonts w:ascii="Palatino Linotype" w:hAnsi="Palatino Linotype" w:cs="Arial"/>
        </w:rPr>
        <w:lastRenderedPageBreak/>
        <w:t xml:space="preserve">Asimismo, no resulta desapercibido para este Órgano Resolutor que en el </w:t>
      </w:r>
      <w:r>
        <w:rPr>
          <w:rFonts w:ascii="Palatino Linotype" w:hAnsi="Palatino Linotype" w:cs="Arial"/>
        </w:rPr>
        <w:t>comprobante de deducciones y percepciones correspondiente a la foja 4 -cuatro- se dejó a la vista la Deducción correspondiente al concepto “Solución life”, correspondiente a un préstamo vía nómina con la garantía del Seguro de Separación Individualizado a una tasa preferencial</w:t>
      </w:r>
      <w:r w:rsidR="00AA327E">
        <w:rPr>
          <w:rFonts w:ascii="Palatino Linotype" w:hAnsi="Palatino Linotype" w:cs="Arial"/>
        </w:rPr>
        <w:t xml:space="preserve">, conforme al Manual de Procedimientos de la Dirección de Recursos Humanos, susceptible de ser consultado en la siguiente dirección electrónica: </w:t>
      </w:r>
    </w:p>
    <w:p w14:paraId="5FC037C0" w14:textId="77777777" w:rsidR="00AA327E" w:rsidRDefault="00A27902" w:rsidP="00AA327E">
      <w:pPr>
        <w:pStyle w:val="Prrafodelista"/>
        <w:spacing w:line="360" w:lineRule="auto"/>
        <w:ind w:left="720"/>
        <w:jc w:val="both"/>
        <w:rPr>
          <w:rFonts w:ascii="Palatino Linotype" w:hAnsi="Palatino Linotype" w:cs="Arial"/>
          <w:color w:val="000000"/>
          <w:lang w:val="es-ES_tradnl"/>
        </w:rPr>
      </w:pPr>
      <w:hyperlink r:id="rId11" w:history="1">
        <w:r w:rsidR="00FA2729" w:rsidRPr="002A22FB">
          <w:rPr>
            <w:rStyle w:val="Hipervnculo"/>
            <w:rFonts w:ascii="Palatino Linotype" w:hAnsi="Palatino Linotype" w:cs="Arial"/>
            <w:lang w:val="es-ES_tradnl"/>
          </w:rPr>
          <w:t>https://www.codhem.org.mx/LocalUser/codhem.org/transparencia/I_MarcoLegal/NormativaInterna/SolucionLife.pdf</w:t>
        </w:r>
      </w:hyperlink>
      <w:r w:rsidR="00FA2729">
        <w:rPr>
          <w:rFonts w:ascii="Palatino Linotype" w:hAnsi="Palatino Linotype" w:cs="Arial"/>
          <w:color w:val="000000"/>
          <w:lang w:val="es-ES_tradnl"/>
        </w:rPr>
        <w:t xml:space="preserve"> </w:t>
      </w:r>
    </w:p>
    <w:p w14:paraId="5F0018F4" w14:textId="034A9845" w:rsidR="00AA327E" w:rsidRDefault="00FA2729" w:rsidP="00AA327E">
      <w:pPr>
        <w:pStyle w:val="Prrafodelista"/>
        <w:spacing w:line="360" w:lineRule="auto"/>
        <w:ind w:left="720"/>
        <w:jc w:val="both"/>
        <w:rPr>
          <w:rFonts w:ascii="Palatino Linotype" w:hAnsi="Palatino Linotype"/>
        </w:rPr>
      </w:pPr>
      <w:r>
        <w:rPr>
          <w:rFonts w:ascii="Palatino Linotype" w:hAnsi="Palatino Linotype" w:cs="Arial"/>
          <w:color w:val="000000"/>
          <w:lang w:val="es-ES_tradnl"/>
        </w:rPr>
        <w:t xml:space="preserve">En este contexto, resulta procedente dar vista a </w:t>
      </w:r>
      <w:r w:rsidR="00AA327E">
        <w:rPr>
          <w:rFonts w:ascii="Palatino Linotype" w:hAnsi="Palatino Linotype" w:cs="Arial"/>
          <w:color w:val="000000"/>
          <w:lang w:val="es-ES_tradnl"/>
        </w:rPr>
        <w:t xml:space="preserve">la Dirección de Protección de Datos Personales, para que, en el ámbito de sus facultades correspondientes, resuelva lo conducente y determine, en su caso, el grado de responsabilidad en el incumplimiento de las obligaciones establecidas en la Ley de </w:t>
      </w:r>
      <w:r w:rsidR="00AA327E">
        <w:rPr>
          <w:rFonts w:ascii="Palatino Linotype" w:hAnsi="Palatino Linotype"/>
        </w:rPr>
        <w:t>Protección de Datos Personales en Posesión de Sujetos Obligados del Estado de México y Municipios</w:t>
      </w:r>
      <w:r w:rsidR="00AA327E" w:rsidRPr="00721696">
        <w:rPr>
          <w:rFonts w:ascii="Palatino Linotype" w:hAnsi="Palatino Linotype"/>
        </w:rPr>
        <w:t>.</w:t>
      </w:r>
    </w:p>
    <w:p w14:paraId="254017A2" w14:textId="21CA3D4E" w:rsidR="00FA2729" w:rsidRPr="00AA327E" w:rsidRDefault="00FA2729" w:rsidP="00FA2729">
      <w:pPr>
        <w:pStyle w:val="Prrafodelista"/>
        <w:spacing w:line="360" w:lineRule="auto"/>
        <w:ind w:left="720"/>
        <w:jc w:val="both"/>
        <w:rPr>
          <w:rFonts w:ascii="Palatino Linotype" w:hAnsi="Palatino Linotype" w:cs="Arial"/>
          <w:color w:val="000000"/>
          <w:lang w:val="es-MX"/>
        </w:rPr>
      </w:pPr>
    </w:p>
    <w:p w14:paraId="18DA0368" w14:textId="2C905C5E" w:rsidR="007A21C7" w:rsidRPr="007A21C7" w:rsidRDefault="007A21C7"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Bajo tal tesitura, </w:t>
      </w:r>
      <w:r w:rsidR="00585740">
        <w:rPr>
          <w:rFonts w:ascii="Palatino Linotype" w:hAnsi="Palatino Linotype" w:cs="Arial"/>
          <w:noProof/>
          <w:color w:val="000000"/>
          <w:sz w:val="24"/>
          <w:lang w:eastAsia="es-MX"/>
        </w:rPr>
        <w:t xml:space="preserve">con base en la respuesta del </w:t>
      </w:r>
      <w:r w:rsidR="00585740">
        <w:rPr>
          <w:rFonts w:ascii="Palatino Linotype" w:hAnsi="Palatino Linotype" w:cs="Arial"/>
          <w:b/>
          <w:bCs/>
          <w:noProof/>
          <w:color w:val="000000"/>
          <w:sz w:val="24"/>
          <w:lang w:eastAsia="es-MX"/>
        </w:rPr>
        <w:t xml:space="preserve">Sujeto Obligado </w:t>
      </w:r>
      <w:r w:rsidR="00AA327E">
        <w:rPr>
          <w:rFonts w:ascii="Palatino Linotype" w:hAnsi="Palatino Linotype" w:cs="Arial"/>
          <w:noProof/>
          <w:color w:val="000000"/>
          <w:sz w:val="24"/>
          <w:lang w:eastAsia="es-MX"/>
        </w:rPr>
        <w:t xml:space="preserve">se advierte que </w:t>
      </w:r>
      <w:r w:rsidR="00AA327E">
        <w:rPr>
          <w:rFonts w:ascii="Palatino Linotype" w:hAnsi="Palatino Linotype" w:cs="Arial"/>
          <w:b/>
          <w:bCs/>
          <w:noProof/>
          <w:color w:val="000000"/>
          <w:sz w:val="24"/>
          <w:lang w:eastAsia="es-MX"/>
        </w:rPr>
        <w:t xml:space="preserve">El Sujeto Obligado </w:t>
      </w:r>
      <w:r w:rsidR="00AA327E">
        <w:rPr>
          <w:rFonts w:ascii="Palatino Linotype" w:hAnsi="Palatino Linotype" w:cs="Arial"/>
          <w:noProof/>
          <w:color w:val="000000"/>
          <w:sz w:val="24"/>
          <w:lang w:eastAsia="es-MX"/>
        </w:rPr>
        <w:t>fue omiso en remitir el Acuerdo del Comité de Transparencia que sustenta la versión pública de los comprobantes de percepciones y deducciones remitidos mediante respuesta</w:t>
      </w:r>
      <w:r w:rsidR="001E5063">
        <w:rPr>
          <w:rFonts w:ascii="Palatino Linotype" w:hAnsi="Palatino Linotype" w:cs="Arial"/>
          <w:noProof/>
          <w:color w:val="000000"/>
          <w:sz w:val="24"/>
          <w:lang w:eastAsia="es-MX"/>
        </w:rPr>
        <w:t xml:space="preserve">, lo anterior al limitarse a remitir una resolución que expone un extracto de la Tercera Sesión Extraordinaria del Comité de Transparencia. </w:t>
      </w:r>
      <w:r w:rsidR="00AA327E">
        <w:rPr>
          <w:rFonts w:ascii="Palatino Linotype" w:hAnsi="Palatino Linotype" w:cs="Arial"/>
          <w:noProof/>
          <w:color w:val="000000"/>
          <w:sz w:val="24"/>
          <w:lang w:eastAsia="es-MX"/>
        </w:rPr>
        <w:t xml:space="preserve"> Consecuentemente, </w:t>
      </w:r>
      <w:r>
        <w:rPr>
          <w:rFonts w:ascii="Palatino Linotype" w:hAnsi="Palatino Linotype" w:cs="Arial"/>
          <w:noProof/>
          <w:color w:val="000000"/>
          <w:sz w:val="24"/>
          <w:lang w:eastAsia="es-MX"/>
        </w:rPr>
        <w:t>resulta inconcus</w:t>
      </w:r>
      <w:r w:rsidR="00585740">
        <w:rPr>
          <w:rFonts w:ascii="Palatino Linotype" w:hAnsi="Palatino Linotype" w:cs="Arial"/>
          <w:noProof/>
          <w:color w:val="000000"/>
          <w:sz w:val="24"/>
          <w:lang w:eastAsia="es-MX"/>
        </w:rPr>
        <w:t>a</w:t>
      </w:r>
      <w:r>
        <w:rPr>
          <w:rFonts w:ascii="Palatino Linotype" w:hAnsi="Palatino Linotype" w:cs="Arial"/>
          <w:noProof/>
          <w:color w:val="000000"/>
          <w:sz w:val="24"/>
          <w:lang w:eastAsia="es-MX"/>
        </w:rPr>
        <w:t xml:space="preserve"> </w:t>
      </w:r>
      <w:r w:rsidR="008A2709">
        <w:rPr>
          <w:rFonts w:ascii="Palatino Linotype" w:hAnsi="Palatino Linotype" w:cs="Arial"/>
          <w:noProof/>
          <w:color w:val="000000"/>
          <w:sz w:val="24"/>
          <w:lang w:eastAsia="es-MX"/>
        </w:rPr>
        <w:t xml:space="preserve">la </w:t>
      </w:r>
      <w:r w:rsidR="00585740">
        <w:rPr>
          <w:rFonts w:ascii="Palatino Linotype" w:hAnsi="Palatino Linotype" w:cs="Arial"/>
          <w:noProof/>
          <w:color w:val="000000"/>
          <w:sz w:val="24"/>
          <w:lang w:eastAsia="es-MX"/>
        </w:rPr>
        <w:t xml:space="preserve">actualización de las causales de procedencia inmersas en el artículo 179, </w:t>
      </w:r>
      <w:r w:rsidR="00517889">
        <w:rPr>
          <w:rFonts w:ascii="Palatino Linotype" w:hAnsi="Palatino Linotype" w:cs="Arial"/>
          <w:noProof/>
          <w:color w:val="000000"/>
          <w:sz w:val="24"/>
          <w:lang w:eastAsia="es-MX"/>
        </w:rPr>
        <w:t>fracción V</w:t>
      </w:r>
      <w:r w:rsidR="00585740">
        <w:rPr>
          <w:rFonts w:ascii="Palatino Linotype" w:hAnsi="Palatino Linotype" w:cs="Arial"/>
          <w:noProof/>
          <w:color w:val="000000"/>
          <w:sz w:val="24"/>
          <w:lang w:eastAsia="es-MX"/>
        </w:rPr>
        <w:t xml:space="preserve"> de la Ley de Transparencia y Acceso a la </w:t>
      </w:r>
      <w:r w:rsidR="00585740">
        <w:rPr>
          <w:rFonts w:ascii="Palatino Linotype" w:hAnsi="Palatino Linotype" w:cs="Arial"/>
          <w:noProof/>
          <w:color w:val="000000"/>
          <w:sz w:val="24"/>
          <w:lang w:eastAsia="es-MX"/>
        </w:rPr>
        <w:lastRenderedPageBreak/>
        <w:t xml:space="preserve">Información Pública del Estado de México y Municipios, cuyo contenido literal es el siguiente: </w:t>
      </w:r>
    </w:p>
    <w:p w14:paraId="0BB6F109" w14:textId="3359F4F4" w:rsidR="00585740" w:rsidRPr="00585740" w:rsidRDefault="00585740" w:rsidP="00585740">
      <w:pPr>
        <w:spacing w:before="240" w:line="360" w:lineRule="auto"/>
        <w:ind w:left="851" w:right="851"/>
        <w:jc w:val="both"/>
        <w:rPr>
          <w:rFonts w:ascii="Palatino Linotype" w:hAnsi="Palatino Linotype"/>
          <w:i/>
          <w:iCs/>
        </w:rPr>
      </w:pPr>
      <w:r w:rsidRPr="0058574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5C74FA2" w14:textId="75C2BF1B" w:rsidR="00585740" w:rsidRPr="00585740" w:rsidRDefault="00585740" w:rsidP="00585740">
      <w:pPr>
        <w:spacing w:before="240" w:line="360" w:lineRule="auto"/>
        <w:ind w:left="851" w:right="851"/>
        <w:jc w:val="both"/>
        <w:rPr>
          <w:rFonts w:ascii="Palatino Linotype" w:hAnsi="Palatino Linotype" w:cs="Arial"/>
          <w:i/>
          <w:iCs/>
          <w:noProof/>
          <w:color w:val="000000"/>
          <w:lang w:eastAsia="es-MX"/>
        </w:rPr>
      </w:pPr>
      <w:r w:rsidRPr="00585740">
        <w:rPr>
          <w:rFonts w:ascii="Palatino Linotype" w:hAnsi="Palatino Linotype" w:cs="Arial"/>
          <w:i/>
          <w:iCs/>
          <w:noProof/>
          <w:color w:val="000000"/>
          <w:lang w:eastAsia="es-MX"/>
        </w:rPr>
        <w:t>(…)</w:t>
      </w:r>
    </w:p>
    <w:p w14:paraId="4B2A753B" w14:textId="5310379D" w:rsidR="00585740" w:rsidRPr="00AA327E" w:rsidRDefault="00585740" w:rsidP="00585740">
      <w:pPr>
        <w:spacing w:before="240" w:line="360" w:lineRule="auto"/>
        <w:ind w:left="851" w:right="851"/>
        <w:jc w:val="both"/>
        <w:rPr>
          <w:rFonts w:ascii="Palatino Linotype" w:hAnsi="Palatino Linotype"/>
          <w:b/>
          <w:bCs/>
          <w:i/>
          <w:iCs/>
          <w:u w:val="single"/>
        </w:rPr>
      </w:pPr>
      <w:r w:rsidRPr="00AA327E">
        <w:rPr>
          <w:rFonts w:ascii="Palatino Linotype" w:hAnsi="Palatino Linotype"/>
          <w:b/>
          <w:bCs/>
          <w:i/>
          <w:iCs/>
          <w:u w:val="single"/>
        </w:rPr>
        <w:t xml:space="preserve">V. La entrega de información </w:t>
      </w:r>
      <w:r w:rsidR="00517889" w:rsidRPr="00AA327E">
        <w:rPr>
          <w:rFonts w:ascii="Palatino Linotype" w:hAnsi="Palatino Linotype"/>
          <w:b/>
          <w:bCs/>
          <w:i/>
          <w:iCs/>
          <w:u w:val="single"/>
        </w:rPr>
        <w:t>incompleta;</w:t>
      </w:r>
    </w:p>
    <w:p w14:paraId="1454C73E" w14:textId="71491F52" w:rsidR="00585740" w:rsidRPr="00585740" w:rsidRDefault="00585740" w:rsidP="00585740">
      <w:pPr>
        <w:spacing w:before="240" w:line="360" w:lineRule="auto"/>
        <w:ind w:left="851" w:right="851"/>
        <w:jc w:val="both"/>
        <w:rPr>
          <w:rFonts w:ascii="Palatino Linotype" w:hAnsi="Palatino Linotype" w:cs="Arial"/>
          <w:b/>
          <w:bCs/>
          <w:i/>
          <w:iCs/>
          <w:noProof/>
          <w:color w:val="000000"/>
          <w:lang w:eastAsia="es-MX"/>
        </w:rPr>
      </w:pPr>
      <w:r w:rsidRPr="00585740">
        <w:rPr>
          <w:rFonts w:ascii="Palatino Linotype" w:hAnsi="Palatino Linotype"/>
          <w:i/>
          <w:iCs/>
        </w:rPr>
        <w:t xml:space="preserve">(…)” </w:t>
      </w:r>
      <w:r w:rsidRPr="00585740">
        <w:rPr>
          <w:rFonts w:ascii="Palatino Linotype" w:hAnsi="Palatino Linotype"/>
          <w:b/>
          <w:bCs/>
          <w:i/>
          <w:iCs/>
        </w:rPr>
        <w:t>[Sic]</w:t>
      </w:r>
    </w:p>
    <w:p w14:paraId="09D9CA6E" w14:textId="03378F45" w:rsidR="007A21C7" w:rsidRDefault="007A21C7" w:rsidP="0039245A">
      <w:pPr>
        <w:spacing w:after="0" w:line="360" w:lineRule="auto"/>
        <w:jc w:val="both"/>
        <w:rPr>
          <w:rFonts w:ascii="Palatino Linotype" w:hAnsi="Palatino Linotype" w:cs="Arial"/>
          <w:noProof/>
          <w:color w:val="000000"/>
          <w:sz w:val="24"/>
          <w:lang w:eastAsia="es-MX"/>
        </w:rPr>
      </w:pPr>
    </w:p>
    <w:p w14:paraId="2F4E292F" w14:textId="44886770" w:rsidR="00AA327E" w:rsidRDefault="00585740"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Inconforme con la respuesta del </w:t>
      </w:r>
      <w:r>
        <w:rPr>
          <w:rFonts w:ascii="Palatino Linotype" w:hAnsi="Palatino Linotype" w:cs="Arial"/>
          <w:b/>
          <w:bCs/>
          <w:noProof/>
          <w:color w:val="000000"/>
          <w:sz w:val="24"/>
          <w:lang w:eastAsia="es-MX"/>
        </w:rPr>
        <w:t xml:space="preserve">Sujeto Obligado, El Recurrente </w:t>
      </w:r>
      <w:r>
        <w:rPr>
          <w:rFonts w:ascii="Palatino Linotype" w:hAnsi="Palatino Linotype" w:cs="Arial"/>
          <w:noProof/>
          <w:color w:val="000000"/>
          <w:sz w:val="24"/>
          <w:lang w:eastAsia="es-MX"/>
        </w:rPr>
        <w:t xml:space="preserve">interpuso recurso de revisión en fecha </w:t>
      </w:r>
      <w:r w:rsidR="00AA327E">
        <w:rPr>
          <w:rFonts w:ascii="Palatino Linotype" w:hAnsi="Palatino Linotype" w:cs="Arial"/>
          <w:noProof/>
          <w:color w:val="000000"/>
          <w:sz w:val="24"/>
          <w:lang w:eastAsia="es-MX"/>
        </w:rPr>
        <w:t xml:space="preserve">veinticinco de agosto, admiitendose el treinta y uno de agosto, ambos de dos mil veinte. Señalando como razones o motivos de inconformidad: </w:t>
      </w:r>
    </w:p>
    <w:p w14:paraId="3FF51B8A" w14:textId="4E66643A" w:rsidR="00AA327E" w:rsidRPr="008257A6" w:rsidRDefault="00AA327E" w:rsidP="008257A6">
      <w:pPr>
        <w:spacing w:before="240" w:line="360" w:lineRule="auto"/>
        <w:ind w:left="851" w:right="851"/>
        <w:jc w:val="both"/>
        <w:rPr>
          <w:rFonts w:ascii="Palatino Linotype" w:hAnsi="Palatino Linotype" w:cs="Arial"/>
          <w:b/>
          <w:bCs/>
          <w:i/>
          <w:iCs/>
          <w:noProof/>
          <w:color w:val="000000"/>
          <w:lang w:eastAsia="es-MX"/>
        </w:rPr>
      </w:pPr>
      <w:r w:rsidRPr="00AA327E">
        <w:rPr>
          <w:rFonts w:ascii="Palatino Linotype" w:hAnsi="Palatino Linotype"/>
          <w:i/>
          <w:iCs/>
        </w:rPr>
        <w:t>¿por que no se me proporciona la información?</w:t>
      </w:r>
      <w:r w:rsidR="008257A6">
        <w:rPr>
          <w:rFonts w:ascii="Palatino Linotype" w:hAnsi="Palatino Linotype"/>
          <w:b/>
          <w:bCs/>
          <w:i/>
          <w:iCs/>
        </w:rPr>
        <w:t>[Sic]</w:t>
      </w:r>
    </w:p>
    <w:p w14:paraId="50DCF61B" w14:textId="77777777" w:rsidR="00AA327E" w:rsidRDefault="00AA327E" w:rsidP="0039245A">
      <w:pPr>
        <w:spacing w:after="0" w:line="360" w:lineRule="auto"/>
        <w:jc w:val="both"/>
        <w:rPr>
          <w:rFonts w:ascii="Palatino Linotype" w:hAnsi="Palatino Linotype" w:cs="Arial"/>
          <w:noProof/>
          <w:color w:val="000000"/>
          <w:sz w:val="24"/>
          <w:lang w:eastAsia="es-MX"/>
        </w:rPr>
      </w:pPr>
    </w:p>
    <w:p w14:paraId="65C5ED2E" w14:textId="1A729275" w:rsidR="008257A6" w:rsidRDefault="00CE00F0" w:rsidP="00CE00F0">
      <w:pPr>
        <w:spacing w:before="240" w:line="360" w:lineRule="auto"/>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sidR="008257A6">
        <w:rPr>
          <w:rFonts w:ascii="Palatino Linotype" w:hAnsi="Palatino Linotype"/>
          <w:b/>
          <w:sz w:val="24"/>
          <w:szCs w:val="24"/>
        </w:rPr>
        <w:t xml:space="preserve"> </w:t>
      </w:r>
      <w:r w:rsidR="008257A6">
        <w:rPr>
          <w:rFonts w:ascii="Palatino Linotype" w:hAnsi="Palatino Linotype"/>
          <w:bCs/>
          <w:sz w:val="24"/>
          <w:szCs w:val="24"/>
        </w:rPr>
        <w:t xml:space="preserve">rindió su informe justificado en fecha siete de septiembre, mismo que fue puesto a la vista del </w:t>
      </w:r>
      <w:r w:rsidR="008257A6">
        <w:rPr>
          <w:rFonts w:ascii="Palatino Linotype" w:hAnsi="Palatino Linotype"/>
          <w:b/>
          <w:sz w:val="24"/>
          <w:szCs w:val="24"/>
        </w:rPr>
        <w:t xml:space="preserve">Recurrente </w:t>
      </w:r>
      <w:r w:rsidR="008257A6">
        <w:rPr>
          <w:rFonts w:ascii="Palatino Linotype" w:hAnsi="Palatino Linotype"/>
          <w:bCs/>
          <w:sz w:val="24"/>
          <w:szCs w:val="24"/>
        </w:rPr>
        <w:t>de manera parcial el veintiocho de septiembre, ambos de dos mil veinte. Describiendo su contenido a continuación:</w:t>
      </w:r>
    </w:p>
    <w:p w14:paraId="2DD878D1" w14:textId="712D3BDB" w:rsidR="008257A6" w:rsidRDefault="008257A6" w:rsidP="008257A6">
      <w:pPr>
        <w:pStyle w:val="Prrafodelista"/>
        <w:numPr>
          <w:ilvl w:val="0"/>
          <w:numId w:val="11"/>
        </w:numPr>
        <w:spacing w:before="240" w:line="360" w:lineRule="auto"/>
        <w:jc w:val="both"/>
        <w:rPr>
          <w:rFonts w:ascii="Palatino Linotype" w:hAnsi="Palatino Linotype"/>
          <w:b/>
        </w:rPr>
      </w:pPr>
      <w:r>
        <w:rPr>
          <w:rFonts w:ascii="Palatino Linotype" w:hAnsi="Palatino Linotype"/>
          <w:b/>
        </w:rPr>
        <w:t xml:space="preserve">“Informe Justificado 3420-2020.pdf”: </w:t>
      </w:r>
      <w:r>
        <w:rPr>
          <w:rFonts w:ascii="Palatino Linotype" w:hAnsi="Palatino Linotype"/>
          <w:bCs/>
        </w:rPr>
        <w:t xml:space="preserve">Oficio </w:t>
      </w:r>
      <w:r>
        <w:rPr>
          <w:rFonts w:ascii="Palatino Linotype" w:hAnsi="Palatino Linotype"/>
          <w:b/>
        </w:rPr>
        <w:t xml:space="preserve">UT/280/2020 </w:t>
      </w:r>
      <w:r>
        <w:rPr>
          <w:rFonts w:ascii="Palatino Linotype" w:hAnsi="Palatino Linotype"/>
          <w:bCs/>
        </w:rPr>
        <w:t xml:space="preserve">signado por la Titular de la Unidad de Transparencia y dirigido a la Comisionada Ponente, en lo </w:t>
      </w:r>
      <w:r>
        <w:rPr>
          <w:rFonts w:ascii="Palatino Linotype" w:hAnsi="Palatino Linotype"/>
          <w:bCs/>
        </w:rPr>
        <w:lastRenderedPageBreak/>
        <w:t xml:space="preserve">medular </w:t>
      </w:r>
      <w:r w:rsidR="001E5063">
        <w:rPr>
          <w:rFonts w:ascii="Palatino Linotype" w:hAnsi="Palatino Linotype"/>
          <w:bCs/>
        </w:rPr>
        <w:t xml:space="preserve">refiere diversos antecedentes y expone diversos argumentos jurídicos encauzados a desvirtuar los motivos de inconformidad esgrimidos por </w:t>
      </w:r>
      <w:r w:rsidR="001E5063">
        <w:rPr>
          <w:rFonts w:ascii="Palatino Linotype" w:hAnsi="Palatino Linotype"/>
          <w:b/>
        </w:rPr>
        <w:t xml:space="preserve">El Recurrente, </w:t>
      </w:r>
      <w:r w:rsidR="001E5063">
        <w:rPr>
          <w:rFonts w:ascii="Palatino Linotype" w:hAnsi="Palatino Linotype"/>
          <w:bCs/>
        </w:rPr>
        <w:t xml:space="preserve">de fecha siete de septiembre de dos mil veinte. </w:t>
      </w:r>
    </w:p>
    <w:p w14:paraId="07A54E1E" w14:textId="49B213E3" w:rsidR="008257A6" w:rsidRPr="001E5063" w:rsidRDefault="008257A6" w:rsidP="008257A6">
      <w:pPr>
        <w:pStyle w:val="Prrafodelista"/>
        <w:numPr>
          <w:ilvl w:val="0"/>
          <w:numId w:val="11"/>
        </w:numPr>
        <w:spacing w:before="240" w:line="360" w:lineRule="auto"/>
        <w:jc w:val="both"/>
        <w:rPr>
          <w:rFonts w:ascii="Palatino Linotype" w:hAnsi="Palatino Linotype"/>
          <w:b/>
        </w:rPr>
      </w:pPr>
      <w:r>
        <w:rPr>
          <w:rFonts w:ascii="Palatino Linotype" w:hAnsi="Palatino Linotype"/>
          <w:b/>
        </w:rPr>
        <w:t xml:space="preserve">“Expediente Cer 00168.pdf”: </w:t>
      </w:r>
      <w:r w:rsidR="001E5063">
        <w:rPr>
          <w:rFonts w:ascii="Palatino Linotype" w:hAnsi="Palatino Linotype"/>
          <w:bCs/>
        </w:rPr>
        <w:t xml:space="preserve">Compila lo siguiente: </w:t>
      </w:r>
    </w:p>
    <w:p w14:paraId="4FB1BA37" w14:textId="3926626A" w:rsidR="001E5063" w:rsidRPr="001E5063" w:rsidRDefault="001E5063" w:rsidP="001E5063">
      <w:pPr>
        <w:pStyle w:val="Prrafodelista"/>
        <w:numPr>
          <w:ilvl w:val="0"/>
          <w:numId w:val="12"/>
        </w:numPr>
        <w:spacing w:before="240" w:line="360" w:lineRule="auto"/>
        <w:jc w:val="both"/>
        <w:rPr>
          <w:rFonts w:ascii="Palatino Linotype" w:hAnsi="Palatino Linotype"/>
          <w:b/>
        </w:rPr>
      </w:pPr>
      <w:r>
        <w:rPr>
          <w:rFonts w:ascii="Palatino Linotype" w:hAnsi="Palatino Linotype"/>
          <w:bCs/>
        </w:rPr>
        <w:t xml:space="preserve">Acuse de solicitud de información pública correspondiente al folio </w:t>
      </w:r>
      <w:r>
        <w:rPr>
          <w:rFonts w:ascii="Palatino Linotype" w:hAnsi="Palatino Linotype"/>
          <w:b/>
        </w:rPr>
        <w:t xml:space="preserve">00168/CODHEM/IP/2020, </w:t>
      </w:r>
      <w:r>
        <w:rPr>
          <w:rFonts w:ascii="Palatino Linotype" w:hAnsi="Palatino Linotype"/>
          <w:bCs/>
        </w:rPr>
        <w:t xml:space="preserve">refleja diversos datos tales como </w:t>
      </w:r>
      <w:r>
        <w:rPr>
          <w:rFonts w:ascii="Palatino Linotype" w:hAnsi="Palatino Linotype"/>
          <w:b/>
        </w:rPr>
        <w:t xml:space="preserve">Sujeto Obligado, </w:t>
      </w:r>
      <w:r>
        <w:rPr>
          <w:rFonts w:ascii="Palatino Linotype" w:hAnsi="Palatino Linotype"/>
          <w:bCs/>
        </w:rPr>
        <w:t xml:space="preserve">fecha y hora de recepción, información solicitada, modalidad de entrega, plazos de respuesta, entre otros, consistente en 1 -una- foja. </w:t>
      </w:r>
    </w:p>
    <w:p w14:paraId="7E11C504" w14:textId="08DB8B80" w:rsidR="001E5063" w:rsidRPr="001E5063" w:rsidRDefault="001E5063" w:rsidP="001E5063">
      <w:pPr>
        <w:pStyle w:val="Prrafodelista"/>
        <w:numPr>
          <w:ilvl w:val="0"/>
          <w:numId w:val="12"/>
        </w:numPr>
        <w:spacing w:before="240" w:line="360" w:lineRule="auto"/>
        <w:jc w:val="both"/>
        <w:rPr>
          <w:rFonts w:ascii="Palatino Linotype" w:hAnsi="Palatino Linotype"/>
          <w:b/>
        </w:rPr>
      </w:pPr>
      <w:r>
        <w:rPr>
          <w:rFonts w:ascii="Palatino Linotype" w:hAnsi="Palatino Linotype"/>
          <w:bCs/>
        </w:rPr>
        <w:t xml:space="preserve">Captura de pantalla del sistema SAIMEX, correspondiente al apartado de requerimientos, consistente en 1 -una- foja. </w:t>
      </w:r>
    </w:p>
    <w:p w14:paraId="1B2D9199" w14:textId="7B202FBF" w:rsidR="001E5063" w:rsidRPr="001E5063" w:rsidRDefault="001E5063" w:rsidP="001E5063">
      <w:pPr>
        <w:pStyle w:val="Prrafodelista"/>
        <w:numPr>
          <w:ilvl w:val="0"/>
          <w:numId w:val="12"/>
        </w:numPr>
        <w:spacing w:before="240" w:line="360" w:lineRule="auto"/>
        <w:jc w:val="both"/>
        <w:rPr>
          <w:rFonts w:ascii="Palatino Linotype" w:hAnsi="Palatino Linotype"/>
          <w:b/>
        </w:rPr>
      </w:pPr>
      <w:r>
        <w:rPr>
          <w:rFonts w:ascii="Palatino Linotype" w:hAnsi="Palatino Linotype"/>
          <w:bCs/>
        </w:rPr>
        <w:t xml:space="preserve">Captura de pantalla del sistema SAIMEX, correspondiente al apartado Observaciones y/o Justificación, consistente en 1 -una- foja. </w:t>
      </w:r>
    </w:p>
    <w:p w14:paraId="55D0F7DE" w14:textId="73313992" w:rsidR="001E5063" w:rsidRPr="001E5063" w:rsidRDefault="001E5063" w:rsidP="001E5063">
      <w:pPr>
        <w:pStyle w:val="Prrafodelista"/>
        <w:numPr>
          <w:ilvl w:val="0"/>
          <w:numId w:val="12"/>
        </w:numPr>
        <w:spacing w:before="240" w:line="360" w:lineRule="auto"/>
        <w:jc w:val="both"/>
        <w:rPr>
          <w:rFonts w:ascii="Palatino Linotype" w:hAnsi="Palatino Linotype"/>
          <w:b/>
        </w:rPr>
      </w:pPr>
      <w:r>
        <w:rPr>
          <w:rFonts w:ascii="Palatino Linotype" w:hAnsi="Palatino Linotype"/>
          <w:bCs/>
        </w:rPr>
        <w:t xml:space="preserve">Captura de pantalla del sistema SAIMEX, correspondiente al apartado Observaciones y/o Justificación, consistente en 1 -una- foja. </w:t>
      </w:r>
    </w:p>
    <w:p w14:paraId="2EBED2CF" w14:textId="77777777" w:rsidR="001E5063" w:rsidRPr="001E5063" w:rsidRDefault="001E5063" w:rsidP="006855A3">
      <w:pPr>
        <w:pStyle w:val="Prrafodelista"/>
        <w:numPr>
          <w:ilvl w:val="0"/>
          <w:numId w:val="12"/>
        </w:numPr>
        <w:spacing w:before="240" w:line="360" w:lineRule="auto"/>
        <w:jc w:val="both"/>
        <w:rPr>
          <w:rFonts w:ascii="Palatino Linotype" w:hAnsi="Palatino Linotype"/>
          <w:b/>
        </w:rPr>
      </w:pPr>
      <w:r w:rsidRPr="001E5063">
        <w:rPr>
          <w:rFonts w:ascii="Palatino Linotype" w:hAnsi="Palatino Linotype"/>
          <w:bCs/>
        </w:rPr>
        <w:t xml:space="preserve">Captura de pantalla del sistema SAIMEX, correspondiente al apartado de Respuesta, consistente en 1 -una- foja. </w:t>
      </w:r>
    </w:p>
    <w:p w14:paraId="005665AA" w14:textId="77777777" w:rsidR="00245C21" w:rsidRPr="00245C21" w:rsidRDefault="001E5063" w:rsidP="00A76107">
      <w:pPr>
        <w:pStyle w:val="Prrafodelista"/>
        <w:numPr>
          <w:ilvl w:val="0"/>
          <w:numId w:val="12"/>
        </w:numPr>
        <w:spacing w:before="240" w:line="360" w:lineRule="auto"/>
        <w:jc w:val="both"/>
        <w:rPr>
          <w:rFonts w:ascii="Palatino Linotype" w:hAnsi="Palatino Linotype"/>
          <w:b/>
        </w:rPr>
      </w:pPr>
      <w:r w:rsidRPr="00245C21">
        <w:rPr>
          <w:rFonts w:ascii="Palatino Linotype" w:hAnsi="Palatino Linotype" w:cs="Arial"/>
        </w:rPr>
        <w:t xml:space="preserve">Oficio </w:t>
      </w:r>
      <w:r w:rsidRPr="00245C21">
        <w:rPr>
          <w:rFonts w:ascii="Palatino Linotype" w:hAnsi="Palatino Linotype" w:cs="Arial"/>
          <w:b/>
          <w:bCs/>
        </w:rPr>
        <w:t xml:space="preserve">UT/215/2020 </w:t>
      </w:r>
      <w:r w:rsidRPr="00245C21">
        <w:rPr>
          <w:rFonts w:ascii="Palatino Linotype" w:hAnsi="Palatino Linotype" w:cs="Arial"/>
        </w:rPr>
        <w:t>signado por la Titular de la Unidad de Transparencia y dirigido al particular, en lo medular manifiesta adjuntar los recibos de nómina requeridos, así como la resolución emitida por el Comité de Transparencia; de fecha dieciocho de agosto de dos mil veinte.</w:t>
      </w:r>
    </w:p>
    <w:p w14:paraId="021B7BC1" w14:textId="132DAF94" w:rsidR="00245C21" w:rsidRPr="00245C21" w:rsidRDefault="00245C21" w:rsidP="00A76107">
      <w:pPr>
        <w:pStyle w:val="Prrafodelista"/>
        <w:numPr>
          <w:ilvl w:val="0"/>
          <w:numId w:val="12"/>
        </w:numPr>
        <w:spacing w:before="240" w:line="360" w:lineRule="auto"/>
        <w:jc w:val="both"/>
        <w:rPr>
          <w:rFonts w:ascii="Palatino Linotype" w:hAnsi="Palatino Linotype"/>
          <w:b/>
        </w:rPr>
      </w:pPr>
      <w:r w:rsidRPr="00245C21">
        <w:rPr>
          <w:rFonts w:ascii="Palatino Linotype" w:hAnsi="Palatino Linotype"/>
          <w:bCs/>
        </w:rPr>
        <w:lastRenderedPageBreak/>
        <w:t xml:space="preserve">Comprobantes de percepciones y deducciones expedidos a favor de servidores públicos adscritos al Departamento de Transparencia y </w:t>
      </w:r>
      <w:r w:rsidRPr="00245C21">
        <w:rPr>
          <w:rFonts w:ascii="Palatino Linotype" w:hAnsi="Palatino Linotype" w:cs="Arial"/>
        </w:rPr>
        <w:t xml:space="preserve">Protección de Datos Personales, fueron debidamente testados diversos datos personales tales como clave del Instituto de Seguridad Social del Estado de México “ISSEMYM”, Registro Federal de Contribuyentes “RFC”, Clave Única de Registro de Población “CURP”. </w:t>
      </w:r>
      <w:r>
        <w:rPr>
          <w:rFonts w:ascii="Palatino Linotype" w:hAnsi="Palatino Linotype" w:cs="Arial"/>
        </w:rPr>
        <w:t xml:space="preserve"> </w:t>
      </w:r>
      <w:r w:rsidRPr="00245C21">
        <w:rPr>
          <w:rFonts w:ascii="Palatino Linotype" w:hAnsi="Palatino Linotype" w:cs="Arial"/>
        </w:rPr>
        <w:t>Dejándose a la vista lo relativo a la deducción “Solución Life”</w:t>
      </w:r>
      <w:r>
        <w:rPr>
          <w:rFonts w:ascii="Palatino Linotype" w:hAnsi="Palatino Linotype" w:cs="Arial"/>
        </w:rPr>
        <w:t xml:space="preserve">, por ello, se insiste en dar vista a la Dirección de Protección de Datos Personales de este Órgano Garante, a efecto de que ejerza sus atribuciones y competencias. </w:t>
      </w:r>
    </w:p>
    <w:p w14:paraId="3DB15FA1" w14:textId="4238D6D5" w:rsidR="00245C21" w:rsidRPr="00245C21" w:rsidRDefault="00245C21" w:rsidP="00245C21">
      <w:pPr>
        <w:pStyle w:val="Prrafodelista"/>
        <w:numPr>
          <w:ilvl w:val="0"/>
          <w:numId w:val="12"/>
        </w:numPr>
        <w:spacing w:before="240" w:line="360" w:lineRule="auto"/>
        <w:jc w:val="both"/>
        <w:rPr>
          <w:rFonts w:ascii="Palatino Linotype" w:hAnsi="Palatino Linotype"/>
          <w:b/>
        </w:rPr>
      </w:pPr>
      <w:r w:rsidRPr="001E5063">
        <w:rPr>
          <w:rFonts w:ascii="Palatino Linotype" w:hAnsi="Palatino Linotype"/>
          <w:bCs/>
        </w:rPr>
        <w:t xml:space="preserve">Captura de pantalla del sistema SAIMEX, correspondiente al </w:t>
      </w:r>
      <w:r>
        <w:rPr>
          <w:rFonts w:ascii="Palatino Linotype" w:hAnsi="Palatino Linotype"/>
          <w:bCs/>
        </w:rPr>
        <w:t>formato del recurso de revisión</w:t>
      </w:r>
      <w:r w:rsidRPr="001E5063">
        <w:rPr>
          <w:rFonts w:ascii="Palatino Linotype" w:hAnsi="Palatino Linotype"/>
          <w:bCs/>
        </w:rPr>
        <w:t xml:space="preserve">, consistente en 1 -una- foja. </w:t>
      </w:r>
    </w:p>
    <w:p w14:paraId="1996901C" w14:textId="08842B08" w:rsidR="00245C21" w:rsidRPr="00245C21" w:rsidRDefault="00245C21" w:rsidP="00245C21">
      <w:pPr>
        <w:pStyle w:val="Prrafodelista"/>
        <w:numPr>
          <w:ilvl w:val="0"/>
          <w:numId w:val="12"/>
        </w:numPr>
        <w:spacing w:before="240" w:line="360" w:lineRule="auto"/>
        <w:jc w:val="both"/>
        <w:rPr>
          <w:rFonts w:ascii="Palatino Linotype" w:hAnsi="Palatino Linotype"/>
          <w:b/>
        </w:rPr>
      </w:pPr>
      <w:r>
        <w:rPr>
          <w:rFonts w:ascii="Palatino Linotype" w:hAnsi="Palatino Linotype"/>
          <w:bCs/>
        </w:rPr>
        <w:t xml:space="preserve">Captura de pantalla del sistema SAIMEX, correspondiente al acuse de respuesta de la solicitud, consistente en 1 -una- foja. </w:t>
      </w:r>
    </w:p>
    <w:p w14:paraId="517384C8" w14:textId="4A85250B" w:rsidR="00245C21" w:rsidRPr="00245C21" w:rsidRDefault="00245C21" w:rsidP="00245C21">
      <w:pPr>
        <w:pStyle w:val="Prrafodelista"/>
        <w:numPr>
          <w:ilvl w:val="0"/>
          <w:numId w:val="12"/>
        </w:numPr>
        <w:spacing w:before="240" w:line="360" w:lineRule="auto"/>
        <w:jc w:val="both"/>
        <w:rPr>
          <w:rFonts w:ascii="Palatino Linotype" w:hAnsi="Palatino Linotype"/>
          <w:b/>
        </w:rPr>
      </w:pPr>
      <w:r>
        <w:rPr>
          <w:rFonts w:ascii="Palatino Linotype" w:hAnsi="Palatino Linotype"/>
          <w:bCs/>
        </w:rPr>
        <w:t xml:space="preserve">Captura de pantalla del sistema SAIMEX, correspondiente al acuerdo de admisión del recurso de revisión </w:t>
      </w:r>
      <w:r>
        <w:rPr>
          <w:rFonts w:ascii="Palatino Linotype" w:hAnsi="Palatino Linotype"/>
          <w:b/>
        </w:rPr>
        <w:t xml:space="preserve">03420/INFOEM/IP/RR/2020, </w:t>
      </w:r>
      <w:r>
        <w:rPr>
          <w:rFonts w:ascii="Palatino Linotype" w:hAnsi="Palatino Linotype"/>
          <w:bCs/>
        </w:rPr>
        <w:t xml:space="preserve">consistente en 1 -una- foja. </w:t>
      </w:r>
    </w:p>
    <w:p w14:paraId="70EAFB66" w14:textId="714648D4" w:rsidR="00245C21" w:rsidRPr="00245C21" w:rsidRDefault="00245C21" w:rsidP="00245C21">
      <w:pPr>
        <w:pStyle w:val="Prrafodelista"/>
        <w:numPr>
          <w:ilvl w:val="0"/>
          <w:numId w:val="12"/>
        </w:numPr>
        <w:spacing w:before="240" w:line="360" w:lineRule="auto"/>
        <w:jc w:val="both"/>
        <w:rPr>
          <w:rFonts w:ascii="Palatino Linotype" w:hAnsi="Palatino Linotype"/>
          <w:b/>
        </w:rPr>
      </w:pPr>
      <w:r>
        <w:rPr>
          <w:rFonts w:ascii="Palatino Linotype" w:hAnsi="Palatino Linotype"/>
          <w:bCs/>
        </w:rPr>
        <w:t xml:space="preserve">Captura de pantalla del sistema SAIMEX, correspondiente al apartado de manifestaciones, consistente en 1 -una- foja. </w:t>
      </w:r>
    </w:p>
    <w:p w14:paraId="3064EFD7" w14:textId="2A6CEAFD" w:rsidR="00245C21" w:rsidRPr="00245C21" w:rsidRDefault="00245C21" w:rsidP="00245C21">
      <w:pPr>
        <w:pStyle w:val="Prrafodelista"/>
        <w:numPr>
          <w:ilvl w:val="0"/>
          <w:numId w:val="12"/>
        </w:numPr>
        <w:spacing w:before="240" w:line="360" w:lineRule="auto"/>
        <w:jc w:val="both"/>
        <w:rPr>
          <w:rFonts w:ascii="Palatino Linotype" w:hAnsi="Palatino Linotype"/>
          <w:b/>
        </w:rPr>
      </w:pPr>
      <w:r>
        <w:rPr>
          <w:rFonts w:ascii="Palatino Linotype" w:hAnsi="Palatino Linotype"/>
          <w:bCs/>
        </w:rPr>
        <w:t xml:space="preserve">Captura de pantalla del sistema SAIMEX, correspondiente al apartado de detalle del seguimiento de solicitudes, consistente en 1 -una- foja. </w:t>
      </w:r>
    </w:p>
    <w:p w14:paraId="2F7FADC6" w14:textId="3FA1E83D" w:rsidR="00245C21" w:rsidRPr="001E5063" w:rsidRDefault="00245C21" w:rsidP="00245C21">
      <w:pPr>
        <w:pStyle w:val="Prrafodelista"/>
        <w:numPr>
          <w:ilvl w:val="0"/>
          <w:numId w:val="12"/>
        </w:numPr>
        <w:spacing w:before="240" w:line="360" w:lineRule="auto"/>
        <w:jc w:val="both"/>
        <w:rPr>
          <w:rFonts w:ascii="Palatino Linotype" w:hAnsi="Palatino Linotype"/>
          <w:b/>
        </w:rPr>
      </w:pPr>
      <w:r>
        <w:rPr>
          <w:rFonts w:ascii="Palatino Linotype" w:hAnsi="Palatino Linotype"/>
          <w:bCs/>
        </w:rPr>
        <w:lastRenderedPageBreak/>
        <w:t xml:space="preserve">Captura de pantalla del sistema SAIMEX, correspondiente al tablero de seguimiento de solicitudes del </w:t>
      </w:r>
      <w:r>
        <w:rPr>
          <w:rFonts w:ascii="Palatino Linotype" w:hAnsi="Palatino Linotype"/>
          <w:b/>
        </w:rPr>
        <w:t xml:space="preserve">Sujeto Obligado, </w:t>
      </w:r>
      <w:r>
        <w:rPr>
          <w:rFonts w:ascii="Palatino Linotype" w:hAnsi="Palatino Linotype"/>
          <w:bCs/>
        </w:rPr>
        <w:t xml:space="preserve">consistente en 1 -una- foja. </w:t>
      </w:r>
    </w:p>
    <w:p w14:paraId="01D8E195" w14:textId="77777777" w:rsidR="00245C21" w:rsidRPr="00245C21" w:rsidRDefault="00245C21" w:rsidP="00CE00F0">
      <w:pPr>
        <w:spacing w:before="240" w:line="360" w:lineRule="auto"/>
        <w:jc w:val="both"/>
        <w:rPr>
          <w:rFonts w:ascii="Palatino Linotype" w:hAnsi="Palatino Linotype"/>
          <w:b/>
          <w:sz w:val="24"/>
          <w:szCs w:val="24"/>
          <w:lang w:val="es-ES"/>
        </w:rPr>
      </w:pPr>
    </w:p>
    <w:p w14:paraId="4B5EE898" w14:textId="503BA653" w:rsidR="00245C21" w:rsidRDefault="00CE00F0" w:rsidP="00CE00F0">
      <w:pPr>
        <w:spacing w:before="240" w:line="360" w:lineRule="auto"/>
        <w:jc w:val="both"/>
        <w:rPr>
          <w:rFonts w:ascii="Palatino Linotype" w:hAnsi="Palatino Linotype"/>
          <w:sz w:val="24"/>
          <w:szCs w:val="24"/>
        </w:rPr>
      </w:pPr>
      <w:r w:rsidRPr="00486E28">
        <w:rPr>
          <w:rFonts w:ascii="Palatino Linotype" w:hAnsi="Palatino Linotype"/>
          <w:sz w:val="24"/>
          <w:szCs w:val="24"/>
        </w:rPr>
        <w:t xml:space="preserve">Con base en lo anteriormente expuesto, </w:t>
      </w:r>
      <w:r w:rsidR="00245C21">
        <w:rPr>
          <w:rFonts w:ascii="Palatino Linotype" w:hAnsi="Palatino Linotype"/>
          <w:sz w:val="24"/>
          <w:szCs w:val="24"/>
        </w:rPr>
        <w:t xml:space="preserve">se arriba a la conclusión de que </w:t>
      </w:r>
      <w:r w:rsidR="00245C21">
        <w:rPr>
          <w:rFonts w:ascii="Palatino Linotype" w:hAnsi="Palatino Linotype"/>
          <w:b/>
          <w:bCs/>
          <w:sz w:val="24"/>
          <w:szCs w:val="24"/>
        </w:rPr>
        <w:t xml:space="preserve">El Sujeto Obligado </w:t>
      </w:r>
      <w:r w:rsidR="00245C21">
        <w:rPr>
          <w:rFonts w:ascii="Palatino Linotype" w:hAnsi="Palatino Linotype"/>
          <w:sz w:val="24"/>
          <w:szCs w:val="24"/>
        </w:rPr>
        <w:t xml:space="preserve">satisfizo parcialmente el derecho de acceso a la información pública, resultando procedente la entrega de la siguiente información: </w:t>
      </w:r>
    </w:p>
    <w:p w14:paraId="1B689166" w14:textId="694BA015" w:rsidR="00245C21" w:rsidRPr="00245C21" w:rsidRDefault="00245C21" w:rsidP="00245C21">
      <w:pPr>
        <w:pStyle w:val="Prrafodelista"/>
        <w:numPr>
          <w:ilvl w:val="0"/>
          <w:numId w:val="13"/>
        </w:numPr>
        <w:spacing w:before="240" w:line="360" w:lineRule="auto"/>
        <w:jc w:val="both"/>
        <w:rPr>
          <w:rFonts w:ascii="Palatino Linotype" w:hAnsi="Palatino Linotype"/>
        </w:rPr>
      </w:pPr>
      <w:r>
        <w:rPr>
          <w:rFonts w:ascii="Palatino Linotype" w:hAnsi="Palatino Linotype"/>
        </w:rPr>
        <w:t xml:space="preserve">Acuerdo del Comité de Transparencia </w:t>
      </w:r>
      <w:r w:rsidR="007622D6">
        <w:rPr>
          <w:rFonts w:ascii="Palatino Linotype" w:hAnsi="Palatino Linotype"/>
        </w:rPr>
        <w:t xml:space="preserve">en donde se apruebe la versión pública de los comprobantes de percepciones y deducciones </w:t>
      </w:r>
      <w:r w:rsidR="004F41DA">
        <w:rPr>
          <w:rFonts w:ascii="Palatino Linotype" w:hAnsi="Palatino Linotype"/>
        </w:rPr>
        <w:t xml:space="preserve">remitidos mediante la respuesta primigenia e informe justificado. </w:t>
      </w:r>
    </w:p>
    <w:p w14:paraId="19FFFB9D" w14:textId="5C8255CF" w:rsidR="00245C21" w:rsidRDefault="00245C21" w:rsidP="00CE00F0">
      <w:pPr>
        <w:spacing w:before="240" w:line="360" w:lineRule="auto"/>
        <w:jc w:val="both"/>
        <w:rPr>
          <w:rFonts w:ascii="Palatino Linotype" w:hAnsi="Palatino Linotype"/>
          <w:sz w:val="24"/>
          <w:szCs w:val="24"/>
        </w:rPr>
      </w:pPr>
    </w:p>
    <w:p w14:paraId="4703CD1D" w14:textId="77777777" w:rsidR="00332498" w:rsidRDefault="00332498" w:rsidP="00332498">
      <w:pPr>
        <w:spacing w:after="0" w:line="360" w:lineRule="auto"/>
        <w:jc w:val="both"/>
        <w:rPr>
          <w:rFonts w:ascii="Palatino Linotype" w:eastAsia="Times New Roman" w:hAnsi="Palatino Linotype" w:cs="Arial"/>
          <w:sz w:val="24"/>
          <w:szCs w:val="24"/>
          <w:lang w:val="es-ES" w:eastAsia="es-ES"/>
        </w:rPr>
      </w:pPr>
    </w:p>
    <w:p w14:paraId="77E0BF14" w14:textId="6E6A9EFB" w:rsidR="00332498" w:rsidRPr="00A529F3" w:rsidRDefault="00332498" w:rsidP="00332498">
      <w:pPr>
        <w:numPr>
          <w:ilvl w:val="0"/>
          <w:numId w:val="1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Pr>
          <w:rFonts w:ascii="Palatino Linotype" w:eastAsia="Times New Roman" w:hAnsi="Palatino Linotype" w:cs="Arial"/>
          <w:b/>
          <w:i/>
          <w:sz w:val="28"/>
          <w:szCs w:val="24"/>
          <w:lang w:val="es-ES" w:eastAsia="es-ES"/>
        </w:rPr>
        <w:t>Del acuerdo del Comité de Transparencia</w:t>
      </w:r>
    </w:p>
    <w:p w14:paraId="5AB7C491" w14:textId="4377EAE1" w:rsidR="00332498" w:rsidRDefault="00332498" w:rsidP="00332498">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Cada sujeto obligado establecerá un Comité de Transparencia, instancia concebida como la autoridad máxima al interior del sujeto obligado en materia de acceso a la información, mismo </w:t>
      </w:r>
      <w:r w:rsidR="00393376">
        <w:rPr>
          <w:rFonts w:ascii="Palatino Linotype" w:hAnsi="Palatino Linotype" w:cs="Arial"/>
          <w:sz w:val="24"/>
          <w:szCs w:val="24"/>
        </w:rPr>
        <w:t xml:space="preserve">que </w:t>
      </w:r>
      <w:r>
        <w:rPr>
          <w:rFonts w:ascii="Palatino Linotype" w:hAnsi="Palatino Linotype" w:cs="Arial"/>
          <w:sz w:val="24"/>
          <w:szCs w:val="24"/>
        </w:rPr>
        <w:t xml:space="preserve">se integra por: </w:t>
      </w:r>
    </w:p>
    <w:p w14:paraId="4C64C127" w14:textId="0E747E6A" w:rsidR="00332498" w:rsidRDefault="00332498" w:rsidP="00332498">
      <w:pPr>
        <w:pStyle w:val="Prrafodelista"/>
        <w:numPr>
          <w:ilvl w:val="0"/>
          <w:numId w:val="12"/>
        </w:numPr>
        <w:tabs>
          <w:tab w:val="left" w:pos="8647"/>
        </w:tabs>
        <w:spacing w:line="360" w:lineRule="auto"/>
        <w:ind w:right="51"/>
        <w:jc w:val="both"/>
        <w:rPr>
          <w:rFonts w:ascii="Palatino Linotype" w:hAnsi="Palatino Linotype" w:cs="Arial"/>
        </w:rPr>
      </w:pPr>
      <w:r>
        <w:rPr>
          <w:rFonts w:ascii="Palatino Linotype" w:hAnsi="Palatino Linotype" w:cs="Arial"/>
        </w:rPr>
        <w:t>El titular de la unidad de Transparencia;</w:t>
      </w:r>
    </w:p>
    <w:p w14:paraId="26226461" w14:textId="0919E730" w:rsidR="00332498" w:rsidRDefault="00332498" w:rsidP="00332498">
      <w:pPr>
        <w:pStyle w:val="Prrafodelista"/>
        <w:numPr>
          <w:ilvl w:val="0"/>
          <w:numId w:val="12"/>
        </w:numPr>
        <w:tabs>
          <w:tab w:val="left" w:pos="8647"/>
        </w:tabs>
        <w:spacing w:line="360" w:lineRule="auto"/>
        <w:ind w:right="51"/>
        <w:jc w:val="both"/>
        <w:rPr>
          <w:rFonts w:ascii="Palatino Linotype" w:hAnsi="Palatino Linotype" w:cs="Arial"/>
        </w:rPr>
      </w:pPr>
      <w:r>
        <w:rPr>
          <w:rFonts w:ascii="Palatino Linotype" w:hAnsi="Palatino Linotype" w:cs="Arial"/>
        </w:rPr>
        <w:t xml:space="preserve">El responsable del área coordinadora de archivos o equivalente; y </w:t>
      </w:r>
    </w:p>
    <w:p w14:paraId="41C6C114" w14:textId="028D95B5" w:rsidR="00332498" w:rsidRDefault="00332498" w:rsidP="00332498">
      <w:pPr>
        <w:pStyle w:val="Prrafodelista"/>
        <w:numPr>
          <w:ilvl w:val="0"/>
          <w:numId w:val="12"/>
        </w:numPr>
        <w:tabs>
          <w:tab w:val="left" w:pos="8647"/>
        </w:tabs>
        <w:spacing w:line="360" w:lineRule="auto"/>
        <w:ind w:right="51"/>
        <w:jc w:val="both"/>
        <w:rPr>
          <w:rFonts w:ascii="Palatino Linotype" w:hAnsi="Palatino Linotype" w:cs="Arial"/>
        </w:rPr>
      </w:pPr>
      <w:r>
        <w:rPr>
          <w:rFonts w:ascii="Palatino Linotype" w:hAnsi="Palatino Linotype" w:cs="Arial"/>
        </w:rPr>
        <w:t>El titular del órgano de control o equivalente</w:t>
      </w:r>
    </w:p>
    <w:p w14:paraId="0CB4F369" w14:textId="73975927" w:rsidR="00393376" w:rsidRDefault="00393376" w:rsidP="00332498">
      <w:pPr>
        <w:pStyle w:val="Prrafodelista"/>
        <w:numPr>
          <w:ilvl w:val="0"/>
          <w:numId w:val="12"/>
        </w:numPr>
        <w:tabs>
          <w:tab w:val="left" w:pos="8647"/>
        </w:tabs>
        <w:spacing w:line="360" w:lineRule="auto"/>
        <w:ind w:right="51"/>
        <w:jc w:val="both"/>
        <w:rPr>
          <w:rFonts w:ascii="Palatino Linotype" w:hAnsi="Palatino Linotype" w:cs="Arial"/>
        </w:rPr>
      </w:pPr>
      <w:r>
        <w:rPr>
          <w:rFonts w:ascii="Palatino Linotype" w:hAnsi="Palatino Linotype" w:cs="Arial"/>
        </w:rPr>
        <w:t xml:space="preserve">El servidor público encargado de la protección de los datos personales cuando sesione para cuestiones relacionadas con esta materia. </w:t>
      </w:r>
    </w:p>
    <w:p w14:paraId="56FCD9AC" w14:textId="4551AB60" w:rsidR="00332498" w:rsidRPr="00393376" w:rsidRDefault="00393376" w:rsidP="00393376">
      <w:pPr>
        <w:tabs>
          <w:tab w:val="left" w:pos="8647"/>
        </w:tabs>
        <w:spacing w:line="360" w:lineRule="auto"/>
        <w:ind w:right="51"/>
        <w:jc w:val="both"/>
        <w:rPr>
          <w:rFonts w:ascii="Palatino Linotype" w:hAnsi="Palatino Linotype" w:cs="Arial"/>
          <w:sz w:val="24"/>
          <w:szCs w:val="24"/>
        </w:rPr>
      </w:pPr>
      <w:r w:rsidRPr="00393376">
        <w:rPr>
          <w:rFonts w:ascii="Palatino Linotype" w:hAnsi="Palatino Linotype" w:cs="Arial"/>
          <w:sz w:val="24"/>
          <w:szCs w:val="24"/>
        </w:rPr>
        <w:lastRenderedPageBreak/>
        <w:t xml:space="preserve">De esta manera para sustentar la elaboración de versiones públicas, los Comités de Transparencia tendrán la atribución de confirmar, modificar o revocar la clasificación de información que realicen los titulares de las áreas de los sujetos obligados, lo anterior con fundamento en el artículo 49, fracción II de la Ley de Transparencia y Acceso a la Información Pública del Estado de México y Municipios. </w:t>
      </w:r>
    </w:p>
    <w:p w14:paraId="0E23000E" w14:textId="13982C4D" w:rsidR="00332498" w:rsidRPr="00A529F3" w:rsidRDefault="00393376" w:rsidP="00332498">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De manera complementaria</w:t>
      </w:r>
      <w:r w:rsidR="00332498" w:rsidRPr="00A529F3">
        <w:rPr>
          <w:rFonts w:ascii="Palatino Linotype" w:hAnsi="Palatino Linotype" w:cs="Arial"/>
          <w:sz w:val="24"/>
          <w:szCs w:val="24"/>
        </w:rPr>
        <w:t>,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3313762" w14:textId="77777777" w:rsidR="00332498" w:rsidRPr="00A529F3" w:rsidRDefault="00332498" w:rsidP="00393376">
      <w:pPr>
        <w:tabs>
          <w:tab w:val="left" w:pos="8505"/>
        </w:tabs>
        <w:spacing w:before="240" w:line="360" w:lineRule="auto"/>
        <w:ind w:left="851" w:right="851"/>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2664F8" w14:textId="77777777" w:rsidR="00332498" w:rsidRPr="00A529F3" w:rsidRDefault="00332498" w:rsidP="00393376">
      <w:pPr>
        <w:tabs>
          <w:tab w:val="left" w:pos="8647"/>
        </w:tabs>
        <w:spacing w:before="240" w:line="360" w:lineRule="auto"/>
        <w:ind w:left="851" w:right="851"/>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14:paraId="75FC6B09" w14:textId="77777777" w:rsidR="00332498" w:rsidRPr="00A529F3" w:rsidRDefault="00332498" w:rsidP="00393376">
      <w:pPr>
        <w:tabs>
          <w:tab w:val="left" w:pos="8647"/>
        </w:tabs>
        <w:spacing w:before="240" w:line="360" w:lineRule="auto"/>
        <w:ind w:left="851" w:right="851"/>
        <w:jc w:val="both"/>
        <w:rPr>
          <w:rFonts w:ascii="Palatino Linotype" w:hAnsi="Palatino Linotype" w:cs="Arial"/>
          <w:bCs/>
          <w:i/>
        </w:rPr>
      </w:pPr>
      <w:r w:rsidRPr="00A529F3">
        <w:rPr>
          <w:rFonts w:ascii="Palatino Linotype" w:hAnsi="Palatino Linotype" w:cs="Arial"/>
          <w:bCs/>
          <w:i/>
        </w:rPr>
        <w:t>…</w:t>
      </w:r>
    </w:p>
    <w:p w14:paraId="6FA33C84" w14:textId="77777777" w:rsidR="00332498" w:rsidRPr="00A529F3" w:rsidRDefault="00332498" w:rsidP="00393376">
      <w:pPr>
        <w:tabs>
          <w:tab w:val="left" w:pos="8647"/>
        </w:tabs>
        <w:spacing w:before="240" w:line="360" w:lineRule="auto"/>
        <w:ind w:left="851" w:right="851"/>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w:t>
      </w:r>
      <w:r w:rsidRPr="00A529F3">
        <w:rPr>
          <w:rFonts w:ascii="Palatino Linotype" w:hAnsi="Palatino Linotype" w:cs="Arial"/>
          <w:b/>
          <w:bCs/>
          <w:i/>
        </w:rPr>
        <w:lastRenderedPageBreak/>
        <w:t>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14:paraId="645584B8" w14:textId="77777777" w:rsidR="00332498" w:rsidRPr="00A529F3" w:rsidRDefault="00332498" w:rsidP="00393376">
      <w:pPr>
        <w:tabs>
          <w:tab w:val="left" w:pos="8647"/>
        </w:tabs>
        <w:spacing w:before="240" w:line="360" w:lineRule="auto"/>
        <w:ind w:left="851" w:right="851"/>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393376">
        <w:rPr>
          <w:rFonts w:ascii="Palatino Linotype" w:hAnsi="Palatino Linotype" w:cs="Arial"/>
          <w:b/>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14:paraId="3FD16EEB" w14:textId="77777777" w:rsidR="00332498" w:rsidRPr="00393376" w:rsidRDefault="00332498" w:rsidP="00393376">
      <w:pPr>
        <w:tabs>
          <w:tab w:val="left" w:pos="8647"/>
        </w:tabs>
        <w:spacing w:before="240" w:line="360" w:lineRule="auto"/>
        <w:ind w:left="851" w:right="851"/>
        <w:jc w:val="both"/>
        <w:rPr>
          <w:rFonts w:ascii="Palatino Linotype" w:hAnsi="Palatino Linotype" w:cs="Arial"/>
          <w:b/>
          <w:i/>
          <w:u w:val="single"/>
        </w:rPr>
      </w:pPr>
      <w:r w:rsidRPr="00393376">
        <w:rPr>
          <w:rFonts w:ascii="Palatino Linotype" w:hAnsi="Palatino Linotype" w:cs="Arial"/>
          <w:b/>
          <w:i/>
          <w:u w:val="single"/>
        </w:rPr>
        <w:t>Para motivar la clasificación se deberán señalar las razones o circunstancias especiales que lo llevaron a concluir que el caso particular se ajusta al supuesto previsto por la norma legal invocada como fundamento.</w:t>
      </w:r>
    </w:p>
    <w:p w14:paraId="609912AC" w14:textId="77777777" w:rsidR="00332498" w:rsidRPr="00A529F3" w:rsidRDefault="00332498" w:rsidP="00393376">
      <w:pPr>
        <w:tabs>
          <w:tab w:val="left" w:pos="8647"/>
        </w:tabs>
        <w:spacing w:before="240" w:line="360" w:lineRule="auto"/>
        <w:ind w:left="851" w:right="851"/>
        <w:jc w:val="both"/>
        <w:rPr>
          <w:rFonts w:ascii="Palatino Linotype" w:hAnsi="Palatino Linotype" w:cs="Arial"/>
          <w:bCs/>
          <w:i/>
        </w:rPr>
      </w:pPr>
      <w:r w:rsidRPr="00A529F3">
        <w:rPr>
          <w:rFonts w:ascii="Palatino Linotype" w:hAnsi="Palatino Linotype" w:cs="Arial"/>
          <w:bCs/>
          <w:i/>
        </w:rPr>
        <w:t>…</w:t>
      </w:r>
    </w:p>
    <w:p w14:paraId="6B6E4080" w14:textId="77777777" w:rsidR="00332498" w:rsidRPr="00A529F3" w:rsidRDefault="00332498" w:rsidP="00393376">
      <w:pPr>
        <w:tabs>
          <w:tab w:val="left" w:pos="8647"/>
        </w:tabs>
        <w:spacing w:before="240" w:line="360" w:lineRule="auto"/>
        <w:ind w:left="851" w:right="851"/>
        <w:jc w:val="both"/>
        <w:rPr>
          <w:rFonts w:ascii="Palatino Linotype" w:hAnsi="Palatino Linotype" w:cs="Arial"/>
          <w:bCs/>
          <w:i/>
        </w:rPr>
      </w:pPr>
      <w:r w:rsidRPr="00A529F3">
        <w:rPr>
          <w:rFonts w:ascii="Palatino Linotype" w:hAnsi="Palatino Linotype" w:cs="Arial"/>
          <w:bCs/>
          <w:i/>
        </w:rPr>
        <w:t>DE LA INFORMACIÓN CONFIDENCIAL</w:t>
      </w:r>
    </w:p>
    <w:p w14:paraId="7FAD5D8A" w14:textId="77777777" w:rsidR="00332498" w:rsidRPr="00A529F3" w:rsidRDefault="00332498" w:rsidP="00393376">
      <w:pPr>
        <w:tabs>
          <w:tab w:val="left" w:pos="8647"/>
        </w:tabs>
        <w:spacing w:before="240" w:line="360" w:lineRule="auto"/>
        <w:ind w:left="851" w:right="851"/>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14:paraId="38EA7ED4" w14:textId="77777777" w:rsidR="00332498" w:rsidRPr="00A529F3" w:rsidRDefault="00332498" w:rsidP="00393376">
      <w:pPr>
        <w:tabs>
          <w:tab w:val="left" w:pos="8647"/>
        </w:tabs>
        <w:spacing w:before="240" w:line="360" w:lineRule="auto"/>
        <w:ind w:left="851" w:right="851"/>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14:paraId="1710630F" w14:textId="77777777" w:rsidR="00332498" w:rsidRPr="00A529F3" w:rsidRDefault="00332498" w:rsidP="00393376">
      <w:pPr>
        <w:tabs>
          <w:tab w:val="left" w:pos="8647"/>
        </w:tabs>
        <w:spacing w:before="240" w:line="360" w:lineRule="auto"/>
        <w:ind w:left="851" w:right="851"/>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AB4FA55" w14:textId="77777777" w:rsidR="00332498" w:rsidRPr="00A529F3" w:rsidRDefault="00332498" w:rsidP="00393376">
      <w:pPr>
        <w:tabs>
          <w:tab w:val="left" w:pos="8647"/>
        </w:tabs>
        <w:spacing w:before="240" w:line="360" w:lineRule="auto"/>
        <w:ind w:left="851" w:right="851"/>
        <w:jc w:val="both"/>
        <w:rPr>
          <w:rFonts w:ascii="Palatino Linotype" w:hAnsi="Palatino Linotype" w:cs="Arial"/>
          <w:bCs/>
          <w:i/>
        </w:rPr>
      </w:pPr>
      <w:r w:rsidRPr="00A529F3">
        <w:rPr>
          <w:rFonts w:ascii="Palatino Linotype" w:hAnsi="Palatino Linotype" w:cs="Arial"/>
          <w:bCs/>
          <w:i/>
        </w:rPr>
        <w:t>III …</w:t>
      </w:r>
    </w:p>
    <w:p w14:paraId="3BF47E73" w14:textId="0C023BD9" w:rsidR="00332498" w:rsidRPr="00393376" w:rsidRDefault="00332498" w:rsidP="00393376">
      <w:pPr>
        <w:tabs>
          <w:tab w:val="left" w:pos="8647"/>
        </w:tabs>
        <w:spacing w:before="240" w:line="360" w:lineRule="auto"/>
        <w:ind w:left="851" w:right="851"/>
        <w:jc w:val="both"/>
        <w:rPr>
          <w:rFonts w:ascii="Palatino Linotype" w:hAnsi="Palatino Linotype" w:cs="Arial"/>
          <w:b/>
          <w:i/>
        </w:rPr>
      </w:pPr>
      <w:r w:rsidRPr="00A529F3">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r w:rsidR="00393376">
        <w:rPr>
          <w:rFonts w:ascii="Palatino Linotype" w:hAnsi="Palatino Linotype" w:cs="Arial"/>
          <w:bCs/>
          <w:i/>
        </w:rPr>
        <w:t xml:space="preserve"> </w:t>
      </w:r>
      <w:r w:rsidR="00393376">
        <w:rPr>
          <w:rFonts w:ascii="Palatino Linotype" w:hAnsi="Palatino Linotype" w:cs="Arial"/>
          <w:b/>
          <w:i/>
        </w:rPr>
        <w:t>[Sic]</w:t>
      </w:r>
    </w:p>
    <w:p w14:paraId="7F1691A2" w14:textId="77777777" w:rsidR="00332498" w:rsidRDefault="00332498" w:rsidP="00332498">
      <w:pPr>
        <w:tabs>
          <w:tab w:val="left" w:pos="8647"/>
        </w:tabs>
        <w:spacing w:after="0" w:line="360" w:lineRule="auto"/>
        <w:ind w:right="51"/>
        <w:jc w:val="both"/>
        <w:rPr>
          <w:rFonts w:ascii="Palatino Linotype" w:hAnsi="Palatino Linotype" w:cs="Arial"/>
          <w:sz w:val="24"/>
          <w:szCs w:val="24"/>
        </w:rPr>
      </w:pPr>
    </w:p>
    <w:p w14:paraId="2F79AA4F" w14:textId="77777777" w:rsidR="00393376" w:rsidRDefault="00393376" w:rsidP="00332498">
      <w:pPr>
        <w:tabs>
          <w:tab w:val="left" w:pos="8647"/>
        </w:tabs>
        <w:spacing w:after="0" w:line="360" w:lineRule="auto"/>
        <w:ind w:right="51"/>
        <w:jc w:val="both"/>
        <w:rPr>
          <w:rFonts w:ascii="Palatino Linotype" w:hAnsi="Palatino Linotype" w:cs="Arial"/>
          <w:sz w:val="24"/>
          <w:szCs w:val="24"/>
        </w:rPr>
      </w:pPr>
    </w:p>
    <w:p w14:paraId="1FDDE200" w14:textId="1BE56AB7" w:rsidR="00332498" w:rsidRDefault="00332498" w:rsidP="0033249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Así, como ha quedado apuntado, el derecho de acceso a la información pública puede ser restringido </w:t>
      </w:r>
      <w:r w:rsidR="00393376">
        <w:rPr>
          <w:rFonts w:ascii="Palatino Linotype" w:hAnsi="Palatino Linotype" w:cs="Arial"/>
          <w:sz w:val="24"/>
          <w:szCs w:val="24"/>
        </w:rPr>
        <w:t xml:space="preserve">parcialmente </w:t>
      </w:r>
      <w:r w:rsidRPr="00A529F3">
        <w:rPr>
          <w:rFonts w:ascii="Palatino Linotype" w:hAnsi="Palatino Linotype" w:cs="Arial"/>
          <w:sz w:val="24"/>
          <w:szCs w:val="24"/>
        </w:rPr>
        <w:t xml:space="preserve">cuando se trate de información clasificada como </w:t>
      </w:r>
      <w:r w:rsidR="00393376">
        <w:rPr>
          <w:rFonts w:ascii="Palatino Linotype" w:hAnsi="Palatino Linotype" w:cs="Arial"/>
          <w:sz w:val="24"/>
          <w:szCs w:val="24"/>
        </w:rPr>
        <w:t>confidencial</w:t>
      </w:r>
      <w:r w:rsidRPr="00A529F3">
        <w:rPr>
          <w:rFonts w:ascii="Palatino Linotype" w:hAnsi="Palatino Linotype" w:cs="Arial"/>
          <w:sz w:val="24"/>
          <w:szCs w:val="24"/>
        </w:rPr>
        <w:t>, delimitando una serie de hipótesis de hecho</w:t>
      </w:r>
      <w:r w:rsidR="00393376">
        <w:rPr>
          <w:rFonts w:ascii="Palatino Linotype" w:hAnsi="Palatino Linotype" w:cs="Arial"/>
          <w:sz w:val="24"/>
          <w:szCs w:val="24"/>
        </w:rPr>
        <w:t>.</w:t>
      </w:r>
    </w:p>
    <w:p w14:paraId="1E33CE14" w14:textId="77777777" w:rsidR="00332498" w:rsidRPr="00A529F3" w:rsidRDefault="00332498" w:rsidP="00332498">
      <w:pPr>
        <w:tabs>
          <w:tab w:val="left" w:pos="8647"/>
        </w:tabs>
        <w:spacing w:after="0" w:line="360" w:lineRule="auto"/>
        <w:ind w:right="51"/>
        <w:jc w:val="both"/>
        <w:rPr>
          <w:rFonts w:ascii="Palatino Linotype" w:hAnsi="Palatino Linotype" w:cs="Arial"/>
          <w:sz w:val="24"/>
          <w:szCs w:val="24"/>
        </w:rPr>
      </w:pPr>
    </w:p>
    <w:p w14:paraId="447591F5" w14:textId="77777777" w:rsidR="00332498" w:rsidRPr="00A529F3" w:rsidRDefault="00332498" w:rsidP="0033249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D6D42C9" w14:textId="77777777" w:rsidR="00332498" w:rsidRPr="00A529F3" w:rsidRDefault="00332498" w:rsidP="00332498">
      <w:pPr>
        <w:tabs>
          <w:tab w:val="left" w:pos="8647"/>
        </w:tabs>
        <w:spacing w:after="0" w:line="360" w:lineRule="auto"/>
        <w:ind w:right="51"/>
        <w:jc w:val="both"/>
        <w:rPr>
          <w:rFonts w:ascii="Palatino Linotype" w:hAnsi="Palatino Linotype" w:cs="Arial"/>
          <w:sz w:val="24"/>
          <w:szCs w:val="24"/>
        </w:rPr>
      </w:pPr>
    </w:p>
    <w:p w14:paraId="13A8109C" w14:textId="77777777" w:rsidR="00332498" w:rsidRPr="00A529F3" w:rsidRDefault="00332498" w:rsidP="00332498">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w:t>
      </w:r>
      <w:r w:rsidRPr="00A529F3">
        <w:rPr>
          <w:rFonts w:ascii="Palatino Linotype" w:eastAsia="Times New Roman" w:hAnsi="Palatino Linotype" w:cs="Arial"/>
          <w:sz w:val="24"/>
          <w:szCs w:val="24"/>
          <w:lang w:val="es-ES" w:eastAsia="es-ES"/>
        </w:rPr>
        <w:lastRenderedPageBreak/>
        <w:t>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14:paraId="5A88BFB0" w14:textId="02333090" w:rsidR="00517889" w:rsidRPr="005D0314" w:rsidRDefault="00517889" w:rsidP="00517889">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t xml:space="preserve">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sidR="004F41DA">
        <w:rPr>
          <w:rFonts w:ascii="Palatino Linotype" w:hAnsi="Palatino Linotype"/>
          <w:b/>
          <w:bCs/>
          <w:sz w:val="24"/>
          <w:szCs w:val="24"/>
        </w:rPr>
        <w:t>00168/CODHEM/IP/2020</w:t>
      </w:r>
      <w:r w:rsidRPr="00517889">
        <w:rPr>
          <w:rFonts w:ascii="Palatino Linotype" w:hAnsi="Palatino Linotype"/>
          <w:b/>
          <w:sz w:val="24"/>
          <w:szCs w:val="24"/>
        </w:rPr>
        <w:t>,</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72637DE6" w14:textId="00DAC581" w:rsidR="00400A2B" w:rsidRDefault="00400A2B" w:rsidP="00400A2B">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6DE1CCF9" w14:textId="64455A21" w:rsidR="00400A2B" w:rsidRDefault="00400A2B" w:rsidP="00400A2B">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539F98A7" w14:textId="63D79A63" w:rsidR="00964B89" w:rsidRDefault="00964B89" w:rsidP="00400A2B">
      <w:pPr>
        <w:tabs>
          <w:tab w:val="left" w:pos="709"/>
        </w:tabs>
        <w:spacing w:before="240" w:line="360" w:lineRule="auto"/>
        <w:ind w:right="51"/>
        <w:jc w:val="both"/>
        <w:rPr>
          <w:rFonts w:ascii="Palatino Linotype" w:hAnsi="Palatino Linotype"/>
          <w:sz w:val="24"/>
          <w:szCs w:val="24"/>
        </w:rPr>
      </w:pPr>
    </w:p>
    <w:p w14:paraId="301F4806" w14:textId="77777777" w:rsidR="00400A2B" w:rsidRPr="00413327" w:rsidRDefault="00400A2B" w:rsidP="00400A2B">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433E30E6" w14:textId="47B8CB0A" w:rsidR="00517889" w:rsidRDefault="00517889" w:rsidP="00517889">
      <w:pPr>
        <w:spacing w:before="240" w:line="360" w:lineRule="auto"/>
        <w:jc w:val="both"/>
        <w:rPr>
          <w:rFonts w:ascii="Palatino Linotype" w:hAnsi="Palatino Linotype" w:cs="Arial"/>
          <w:sz w:val="24"/>
          <w:szCs w:val="24"/>
        </w:rPr>
      </w:pPr>
      <w:r w:rsidRPr="004F41DA">
        <w:rPr>
          <w:rFonts w:ascii="Palatino Linotype" w:hAnsi="Palatino Linotype" w:cs="Arial"/>
          <w:b/>
          <w:sz w:val="28"/>
          <w:szCs w:val="28"/>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sidR="004F41DA">
        <w:rPr>
          <w:rFonts w:ascii="Palatino Linotype" w:hAnsi="Palatino Linotype"/>
          <w:b/>
          <w:bCs/>
          <w:sz w:val="24"/>
          <w:szCs w:val="24"/>
        </w:rPr>
        <w:t>00168/CODHEM/IP/2020</w:t>
      </w:r>
      <w:r w:rsidRPr="00FE7B9B">
        <w:rPr>
          <w:rFonts w:ascii="Palatino Linotype" w:eastAsia="Arial Unicode MS" w:hAnsi="Palatino Linotype" w:cs="Arial"/>
          <w:sz w:val="24"/>
          <w:szCs w:val="24"/>
        </w:rPr>
        <w:t xml:space="preserve">, por resultar parcialmente fundados los motivos de inconformidad que arguye </w:t>
      </w:r>
      <w:r>
        <w:rPr>
          <w:rFonts w:ascii="Palatino Linotype" w:eastAsia="Arial Unicode MS" w:hAnsi="Palatino Linotype" w:cs="Arial"/>
          <w:b/>
          <w:sz w:val="24"/>
          <w:szCs w:val="24"/>
        </w:rPr>
        <w:t>EL</w:t>
      </w:r>
      <w:r w:rsidRPr="00FE7B9B">
        <w:rPr>
          <w:rFonts w:ascii="Palatino Linotype" w:eastAsia="Arial Unicode MS" w:hAnsi="Palatino Linotype" w:cs="Arial"/>
          <w:b/>
          <w:sz w:val="24"/>
          <w:szCs w:val="24"/>
        </w:rPr>
        <w:t xml:space="preserve">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0E026A82" w14:textId="77777777" w:rsidR="00400A2B" w:rsidRPr="00517889" w:rsidRDefault="00400A2B" w:rsidP="00400A2B">
      <w:pPr>
        <w:autoSpaceDE w:val="0"/>
        <w:autoSpaceDN w:val="0"/>
        <w:adjustRightInd w:val="0"/>
        <w:spacing w:before="240" w:line="360" w:lineRule="auto"/>
        <w:ind w:right="49"/>
        <w:jc w:val="both"/>
        <w:rPr>
          <w:rFonts w:ascii="Palatino Linotype" w:hAnsi="Palatino Linotype" w:cs="Arial"/>
          <w:b/>
          <w:sz w:val="24"/>
          <w:szCs w:val="24"/>
        </w:rPr>
      </w:pPr>
    </w:p>
    <w:p w14:paraId="4298D61B" w14:textId="2975BFA5" w:rsidR="004F41DA" w:rsidRPr="004F41DA" w:rsidRDefault="004F41DA" w:rsidP="004F41DA">
      <w:pPr>
        <w:autoSpaceDE w:val="0"/>
        <w:autoSpaceDN w:val="0"/>
        <w:adjustRightInd w:val="0"/>
        <w:spacing w:before="240" w:line="360" w:lineRule="auto"/>
        <w:ind w:right="49"/>
        <w:jc w:val="both"/>
        <w:rPr>
          <w:rFonts w:ascii="Palatino Linotype" w:hAnsi="Palatino Linotype" w:cs="Arial"/>
          <w:sz w:val="24"/>
          <w:szCs w:val="24"/>
        </w:rPr>
      </w:pPr>
      <w:r w:rsidRPr="004F41DA">
        <w:rPr>
          <w:rFonts w:ascii="Palatino Linotype" w:hAnsi="Palatino Linotype" w:cs="Arial"/>
          <w:b/>
          <w:sz w:val="28"/>
          <w:szCs w:val="28"/>
          <w:lang w:val="es-ES_tradnl"/>
        </w:rPr>
        <w:lastRenderedPageBreak/>
        <w:t>SEGUNDO.</w:t>
      </w:r>
      <w:r w:rsidRPr="004F41DA">
        <w:rPr>
          <w:rFonts w:ascii="Palatino Linotype" w:hAnsi="Palatino Linotype" w:cs="Arial"/>
          <w:sz w:val="24"/>
          <w:szCs w:val="24"/>
        </w:rPr>
        <w:t xml:space="preserve"> Se </w:t>
      </w:r>
      <w:r w:rsidRPr="004F41DA">
        <w:rPr>
          <w:rFonts w:ascii="Palatino Linotype" w:hAnsi="Palatino Linotype" w:cs="Arial"/>
          <w:b/>
          <w:sz w:val="24"/>
          <w:szCs w:val="24"/>
        </w:rPr>
        <w:t>ORDENA</w:t>
      </w:r>
      <w:r w:rsidRPr="004F41DA">
        <w:rPr>
          <w:rFonts w:ascii="Palatino Linotype" w:hAnsi="Palatino Linotype" w:cs="Arial"/>
          <w:sz w:val="24"/>
          <w:szCs w:val="24"/>
        </w:rPr>
        <w:t xml:space="preserve"> al </w:t>
      </w:r>
      <w:r w:rsidRPr="004F41DA">
        <w:rPr>
          <w:rFonts w:ascii="Palatino Linotype" w:hAnsi="Palatino Linotype" w:cs="Arial"/>
          <w:b/>
          <w:sz w:val="24"/>
          <w:szCs w:val="24"/>
        </w:rPr>
        <w:t>SUJETO OBLIGADO</w:t>
      </w:r>
      <w:r w:rsidRPr="004F41DA">
        <w:rPr>
          <w:rFonts w:ascii="Palatino Linotype" w:hAnsi="Palatino Linotype" w:cs="Arial"/>
          <w:sz w:val="24"/>
          <w:szCs w:val="24"/>
        </w:rPr>
        <w:t xml:space="preserve"> haga entrega al</w:t>
      </w:r>
      <w:r w:rsidRPr="004F41DA">
        <w:rPr>
          <w:rFonts w:ascii="Palatino Linotype" w:hAnsi="Palatino Linotype" w:cs="Arial"/>
          <w:b/>
          <w:sz w:val="24"/>
          <w:szCs w:val="24"/>
        </w:rPr>
        <w:t xml:space="preserve"> RECURRENTE</w:t>
      </w:r>
      <w:r w:rsidRPr="004F41DA">
        <w:rPr>
          <w:rFonts w:ascii="Palatino Linotype" w:hAnsi="Palatino Linotype" w:cs="Arial"/>
          <w:sz w:val="24"/>
          <w:szCs w:val="24"/>
        </w:rPr>
        <w:t xml:space="preserve"> a través del </w:t>
      </w:r>
      <w:r w:rsidRPr="004F41DA">
        <w:rPr>
          <w:rFonts w:ascii="Palatino Linotype" w:hAnsi="Palatino Linotype" w:cs="Arial"/>
          <w:b/>
          <w:sz w:val="24"/>
          <w:szCs w:val="24"/>
        </w:rPr>
        <w:t>SAIMEX</w:t>
      </w:r>
      <w:r w:rsidRPr="004F41DA">
        <w:rPr>
          <w:rFonts w:ascii="Palatino Linotype" w:hAnsi="Palatino Linotype" w:cs="Arial"/>
          <w:sz w:val="24"/>
          <w:szCs w:val="24"/>
        </w:rPr>
        <w:t xml:space="preserve">, de lo siguiente: </w:t>
      </w:r>
    </w:p>
    <w:p w14:paraId="297C1ACB" w14:textId="0CD781BB" w:rsidR="009D3186" w:rsidRPr="009D3186" w:rsidRDefault="004F41DA" w:rsidP="00E2053B">
      <w:pPr>
        <w:pStyle w:val="Prrafodelista"/>
        <w:numPr>
          <w:ilvl w:val="0"/>
          <w:numId w:val="8"/>
        </w:numPr>
        <w:autoSpaceDE w:val="0"/>
        <w:autoSpaceDN w:val="0"/>
        <w:adjustRightInd w:val="0"/>
        <w:spacing w:before="240" w:after="160" w:line="360" w:lineRule="auto"/>
        <w:jc w:val="both"/>
        <w:rPr>
          <w:rFonts w:ascii="Palatino Linotype" w:hAnsi="Palatino Linotype" w:cs="Arial"/>
          <w:i/>
          <w:iCs/>
        </w:rPr>
      </w:pPr>
      <w:r>
        <w:rPr>
          <w:rFonts w:ascii="Palatino Linotype" w:hAnsi="Palatino Linotype" w:cs="Arial"/>
          <w:i/>
          <w:iCs/>
        </w:rPr>
        <w:t xml:space="preserve">Acuerdo del Comité de Transparencia en donde se apruebe la versión pública de los comprobantes de percepciones y deducciones remitidos mediante la respuesta primigenia e informe justificado. </w:t>
      </w:r>
    </w:p>
    <w:p w14:paraId="63745250" w14:textId="0086BC2E" w:rsidR="007A21C7" w:rsidRPr="00400A2B" w:rsidRDefault="007A21C7" w:rsidP="0039245A">
      <w:pPr>
        <w:spacing w:after="0" w:line="360" w:lineRule="auto"/>
        <w:jc w:val="both"/>
        <w:rPr>
          <w:rFonts w:ascii="Palatino Linotype" w:hAnsi="Palatino Linotype" w:cs="Arial"/>
          <w:noProof/>
          <w:color w:val="000000"/>
          <w:sz w:val="24"/>
          <w:lang w:val="es-ES" w:eastAsia="es-MX"/>
        </w:rPr>
      </w:pPr>
    </w:p>
    <w:p w14:paraId="485D47A8" w14:textId="696F8D69" w:rsidR="004F4792" w:rsidRDefault="004F4792" w:rsidP="004F4792">
      <w:pPr>
        <w:autoSpaceDE w:val="0"/>
        <w:autoSpaceDN w:val="0"/>
        <w:adjustRightInd w:val="0"/>
        <w:spacing w:before="240" w:line="360" w:lineRule="auto"/>
        <w:jc w:val="both"/>
        <w:rPr>
          <w:rFonts w:ascii="Palatino Linotype" w:hAnsi="Palatino Linotype" w:cs="Arial"/>
          <w:sz w:val="24"/>
          <w:szCs w:val="24"/>
        </w:rPr>
      </w:pPr>
      <w:r w:rsidRPr="004F41DA">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D92C5E2" w14:textId="77777777" w:rsidR="004F4792" w:rsidRPr="00D05C83" w:rsidRDefault="004F4792" w:rsidP="004F4792">
      <w:pPr>
        <w:autoSpaceDE w:val="0"/>
        <w:autoSpaceDN w:val="0"/>
        <w:adjustRightInd w:val="0"/>
        <w:spacing w:before="240" w:line="360" w:lineRule="auto"/>
        <w:jc w:val="both"/>
        <w:rPr>
          <w:rFonts w:ascii="Palatino Linotype" w:hAnsi="Palatino Linotype" w:cs="Arial"/>
          <w:sz w:val="24"/>
          <w:szCs w:val="24"/>
        </w:rPr>
      </w:pPr>
    </w:p>
    <w:p w14:paraId="547ABD75" w14:textId="1497EE27" w:rsidR="00297614" w:rsidRDefault="00297614" w:rsidP="00297614">
      <w:pPr>
        <w:autoSpaceDE w:val="0"/>
        <w:autoSpaceDN w:val="0"/>
        <w:adjustRightInd w:val="0"/>
        <w:spacing w:before="240" w:line="360" w:lineRule="auto"/>
        <w:jc w:val="both"/>
        <w:rPr>
          <w:rFonts w:ascii="Palatino Linotype" w:hAnsi="Palatino Linotype" w:cs="Arial"/>
          <w:sz w:val="24"/>
          <w:szCs w:val="24"/>
        </w:rPr>
      </w:pPr>
      <w:r w:rsidRPr="00297614">
        <w:rPr>
          <w:rFonts w:ascii="Palatino Linotype" w:hAnsi="Palatino Linotype" w:cs="Arial"/>
          <w:b/>
          <w:sz w:val="28"/>
          <w:szCs w:val="28"/>
        </w:rPr>
        <w:t>CUARTO</w:t>
      </w:r>
      <w:r w:rsidRPr="00297614">
        <w:rPr>
          <w:rFonts w:ascii="Palatino Linotype" w:hAnsi="Palatino Linotype" w:cs="Arial"/>
          <w:sz w:val="28"/>
          <w:szCs w:val="28"/>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70C1037B" w14:textId="37AF7853" w:rsidR="004F41DA" w:rsidRDefault="004F41DA" w:rsidP="004F4792">
      <w:pPr>
        <w:autoSpaceDE w:val="0"/>
        <w:autoSpaceDN w:val="0"/>
        <w:adjustRightInd w:val="0"/>
        <w:spacing w:before="240" w:line="360" w:lineRule="auto"/>
        <w:jc w:val="both"/>
        <w:rPr>
          <w:rFonts w:ascii="Palatino Linotype" w:hAnsi="Palatino Linotype" w:cs="Arial"/>
          <w:sz w:val="24"/>
          <w:szCs w:val="24"/>
        </w:rPr>
      </w:pPr>
    </w:p>
    <w:p w14:paraId="0D207E77" w14:textId="6936E139" w:rsidR="004F41DA" w:rsidRDefault="005178ED" w:rsidP="004F41DA">
      <w:pPr>
        <w:pStyle w:val="Sinespaciado"/>
        <w:spacing w:line="360" w:lineRule="auto"/>
        <w:jc w:val="both"/>
        <w:rPr>
          <w:rFonts w:ascii="Palatino Linotype" w:eastAsia="MS Mincho" w:hAnsi="Palatino Linotype" w:cstheme="minorHAnsi"/>
        </w:rPr>
      </w:pPr>
      <w:r>
        <w:rPr>
          <w:rFonts w:ascii="Palatino Linotype" w:hAnsi="Palatino Linotype" w:cstheme="minorHAnsi"/>
          <w:b/>
          <w:sz w:val="28"/>
          <w:szCs w:val="28"/>
          <w:lang w:val="es-ES"/>
        </w:rPr>
        <w:t>QUINTO</w:t>
      </w:r>
      <w:r w:rsidR="004F41DA" w:rsidRPr="00ED71C5">
        <w:rPr>
          <w:rFonts w:ascii="Palatino Linotype" w:hAnsi="Palatino Linotype" w:cstheme="minorHAnsi"/>
          <w:b/>
          <w:sz w:val="28"/>
          <w:szCs w:val="28"/>
          <w:lang w:val="es-ES"/>
        </w:rPr>
        <w:t>.</w:t>
      </w:r>
      <w:r w:rsidR="004F41DA" w:rsidRPr="00BE383C">
        <w:rPr>
          <w:rFonts w:ascii="Palatino Linotype" w:hAnsi="Palatino Linotype" w:cstheme="minorHAnsi"/>
          <w:b/>
          <w:lang w:val="es-ES"/>
        </w:rPr>
        <w:t xml:space="preserve"> </w:t>
      </w:r>
      <w:r w:rsidR="004F41DA">
        <w:rPr>
          <w:rFonts w:ascii="Palatino Linotype" w:hAnsi="Palatino Linotype"/>
          <w:b/>
        </w:rPr>
        <w:t>GÍRESE</w:t>
      </w:r>
      <w:r w:rsidR="004F41DA" w:rsidRPr="000F1A33">
        <w:rPr>
          <w:rFonts w:ascii="Palatino Linotype" w:hAnsi="Palatino Linotype"/>
        </w:rPr>
        <w:t xml:space="preserve"> </w:t>
      </w:r>
      <w:r w:rsidR="004F41DA" w:rsidRPr="00FE7E56">
        <w:rPr>
          <w:rFonts w:ascii="Palatino Linotype" w:hAnsi="Palatino Linotype"/>
          <w:color w:val="000000" w:themeColor="text1"/>
          <w:lang w:eastAsia="es-ES_tradnl"/>
        </w:rPr>
        <w:t xml:space="preserve">oficio al </w:t>
      </w:r>
      <w:r w:rsidR="004F41DA" w:rsidRPr="008C6A43">
        <w:rPr>
          <w:rFonts w:ascii="Palatino Linotype" w:hAnsi="Palatino Linotype" w:cs="Arial"/>
          <w:color w:val="000000" w:themeColor="text1"/>
          <w:lang w:val="es-ES"/>
        </w:rPr>
        <w:t>Titular de la Dirección de Protección de Datos Personales</w:t>
      </w:r>
      <w:r w:rsidR="004F41DA">
        <w:rPr>
          <w:rFonts w:ascii="Palatino Linotype" w:hAnsi="Palatino Linotype" w:cs="Arial"/>
          <w:color w:val="000000" w:themeColor="text1"/>
          <w:lang w:val="es-ES"/>
        </w:rPr>
        <w:t>,</w:t>
      </w:r>
      <w:r w:rsidR="004F41DA" w:rsidRPr="008C6A43">
        <w:rPr>
          <w:rFonts w:ascii="Palatino Linotype" w:hAnsi="Palatino Linotype" w:cs="Arial"/>
          <w:color w:val="000000" w:themeColor="text1"/>
          <w:lang w:val="es-ES"/>
        </w:rPr>
        <w:t xml:space="preserve"> en atención al artículo 82, fracción XXVII de la Ley de Protección de Datos </w:t>
      </w:r>
      <w:r w:rsidR="004F41DA" w:rsidRPr="008C6A43">
        <w:rPr>
          <w:rFonts w:ascii="Palatino Linotype" w:hAnsi="Palatino Linotype" w:cs="Arial"/>
          <w:color w:val="000000" w:themeColor="text1"/>
          <w:lang w:val="es-ES"/>
        </w:rPr>
        <w:lastRenderedPageBreak/>
        <w:t>Personales del Estado de México y Municipios</w:t>
      </w:r>
      <w:r w:rsidR="004F41DA" w:rsidRPr="00FE7E56">
        <w:rPr>
          <w:rFonts w:ascii="Palatino Linotype" w:hAnsi="Palatino Linotype"/>
          <w:color w:val="000000" w:themeColor="text1"/>
          <w:lang w:eastAsia="es-ES_tradnl"/>
        </w:rPr>
        <w:t xml:space="preserve">, en términos del </w:t>
      </w:r>
      <w:r w:rsidR="004F41DA" w:rsidRPr="000F1A33">
        <w:rPr>
          <w:rFonts w:ascii="Palatino Linotype" w:hAnsi="Palatino Linotype"/>
          <w:b/>
          <w:color w:val="000000" w:themeColor="text1"/>
          <w:lang w:eastAsia="es-ES_tradnl"/>
        </w:rPr>
        <w:t xml:space="preserve">Considerando </w:t>
      </w:r>
      <w:r w:rsidR="004F41DA">
        <w:rPr>
          <w:rFonts w:ascii="Palatino Linotype" w:hAnsi="Palatino Linotype"/>
          <w:b/>
          <w:color w:val="000000" w:themeColor="text1"/>
          <w:lang w:eastAsia="es-ES_tradnl"/>
        </w:rPr>
        <w:t>CUARTO</w:t>
      </w:r>
      <w:r w:rsidR="004F41DA" w:rsidRPr="00FE7E56">
        <w:rPr>
          <w:rFonts w:ascii="Palatino Linotype" w:hAnsi="Palatino Linotype"/>
          <w:color w:val="000000" w:themeColor="text1"/>
          <w:lang w:eastAsia="es-ES_tradnl"/>
        </w:rPr>
        <w:t xml:space="preserve"> de la presente resolución.</w:t>
      </w:r>
    </w:p>
    <w:p w14:paraId="61A7DEB1" w14:textId="1A6C11B1" w:rsidR="004F41DA" w:rsidRDefault="004F41DA" w:rsidP="004F4792">
      <w:pPr>
        <w:autoSpaceDE w:val="0"/>
        <w:autoSpaceDN w:val="0"/>
        <w:adjustRightInd w:val="0"/>
        <w:spacing w:before="240" w:line="360" w:lineRule="auto"/>
        <w:jc w:val="both"/>
        <w:rPr>
          <w:rFonts w:ascii="Palatino Linotype" w:hAnsi="Palatino Linotype" w:cs="Arial"/>
          <w:sz w:val="24"/>
          <w:szCs w:val="24"/>
        </w:rPr>
      </w:pPr>
    </w:p>
    <w:p w14:paraId="4E69346C" w14:textId="6A52A2CA" w:rsidR="00F5260F" w:rsidRDefault="00F5260F" w:rsidP="00F5260F">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w:t>
      </w:r>
      <w:r w:rsidRPr="00272CE0">
        <w:rPr>
          <w:rFonts w:ascii="Palatino Linotype" w:eastAsia="Arial Unicode MS" w:hAnsi="Palatino Linotype" w:cs="Arial"/>
          <w:sz w:val="24"/>
          <w:szCs w:val="24"/>
        </w:rPr>
        <w:t>ESTADO DE MÉXICO Y MUNICIPIOS</w:t>
      </w:r>
      <w:r w:rsidRPr="00272CE0">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Pr>
          <w:rFonts w:ascii="Palatino Linotype" w:hAnsi="Palatino Linotype" w:cs="Arial"/>
          <w:sz w:val="24"/>
          <w:szCs w:val="24"/>
        </w:rPr>
        <w:t>EN</w:t>
      </w:r>
      <w:r w:rsidRPr="00272CE0">
        <w:rPr>
          <w:rFonts w:ascii="Palatino Linotype" w:hAnsi="Palatino Linotype" w:cs="Arial"/>
          <w:sz w:val="24"/>
          <w:szCs w:val="24"/>
        </w:rPr>
        <w:t xml:space="preserve"> LA </w:t>
      </w:r>
      <w:r>
        <w:rPr>
          <w:rFonts w:ascii="Palatino Linotype" w:hAnsi="Palatino Linotype" w:cs="Arial"/>
          <w:sz w:val="24"/>
          <w:szCs w:val="24"/>
        </w:rPr>
        <w:t>VIGÉSIMA SEGUNDA</w:t>
      </w:r>
      <w:r w:rsidRPr="00272CE0">
        <w:rPr>
          <w:rFonts w:ascii="Palatino Linotype" w:hAnsi="Palatino Linotype" w:cs="Arial"/>
          <w:sz w:val="24"/>
          <w:szCs w:val="24"/>
        </w:rPr>
        <w:t xml:space="preserve"> SESIÓN ORDINARIA CELEBRADA EL </w:t>
      </w:r>
      <w:r w:rsidR="00CA3159">
        <w:rPr>
          <w:rFonts w:ascii="Palatino Linotype" w:hAnsi="Palatino Linotype" w:cs="Arial"/>
          <w:sz w:val="24"/>
          <w:szCs w:val="24"/>
        </w:rPr>
        <w:t>CATORCE</w:t>
      </w:r>
      <w:r>
        <w:rPr>
          <w:rFonts w:ascii="Palatino Linotype" w:hAnsi="Palatino Linotype" w:cs="Arial"/>
          <w:sz w:val="24"/>
          <w:szCs w:val="24"/>
        </w:rPr>
        <w:t xml:space="preserve"> DE OCTUBRE</w:t>
      </w:r>
      <w:r w:rsidRPr="00272CE0">
        <w:rPr>
          <w:rFonts w:ascii="Palatino Linotype" w:hAnsi="Palatino Linotype" w:cs="Arial"/>
          <w:sz w:val="24"/>
          <w:szCs w:val="24"/>
        </w:rPr>
        <w:t xml:space="preserve"> DE DOS MIL VEINTE, ANTE EL SECRETARIO TÉCNICO</w:t>
      </w:r>
      <w:r w:rsidRPr="006C6A05">
        <w:rPr>
          <w:rFonts w:ascii="Palatino Linotype" w:hAnsi="Palatino Linotype" w:cs="Arial"/>
          <w:sz w:val="24"/>
          <w:szCs w:val="24"/>
        </w:rPr>
        <w:t xml:space="preserve"> DEL PLENO, ALEXIS TAPIA RAMÍREZ.</w:t>
      </w:r>
      <w:r>
        <w:rPr>
          <w:rFonts w:ascii="Palatino Linotype" w:hAnsi="Palatino Linotype" w:cs="Arial"/>
          <w:sz w:val="24"/>
          <w:szCs w:val="24"/>
        </w:rPr>
        <w:t xml:space="preserve">  </w:t>
      </w:r>
    </w:p>
    <w:p w14:paraId="350CF012" w14:textId="450F9185" w:rsidR="00F5260F" w:rsidRDefault="002674D1" w:rsidP="00F5260F">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8656" behindDoc="0" locked="0" layoutInCell="1" allowOverlap="1" wp14:anchorId="014E7263" wp14:editId="47FDB7EA">
                <wp:simplePos x="0" y="0"/>
                <wp:positionH relativeFrom="column">
                  <wp:posOffset>-470536</wp:posOffset>
                </wp:positionH>
                <wp:positionV relativeFrom="paragraph">
                  <wp:posOffset>128270</wp:posOffset>
                </wp:positionV>
                <wp:extent cx="6810375" cy="32575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6810375" cy="3257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77A272" id="Conector recto 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7.05pt,10.1pt" to="499.2pt,2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" strokecolor="#5b9bd5 [3204]" strokeweight=".5pt">
                <v:stroke joinstyle="miter"/>
              </v:line>
            </w:pict>
          </mc:Fallback>
        </mc:AlternateContent>
      </w:r>
      <w:r w:rsidR="00F5260F" w:rsidRPr="00D05C83">
        <w:rPr>
          <w:rFonts w:ascii="Palatino Linotype" w:hAnsi="Palatino Linotype" w:cs="Arial"/>
          <w:sz w:val="24"/>
          <w:szCs w:val="24"/>
        </w:rPr>
        <w:t xml:space="preserve"> </w:t>
      </w:r>
      <w:r w:rsidR="00F5260F">
        <w:rPr>
          <w:rFonts w:ascii="Palatino Linotype" w:hAnsi="Palatino Linotype" w:cs="Arial"/>
          <w:sz w:val="24"/>
          <w:szCs w:val="24"/>
        </w:rPr>
        <w:t xml:space="preserve"> </w:t>
      </w:r>
    </w:p>
    <w:p w14:paraId="3EDFF952" w14:textId="4B3BA45B" w:rsidR="00E91243" w:rsidRDefault="00E91243" w:rsidP="00F5260F">
      <w:pPr>
        <w:spacing w:before="240" w:line="360" w:lineRule="auto"/>
        <w:jc w:val="both"/>
        <w:rPr>
          <w:rFonts w:ascii="Palatino Linotype" w:hAnsi="Palatino Linotype" w:cs="Arial"/>
          <w:sz w:val="24"/>
          <w:szCs w:val="24"/>
        </w:rPr>
      </w:pPr>
    </w:p>
    <w:p w14:paraId="4A1D0189" w14:textId="55D0D3BD" w:rsidR="00393376" w:rsidRDefault="00393376" w:rsidP="00F5260F">
      <w:pPr>
        <w:spacing w:before="240" w:line="360" w:lineRule="auto"/>
        <w:jc w:val="both"/>
        <w:rPr>
          <w:rFonts w:ascii="Palatino Linotype" w:hAnsi="Palatino Linotype" w:cs="Arial"/>
          <w:sz w:val="24"/>
          <w:szCs w:val="24"/>
        </w:rPr>
      </w:pPr>
    </w:p>
    <w:p w14:paraId="4757D3E0" w14:textId="0F680687" w:rsidR="00393376" w:rsidRDefault="00393376" w:rsidP="00F5260F">
      <w:pPr>
        <w:spacing w:before="240" w:line="360" w:lineRule="auto"/>
        <w:jc w:val="both"/>
        <w:rPr>
          <w:rFonts w:ascii="Palatino Linotype" w:hAnsi="Palatino Linotype" w:cs="Arial"/>
          <w:sz w:val="24"/>
          <w:szCs w:val="24"/>
        </w:rPr>
      </w:pPr>
    </w:p>
    <w:p w14:paraId="24CF2DD4" w14:textId="3B1DEE1D" w:rsidR="00393376" w:rsidRDefault="00393376" w:rsidP="00F5260F">
      <w:pPr>
        <w:spacing w:before="240" w:line="360" w:lineRule="auto"/>
        <w:jc w:val="both"/>
        <w:rPr>
          <w:rFonts w:ascii="Palatino Linotype" w:hAnsi="Palatino Linotype" w:cs="Arial"/>
          <w:sz w:val="24"/>
          <w:szCs w:val="24"/>
        </w:rPr>
      </w:pPr>
    </w:p>
    <w:p w14:paraId="0644AF0C" w14:textId="13FC110A" w:rsidR="00393376" w:rsidRDefault="00393376" w:rsidP="00F5260F">
      <w:pPr>
        <w:spacing w:before="240" w:line="360" w:lineRule="auto"/>
        <w:jc w:val="both"/>
        <w:rPr>
          <w:rFonts w:ascii="Palatino Linotype" w:hAnsi="Palatino Linotype" w:cs="Arial"/>
          <w:sz w:val="24"/>
          <w:szCs w:val="24"/>
        </w:rPr>
      </w:pPr>
    </w:p>
    <w:p w14:paraId="48267085" w14:textId="77777777" w:rsidR="00393376" w:rsidRDefault="00393376" w:rsidP="00F5260F">
      <w:pPr>
        <w:spacing w:before="240" w:line="360" w:lineRule="auto"/>
        <w:jc w:val="both"/>
        <w:rPr>
          <w:rFonts w:ascii="Palatino Linotype" w:hAnsi="Palatino Linotype" w:cs="Arial"/>
          <w:sz w:val="24"/>
          <w:szCs w:val="24"/>
        </w:rPr>
      </w:pPr>
    </w:p>
    <w:p w14:paraId="2D8FD104" w14:textId="77777777" w:rsidR="00E91243" w:rsidRDefault="00E91243" w:rsidP="00F5260F">
      <w:pPr>
        <w:spacing w:before="240" w:line="360" w:lineRule="auto"/>
        <w:jc w:val="both"/>
        <w:rPr>
          <w:rFonts w:ascii="Palatino Linotype" w:hAnsi="Palatino Linotype" w:cs="Arial"/>
          <w:sz w:val="24"/>
          <w:szCs w:val="24"/>
        </w:rPr>
      </w:pPr>
    </w:p>
    <w:p w14:paraId="2291E355" w14:textId="316C94A8" w:rsidR="00F5260F" w:rsidRPr="00D05C83" w:rsidRDefault="00F5260F" w:rsidP="00F5260F">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2512" behindDoc="0" locked="0" layoutInCell="1" allowOverlap="1" wp14:anchorId="231F511F" wp14:editId="0377C4C4">
                <wp:simplePos x="0" y="0"/>
                <wp:positionH relativeFrom="page">
                  <wp:posOffset>2600325</wp:posOffset>
                </wp:positionH>
                <wp:positionV relativeFrom="paragraph">
                  <wp:posOffset>178435</wp:posOffset>
                </wp:positionV>
                <wp:extent cx="2551430" cy="971550"/>
                <wp:effectExtent l="0" t="0" r="20320" b="19050"/>
                <wp:wrapNone/>
                <wp:docPr id="12" name="Cuadro de texto 12"/>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C557CA" w14:textId="77777777" w:rsidR="00F5260F" w:rsidRPr="00EF2FC0" w:rsidRDefault="00F5260F" w:rsidP="00F5260F">
                            <w:pPr>
                              <w:jc w:val="center"/>
                              <w:rPr>
                                <w:rFonts w:ascii="Palatino Linotype" w:hAnsi="Palatino Linotype"/>
                              </w:rPr>
                            </w:pPr>
                            <w:r w:rsidRPr="00EF2FC0">
                              <w:rPr>
                                <w:rFonts w:ascii="Palatino Linotype" w:hAnsi="Palatino Linotype"/>
                                <w:b/>
                              </w:rPr>
                              <w:t>Zulema Martínez Sánchez</w:t>
                            </w:r>
                          </w:p>
                          <w:p w14:paraId="2DC58D0B" w14:textId="77777777" w:rsidR="00F5260F" w:rsidRDefault="00F5260F" w:rsidP="00F5260F">
                            <w:pPr>
                              <w:jc w:val="center"/>
                              <w:rPr>
                                <w:rFonts w:ascii="Palatino Linotype" w:hAnsi="Palatino Linotype"/>
                              </w:rPr>
                            </w:pPr>
                            <w:r>
                              <w:rPr>
                                <w:rFonts w:ascii="Palatino Linotype" w:hAnsi="Palatino Linotype"/>
                              </w:rPr>
                              <w:t>Comisionada Presidenta</w:t>
                            </w:r>
                          </w:p>
                          <w:p w14:paraId="0EC09C5E" w14:textId="77777777" w:rsidR="00F5260F" w:rsidRDefault="00F5260F" w:rsidP="00F5260F">
                            <w:pPr>
                              <w:jc w:val="center"/>
                              <w:rPr>
                                <w:rFonts w:ascii="Palatino Linotype" w:hAnsi="Palatino Linotype"/>
                                <w:b/>
                              </w:rPr>
                            </w:pPr>
                            <w:r>
                              <w:rPr>
                                <w:rFonts w:ascii="Palatino Linotype" w:hAnsi="Palatino Linotype"/>
                                <w:b/>
                              </w:rPr>
                              <w:t>(Rúbrica).</w:t>
                            </w:r>
                          </w:p>
                          <w:p w14:paraId="0E3B7810" w14:textId="77777777" w:rsidR="00F5260F" w:rsidRPr="00016AF3" w:rsidRDefault="00F5260F" w:rsidP="00F5260F">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1F511F" id="_x0000_t202" coordsize="21600,21600" o:spt="202" path="m,l,21600r21600,l21600,xe">
                <v:stroke joinstyle="miter"/>
                <v:path gradientshapeok="t" o:connecttype="rect"/>
              </v:shapetype>
              <v:shape id="Cuadro de texto 12" o:spid="_x0000_s1026" type="#_x0000_t202" style="position:absolute;left:0;text-align:left;margin-left:204.75pt;margin-top:14.05pt;width:200.9pt;height:76.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yF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Q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tKchZICAAC7BQAADgAAAAAAAAAAAAAAAAAuAgAAZHJzL2Uyb0RvYy54bWxQ&#10;SwECLQAUAAYACAAAACEAXjOe0N4AAAAKAQAADwAAAAAAAAAAAAAAAADsBAAAZHJzL2Rvd25yZXYu&#10;eG1sUEsFBgAAAAAEAAQA8wAAAPcFAAAAAA==&#10;" fillcolor="white [3201]" strokecolor="white [3212]" strokeweight=".5pt">
                <v:textbox>
                  <w:txbxContent>
                    <w:p w14:paraId="00C557CA" w14:textId="77777777" w:rsidR="00F5260F" w:rsidRPr="00EF2FC0" w:rsidRDefault="00F5260F" w:rsidP="00F5260F">
                      <w:pPr>
                        <w:jc w:val="center"/>
                        <w:rPr>
                          <w:rFonts w:ascii="Palatino Linotype" w:hAnsi="Palatino Linotype"/>
                        </w:rPr>
                      </w:pPr>
                      <w:r w:rsidRPr="00EF2FC0">
                        <w:rPr>
                          <w:rFonts w:ascii="Palatino Linotype" w:hAnsi="Palatino Linotype"/>
                          <w:b/>
                        </w:rPr>
                        <w:t>Zulema Martínez Sánchez</w:t>
                      </w:r>
                    </w:p>
                    <w:p w14:paraId="2DC58D0B" w14:textId="77777777" w:rsidR="00F5260F" w:rsidRDefault="00F5260F" w:rsidP="00F5260F">
                      <w:pPr>
                        <w:jc w:val="center"/>
                        <w:rPr>
                          <w:rFonts w:ascii="Palatino Linotype" w:hAnsi="Palatino Linotype"/>
                        </w:rPr>
                      </w:pPr>
                      <w:r>
                        <w:rPr>
                          <w:rFonts w:ascii="Palatino Linotype" w:hAnsi="Palatino Linotype"/>
                        </w:rPr>
                        <w:t>Comisionada Presidenta</w:t>
                      </w:r>
                    </w:p>
                    <w:p w14:paraId="0EC09C5E" w14:textId="77777777" w:rsidR="00F5260F" w:rsidRDefault="00F5260F" w:rsidP="00F5260F">
                      <w:pPr>
                        <w:jc w:val="center"/>
                        <w:rPr>
                          <w:rFonts w:ascii="Palatino Linotype" w:hAnsi="Palatino Linotype"/>
                          <w:b/>
                        </w:rPr>
                      </w:pPr>
                      <w:r>
                        <w:rPr>
                          <w:rFonts w:ascii="Palatino Linotype" w:hAnsi="Palatino Linotype"/>
                          <w:b/>
                        </w:rPr>
                        <w:t>(Rúbrica).</w:t>
                      </w:r>
                    </w:p>
                    <w:p w14:paraId="0E3B7810" w14:textId="77777777" w:rsidR="00F5260F" w:rsidRPr="00016AF3" w:rsidRDefault="00F5260F" w:rsidP="00F5260F">
                      <w:pPr>
                        <w:jc w:val="center"/>
                        <w:rPr>
                          <w:rFonts w:ascii="Palatino Linotype" w:hAnsi="Palatino Linotype"/>
                          <w:b/>
                        </w:rPr>
                      </w:pPr>
                    </w:p>
                  </w:txbxContent>
                </v:textbox>
                <w10:wrap anchorx="page"/>
              </v:shape>
            </w:pict>
          </mc:Fallback>
        </mc:AlternateContent>
      </w:r>
    </w:p>
    <w:p w14:paraId="51CAF1B2" w14:textId="77777777" w:rsidR="00F5260F" w:rsidRDefault="00F5260F" w:rsidP="00F5260F">
      <w:pPr>
        <w:autoSpaceDE w:val="0"/>
        <w:autoSpaceDN w:val="0"/>
        <w:adjustRightInd w:val="0"/>
        <w:spacing w:before="240" w:line="480" w:lineRule="auto"/>
        <w:jc w:val="both"/>
        <w:rPr>
          <w:rFonts w:ascii="Palatino Linotype" w:hAnsi="Palatino Linotype" w:cs="Arial"/>
          <w:sz w:val="24"/>
          <w:szCs w:val="24"/>
        </w:rPr>
      </w:pPr>
    </w:p>
    <w:p w14:paraId="71A70DE1" w14:textId="77777777" w:rsidR="00F5260F" w:rsidRDefault="00F5260F" w:rsidP="00F5260F">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3536" behindDoc="0" locked="0" layoutInCell="1" allowOverlap="1" wp14:anchorId="24C45704" wp14:editId="1B4AF6B1">
                <wp:simplePos x="0" y="0"/>
                <wp:positionH relativeFrom="margin">
                  <wp:posOffset>-333375</wp:posOffset>
                </wp:positionH>
                <wp:positionV relativeFrom="paragraph">
                  <wp:posOffset>619760</wp:posOffset>
                </wp:positionV>
                <wp:extent cx="2486025" cy="895350"/>
                <wp:effectExtent l="0" t="0" r="28575" b="19050"/>
                <wp:wrapNone/>
                <wp:docPr id="13" name="Cuadro de texto 13"/>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79B899" w14:textId="77777777" w:rsidR="00F5260F" w:rsidRPr="00EF2FC0" w:rsidRDefault="00F5260F" w:rsidP="00F5260F">
                            <w:pPr>
                              <w:jc w:val="center"/>
                              <w:rPr>
                                <w:rFonts w:ascii="Palatino Linotype" w:hAnsi="Palatino Linotype"/>
                                <w:b/>
                              </w:rPr>
                            </w:pPr>
                            <w:r w:rsidRPr="00EF2FC0">
                              <w:rPr>
                                <w:rFonts w:ascii="Palatino Linotype" w:hAnsi="Palatino Linotype"/>
                                <w:b/>
                              </w:rPr>
                              <w:t>Eva Abaid Yapur</w:t>
                            </w:r>
                          </w:p>
                          <w:p w14:paraId="4AAB78F2" w14:textId="77777777" w:rsidR="00F5260F" w:rsidRPr="00EF2FC0" w:rsidRDefault="00F5260F" w:rsidP="00F5260F">
                            <w:pPr>
                              <w:jc w:val="center"/>
                              <w:rPr>
                                <w:rFonts w:ascii="Palatino Linotype" w:hAnsi="Palatino Linotype"/>
                              </w:rPr>
                            </w:pPr>
                            <w:r w:rsidRPr="00EF2FC0">
                              <w:rPr>
                                <w:rFonts w:ascii="Palatino Linotype" w:hAnsi="Palatino Linotype"/>
                              </w:rPr>
                              <w:t>Comisionada</w:t>
                            </w:r>
                          </w:p>
                          <w:p w14:paraId="2F4BB651" w14:textId="77777777" w:rsidR="00F5260F" w:rsidRDefault="00F5260F" w:rsidP="00F5260F">
                            <w:pPr>
                              <w:jc w:val="center"/>
                              <w:rPr>
                                <w:rFonts w:ascii="Palatino Linotype" w:hAnsi="Palatino Linotype"/>
                                <w:b/>
                              </w:rPr>
                            </w:pPr>
                            <w:r>
                              <w:rPr>
                                <w:rFonts w:ascii="Palatino Linotype" w:hAnsi="Palatino Linotype"/>
                                <w:b/>
                              </w:rPr>
                              <w:t>(Rúbrica).</w:t>
                            </w:r>
                          </w:p>
                          <w:p w14:paraId="069E0DDB" w14:textId="77777777" w:rsidR="00F5260F" w:rsidRDefault="00F5260F" w:rsidP="00F5260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C45704" id="Cuadro de texto 13" o:spid="_x0000_s1027" type="#_x0000_t202" style="position:absolute;left:0;text-align:left;margin-left:-26.25pt;margin-top:48.8pt;width:195.75pt;height:70.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BE02GVlAIAAMIFAAAOAAAAAAAAAAAAAAAAAC4CAABkcnMvZTJvRG9j&#10;LnhtbFBLAQItABQABgAIAAAAIQBvPLxT4QAAAAoBAAAPAAAAAAAAAAAAAAAAAO4EAABkcnMvZG93&#10;bnJldi54bWxQSwUGAAAAAAQABADzAAAA/AUAAAAA&#10;" fillcolor="white [3201]" strokecolor="white [3212]" strokeweight=".5pt">
                <v:textbox>
                  <w:txbxContent>
                    <w:p w14:paraId="1A79B899" w14:textId="77777777" w:rsidR="00F5260F" w:rsidRPr="00EF2FC0" w:rsidRDefault="00F5260F" w:rsidP="00F5260F">
                      <w:pPr>
                        <w:jc w:val="center"/>
                        <w:rPr>
                          <w:rFonts w:ascii="Palatino Linotype" w:hAnsi="Palatino Linotype"/>
                          <w:b/>
                        </w:rPr>
                      </w:pPr>
                      <w:r w:rsidRPr="00EF2FC0">
                        <w:rPr>
                          <w:rFonts w:ascii="Palatino Linotype" w:hAnsi="Palatino Linotype"/>
                          <w:b/>
                        </w:rPr>
                        <w:t>Eva Abaid Yapur</w:t>
                      </w:r>
                    </w:p>
                    <w:p w14:paraId="4AAB78F2" w14:textId="77777777" w:rsidR="00F5260F" w:rsidRPr="00EF2FC0" w:rsidRDefault="00F5260F" w:rsidP="00F5260F">
                      <w:pPr>
                        <w:jc w:val="center"/>
                        <w:rPr>
                          <w:rFonts w:ascii="Palatino Linotype" w:hAnsi="Palatino Linotype"/>
                        </w:rPr>
                      </w:pPr>
                      <w:r w:rsidRPr="00EF2FC0">
                        <w:rPr>
                          <w:rFonts w:ascii="Palatino Linotype" w:hAnsi="Palatino Linotype"/>
                        </w:rPr>
                        <w:t>Comisionada</w:t>
                      </w:r>
                    </w:p>
                    <w:p w14:paraId="2F4BB651" w14:textId="77777777" w:rsidR="00F5260F" w:rsidRDefault="00F5260F" w:rsidP="00F5260F">
                      <w:pPr>
                        <w:jc w:val="center"/>
                        <w:rPr>
                          <w:rFonts w:ascii="Palatino Linotype" w:hAnsi="Palatino Linotype"/>
                          <w:b/>
                        </w:rPr>
                      </w:pPr>
                      <w:r>
                        <w:rPr>
                          <w:rFonts w:ascii="Palatino Linotype" w:hAnsi="Palatino Linotype"/>
                          <w:b/>
                        </w:rPr>
                        <w:t>(Rúbrica).</w:t>
                      </w:r>
                    </w:p>
                    <w:p w14:paraId="069E0DDB" w14:textId="77777777" w:rsidR="00F5260F" w:rsidRDefault="00F5260F" w:rsidP="00F5260F">
                      <w:pPr>
                        <w:jc w:val="center"/>
                      </w:pPr>
                    </w:p>
                  </w:txbxContent>
                </v:textbox>
                <w10:wrap anchorx="margin"/>
              </v:shape>
            </w:pict>
          </mc:Fallback>
        </mc:AlternateContent>
      </w:r>
    </w:p>
    <w:p w14:paraId="30CC773C" w14:textId="77777777" w:rsidR="00F5260F" w:rsidRDefault="00F5260F" w:rsidP="00F5260F">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4560" behindDoc="0" locked="0" layoutInCell="1" allowOverlap="1" wp14:anchorId="25E6ADA8" wp14:editId="1DA0D934">
                <wp:simplePos x="0" y="0"/>
                <wp:positionH relativeFrom="margin">
                  <wp:posOffset>3558540</wp:posOffset>
                </wp:positionH>
                <wp:positionV relativeFrom="paragraph">
                  <wp:posOffset>85090</wp:posOffset>
                </wp:positionV>
                <wp:extent cx="2543175" cy="942975"/>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864885" w14:textId="77777777" w:rsidR="00F5260F" w:rsidRPr="00EF2FC0" w:rsidRDefault="00F5260F" w:rsidP="00F5260F">
                            <w:pPr>
                              <w:jc w:val="center"/>
                              <w:rPr>
                                <w:rFonts w:ascii="Palatino Linotype" w:hAnsi="Palatino Linotype"/>
                              </w:rPr>
                            </w:pPr>
                            <w:r>
                              <w:rPr>
                                <w:rFonts w:ascii="Palatino Linotype" w:hAnsi="Palatino Linotype"/>
                                <w:b/>
                              </w:rPr>
                              <w:t>José Guadalupe Luna Hernández</w:t>
                            </w:r>
                          </w:p>
                          <w:p w14:paraId="52991ED6" w14:textId="77777777" w:rsidR="00F5260F" w:rsidRDefault="00F5260F" w:rsidP="00F5260F">
                            <w:pPr>
                              <w:jc w:val="center"/>
                              <w:rPr>
                                <w:rFonts w:ascii="Palatino Linotype" w:hAnsi="Palatino Linotype"/>
                              </w:rPr>
                            </w:pPr>
                            <w:r w:rsidRPr="00EF2FC0">
                              <w:rPr>
                                <w:rFonts w:ascii="Palatino Linotype" w:hAnsi="Palatino Linotype"/>
                              </w:rPr>
                              <w:t>Comisionado</w:t>
                            </w:r>
                          </w:p>
                          <w:p w14:paraId="5740CFC8" w14:textId="77777777" w:rsidR="00F5260F" w:rsidRPr="009234AD" w:rsidRDefault="00F5260F" w:rsidP="00F5260F">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E6ADA8" id="Cuadro de texto 23" o:spid="_x0000_s1028" type="#_x0000_t202" style="position:absolute;left:0;text-align:left;margin-left:280.2pt;margin-top:6.7pt;width:200.25pt;height:74.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" filled="f" stroked="f" strokeweight=".5pt">
                <v:textbox>
                  <w:txbxContent>
                    <w:p w14:paraId="78864885" w14:textId="77777777" w:rsidR="00F5260F" w:rsidRPr="00EF2FC0" w:rsidRDefault="00F5260F" w:rsidP="00F5260F">
                      <w:pPr>
                        <w:jc w:val="center"/>
                        <w:rPr>
                          <w:rFonts w:ascii="Palatino Linotype" w:hAnsi="Palatino Linotype"/>
                        </w:rPr>
                      </w:pPr>
                      <w:r>
                        <w:rPr>
                          <w:rFonts w:ascii="Palatino Linotype" w:hAnsi="Palatino Linotype"/>
                          <w:b/>
                        </w:rPr>
                        <w:t>José Guadalupe Luna Hernández</w:t>
                      </w:r>
                    </w:p>
                    <w:p w14:paraId="52991ED6" w14:textId="77777777" w:rsidR="00F5260F" w:rsidRDefault="00F5260F" w:rsidP="00F5260F">
                      <w:pPr>
                        <w:jc w:val="center"/>
                        <w:rPr>
                          <w:rFonts w:ascii="Palatino Linotype" w:hAnsi="Palatino Linotype"/>
                        </w:rPr>
                      </w:pPr>
                      <w:r w:rsidRPr="00EF2FC0">
                        <w:rPr>
                          <w:rFonts w:ascii="Palatino Linotype" w:hAnsi="Palatino Linotype"/>
                        </w:rPr>
                        <w:t>Comisionado</w:t>
                      </w:r>
                    </w:p>
                    <w:p w14:paraId="5740CFC8" w14:textId="77777777" w:rsidR="00F5260F" w:rsidRPr="009234AD" w:rsidRDefault="00F5260F" w:rsidP="00F5260F">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F07146F" w14:textId="77777777" w:rsidR="00F5260F" w:rsidRPr="00D54B7D" w:rsidRDefault="00F5260F" w:rsidP="00F5260F">
      <w:pPr>
        <w:spacing w:before="240" w:line="480" w:lineRule="auto"/>
        <w:jc w:val="both"/>
        <w:rPr>
          <w:rFonts w:ascii="Palatino Linotype" w:hAnsi="Palatino Linotype"/>
        </w:rPr>
      </w:pPr>
    </w:p>
    <w:p w14:paraId="3DA7C5C9" w14:textId="77777777" w:rsidR="00F5260F" w:rsidRDefault="00F5260F" w:rsidP="00F5260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7632" behindDoc="0" locked="0" layoutInCell="1" allowOverlap="1" wp14:anchorId="3EB96B32" wp14:editId="6A5225B1">
                <wp:simplePos x="0" y="0"/>
                <wp:positionH relativeFrom="margin">
                  <wp:posOffset>-299085</wp:posOffset>
                </wp:positionH>
                <wp:positionV relativeFrom="paragraph">
                  <wp:posOffset>582930</wp:posOffset>
                </wp:positionV>
                <wp:extent cx="2486025" cy="93789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7015E7" w14:textId="77777777" w:rsidR="00F5260F" w:rsidRPr="00EF2FC0" w:rsidRDefault="00F5260F" w:rsidP="00F5260F">
                            <w:pPr>
                              <w:jc w:val="center"/>
                              <w:rPr>
                                <w:rFonts w:ascii="Palatino Linotype" w:hAnsi="Palatino Linotype"/>
                              </w:rPr>
                            </w:pPr>
                            <w:r w:rsidRPr="00EF2FC0">
                              <w:rPr>
                                <w:rFonts w:ascii="Palatino Linotype" w:hAnsi="Palatino Linotype"/>
                                <w:b/>
                              </w:rPr>
                              <w:t>Javier Martínez Cruz</w:t>
                            </w:r>
                          </w:p>
                          <w:p w14:paraId="23052E7D" w14:textId="77777777" w:rsidR="00F5260F" w:rsidRDefault="00F5260F" w:rsidP="00F5260F">
                            <w:pPr>
                              <w:jc w:val="center"/>
                              <w:rPr>
                                <w:rFonts w:ascii="Palatino Linotype" w:hAnsi="Palatino Linotype"/>
                              </w:rPr>
                            </w:pPr>
                            <w:r w:rsidRPr="00EF2FC0">
                              <w:rPr>
                                <w:rFonts w:ascii="Palatino Linotype" w:hAnsi="Palatino Linotype"/>
                              </w:rPr>
                              <w:t>Comisionado</w:t>
                            </w:r>
                          </w:p>
                          <w:p w14:paraId="18D536B9" w14:textId="77777777" w:rsidR="00F5260F" w:rsidRPr="00F55D03" w:rsidRDefault="00F5260F" w:rsidP="00F5260F">
                            <w:pPr>
                              <w:jc w:val="center"/>
                              <w:rPr>
                                <w:rFonts w:ascii="Palatino Linotype" w:hAnsi="Palatino Linotype"/>
                                <w:b/>
                              </w:rPr>
                            </w:pPr>
                            <w:r>
                              <w:rPr>
                                <w:rFonts w:ascii="Palatino Linotype" w:hAnsi="Palatino Linotype"/>
                                <w:b/>
                              </w:rPr>
                              <w:t>(Rúbrica).</w:t>
                            </w:r>
                          </w:p>
                          <w:p w14:paraId="46A10B5B" w14:textId="77777777" w:rsidR="00F5260F" w:rsidRDefault="00F5260F" w:rsidP="00F526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B96B32" id="Cuadro de texto 24" o:spid="_x0000_s1029" type="#_x0000_t202" style="position:absolute;margin-left:-23.55pt;margin-top:45.9pt;width:195.75pt;height:73.8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" filled="f" stroked="f" strokeweight=".5pt">
                <v:textbox>
                  <w:txbxContent>
                    <w:p w14:paraId="6C7015E7" w14:textId="77777777" w:rsidR="00F5260F" w:rsidRPr="00EF2FC0" w:rsidRDefault="00F5260F" w:rsidP="00F5260F">
                      <w:pPr>
                        <w:jc w:val="center"/>
                        <w:rPr>
                          <w:rFonts w:ascii="Palatino Linotype" w:hAnsi="Palatino Linotype"/>
                        </w:rPr>
                      </w:pPr>
                      <w:r w:rsidRPr="00EF2FC0">
                        <w:rPr>
                          <w:rFonts w:ascii="Palatino Linotype" w:hAnsi="Palatino Linotype"/>
                          <w:b/>
                        </w:rPr>
                        <w:t>Javier Martínez Cruz</w:t>
                      </w:r>
                    </w:p>
                    <w:p w14:paraId="23052E7D" w14:textId="77777777" w:rsidR="00F5260F" w:rsidRDefault="00F5260F" w:rsidP="00F5260F">
                      <w:pPr>
                        <w:jc w:val="center"/>
                        <w:rPr>
                          <w:rFonts w:ascii="Palatino Linotype" w:hAnsi="Palatino Linotype"/>
                        </w:rPr>
                      </w:pPr>
                      <w:r w:rsidRPr="00EF2FC0">
                        <w:rPr>
                          <w:rFonts w:ascii="Palatino Linotype" w:hAnsi="Palatino Linotype"/>
                        </w:rPr>
                        <w:t>Comisionado</w:t>
                      </w:r>
                    </w:p>
                    <w:p w14:paraId="18D536B9" w14:textId="77777777" w:rsidR="00F5260F" w:rsidRPr="00F55D03" w:rsidRDefault="00F5260F" w:rsidP="00F5260F">
                      <w:pPr>
                        <w:jc w:val="center"/>
                        <w:rPr>
                          <w:rFonts w:ascii="Palatino Linotype" w:hAnsi="Palatino Linotype"/>
                          <w:b/>
                        </w:rPr>
                      </w:pPr>
                      <w:r>
                        <w:rPr>
                          <w:rFonts w:ascii="Palatino Linotype" w:hAnsi="Palatino Linotype"/>
                          <w:b/>
                        </w:rPr>
                        <w:t>(Rúbrica).</w:t>
                      </w:r>
                    </w:p>
                    <w:p w14:paraId="46A10B5B" w14:textId="77777777" w:rsidR="00F5260F" w:rsidRDefault="00F5260F" w:rsidP="00F5260F"/>
                  </w:txbxContent>
                </v:textbox>
                <w10:wrap anchorx="margin"/>
              </v:shape>
            </w:pict>
          </mc:Fallback>
        </mc:AlternateContent>
      </w:r>
    </w:p>
    <w:p w14:paraId="685B733A" w14:textId="77777777" w:rsidR="00F5260F" w:rsidRDefault="00F5260F" w:rsidP="00F5260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6608" behindDoc="0" locked="0" layoutInCell="1" allowOverlap="1" wp14:anchorId="6C7CF0E8" wp14:editId="1032ECEB">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3D8C15" w14:textId="77777777" w:rsidR="00F5260F" w:rsidRPr="00EF2FC0" w:rsidRDefault="00F5260F" w:rsidP="00F5260F">
                            <w:pPr>
                              <w:jc w:val="center"/>
                              <w:rPr>
                                <w:rFonts w:ascii="Palatino Linotype" w:hAnsi="Palatino Linotype"/>
                              </w:rPr>
                            </w:pPr>
                            <w:r>
                              <w:rPr>
                                <w:rFonts w:ascii="Palatino Linotype" w:hAnsi="Palatino Linotype"/>
                                <w:b/>
                              </w:rPr>
                              <w:t>Luis Gustavo Parra Noriega</w:t>
                            </w:r>
                          </w:p>
                          <w:p w14:paraId="7333DC4A" w14:textId="77777777" w:rsidR="00F5260F" w:rsidRDefault="00F5260F" w:rsidP="00F5260F">
                            <w:pPr>
                              <w:jc w:val="center"/>
                              <w:rPr>
                                <w:rFonts w:ascii="Palatino Linotype" w:hAnsi="Palatino Linotype"/>
                              </w:rPr>
                            </w:pPr>
                            <w:r w:rsidRPr="00EF2FC0">
                              <w:rPr>
                                <w:rFonts w:ascii="Palatino Linotype" w:hAnsi="Palatino Linotype"/>
                              </w:rPr>
                              <w:t>Comisionado</w:t>
                            </w:r>
                          </w:p>
                          <w:p w14:paraId="2796FAD8" w14:textId="77777777" w:rsidR="00F5260F" w:rsidRDefault="00F5260F" w:rsidP="00F5260F">
                            <w:pPr>
                              <w:jc w:val="center"/>
                              <w:rPr>
                                <w:rFonts w:ascii="Palatino Linotype" w:hAnsi="Palatino Linotype"/>
                                <w:b/>
                              </w:rPr>
                            </w:pPr>
                            <w:r>
                              <w:rPr>
                                <w:rFonts w:ascii="Palatino Linotype" w:hAnsi="Palatino Linotype"/>
                                <w:b/>
                              </w:rPr>
                              <w:t>(Rúbrica).</w:t>
                            </w:r>
                          </w:p>
                          <w:p w14:paraId="662202F6" w14:textId="77777777" w:rsidR="00F5260F" w:rsidRDefault="00F5260F" w:rsidP="00F526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CF0E8" id="Cuadro de texto 25" o:spid="_x0000_s1030" type="#_x0000_t202" style="position:absolute;margin-left:281.7pt;margin-top:4.2pt;width:200.25pt;height:73.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2B3D8C15" w14:textId="77777777" w:rsidR="00F5260F" w:rsidRPr="00EF2FC0" w:rsidRDefault="00F5260F" w:rsidP="00F5260F">
                      <w:pPr>
                        <w:jc w:val="center"/>
                        <w:rPr>
                          <w:rFonts w:ascii="Palatino Linotype" w:hAnsi="Palatino Linotype"/>
                        </w:rPr>
                      </w:pPr>
                      <w:r>
                        <w:rPr>
                          <w:rFonts w:ascii="Palatino Linotype" w:hAnsi="Palatino Linotype"/>
                          <w:b/>
                        </w:rPr>
                        <w:t>Luis Gustavo Parra Noriega</w:t>
                      </w:r>
                    </w:p>
                    <w:p w14:paraId="7333DC4A" w14:textId="77777777" w:rsidR="00F5260F" w:rsidRDefault="00F5260F" w:rsidP="00F5260F">
                      <w:pPr>
                        <w:jc w:val="center"/>
                        <w:rPr>
                          <w:rFonts w:ascii="Palatino Linotype" w:hAnsi="Palatino Linotype"/>
                        </w:rPr>
                      </w:pPr>
                      <w:r w:rsidRPr="00EF2FC0">
                        <w:rPr>
                          <w:rFonts w:ascii="Palatino Linotype" w:hAnsi="Palatino Linotype"/>
                        </w:rPr>
                        <w:t>Comisionado</w:t>
                      </w:r>
                    </w:p>
                    <w:p w14:paraId="2796FAD8" w14:textId="77777777" w:rsidR="00F5260F" w:rsidRDefault="00F5260F" w:rsidP="00F5260F">
                      <w:pPr>
                        <w:jc w:val="center"/>
                        <w:rPr>
                          <w:rFonts w:ascii="Palatino Linotype" w:hAnsi="Palatino Linotype"/>
                          <w:b/>
                        </w:rPr>
                      </w:pPr>
                      <w:r>
                        <w:rPr>
                          <w:rFonts w:ascii="Palatino Linotype" w:hAnsi="Palatino Linotype"/>
                          <w:b/>
                        </w:rPr>
                        <w:t>(Rúbrica).</w:t>
                      </w:r>
                    </w:p>
                    <w:p w14:paraId="662202F6" w14:textId="77777777" w:rsidR="00F5260F" w:rsidRDefault="00F5260F" w:rsidP="00F5260F"/>
                  </w:txbxContent>
                </v:textbox>
                <w10:wrap anchorx="margin"/>
              </v:shape>
            </w:pict>
          </mc:Fallback>
        </mc:AlternateContent>
      </w:r>
    </w:p>
    <w:p w14:paraId="176075A7" w14:textId="77777777" w:rsidR="00F5260F" w:rsidRDefault="00F5260F" w:rsidP="00F5260F">
      <w:pPr>
        <w:spacing w:before="240" w:line="480" w:lineRule="auto"/>
        <w:rPr>
          <w:rFonts w:ascii="Palatino Linotype" w:hAnsi="Palatino Linotype"/>
          <w:b/>
        </w:rPr>
      </w:pPr>
    </w:p>
    <w:p w14:paraId="6A8E4BA0" w14:textId="77777777" w:rsidR="00F5260F" w:rsidRDefault="00F5260F" w:rsidP="00F5260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5584" behindDoc="0" locked="0" layoutInCell="1" allowOverlap="1" wp14:anchorId="0CB7B7EF" wp14:editId="7F180704">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D8970C" w14:textId="77777777" w:rsidR="00F5260F" w:rsidRPr="007F6133" w:rsidRDefault="00F5260F" w:rsidP="00F5260F">
                            <w:pPr>
                              <w:jc w:val="center"/>
                              <w:rPr>
                                <w:rFonts w:ascii="Palatino Linotype" w:hAnsi="Palatino Linotype"/>
                                <w:b/>
                              </w:rPr>
                            </w:pPr>
                            <w:r>
                              <w:rPr>
                                <w:rFonts w:ascii="Palatino Linotype" w:hAnsi="Palatino Linotype"/>
                                <w:b/>
                              </w:rPr>
                              <w:t xml:space="preserve">Alexis Tapia Ramírez </w:t>
                            </w:r>
                          </w:p>
                          <w:p w14:paraId="2D276E9E" w14:textId="77777777" w:rsidR="00F5260F" w:rsidRDefault="00F5260F" w:rsidP="00F5260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CCB7345" w14:textId="77777777" w:rsidR="00F5260F" w:rsidRDefault="00F5260F" w:rsidP="00F5260F">
                            <w:pPr>
                              <w:jc w:val="center"/>
                              <w:rPr>
                                <w:rFonts w:ascii="Palatino Linotype" w:hAnsi="Palatino Linotype"/>
                                <w:b/>
                              </w:rPr>
                            </w:pPr>
                            <w:r>
                              <w:rPr>
                                <w:rFonts w:ascii="Palatino Linotype" w:hAnsi="Palatino Linotype"/>
                                <w:b/>
                              </w:rPr>
                              <w:t>(Rúbrica).</w:t>
                            </w:r>
                          </w:p>
                          <w:p w14:paraId="04121009" w14:textId="77777777" w:rsidR="00F5260F" w:rsidRDefault="00F5260F" w:rsidP="00F5260F">
                            <w:pPr>
                              <w:jc w:val="center"/>
                              <w:rPr>
                                <w:rFonts w:ascii="Palatino Linotype" w:hAnsi="Palatino Linotype"/>
                              </w:rPr>
                            </w:pPr>
                          </w:p>
                          <w:p w14:paraId="43FDE74F" w14:textId="77777777" w:rsidR="00F5260F" w:rsidRPr="00EF2FC0" w:rsidRDefault="00F5260F" w:rsidP="00F5260F">
                            <w:pPr>
                              <w:jc w:val="center"/>
                              <w:rPr>
                                <w:rFonts w:ascii="Palatino Linotype" w:hAnsi="Palatino Linotype"/>
                              </w:rPr>
                            </w:pPr>
                          </w:p>
                          <w:p w14:paraId="7E9FAAD2" w14:textId="77777777" w:rsidR="00F5260F" w:rsidRDefault="00F5260F" w:rsidP="00F526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B7B7EF" id="Cuadro de texto 26" o:spid="_x0000_s1031" type="#_x0000_t202" style="position:absolute;margin-left:101.55pt;margin-top:18.2pt;width:248.25pt;height:1in;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" filled="f" strokecolor="white [3212]" strokeweight=".5pt">
                <v:textbox>
                  <w:txbxContent>
                    <w:p w14:paraId="41D8970C" w14:textId="77777777" w:rsidR="00F5260F" w:rsidRPr="007F6133" w:rsidRDefault="00F5260F" w:rsidP="00F5260F">
                      <w:pPr>
                        <w:jc w:val="center"/>
                        <w:rPr>
                          <w:rFonts w:ascii="Palatino Linotype" w:hAnsi="Palatino Linotype"/>
                          <w:b/>
                        </w:rPr>
                      </w:pPr>
                      <w:r>
                        <w:rPr>
                          <w:rFonts w:ascii="Palatino Linotype" w:hAnsi="Palatino Linotype"/>
                          <w:b/>
                        </w:rPr>
                        <w:t xml:space="preserve">Alexis Tapia Ramírez </w:t>
                      </w:r>
                    </w:p>
                    <w:p w14:paraId="2D276E9E" w14:textId="77777777" w:rsidR="00F5260F" w:rsidRDefault="00F5260F" w:rsidP="00F5260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CCB7345" w14:textId="77777777" w:rsidR="00F5260F" w:rsidRDefault="00F5260F" w:rsidP="00F5260F">
                      <w:pPr>
                        <w:jc w:val="center"/>
                        <w:rPr>
                          <w:rFonts w:ascii="Palatino Linotype" w:hAnsi="Palatino Linotype"/>
                          <w:b/>
                        </w:rPr>
                      </w:pPr>
                      <w:r>
                        <w:rPr>
                          <w:rFonts w:ascii="Palatino Linotype" w:hAnsi="Palatino Linotype"/>
                          <w:b/>
                        </w:rPr>
                        <w:t>(Rúbrica).</w:t>
                      </w:r>
                    </w:p>
                    <w:p w14:paraId="04121009" w14:textId="77777777" w:rsidR="00F5260F" w:rsidRDefault="00F5260F" w:rsidP="00F5260F">
                      <w:pPr>
                        <w:jc w:val="center"/>
                        <w:rPr>
                          <w:rFonts w:ascii="Palatino Linotype" w:hAnsi="Palatino Linotype"/>
                        </w:rPr>
                      </w:pPr>
                    </w:p>
                    <w:p w14:paraId="43FDE74F" w14:textId="77777777" w:rsidR="00F5260F" w:rsidRPr="00EF2FC0" w:rsidRDefault="00F5260F" w:rsidP="00F5260F">
                      <w:pPr>
                        <w:jc w:val="center"/>
                        <w:rPr>
                          <w:rFonts w:ascii="Palatino Linotype" w:hAnsi="Palatino Linotype"/>
                        </w:rPr>
                      </w:pPr>
                    </w:p>
                    <w:p w14:paraId="7E9FAAD2" w14:textId="77777777" w:rsidR="00F5260F" w:rsidRDefault="00F5260F" w:rsidP="00F5260F"/>
                  </w:txbxContent>
                </v:textbox>
                <w10:wrap anchorx="margin"/>
              </v:shape>
            </w:pict>
          </mc:Fallback>
        </mc:AlternateContent>
      </w:r>
    </w:p>
    <w:p w14:paraId="6FF82FA9" w14:textId="77777777" w:rsidR="00F5260F" w:rsidRPr="00D54B7D" w:rsidRDefault="00F5260F" w:rsidP="00F5260F">
      <w:pPr>
        <w:spacing w:before="240" w:line="480" w:lineRule="auto"/>
        <w:rPr>
          <w:rFonts w:ascii="Palatino Linotype" w:hAnsi="Palatino Linotype"/>
          <w:b/>
        </w:rPr>
      </w:pPr>
    </w:p>
    <w:p w14:paraId="1F494DDF" w14:textId="77777777" w:rsidR="00F5260F" w:rsidRDefault="00F5260F" w:rsidP="00F5260F">
      <w:pPr>
        <w:tabs>
          <w:tab w:val="left" w:pos="5415"/>
        </w:tabs>
        <w:spacing w:before="240" w:line="360" w:lineRule="auto"/>
        <w:ind w:right="51"/>
        <w:jc w:val="both"/>
        <w:rPr>
          <w:rFonts w:ascii="Palatino Linotype" w:hAnsi="Palatino Linotype" w:cs="Arial"/>
          <w:sz w:val="16"/>
          <w:szCs w:val="16"/>
        </w:rPr>
      </w:pPr>
    </w:p>
    <w:p w14:paraId="3EEF6368" w14:textId="05B76786" w:rsidR="00F5260F" w:rsidRDefault="00F5260F" w:rsidP="00CA315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CA3159">
        <w:rPr>
          <w:rFonts w:ascii="Palatino Linotype" w:hAnsi="Palatino Linotype" w:cs="Arial"/>
          <w:sz w:val="16"/>
          <w:szCs w:val="16"/>
        </w:rPr>
        <w:t xml:space="preserve">catorce </w:t>
      </w:r>
      <w:r>
        <w:rPr>
          <w:rFonts w:ascii="Palatino Linotype" w:hAnsi="Palatino Linotype" w:cs="Arial"/>
          <w:sz w:val="16"/>
          <w:szCs w:val="16"/>
        </w:rPr>
        <w:t>de octubre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034</w:t>
      </w:r>
      <w:r w:rsidR="00E91243">
        <w:rPr>
          <w:rFonts w:ascii="Palatino Linotype" w:hAnsi="Palatino Linotype" w:cs="Arial"/>
          <w:bCs/>
          <w:sz w:val="16"/>
          <w:szCs w:val="16"/>
          <w:lang w:eastAsia="es-MX"/>
        </w:rPr>
        <w:t>30</w:t>
      </w:r>
      <w:r>
        <w:rPr>
          <w:rFonts w:ascii="Palatino Linotype" w:hAnsi="Palatino Linotype" w:cs="Arial"/>
          <w:bCs/>
          <w:sz w:val="16"/>
          <w:szCs w:val="16"/>
          <w:lang w:eastAsia="es-MX"/>
        </w:rPr>
        <w:t>/INFOEM/IP/RR/2020</w:t>
      </w:r>
    </w:p>
    <w:p w14:paraId="680B44E9" w14:textId="5076AC15" w:rsidR="00393376" w:rsidRDefault="00393376" w:rsidP="00CA3159">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bCs/>
          <w:sz w:val="16"/>
          <w:szCs w:val="16"/>
          <w:lang w:eastAsia="es-MX"/>
        </w:rPr>
        <w:t>OSAM/JCMA</w:t>
      </w:r>
    </w:p>
    <w:sectPr w:rsidR="00393376"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E44BE" w14:textId="77777777" w:rsidR="00A27902" w:rsidRDefault="00A27902" w:rsidP="006168E4">
      <w:pPr>
        <w:spacing w:after="0" w:line="240" w:lineRule="auto"/>
      </w:pPr>
      <w:r>
        <w:separator/>
      </w:r>
    </w:p>
  </w:endnote>
  <w:endnote w:type="continuationSeparator" w:id="0">
    <w:p w14:paraId="00ABCF38" w14:textId="77777777" w:rsidR="00A27902" w:rsidRDefault="00A2790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D031F5" w:rsidRPr="000B69FA" w:rsidRDefault="00D031F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525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525D">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D031F5" w:rsidRPr="000B69FA" w:rsidRDefault="00D031F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525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525D">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0306" w14:textId="77777777" w:rsidR="00A27902" w:rsidRDefault="00A27902" w:rsidP="006168E4">
      <w:pPr>
        <w:spacing w:after="0" w:line="240" w:lineRule="auto"/>
      </w:pPr>
      <w:r>
        <w:separator/>
      </w:r>
    </w:p>
  </w:footnote>
  <w:footnote w:type="continuationSeparator" w:id="0">
    <w:p w14:paraId="1C90352C" w14:textId="77777777" w:rsidR="00A27902" w:rsidRDefault="00A27902"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94EFD55" w:rsidR="00D031F5" w:rsidRDefault="00D031F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031F5" w14:paraId="17981A04" w14:textId="77777777" w:rsidTr="00FB4AAD">
      <w:trPr>
        <w:trHeight w:val="227"/>
      </w:trPr>
      <w:tc>
        <w:tcPr>
          <w:tcW w:w="5529" w:type="dxa"/>
          <w:hideMark/>
        </w:tcPr>
        <w:p w14:paraId="0E414BC5" w14:textId="75B4D793" w:rsidR="00D031F5" w:rsidRDefault="00D031F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A7E848B" w:rsidR="00D031F5" w:rsidRPr="00B4142F" w:rsidRDefault="00D031F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03420/INFOEM/IP/RR/2020</w:t>
          </w:r>
        </w:p>
      </w:tc>
    </w:tr>
    <w:tr w:rsidR="00D031F5" w14:paraId="637042F0" w14:textId="77777777" w:rsidTr="00FB4AAD">
      <w:trPr>
        <w:trHeight w:val="242"/>
      </w:trPr>
      <w:tc>
        <w:tcPr>
          <w:tcW w:w="5529" w:type="dxa"/>
          <w:hideMark/>
        </w:tcPr>
        <w:p w14:paraId="412AD568" w14:textId="582E7AD7" w:rsidR="00D031F5" w:rsidRDefault="00D031F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52F3CCB" w:rsidR="00D031F5" w:rsidRPr="00F06FED" w:rsidRDefault="00D031F5" w:rsidP="00C25084">
          <w:pPr>
            <w:spacing w:after="120" w:line="256" w:lineRule="auto"/>
            <w:ind w:left="639" w:right="214"/>
            <w:jc w:val="both"/>
            <w:rPr>
              <w:rFonts w:ascii="Palatino Linotype" w:hAnsi="Palatino Linotype" w:cs="Arial"/>
            </w:rPr>
          </w:pPr>
          <w:r>
            <w:rPr>
              <w:rFonts w:ascii="Palatino Linotype" w:hAnsi="Palatino Linotype" w:cs="Arial"/>
              <w:szCs w:val="20"/>
            </w:rPr>
            <w:t>Comisión de Derechos Humanos del Estado de México</w:t>
          </w:r>
        </w:p>
      </w:tc>
    </w:tr>
    <w:tr w:rsidR="00D031F5" w14:paraId="21BFE746" w14:textId="77777777" w:rsidTr="00FB4AAD">
      <w:trPr>
        <w:trHeight w:val="342"/>
      </w:trPr>
      <w:tc>
        <w:tcPr>
          <w:tcW w:w="5529" w:type="dxa"/>
          <w:hideMark/>
        </w:tcPr>
        <w:p w14:paraId="64C4E314" w14:textId="77777777" w:rsidR="00D031F5" w:rsidRDefault="00D031F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D031F5" w:rsidRDefault="00D031F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D031F5" w:rsidRDefault="00D031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031F5" w14:paraId="385FD437" w14:textId="77777777" w:rsidTr="00FB4AAD">
      <w:trPr>
        <w:trHeight w:val="227"/>
      </w:trPr>
      <w:tc>
        <w:tcPr>
          <w:tcW w:w="5529" w:type="dxa"/>
          <w:hideMark/>
        </w:tcPr>
        <w:p w14:paraId="272860E8" w14:textId="68EF4F22" w:rsidR="00D031F5" w:rsidRDefault="00D031F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3107476" w:rsidR="00D031F5" w:rsidRPr="00B4142F" w:rsidRDefault="00D031F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03420/INFOEM/IP/RR/2020</w:t>
          </w:r>
        </w:p>
      </w:tc>
    </w:tr>
    <w:tr w:rsidR="00D031F5" w14:paraId="33FC5097" w14:textId="77777777" w:rsidTr="00FB4AAD">
      <w:trPr>
        <w:trHeight w:val="196"/>
      </w:trPr>
      <w:tc>
        <w:tcPr>
          <w:tcW w:w="5529" w:type="dxa"/>
          <w:hideMark/>
        </w:tcPr>
        <w:p w14:paraId="4F5D01E5" w14:textId="77777777" w:rsidR="00D031F5" w:rsidRDefault="00D031F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3501D09" w:rsidR="00D031F5" w:rsidRPr="00F06FED" w:rsidRDefault="0062525D" w:rsidP="007A3BB5">
          <w:pPr>
            <w:spacing w:after="120" w:line="256" w:lineRule="auto"/>
            <w:ind w:left="639" w:right="214"/>
            <w:jc w:val="both"/>
            <w:rPr>
              <w:rFonts w:ascii="Palatino Linotype" w:hAnsi="Palatino Linotype" w:cs="Arial"/>
            </w:rPr>
          </w:pPr>
          <w:r>
            <w:rPr>
              <w:rFonts w:ascii="Palatino Linotype" w:hAnsi="Palatino Linotype" w:cs="Arial"/>
            </w:rPr>
            <w:t>xxxx</w:t>
          </w:r>
        </w:p>
      </w:tc>
    </w:tr>
    <w:tr w:rsidR="00D031F5" w14:paraId="178280DE" w14:textId="77777777" w:rsidTr="00FB4AAD">
      <w:trPr>
        <w:trHeight w:val="242"/>
      </w:trPr>
      <w:tc>
        <w:tcPr>
          <w:tcW w:w="5529" w:type="dxa"/>
          <w:hideMark/>
        </w:tcPr>
        <w:p w14:paraId="71AC708B" w14:textId="77777777" w:rsidR="00D031F5" w:rsidRDefault="00D031F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759D4FC" w:rsidR="00D031F5" w:rsidRDefault="00D031F5"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Comisión de Derechos Humanos del Estado de México</w:t>
          </w:r>
        </w:p>
      </w:tc>
    </w:tr>
    <w:tr w:rsidR="00D031F5" w14:paraId="0518978B" w14:textId="77777777" w:rsidTr="00FB4AAD">
      <w:trPr>
        <w:trHeight w:val="342"/>
      </w:trPr>
      <w:tc>
        <w:tcPr>
          <w:tcW w:w="5529" w:type="dxa"/>
          <w:hideMark/>
        </w:tcPr>
        <w:p w14:paraId="04968A43" w14:textId="77777777" w:rsidR="00D031F5" w:rsidRDefault="00D031F5"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D031F5" w:rsidRDefault="00D031F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5F2385E" w:rsidR="00D031F5" w:rsidRDefault="00D031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320B35"/>
    <w:multiLevelType w:val="hybridMultilevel"/>
    <w:tmpl w:val="9752B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BD53F4"/>
    <w:multiLevelType w:val="hybridMultilevel"/>
    <w:tmpl w:val="5BC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71204"/>
    <w:multiLevelType w:val="hybridMultilevel"/>
    <w:tmpl w:val="A1D86260"/>
    <w:lvl w:ilvl="0" w:tplc="0F14BE56">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E83B9C"/>
    <w:multiLevelType w:val="hybridMultilevel"/>
    <w:tmpl w:val="1696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E31F0"/>
    <w:multiLevelType w:val="hybridMultilevel"/>
    <w:tmpl w:val="5240B75E"/>
    <w:lvl w:ilvl="0" w:tplc="A7A29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AD1466"/>
    <w:multiLevelType w:val="hybridMultilevel"/>
    <w:tmpl w:val="A404B2A8"/>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691768F"/>
    <w:multiLevelType w:val="hybridMultilevel"/>
    <w:tmpl w:val="A2088C1C"/>
    <w:lvl w:ilvl="0" w:tplc="904299BE">
      <w:start w:val="1"/>
      <w:numFmt w:val="upperRoman"/>
      <w:lvlText w:val="%1."/>
      <w:lvlJc w:val="left"/>
      <w:pPr>
        <w:ind w:left="1616" w:hanging="72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3">
    <w:nsid w:val="786E5600"/>
    <w:multiLevelType w:val="hybridMultilevel"/>
    <w:tmpl w:val="A404B2A8"/>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C970ABD"/>
    <w:multiLevelType w:val="hybridMultilevel"/>
    <w:tmpl w:val="6F8CD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2"/>
  </w:num>
  <w:num w:numId="4">
    <w:abstractNumId w:val="5"/>
  </w:num>
  <w:num w:numId="5">
    <w:abstractNumId w:val="9"/>
  </w:num>
  <w:num w:numId="6">
    <w:abstractNumId w:val="6"/>
  </w:num>
  <w:num w:numId="7">
    <w:abstractNumId w:val="10"/>
  </w:num>
  <w:num w:numId="8">
    <w:abstractNumId w:val="13"/>
  </w:num>
  <w:num w:numId="9">
    <w:abstractNumId w:val="8"/>
  </w:num>
  <w:num w:numId="10">
    <w:abstractNumId w:val="14"/>
  </w:num>
  <w:num w:numId="11">
    <w:abstractNumId w:val="4"/>
  </w:num>
  <w:num w:numId="12">
    <w:abstractNumId w:val="0"/>
  </w:num>
  <w:num w:numId="13">
    <w:abstractNumId w:val="7"/>
  </w:num>
  <w:num w:numId="14">
    <w:abstractNumId w:val="3"/>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0643"/>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61821"/>
    <w:rsid w:val="000623F9"/>
    <w:rsid w:val="00063035"/>
    <w:rsid w:val="00063A10"/>
    <w:rsid w:val="00064EA6"/>
    <w:rsid w:val="000662F8"/>
    <w:rsid w:val="00070E99"/>
    <w:rsid w:val="00073E78"/>
    <w:rsid w:val="00073FC2"/>
    <w:rsid w:val="000740DB"/>
    <w:rsid w:val="00076AE0"/>
    <w:rsid w:val="0007756F"/>
    <w:rsid w:val="0008151E"/>
    <w:rsid w:val="000821BF"/>
    <w:rsid w:val="0008548C"/>
    <w:rsid w:val="00086AF1"/>
    <w:rsid w:val="00090174"/>
    <w:rsid w:val="00091552"/>
    <w:rsid w:val="00091C3A"/>
    <w:rsid w:val="000944B9"/>
    <w:rsid w:val="00095CD4"/>
    <w:rsid w:val="00096C6C"/>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5B76"/>
    <w:rsid w:val="000E6545"/>
    <w:rsid w:val="000E686B"/>
    <w:rsid w:val="000F2A5E"/>
    <w:rsid w:val="000F3F8D"/>
    <w:rsid w:val="00100C19"/>
    <w:rsid w:val="00104A18"/>
    <w:rsid w:val="00106372"/>
    <w:rsid w:val="00111DCD"/>
    <w:rsid w:val="00112C29"/>
    <w:rsid w:val="00114CF9"/>
    <w:rsid w:val="001228AB"/>
    <w:rsid w:val="00124855"/>
    <w:rsid w:val="001254F5"/>
    <w:rsid w:val="00136FAD"/>
    <w:rsid w:val="00140557"/>
    <w:rsid w:val="001408A0"/>
    <w:rsid w:val="001439C9"/>
    <w:rsid w:val="00146F0A"/>
    <w:rsid w:val="0015205D"/>
    <w:rsid w:val="00152AB2"/>
    <w:rsid w:val="00152C2B"/>
    <w:rsid w:val="001602D7"/>
    <w:rsid w:val="00161FBE"/>
    <w:rsid w:val="0016745C"/>
    <w:rsid w:val="001710C0"/>
    <w:rsid w:val="001733A0"/>
    <w:rsid w:val="00175897"/>
    <w:rsid w:val="00180B9F"/>
    <w:rsid w:val="00181CC5"/>
    <w:rsid w:val="001829BE"/>
    <w:rsid w:val="00184E8E"/>
    <w:rsid w:val="001854E1"/>
    <w:rsid w:val="0018577F"/>
    <w:rsid w:val="00193784"/>
    <w:rsid w:val="00196DCE"/>
    <w:rsid w:val="001A02EC"/>
    <w:rsid w:val="001A1756"/>
    <w:rsid w:val="001A30F5"/>
    <w:rsid w:val="001A4643"/>
    <w:rsid w:val="001A5630"/>
    <w:rsid w:val="001A577E"/>
    <w:rsid w:val="001A7C9B"/>
    <w:rsid w:val="001B05B9"/>
    <w:rsid w:val="001B7B88"/>
    <w:rsid w:val="001B7FA2"/>
    <w:rsid w:val="001C166A"/>
    <w:rsid w:val="001C1CAF"/>
    <w:rsid w:val="001C50EE"/>
    <w:rsid w:val="001C7319"/>
    <w:rsid w:val="001C7D87"/>
    <w:rsid w:val="001D23B4"/>
    <w:rsid w:val="001D3E87"/>
    <w:rsid w:val="001D49A2"/>
    <w:rsid w:val="001D627A"/>
    <w:rsid w:val="001D6B60"/>
    <w:rsid w:val="001E0C3F"/>
    <w:rsid w:val="001E5063"/>
    <w:rsid w:val="001E58D8"/>
    <w:rsid w:val="001E78AA"/>
    <w:rsid w:val="001F2101"/>
    <w:rsid w:val="001F3969"/>
    <w:rsid w:val="001F61DA"/>
    <w:rsid w:val="00205ACD"/>
    <w:rsid w:val="002075A5"/>
    <w:rsid w:val="00212A9D"/>
    <w:rsid w:val="0021501E"/>
    <w:rsid w:val="00215192"/>
    <w:rsid w:val="002205C0"/>
    <w:rsid w:val="00221889"/>
    <w:rsid w:val="002248AC"/>
    <w:rsid w:val="00226AF5"/>
    <w:rsid w:val="0023373D"/>
    <w:rsid w:val="0023423C"/>
    <w:rsid w:val="002420E3"/>
    <w:rsid w:val="002448CB"/>
    <w:rsid w:val="00245C21"/>
    <w:rsid w:val="002525C7"/>
    <w:rsid w:val="002526E7"/>
    <w:rsid w:val="00254BA9"/>
    <w:rsid w:val="002577FE"/>
    <w:rsid w:val="00261125"/>
    <w:rsid w:val="002659E9"/>
    <w:rsid w:val="00267074"/>
    <w:rsid w:val="00267244"/>
    <w:rsid w:val="002674D1"/>
    <w:rsid w:val="002717B7"/>
    <w:rsid w:val="00273D0E"/>
    <w:rsid w:val="00274159"/>
    <w:rsid w:val="00274BE8"/>
    <w:rsid w:val="002765A6"/>
    <w:rsid w:val="0028588E"/>
    <w:rsid w:val="00286784"/>
    <w:rsid w:val="00290BC9"/>
    <w:rsid w:val="0029431D"/>
    <w:rsid w:val="00295749"/>
    <w:rsid w:val="0029598B"/>
    <w:rsid w:val="00297614"/>
    <w:rsid w:val="002A1502"/>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002A"/>
    <w:rsid w:val="002E2D7B"/>
    <w:rsid w:val="002E5E6A"/>
    <w:rsid w:val="002F14AA"/>
    <w:rsid w:val="002F2198"/>
    <w:rsid w:val="002F37BE"/>
    <w:rsid w:val="002F4577"/>
    <w:rsid w:val="002F6424"/>
    <w:rsid w:val="00300D0B"/>
    <w:rsid w:val="00304D88"/>
    <w:rsid w:val="003056A2"/>
    <w:rsid w:val="00306096"/>
    <w:rsid w:val="003107AB"/>
    <w:rsid w:val="003111C0"/>
    <w:rsid w:val="0031645D"/>
    <w:rsid w:val="00317A04"/>
    <w:rsid w:val="00317A10"/>
    <w:rsid w:val="00320A67"/>
    <w:rsid w:val="00321565"/>
    <w:rsid w:val="0032187D"/>
    <w:rsid w:val="00322C93"/>
    <w:rsid w:val="00323CD2"/>
    <w:rsid w:val="003272FB"/>
    <w:rsid w:val="003317CD"/>
    <w:rsid w:val="00332498"/>
    <w:rsid w:val="0034179E"/>
    <w:rsid w:val="00341AC3"/>
    <w:rsid w:val="0034299B"/>
    <w:rsid w:val="003430A8"/>
    <w:rsid w:val="003443B2"/>
    <w:rsid w:val="00361B9C"/>
    <w:rsid w:val="00365C45"/>
    <w:rsid w:val="00374444"/>
    <w:rsid w:val="00376114"/>
    <w:rsid w:val="00376CEC"/>
    <w:rsid w:val="00380758"/>
    <w:rsid w:val="003827B4"/>
    <w:rsid w:val="00383C82"/>
    <w:rsid w:val="00386BBB"/>
    <w:rsid w:val="00386D84"/>
    <w:rsid w:val="0039245A"/>
    <w:rsid w:val="00393376"/>
    <w:rsid w:val="00394A1E"/>
    <w:rsid w:val="00396B93"/>
    <w:rsid w:val="003A3818"/>
    <w:rsid w:val="003A60CC"/>
    <w:rsid w:val="003A61F9"/>
    <w:rsid w:val="003A73D3"/>
    <w:rsid w:val="003B1A03"/>
    <w:rsid w:val="003B1C4E"/>
    <w:rsid w:val="003B1E88"/>
    <w:rsid w:val="003B5455"/>
    <w:rsid w:val="003B5FFE"/>
    <w:rsid w:val="003B63C0"/>
    <w:rsid w:val="003C2632"/>
    <w:rsid w:val="003C2A8E"/>
    <w:rsid w:val="003C7873"/>
    <w:rsid w:val="003C78F7"/>
    <w:rsid w:val="003D153C"/>
    <w:rsid w:val="003E0BC5"/>
    <w:rsid w:val="003E16E1"/>
    <w:rsid w:val="003E2624"/>
    <w:rsid w:val="003E34C9"/>
    <w:rsid w:val="003E4B54"/>
    <w:rsid w:val="003F332C"/>
    <w:rsid w:val="003F659A"/>
    <w:rsid w:val="00400A2B"/>
    <w:rsid w:val="00400E16"/>
    <w:rsid w:val="004012CF"/>
    <w:rsid w:val="004012E1"/>
    <w:rsid w:val="004028F5"/>
    <w:rsid w:val="00402FF3"/>
    <w:rsid w:val="00404627"/>
    <w:rsid w:val="00405D9B"/>
    <w:rsid w:val="00405EAB"/>
    <w:rsid w:val="004069EB"/>
    <w:rsid w:val="004111DA"/>
    <w:rsid w:val="00413327"/>
    <w:rsid w:val="00413F1C"/>
    <w:rsid w:val="004221C9"/>
    <w:rsid w:val="00423213"/>
    <w:rsid w:val="0042416D"/>
    <w:rsid w:val="00433507"/>
    <w:rsid w:val="00437A0E"/>
    <w:rsid w:val="00443B76"/>
    <w:rsid w:val="00444B4C"/>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F48"/>
    <w:rsid w:val="00477430"/>
    <w:rsid w:val="00477CC2"/>
    <w:rsid w:val="0048180A"/>
    <w:rsid w:val="00481C7A"/>
    <w:rsid w:val="004836B3"/>
    <w:rsid w:val="00485906"/>
    <w:rsid w:val="004906C8"/>
    <w:rsid w:val="0049459B"/>
    <w:rsid w:val="00495252"/>
    <w:rsid w:val="004964B5"/>
    <w:rsid w:val="0049675F"/>
    <w:rsid w:val="004967E2"/>
    <w:rsid w:val="00496CDA"/>
    <w:rsid w:val="0049785D"/>
    <w:rsid w:val="004A290F"/>
    <w:rsid w:val="004A5FFD"/>
    <w:rsid w:val="004A7195"/>
    <w:rsid w:val="004A7CE2"/>
    <w:rsid w:val="004B376D"/>
    <w:rsid w:val="004B5DEC"/>
    <w:rsid w:val="004B7F32"/>
    <w:rsid w:val="004C1DF1"/>
    <w:rsid w:val="004C4E77"/>
    <w:rsid w:val="004D08EB"/>
    <w:rsid w:val="004D6029"/>
    <w:rsid w:val="004E0679"/>
    <w:rsid w:val="004E0B32"/>
    <w:rsid w:val="004E2371"/>
    <w:rsid w:val="004E59D7"/>
    <w:rsid w:val="004E6BE9"/>
    <w:rsid w:val="004E79A4"/>
    <w:rsid w:val="004F26CF"/>
    <w:rsid w:val="004F41DA"/>
    <w:rsid w:val="004F4792"/>
    <w:rsid w:val="004F4DF1"/>
    <w:rsid w:val="0050182F"/>
    <w:rsid w:val="00502F50"/>
    <w:rsid w:val="00503655"/>
    <w:rsid w:val="00505759"/>
    <w:rsid w:val="0050578D"/>
    <w:rsid w:val="0051107C"/>
    <w:rsid w:val="00514187"/>
    <w:rsid w:val="00515090"/>
    <w:rsid w:val="00517889"/>
    <w:rsid w:val="005178ED"/>
    <w:rsid w:val="00521E57"/>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5740"/>
    <w:rsid w:val="0058661B"/>
    <w:rsid w:val="00593E91"/>
    <w:rsid w:val="00595600"/>
    <w:rsid w:val="00596DC4"/>
    <w:rsid w:val="00597589"/>
    <w:rsid w:val="005A0B49"/>
    <w:rsid w:val="005A13CC"/>
    <w:rsid w:val="005A52D9"/>
    <w:rsid w:val="005A5A6E"/>
    <w:rsid w:val="005A694B"/>
    <w:rsid w:val="005A6D57"/>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7A49"/>
    <w:rsid w:val="005F048E"/>
    <w:rsid w:val="005F1408"/>
    <w:rsid w:val="005F1E0B"/>
    <w:rsid w:val="005F4648"/>
    <w:rsid w:val="005F57F0"/>
    <w:rsid w:val="005F7424"/>
    <w:rsid w:val="005F7D10"/>
    <w:rsid w:val="00600FB9"/>
    <w:rsid w:val="00602223"/>
    <w:rsid w:val="0060242C"/>
    <w:rsid w:val="00606FDA"/>
    <w:rsid w:val="0061042F"/>
    <w:rsid w:val="006168E4"/>
    <w:rsid w:val="00616943"/>
    <w:rsid w:val="006214B9"/>
    <w:rsid w:val="00621940"/>
    <w:rsid w:val="0062525D"/>
    <w:rsid w:val="00625866"/>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6B2F"/>
    <w:rsid w:val="00697281"/>
    <w:rsid w:val="006A2C7F"/>
    <w:rsid w:val="006B1953"/>
    <w:rsid w:val="006B1BF1"/>
    <w:rsid w:val="006B1C95"/>
    <w:rsid w:val="006B26E3"/>
    <w:rsid w:val="006B32E4"/>
    <w:rsid w:val="006B3302"/>
    <w:rsid w:val="006B37EA"/>
    <w:rsid w:val="006B7444"/>
    <w:rsid w:val="006C32EE"/>
    <w:rsid w:val="006C6A05"/>
    <w:rsid w:val="006D23FC"/>
    <w:rsid w:val="006D3CD7"/>
    <w:rsid w:val="006D5719"/>
    <w:rsid w:val="006E01D1"/>
    <w:rsid w:val="006F1B61"/>
    <w:rsid w:val="006F1BFE"/>
    <w:rsid w:val="006F53A9"/>
    <w:rsid w:val="006F5A35"/>
    <w:rsid w:val="006F610D"/>
    <w:rsid w:val="006F6E0E"/>
    <w:rsid w:val="00701033"/>
    <w:rsid w:val="007024E8"/>
    <w:rsid w:val="0070371E"/>
    <w:rsid w:val="00705F8F"/>
    <w:rsid w:val="007064F6"/>
    <w:rsid w:val="007078A3"/>
    <w:rsid w:val="00711536"/>
    <w:rsid w:val="007129C0"/>
    <w:rsid w:val="007142B5"/>
    <w:rsid w:val="00716BFE"/>
    <w:rsid w:val="007234D1"/>
    <w:rsid w:val="00731428"/>
    <w:rsid w:val="0073157A"/>
    <w:rsid w:val="00731690"/>
    <w:rsid w:val="00735209"/>
    <w:rsid w:val="00744E29"/>
    <w:rsid w:val="00744EEF"/>
    <w:rsid w:val="007517D1"/>
    <w:rsid w:val="0075229E"/>
    <w:rsid w:val="007524CA"/>
    <w:rsid w:val="00753476"/>
    <w:rsid w:val="00754CAE"/>
    <w:rsid w:val="007622D6"/>
    <w:rsid w:val="007658D5"/>
    <w:rsid w:val="00772BA8"/>
    <w:rsid w:val="00774266"/>
    <w:rsid w:val="0078028A"/>
    <w:rsid w:val="007806CB"/>
    <w:rsid w:val="00781C64"/>
    <w:rsid w:val="007848FB"/>
    <w:rsid w:val="007851D5"/>
    <w:rsid w:val="00785698"/>
    <w:rsid w:val="0078693A"/>
    <w:rsid w:val="00794153"/>
    <w:rsid w:val="0079486A"/>
    <w:rsid w:val="00794E74"/>
    <w:rsid w:val="00794F80"/>
    <w:rsid w:val="0079666D"/>
    <w:rsid w:val="00797118"/>
    <w:rsid w:val="00797B4F"/>
    <w:rsid w:val="007A139A"/>
    <w:rsid w:val="007A1C9E"/>
    <w:rsid w:val="007A21C7"/>
    <w:rsid w:val="007A3BB5"/>
    <w:rsid w:val="007B2C77"/>
    <w:rsid w:val="007B7A6F"/>
    <w:rsid w:val="007C2C6B"/>
    <w:rsid w:val="007C7FF1"/>
    <w:rsid w:val="007D15EF"/>
    <w:rsid w:val="007D1A27"/>
    <w:rsid w:val="007D1B24"/>
    <w:rsid w:val="007D1F15"/>
    <w:rsid w:val="007D25B1"/>
    <w:rsid w:val="007D2878"/>
    <w:rsid w:val="007D300A"/>
    <w:rsid w:val="007D661B"/>
    <w:rsid w:val="007E26F8"/>
    <w:rsid w:val="007E3A35"/>
    <w:rsid w:val="007E5726"/>
    <w:rsid w:val="007E5D23"/>
    <w:rsid w:val="007E7BAB"/>
    <w:rsid w:val="007E7DCE"/>
    <w:rsid w:val="007F1347"/>
    <w:rsid w:val="007F20AC"/>
    <w:rsid w:val="007F43BD"/>
    <w:rsid w:val="007F53D4"/>
    <w:rsid w:val="00800927"/>
    <w:rsid w:val="00800F46"/>
    <w:rsid w:val="008016F1"/>
    <w:rsid w:val="00802C56"/>
    <w:rsid w:val="00804BD9"/>
    <w:rsid w:val="00805270"/>
    <w:rsid w:val="008111EB"/>
    <w:rsid w:val="00811205"/>
    <w:rsid w:val="00811D16"/>
    <w:rsid w:val="00812C48"/>
    <w:rsid w:val="008146F9"/>
    <w:rsid w:val="00814D55"/>
    <w:rsid w:val="008230AE"/>
    <w:rsid w:val="00824DCD"/>
    <w:rsid w:val="008257A6"/>
    <w:rsid w:val="00831D3F"/>
    <w:rsid w:val="00832986"/>
    <w:rsid w:val="00833DB5"/>
    <w:rsid w:val="00835692"/>
    <w:rsid w:val="008419A8"/>
    <w:rsid w:val="008436AD"/>
    <w:rsid w:val="00844569"/>
    <w:rsid w:val="00846539"/>
    <w:rsid w:val="0084766D"/>
    <w:rsid w:val="00847D23"/>
    <w:rsid w:val="00850369"/>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2709"/>
    <w:rsid w:val="008A322D"/>
    <w:rsid w:val="008A75BE"/>
    <w:rsid w:val="008B14D0"/>
    <w:rsid w:val="008B4658"/>
    <w:rsid w:val="008C0799"/>
    <w:rsid w:val="008C2BCF"/>
    <w:rsid w:val="008C32A8"/>
    <w:rsid w:val="008C55A3"/>
    <w:rsid w:val="008D06E0"/>
    <w:rsid w:val="008D1DFF"/>
    <w:rsid w:val="008E15BF"/>
    <w:rsid w:val="008E6375"/>
    <w:rsid w:val="008F16D2"/>
    <w:rsid w:val="008F3674"/>
    <w:rsid w:val="008F4C65"/>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4916"/>
    <w:rsid w:val="00960A6D"/>
    <w:rsid w:val="00960A7F"/>
    <w:rsid w:val="009611E0"/>
    <w:rsid w:val="00964B89"/>
    <w:rsid w:val="00965FEE"/>
    <w:rsid w:val="0096643B"/>
    <w:rsid w:val="009706B5"/>
    <w:rsid w:val="00970CE3"/>
    <w:rsid w:val="009718BF"/>
    <w:rsid w:val="00972BDF"/>
    <w:rsid w:val="0097390F"/>
    <w:rsid w:val="0098182D"/>
    <w:rsid w:val="00985C4C"/>
    <w:rsid w:val="0098704B"/>
    <w:rsid w:val="00993821"/>
    <w:rsid w:val="00994280"/>
    <w:rsid w:val="009970B5"/>
    <w:rsid w:val="009A0D0A"/>
    <w:rsid w:val="009A0FAE"/>
    <w:rsid w:val="009A2418"/>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186"/>
    <w:rsid w:val="009D3697"/>
    <w:rsid w:val="009D5F9E"/>
    <w:rsid w:val="009E1411"/>
    <w:rsid w:val="009E52F2"/>
    <w:rsid w:val="009E5717"/>
    <w:rsid w:val="009E6FC4"/>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27902"/>
    <w:rsid w:val="00A30C44"/>
    <w:rsid w:val="00A328AE"/>
    <w:rsid w:val="00A40DDC"/>
    <w:rsid w:val="00A4131E"/>
    <w:rsid w:val="00A41694"/>
    <w:rsid w:val="00A43501"/>
    <w:rsid w:val="00A453DC"/>
    <w:rsid w:val="00A46BDA"/>
    <w:rsid w:val="00A535E3"/>
    <w:rsid w:val="00A570A7"/>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D27"/>
    <w:rsid w:val="00AA1687"/>
    <w:rsid w:val="00AA285C"/>
    <w:rsid w:val="00AA327E"/>
    <w:rsid w:val="00AA5D62"/>
    <w:rsid w:val="00AB14BD"/>
    <w:rsid w:val="00AB1D6A"/>
    <w:rsid w:val="00AB3710"/>
    <w:rsid w:val="00AB4B0F"/>
    <w:rsid w:val="00AB4FA1"/>
    <w:rsid w:val="00AB6C3B"/>
    <w:rsid w:val="00AC0516"/>
    <w:rsid w:val="00AC0D96"/>
    <w:rsid w:val="00AC48E0"/>
    <w:rsid w:val="00AC7C82"/>
    <w:rsid w:val="00AD1553"/>
    <w:rsid w:val="00AD1580"/>
    <w:rsid w:val="00AD25F0"/>
    <w:rsid w:val="00AD2EBD"/>
    <w:rsid w:val="00AD461A"/>
    <w:rsid w:val="00AD6EAA"/>
    <w:rsid w:val="00AE008F"/>
    <w:rsid w:val="00AE04E8"/>
    <w:rsid w:val="00AE0D01"/>
    <w:rsid w:val="00AE2056"/>
    <w:rsid w:val="00AF16C8"/>
    <w:rsid w:val="00AF74DA"/>
    <w:rsid w:val="00B00C72"/>
    <w:rsid w:val="00B01443"/>
    <w:rsid w:val="00B04CF0"/>
    <w:rsid w:val="00B070A2"/>
    <w:rsid w:val="00B10E49"/>
    <w:rsid w:val="00B11E08"/>
    <w:rsid w:val="00B145FA"/>
    <w:rsid w:val="00B160F4"/>
    <w:rsid w:val="00B163D5"/>
    <w:rsid w:val="00B2037B"/>
    <w:rsid w:val="00B23274"/>
    <w:rsid w:val="00B272A6"/>
    <w:rsid w:val="00B30856"/>
    <w:rsid w:val="00B32CD3"/>
    <w:rsid w:val="00B34CA9"/>
    <w:rsid w:val="00B35797"/>
    <w:rsid w:val="00B35A93"/>
    <w:rsid w:val="00B3672D"/>
    <w:rsid w:val="00B40656"/>
    <w:rsid w:val="00B40F8A"/>
    <w:rsid w:val="00B4745C"/>
    <w:rsid w:val="00B50AAA"/>
    <w:rsid w:val="00B537E8"/>
    <w:rsid w:val="00B544D9"/>
    <w:rsid w:val="00B658D4"/>
    <w:rsid w:val="00B75A2C"/>
    <w:rsid w:val="00B813AC"/>
    <w:rsid w:val="00B8376C"/>
    <w:rsid w:val="00B84260"/>
    <w:rsid w:val="00B8738D"/>
    <w:rsid w:val="00B91F0B"/>
    <w:rsid w:val="00B9223B"/>
    <w:rsid w:val="00B92D47"/>
    <w:rsid w:val="00B961A5"/>
    <w:rsid w:val="00BA18D5"/>
    <w:rsid w:val="00BA3D49"/>
    <w:rsid w:val="00BA49CC"/>
    <w:rsid w:val="00BA4D1F"/>
    <w:rsid w:val="00BA7AD1"/>
    <w:rsid w:val="00BB0B9D"/>
    <w:rsid w:val="00BB1CC2"/>
    <w:rsid w:val="00BB2250"/>
    <w:rsid w:val="00BB4F63"/>
    <w:rsid w:val="00BB744D"/>
    <w:rsid w:val="00BB7708"/>
    <w:rsid w:val="00BC0FDD"/>
    <w:rsid w:val="00BC22E0"/>
    <w:rsid w:val="00BC4AA7"/>
    <w:rsid w:val="00BC5852"/>
    <w:rsid w:val="00BD1B09"/>
    <w:rsid w:val="00BD5425"/>
    <w:rsid w:val="00BD618E"/>
    <w:rsid w:val="00BD6F2F"/>
    <w:rsid w:val="00BD705F"/>
    <w:rsid w:val="00BE28ED"/>
    <w:rsid w:val="00BE55D6"/>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22F2"/>
    <w:rsid w:val="00C337F9"/>
    <w:rsid w:val="00C3746F"/>
    <w:rsid w:val="00C3768A"/>
    <w:rsid w:val="00C37D9D"/>
    <w:rsid w:val="00C4139D"/>
    <w:rsid w:val="00C45DE7"/>
    <w:rsid w:val="00C5122B"/>
    <w:rsid w:val="00C538D4"/>
    <w:rsid w:val="00C562FD"/>
    <w:rsid w:val="00C56C17"/>
    <w:rsid w:val="00C615BE"/>
    <w:rsid w:val="00C71CD1"/>
    <w:rsid w:val="00C73143"/>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3159"/>
    <w:rsid w:val="00CA491B"/>
    <w:rsid w:val="00CA6D58"/>
    <w:rsid w:val="00CA6FDA"/>
    <w:rsid w:val="00CB3B6F"/>
    <w:rsid w:val="00CB3D57"/>
    <w:rsid w:val="00CC0C5F"/>
    <w:rsid w:val="00CC24B0"/>
    <w:rsid w:val="00CC2788"/>
    <w:rsid w:val="00CC2F3D"/>
    <w:rsid w:val="00CC5FF3"/>
    <w:rsid w:val="00CD7178"/>
    <w:rsid w:val="00CE00F0"/>
    <w:rsid w:val="00CE2ADF"/>
    <w:rsid w:val="00CE33FC"/>
    <w:rsid w:val="00CE4B84"/>
    <w:rsid w:val="00CE74B0"/>
    <w:rsid w:val="00CF00DE"/>
    <w:rsid w:val="00CF052D"/>
    <w:rsid w:val="00CF1D7D"/>
    <w:rsid w:val="00CF3998"/>
    <w:rsid w:val="00CF45D3"/>
    <w:rsid w:val="00CF4D04"/>
    <w:rsid w:val="00CF4E1C"/>
    <w:rsid w:val="00CF6B6C"/>
    <w:rsid w:val="00CF7B6B"/>
    <w:rsid w:val="00D0069F"/>
    <w:rsid w:val="00D00804"/>
    <w:rsid w:val="00D01094"/>
    <w:rsid w:val="00D01EA5"/>
    <w:rsid w:val="00D02978"/>
    <w:rsid w:val="00D031F5"/>
    <w:rsid w:val="00D03A57"/>
    <w:rsid w:val="00D042BB"/>
    <w:rsid w:val="00D06321"/>
    <w:rsid w:val="00D06CA0"/>
    <w:rsid w:val="00D06DB7"/>
    <w:rsid w:val="00D07E06"/>
    <w:rsid w:val="00D108E6"/>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7571"/>
    <w:rsid w:val="00D475A2"/>
    <w:rsid w:val="00D5015D"/>
    <w:rsid w:val="00D52355"/>
    <w:rsid w:val="00D52AC7"/>
    <w:rsid w:val="00D53360"/>
    <w:rsid w:val="00D54CA9"/>
    <w:rsid w:val="00D55EA9"/>
    <w:rsid w:val="00D563D9"/>
    <w:rsid w:val="00D6188C"/>
    <w:rsid w:val="00D61959"/>
    <w:rsid w:val="00D6340F"/>
    <w:rsid w:val="00D6781D"/>
    <w:rsid w:val="00D67D98"/>
    <w:rsid w:val="00D72D16"/>
    <w:rsid w:val="00D7412C"/>
    <w:rsid w:val="00D75521"/>
    <w:rsid w:val="00D75839"/>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13E2"/>
    <w:rsid w:val="00DD7977"/>
    <w:rsid w:val="00DE34FF"/>
    <w:rsid w:val="00DF003C"/>
    <w:rsid w:val="00DF00D4"/>
    <w:rsid w:val="00DF4501"/>
    <w:rsid w:val="00DF7233"/>
    <w:rsid w:val="00DF78AE"/>
    <w:rsid w:val="00E033F2"/>
    <w:rsid w:val="00E0462A"/>
    <w:rsid w:val="00E07CC2"/>
    <w:rsid w:val="00E11E2E"/>
    <w:rsid w:val="00E125CA"/>
    <w:rsid w:val="00E14B17"/>
    <w:rsid w:val="00E14EAE"/>
    <w:rsid w:val="00E16394"/>
    <w:rsid w:val="00E2053B"/>
    <w:rsid w:val="00E22571"/>
    <w:rsid w:val="00E25156"/>
    <w:rsid w:val="00E25242"/>
    <w:rsid w:val="00E25AAC"/>
    <w:rsid w:val="00E2730D"/>
    <w:rsid w:val="00E279B9"/>
    <w:rsid w:val="00E301D0"/>
    <w:rsid w:val="00E30CA9"/>
    <w:rsid w:val="00E33AAA"/>
    <w:rsid w:val="00E33CB8"/>
    <w:rsid w:val="00E33F0E"/>
    <w:rsid w:val="00E36C8F"/>
    <w:rsid w:val="00E371EC"/>
    <w:rsid w:val="00E379D8"/>
    <w:rsid w:val="00E37EB7"/>
    <w:rsid w:val="00E404C5"/>
    <w:rsid w:val="00E40A10"/>
    <w:rsid w:val="00E42DA5"/>
    <w:rsid w:val="00E47558"/>
    <w:rsid w:val="00E51EF9"/>
    <w:rsid w:val="00E54816"/>
    <w:rsid w:val="00E5512E"/>
    <w:rsid w:val="00E55E60"/>
    <w:rsid w:val="00E56594"/>
    <w:rsid w:val="00E578DF"/>
    <w:rsid w:val="00E57D18"/>
    <w:rsid w:val="00E605C2"/>
    <w:rsid w:val="00E6129C"/>
    <w:rsid w:val="00E644A0"/>
    <w:rsid w:val="00E67395"/>
    <w:rsid w:val="00E67670"/>
    <w:rsid w:val="00E72707"/>
    <w:rsid w:val="00E72AE3"/>
    <w:rsid w:val="00E7349C"/>
    <w:rsid w:val="00E73B51"/>
    <w:rsid w:val="00E75790"/>
    <w:rsid w:val="00E80180"/>
    <w:rsid w:val="00E8129E"/>
    <w:rsid w:val="00E814CD"/>
    <w:rsid w:val="00E81A2B"/>
    <w:rsid w:val="00E81C84"/>
    <w:rsid w:val="00E81E42"/>
    <w:rsid w:val="00E91243"/>
    <w:rsid w:val="00E97676"/>
    <w:rsid w:val="00EA1CE1"/>
    <w:rsid w:val="00EA1F89"/>
    <w:rsid w:val="00EA5439"/>
    <w:rsid w:val="00EB08A0"/>
    <w:rsid w:val="00EB117B"/>
    <w:rsid w:val="00EB40D6"/>
    <w:rsid w:val="00EB5F75"/>
    <w:rsid w:val="00EB7852"/>
    <w:rsid w:val="00EB79CD"/>
    <w:rsid w:val="00EC060D"/>
    <w:rsid w:val="00EC2525"/>
    <w:rsid w:val="00EE066D"/>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5FB1"/>
    <w:rsid w:val="00F16331"/>
    <w:rsid w:val="00F22566"/>
    <w:rsid w:val="00F22963"/>
    <w:rsid w:val="00F378B2"/>
    <w:rsid w:val="00F403EA"/>
    <w:rsid w:val="00F40B51"/>
    <w:rsid w:val="00F40E4D"/>
    <w:rsid w:val="00F42499"/>
    <w:rsid w:val="00F42753"/>
    <w:rsid w:val="00F46CE7"/>
    <w:rsid w:val="00F510DB"/>
    <w:rsid w:val="00F5260F"/>
    <w:rsid w:val="00F604E0"/>
    <w:rsid w:val="00F6501E"/>
    <w:rsid w:val="00F70615"/>
    <w:rsid w:val="00F72722"/>
    <w:rsid w:val="00F727B0"/>
    <w:rsid w:val="00F7575C"/>
    <w:rsid w:val="00F7598B"/>
    <w:rsid w:val="00F76CC5"/>
    <w:rsid w:val="00F87ADD"/>
    <w:rsid w:val="00F914FD"/>
    <w:rsid w:val="00F9164E"/>
    <w:rsid w:val="00F952BF"/>
    <w:rsid w:val="00F95515"/>
    <w:rsid w:val="00F974AA"/>
    <w:rsid w:val="00FA103A"/>
    <w:rsid w:val="00FA2545"/>
    <w:rsid w:val="00FA2729"/>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65FE"/>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ODHEM/art_92_ii_b/2.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dhem.org.mx/LocalUser/codhem.org/transparencia/I_MarcoLegal/NormativaInterna/SolucionLif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BFBF-E947-4C92-8F19-A8EF3174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34</Pages>
  <Words>6372</Words>
  <Characters>35046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2018-12-04T20:35:00Z</cp:lastPrinted>
  <dcterms:created xsi:type="dcterms:W3CDTF">2020-09-28T21:37:00Z</dcterms:created>
  <dcterms:modified xsi:type="dcterms:W3CDTF">2020-11-10T03:06:00Z</dcterms:modified>
</cp:coreProperties>
</file>