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B176EF" w14:textId="68E88EBD" w:rsidR="00693407" w:rsidRPr="00970E41" w:rsidRDefault="00693407" w:rsidP="00693407">
      <w:pPr>
        <w:spacing w:line="360" w:lineRule="auto"/>
        <w:ind w:right="48"/>
        <w:contextualSpacing/>
        <w:jc w:val="both"/>
        <w:rPr>
          <w:rFonts w:ascii="Palatino Linotype" w:eastAsia="Times New Roman" w:hAnsi="Palatino Linotype"/>
          <w:sz w:val="24"/>
          <w:szCs w:val="24"/>
        </w:rPr>
      </w:pPr>
      <w:bookmarkStart w:id="0" w:name="_GoBack"/>
      <w:bookmarkEnd w:id="0"/>
      <w:r w:rsidRPr="00970E41">
        <w:rPr>
          <w:rFonts w:ascii="Palatino Linotype" w:eastAsia="Times New Roman" w:hAnsi="Palatino Linotype"/>
          <w:b/>
          <w:sz w:val="24"/>
          <w:szCs w:val="24"/>
        </w:rPr>
        <w:t>DEBERES DE LAS AUTORIDADES.</w:t>
      </w:r>
      <w:r w:rsidRPr="00970E41">
        <w:rPr>
          <w:rFonts w:ascii="Palatino Linotype" w:eastAsia="Times New Roman" w:hAnsi="Palatino Linotype"/>
          <w:sz w:val="24"/>
          <w:szCs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CB8C798" w14:textId="520C35A1" w:rsidR="00560E94" w:rsidRPr="00970E41" w:rsidRDefault="00560E94" w:rsidP="00693407">
      <w:pPr>
        <w:spacing w:line="360" w:lineRule="auto"/>
        <w:ind w:right="48"/>
        <w:contextualSpacing/>
        <w:jc w:val="both"/>
        <w:rPr>
          <w:rFonts w:ascii="Palatino Linotype" w:eastAsia="Times New Roman" w:hAnsi="Palatino Linotype"/>
          <w:sz w:val="24"/>
          <w:szCs w:val="24"/>
        </w:rPr>
      </w:pPr>
    </w:p>
    <w:p w14:paraId="04A5C9AF" w14:textId="35128D53" w:rsidR="00560E94" w:rsidRPr="00970E41" w:rsidRDefault="00560E94" w:rsidP="00560E94">
      <w:pPr>
        <w:spacing w:line="360" w:lineRule="auto"/>
        <w:jc w:val="both"/>
        <w:rPr>
          <w:rFonts w:ascii="Palatino Linotype" w:eastAsia="Calibri" w:hAnsi="Palatino Linotype" w:cs="Times New Roman"/>
          <w:sz w:val="24"/>
          <w:szCs w:val="24"/>
        </w:rPr>
      </w:pPr>
      <w:r w:rsidRPr="00970E41">
        <w:rPr>
          <w:rFonts w:ascii="Palatino Linotype" w:eastAsia="Calibri" w:hAnsi="Palatino Linotype" w:cs="Times New Roman"/>
          <w:b/>
          <w:sz w:val="24"/>
          <w:szCs w:val="24"/>
        </w:rPr>
        <w:t>RESPUESTAS IMPRECISAS O INCOMPLETAS, DEBER DE REPARACIÓN.</w:t>
      </w:r>
      <w:r w:rsidRPr="00970E41">
        <w:rPr>
          <w:rFonts w:ascii="Palatino Linotype" w:eastAsia="Calibri" w:hAnsi="Palatino Linotype" w:cs="Times New Roman"/>
          <w:sz w:val="24"/>
          <w:szCs w:val="24"/>
        </w:rPr>
        <w:t xml:space="preserve"> Es </w:t>
      </w:r>
      <w:proofErr w:type="gramStart"/>
      <w:r w:rsidRPr="00970E41">
        <w:rPr>
          <w:rFonts w:ascii="Palatino Linotype" w:eastAsia="Calibri" w:hAnsi="Palatino Linotype" w:cs="Times New Roman"/>
          <w:sz w:val="24"/>
          <w:szCs w:val="24"/>
        </w:rPr>
        <w:t>obligación</w:t>
      </w:r>
      <w:proofErr w:type="gramEnd"/>
      <w:r w:rsidRPr="00970E41">
        <w:rPr>
          <w:rFonts w:ascii="Palatino Linotype" w:eastAsia="Calibri" w:hAnsi="Palatino Linotype" w:cs="Times New Roman"/>
          <w:sz w:val="24"/>
          <w:szCs w:val="24"/>
        </w:rPr>
        <w:t xml:space="preserve">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6C645357" w14:textId="68BE17DD" w:rsidR="00560E94" w:rsidRPr="00970E41" w:rsidRDefault="00560E94" w:rsidP="00560E94">
      <w:pPr>
        <w:spacing w:before="240" w:after="240" w:line="360" w:lineRule="auto"/>
        <w:jc w:val="both"/>
        <w:rPr>
          <w:rFonts w:ascii="Palatino Linotype" w:hAnsi="Palatino Linotype" w:cs="Arial"/>
          <w:b/>
          <w:i/>
          <w:sz w:val="24"/>
          <w:szCs w:val="24"/>
        </w:rPr>
      </w:pPr>
      <w:r w:rsidRPr="00970E41">
        <w:rPr>
          <w:rFonts w:ascii="Palatino Linotype" w:hAnsi="Palatino Linotype" w:cs="Arial"/>
          <w:b/>
          <w:sz w:val="24"/>
          <w:szCs w:val="24"/>
        </w:rPr>
        <w:t xml:space="preserve">DE LA </w:t>
      </w:r>
      <w:r w:rsidR="000465EA" w:rsidRPr="00970E41">
        <w:rPr>
          <w:rFonts w:ascii="Palatino Linotype" w:hAnsi="Palatino Linotype" w:cs="Arial"/>
          <w:b/>
          <w:sz w:val="24"/>
          <w:szCs w:val="24"/>
        </w:rPr>
        <w:t>ELABORACIÓN</w:t>
      </w:r>
      <w:r w:rsidRPr="00970E41">
        <w:rPr>
          <w:rFonts w:ascii="Palatino Linotype" w:hAnsi="Palatino Linotype" w:cs="Arial"/>
          <w:b/>
          <w:sz w:val="24"/>
          <w:szCs w:val="24"/>
        </w:rPr>
        <w:t xml:space="preserve"> DE LAS VERSIONES PÚBLICAS</w:t>
      </w:r>
      <w:r w:rsidRPr="00970E41">
        <w:rPr>
          <w:rFonts w:ascii="Palatino Linotype" w:hAnsi="Palatino Linotype" w:cs="Arial"/>
          <w:sz w:val="24"/>
          <w:szCs w:val="24"/>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w:t>
      </w:r>
      <w:r w:rsidR="00C75A5F" w:rsidRPr="00970E41">
        <w:rPr>
          <w:rFonts w:ascii="Palatino Linotype" w:hAnsi="Palatino Linotype" w:cs="Arial"/>
          <w:sz w:val="24"/>
          <w:szCs w:val="24"/>
        </w:rPr>
        <w:t xml:space="preserve"> respuesta, de lo contrario se </w:t>
      </w:r>
      <w:r w:rsidRPr="00970E41">
        <w:rPr>
          <w:rFonts w:ascii="Palatino Linotype" w:hAnsi="Palatino Linotype" w:cs="Arial"/>
          <w:sz w:val="24"/>
          <w:szCs w:val="24"/>
        </w:rPr>
        <w:t xml:space="preserve">consideran documentos  alterados o de clasificación fraudulenta. </w:t>
      </w:r>
    </w:p>
    <w:p w14:paraId="23C4719C" w14:textId="77777777" w:rsidR="00560E94" w:rsidRPr="00970E41" w:rsidRDefault="00560E94" w:rsidP="00560E94">
      <w:pPr>
        <w:spacing w:line="360" w:lineRule="auto"/>
        <w:jc w:val="both"/>
        <w:rPr>
          <w:rFonts w:ascii="Palatino Linotype" w:eastAsia="Calibri" w:hAnsi="Palatino Linotype" w:cs="Times New Roman"/>
          <w:sz w:val="24"/>
          <w:szCs w:val="24"/>
        </w:rPr>
      </w:pPr>
    </w:p>
    <w:p w14:paraId="39724525" w14:textId="77777777" w:rsidR="00560E94" w:rsidRPr="00970E41" w:rsidRDefault="00560E94" w:rsidP="00693407">
      <w:pPr>
        <w:spacing w:line="360" w:lineRule="auto"/>
        <w:ind w:right="48"/>
        <w:contextualSpacing/>
        <w:jc w:val="both"/>
        <w:rPr>
          <w:rFonts w:ascii="Palatino Linotype" w:eastAsia="Times New Roman" w:hAnsi="Palatino Linotype"/>
        </w:rPr>
      </w:pPr>
    </w:p>
    <w:p w14:paraId="6A6265D3" w14:textId="72805E71" w:rsidR="00E347CD" w:rsidRPr="00970E41" w:rsidRDefault="00E347CD" w:rsidP="00E347CD">
      <w:pPr>
        <w:spacing w:before="240" w:after="240" w:line="360" w:lineRule="auto"/>
        <w:jc w:val="both"/>
        <w:rPr>
          <w:rFonts w:ascii="Palatino Linotype" w:hAnsi="Palatino Linotype" w:cs="Arial"/>
          <w:sz w:val="24"/>
          <w:szCs w:val="24"/>
        </w:rPr>
      </w:pPr>
    </w:p>
    <w:p w14:paraId="2557DFD3" w14:textId="0F9E9320" w:rsidR="00E113EC" w:rsidRPr="00970E41"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970E41">
        <w:rPr>
          <w:rFonts w:ascii="Palatino Linotype" w:eastAsiaTheme="minorEastAsia" w:hAnsi="Palatino Linotype"/>
          <w:b/>
          <w:szCs w:val="24"/>
          <w:lang w:val="es-ES_tradnl" w:eastAsia="es-ES"/>
        </w:rPr>
        <w:lastRenderedPageBreak/>
        <w:t>Índice</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970E41"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31620351" w14:textId="620E5957" w:rsidR="00693407" w:rsidRPr="00970E41" w:rsidRDefault="00E113EC" w:rsidP="00693407">
          <w:pPr>
            <w:pStyle w:val="TDC1"/>
            <w:tabs>
              <w:tab w:val="right" w:leader="dot" w:pos="8779"/>
            </w:tabs>
            <w:ind w:left="142" w:hanging="142"/>
            <w:rPr>
              <w:rFonts w:ascii="Palatino Linotype" w:eastAsiaTheme="minorEastAsia" w:hAnsi="Palatino Linotype"/>
              <w:noProof/>
              <w:lang w:eastAsia="es-MX"/>
            </w:rPr>
          </w:pPr>
          <w:r w:rsidRPr="00970E41">
            <w:rPr>
              <w:rFonts w:ascii="Palatino Linotype" w:eastAsiaTheme="minorEastAsia" w:hAnsi="Palatino Linotype"/>
              <w:b/>
              <w:szCs w:val="24"/>
              <w:lang w:val="es-ES_tradnl" w:eastAsia="es-ES"/>
            </w:rPr>
            <w:fldChar w:fldCharType="begin"/>
          </w:r>
          <w:r w:rsidRPr="00970E41">
            <w:rPr>
              <w:rFonts w:ascii="Palatino Linotype" w:eastAsiaTheme="minorEastAsia" w:hAnsi="Palatino Linotype"/>
              <w:b/>
              <w:szCs w:val="24"/>
              <w:lang w:val="es-ES_tradnl" w:eastAsia="es-ES"/>
            </w:rPr>
            <w:instrText xml:space="preserve"> TOC \o "1-3" \h \z \u </w:instrText>
          </w:r>
          <w:r w:rsidRPr="00970E41">
            <w:rPr>
              <w:rFonts w:ascii="Palatino Linotype" w:eastAsiaTheme="minorEastAsia" w:hAnsi="Palatino Linotype"/>
              <w:b/>
              <w:szCs w:val="24"/>
              <w:lang w:val="es-ES_tradnl" w:eastAsia="es-ES"/>
            </w:rPr>
            <w:fldChar w:fldCharType="separate"/>
          </w:r>
          <w:hyperlink w:anchor="_Toc54216059" w:history="1">
            <w:r w:rsidR="00693407" w:rsidRPr="00970E41">
              <w:rPr>
                <w:rStyle w:val="Hipervnculo"/>
                <w:rFonts w:ascii="Palatino Linotype" w:eastAsiaTheme="majorEastAsia" w:hAnsi="Palatino Linotype" w:cstheme="majorBidi"/>
                <w:b/>
                <w:noProof/>
              </w:rPr>
              <w:t>A N T E C E D E N T E S</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_Toc54216059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3</w:t>
            </w:r>
            <w:r w:rsidR="00693407" w:rsidRPr="00970E41">
              <w:rPr>
                <w:rFonts w:ascii="Palatino Linotype" w:hAnsi="Palatino Linotype"/>
                <w:noProof/>
                <w:webHidden/>
              </w:rPr>
              <w:fldChar w:fldCharType="end"/>
            </w:r>
          </w:hyperlink>
        </w:p>
        <w:p w14:paraId="18261132" w14:textId="4AA87720" w:rsidR="00693407" w:rsidRPr="00970E41" w:rsidRDefault="00FF79F9" w:rsidP="00693407">
          <w:pPr>
            <w:pStyle w:val="TDC1"/>
            <w:tabs>
              <w:tab w:val="right" w:leader="dot" w:pos="8779"/>
            </w:tabs>
            <w:ind w:left="142" w:hanging="142"/>
            <w:rPr>
              <w:rFonts w:ascii="Palatino Linotype" w:eastAsiaTheme="minorEastAsia" w:hAnsi="Palatino Linotype"/>
              <w:noProof/>
              <w:lang w:eastAsia="es-MX"/>
            </w:rPr>
          </w:pPr>
          <w:hyperlink w:anchor="_Toc54216060" w:history="1">
            <w:r w:rsidR="00693407" w:rsidRPr="00970E41">
              <w:rPr>
                <w:rStyle w:val="Hipervnculo"/>
                <w:rFonts w:ascii="Palatino Linotype" w:eastAsiaTheme="majorEastAsia" w:hAnsi="Palatino Linotype" w:cstheme="majorBidi"/>
                <w:b/>
                <w:noProof/>
              </w:rPr>
              <w:t>C O N S I D E R A N D O</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_Toc54216060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9</w:t>
            </w:r>
            <w:r w:rsidR="00693407" w:rsidRPr="00970E41">
              <w:rPr>
                <w:rFonts w:ascii="Palatino Linotype" w:hAnsi="Palatino Linotype"/>
                <w:noProof/>
                <w:webHidden/>
              </w:rPr>
              <w:fldChar w:fldCharType="end"/>
            </w:r>
          </w:hyperlink>
        </w:p>
        <w:p w14:paraId="076E6BAE" w14:textId="54F8347B" w:rsidR="00693407" w:rsidRPr="00970E41" w:rsidRDefault="00FF79F9" w:rsidP="00693407">
          <w:pPr>
            <w:pStyle w:val="TDC2"/>
            <w:tabs>
              <w:tab w:val="right" w:leader="dot" w:pos="8779"/>
            </w:tabs>
            <w:ind w:left="142" w:hanging="142"/>
            <w:rPr>
              <w:rFonts w:ascii="Palatino Linotype" w:eastAsiaTheme="minorEastAsia" w:hAnsi="Palatino Linotype"/>
              <w:noProof/>
              <w:lang w:eastAsia="es-MX"/>
            </w:rPr>
          </w:pPr>
          <w:hyperlink w:anchor="_Toc54216061" w:history="1">
            <w:r w:rsidR="00693407" w:rsidRPr="00970E41">
              <w:rPr>
                <w:rStyle w:val="Hipervnculo"/>
                <w:rFonts w:ascii="Palatino Linotype" w:eastAsiaTheme="majorEastAsia" w:hAnsi="Palatino Linotype" w:cstheme="majorBidi"/>
                <w:b/>
                <w:noProof/>
              </w:rPr>
              <w:t>PRIMERO. De la competencia</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_Toc54216061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9</w:t>
            </w:r>
            <w:r w:rsidR="00693407" w:rsidRPr="00970E41">
              <w:rPr>
                <w:rFonts w:ascii="Palatino Linotype" w:hAnsi="Palatino Linotype"/>
                <w:noProof/>
                <w:webHidden/>
              </w:rPr>
              <w:fldChar w:fldCharType="end"/>
            </w:r>
          </w:hyperlink>
        </w:p>
        <w:p w14:paraId="3225B4C0" w14:textId="5CFCB0A2" w:rsidR="00693407" w:rsidRPr="00970E41" w:rsidRDefault="00FF79F9" w:rsidP="00693407">
          <w:pPr>
            <w:pStyle w:val="TDC2"/>
            <w:tabs>
              <w:tab w:val="right" w:leader="dot" w:pos="8779"/>
            </w:tabs>
            <w:ind w:left="142" w:hanging="142"/>
            <w:rPr>
              <w:rFonts w:ascii="Palatino Linotype" w:eastAsiaTheme="minorEastAsia" w:hAnsi="Palatino Linotype"/>
              <w:noProof/>
              <w:lang w:eastAsia="es-MX"/>
            </w:rPr>
          </w:pPr>
          <w:hyperlink w:anchor="_Toc54216062" w:history="1">
            <w:r w:rsidR="00693407" w:rsidRPr="00970E41">
              <w:rPr>
                <w:rStyle w:val="Hipervnculo"/>
                <w:rFonts w:ascii="Palatino Linotype" w:eastAsiaTheme="majorEastAsia" w:hAnsi="Palatino Linotype" w:cstheme="majorBidi"/>
                <w:b/>
                <w:noProof/>
              </w:rPr>
              <w:t>SEGUNDO. De la oportunidad y procedencia.</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_Toc54216062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9</w:t>
            </w:r>
            <w:r w:rsidR="00693407" w:rsidRPr="00970E41">
              <w:rPr>
                <w:rFonts w:ascii="Palatino Linotype" w:hAnsi="Palatino Linotype"/>
                <w:noProof/>
                <w:webHidden/>
              </w:rPr>
              <w:fldChar w:fldCharType="end"/>
            </w:r>
          </w:hyperlink>
        </w:p>
        <w:p w14:paraId="6B93E89D" w14:textId="5C49B5FF" w:rsidR="00693407" w:rsidRPr="00970E41" w:rsidRDefault="00FF79F9" w:rsidP="00693407">
          <w:pPr>
            <w:pStyle w:val="TDC1"/>
            <w:tabs>
              <w:tab w:val="right" w:leader="dot" w:pos="8779"/>
            </w:tabs>
            <w:ind w:left="142" w:hanging="142"/>
            <w:rPr>
              <w:rFonts w:ascii="Palatino Linotype" w:eastAsiaTheme="minorEastAsia" w:hAnsi="Palatino Linotype"/>
              <w:noProof/>
              <w:lang w:eastAsia="es-MX"/>
            </w:rPr>
          </w:pPr>
          <w:hyperlink w:anchor="_Toc54216063" w:history="1">
            <w:r w:rsidR="00693407" w:rsidRPr="00970E41">
              <w:rPr>
                <w:rStyle w:val="Hipervnculo"/>
                <w:rFonts w:ascii="Palatino Linotype" w:eastAsia="MS Mincho" w:hAnsi="Palatino Linotype" w:cstheme="majorBidi"/>
                <w:b/>
                <w:noProof/>
                <w:lang w:val="es-ES_tradnl" w:eastAsia="es-ES"/>
              </w:rPr>
              <w:t>TERCERO. Del planteamiento de la Litis.</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_Toc54216063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12</w:t>
            </w:r>
            <w:r w:rsidR="00693407" w:rsidRPr="00970E41">
              <w:rPr>
                <w:rFonts w:ascii="Palatino Linotype" w:hAnsi="Palatino Linotype"/>
                <w:noProof/>
                <w:webHidden/>
              </w:rPr>
              <w:fldChar w:fldCharType="end"/>
            </w:r>
          </w:hyperlink>
        </w:p>
        <w:p w14:paraId="244FB816" w14:textId="7CDF633D" w:rsidR="00693407" w:rsidRPr="00970E41" w:rsidRDefault="00FF79F9" w:rsidP="00693407">
          <w:pPr>
            <w:pStyle w:val="TDC2"/>
            <w:tabs>
              <w:tab w:val="right" w:leader="dot" w:pos="8779"/>
            </w:tabs>
            <w:ind w:left="142" w:hanging="142"/>
            <w:rPr>
              <w:rFonts w:ascii="Palatino Linotype" w:eastAsiaTheme="minorEastAsia" w:hAnsi="Palatino Linotype"/>
              <w:noProof/>
              <w:lang w:eastAsia="es-MX"/>
            </w:rPr>
          </w:pPr>
          <w:hyperlink w:anchor="_Toc54216064" w:history="1">
            <w:r w:rsidR="00693407" w:rsidRPr="00970E41">
              <w:rPr>
                <w:rStyle w:val="Hipervnculo"/>
                <w:rFonts w:ascii="Palatino Linotype" w:eastAsia="Calibri" w:hAnsi="Palatino Linotype" w:cs="Times New Roman"/>
                <w:b/>
                <w:bCs/>
                <w:noProof/>
                <w:lang w:val="es-ES"/>
              </w:rPr>
              <w:t xml:space="preserve">CUARTO. </w:t>
            </w:r>
            <w:r w:rsidR="00693407" w:rsidRPr="00970E41">
              <w:rPr>
                <w:rStyle w:val="Hipervnculo"/>
                <w:rFonts w:ascii="Palatino Linotype" w:eastAsia="MS Gothic" w:hAnsi="Palatino Linotype" w:cs="Times New Roman"/>
                <w:b/>
                <w:noProof/>
              </w:rPr>
              <w:t>Del estudio y resolución del asunto.</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_Toc54216064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13</w:t>
            </w:r>
            <w:r w:rsidR="00693407" w:rsidRPr="00970E41">
              <w:rPr>
                <w:rFonts w:ascii="Palatino Linotype" w:hAnsi="Palatino Linotype"/>
                <w:noProof/>
                <w:webHidden/>
              </w:rPr>
              <w:fldChar w:fldCharType="end"/>
            </w:r>
          </w:hyperlink>
        </w:p>
        <w:p w14:paraId="2155F0F2" w14:textId="0F3EB904" w:rsidR="00693407" w:rsidRPr="00970E41" w:rsidRDefault="00FF79F9" w:rsidP="00693407">
          <w:pPr>
            <w:pStyle w:val="TDC1"/>
            <w:tabs>
              <w:tab w:val="left" w:pos="440"/>
              <w:tab w:val="right" w:leader="dot" w:pos="8779"/>
            </w:tabs>
            <w:ind w:left="142" w:hanging="142"/>
            <w:rPr>
              <w:rFonts w:ascii="Palatino Linotype" w:eastAsiaTheme="minorEastAsia" w:hAnsi="Palatino Linotype"/>
              <w:noProof/>
              <w:lang w:eastAsia="es-MX"/>
            </w:rPr>
          </w:pPr>
          <w:hyperlink w:anchor="_Toc54216065" w:history="1">
            <w:r w:rsidR="00693407" w:rsidRPr="00970E41">
              <w:rPr>
                <w:rStyle w:val="Hipervnculo"/>
                <w:rFonts w:ascii="Palatino Linotype" w:hAnsi="Palatino Linotype"/>
                <w:b/>
                <w:i/>
                <w:noProof/>
                <w:lang w:eastAsia="es-MX"/>
              </w:rPr>
              <w:t>I.</w:t>
            </w:r>
            <w:r w:rsidR="00693407" w:rsidRPr="00970E41">
              <w:rPr>
                <w:rFonts w:ascii="Palatino Linotype" w:eastAsiaTheme="minorEastAsia" w:hAnsi="Palatino Linotype"/>
                <w:noProof/>
                <w:lang w:eastAsia="es-MX"/>
              </w:rPr>
              <w:tab/>
            </w:r>
            <w:r w:rsidR="00693407" w:rsidRPr="00970E41">
              <w:rPr>
                <w:rStyle w:val="Hipervnculo"/>
                <w:rFonts w:ascii="Palatino Linotype" w:eastAsia="MS Gothic" w:hAnsi="Palatino Linotype" w:cstheme="majorBidi"/>
                <w:b/>
                <w:i/>
                <w:noProof/>
              </w:rPr>
              <w:t>El derecho de acceso a la información publica</w:t>
            </w:r>
            <w:r w:rsidR="00693407" w:rsidRPr="00970E41">
              <w:rPr>
                <w:rStyle w:val="Hipervnculo"/>
                <w:rFonts w:ascii="Palatino Linotype" w:eastAsia="MS Mincho" w:hAnsi="Palatino Linotype" w:cs="Arial"/>
                <w:b/>
                <w:i/>
                <w:noProof/>
                <w:lang w:eastAsia="es-MX"/>
              </w:rPr>
              <w:t>.</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_Toc54216065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13</w:t>
            </w:r>
            <w:r w:rsidR="00693407" w:rsidRPr="00970E41">
              <w:rPr>
                <w:rFonts w:ascii="Palatino Linotype" w:hAnsi="Palatino Linotype"/>
                <w:noProof/>
                <w:webHidden/>
              </w:rPr>
              <w:fldChar w:fldCharType="end"/>
            </w:r>
          </w:hyperlink>
        </w:p>
        <w:p w14:paraId="79093C4B" w14:textId="380CE305" w:rsidR="00693407" w:rsidRPr="00970E41" w:rsidRDefault="00FF79F9" w:rsidP="00693407">
          <w:pPr>
            <w:pStyle w:val="TDC1"/>
            <w:tabs>
              <w:tab w:val="left" w:pos="660"/>
              <w:tab w:val="right" w:leader="dot" w:pos="8779"/>
            </w:tabs>
            <w:ind w:left="142" w:hanging="142"/>
            <w:rPr>
              <w:rFonts w:ascii="Palatino Linotype" w:eastAsiaTheme="minorEastAsia" w:hAnsi="Palatino Linotype"/>
              <w:noProof/>
              <w:lang w:eastAsia="es-MX"/>
            </w:rPr>
          </w:pPr>
          <w:hyperlink w:anchor="_Toc54216066" w:history="1">
            <w:r w:rsidR="00693407" w:rsidRPr="00970E41">
              <w:rPr>
                <w:rStyle w:val="Hipervnculo"/>
                <w:rFonts w:ascii="Palatino Linotype" w:eastAsia="MS Mincho" w:hAnsi="Palatino Linotype" w:cs="Arial"/>
                <w:b/>
                <w:noProof/>
              </w:rPr>
              <w:t>II.</w:t>
            </w:r>
            <w:r w:rsidR="00693407" w:rsidRPr="00970E41">
              <w:rPr>
                <w:rFonts w:ascii="Palatino Linotype" w:eastAsiaTheme="minorEastAsia" w:hAnsi="Palatino Linotype"/>
                <w:noProof/>
                <w:lang w:eastAsia="es-MX"/>
              </w:rPr>
              <w:tab/>
            </w:r>
            <w:r w:rsidR="00693407" w:rsidRPr="00970E41">
              <w:rPr>
                <w:rStyle w:val="Hipervnculo"/>
                <w:rFonts w:ascii="Palatino Linotype" w:eastAsia="MS Gothic" w:hAnsi="Palatino Linotype" w:cstheme="majorBidi"/>
                <w:b/>
                <w:i/>
                <w:noProof/>
              </w:rPr>
              <w:t>Del derecho de petición</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_Toc54216066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15</w:t>
            </w:r>
            <w:r w:rsidR="00693407" w:rsidRPr="00970E41">
              <w:rPr>
                <w:rFonts w:ascii="Palatino Linotype" w:hAnsi="Palatino Linotype"/>
                <w:noProof/>
                <w:webHidden/>
              </w:rPr>
              <w:fldChar w:fldCharType="end"/>
            </w:r>
          </w:hyperlink>
        </w:p>
        <w:p w14:paraId="725AF4EA" w14:textId="545427CB" w:rsidR="00693407" w:rsidRPr="00970E41" w:rsidRDefault="00FF79F9" w:rsidP="00693407">
          <w:pPr>
            <w:pStyle w:val="TDC1"/>
            <w:tabs>
              <w:tab w:val="left" w:pos="660"/>
              <w:tab w:val="right" w:leader="dot" w:pos="8779"/>
            </w:tabs>
            <w:ind w:left="142" w:hanging="142"/>
            <w:rPr>
              <w:rFonts w:ascii="Palatino Linotype" w:eastAsiaTheme="minorEastAsia" w:hAnsi="Palatino Linotype"/>
              <w:noProof/>
              <w:lang w:eastAsia="es-MX"/>
            </w:rPr>
          </w:pPr>
          <w:hyperlink w:anchor="_Toc54216067" w:history="1">
            <w:r w:rsidR="00693407" w:rsidRPr="00970E41">
              <w:rPr>
                <w:rStyle w:val="Hipervnculo"/>
                <w:rFonts w:ascii="Palatino Linotype" w:eastAsia="MS Mincho" w:hAnsi="Palatino Linotype" w:cs="Arial"/>
                <w:b/>
                <w:noProof/>
              </w:rPr>
              <w:t>III.</w:t>
            </w:r>
            <w:r w:rsidR="00693407" w:rsidRPr="00970E41">
              <w:rPr>
                <w:rFonts w:ascii="Palatino Linotype" w:eastAsiaTheme="minorEastAsia" w:hAnsi="Palatino Linotype"/>
                <w:noProof/>
                <w:lang w:eastAsia="es-MX"/>
              </w:rPr>
              <w:tab/>
            </w:r>
            <w:r w:rsidR="00693407" w:rsidRPr="00970E41">
              <w:rPr>
                <w:rStyle w:val="Hipervnculo"/>
                <w:rFonts w:ascii="Palatino Linotype" w:eastAsia="MS Gothic" w:hAnsi="Palatino Linotype" w:cstheme="majorBidi"/>
                <w:b/>
                <w:i/>
                <w:noProof/>
              </w:rPr>
              <w:t>Determinación de cumplimiento</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_Toc54216067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19</w:t>
            </w:r>
            <w:r w:rsidR="00693407" w:rsidRPr="00970E41">
              <w:rPr>
                <w:rFonts w:ascii="Palatino Linotype" w:hAnsi="Palatino Linotype"/>
                <w:noProof/>
                <w:webHidden/>
              </w:rPr>
              <w:fldChar w:fldCharType="end"/>
            </w:r>
          </w:hyperlink>
        </w:p>
        <w:p w14:paraId="2672B5F6" w14:textId="54FA078B" w:rsidR="00693407" w:rsidRPr="00970E41" w:rsidRDefault="00FF79F9" w:rsidP="00693407">
          <w:pPr>
            <w:pStyle w:val="TDC1"/>
            <w:tabs>
              <w:tab w:val="right" w:leader="dot" w:pos="8779"/>
            </w:tabs>
            <w:ind w:left="142" w:hanging="142"/>
            <w:rPr>
              <w:rFonts w:ascii="Palatino Linotype" w:eastAsiaTheme="minorEastAsia" w:hAnsi="Palatino Linotype"/>
              <w:noProof/>
              <w:lang w:eastAsia="es-MX"/>
            </w:rPr>
          </w:pPr>
          <w:hyperlink w:anchor="_Toc54216068" w:history="1">
            <w:r w:rsidR="00693407" w:rsidRPr="00970E41">
              <w:rPr>
                <w:rStyle w:val="Hipervnculo"/>
                <w:rFonts w:ascii="Palatino Linotype" w:hAnsi="Palatino Linotype" w:cs="Times New Roman"/>
                <w:b/>
                <w:noProof/>
                <w:lang w:eastAsia="es-ES_tradnl"/>
              </w:rPr>
              <w:t xml:space="preserve">QUINTO. </w:t>
            </w:r>
            <w:r w:rsidR="00693407" w:rsidRPr="00970E41">
              <w:rPr>
                <w:rStyle w:val="Hipervnculo"/>
                <w:rFonts w:ascii="Palatino Linotype" w:hAnsi="Palatino Linotype"/>
                <w:b/>
                <w:noProof/>
              </w:rPr>
              <w:t xml:space="preserve"> De la elaboración de la versión pública.</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_Toc54216068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40</w:t>
            </w:r>
            <w:r w:rsidR="00693407" w:rsidRPr="00970E41">
              <w:rPr>
                <w:rFonts w:ascii="Palatino Linotype" w:hAnsi="Palatino Linotype"/>
                <w:noProof/>
                <w:webHidden/>
              </w:rPr>
              <w:fldChar w:fldCharType="end"/>
            </w:r>
          </w:hyperlink>
        </w:p>
        <w:p w14:paraId="19BB6913" w14:textId="012E0CB1" w:rsidR="00693407" w:rsidRPr="00970E41" w:rsidRDefault="00FF79F9" w:rsidP="00693407">
          <w:pPr>
            <w:pStyle w:val="TDC3"/>
            <w:tabs>
              <w:tab w:val="right" w:leader="dot" w:pos="8779"/>
            </w:tabs>
            <w:ind w:left="142" w:hanging="142"/>
            <w:rPr>
              <w:rFonts w:ascii="Palatino Linotype" w:hAnsi="Palatino Linotype"/>
              <w:noProof/>
            </w:rPr>
          </w:pPr>
          <w:hyperlink w:anchor="_Toc54216069" w:history="1">
            <w:r w:rsidR="00693407" w:rsidRPr="00970E41">
              <w:rPr>
                <w:rStyle w:val="Hipervnculo"/>
                <w:rFonts w:ascii="Palatino Linotype" w:hAnsi="Palatino Linotype" w:cs="Arial"/>
                <w:b/>
                <w:noProof/>
              </w:rPr>
              <w:t>I. Requisitos previos.</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_Toc54216069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42</w:t>
            </w:r>
            <w:r w:rsidR="00693407" w:rsidRPr="00970E41">
              <w:rPr>
                <w:rFonts w:ascii="Palatino Linotype" w:hAnsi="Palatino Linotype"/>
                <w:noProof/>
                <w:webHidden/>
              </w:rPr>
              <w:fldChar w:fldCharType="end"/>
            </w:r>
          </w:hyperlink>
        </w:p>
        <w:p w14:paraId="45BAB50D" w14:textId="293A581C" w:rsidR="00693407" w:rsidRPr="00970E41" w:rsidRDefault="00FF79F9" w:rsidP="00693407">
          <w:pPr>
            <w:pStyle w:val="TDC3"/>
            <w:tabs>
              <w:tab w:val="right" w:leader="dot" w:pos="8779"/>
            </w:tabs>
            <w:ind w:left="142" w:hanging="142"/>
            <w:rPr>
              <w:rFonts w:ascii="Palatino Linotype" w:hAnsi="Palatino Linotype"/>
              <w:noProof/>
            </w:rPr>
          </w:pPr>
          <w:hyperlink w:anchor="_Toc54216070" w:history="1">
            <w:r w:rsidR="00693407" w:rsidRPr="00970E41">
              <w:rPr>
                <w:rStyle w:val="Hipervnculo"/>
                <w:rFonts w:ascii="Palatino Linotype" w:hAnsi="Palatino Linotype" w:cs="Arial"/>
                <w:b/>
                <w:noProof/>
              </w:rPr>
              <w:t>II. Supuestos de clasificación.</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_Toc54216070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43</w:t>
            </w:r>
            <w:r w:rsidR="00693407" w:rsidRPr="00970E41">
              <w:rPr>
                <w:rFonts w:ascii="Palatino Linotype" w:hAnsi="Palatino Linotype"/>
                <w:noProof/>
                <w:webHidden/>
              </w:rPr>
              <w:fldChar w:fldCharType="end"/>
            </w:r>
          </w:hyperlink>
        </w:p>
        <w:p w14:paraId="26C08193" w14:textId="0D1F0EB2" w:rsidR="00693407" w:rsidRPr="00970E41" w:rsidRDefault="00FF79F9" w:rsidP="00693407">
          <w:pPr>
            <w:pStyle w:val="TDC3"/>
            <w:tabs>
              <w:tab w:val="right" w:leader="dot" w:pos="8779"/>
            </w:tabs>
            <w:ind w:left="142" w:hanging="142"/>
            <w:rPr>
              <w:rFonts w:ascii="Palatino Linotype" w:hAnsi="Palatino Linotype"/>
              <w:noProof/>
            </w:rPr>
          </w:pPr>
          <w:hyperlink w:anchor="_Toc54216071" w:history="1">
            <w:r w:rsidR="00693407" w:rsidRPr="00970E41">
              <w:rPr>
                <w:rStyle w:val="Hipervnculo"/>
                <w:rFonts w:ascii="Palatino Linotype" w:hAnsi="Palatino Linotype" w:cs="Arial"/>
                <w:b/>
                <w:noProof/>
              </w:rPr>
              <w:t>III. La intervención del Comité de Transparencia.</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_Toc54216071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48</w:t>
            </w:r>
            <w:r w:rsidR="00693407" w:rsidRPr="00970E41">
              <w:rPr>
                <w:rFonts w:ascii="Palatino Linotype" w:hAnsi="Palatino Linotype"/>
                <w:noProof/>
                <w:webHidden/>
              </w:rPr>
              <w:fldChar w:fldCharType="end"/>
            </w:r>
          </w:hyperlink>
        </w:p>
        <w:p w14:paraId="4237B3AD" w14:textId="7C19031A" w:rsidR="00693407" w:rsidRPr="00970E41" w:rsidRDefault="00FF79F9" w:rsidP="00693407">
          <w:pPr>
            <w:pStyle w:val="TDC1"/>
            <w:tabs>
              <w:tab w:val="right" w:leader="dot" w:pos="8779"/>
            </w:tabs>
            <w:ind w:left="142" w:hanging="142"/>
            <w:rPr>
              <w:rFonts w:ascii="Palatino Linotype" w:eastAsiaTheme="minorEastAsia" w:hAnsi="Palatino Linotype"/>
              <w:noProof/>
              <w:lang w:eastAsia="es-MX"/>
            </w:rPr>
          </w:pPr>
          <w:hyperlink w:anchor="_Toc54216072" w:history="1">
            <w:r w:rsidR="00693407" w:rsidRPr="00970E41">
              <w:rPr>
                <w:rStyle w:val="Hipervnculo"/>
                <w:rFonts w:ascii="Palatino Linotype" w:hAnsi="Palatino Linotype"/>
                <w:b/>
                <w:noProof/>
              </w:rPr>
              <w:t>IV. De la disociación.</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_Toc54216072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54</w:t>
            </w:r>
            <w:r w:rsidR="00693407" w:rsidRPr="00970E41">
              <w:rPr>
                <w:rFonts w:ascii="Palatino Linotype" w:hAnsi="Palatino Linotype"/>
                <w:noProof/>
                <w:webHidden/>
              </w:rPr>
              <w:fldChar w:fldCharType="end"/>
            </w:r>
          </w:hyperlink>
        </w:p>
        <w:p w14:paraId="6DF4D46E" w14:textId="15A2C3BF" w:rsidR="00693407" w:rsidRPr="00970E41" w:rsidRDefault="00FF79F9" w:rsidP="00693407">
          <w:pPr>
            <w:pStyle w:val="TDC1"/>
            <w:tabs>
              <w:tab w:val="right" w:leader="dot" w:pos="8779"/>
            </w:tabs>
            <w:ind w:left="142" w:hanging="142"/>
            <w:rPr>
              <w:rFonts w:eastAsiaTheme="minorEastAsia"/>
              <w:noProof/>
              <w:lang w:eastAsia="es-MX"/>
            </w:rPr>
          </w:pPr>
          <w:hyperlink w:anchor="_Toc54216073" w:history="1">
            <w:r w:rsidR="00693407" w:rsidRPr="00970E41">
              <w:rPr>
                <w:rStyle w:val="Hipervnculo"/>
                <w:rFonts w:ascii="Palatino Linotype" w:eastAsia="Calibri" w:hAnsi="Palatino Linotype"/>
                <w:b/>
                <w:noProof/>
                <w:lang w:val="es-ES" w:eastAsia="es-ES"/>
              </w:rPr>
              <w:t>R E S O L U T I V O S</w:t>
            </w:r>
            <w:r w:rsidR="00693407" w:rsidRPr="00970E41">
              <w:rPr>
                <w:rFonts w:ascii="Palatino Linotype" w:hAnsi="Palatino Linotype"/>
                <w:noProof/>
                <w:webHidden/>
              </w:rPr>
              <w:tab/>
            </w:r>
            <w:r w:rsidR="00693407" w:rsidRPr="00970E41">
              <w:rPr>
                <w:rFonts w:ascii="Palatino Linotype" w:hAnsi="Palatino Linotype"/>
                <w:noProof/>
                <w:webHidden/>
              </w:rPr>
              <w:fldChar w:fldCharType="begin"/>
            </w:r>
            <w:r w:rsidR="00693407" w:rsidRPr="00970E41">
              <w:rPr>
                <w:rFonts w:ascii="Palatino Linotype" w:hAnsi="Palatino Linotype"/>
                <w:noProof/>
                <w:webHidden/>
              </w:rPr>
              <w:instrText xml:space="preserve"> PAGEREF _Toc54216073 \h </w:instrText>
            </w:r>
            <w:r w:rsidR="00693407" w:rsidRPr="00970E41">
              <w:rPr>
                <w:rFonts w:ascii="Palatino Linotype" w:hAnsi="Palatino Linotype"/>
                <w:noProof/>
                <w:webHidden/>
              </w:rPr>
            </w:r>
            <w:r w:rsidR="00693407" w:rsidRPr="00970E41">
              <w:rPr>
                <w:rFonts w:ascii="Palatino Linotype" w:hAnsi="Palatino Linotype"/>
                <w:noProof/>
                <w:webHidden/>
              </w:rPr>
              <w:fldChar w:fldCharType="separate"/>
            </w:r>
            <w:r w:rsidR="00C75A5F" w:rsidRPr="00970E41">
              <w:rPr>
                <w:rFonts w:ascii="Palatino Linotype" w:hAnsi="Palatino Linotype"/>
                <w:noProof/>
                <w:webHidden/>
              </w:rPr>
              <w:t>56</w:t>
            </w:r>
            <w:r w:rsidR="00693407" w:rsidRPr="00970E41">
              <w:rPr>
                <w:rFonts w:ascii="Palatino Linotype" w:hAnsi="Palatino Linotype"/>
                <w:noProof/>
                <w:webHidden/>
              </w:rPr>
              <w:fldChar w:fldCharType="end"/>
            </w:r>
          </w:hyperlink>
        </w:p>
        <w:p w14:paraId="1FE563D1" w14:textId="3DAD033D" w:rsidR="00E113EC" w:rsidRPr="00970E41" w:rsidRDefault="00E113EC" w:rsidP="00927869">
          <w:pPr>
            <w:spacing w:after="0" w:line="480" w:lineRule="auto"/>
            <w:ind w:right="-142"/>
            <w:rPr>
              <w:rFonts w:eastAsiaTheme="minorEastAsia"/>
              <w:bCs/>
              <w:sz w:val="24"/>
              <w:szCs w:val="24"/>
              <w:lang w:val="es-ES" w:eastAsia="es-ES"/>
            </w:rPr>
          </w:pPr>
          <w:r w:rsidRPr="00970E41">
            <w:rPr>
              <w:rFonts w:ascii="Palatino Linotype" w:eastAsiaTheme="minorEastAsia" w:hAnsi="Palatino Linotype"/>
              <w:b/>
              <w:bCs/>
              <w:szCs w:val="24"/>
              <w:lang w:val="es-ES" w:eastAsia="es-ES"/>
            </w:rPr>
            <w:fldChar w:fldCharType="end"/>
          </w:r>
        </w:p>
      </w:sdtContent>
    </w:sdt>
    <w:p w14:paraId="7B8E147A" w14:textId="4F5972EF" w:rsidR="007E7818" w:rsidRPr="00970E41"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359B18E6" w14:textId="445309A4" w:rsidR="00746EF3" w:rsidRPr="00970E41" w:rsidRDefault="00746EF3" w:rsidP="0008753C">
      <w:pPr>
        <w:spacing w:before="240" w:after="240" w:line="360" w:lineRule="auto"/>
        <w:jc w:val="both"/>
        <w:rPr>
          <w:rFonts w:ascii="Palatino Linotype" w:eastAsiaTheme="minorEastAsia" w:hAnsi="Palatino Linotype"/>
          <w:sz w:val="24"/>
          <w:szCs w:val="24"/>
          <w:lang w:val="es-ES_tradnl" w:eastAsia="es-ES"/>
        </w:rPr>
      </w:pPr>
    </w:p>
    <w:p w14:paraId="40A5A455" w14:textId="73712CF9" w:rsidR="00AE7407" w:rsidRPr="00970E41" w:rsidRDefault="00AE7407" w:rsidP="0008753C">
      <w:pPr>
        <w:spacing w:before="240" w:after="240" w:line="360" w:lineRule="auto"/>
        <w:jc w:val="both"/>
        <w:rPr>
          <w:rFonts w:ascii="Palatino Linotype" w:eastAsiaTheme="minorEastAsia" w:hAnsi="Palatino Linotype"/>
          <w:sz w:val="24"/>
          <w:szCs w:val="24"/>
          <w:lang w:val="es-ES_tradnl" w:eastAsia="es-ES"/>
        </w:rPr>
      </w:pPr>
    </w:p>
    <w:p w14:paraId="161BFE5A" w14:textId="5FB36AEB" w:rsidR="00E113EC" w:rsidRPr="00970E41"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970E41">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w:t>
      </w:r>
      <w:r w:rsidR="009073E1" w:rsidRPr="00970E41">
        <w:rPr>
          <w:rFonts w:ascii="Palatino Linotype" w:eastAsiaTheme="minorEastAsia" w:hAnsi="Palatino Linotype"/>
          <w:sz w:val="24"/>
          <w:szCs w:val="24"/>
          <w:lang w:val="es-ES_tradnl" w:eastAsia="es-ES"/>
        </w:rPr>
        <w:t xml:space="preserve">éxico; de </w:t>
      </w:r>
      <w:r w:rsidR="003562F4" w:rsidRPr="00970E41">
        <w:rPr>
          <w:rFonts w:ascii="Palatino Linotype" w:eastAsiaTheme="minorEastAsia" w:hAnsi="Palatino Linotype"/>
          <w:sz w:val="24"/>
          <w:szCs w:val="24"/>
          <w:lang w:val="es-ES_tradnl" w:eastAsia="es-ES"/>
        </w:rPr>
        <w:t>veintiocho</w:t>
      </w:r>
      <w:r w:rsidR="007E7818" w:rsidRPr="00970E41">
        <w:rPr>
          <w:rFonts w:ascii="Palatino Linotype" w:eastAsiaTheme="minorEastAsia" w:hAnsi="Palatino Linotype"/>
          <w:sz w:val="24"/>
          <w:szCs w:val="24"/>
          <w:lang w:val="es-ES_tradnl" w:eastAsia="es-ES"/>
        </w:rPr>
        <w:t xml:space="preserve"> (</w:t>
      </w:r>
      <w:r w:rsidR="003562F4" w:rsidRPr="00970E41">
        <w:rPr>
          <w:rFonts w:ascii="Palatino Linotype" w:eastAsiaTheme="minorEastAsia" w:hAnsi="Palatino Linotype"/>
          <w:sz w:val="24"/>
          <w:szCs w:val="24"/>
          <w:lang w:val="es-ES_tradnl" w:eastAsia="es-ES"/>
        </w:rPr>
        <w:t>28</w:t>
      </w:r>
      <w:r w:rsidR="007E7818" w:rsidRPr="00970E41">
        <w:rPr>
          <w:rFonts w:ascii="Palatino Linotype" w:eastAsiaTheme="minorEastAsia" w:hAnsi="Palatino Linotype"/>
          <w:sz w:val="24"/>
          <w:szCs w:val="24"/>
          <w:lang w:val="es-ES_tradnl" w:eastAsia="es-ES"/>
        </w:rPr>
        <w:t xml:space="preserve">) de </w:t>
      </w:r>
      <w:r w:rsidR="00746EF3" w:rsidRPr="00970E41">
        <w:rPr>
          <w:rFonts w:ascii="Palatino Linotype" w:eastAsiaTheme="minorEastAsia" w:hAnsi="Palatino Linotype"/>
          <w:sz w:val="24"/>
          <w:szCs w:val="24"/>
          <w:lang w:val="es-ES_tradnl" w:eastAsia="es-ES"/>
        </w:rPr>
        <w:t>octu</w:t>
      </w:r>
      <w:r w:rsidR="007C602E" w:rsidRPr="00970E41">
        <w:rPr>
          <w:rFonts w:ascii="Palatino Linotype" w:eastAsiaTheme="minorEastAsia" w:hAnsi="Palatino Linotype"/>
          <w:sz w:val="24"/>
          <w:szCs w:val="24"/>
          <w:lang w:val="es-ES_tradnl" w:eastAsia="es-ES"/>
        </w:rPr>
        <w:t>bre</w:t>
      </w:r>
      <w:r w:rsidR="00DA44C3" w:rsidRPr="00970E41">
        <w:rPr>
          <w:rFonts w:ascii="Palatino Linotype" w:eastAsiaTheme="minorEastAsia" w:hAnsi="Palatino Linotype"/>
          <w:sz w:val="24"/>
          <w:szCs w:val="24"/>
          <w:lang w:val="es-ES_tradnl" w:eastAsia="es-ES"/>
        </w:rPr>
        <w:t xml:space="preserve"> de dos mil veinte.</w:t>
      </w:r>
    </w:p>
    <w:p w14:paraId="4AF97040" w14:textId="762EF8B5" w:rsidR="00E113EC" w:rsidRPr="00970E41"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970E41">
        <w:rPr>
          <w:rFonts w:ascii="Palatino Linotype" w:eastAsiaTheme="minorEastAsia" w:hAnsi="Palatino Linotype"/>
          <w:b/>
          <w:sz w:val="24"/>
          <w:szCs w:val="24"/>
          <w:lang w:val="es-ES_tradnl" w:eastAsia="es-ES"/>
        </w:rPr>
        <w:t>VISTO</w:t>
      </w:r>
      <w:r w:rsidRPr="00970E41">
        <w:rPr>
          <w:rFonts w:ascii="Palatino Linotype" w:eastAsiaTheme="minorEastAsia" w:hAnsi="Palatino Linotype"/>
          <w:sz w:val="24"/>
          <w:szCs w:val="24"/>
          <w:lang w:val="es-ES_tradnl" w:eastAsia="es-ES"/>
        </w:rPr>
        <w:t xml:space="preserve"> el expediente electrónico </w:t>
      </w:r>
      <w:r w:rsidR="00D31725" w:rsidRPr="00970E41">
        <w:rPr>
          <w:rFonts w:ascii="Palatino Linotype" w:eastAsiaTheme="minorEastAsia" w:hAnsi="Palatino Linotype"/>
          <w:sz w:val="24"/>
          <w:szCs w:val="24"/>
          <w:lang w:val="es-ES_tradnl" w:eastAsia="es-ES"/>
        </w:rPr>
        <w:t>integrado</w:t>
      </w:r>
      <w:r w:rsidRPr="00970E41">
        <w:rPr>
          <w:rFonts w:ascii="Palatino Linotype" w:eastAsiaTheme="minorEastAsia" w:hAnsi="Palatino Linotype"/>
          <w:sz w:val="24"/>
          <w:szCs w:val="24"/>
          <w:lang w:val="es-ES_tradnl" w:eastAsia="es-ES"/>
        </w:rPr>
        <w:t xml:space="preserve"> con motivo del recurso de revisión </w:t>
      </w:r>
      <w:r w:rsidR="00EE5082" w:rsidRPr="00970E41">
        <w:rPr>
          <w:rFonts w:ascii="Palatino Linotype" w:eastAsiaTheme="minorEastAsia" w:hAnsi="Palatino Linotype" w:cs="Arial"/>
          <w:b/>
          <w:bCs/>
          <w:sz w:val="24"/>
          <w:szCs w:val="24"/>
          <w:lang w:val="es-ES_tradnl" w:eastAsia="es-ES"/>
        </w:rPr>
        <w:t>0</w:t>
      </w:r>
      <w:r w:rsidR="003562F4" w:rsidRPr="00970E41">
        <w:rPr>
          <w:rFonts w:ascii="Palatino Linotype" w:eastAsiaTheme="minorEastAsia" w:hAnsi="Palatino Linotype" w:cs="Arial"/>
          <w:b/>
          <w:bCs/>
          <w:sz w:val="24"/>
          <w:szCs w:val="24"/>
          <w:lang w:val="es-ES_tradnl" w:eastAsia="es-ES"/>
        </w:rPr>
        <w:t>3293</w:t>
      </w:r>
      <w:r w:rsidR="00542CE7" w:rsidRPr="00970E41">
        <w:rPr>
          <w:rFonts w:ascii="Palatino Linotype" w:eastAsiaTheme="minorEastAsia" w:hAnsi="Palatino Linotype" w:cs="Arial"/>
          <w:b/>
          <w:bCs/>
          <w:sz w:val="24"/>
          <w:szCs w:val="24"/>
          <w:lang w:val="es-ES_tradnl" w:eastAsia="es-ES"/>
        </w:rPr>
        <w:t>/INFOEM/IP/RR/2020</w:t>
      </w:r>
      <w:r w:rsidRPr="00970E41">
        <w:rPr>
          <w:rFonts w:ascii="Palatino Linotype" w:eastAsiaTheme="minorEastAsia" w:hAnsi="Palatino Linotype" w:cs="Arial"/>
          <w:b/>
          <w:bCs/>
          <w:sz w:val="24"/>
          <w:szCs w:val="24"/>
          <w:lang w:val="es-ES_tradnl" w:eastAsia="es-ES"/>
        </w:rPr>
        <w:t xml:space="preserve">, </w:t>
      </w:r>
      <w:r w:rsidR="00746EF3" w:rsidRPr="00970E41">
        <w:rPr>
          <w:rFonts w:ascii="Palatino Linotype" w:eastAsiaTheme="minorEastAsia" w:hAnsi="Palatino Linotype"/>
          <w:sz w:val="24"/>
          <w:szCs w:val="24"/>
          <w:lang w:val="es-ES_tradnl" w:eastAsia="es-ES"/>
        </w:rPr>
        <w:t xml:space="preserve">promovido </w:t>
      </w:r>
      <w:r w:rsidR="00746EF3" w:rsidRPr="00970E41">
        <w:rPr>
          <w:rFonts w:ascii="Palatino Linotype" w:eastAsia="MS Mincho" w:hAnsi="Palatino Linotype" w:cs="Times New Roman"/>
          <w:sz w:val="24"/>
          <w:szCs w:val="24"/>
          <w:lang w:val="es-ES_tradnl" w:eastAsia="es-ES"/>
        </w:rPr>
        <w:t>por</w:t>
      </w:r>
      <w:r w:rsidR="00746EF3" w:rsidRPr="00970E41">
        <w:rPr>
          <w:rFonts w:ascii="Palatino Linotype" w:hAnsi="Palatino Linotype"/>
          <w:b/>
          <w:sz w:val="24"/>
          <w:szCs w:val="24"/>
          <w:lang w:val="es-ES_tradnl"/>
        </w:rPr>
        <w:t xml:space="preserve"> </w:t>
      </w:r>
      <w:r w:rsidR="003562F4" w:rsidRPr="00970E41">
        <w:rPr>
          <w:rFonts w:ascii="Palatino Linotype" w:hAnsi="Palatino Linotype"/>
          <w:sz w:val="24"/>
          <w:szCs w:val="24"/>
        </w:rPr>
        <w:t>una persona usuaria del Sistema de Acceso a la Información Mexiquense (SAIMEX)</w:t>
      </w:r>
      <w:r w:rsidR="003562F4" w:rsidRPr="00970E41">
        <w:rPr>
          <w:rFonts w:ascii="Palatino Linotype" w:hAnsi="Palatino Linotype"/>
          <w:b/>
          <w:sz w:val="24"/>
          <w:szCs w:val="24"/>
        </w:rPr>
        <w:t xml:space="preserve"> </w:t>
      </w:r>
      <w:r w:rsidR="003562F4" w:rsidRPr="00970E41">
        <w:rPr>
          <w:rFonts w:ascii="Palatino Linotype" w:hAnsi="Palatino Linotype"/>
          <w:bCs/>
          <w:sz w:val="24"/>
          <w:szCs w:val="24"/>
        </w:rPr>
        <w:t xml:space="preserve">que no proporcionó nombre ni seudónimo y quien </w:t>
      </w:r>
      <w:r w:rsidR="003562F4" w:rsidRPr="00970E41">
        <w:rPr>
          <w:rFonts w:ascii="Palatino Linotype" w:eastAsiaTheme="minorEastAsia" w:hAnsi="Palatino Linotype"/>
          <w:sz w:val="24"/>
          <w:szCs w:val="24"/>
          <w:lang w:val="es-ES_tradnl" w:eastAsia="es-ES"/>
        </w:rPr>
        <w:t>en lo sucesivo será identificada</w:t>
      </w:r>
      <w:r w:rsidR="00965F4B" w:rsidRPr="00970E41">
        <w:rPr>
          <w:rFonts w:ascii="Palatino Linotype" w:eastAsiaTheme="minorEastAsia" w:hAnsi="Palatino Linotype"/>
          <w:b/>
          <w:sz w:val="24"/>
          <w:szCs w:val="24"/>
          <w:lang w:val="es-ES_tradnl" w:eastAsia="es-ES"/>
        </w:rPr>
        <w:t xml:space="preserve"> </w:t>
      </w:r>
      <w:r w:rsidR="00965F4B" w:rsidRPr="00970E41">
        <w:rPr>
          <w:rFonts w:ascii="Palatino Linotype" w:eastAsiaTheme="minorEastAsia" w:hAnsi="Palatino Linotype" w:cs="Arial"/>
          <w:sz w:val="24"/>
          <w:szCs w:val="24"/>
          <w:lang w:val="es-ES_tradnl" w:eastAsia="es-ES"/>
        </w:rPr>
        <w:t xml:space="preserve">en su calidad de </w:t>
      </w:r>
      <w:r w:rsidR="00965F4B" w:rsidRPr="00970E41">
        <w:rPr>
          <w:rFonts w:ascii="Palatino Linotype" w:eastAsiaTheme="minorEastAsia" w:hAnsi="Palatino Linotype" w:cs="Arial"/>
          <w:b/>
          <w:sz w:val="24"/>
          <w:szCs w:val="24"/>
          <w:lang w:val="es-ES_tradnl" w:eastAsia="es-ES"/>
        </w:rPr>
        <w:t>RECURRENTE</w:t>
      </w:r>
      <w:r w:rsidR="009073E1" w:rsidRPr="00970E41">
        <w:rPr>
          <w:rFonts w:ascii="Palatino Linotype" w:eastAsiaTheme="minorEastAsia" w:hAnsi="Palatino Linotype" w:cs="Arial"/>
          <w:sz w:val="24"/>
          <w:szCs w:val="24"/>
          <w:lang w:val="es-ES_tradnl" w:eastAsia="es-ES"/>
        </w:rPr>
        <w:t xml:space="preserve">, en contra de la </w:t>
      </w:r>
      <w:r w:rsidRPr="00970E41">
        <w:rPr>
          <w:rFonts w:ascii="Palatino Linotype" w:eastAsiaTheme="minorEastAsia" w:hAnsi="Palatino Linotype" w:cs="Arial"/>
          <w:sz w:val="24"/>
          <w:szCs w:val="24"/>
          <w:lang w:val="es-ES_tradnl" w:eastAsia="es-ES"/>
        </w:rPr>
        <w:t xml:space="preserve">respuesta del </w:t>
      </w:r>
      <w:r w:rsidR="00E347CD" w:rsidRPr="00970E41">
        <w:rPr>
          <w:rFonts w:ascii="Palatino Linotype" w:eastAsiaTheme="minorEastAsia" w:hAnsi="Palatino Linotype" w:cs="Arial"/>
          <w:b/>
          <w:sz w:val="24"/>
          <w:szCs w:val="24"/>
          <w:lang w:val="es-ES_tradnl" w:eastAsia="es-ES"/>
        </w:rPr>
        <w:t xml:space="preserve">Ayuntamiento de </w:t>
      </w:r>
      <w:r w:rsidR="003562F4" w:rsidRPr="00970E41">
        <w:rPr>
          <w:rFonts w:ascii="Palatino Linotype" w:eastAsiaTheme="minorEastAsia" w:hAnsi="Palatino Linotype" w:cs="Arial"/>
          <w:b/>
          <w:sz w:val="24"/>
          <w:szCs w:val="24"/>
          <w:lang w:val="es-ES_tradnl" w:eastAsia="es-ES"/>
        </w:rPr>
        <w:t>Atlacomulco</w:t>
      </w:r>
      <w:r w:rsidR="009073E1" w:rsidRPr="00970E41">
        <w:rPr>
          <w:rFonts w:ascii="Palatino Linotype" w:eastAsiaTheme="minorEastAsia" w:hAnsi="Palatino Linotype" w:cs="Arial"/>
          <w:b/>
          <w:sz w:val="24"/>
          <w:szCs w:val="24"/>
          <w:lang w:val="es-ES_tradnl" w:eastAsia="es-ES"/>
        </w:rPr>
        <w:t>,</w:t>
      </w:r>
      <w:r w:rsidRPr="00970E41">
        <w:rPr>
          <w:rFonts w:ascii="Palatino Linotype" w:eastAsiaTheme="minorEastAsia" w:hAnsi="Palatino Linotype" w:cs="Arial"/>
          <w:b/>
          <w:sz w:val="24"/>
          <w:szCs w:val="24"/>
          <w:lang w:val="es-ES_tradnl" w:eastAsia="es-ES"/>
        </w:rPr>
        <w:t xml:space="preserve"> </w:t>
      </w:r>
      <w:r w:rsidRPr="00970E41">
        <w:rPr>
          <w:rFonts w:ascii="Palatino Linotype" w:eastAsiaTheme="minorEastAsia" w:hAnsi="Palatino Linotype"/>
          <w:sz w:val="24"/>
          <w:szCs w:val="24"/>
          <w:lang w:val="es-ES_tradnl" w:eastAsia="es-ES"/>
        </w:rPr>
        <w:t>en lo sucesivo el</w:t>
      </w:r>
      <w:r w:rsidR="00D31725" w:rsidRPr="00970E41">
        <w:rPr>
          <w:rFonts w:ascii="Palatino Linotype" w:eastAsiaTheme="minorEastAsia" w:hAnsi="Palatino Linotype"/>
          <w:b/>
          <w:sz w:val="24"/>
          <w:szCs w:val="24"/>
          <w:lang w:val="es-ES_tradnl" w:eastAsia="es-ES"/>
        </w:rPr>
        <w:t xml:space="preserve"> SUJETO OBLIGADO;</w:t>
      </w:r>
      <w:r w:rsidRPr="00970E41">
        <w:rPr>
          <w:rFonts w:ascii="Palatino Linotype" w:eastAsiaTheme="minorEastAsia" w:hAnsi="Palatino Linotype"/>
          <w:b/>
          <w:sz w:val="24"/>
          <w:szCs w:val="24"/>
          <w:lang w:val="es-ES_tradnl" w:eastAsia="es-ES"/>
        </w:rPr>
        <w:t xml:space="preserve"> </w:t>
      </w:r>
      <w:r w:rsidRPr="00970E41">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130C07A6" w:rsidR="00E113EC" w:rsidRPr="00970E4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1" w:name="_Toc54216059"/>
      <w:r w:rsidRPr="00970E41">
        <w:rPr>
          <w:rFonts w:ascii="Palatino Linotype" w:eastAsiaTheme="majorEastAsia" w:hAnsi="Palatino Linotype" w:cstheme="majorBidi"/>
          <w:b/>
          <w:sz w:val="24"/>
          <w:szCs w:val="32"/>
        </w:rPr>
        <w:t>A N T E C E D E N T E S</w:t>
      </w:r>
      <w:bookmarkEnd w:id="1"/>
    </w:p>
    <w:p w14:paraId="5AD5E8B4" w14:textId="77777777" w:rsidR="00746EF3" w:rsidRPr="00970E41" w:rsidRDefault="00746EF3" w:rsidP="00746EF3">
      <w:pPr>
        <w:spacing w:before="240" w:after="240" w:line="360" w:lineRule="auto"/>
        <w:contextualSpacing/>
        <w:jc w:val="both"/>
        <w:rPr>
          <w:rFonts w:ascii="Palatino Linotype" w:eastAsia="Calibri" w:hAnsi="Palatino Linotype" w:cs="Arial"/>
          <w:sz w:val="24"/>
          <w:szCs w:val="24"/>
          <w:lang w:val="es-ES" w:eastAsia="es-ES"/>
        </w:rPr>
      </w:pPr>
    </w:p>
    <w:p w14:paraId="23162A71" w14:textId="1BB7EB5E" w:rsidR="00E113EC" w:rsidRPr="00970E41" w:rsidRDefault="003562F4"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970E41">
        <w:rPr>
          <w:rFonts w:ascii="Palatino Linotype" w:eastAsia="Calibri" w:hAnsi="Palatino Linotype" w:cs="Arial"/>
          <w:sz w:val="24"/>
          <w:szCs w:val="24"/>
          <w:lang w:val="es-ES" w:eastAsia="es-ES"/>
        </w:rPr>
        <w:t>El veinte</w:t>
      </w:r>
      <w:r w:rsidR="00E347CD" w:rsidRPr="00970E41">
        <w:rPr>
          <w:rFonts w:ascii="Palatino Linotype" w:eastAsia="Calibri" w:hAnsi="Palatino Linotype" w:cs="Arial"/>
          <w:sz w:val="24"/>
          <w:szCs w:val="24"/>
          <w:lang w:val="es-ES" w:eastAsia="es-ES"/>
        </w:rPr>
        <w:t xml:space="preserve"> </w:t>
      </w:r>
      <w:r w:rsidR="00E9434A" w:rsidRPr="00970E41">
        <w:rPr>
          <w:rFonts w:ascii="Palatino Linotype" w:eastAsia="Calibri" w:hAnsi="Palatino Linotype" w:cs="Arial"/>
          <w:sz w:val="24"/>
          <w:szCs w:val="24"/>
          <w:lang w:val="es-ES" w:eastAsia="es-ES"/>
        </w:rPr>
        <w:t>(2</w:t>
      </w:r>
      <w:r w:rsidRPr="00970E41">
        <w:rPr>
          <w:rFonts w:ascii="Palatino Linotype" w:eastAsia="Calibri" w:hAnsi="Palatino Linotype" w:cs="Arial"/>
          <w:sz w:val="24"/>
          <w:szCs w:val="24"/>
          <w:lang w:val="es-ES" w:eastAsia="es-ES"/>
        </w:rPr>
        <w:t>0</w:t>
      </w:r>
      <w:r w:rsidR="00F46A05" w:rsidRPr="00970E41">
        <w:rPr>
          <w:rFonts w:ascii="Palatino Linotype" w:eastAsia="Calibri" w:hAnsi="Palatino Linotype" w:cs="Arial"/>
          <w:sz w:val="24"/>
          <w:szCs w:val="24"/>
          <w:lang w:val="es-ES" w:eastAsia="es-ES"/>
        </w:rPr>
        <w:t>) de</w:t>
      </w:r>
      <w:r w:rsidR="00E347CD" w:rsidRPr="00970E41">
        <w:rPr>
          <w:rFonts w:ascii="Palatino Linotype" w:eastAsia="Calibri" w:hAnsi="Palatino Linotype" w:cs="Arial"/>
          <w:sz w:val="24"/>
          <w:szCs w:val="24"/>
          <w:lang w:val="es-ES" w:eastAsia="es-ES"/>
        </w:rPr>
        <w:t xml:space="preserve"> </w:t>
      </w:r>
      <w:r w:rsidRPr="00970E41">
        <w:rPr>
          <w:rFonts w:ascii="Palatino Linotype" w:eastAsia="Calibri" w:hAnsi="Palatino Linotype" w:cs="Arial"/>
          <w:sz w:val="24"/>
          <w:szCs w:val="24"/>
          <w:lang w:val="es-ES" w:eastAsia="es-ES"/>
        </w:rPr>
        <w:t>abril</w:t>
      </w:r>
      <w:r w:rsidR="00E113EC" w:rsidRPr="00970E41">
        <w:rPr>
          <w:rFonts w:ascii="Palatino Linotype" w:eastAsia="Calibri" w:hAnsi="Palatino Linotype" w:cs="Arial"/>
          <w:b/>
          <w:sz w:val="24"/>
          <w:szCs w:val="24"/>
          <w:lang w:val="es-ES" w:eastAsia="es-ES"/>
        </w:rPr>
        <w:t xml:space="preserve"> </w:t>
      </w:r>
      <w:r w:rsidR="00E9434A" w:rsidRPr="00970E41">
        <w:rPr>
          <w:rFonts w:ascii="Palatino Linotype" w:eastAsia="Calibri" w:hAnsi="Palatino Linotype" w:cs="Arial"/>
          <w:sz w:val="24"/>
          <w:szCs w:val="24"/>
          <w:lang w:val="es-ES" w:eastAsia="es-ES"/>
        </w:rPr>
        <w:t>de dos mil veinte</w:t>
      </w:r>
      <w:r w:rsidR="00E113EC" w:rsidRPr="00970E41">
        <w:rPr>
          <w:rFonts w:ascii="Palatino Linotype" w:eastAsia="Calibri" w:hAnsi="Palatino Linotype" w:cs="Arial"/>
          <w:sz w:val="24"/>
          <w:szCs w:val="24"/>
          <w:lang w:val="es-ES" w:eastAsia="es-ES"/>
        </w:rPr>
        <w:t>,</w:t>
      </w:r>
      <w:r w:rsidR="00E113EC" w:rsidRPr="00970E41">
        <w:rPr>
          <w:rFonts w:ascii="Palatino Linotype" w:eastAsia="Calibri" w:hAnsi="Palatino Linotype" w:cs="Times New Roman"/>
          <w:sz w:val="24"/>
          <w:szCs w:val="24"/>
          <w:lang w:val="es-ES" w:eastAsia="es-ES"/>
        </w:rPr>
        <w:t xml:space="preserve"> se</w:t>
      </w:r>
      <w:r w:rsidR="00E113EC" w:rsidRPr="00970E41">
        <w:rPr>
          <w:rFonts w:ascii="Palatino Linotype" w:eastAsiaTheme="minorEastAsia" w:hAnsi="Palatino Linotype"/>
          <w:b/>
          <w:sz w:val="24"/>
          <w:lang w:val="es-ES_tradnl" w:eastAsia="es-ES"/>
        </w:rPr>
        <w:t xml:space="preserve"> </w:t>
      </w:r>
      <w:r w:rsidR="00E113EC" w:rsidRPr="00970E41">
        <w:rPr>
          <w:rFonts w:ascii="Palatino Linotype" w:eastAsiaTheme="minorEastAsia" w:hAnsi="Palatino Linotype"/>
          <w:sz w:val="24"/>
          <w:lang w:val="es-ES_tradnl" w:eastAsia="es-ES"/>
        </w:rPr>
        <w:t xml:space="preserve">presentó </w:t>
      </w:r>
      <w:r w:rsidR="00E113EC" w:rsidRPr="00970E41">
        <w:rPr>
          <w:rFonts w:ascii="Palatino Linotype" w:eastAsia="Calibri" w:hAnsi="Palatino Linotype" w:cs="Arial"/>
          <w:sz w:val="24"/>
          <w:szCs w:val="24"/>
          <w:lang w:val="es-ES" w:eastAsia="es-ES"/>
        </w:rPr>
        <w:t xml:space="preserve">ante el </w:t>
      </w:r>
      <w:r w:rsidR="00E113EC" w:rsidRPr="00970E41">
        <w:rPr>
          <w:rFonts w:ascii="Palatino Linotype" w:eastAsia="Calibri" w:hAnsi="Palatino Linotype" w:cs="Arial"/>
          <w:b/>
          <w:sz w:val="24"/>
          <w:szCs w:val="24"/>
          <w:lang w:val="es-ES" w:eastAsia="es-ES"/>
        </w:rPr>
        <w:t>SUJETO OBLIGADO,</w:t>
      </w:r>
      <w:r w:rsidR="00E113EC" w:rsidRPr="00970E41">
        <w:rPr>
          <w:rFonts w:ascii="Palatino Linotype" w:eastAsia="Calibri" w:hAnsi="Palatino Linotype" w:cs="Arial"/>
          <w:sz w:val="24"/>
          <w:szCs w:val="24"/>
          <w:lang w:val="es-ES_tradnl" w:eastAsia="es-ES"/>
        </w:rPr>
        <w:t xml:space="preserve"> vía </w:t>
      </w:r>
      <w:r w:rsidR="00E113EC" w:rsidRPr="00970E41">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970E41">
        <w:rPr>
          <w:rFonts w:ascii="Palatino Linotype" w:eastAsia="Times New Roman" w:hAnsi="Palatino Linotype" w:cs="Arial"/>
          <w:b/>
          <w:sz w:val="24"/>
          <w:szCs w:val="24"/>
          <w:lang w:val="es-ES" w:eastAsia="es-ES"/>
        </w:rPr>
        <w:t>00</w:t>
      </w:r>
      <w:r w:rsidRPr="00970E41">
        <w:rPr>
          <w:rFonts w:ascii="Palatino Linotype" w:eastAsia="Times New Roman" w:hAnsi="Palatino Linotype" w:cs="Arial"/>
          <w:b/>
          <w:sz w:val="24"/>
          <w:szCs w:val="24"/>
          <w:lang w:val="es-ES" w:eastAsia="es-ES"/>
        </w:rPr>
        <w:t>109</w:t>
      </w:r>
      <w:r w:rsidR="009640E7" w:rsidRPr="00970E41">
        <w:rPr>
          <w:rFonts w:ascii="Palatino Linotype" w:eastAsia="Times New Roman" w:hAnsi="Palatino Linotype" w:cs="Arial"/>
          <w:b/>
          <w:sz w:val="24"/>
          <w:szCs w:val="24"/>
          <w:lang w:val="es-ES" w:eastAsia="es-ES"/>
        </w:rPr>
        <w:t>/</w:t>
      </w:r>
      <w:r w:rsidRPr="00970E41">
        <w:rPr>
          <w:rFonts w:ascii="Palatino Linotype" w:eastAsia="Times New Roman" w:hAnsi="Palatino Linotype" w:cs="Arial"/>
          <w:b/>
          <w:sz w:val="24"/>
          <w:szCs w:val="24"/>
          <w:lang w:val="es-ES" w:eastAsia="es-ES"/>
        </w:rPr>
        <w:t>ATLACOM</w:t>
      </w:r>
      <w:r w:rsidR="00E113EC" w:rsidRPr="00970E41">
        <w:rPr>
          <w:rFonts w:ascii="Palatino Linotype" w:eastAsia="Times New Roman" w:hAnsi="Palatino Linotype" w:cs="Arial"/>
          <w:b/>
          <w:sz w:val="24"/>
          <w:szCs w:val="24"/>
          <w:lang w:val="es-ES" w:eastAsia="es-ES"/>
        </w:rPr>
        <w:t>/IP/</w:t>
      </w:r>
      <w:r w:rsidR="005969F4" w:rsidRPr="00970E41">
        <w:rPr>
          <w:rFonts w:ascii="Palatino Linotype" w:eastAsia="Times New Roman" w:hAnsi="Palatino Linotype" w:cs="Arial"/>
          <w:b/>
          <w:sz w:val="24"/>
          <w:szCs w:val="24"/>
          <w:lang w:val="es-ES" w:eastAsia="es-ES"/>
        </w:rPr>
        <w:t>20</w:t>
      </w:r>
      <w:r w:rsidR="00E9434A" w:rsidRPr="00970E41">
        <w:rPr>
          <w:rFonts w:ascii="Palatino Linotype" w:eastAsia="Times New Roman" w:hAnsi="Palatino Linotype" w:cs="Arial"/>
          <w:b/>
          <w:sz w:val="24"/>
          <w:szCs w:val="24"/>
          <w:lang w:val="es-ES" w:eastAsia="es-ES"/>
        </w:rPr>
        <w:t>20</w:t>
      </w:r>
      <w:r w:rsidR="005969F4" w:rsidRPr="00970E41">
        <w:rPr>
          <w:rFonts w:ascii="Palatino Linotype" w:eastAsia="Times New Roman" w:hAnsi="Palatino Linotype" w:cs="Arial"/>
          <w:b/>
          <w:sz w:val="24"/>
          <w:szCs w:val="24"/>
          <w:lang w:val="es-ES" w:eastAsia="es-ES"/>
        </w:rPr>
        <w:t xml:space="preserve">, </w:t>
      </w:r>
      <w:r w:rsidR="005969F4" w:rsidRPr="00970E41">
        <w:rPr>
          <w:rFonts w:ascii="Palatino Linotype" w:eastAsia="Calibri" w:hAnsi="Palatino Linotype" w:cs="Arial"/>
          <w:sz w:val="24"/>
          <w:szCs w:val="24"/>
          <w:lang w:val="es-ES" w:eastAsia="es-ES"/>
        </w:rPr>
        <w:t>mediante</w:t>
      </w:r>
      <w:r w:rsidR="00E113EC" w:rsidRPr="00970E41">
        <w:rPr>
          <w:rFonts w:ascii="Palatino Linotype" w:eastAsia="Calibri" w:hAnsi="Palatino Linotype" w:cs="Arial"/>
          <w:sz w:val="24"/>
          <w:szCs w:val="24"/>
          <w:lang w:val="es-ES" w:eastAsia="es-ES"/>
        </w:rPr>
        <w:t xml:space="preserve"> la cual se requirió lo siguiente:</w:t>
      </w:r>
    </w:p>
    <w:p w14:paraId="7376A95C" w14:textId="77777777" w:rsidR="0008753C" w:rsidRPr="00970E41"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37A9531B" w:rsidR="00E113EC" w:rsidRPr="00970E41"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970E41">
        <w:rPr>
          <w:rFonts w:ascii="Palatino Linotype" w:eastAsia="Calibri" w:hAnsi="Palatino Linotype" w:cs="Arial"/>
          <w:i/>
          <w:szCs w:val="24"/>
          <w:lang w:val="es-ES" w:eastAsia="es-ES"/>
        </w:rPr>
        <w:t>“</w:t>
      </w:r>
      <w:r w:rsidR="003562F4" w:rsidRPr="00970E41">
        <w:rPr>
          <w:rFonts w:ascii="Palatino Linotype" w:eastAsia="Calibri" w:hAnsi="Palatino Linotype" w:cs="Arial"/>
          <w:i/>
          <w:szCs w:val="24"/>
          <w:lang w:val="es-ES" w:eastAsia="es-ES"/>
        </w:rPr>
        <w:t xml:space="preserve">Requiero saber, nombre, cargo, fecha e importe de los incrementos de sueldos o percepciones que han recibido los servidores públicos adscritos al Ayuntamiento de Atlacomulco, tanto incrementos generales como </w:t>
      </w:r>
      <w:proofErr w:type="spellStart"/>
      <w:r w:rsidR="003562F4" w:rsidRPr="00970E41">
        <w:rPr>
          <w:rFonts w:ascii="Palatino Linotype" w:eastAsia="Calibri" w:hAnsi="Palatino Linotype" w:cs="Arial"/>
          <w:i/>
          <w:szCs w:val="24"/>
          <w:lang w:val="es-ES" w:eastAsia="es-ES"/>
        </w:rPr>
        <w:t>extraordinarios</w:t>
      </w:r>
      <w:proofErr w:type="gramStart"/>
      <w:r w:rsidR="003562F4" w:rsidRPr="00970E41">
        <w:rPr>
          <w:rFonts w:ascii="Palatino Linotype" w:eastAsia="Calibri" w:hAnsi="Palatino Linotype" w:cs="Arial"/>
          <w:i/>
          <w:szCs w:val="24"/>
          <w:lang w:val="es-ES" w:eastAsia="es-ES"/>
        </w:rPr>
        <w:t>,a</w:t>
      </w:r>
      <w:proofErr w:type="spellEnd"/>
      <w:proofErr w:type="gramEnd"/>
      <w:r w:rsidR="003562F4" w:rsidRPr="00970E41">
        <w:rPr>
          <w:rFonts w:ascii="Palatino Linotype" w:eastAsia="Calibri" w:hAnsi="Palatino Linotype" w:cs="Arial"/>
          <w:i/>
          <w:szCs w:val="24"/>
          <w:lang w:val="es-ES" w:eastAsia="es-ES"/>
        </w:rPr>
        <w:t xml:space="preserve"> partir del 01 de enero </w:t>
      </w:r>
      <w:r w:rsidR="003562F4" w:rsidRPr="00970E41">
        <w:rPr>
          <w:rFonts w:ascii="Palatino Linotype" w:eastAsia="Calibri" w:hAnsi="Palatino Linotype" w:cs="Arial"/>
          <w:i/>
          <w:szCs w:val="24"/>
          <w:lang w:val="es-ES" w:eastAsia="es-ES"/>
        </w:rPr>
        <w:lastRenderedPageBreak/>
        <w:t xml:space="preserve">de 2019 al 15 de abril de 2020, incluyendo al Encargado o Responsable de Recursos Humanos, Encargado de Nómina, así como al C. Javier Cardoso Albino. Indique el motivo de dichos incrementos, persona que los autorizó y normatividad que la faculta para hacerlo. Saber el motivo por el cual la Contraloría Interna Municipal permitió que en el ODAPAS Atlacomulco se desempeñará en la Contraloría de ese Organismo por </w:t>
      </w:r>
      <w:proofErr w:type="spellStart"/>
      <w:r w:rsidR="003562F4" w:rsidRPr="00970E41">
        <w:rPr>
          <w:rFonts w:ascii="Palatino Linotype" w:eastAsia="Calibri" w:hAnsi="Palatino Linotype" w:cs="Arial"/>
          <w:i/>
          <w:szCs w:val="24"/>
          <w:lang w:val="es-ES" w:eastAsia="es-ES"/>
        </w:rPr>
        <w:t>mas</w:t>
      </w:r>
      <w:proofErr w:type="spellEnd"/>
      <w:r w:rsidR="003562F4" w:rsidRPr="00970E41">
        <w:rPr>
          <w:rFonts w:ascii="Palatino Linotype" w:eastAsia="Calibri" w:hAnsi="Palatino Linotype" w:cs="Arial"/>
          <w:i/>
          <w:szCs w:val="24"/>
          <w:lang w:val="es-ES" w:eastAsia="es-ES"/>
        </w:rPr>
        <w:t xml:space="preserve"> de 1 año, una persona que no cumplía con el perfil ni con los requisitos para ocupar ese cargo, así como las responsabilidades y sanciones que se deben aplicar a dicha persona.</w:t>
      </w:r>
      <w:r w:rsidRPr="00970E41">
        <w:rPr>
          <w:rFonts w:ascii="Palatino Linotype" w:eastAsia="Calibri" w:hAnsi="Palatino Linotype" w:cs="Arial"/>
          <w:i/>
          <w:szCs w:val="24"/>
          <w:lang w:val="es-ES" w:eastAsia="es-ES"/>
        </w:rPr>
        <w:t>” (Sic)</w:t>
      </w:r>
    </w:p>
    <w:p w14:paraId="4E493E84" w14:textId="13D95842" w:rsidR="009D0086" w:rsidRPr="00970E41"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970E41">
        <w:rPr>
          <w:rFonts w:ascii="Palatino Linotype" w:hAnsi="Palatino Linotype" w:cs="Arial"/>
          <w:sz w:val="24"/>
        </w:rPr>
        <w:t xml:space="preserve">Se hace constar que </w:t>
      </w:r>
      <w:r w:rsidRPr="00970E41">
        <w:rPr>
          <w:rFonts w:ascii="Palatino Linotype" w:eastAsia="Times New Roman" w:hAnsi="Palatino Linotype" w:cs="Arial"/>
          <w:sz w:val="24"/>
          <w:lang w:val="es-ES"/>
        </w:rPr>
        <w:t>se señaló como modalida</w:t>
      </w:r>
      <w:r w:rsidR="00D31725" w:rsidRPr="00970E41">
        <w:rPr>
          <w:rFonts w:ascii="Palatino Linotype" w:eastAsia="Times New Roman" w:hAnsi="Palatino Linotype" w:cs="Arial"/>
          <w:sz w:val="24"/>
          <w:lang w:val="es-ES"/>
        </w:rPr>
        <w:t xml:space="preserve">d de entrega de la información el </w:t>
      </w:r>
      <w:r w:rsidRPr="00970E41">
        <w:rPr>
          <w:rFonts w:ascii="Palatino Linotype" w:eastAsia="Times New Roman" w:hAnsi="Palatino Linotype" w:cs="Arial"/>
          <w:sz w:val="24"/>
          <w:lang w:val="es-ES"/>
        </w:rPr>
        <w:t xml:space="preserve">Sistema de Acceso a la Información Mexiquense </w:t>
      </w:r>
      <w:r w:rsidRPr="00970E41">
        <w:rPr>
          <w:rFonts w:ascii="Palatino Linotype" w:eastAsia="Times New Roman" w:hAnsi="Palatino Linotype" w:cs="Arial"/>
          <w:b/>
          <w:sz w:val="24"/>
          <w:lang w:val="es-ES"/>
        </w:rPr>
        <w:t>(SAIMEX).</w:t>
      </w:r>
    </w:p>
    <w:p w14:paraId="2B622736" w14:textId="0CCA3CC2" w:rsidR="00055669" w:rsidRPr="00970E41" w:rsidRDefault="003562F4" w:rsidP="00E347CD">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970E41">
        <w:rPr>
          <w:rFonts w:ascii="Palatino Linotype" w:eastAsiaTheme="minorEastAsia" w:hAnsi="Palatino Linotype" w:cs="Arial"/>
          <w:sz w:val="24"/>
          <w:lang w:eastAsia="es-ES"/>
        </w:rPr>
        <w:t>El doce</w:t>
      </w:r>
      <w:r w:rsidR="00746EF3" w:rsidRPr="00970E41">
        <w:rPr>
          <w:rFonts w:ascii="Palatino Linotype" w:eastAsiaTheme="minorEastAsia" w:hAnsi="Palatino Linotype" w:cs="Arial"/>
          <w:sz w:val="24"/>
          <w:lang w:eastAsia="es-ES"/>
        </w:rPr>
        <w:t xml:space="preserve"> (</w:t>
      </w:r>
      <w:r w:rsidRPr="00970E41">
        <w:rPr>
          <w:rFonts w:ascii="Palatino Linotype" w:eastAsiaTheme="minorEastAsia" w:hAnsi="Palatino Linotype" w:cs="Arial"/>
          <w:sz w:val="24"/>
          <w:lang w:eastAsia="es-ES"/>
        </w:rPr>
        <w:t>12</w:t>
      </w:r>
      <w:r w:rsidR="00746EF3" w:rsidRPr="00970E41">
        <w:rPr>
          <w:rFonts w:ascii="Palatino Linotype" w:eastAsiaTheme="minorEastAsia" w:hAnsi="Palatino Linotype" w:cs="Arial"/>
          <w:sz w:val="24"/>
          <w:lang w:eastAsia="es-ES"/>
        </w:rPr>
        <w:t xml:space="preserve">) de </w:t>
      </w:r>
      <w:r w:rsidR="00E347CD" w:rsidRPr="00970E41">
        <w:rPr>
          <w:rFonts w:ascii="Palatino Linotype" w:eastAsiaTheme="minorEastAsia" w:hAnsi="Palatino Linotype" w:cs="Arial"/>
          <w:sz w:val="24"/>
          <w:lang w:eastAsia="es-ES"/>
        </w:rPr>
        <w:t>agosto</w:t>
      </w:r>
      <w:r w:rsidR="00746EF3" w:rsidRPr="00970E41">
        <w:rPr>
          <w:rFonts w:ascii="Palatino Linotype" w:eastAsiaTheme="minorEastAsia" w:hAnsi="Palatino Linotype" w:cs="Arial"/>
          <w:sz w:val="24"/>
          <w:lang w:eastAsia="es-ES"/>
        </w:rPr>
        <w:t xml:space="preserve"> de dos mil veinte el </w:t>
      </w:r>
      <w:r w:rsidR="00746EF3" w:rsidRPr="00970E41">
        <w:rPr>
          <w:rFonts w:ascii="Palatino Linotype" w:eastAsiaTheme="minorEastAsia" w:hAnsi="Palatino Linotype" w:cs="Arial"/>
          <w:b/>
          <w:sz w:val="24"/>
          <w:lang w:eastAsia="es-ES"/>
        </w:rPr>
        <w:t xml:space="preserve">SUJETO OBLIGADO </w:t>
      </w:r>
      <w:r w:rsidR="00055669" w:rsidRPr="00970E41">
        <w:rPr>
          <w:rFonts w:ascii="Palatino Linotype" w:hAnsi="Palatino Linotype"/>
          <w:color w:val="000000"/>
          <w:sz w:val="24"/>
        </w:rPr>
        <w:t>respondió</w:t>
      </w:r>
      <w:r w:rsidR="009640E7" w:rsidRPr="00970E41">
        <w:rPr>
          <w:rFonts w:ascii="Palatino Linotype" w:hAnsi="Palatino Linotype"/>
          <w:color w:val="000000"/>
          <w:sz w:val="24"/>
        </w:rPr>
        <w:t xml:space="preserve"> a la solicitud de inf</w:t>
      </w:r>
      <w:r w:rsidR="00C16FDA" w:rsidRPr="00970E41">
        <w:rPr>
          <w:rFonts w:ascii="Palatino Linotype" w:hAnsi="Palatino Linotype"/>
          <w:color w:val="000000"/>
          <w:sz w:val="24"/>
        </w:rPr>
        <w:t>ormación</w:t>
      </w:r>
      <w:r w:rsidR="00055669" w:rsidRPr="00970E41">
        <w:rPr>
          <w:rFonts w:ascii="Palatino Linotype" w:hAnsi="Palatino Linotype"/>
          <w:color w:val="000000"/>
          <w:sz w:val="24"/>
        </w:rPr>
        <w:t xml:space="preserve"> en los siguientes términos</w:t>
      </w:r>
      <w:r w:rsidR="002F3E2A" w:rsidRPr="00970E41">
        <w:rPr>
          <w:rFonts w:ascii="Palatino Linotype" w:hAnsi="Palatino Linotype"/>
          <w:color w:val="000000"/>
          <w:sz w:val="24"/>
        </w:rPr>
        <w:t>:</w:t>
      </w:r>
    </w:p>
    <w:p w14:paraId="2DA9AF35" w14:textId="41804607" w:rsidR="00055669" w:rsidRPr="00970E41" w:rsidRDefault="00055669" w:rsidP="00055669">
      <w:pPr>
        <w:spacing w:before="240" w:after="240" w:line="360" w:lineRule="auto"/>
        <w:contextualSpacing/>
        <w:jc w:val="both"/>
        <w:rPr>
          <w:rFonts w:ascii="Palatino Linotype" w:eastAsiaTheme="minorEastAsia" w:hAnsi="Palatino Linotype" w:cs="Arial"/>
          <w:i/>
          <w:sz w:val="24"/>
          <w:lang w:eastAsia="es-ES"/>
        </w:rPr>
      </w:pPr>
    </w:p>
    <w:p w14:paraId="710B57E7" w14:textId="226B8A95" w:rsidR="00055669" w:rsidRPr="00970E41" w:rsidRDefault="00E347CD" w:rsidP="00055669">
      <w:pPr>
        <w:spacing w:before="240" w:after="240" w:line="360" w:lineRule="auto"/>
        <w:ind w:left="851"/>
        <w:contextualSpacing/>
        <w:jc w:val="both"/>
        <w:rPr>
          <w:rFonts w:ascii="Palatino Linotype" w:eastAsiaTheme="minorEastAsia" w:hAnsi="Palatino Linotype" w:cs="Arial"/>
          <w:i/>
          <w:sz w:val="24"/>
          <w:lang w:eastAsia="es-ES"/>
        </w:rPr>
      </w:pPr>
      <w:r w:rsidRPr="00970E41">
        <w:rPr>
          <w:rFonts w:ascii="Palatino Linotype" w:eastAsiaTheme="minorEastAsia" w:hAnsi="Palatino Linotype" w:cs="Arial"/>
          <w:i/>
          <w:sz w:val="24"/>
          <w:lang w:eastAsia="es-ES"/>
        </w:rPr>
        <w:t>“</w:t>
      </w:r>
      <w:r w:rsidR="003562F4" w:rsidRPr="00970E41">
        <w:rPr>
          <w:rFonts w:ascii="Palatino Linotype" w:eastAsiaTheme="minorEastAsia" w:hAnsi="Palatino Linotype" w:cs="Arial"/>
          <w:i/>
          <w:sz w:val="24"/>
          <w:lang w:eastAsia="es-ES"/>
        </w:rPr>
        <w:t>Se adjuntan respuestas.</w:t>
      </w:r>
      <w:r w:rsidR="00055669" w:rsidRPr="00970E41">
        <w:rPr>
          <w:rFonts w:ascii="Palatino Linotype" w:eastAsiaTheme="minorEastAsia" w:hAnsi="Palatino Linotype" w:cs="Arial"/>
          <w:i/>
          <w:sz w:val="24"/>
          <w:lang w:eastAsia="es-ES"/>
        </w:rPr>
        <w:t>” (Sic)</w:t>
      </w:r>
    </w:p>
    <w:p w14:paraId="73D5CCD7" w14:textId="2B852BC8" w:rsidR="00055669" w:rsidRPr="00970E41" w:rsidRDefault="00D31500" w:rsidP="00D31500">
      <w:pPr>
        <w:pStyle w:val="Prrafodelista"/>
        <w:numPr>
          <w:ilvl w:val="0"/>
          <w:numId w:val="33"/>
        </w:numPr>
        <w:spacing w:before="240" w:after="240" w:line="360" w:lineRule="auto"/>
        <w:ind w:left="1276" w:hanging="425"/>
        <w:jc w:val="both"/>
        <w:rPr>
          <w:rFonts w:ascii="Palatino Linotype" w:eastAsiaTheme="minorEastAsia" w:hAnsi="Palatino Linotype" w:cs="Arial"/>
          <w:i/>
          <w:sz w:val="24"/>
          <w:lang w:eastAsia="es-ES"/>
        </w:rPr>
      </w:pPr>
      <w:r w:rsidRPr="00970E41">
        <w:rPr>
          <w:rFonts w:ascii="Palatino Linotype" w:eastAsiaTheme="minorEastAsia" w:hAnsi="Palatino Linotype" w:cs="Arial"/>
          <w:b/>
          <w:i/>
          <w:sz w:val="24"/>
          <w:lang w:eastAsia="es-ES"/>
        </w:rPr>
        <w:t xml:space="preserve">ASUNTO 109.pdf: </w:t>
      </w:r>
      <w:r w:rsidRPr="00970E41">
        <w:rPr>
          <w:rFonts w:ascii="Palatino Linotype" w:eastAsiaTheme="minorEastAsia" w:hAnsi="Palatino Linotype" w:cs="Arial"/>
          <w:sz w:val="24"/>
          <w:lang w:eastAsia="es-ES"/>
        </w:rPr>
        <w:t xml:space="preserve">Oficio número ATL/CM/0228/05/2020 de fecha veinte (20) de mayo de 2020 suscrito por </w:t>
      </w:r>
      <w:r w:rsidR="00054E8A" w:rsidRPr="00970E41">
        <w:rPr>
          <w:rFonts w:ascii="Palatino Linotype" w:eastAsiaTheme="minorEastAsia" w:hAnsi="Palatino Linotype" w:cs="Arial"/>
          <w:sz w:val="24"/>
          <w:lang w:eastAsia="es-ES"/>
        </w:rPr>
        <w:t xml:space="preserve">el Contralor Municipal, en el que manifiesta que la Contraloría Municipal es incompetente en la contratación del Organismo Descentralizado de Agua Potable, Alcantarillado y Saneamiento (ODAPAS), siendo esa Dirección autónoma en su administración. </w:t>
      </w:r>
    </w:p>
    <w:p w14:paraId="4637FFDB" w14:textId="23B29762" w:rsidR="00D31500" w:rsidRPr="00970E41" w:rsidRDefault="00D31500" w:rsidP="00D31500">
      <w:pPr>
        <w:pStyle w:val="Prrafodelista"/>
        <w:numPr>
          <w:ilvl w:val="0"/>
          <w:numId w:val="33"/>
        </w:numPr>
        <w:spacing w:before="240" w:after="240" w:line="360" w:lineRule="auto"/>
        <w:ind w:left="1276" w:hanging="425"/>
        <w:jc w:val="both"/>
        <w:rPr>
          <w:rFonts w:ascii="Palatino Linotype" w:eastAsiaTheme="minorEastAsia" w:hAnsi="Palatino Linotype" w:cs="Arial"/>
          <w:i/>
          <w:sz w:val="24"/>
          <w:lang w:eastAsia="es-ES"/>
        </w:rPr>
      </w:pPr>
      <w:r w:rsidRPr="00970E41">
        <w:rPr>
          <w:rFonts w:ascii="Palatino Linotype" w:eastAsiaTheme="minorEastAsia" w:hAnsi="Palatino Linotype" w:cs="Arial"/>
          <w:b/>
          <w:i/>
          <w:sz w:val="24"/>
          <w:lang w:eastAsia="es-ES"/>
        </w:rPr>
        <w:t>OK 1. LISTADO PRIMERA QUINCENA ENERO 2019 OK.pdf</w:t>
      </w:r>
      <w:r w:rsidR="00054E8A" w:rsidRPr="00970E41">
        <w:rPr>
          <w:rFonts w:ascii="Palatino Linotype" w:eastAsiaTheme="minorEastAsia" w:hAnsi="Palatino Linotype" w:cs="Arial"/>
          <w:b/>
          <w:i/>
          <w:sz w:val="24"/>
          <w:lang w:eastAsia="es-ES"/>
        </w:rPr>
        <w:t xml:space="preserve">: </w:t>
      </w:r>
      <w:r w:rsidR="00054E8A" w:rsidRPr="00970E41">
        <w:rPr>
          <w:rFonts w:ascii="Palatino Linotype" w:eastAsiaTheme="minorEastAsia" w:hAnsi="Palatino Linotype" w:cs="Arial"/>
          <w:sz w:val="24"/>
          <w:lang w:eastAsia="es-ES"/>
        </w:rPr>
        <w:t xml:space="preserve">Archivo integrado por quince fojas en el que se observa el personal de </w:t>
      </w:r>
      <w:r w:rsidR="00054E8A" w:rsidRPr="00970E41">
        <w:rPr>
          <w:rFonts w:ascii="Palatino Linotype" w:eastAsiaTheme="minorEastAsia" w:hAnsi="Palatino Linotype" w:cs="Arial"/>
          <w:sz w:val="24"/>
          <w:lang w:eastAsia="es-ES"/>
        </w:rPr>
        <w:lastRenderedPageBreak/>
        <w:t xml:space="preserve">nómina general, el cargo, y sueldo bruto quincenal al quince de enero de dos mil diecinueve. </w:t>
      </w:r>
    </w:p>
    <w:p w14:paraId="641C2B1F" w14:textId="27AC4F91" w:rsidR="00054E8A" w:rsidRPr="00970E41" w:rsidRDefault="00D31500" w:rsidP="00054E8A">
      <w:pPr>
        <w:pStyle w:val="Prrafodelista"/>
        <w:numPr>
          <w:ilvl w:val="0"/>
          <w:numId w:val="33"/>
        </w:numPr>
        <w:spacing w:before="240" w:after="240" w:line="360" w:lineRule="auto"/>
        <w:ind w:left="1276" w:hanging="425"/>
        <w:jc w:val="both"/>
        <w:rPr>
          <w:rFonts w:ascii="Palatino Linotype" w:eastAsiaTheme="minorEastAsia" w:hAnsi="Palatino Linotype" w:cs="Arial"/>
          <w:i/>
          <w:sz w:val="24"/>
          <w:lang w:eastAsia="es-ES"/>
        </w:rPr>
      </w:pPr>
      <w:r w:rsidRPr="00970E41">
        <w:rPr>
          <w:rFonts w:ascii="Palatino Linotype" w:eastAsiaTheme="minorEastAsia" w:hAnsi="Palatino Linotype" w:cs="Arial"/>
          <w:b/>
          <w:i/>
          <w:sz w:val="24"/>
          <w:lang w:eastAsia="es-ES"/>
        </w:rPr>
        <w:t>OK 2. LISTADO PRIMERA QUINCENA ABRIL 2020 OK.pdf</w:t>
      </w:r>
      <w:r w:rsidR="00054E8A" w:rsidRPr="00970E41">
        <w:rPr>
          <w:rFonts w:ascii="Palatino Linotype" w:eastAsiaTheme="minorEastAsia" w:hAnsi="Palatino Linotype" w:cs="Arial"/>
          <w:b/>
          <w:i/>
          <w:sz w:val="24"/>
          <w:lang w:eastAsia="es-ES"/>
        </w:rPr>
        <w:t xml:space="preserve">: </w:t>
      </w:r>
      <w:r w:rsidR="00054E8A" w:rsidRPr="00970E41">
        <w:rPr>
          <w:rFonts w:ascii="Palatino Linotype" w:eastAsiaTheme="minorEastAsia" w:hAnsi="Palatino Linotype" w:cs="Arial"/>
          <w:sz w:val="24"/>
          <w:lang w:eastAsia="es-ES"/>
        </w:rPr>
        <w:t xml:space="preserve">Documento consistente en dieciséis fojas en el que se observa el personal de nómina general, el cargo, y sueldo bruto quincenal al quince de abril de dos mil veinte. </w:t>
      </w:r>
    </w:p>
    <w:p w14:paraId="60970370" w14:textId="3FD069C5" w:rsidR="00D31500" w:rsidRPr="00970E41" w:rsidRDefault="00D31500" w:rsidP="00D31500">
      <w:pPr>
        <w:pStyle w:val="Prrafodelista"/>
        <w:numPr>
          <w:ilvl w:val="0"/>
          <w:numId w:val="33"/>
        </w:numPr>
        <w:spacing w:before="240" w:after="240" w:line="360" w:lineRule="auto"/>
        <w:ind w:left="1276" w:hanging="425"/>
        <w:jc w:val="both"/>
        <w:rPr>
          <w:rFonts w:ascii="Palatino Linotype" w:eastAsiaTheme="minorEastAsia" w:hAnsi="Palatino Linotype" w:cs="Arial"/>
          <w:i/>
          <w:sz w:val="24"/>
          <w:lang w:eastAsia="es-ES"/>
        </w:rPr>
      </w:pPr>
      <w:r w:rsidRPr="00970E41">
        <w:rPr>
          <w:rFonts w:ascii="Palatino Linotype" w:eastAsiaTheme="minorEastAsia" w:hAnsi="Palatino Linotype" w:cs="Arial"/>
          <w:b/>
          <w:i/>
          <w:sz w:val="24"/>
          <w:lang w:eastAsia="es-ES"/>
        </w:rPr>
        <w:t>RESPUESTA SOLICITUD 109.pdf</w:t>
      </w:r>
      <w:r w:rsidR="00054E8A" w:rsidRPr="00970E41">
        <w:rPr>
          <w:rFonts w:ascii="Palatino Linotype" w:eastAsiaTheme="minorEastAsia" w:hAnsi="Palatino Linotype" w:cs="Arial"/>
          <w:b/>
          <w:i/>
          <w:sz w:val="24"/>
          <w:lang w:eastAsia="es-ES"/>
        </w:rPr>
        <w:t xml:space="preserve">: </w:t>
      </w:r>
      <w:r w:rsidR="00054E8A" w:rsidRPr="00970E41">
        <w:rPr>
          <w:rFonts w:ascii="Palatino Linotype" w:eastAsiaTheme="minorEastAsia" w:hAnsi="Palatino Linotype" w:cs="Arial"/>
          <w:sz w:val="24"/>
          <w:lang w:eastAsia="es-ES"/>
        </w:rPr>
        <w:t xml:space="preserve">Oficio número TMA/STE/378/06/2020 de fecha veinticinco (25) de junio de dos mil veinte, suscrito por el Tesorero Municipal, </w:t>
      </w:r>
      <w:r w:rsidR="00B6376A" w:rsidRPr="00970E41">
        <w:rPr>
          <w:rFonts w:ascii="Palatino Linotype" w:eastAsiaTheme="minorEastAsia" w:hAnsi="Palatino Linotype" w:cs="Arial"/>
          <w:sz w:val="24"/>
          <w:lang w:eastAsia="es-ES"/>
        </w:rPr>
        <w:t xml:space="preserve">en el que refiere: </w:t>
      </w:r>
      <w:r w:rsidR="00B6376A" w:rsidRPr="00970E41">
        <w:rPr>
          <w:rFonts w:ascii="Palatino Linotype" w:eastAsiaTheme="minorEastAsia" w:hAnsi="Palatino Linotype" w:cs="Arial"/>
          <w:i/>
          <w:sz w:val="24"/>
          <w:lang w:eastAsia="es-ES"/>
        </w:rPr>
        <w:t>“Se adjunta en formato PDF, el listado de nómina pagada en la primera quincena de enero de 2019 y la primera quincena de mes de abril de 2020 que contiene los datos de: Apellido Paterno, Apellido Materno, Nombre,</w:t>
      </w:r>
      <w:r w:rsidR="00B6376A" w:rsidRPr="00970E41">
        <w:rPr>
          <w:rFonts w:ascii="Palatino Linotype" w:eastAsiaTheme="minorEastAsia" w:hAnsi="Palatino Linotype" w:cs="Arial"/>
          <w:sz w:val="24"/>
          <w:lang w:eastAsia="es-ES"/>
        </w:rPr>
        <w:t xml:space="preserve"> </w:t>
      </w:r>
      <w:r w:rsidR="00B6376A" w:rsidRPr="00970E41">
        <w:rPr>
          <w:rFonts w:ascii="Palatino Linotype" w:eastAsiaTheme="minorEastAsia" w:hAnsi="Palatino Linotype" w:cs="Arial"/>
          <w:i/>
          <w:sz w:val="24"/>
          <w:lang w:eastAsia="es-ES"/>
        </w:rPr>
        <w:t>Cargo y Sueldo Base de los servidores públicos que laboran en el Ayuntamiento de Atlacomulco.” (Sic)</w:t>
      </w:r>
    </w:p>
    <w:p w14:paraId="35C6AECF" w14:textId="5CC15D3C" w:rsidR="006A1CC7" w:rsidRPr="00970E41" w:rsidRDefault="00D31500" w:rsidP="006A1CC7">
      <w:pPr>
        <w:pStyle w:val="Prrafodelista"/>
        <w:numPr>
          <w:ilvl w:val="0"/>
          <w:numId w:val="33"/>
        </w:numPr>
        <w:spacing w:before="240" w:after="240" w:line="360" w:lineRule="auto"/>
        <w:ind w:left="1276" w:hanging="425"/>
        <w:jc w:val="both"/>
        <w:rPr>
          <w:rFonts w:ascii="Palatino Linotype" w:eastAsiaTheme="minorEastAsia" w:hAnsi="Palatino Linotype" w:cs="Arial"/>
          <w:i/>
          <w:sz w:val="24"/>
          <w:lang w:eastAsia="es-ES"/>
        </w:rPr>
      </w:pPr>
      <w:r w:rsidRPr="00970E41">
        <w:rPr>
          <w:rFonts w:ascii="Palatino Linotype" w:eastAsiaTheme="minorEastAsia" w:hAnsi="Palatino Linotype" w:cs="Arial"/>
          <w:b/>
          <w:i/>
          <w:sz w:val="24"/>
          <w:lang w:eastAsia="es-ES"/>
        </w:rPr>
        <w:t>RESPUESTA 00109.pdf</w:t>
      </w:r>
      <w:r w:rsidR="00B6376A" w:rsidRPr="00970E41">
        <w:t xml:space="preserve">: </w:t>
      </w:r>
      <w:r w:rsidR="00B6376A" w:rsidRPr="00970E41">
        <w:rPr>
          <w:rFonts w:ascii="Palatino Linotype" w:hAnsi="Palatino Linotype"/>
          <w:sz w:val="24"/>
          <w:szCs w:val="24"/>
        </w:rPr>
        <w:t xml:space="preserve">Oficio ADMÓN/RH/0689/20 de fecha seis (06) de agosto de 2020, suscrito y signado por el Director de Administración en el que informó: </w:t>
      </w:r>
      <w:r w:rsidR="00B6376A" w:rsidRPr="00970E41">
        <w:rPr>
          <w:rFonts w:ascii="Palatino Linotype" w:hAnsi="Palatino Linotype"/>
          <w:i/>
          <w:sz w:val="24"/>
          <w:szCs w:val="24"/>
        </w:rPr>
        <w:t>“…el motivo de incrementos están plasmados en el Manual de Organización de la Dirección de Administración el cual puede ser consultado en la página de IPOMEX 2019 en el artículo 92 Fracción I.- Normatividad Aplicable…</w:t>
      </w:r>
      <w:r w:rsidR="006A1CC7" w:rsidRPr="00970E41">
        <w:rPr>
          <w:rFonts w:ascii="Palatino Linotype" w:hAnsi="Palatino Linotype"/>
          <w:i/>
          <w:sz w:val="24"/>
          <w:szCs w:val="24"/>
        </w:rPr>
        <w:t xml:space="preserve">así mismo hago de su conocimiento que es función del Director de dicha Unidad Administrativa realizar el trámite correspondiente siempre autorizado por el Presidente (a) Municipal… se le sugiere de la manera más atenta realice su solicitud mediante el mismo sistema </w:t>
      </w:r>
      <w:r w:rsidR="006A1CC7" w:rsidRPr="00970E41">
        <w:rPr>
          <w:rFonts w:ascii="Palatino Linotype" w:hAnsi="Palatino Linotype"/>
          <w:i/>
          <w:sz w:val="24"/>
          <w:szCs w:val="24"/>
        </w:rPr>
        <w:lastRenderedPageBreak/>
        <w:t>SAIMEX pero dirigido al Organismo Público Descentralizado para la Prestación de los Servicios de Agua Potable, Alcantarillado y Saneamiento. Toda vez que es el Sujeto Obligado que cuenta con la información requerida y está dentro de sus funciones y atribuciones.</w:t>
      </w:r>
      <w:r w:rsidR="00B6376A" w:rsidRPr="00970E41">
        <w:rPr>
          <w:rFonts w:ascii="Palatino Linotype" w:hAnsi="Palatino Linotype"/>
          <w:i/>
          <w:sz w:val="24"/>
          <w:szCs w:val="24"/>
        </w:rPr>
        <w:t>”</w:t>
      </w:r>
    </w:p>
    <w:p w14:paraId="0C9F6F78" w14:textId="0BBB5670" w:rsidR="00D31500" w:rsidRPr="00970E41" w:rsidRDefault="00D31500" w:rsidP="00D31500">
      <w:pPr>
        <w:pStyle w:val="Prrafodelista"/>
        <w:numPr>
          <w:ilvl w:val="0"/>
          <w:numId w:val="33"/>
        </w:numPr>
        <w:spacing w:before="240" w:after="240" w:line="360" w:lineRule="auto"/>
        <w:ind w:left="1276" w:hanging="425"/>
        <w:jc w:val="both"/>
        <w:rPr>
          <w:rFonts w:ascii="Palatino Linotype" w:eastAsiaTheme="minorEastAsia" w:hAnsi="Palatino Linotype" w:cs="Arial"/>
          <w:i/>
          <w:sz w:val="24"/>
          <w:lang w:eastAsia="es-ES"/>
        </w:rPr>
      </w:pPr>
      <w:r w:rsidRPr="00970E41">
        <w:rPr>
          <w:rFonts w:ascii="Palatino Linotype" w:eastAsiaTheme="minorEastAsia" w:hAnsi="Palatino Linotype" w:cs="Arial"/>
          <w:b/>
          <w:i/>
          <w:sz w:val="24"/>
          <w:lang w:eastAsia="es-ES"/>
        </w:rPr>
        <w:t>Respuesta 109.pdf</w:t>
      </w:r>
      <w:r w:rsidR="006A1CC7" w:rsidRPr="00970E41">
        <w:rPr>
          <w:rFonts w:ascii="Palatino Linotype" w:eastAsiaTheme="minorEastAsia" w:hAnsi="Palatino Linotype" w:cs="Arial"/>
          <w:b/>
          <w:i/>
          <w:sz w:val="24"/>
          <w:lang w:eastAsia="es-ES"/>
        </w:rPr>
        <w:t xml:space="preserve">: </w:t>
      </w:r>
      <w:r w:rsidR="006A1CC7" w:rsidRPr="00970E41">
        <w:rPr>
          <w:rFonts w:ascii="Palatino Linotype" w:eastAsiaTheme="minorEastAsia" w:hAnsi="Palatino Linotype" w:cs="Arial"/>
          <w:sz w:val="24"/>
          <w:lang w:eastAsia="es-ES"/>
        </w:rPr>
        <w:t xml:space="preserve">Oficio PM/UT/566/2020 de fecha doce (12) de agosto de dos mil veinte, suscrito por la Titular de la Unidad de Transparencia, </w:t>
      </w:r>
      <w:r w:rsidR="007A47EB" w:rsidRPr="00970E41">
        <w:rPr>
          <w:rFonts w:ascii="Palatino Linotype" w:eastAsiaTheme="minorEastAsia" w:hAnsi="Palatino Linotype" w:cs="Arial"/>
          <w:sz w:val="24"/>
          <w:lang w:eastAsia="es-ES"/>
        </w:rPr>
        <w:t>que en su parte sustantiva refiere que respecto al punto “</w:t>
      </w:r>
      <w:r w:rsidR="007A47EB" w:rsidRPr="00970E41">
        <w:rPr>
          <w:rFonts w:ascii="Palatino Linotype" w:eastAsiaTheme="minorEastAsia" w:hAnsi="Palatino Linotype" w:cs="Arial"/>
          <w:i/>
          <w:sz w:val="24"/>
          <w:lang w:eastAsia="es-ES"/>
        </w:rPr>
        <w:t xml:space="preserve">Saber el motivo por el cual la Contraloría Interna Municipal permitió que en el ODAPAS Atlacomulco se desempeñara en la Contraloría de ese Organismo por </w:t>
      </w:r>
      <w:proofErr w:type="spellStart"/>
      <w:r w:rsidR="007A47EB" w:rsidRPr="00970E41">
        <w:rPr>
          <w:rFonts w:ascii="Palatino Linotype" w:eastAsiaTheme="minorEastAsia" w:hAnsi="Palatino Linotype" w:cs="Arial"/>
          <w:i/>
          <w:sz w:val="24"/>
          <w:lang w:eastAsia="es-ES"/>
        </w:rPr>
        <w:t>mas</w:t>
      </w:r>
      <w:proofErr w:type="spellEnd"/>
      <w:r w:rsidR="007A47EB" w:rsidRPr="00970E41">
        <w:rPr>
          <w:rFonts w:ascii="Palatino Linotype" w:eastAsiaTheme="minorEastAsia" w:hAnsi="Palatino Linotype" w:cs="Arial"/>
          <w:i/>
          <w:sz w:val="24"/>
          <w:lang w:eastAsia="es-ES"/>
        </w:rPr>
        <w:t xml:space="preserve"> de 1 año, una persona que no cumplía con el perfil ni con los requisitos para ocupar ese cargo, así como las responsabilidades y sanciones que deben aplicar a dicha persona.” </w:t>
      </w:r>
      <w:r w:rsidR="007A47EB" w:rsidRPr="00970E41">
        <w:rPr>
          <w:rFonts w:ascii="Palatino Linotype" w:eastAsiaTheme="minorEastAsia" w:hAnsi="Palatino Linotype" w:cs="Arial"/>
          <w:sz w:val="24"/>
          <w:lang w:eastAsia="es-ES"/>
        </w:rPr>
        <w:t xml:space="preserve">No corresponde a la información generada, y contenida, recopilada, administrada, manejada por ese Sujeto Obligado, ya que no se encuentra dentro de las facultades y obligaciones de ese Ayuntamiento. </w:t>
      </w:r>
    </w:p>
    <w:p w14:paraId="5EB97B50" w14:textId="77777777" w:rsidR="00D31500" w:rsidRPr="00970E41" w:rsidRDefault="00D31500" w:rsidP="00D31500">
      <w:pPr>
        <w:pStyle w:val="Prrafodelista"/>
        <w:spacing w:before="240" w:after="240" w:line="360" w:lineRule="auto"/>
        <w:ind w:left="1276"/>
        <w:jc w:val="both"/>
        <w:rPr>
          <w:rFonts w:ascii="Palatino Linotype" w:eastAsiaTheme="minorEastAsia" w:hAnsi="Palatino Linotype" w:cs="Arial"/>
          <w:i/>
          <w:sz w:val="24"/>
          <w:lang w:eastAsia="es-ES"/>
        </w:rPr>
      </w:pPr>
    </w:p>
    <w:p w14:paraId="3A515464" w14:textId="7572DB17" w:rsidR="00472478" w:rsidRPr="00970E41" w:rsidRDefault="006D4766" w:rsidP="00472478">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970E41">
        <w:rPr>
          <w:rFonts w:ascii="Palatino Linotype" w:eastAsia="Times New Roman" w:hAnsi="Palatino Linotype" w:cs="Arial"/>
          <w:sz w:val="24"/>
          <w:lang w:val="es-ES"/>
        </w:rPr>
        <w:t xml:space="preserve">El </w:t>
      </w:r>
      <w:r w:rsidR="007A47EB" w:rsidRPr="00970E41">
        <w:rPr>
          <w:rFonts w:ascii="Palatino Linotype" w:eastAsia="Times New Roman" w:hAnsi="Palatino Linotype" w:cs="Arial"/>
          <w:sz w:val="24"/>
          <w:lang w:val="es-ES"/>
        </w:rPr>
        <w:t>veintiuno</w:t>
      </w:r>
      <w:r w:rsidRPr="00970E41">
        <w:rPr>
          <w:rFonts w:ascii="Palatino Linotype" w:eastAsia="Times New Roman" w:hAnsi="Palatino Linotype" w:cs="Arial"/>
          <w:sz w:val="24"/>
          <w:lang w:val="es-ES"/>
        </w:rPr>
        <w:t xml:space="preserve"> </w:t>
      </w:r>
      <w:r w:rsidR="00C16FDA" w:rsidRPr="00970E41">
        <w:rPr>
          <w:rFonts w:ascii="Palatino Linotype" w:eastAsia="Times New Roman" w:hAnsi="Palatino Linotype" w:cs="Arial"/>
          <w:sz w:val="24"/>
          <w:lang w:val="es-ES"/>
        </w:rPr>
        <w:t>(</w:t>
      </w:r>
      <w:r w:rsidR="00307972" w:rsidRPr="00970E41">
        <w:rPr>
          <w:rFonts w:ascii="Palatino Linotype" w:eastAsia="Times New Roman" w:hAnsi="Palatino Linotype" w:cs="Arial"/>
          <w:sz w:val="24"/>
          <w:lang w:val="es-ES"/>
        </w:rPr>
        <w:t>2</w:t>
      </w:r>
      <w:r w:rsidR="007A47EB" w:rsidRPr="00970E41">
        <w:rPr>
          <w:rFonts w:ascii="Palatino Linotype" w:eastAsia="Times New Roman" w:hAnsi="Palatino Linotype" w:cs="Arial"/>
          <w:sz w:val="24"/>
          <w:lang w:val="es-ES"/>
        </w:rPr>
        <w:t>1</w:t>
      </w:r>
      <w:r w:rsidR="00DE4BA1" w:rsidRPr="00970E41">
        <w:rPr>
          <w:rFonts w:ascii="Palatino Linotype" w:eastAsia="Times New Roman" w:hAnsi="Palatino Linotype" w:cs="Arial"/>
          <w:sz w:val="24"/>
          <w:lang w:val="es-ES"/>
        </w:rPr>
        <w:t xml:space="preserve">) de </w:t>
      </w:r>
      <w:r w:rsidR="00AF091C" w:rsidRPr="00970E41">
        <w:rPr>
          <w:rFonts w:ascii="Palatino Linotype" w:eastAsia="Times New Roman" w:hAnsi="Palatino Linotype" w:cs="Arial"/>
          <w:sz w:val="24"/>
          <w:lang w:val="es-ES"/>
        </w:rPr>
        <w:t>agosto</w:t>
      </w:r>
      <w:r w:rsidR="00DE4BA1" w:rsidRPr="00970E41">
        <w:rPr>
          <w:rFonts w:ascii="Palatino Linotype" w:eastAsia="Times New Roman" w:hAnsi="Palatino Linotype" w:cs="Arial"/>
          <w:sz w:val="24"/>
          <w:lang w:val="es-ES"/>
        </w:rPr>
        <w:t xml:space="preserve"> de dos mil </w:t>
      </w:r>
      <w:r w:rsidR="006F7D6C" w:rsidRPr="00970E41">
        <w:rPr>
          <w:rFonts w:ascii="Palatino Linotype" w:eastAsia="Times New Roman" w:hAnsi="Palatino Linotype" w:cs="Arial"/>
          <w:sz w:val="24"/>
          <w:lang w:val="es-ES"/>
        </w:rPr>
        <w:t>veinte</w:t>
      </w:r>
      <w:r w:rsidR="00DE4BA1" w:rsidRPr="00970E41">
        <w:rPr>
          <w:rFonts w:ascii="Palatino Linotype" w:eastAsia="Times New Roman" w:hAnsi="Palatino Linotype" w:cs="Arial"/>
          <w:sz w:val="24"/>
          <w:lang w:val="es-ES"/>
        </w:rPr>
        <w:t>, el particular interpuso el recurso de revisión</w:t>
      </w:r>
      <w:r w:rsidR="00907EEC" w:rsidRPr="00970E41">
        <w:rPr>
          <w:rFonts w:ascii="Palatino Linotype" w:eastAsia="Times New Roman" w:hAnsi="Palatino Linotype" w:cs="Arial"/>
          <w:sz w:val="24"/>
          <w:lang w:val="es-ES"/>
        </w:rPr>
        <w:t xml:space="preserve"> registrado con el número de expediente</w:t>
      </w:r>
      <w:r w:rsidR="00DE4BA1" w:rsidRPr="00970E41">
        <w:rPr>
          <w:rFonts w:ascii="Palatino Linotype" w:eastAsia="Times New Roman" w:hAnsi="Palatino Linotype" w:cs="Arial"/>
          <w:sz w:val="24"/>
          <w:lang w:val="es-ES"/>
        </w:rPr>
        <w:t xml:space="preserve"> </w:t>
      </w:r>
      <w:r w:rsidR="008C33F2" w:rsidRPr="00970E41">
        <w:rPr>
          <w:rFonts w:ascii="Palatino Linotype" w:eastAsia="Calibri" w:hAnsi="Palatino Linotype" w:cs="Arial"/>
          <w:b/>
          <w:sz w:val="24"/>
          <w:lang w:val="es-ES"/>
        </w:rPr>
        <w:t>0</w:t>
      </w:r>
      <w:r w:rsidR="007A47EB" w:rsidRPr="00970E41">
        <w:rPr>
          <w:rFonts w:ascii="Palatino Linotype" w:eastAsia="Calibri" w:hAnsi="Palatino Linotype" w:cs="Arial"/>
          <w:b/>
          <w:sz w:val="24"/>
          <w:lang w:val="es-ES"/>
        </w:rPr>
        <w:t>3293</w:t>
      </w:r>
      <w:r w:rsidR="006F7D6C" w:rsidRPr="00970E41">
        <w:rPr>
          <w:rFonts w:ascii="Palatino Linotype" w:eastAsia="Calibri" w:hAnsi="Palatino Linotype" w:cs="Arial"/>
          <w:b/>
          <w:sz w:val="24"/>
          <w:lang w:val="es-ES"/>
        </w:rPr>
        <w:t>/INFOEM/IP/RR/2020</w:t>
      </w:r>
      <w:r w:rsidR="00DE4BA1" w:rsidRPr="00970E41">
        <w:rPr>
          <w:rFonts w:ascii="Palatino Linotype" w:eastAsia="Calibri" w:hAnsi="Palatino Linotype" w:cs="Arial"/>
          <w:b/>
          <w:sz w:val="24"/>
          <w:lang w:val="es-ES"/>
        </w:rPr>
        <w:t>;</w:t>
      </w:r>
      <w:r w:rsidR="00DE4BA1" w:rsidRPr="00970E41">
        <w:rPr>
          <w:rFonts w:ascii="Palatino Linotype" w:eastAsia="Times New Roman" w:hAnsi="Palatino Linotype" w:cs="Arial"/>
          <w:sz w:val="24"/>
          <w:lang w:val="es-ES"/>
        </w:rPr>
        <w:t xml:space="preserve"> impugnación en la que refirió lo siguiente:</w:t>
      </w:r>
    </w:p>
    <w:p w14:paraId="6C672A91" w14:textId="77777777" w:rsidR="00835E2B" w:rsidRPr="00970E41"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7CE4C1CA" w14:textId="77777777" w:rsidR="007A47EB" w:rsidRPr="00970E41" w:rsidRDefault="00472478" w:rsidP="00F7282E">
      <w:pPr>
        <w:pStyle w:val="Prrafodelista"/>
        <w:numPr>
          <w:ilvl w:val="0"/>
          <w:numId w:val="20"/>
        </w:numPr>
        <w:spacing w:after="0" w:line="360" w:lineRule="auto"/>
        <w:jc w:val="both"/>
        <w:rPr>
          <w:rFonts w:ascii="Palatino Linotype" w:eastAsia="Times New Roman" w:hAnsi="Palatino Linotype" w:cs="Arial"/>
          <w:i/>
          <w:lang w:val="es-ES"/>
        </w:rPr>
      </w:pPr>
      <w:r w:rsidRPr="00970E41">
        <w:rPr>
          <w:rFonts w:ascii="Palatino Linotype" w:eastAsia="Times New Roman" w:hAnsi="Palatino Linotype" w:cs="Arial"/>
          <w:b/>
          <w:lang w:val="es-ES"/>
        </w:rPr>
        <w:t xml:space="preserve">  </w:t>
      </w:r>
      <w:r w:rsidR="00DE4BA1" w:rsidRPr="00970E41">
        <w:rPr>
          <w:rFonts w:ascii="Palatino Linotype" w:eastAsia="Times New Roman" w:hAnsi="Palatino Linotype" w:cs="Arial"/>
          <w:b/>
          <w:lang w:val="es-ES"/>
        </w:rPr>
        <w:t>Acto impugnado:</w:t>
      </w:r>
      <w:r w:rsidR="00DE4BA1" w:rsidRPr="00970E41">
        <w:rPr>
          <w:rFonts w:ascii="Palatino Linotype" w:eastAsia="Times New Roman" w:hAnsi="Palatino Linotype" w:cs="Arial"/>
          <w:lang w:val="es-ES"/>
        </w:rPr>
        <w:t xml:space="preserve"> </w:t>
      </w:r>
      <w:r w:rsidR="00DE4BA1" w:rsidRPr="00970E41">
        <w:rPr>
          <w:rFonts w:ascii="Palatino Linotype" w:eastAsia="Times New Roman" w:hAnsi="Palatino Linotype" w:cs="Arial"/>
          <w:i/>
          <w:lang w:val="es-ES"/>
        </w:rPr>
        <w:t>“</w:t>
      </w:r>
      <w:r w:rsidR="007A47EB" w:rsidRPr="00970E41">
        <w:rPr>
          <w:rFonts w:ascii="Palatino Linotype" w:hAnsi="Palatino Linotype"/>
          <w:i/>
          <w:color w:val="000000"/>
        </w:rPr>
        <w:t>Respuesta incompleta</w:t>
      </w:r>
      <w:r w:rsidR="009C28AF" w:rsidRPr="00970E41">
        <w:rPr>
          <w:rFonts w:ascii="Palatino Linotype" w:hAnsi="Palatino Linotype"/>
          <w:i/>
          <w:color w:val="000000"/>
        </w:rPr>
        <w:t>.</w:t>
      </w:r>
      <w:r w:rsidR="00895528" w:rsidRPr="00970E41">
        <w:rPr>
          <w:rFonts w:ascii="Palatino Linotype" w:hAnsi="Palatino Linotype"/>
          <w:i/>
          <w:color w:val="000000"/>
        </w:rPr>
        <w:t>”</w:t>
      </w:r>
      <w:r w:rsidR="00DE4BA1" w:rsidRPr="00970E41">
        <w:rPr>
          <w:rFonts w:ascii="Palatino Linotype" w:eastAsia="Times New Roman" w:hAnsi="Palatino Linotype" w:cs="Arial"/>
          <w:i/>
          <w:lang w:val="es-ES"/>
        </w:rPr>
        <w:t xml:space="preserve"> (Sic)</w:t>
      </w:r>
    </w:p>
    <w:p w14:paraId="49FC37A3" w14:textId="2D4AC5D2" w:rsidR="00E113EC" w:rsidRPr="00970E41" w:rsidRDefault="00472478" w:rsidP="007A47EB">
      <w:pPr>
        <w:pStyle w:val="Prrafodelista"/>
        <w:numPr>
          <w:ilvl w:val="0"/>
          <w:numId w:val="20"/>
        </w:numPr>
        <w:spacing w:after="0" w:line="360" w:lineRule="auto"/>
        <w:jc w:val="both"/>
        <w:rPr>
          <w:rFonts w:ascii="Palatino Linotype" w:eastAsia="Times New Roman" w:hAnsi="Palatino Linotype" w:cs="Arial"/>
          <w:i/>
          <w:lang w:val="es-ES"/>
        </w:rPr>
      </w:pPr>
      <w:r w:rsidRPr="00970E41">
        <w:rPr>
          <w:rFonts w:ascii="Palatino Linotype" w:eastAsia="Times New Roman" w:hAnsi="Palatino Linotype" w:cs="Arial"/>
          <w:b/>
          <w:lang w:val="es-ES"/>
        </w:rPr>
        <w:lastRenderedPageBreak/>
        <w:t xml:space="preserve">  </w:t>
      </w:r>
      <w:r w:rsidR="00DE4BA1" w:rsidRPr="00970E41">
        <w:rPr>
          <w:rFonts w:ascii="Palatino Linotype" w:eastAsia="Times New Roman" w:hAnsi="Palatino Linotype" w:cs="Arial"/>
          <w:b/>
          <w:lang w:val="es-ES"/>
        </w:rPr>
        <w:t>Razones o motivos de inconformidad:</w:t>
      </w:r>
      <w:r w:rsidR="00DE4BA1" w:rsidRPr="00970E41">
        <w:rPr>
          <w:rFonts w:ascii="Palatino Linotype" w:eastAsia="Times New Roman" w:hAnsi="Palatino Linotype" w:cs="Arial"/>
          <w:lang w:val="es-ES"/>
        </w:rPr>
        <w:t xml:space="preserve"> </w:t>
      </w:r>
      <w:r w:rsidR="00C32AE9" w:rsidRPr="00970E41">
        <w:rPr>
          <w:rFonts w:ascii="Palatino Linotype" w:eastAsia="Times New Roman" w:hAnsi="Palatino Linotype" w:cs="Arial"/>
          <w:lang w:val="es-ES"/>
        </w:rPr>
        <w:t>“</w:t>
      </w:r>
      <w:r w:rsidR="007A47EB" w:rsidRPr="00970E41">
        <w:rPr>
          <w:rFonts w:ascii="Palatino Linotype" w:eastAsia="Times New Roman" w:hAnsi="Palatino Linotype" w:cs="Arial"/>
          <w:i/>
        </w:rPr>
        <w:t xml:space="preserve">No responden a los siguientes requerimientos: Requiero saber, nombre, cargo, fecha e importe de los incrementos de sueldos o percepciones que han recibido los servidores públicos adscritos al Ayuntamiento de Atlacomulco, tanto incrementos generales como </w:t>
      </w:r>
      <w:proofErr w:type="spellStart"/>
      <w:r w:rsidR="007A47EB" w:rsidRPr="00970E41">
        <w:rPr>
          <w:rFonts w:ascii="Palatino Linotype" w:eastAsia="Times New Roman" w:hAnsi="Palatino Linotype" w:cs="Arial"/>
          <w:i/>
        </w:rPr>
        <w:t>extraordinarios</w:t>
      </w:r>
      <w:proofErr w:type="gramStart"/>
      <w:r w:rsidR="007A47EB" w:rsidRPr="00970E41">
        <w:rPr>
          <w:rFonts w:ascii="Palatino Linotype" w:eastAsia="Times New Roman" w:hAnsi="Palatino Linotype" w:cs="Arial"/>
          <w:i/>
        </w:rPr>
        <w:t>,a</w:t>
      </w:r>
      <w:proofErr w:type="spellEnd"/>
      <w:proofErr w:type="gramEnd"/>
      <w:r w:rsidR="007A47EB" w:rsidRPr="00970E41">
        <w:rPr>
          <w:rFonts w:ascii="Palatino Linotype" w:eastAsia="Times New Roman" w:hAnsi="Palatino Linotype" w:cs="Arial"/>
          <w:i/>
        </w:rPr>
        <w:t xml:space="preserve"> partir del 01 de enero de 2019 al 15 de abril de 2020, incluyendo al Encargado o Responsable de Recursos Humanos, Encargado de Nómina, así como al C. Javier Cardoso Albino. Indique el motivo de dichos incrementos, persona que los autorizó y normatividad que la faculta para hacerlo.</w:t>
      </w:r>
      <w:r w:rsidR="00307972" w:rsidRPr="00970E41">
        <w:rPr>
          <w:rFonts w:ascii="Palatino Linotype" w:eastAsia="Times New Roman" w:hAnsi="Palatino Linotype" w:cs="Arial"/>
          <w:i/>
        </w:rPr>
        <w:t>"</w:t>
      </w:r>
      <w:r w:rsidR="00DE4BA1" w:rsidRPr="00970E41">
        <w:rPr>
          <w:rFonts w:ascii="Palatino Linotype" w:eastAsia="Times New Roman" w:hAnsi="Palatino Linotype" w:cs="Arial"/>
          <w:i/>
          <w:lang w:val="es-ES"/>
        </w:rPr>
        <w:t xml:space="preserve"> (Sic)</w:t>
      </w:r>
    </w:p>
    <w:bookmarkEnd w:id="2"/>
    <w:bookmarkEnd w:id="3"/>
    <w:bookmarkEnd w:id="4"/>
    <w:p w14:paraId="6BEF517D" w14:textId="5C9F372C" w:rsidR="00E113EC" w:rsidRPr="00970E41" w:rsidRDefault="00907E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70E41">
        <w:rPr>
          <w:rFonts w:ascii="Palatino Linotype" w:eastAsia="Times New Roman" w:hAnsi="Palatino Linotype" w:cs="Arial"/>
          <w:sz w:val="24"/>
          <w:szCs w:val="24"/>
          <w:lang w:val="es-ES" w:eastAsia="es-ES"/>
        </w:rPr>
        <w:t xml:space="preserve">Con </w:t>
      </w:r>
      <w:r w:rsidR="00E113EC" w:rsidRPr="00970E41">
        <w:rPr>
          <w:rFonts w:ascii="Palatino Linotype" w:eastAsiaTheme="minorEastAsia" w:hAnsi="Palatino Linotype" w:cs="Arial"/>
          <w:bCs/>
          <w:sz w:val="24"/>
          <w:szCs w:val="24"/>
          <w:lang w:val="es-ES_tradnl" w:eastAsia="es-ES"/>
        </w:rPr>
        <w:t xml:space="preserve">fundamento en lo dispuesto por el </w:t>
      </w:r>
      <w:r w:rsidR="00E113EC" w:rsidRPr="00970E41">
        <w:rPr>
          <w:rFonts w:ascii="Palatino Linotype" w:eastAsia="Calibri" w:hAnsi="Palatino Linotype" w:cs="Arial"/>
          <w:sz w:val="24"/>
          <w:szCs w:val="24"/>
          <w:lang w:val="es-ES" w:eastAsia="es-ES"/>
        </w:rPr>
        <w:t xml:space="preserve">artículo 185 fracción I de la </w:t>
      </w:r>
      <w:r w:rsidR="00E113EC" w:rsidRPr="00970E41">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970E41">
        <w:rPr>
          <w:rFonts w:ascii="Palatino Linotype" w:eastAsia="Times New Roman" w:hAnsi="Palatino Linotype" w:cs="Arial"/>
          <w:sz w:val="24"/>
          <w:szCs w:val="24"/>
          <w:lang w:val="es-ES" w:eastAsia="es-ES"/>
        </w:rPr>
        <w:t xml:space="preserve">se turnó al </w:t>
      </w:r>
      <w:r w:rsidR="00E113EC" w:rsidRPr="00970E41">
        <w:rPr>
          <w:rFonts w:ascii="Palatino Linotype" w:eastAsia="Times New Roman" w:hAnsi="Palatino Linotype" w:cs="Arial"/>
          <w:b/>
          <w:sz w:val="24"/>
          <w:szCs w:val="24"/>
          <w:lang w:val="es-ES" w:eastAsia="es-ES"/>
        </w:rPr>
        <w:t xml:space="preserve">Comisionado José Guadalupe Luna Hernández, </w:t>
      </w:r>
      <w:r w:rsidR="00D1544B" w:rsidRPr="00970E41">
        <w:rPr>
          <w:rFonts w:ascii="Palatino Linotype" w:eastAsia="Times New Roman" w:hAnsi="Palatino Linotype" w:cs="Arial"/>
          <w:sz w:val="24"/>
          <w:szCs w:val="24"/>
          <w:lang w:val="es-ES" w:eastAsia="es-ES"/>
        </w:rPr>
        <w:t>para proceder a su análisis.</w:t>
      </w:r>
    </w:p>
    <w:p w14:paraId="57160A1E" w14:textId="77777777" w:rsidR="00E113EC" w:rsidRPr="00970E41"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18584905" w:rsidR="00E113EC" w:rsidRPr="00970E4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970E41">
        <w:rPr>
          <w:rFonts w:ascii="Palatino Linotype" w:eastAsia="Calibri" w:hAnsi="Palatino Linotype" w:cs="Arial"/>
          <w:sz w:val="24"/>
          <w:szCs w:val="24"/>
          <w:lang w:val="es-ES" w:eastAsia="es-ES"/>
        </w:rPr>
        <w:t>El Comisionado Ponente</w:t>
      </w:r>
      <w:r w:rsidR="00D1544B" w:rsidRPr="00970E41">
        <w:rPr>
          <w:rFonts w:ascii="Palatino Linotype" w:eastAsia="Calibri" w:hAnsi="Palatino Linotype" w:cs="Arial"/>
          <w:sz w:val="24"/>
          <w:szCs w:val="24"/>
          <w:lang w:val="es-ES" w:eastAsia="es-ES"/>
        </w:rPr>
        <w:t>,</w:t>
      </w:r>
      <w:r w:rsidRPr="00970E41">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7A47EB" w:rsidRPr="00970E41">
        <w:rPr>
          <w:rFonts w:ascii="Palatino Linotype" w:eastAsia="Calibri" w:hAnsi="Palatino Linotype" w:cs="Arial"/>
          <w:sz w:val="24"/>
          <w:szCs w:val="24"/>
          <w:lang w:val="es-ES" w:eastAsia="es-ES"/>
        </w:rPr>
        <w:t>uerdo de admisión de fecha veintisiete</w:t>
      </w:r>
      <w:r w:rsidR="00835E2B" w:rsidRPr="00970E41">
        <w:rPr>
          <w:rFonts w:ascii="Palatino Linotype" w:eastAsia="Calibri" w:hAnsi="Palatino Linotype" w:cs="Arial"/>
          <w:sz w:val="24"/>
          <w:szCs w:val="24"/>
          <w:lang w:val="es-ES" w:eastAsia="es-ES"/>
        </w:rPr>
        <w:t xml:space="preserve"> (</w:t>
      </w:r>
      <w:r w:rsidR="007A47EB" w:rsidRPr="00970E41">
        <w:rPr>
          <w:rFonts w:ascii="Palatino Linotype" w:eastAsia="Calibri" w:hAnsi="Palatino Linotype" w:cs="Arial"/>
          <w:sz w:val="24"/>
          <w:szCs w:val="24"/>
          <w:lang w:val="es-ES" w:eastAsia="es-ES"/>
        </w:rPr>
        <w:t>27</w:t>
      </w:r>
      <w:r w:rsidRPr="00970E41">
        <w:rPr>
          <w:rFonts w:ascii="Palatino Linotype" w:eastAsia="Calibri" w:hAnsi="Palatino Linotype" w:cs="Arial"/>
          <w:sz w:val="24"/>
          <w:szCs w:val="24"/>
          <w:lang w:val="es-ES" w:eastAsia="es-ES"/>
        </w:rPr>
        <w:t xml:space="preserve">) de </w:t>
      </w:r>
      <w:r w:rsidR="007A47EB" w:rsidRPr="00970E41">
        <w:rPr>
          <w:rFonts w:ascii="Palatino Linotype" w:eastAsia="Calibri" w:hAnsi="Palatino Linotype" w:cs="Arial"/>
          <w:sz w:val="24"/>
          <w:szCs w:val="24"/>
          <w:lang w:val="es-ES" w:eastAsia="es-ES"/>
        </w:rPr>
        <w:t>agosto</w:t>
      </w:r>
      <w:r w:rsidR="007A47EB" w:rsidRPr="00970E41">
        <w:rPr>
          <w:rFonts w:ascii="Palatino Linotype" w:eastAsia="Calibri" w:hAnsi="Palatino Linotype" w:cs="Arial"/>
          <w:b/>
          <w:sz w:val="24"/>
          <w:szCs w:val="24"/>
          <w:lang w:val="es-ES" w:eastAsia="es-ES"/>
        </w:rPr>
        <w:t xml:space="preserve"> </w:t>
      </w:r>
      <w:r w:rsidR="00835E2B" w:rsidRPr="00970E41">
        <w:rPr>
          <w:rFonts w:ascii="Palatino Linotype" w:eastAsia="Calibri" w:hAnsi="Palatino Linotype" w:cs="Arial"/>
          <w:sz w:val="24"/>
          <w:szCs w:val="24"/>
          <w:lang w:val="es-ES" w:eastAsia="es-ES"/>
        </w:rPr>
        <w:t>de dos mil veinte</w:t>
      </w:r>
      <w:r w:rsidRPr="00970E41">
        <w:rPr>
          <w:rFonts w:ascii="Palatino Linotype" w:eastAsia="Calibri" w:hAnsi="Palatino Linotype" w:cs="Arial"/>
          <w:sz w:val="24"/>
          <w:szCs w:val="24"/>
          <w:lang w:val="es-ES" w:eastAsia="es-ES"/>
        </w:rPr>
        <w:t xml:space="preserve">, puso a disposición de las </w:t>
      </w:r>
      <w:r w:rsidR="00D1544B" w:rsidRPr="00970E41">
        <w:rPr>
          <w:rFonts w:ascii="Palatino Linotype" w:eastAsia="Calibri" w:hAnsi="Palatino Linotype" w:cs="Arial"/>
          <w:sz w:val="24"/>
          <w:szCs w:val="24"/>
          <w:lang w:val="es-ES" w:eastAsia="es-ES"/>
        </w:rPr>
        <w:t xml:space="preserve">partes el expediente electrónico vía SAIMEX para </w:t>
      </w:r>
      <w:r w:rsidRPr="00970E41">
        <w:rPr>
          <w:rFonts w:ascii="Palatino Linotype" w:eastAsia="Calibri" w:hAnsi="Palatino Linotype" w:cs="Arial"/>
          <w:sz w:val="24"/>
          <w:szCs w:val="24"/>
          <w:lang w:val="es-ES" w:eastAsia="es-ES"/>
        </w:rPr>
        <w:t>que en un plazo máximo de siete días manifesta</w:t>
      </w:r>
      <w:r w:rsidR="00D1544B" w:rsidRPr="00970E41">
        <w:rPr>
          <w:rFonts w:ascii="Palatino Linotype" w:eastAsia="Calibri" w:hAnsi="Palatino Linotype" w:cs="Arial"/>
          <w:sz w:val="24"/>
          <w:szCs w:val="24"/>
          <w:lang w:val="es-ES" w:eastAsia="es-ES"/>
        </w:rPr>
        <w:t>ran lo que conforme a su derecho convinieran, ofreciendo</w:t>
      </w:r>
      <w:r w:rsidRPr="00970E41">
        <w:rPr>
          <w:rFonts w:ascii="Palatino Linotype" w:eastAsia="Calibri" w:hAnsi="Palatino Linotype" w:cs="Arial"/>
          <w:sz w:val="24"/>
          <w:szCs w:val="24"/>
          <w:lang w:val="es-ES" w:eastAsia="es-ES"/>
        </w:rPr>
        <w:t xml:space="preserve"> pruebas y alegatos según corresponda al caso concreto, para que el </w:t>
      </w:r>
      <w:r w:rsidRPr="00970E41">
        <w:rPr>
          <w:rFonts w:ascii="Palatino Linotype" w:eastAsia="Calibri" w:hAnsi="Palatino Linotype" w:cs="Arial"/>
          <w:b/>
          <w:sz w:val="24"/>
          <w:szCs w:val="24"/>
          <w:lang w:val="es-ES" w:eastAsia="es-ES"/>
        </w:rPr>
        <w:t>SUJETO OBLIGADO</w:t>
      </w:r>
      <w:r w:rsidR="00D1544B" w:rsidRPr="00970E41">
        <w:rPr>
          <w:rFonts w:ascii="Palatino Linotype" w:eastAsia="Calibri" w:hAnsi="Palatino Linotype" w:cs="Arial"/>
          <w:sz w:val="24"/>
          <w:szCs w:val="24"/>
          <w:lang w:val="es-ES" w:eastAsia="es-ES"/>
        </w:rPr>
        <w:t xml:space="preserve"> presentara</w:t>
      </w:r>
      <w:r w:rsidRPr="00970E41">
        <w:rPr>
          <w:rFonts w:ascii="Palatino Linotype" w:eastAsia="Calibri" w:hAnsi="Palatino Linotype" w:cs="Arial"/>
          <w:sz w:val="24"/>
          <w:szCs w:val="24"/>
          <w:lang w:val="es-ES" w:eastAsia="es-ES"/>
        </w:rPr>
        <w:t xml:space="preserve"> el Informe Justificado procedente</w:t>
      </w:r>
      <w:r w:rsidR="00DF2CBA" w:rsidRPr="00970E41">
        <w:rPr>
          <w:rFonts w:ascii="Palatino Linotype" w:eastAsia="Calibri" w:hAnsi="Palatino Linotype" w:cs="Arial"/>
          <w:sz w:val="24"/>
          <w:szCs w:val="24"/>
          <w:lang w:val="es-ES" w:eastAsia="es-ES"/>
        </w:rPr>
        <w:t>.</w:t>
      </w:r>
    </w:p>
    <w:p w14:paraId="3EBA6745" w14:textId="673085B8" w:rsidR="00F20E36" w:rsidRPr="00970E41" w:rsidRDefault="00E05DD9" w:rsidP="00307972">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970E41">
        <w:rPr>
          <w:rFonts w:ascii="Palatino Linotype" w:eastAsia="Calibri" w:hAnsi="Palatino Linotype" w:cs="Arial"/>
          <w:sz w:val="24"/>
          <w:lang w:val="es-ES"/>
        </w:rPr>
        <w:t>El veintiocho</w:t>
      </w:r>
      <w:r w:rsidR="00AF091C" w:rsidRPr="00970E41">
        <w:rPr>
          <w:rFonts w:ascii="Palatino Linotype" w:eastAsia="Calibri" w:hAnsi="Palatino Linotype" w:cs="Arial"/>
          <w:sz w:val="24"/>
          <w:lang w:val="es-ES"/>
        </w:rPr>
        <w:t xml:space="preserve"> (</w:t>
      </w:r>
      <w:r w:rsidRPr="00970E41">
        <w:rPr>
          <w:rFonts w:ascii="Palatino Linotype" w:eastAsia="Calibri" w:hAnsi="Palatino Linotype" w:cs="Arial"/>
          <w:sz w:val="24"/>
          <w:lang w:val="es-ES"/>
        </w:rPr>
        <w:t>28</w:t>
      </w:r>
      <w:r w:rsidR="00AF091C" w:rsidRPr="00970E41">
        <w:rPr>
          <w:rFonts w:ascii="Palatino Linotype" w:eastAsia="Calibri" w:hAnsi="Palatino Linotype" w:cs="Arial"/>
          <w:sz w:val="24"/>
          <w:lang w:val="es-ES"/>
        </w:rPr>
        <w:t>)</w:t>
      </w:r>
      <w:r w:rsidR="00307972" w:rsidRPr="00970E41">
        <w:rPr>
          <w:rFonts w:ascii="Palatino Linotype" w:eastAsia="Calibri" w:hAnsi="Palatino Linotype" w:cs="Arial"/>
          <w:sz w:val="24"/>
          <w:lang w:val="es-ES"/>
        </w:rPr>
        <w:t xml:space="preserve"> </w:t>
      </w:r>
      <w:r w:rsidR="00AF091C" w:rsidRPr="00970E41">
        <w:rPr>
          <w:rFonts w:ascii="Palatino Linotype" w:eastAsia="Calibri" w:hAnsi="Palatino Linotype" w:cs="Arial"/>
          <w:sz w:val="24"/>
          <w:lang w:val="es-ES"/>
        </w:rPr>
        <w:t xml:space="preserve">de </w:t>
      </w:r>
      <w:r w:rsidRPr="00970E41">
        <w:rPr>
          <w:rFonts w:ascii="Palatino Linotype" w:eastAsia="Calibri" w:hAnsi="Palatino Linotype" w:cs="Arial"/>
          <w:sz w:val="24"/>
          <w:lang w:val="es-ES"/>
        </w:rPr>
        <w:t>agosto</w:t>
      </w:r>
      <w:r w:rsidR="00AF091C" w:rsidRPr="00970E41">
        <w:rPr>
          <w:rFonts w:ascii="Palatino Linotype" w:eastAsia="Calibri" w:hAnsi="Palatino Linotype" w:cs="Arial"/>
          <w:sz w:val="24"/>
          <w:lang w:val="es-ES"/>
        </w:rPr>
        <w:t xml:space="preserve"> de dos mil veinte </w:t>
      </w:r>
      <w:r w:rsidR="009C28AF" w:rsidRPr="00970E41">
        <w:rPr>
          <w:rFonts w:ascii="Palatino Linotype" w:eastAsia="Calibri" w:hAnsi="Palatino Linotype" w:cs="Arial"/>
          <w:sz w:val="24"/>
          <w:lang w:val="es-ES"/>
        </w:rPr>
        <w:t>E</w:t>
      </w:r>
      <w:r w:rsidR="000732C9" w:rsidRPr="00970E41">
        <w:rPr>
          <w:rFonts w:ascii="Palatino Linotype" w:eastAsia="Calibri" w:hAnsi="Palatino Linotype" w:cs="Arial"/>
          <w:sz w:val="24"/>
          <w:lang w:val="es-ES"/>
        </w:rPr>
        <w:t xml:space="preserve">l </w:t>
      </w:r>
      <w:r w:rsidR="000732C9" w:rsidRPr="00970E41">
        <w:rPr>
          <w:rFonts w:ascii="Palatino Linotype" w:eastAsia="Calibri" w:hAnsi="Palatino Linotype" w:cs="Arial"/>
          <w:b/>
          <w:sz w:val="24"/>
          <w:lang w:val="es-ES"/>
        </w:rPr>
        <w:t>SUJETO OBLIGADO</w:t>
      </w:r>
      <w:r w:rsidR="00AF091C" w:rsidRPr="00970E41">
        <w:rPr>
          <w:rFonts w:ascii="Palatino Linotype" w:eastAsia="Calibri" w:hAnsi="Palatino Linotype" w:cs="Arial"/>
          <w:b/>
          <w:sz w:val="24"/>
          <w:lang w:val="es-ES"/>
        </w:rPr>
        <w:t xml:space="preserve"> </w:t>
      </w:r>
      <w:r w:rsidR="00AF091C" w:rsidRPr="00970E41">
        <w:rPr>
          <w:rFonts w:ascii="Palatino Linotype" w:eastAsia="Calibri" w:hAnsi="Palatino Linotype" w:cs="Arial"/>
          <w:sz w:val="24"/>
          <w:lang w:val="es-ES"/>
        </w:rPr>
        <w:t>remitió el</w:t>
      </w:r>
      <w:r w:rsidR="009C28AF" w:rsidRPr="00970E41">
        <w:rPr>
          <w:rFonts w:ascii="Palatino Linotype" w:eastAsia="Calibri" w:hAnsi="Palatino Linotype" w:cs="Arial"/>
          <w:sz w:val="24"/>
          <w:lang w:val="es-ES"/>
        </w:rPr>
        <w:t xml:space="preserve"> </w:t>
      </w:r>
      <w:r w:rsidR="00D1544B" w:rsidRPr="00970E41">
        <w:rPr>
          <w:rFonts w:ascii="Palatino Linotype" w:eastAsia="Calibri" w:hAnsi="Palatino Linotype" w:cs="Arial"/>
          <w:sz w:val="24"/>
          <w:lang w:val="es-ES"/>
        </w:rPr>
        <w:t>informe justificado</w:t>
      </w:r>
      <w:r w:rsidR="00AF091C" w:rsidRPr="00970E41">
        <w:rPr>
          <w:rFonts w:ascii="Palatino Linotype" w:eastAsia="Calibri" w:hAnsi="Palatino Linotype" w:cs="Arial"/>
          <w:sz w:val="24"/>
          <w:lang w:val="es-ES"/>
        </w:rPr>
        <w:t xml:space="preserve"> consistente </w:t>
      </w:r>
      <w:r w:rsidR="00307972" w:rsidRPr="00970E41">
        <w:rPr>
          <w:rFonts w:ascii="Palatino Linotype" w:eastAsia="Calibri" w:hAnsi="Palatino Linotype" w:cs="Arial"/>
          <w:sz w:val="24"/>
          <w:lang w:val="es-ES"/>
        </w:rPr>
        <w:t xml:space="preserve">en el archivo electrónico denominado </w:t>
      </w:r>
      <w:r w:rsidRPr="00970E41">
        <w:rPr>
          <w:rFonts w:ascii="Palatino Linotype" w:eastAsia="Calibri" w:hAnsi="Palatino Linotype" w:cs="Arial"/>
          <w:b/>
          <w:i/>
          <w:sz w:val="24"/>
          <w:lang w:val="es-ES"/>
        </w:rPr>
        <w:t xml:space="preserve">IJ </w:t>
      </w:r>
      <w:r w:rsidRPr="00970E41">
        <w:rPr>
          <w:rFonts w:ascii="Palatino Linotype" w:eastAsia="Calibri" w:hAnsi="Palatino Linotype" w:cs="Arial"/>
          <w:b/>
          <w:i/>
          <w:sz w:val="24"/>
          <w:lang w:val="es-ES"/>
        </w:rPr>
        <w:lastRenderedPageBreak/>
        <w:t>3293.pdf</w:t>
      </w:r>
      <w:r w:rsidR="00307972" w:rsidRPr="00970E41">
        <w:rPr>
          <w:rFonts w:ascii="Palatino Linotype" w:eastAsia="Calibri" w:hAnsi="Palatino Linotype" w:cs="Arial"/>
          <w:b/>
          <w:i/>
          <w:sz w:val="24"/>
          <w:lang w:val="es-ES"/>
        </w:rPr>
        <w:t xml:space="preserve"> </w:t>
      </w:r>
      <w:r w:rsidRPr="00970E41">
        <w:rPr>
          <w:rFonts w:ascii="Palatino Linotype" w:eastAsia="Calibri" w:hAnsi="Palatino Linotype" w:cs="Arial"/>
          <w:sz w:val="24"/>
          <w:lang w:val="es-ES"/>
        </w:rPr>
        <w:t>consistente en el oficio PM/UT/645/2020 de fecha veintiocho</w:t>
      </w:r>
      <w:r w:rsidR="00307972" w:rsidRPr="00970E41">
        <w:rPr>
          <w:rFonts w:ascii="Palatino Linotype" w:eastAsia="Calibri" w:hAnsi="Palatino Linotype" w:cs="Arial"/>
          <w:sz w:val="24"/>
          <w:lang w:val="es-ES"/>
        </w:rPr>
        <w:t xml:space="preserve"> (</w:t>
      </w:r>
      <w:r w:rsidRPr="00970E41">
        <w:rPr>
          <w:rFonts w:ascii="Palatino Linotype" w:eastAsia="Calibri" w:hAnsi="Palatino Linotype" w:cs="Arial"/>
          <w:sz w:val="24"/>
          <w:lang w:val="es-ES"/>
        </w:rPr>
        <w:t>28</w:t>
      </w:r>
      <w:r w:rsidR="00307972" w:rsidRPr="00970E41">
        <w:rPr>
          <w:rFonts w:ascii="Palatino Linotype" w:eastAsia="Calibri" w:hAnsi="Palatino Linotype" w:cs="Arial"/>
          <w:sz w:val="24"/>
          <w:lang w:val="es-ES"/>
        </w:rPr>
        <w:t xml:space="preserve">) de </w:t>
      </w:r>
      <w:r w:rsidRPr="00970E41">
        <w:rPr>
          <w:rFonts w:ascii="Palatino Linotype" w:eastAsia="Calibri" w:hAnsi="Palatino Linotype" w:cs="Arial"/>
          <w:sz w:val="24"/>
          <w:lang w:val="es-ES"/>
        </w:rPr>
        <w:t>agosto</w:t>
      </w:r>
      <w:r w:rsidR="00307972" w:rsidRPr="00970E41">
        <w:rPr>
          <w:rFonts w:ascii="Palatino Linotype" w:eastAsia="Calibri" w:hAnsi="Palatino Linotype" w:cs="Arial"/>
          <w:sz w:val="24"/>
          <w:lang w:val="es-ES"/>
        </w:rPr>
        <w:t xml:space="preserve"> de dos mil veinte, suscrito y signado por la Titular de la Unidad de Transparencia, mediante el cual rinde el informe justificado y ratifica la respuesta inicial. </w:t>
      </w:r>
    </w:p>
    <w:p w14:paraId="3EEF52A6" w14:textId="77777777" w:rsidR="00F20E36" w:rsidRPr="00970E41"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p>
    <w:p w14:paraId="28B8B690" w14:textId="096BBEA3" w:rsidR="00F20E36" w:rsidRPr="00970E41" w:rsidRDefault="00307972" w:rsidP="00E05DD9">
      <w:pPr>
        <w:tabs>
          <w:tab w:val="left" w:pos="0"/>
        </w:tabs>
        <w:spacing w:after="0" w:line="360" w:lineRule="auto"/>
        <w:ind w:right="49"/>
        <w:jc w:val="both"/>
        <w:rPr>
          <w:rFonts w:ascii="Palatino Linotype" w:hAnsi="Palatino Linotype"/>
          <w:color w:val="000000"/>
          <w:sz w:val="24"/>
          <w:szCs w:val="24"/>
        </w:rPr>
      </w:pPr>
      <w:r w:rsidRPr="00970E41">
        <w:rPr>
          <w:rFonts w:ascii="Palatino Linotype" w:hAnsi="Palatino Linotype"/>
          <w:color w:val="000000"/>
          <w:sz w:val="24"/>
          <w:szCs w:val="24"/>
        </w:rPr>
        <w:t>Documento</w:t>
      </w:r>
      <w:r w:rsidR="00F20E36" w:rsidRPr="00970E41">
        <w:rPr>
          <w:rFonts w:ascii="Palatino Linotype" w:hAnsi="Palatino Linotype"/>
          <w:color w:val="000000"/>
          <w:sz w:val="24"/>
          <w:szCs w:val="24"/>
        </w:rPr>
        <w:t xml:space="preserve"> </w:t>
      </w:r>
      <w:r w:rsidRPr="00970E41">
        <w:rPr>
          <w:rFonts w:ascii="Palatino Linotype" w:hAnsi="Palatino Linotype"/>
          <w:color w:val="000000"/>
          <w:sz w:val="24"/>
          <w:szCs w:val="24"/>
        </w:rPr>
        <w:t>que por no encontrarse en el supuesto establecido en el artículo 1</w:t>
      </w:r>
      <w:r w:rsidR="00E05DD9" w:rsidRPr="00970E41">
        <w:rPr>
          <w:rFonts w:ascii="Palatino Linotype" w:hAnsi="Palatino Linotype"/>
          <w:color w:val="000000"/>
          <w:sz w:val="24"/>
          <w:szCs w:val="24"/>
        </w:rPr>
        <w:t>8</w:t>
      </w:r>
      <w:r w:rsidRPr="00970E41">
        <w:rPr>
          <w:rFonts w:ascii="Palatino Linotype" w:hAnsi="Palatino Linotype"/>
          <w:color w:val="000000"/>
          <w:sz w:val="24"/>
          <w:szCs w:val="24"/>
        </w:rPr>
        <w:t xml:space="preserve">5 fracción III de la </w:t>
      </w:r>
      <w:r w:rsidRPr="00970E41">
        <w:rPr>
          <w:rFonts w:ascii="Palatino Linotype" w:eastAsia="Calibri" w:hAnsi="Palatino Linotype" w:cs="Arial"/>
          <w:b/>
          <w:sz w:val="24"/>
          <w:szCs w:val="24"/>
          <w:lang w:val="es-ES" w:eastAsia="es-ES"/>
        </w:rPr>
        <w:t xml:space="preserve">Ley de Transparencia y Acceso a la Información Pública del Estado de México y Municipios, </w:t>
      </w:r>
      <w:r w:rsidRPr="00970E41">
        <w:rPr>
          <w:rFonts w:ascii="Palatino Linotype" w:eastAsia="Calibri" w:hAnsi="Palatino Linotype" w:cs="Arial"/>
          <w:sz w:val="24"/>
          <w:szCs w:val="24"/>
          <w:lang w:val="es-ES" w:eastAsia="es-ES"/>
        </w:rPr>
        <w:t xml:space="preserve">no se hizo del conocimiento del </w:t>
      </w:r>
      <w:r w:rsidRPr="00970E41">
        <w:rPr>
          <w:rFonts w:ascii="Palatino Linotype" w:eastAsia="Calibri" w:hAnsi="Palatino Linotype" w:cs="Arial"/>
          <w:b/>
          <w:sz w:val="24"/>
          <w:szCs w:val="24"/>
          <w:lang w:val="es-ES" w:eastAsia="es-ES"/>
        </w:rPr>
        <w:t xml:space="preserve">RECURRENTE, </w:t>
      </w:r>
      <w:r w:rsidR="00C94C46" w:rsidRPr="00970E41">
        <w:rPr>
          <w:rFonts w:ascii="Palatino Linotype" w:eastAsia="Calibri" w:hAnsi="Palatino Linotype" w:cs="Arial"/>
          <w:sz w:val="24"/>
          <w:szCs w:val="24"/>
          <w:lang w:val="es-ES" w:eastAsia="es-ES"/>
        </w:rPr>
        <w:t xml:space="preserve">sin embargo, para que no exista opacidad respecto del contenido del mismo, será puesto a la vista del particular al momento de notificar la presente resolución. </w:t>
      </w:r>
    </w:p>
    <w:p w14:paraId="79A85497" w14:textId="5E11A184" w:rsidR="00AF091C" w:rsidRPr="00970E41" w:rsidRDefault="00F20E36" w:rsidP="00F20E36">
      <w:pPr>
        <w:pStyle w:val="Prrafodelista"/>
        <w:tabs>
          <w:tab w:val="left" w:pos="0"/>
        </w:tabs>
        <w:spacing w:after="0" w:line="360" w:lineRule="auto"/>
        <w:ind w:right="49"/>
        <w:jc w:val="both"/>
        <w:rPr>
          <w:rFonts w:ascii="Palatino Linotype" w:hAnsi="Palatino Linotype"/>
          <w:i/>
          <w:color w:val="000000"/>
          <w:sz w:val="24"/>
          <w:szCs w:val="24"/>
        </w:rPr>
      </w:pPr>
      <w:r w:rsidRPr="00970E41">
        <w:rPr>
          <w:rFonts w:ascii="Palatino Linotype" w:eastAsiaTheme="minorEastAsia" w:hAnsi="Palatino Linotype" w:cs="Arial"/>
          <w:sz w:val="24"/>
          <w:lang w:eastAsia="es-ES"/>
        </w:rPr>
        <w:t xml:space="preserve">  </w:t>
      </w:r>
    </w:p>
    <w:p w14:paraId="7B664BC6" w14:textId="39C3E451" w:rsidR="009C28AF" w:rsidRPr="00970E41" w:rsidRDefault="001E0D87" w:rsidP="00E05DD9">
      <w:pPr>
        <w:tabs>
          <w:tab w:val="left" w:pos="0"/>
        </w:tabs>
        <w:spacing w:after="0" w:line="360" w:lineRule="auto"/>
        <w:ind w:right="49"/>
        <w:jc w:val="both"/>
        <w:rPr>
          <w:rFonts w:ascii="Palatino Linotype" w:hAnsi="Palatino Linotype"/>
          <w:i/>
          <w:color w:val="000000"/>
          <w:sz w:val="24"/>
          <w:szCs w:val="24"/>
        </w:rPr>
      </w:pPr>
      <w:r w:rsidRPr="00970E41">
        <w:rPr>
          <w:rFonts w:ascii="Palatino Linotype" w:hAnsi="Palatino Linotype"/>
          <w:color w:val="000000"/>
          <w:sz w:val="24"/>
          <w:szCs w:val="24"/>
        </w:rPr>
        <w:t>P</w:t>
      </w:r>
      <w:r w:rsidR="009C28AF" w:rsidRPr="00970E41">
        <w:rPr>
          <w:rFonts w:ascii="Palatino Linotype" w:hAnsi="Palatino Linotype"/>
          <w:color w:val="000000"/>
          <w:sz w:val="24"/>
          <w:szCs w:val="24"/>
        </w:rPr>
        <w:t>or</w:t>
      </w:r>
      <w:r w:rsidR="009C28AF" w:rsidRPr="00970E41">
        <w:rPr>
          <w:rFonts w:ascii="Palatino Linotype" w:eastAsia="Calibri" w:hAnsi="Palatino Linotype" w:cs="Arial"/>
          <w:sz w:val="24"/>
          <w:szCs w:val="24"/>
          <w:lang w:val="es-ES"/>
        </w:rPr>
        <w:t xml:space="preserve"> su parte el </w:t>
      </w:r>
      <w:r w:rsidR="009C28AF" w:rsidRPr="00970E41">
        <w:rPr>
          <w:rFonts w:ascii="Palatino Linotype" w:eastAsia="Calibri" w:hAnsi="Palatino Linotype" w:cs="Arial"/>
          <w:b/>
          <w:sz w:val="24"/>
          <w:szCs w:val="24"/>
          <w:lang w:val="es-ES"/>
        </w:rPr>
        <w:t xml:space="preserve">RECURRENTE </w:t>
      </w:r>
      <w:r w:rsidR="009C28AF" w:rsidRPr="00970E41">
        <w:rPr>
          <w:rFonts w:ascii="Palatino Linotype" w:eastAsia="Calibri" w:hAnsi="Palatino Linotype" w:cs="Arial"/>
          <w:sz w:val="24"/>
          <w:szCs w:val="24"/>
          <w:lang w:val="es-ES"/>
        </w:rPr>
        <w:t xml:space="preserve">no presentó alegatos, ni ofreció los medios de prueba, </w:t>
      </w:r>
      <w:r w:rsidR="009C28AF" w:rsidRPr="00970E41">
        <w:rPr>
          <w:rFonts w:ascii="Palatino Linotype" w:eastAsia="Calibri" w:hAnsi="Palatino Linotype" w:cs="Times New Roman"/>
          <w:sz w:val="24"/>
          <w:szCs w:val="24"/>
          <w:lang w:val="es-ES"/>
        </w:rPr>
        <w:t xml:space="preserve">según consta en el </w:t>
      </w:r>
      <w:r w:rsidR="009C28AF" w:rsidRPr="00970E41">
        <w:rPr>
          <w:rFonts w:ascii="Palatino Linotype" w:eastAsia="Calibri" w:hAnsi="Palatino Linotype" w:cs="Arial"/>
          <w:b/>
          <w:sz w:val="24"/>
          <w:szCs w:val="24"/>
          <w:lang w:val="es-ES"/>
        </w:rPr>
        <w:t xml:space="preserve">SAIMEX. </w:t>
      </w:r>
    </w:p>
    <w:p w14:paraId="4B226F72" w14:textId="05ED5E1C" w:rsidR="00E45EFD" w:rsidRPr="00970E41" w:rsidRDefault="00E45EFD" w:rsidP="00E6237D">
      <w:pPr>
        <w:pStyle w:val="Prrafodelista"/>
        <w:numPr>
          <w:ilvl w:val="0"/>
          <w:numId w:val="2"/>
        </w:numPr>
        <w:spacing w:before="240" w:after="240" w:line="360" w:lineRule="auto"/>
        <w:ind w:left="0" w:firstLine="0"/>
        <w:jc w:val="both"/>
        <w:rPr>
          <w:rFonts w:ascii="Palatino Linotype" w:eastAsiaTheme="minorEastAsia" w:hAnsi="Palatino Linotype"/>
          <w:sz w:val="24"/>
          <w:szCs w:val="24"/>
          <w:lang w:val="es-ES_tradnl" w:eastAsia="es-ES"/>
        </w:rPr>
      </w:pPr>
      <w:r w:rsidRPr="00970E41">
        <w:rPr>
          <w:rFonts w:ascii="Palatino Linotype" w:eastAsia="MS Mincho" w:hAnsi="Palatino Linotype" w:cs="Times New Roman"/>
          <w:sz w:val="24"/>
          <w:szCs w:val="24"/>
          <w:lang w:val="es-ES_tradnl" w:eastAsia="es-ES"/>
        </w:rPr>
        <w:t xml:space="preserve">El </w:t>
      </w:r>
      <w:r w:rsidR="0034449A" w:rsidRPr="00970E41">
        <w:rPr>
          <w:rFonts w:ascii="Palatino Linotype" w:hAnsi="Palatino Linotype"/>
          <w:sz w:val="24"/>
          <w:szCs w:val="24"/>
        </w:rPr>
        <w:t>Comisionado Ponente decretó</w:t>
      </w:r>
      <w:r w:rsidR="00474D39" w:rsidRPr="00970E41">
        <w:rPr>
          <w:rFonts w:ascii="Palatino Linotype" w:hAnsi="Palatino Linotype"/>
          <w:sz w:val="24"/>
          <w:szCs w:val="24"/>
        </w:rPr>
        <w:t xml:space="preserve"> el cierre de instrucción mediante acuerdo de fecha </w:t>
      </w:r>
      <w:r w:rsidR="00E6237D" w:rsidRPr="00970E41">
        <w:rPr>
          <w:rFonts w:ascii="Palatino Linotype" w:hAnsi="Palatino Linotype"/>
          <w:sz w:val="24"/>
          <w:szCs w:val="24"/>
        </w:rPr>
        <w:t>veintiuno</w:t>
      </w:r>
      <w:r w:rsidR="00474D39" w:rsidRPr="00970E41">
        <w:rPr>
          <w:rFonts w:ascii="Palatino Linotype" w:hAnsi="Palatino Linotype"/>
          <w:sz w:val="24"/>
          <w:szCs w:val="24"/>
        </w:rPr>
        <w:t xml:space="preserve"> (</w:t>
      </w:r>
      <w:r w:rsidR="00E6237D" w:rsidRPr="00970E41">
        <w:rPr>
          <w:rFonts w:ascii="Palatino Linotype" w:hAnsi="Palatino Linotype"/>
          <w:sz w:val="24"/>
          <w:szCs w:val="24"/>
        </w:rPr>
        <w:t>21</w:t>
      </w:r>
      <w:r w:rsidR="00474D39" w:rsidRPr="00970E41">
        <w:rPr>
          <w:rFonts w:ascii="Palatino Linotype" w:hAnsi="Palatino Linotype"/>
          <w:sz w:val="24"/>
          <w:szCs w:val="24"/>
        </w:rPr>
        <w:t xml:space="preserve">) de </w:t>
      </w:r>
      <w:r w:rsidR="00E6237D" w:rsidRPr="00970E41">
        <w:rPr>
          <w:rFonts w:ascii="Palatino Linotype" w:hAnsi="Palatino Linotype"/>
          <w:sz w:val="24"/>
          <w:szCs w:val="24"/>
        </w:rPr>
        <w:t>octubre</w:t>
      </w:r>
      <w:r w:rsidR="005069B0" w:rsidRPr="00970E41">
        <w:rPr>
          <w:rFonts w:ascii="Palatino Linotype" w:hAnsi="Palatino Linotype"/>
          <w:b/>
          <w:sz w:val="24"/>
          <w:szCs w:val="24"/>
        </w:rPr>
        <w:t xml:space="preserve"> </w:t>
      </w:r>
      <w:r w:rsidR="005D4918" w:rsidRPr="00970E41">
        <w:rPr>
          <w:rFonts w:ascii="Palatino Linotype" w:hAnsi="Palatino Linotype"/>
          <w:sz w:val="24"/>
          <w:szCs w:val="24"/>
        </w:rPr>
        <w:t xml:space="preserve">de </w:t>
      </w:r>
      <w:r w:rsidR="00474D39" w:rsidRPr="00970E41">
        <w:rPr>
          <w:rFonts w:ascii="Palatino Linotype" w:hAnsi="Palatino Linotype"/>
          <w:sz w:val="24"/>
          <w:szCs w:val="24"/>
        </w:rPr>
        <w:t>dos mil veinte; por lo que se</w:t>
      </w:r>
      <w:r w:rsidR="00474D39" w:rsidRPr="00970E41">
        <w:rPr>
          <w:rFonts w:ascii="Palatino Linotype" w:hAnsi="Palatino Linotype" w:cs="Arial"/>
          <w:sz w:val="24"/>
          <w:szCs w:val="24"/>
        </w:rPr>
        <w:t xml:space="preserve"> ordenó turnar</w:t>
      </w:r>
      <w:r w:rsidR="001E0D87" w:rsidRPr="00970E41">
        <w:rPr>
          <w:rFonts w:ascii="Palatino Linotype" w:hAnsi="Palatino Linotype" w:cs="Arial"/>
          <w:sz w:val="24"/>
          <w:szCs w:val="24"/>
        </w:rPr>
        <w:t xml:space="preserve"> el expediente a resolución</w:t>
      </w:r>
      <w:r w:rsidR="00E6237D" w:rsidRPr="00970E41">
        <w:rPr>
          <w:rFonts w:ascii="Palatino Linotype" w:hAnsi="Palatino Linotype" w:cs="Arial"/>
          <w:sz w:val="24"/>
          <w:szCs w:val="24"/>
        </w:rPr>
        <w:t xml:space="preserve"> así mismo </w:t>
      </w:r>
      <w:r w:rsidR="00E6237D" w:rsidRPr="00970E41">
        <w:rPr>
          <w:rFonts w:ascii="Palatino Linotype" w:hAnsi="Palatino Linotype"/>
          <w:sz w:val="24"/>
          <w:szCs w:val="24"/>
        </w:rPr>
        <w:t>con fundamento en el artículo 181 tercer párrafo de la Ley de Transparencia y Acceso a la Información Pública del Estado de México y Municipios, se notificó que el plazo de treinta (30) días para resolver los recursos de revisión, sería ampliado por un periodo de quince (15) días hábiles adicionales, con el fin de contar con los elementos suficientes para proponer al Pleno de este Instituto la resolución que a derecho corresponda;</w:t>
      </w:r>
      <w:r w:rsidR="001E0D87" w:rsidRPr="00970E41">
        <w:rPr>
          <w:rFonts w:ascii="Palatino Linotype" w:hAnsi="Palatino Linotype" w:cs="Arial"/>
          <w:sz w:val="24"/>
          <w:szCs w:val="24"/>
        </w:rPr>
        <w:t xml:space="preserve"> </w:t>
      </w:r>
      <w:r w:rsidR="00474D39" w:rsidRPr="00970E41">
        <w:rPr>
          <w:rFonts w:ascii="Palatino Linotype" w:hAnsi="Palatino Linotype" w:cs="Arial"/>
          <w:sz w:val="24"/>
          <w:szCs w:val="24"/>
        </w:rPr>
        <w:t>no habiendo más que hacer constar, y - - - - - -</w:t>
      </w:r>
      <w:r w:rsidR="00C94C46" w:rsidRPr="00970E41">
        <w:rPr>
          <w:rFonts w:ascii="Palatino Linotype" w:hAnsi="Palatino Linotype" w:cs="Arial"/>
          <w:sz w:val="24"/>
          <w:szCs w:val="24"/>
        </w:rPr>
        <w:t xml:space="preserve"> - - - - -</w:t>
      </w:r>
      <w:r w:rsidR="00474D39" w:rsidRPr="00970E41">
        <w:rPr>
          <w:rFonts w:ascii="Palatino Linotype" w:hAnsi="Palatino Linotype" w:cs="Arial"/>
          <w:sz w:val="24"/>
          <w:szCs w:val="24"/>
        </w:rPr>
        <w:t xml:space="preserve"> - - -</w:t>
      </w:r>
      <w:r w:rsidR="00E6237D" w:rsidRPr="00970E41">
        <w:rPr>
          <w:rFonts w:ascii="Palatino Linotype" w:hAnsi="Palatino Linotype" w:cs="Arial"/>
          <w:sz w:val="24"/>
          <w:szCs w:val="24"/>
        </w:rPr>
        <w:t xml:space="preserve"> - - - - - - - - - - - - - - - - - - - - - - - - - - - - - - - - - - - - - - - - - </w:t>
      </w:r>
      <w:r w:rsidR="00474D39" w:rsidRPr="00970E41">
        <w:rPr>
          <w:rFonts w:ascii="Palatino Linotype" w:hAnsi="Palatino Linotype" w:cs="Arial"/>
          <w:sz w:val="24"/>
          <w:szCs w:val="24"/>
        </w:rPr>
        <w:t xml:space="preserve"> </w:t>
      </w:r>
    </w:p>
    <w:p w14:paraId="031A4BD9" w14:textId="77777777" w:rsidR="00E113EC" w:rsidRPr="00970E41"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 w:name="_Toc54216060"/>
      <w:r w:rsidRPr="00970E41">
        <w:rPr>
          <w:rFonts w:ascii="Palatino Linotype" w:eastAsiaTheme="majorEastAsia" w:hAnsi="Palatino Linotype" w:cstheme="majorBidi"/>
          <w:b/>
          <w:sz w:val="24"/>
          <w:szCs w:val="24"/>
        </w:rPr>
        <w:lastRenderedPageBreak/>
        <w:t>C O N S I D E R A N D O</w:t>
      </w:r>
      <w:bookmarkEnd w:id="5"/>
      <w:r w:rsidRPr="00970E41">
        <w:rPr>
          <w:rFonts w:ascii="Palatino Linotype" w:eastAsiaTheme="majorEastAsia" w:hAnsi="Palatino Linotype" w:cstheme="majorBidi"/>
          <w:b/>
          <w:sz w:val="24"/>
          <w:szCs w:val="24"/>
        </w:rPr>
        <w:t xml:space="preserve"> </w:t>
      </w:r>
    </w:p>
    <w:p w14:paraId="22DC78BC" w14:textId="77777777" w:rsidR="00E113EC" w:rsidRPr="00970E41" w:rsidRDefault="00E113EC" w:rsidP="0008753C">
      <w:pPr>
        <w:spacing w:after="0" w:line="360" w:lineRule="auto"/>
        <w:ind w:right="-142"/>
        <w:rPr>
          <w:rFonts w:eastAsiaTheme="minorEastAsia"/>
          <w:sz w:val="24"/>
          <w:szCs w:val="24"/>
        </w:rPr>
      </w:pPr>
    </w:p>
    <w:p w14:paraId="7F1080EA" w14:textId="77777777" w:rsidR="00E113EC" w:rsidRPr="00970E4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54216061"/>
      <w:r w:rsidRPr="00970E41">
        <w:rPr>
          <w:rFonts w:ascii="Palatino Linotype" w:eastAsiaTheme="majorEastAsia" w:hAnsi="Palatino Linotype" w:cstheme="majorBidi"/>
          <w:b/>
          <w:sz w:val="24"/>
          <w:szCs w:val="26"/>
        </w:rPr>
        <w:t>PRIMERO. De la competencia</w:t>
      </w:r>
      <w:bookmarkEnd w:id="6"/>
    </w:p>
    <w:p w14:paraId="372E7FD4" w14:textId="77777777" w:rsidR="00E113EC" w:rsidRPr="00970E41" w:rsidRDefault="00E113EC" w:rsidP="0008753C">
      <w:pPr>
        <w:spacing w:after="0" w:line="360" w:lineRule="auto"/>
        <w:ind w:right="-142"/>
        <w:rPr>
          <w:rFonts w:eastAsiaTheme="minorEastAsia"/>
          <w:sz w:val="24"/>
          <w:szCs w:val="24"/>
        </w:rPr>
      </w:pPr>
    </w:p>
    <w:p w14:paraId="0DEAB45F" w14:textId="48B1956E" w:rsidR="00E113EC" w:rsidRPr="00970E41"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970E41">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70E41">
        <w:rPr>
          <w:rFonts w:ascii="Palatino Linotype" w:eastAsia="Calibri" w:hAnsi="Palatino Linotype" w:cs="Times New Roman"/>
          <w:b/>
          <w:sz w:val="24"/>
          <w:szCs w:val="24"/>
          <w:lang w:val="es-ES" w:eastAsia="es-ES"/>
        </w:rPr>
        <w:t>Constitución Política de los Estados Unidos Mexicanos</w:t>
      </w:r>
      <w:r w:rsidRPr="00970E41">
        <w:rPr>
          <w:rFonts w:ascii="Palatino Linotype" w:eastAsia="Calibri" w:hAnsi="Palatino Linotype" w:cs="Times New Roman"/>
          <w:sz w:val="24"/>
          <w:szCs w:val="24"/>
          <w:lang w:val="es-ES" w:eastAsia="es-ES"/>
        </w:rPr>
        <w:t xml:space="preserve">; 5, párrafos </w:t>
      </w:r>
      <w:r w:rsidRPr="00970E41">
        <w:rPr>
          <w:rFonts w:ascii="Palatino Linotype" w:eastAsiaTheme="minorEastAsia" w:hAnsi="Palatino Linotype" w:cs="Arial"/>
          <w:bCs/>
          <w:sz w:val="24"/>
          <w:szCs w:val="24"/>
          <w:lang w:val="es-ES" w:eastAsia="es-ES"/>
        </w:rPr>
        <w:t xml:space="preserve">vigésimo, vigésimo primero y vigésimo segundo </w:t>
      </w:r>
      <w:r w:rsidRPr="00970E41">
        <w:rPr>
          <w:rFonts w:ascii="Palatino Linotype" w:eastAsia="Calibri" w:hAnsi="Palatino Linotype" w:cs="Times New Roman"/>
          <w:sz w:val="24"/>
          <w:szCs w:val="24"/>
          <w:lang w:val="es-ES" w:eastAsia="es-ES"/>
        </w:rPr>
        <w:t xml:space="preserve">fracciones IV y V de la </w:t>
      </w:r>
      <w:r w:rsidRPr="00970E41">
        <w:rPr>
          <w:rFonts w:ascii="Palatino Linotype" w:eastAsia="Calibri" w:hAnsi="Palatino Linotype" w:cs="Times New Roman"/>
          <w:b/>
          <w:sz w:val="24"/>
          <w:szCs w:val="24"/>
          <w:lang w:val="es-ES" w:eastAsia="es-ES"/>
        </w:rPr>
        <w:t>Constitución Política del Estado Libre y Soberano de México</w:t>
      </w:r>
      <w:r w:rsidRPr="00970E41">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970E41">
        <w:rPr>
          <w:rFonts w:ascii="Palatino Linotype" w:eastAsia="Calibri" w:hAnsi="Palatino Linotype" w:cs="Arial"/>
          <w:sz w:val="24"/>
          <w:szCs w:val="24"/>
          <w:lang w:val="es-ES" w:eastAsia="es-ES"/>
        </w:rPr>
        <w:t xml:space="preserve">de la </w:t>
      </w:r>
      <w:r w:rsidRPr="00970E41">
        <w:rPr>
          <w:rFonts w:ascii="Palatino Linotype" w:eastAsia="Calibri" w:hAnsi="Palatino Linotype" w:cs="Arial"/>
          <w:b/>
          <w:sz w:val="24"/>
          <w:szCs w:val="24"/>
          <w:lang w:val="es-ES" w:eastAsia="es-ES"/>
        </w:rPr>
        <w:t>Ley de Transparencia y Acceso a la Información Pública del Estado de México y Municipios</w:t>
      </w:r>
      <w:r w:rsidRPr="00970E41">
        <w:rPr>
          <w:rFonts w:ascii="Palatino Linotype" w:eastAsia="Calibri" w:hAnsi="Palatino Linotype" w:cs="Arial"/>
          <w:sz w:val="24"/>
          <w:szCs w:val="24"/>
          <w:lang w:val="es-ES" w:eastAsia="es-ES"/>
        </w:rPr>
        <w:t xml:space="preserve">; y </w:t>
      </w:r>
      <w:r w:rsidR="00D61913" w:rsidRPr="00970E41">
        <w:rPr>
          <w:rFonts w:ascii="Palatino Linotype" w:eastAsia="Calibri" w:hAnsi="Palatino Linotype" w:cs="Arial"/>
          <w:sz w:val="24"/>
          <w:szCs w:val="24"/>
          <w:lang w:val="es-ES" w:eastAsia="es-ES"/>
        </w:rPr>
        <w:t xml:space="preserve">10, </w:t>
      </w:r>
      <w:r w:rsidRPr="00970E41">
        <w:rPr>
          <w:rFonts w:ascii="Palatino Linotype" w:eastAsia="Calibri" w:hAnsi="Palatino Linotype" w:cs="Arial"/>
          <w:sz w:val="24"/>
          <w:szCs w:val="24"/>
          <w:lang w:val="es-ES" w:eastAsia="es-ES"/>
        </w:rPr>
        <w:t xml:space="preserve">7, 9 fracciones I y XXIV, y 11 del </w:t>
      </w:r>
      <w:r w:rsidRPr="00970E41">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970E41">
        <w:rPr>
          <w:rFonts w:ascii="Palatino Linotype" w:eastAsiaTheme="minorEastAsia" w:hAnsi="Palatino Linotype"/>
          <w:sz w:val="24"/>
          <w:szCs w:val="24"/>
          <w:lang w:val="es-ES_tradnl" w:eastAsia="es-ES"/>
        </w:rPr>
        <w:t>.</w:t>
      </w:r>
    </w:p>
    <w:p w14:paraId="5FBE6EDB" w14:textId="77777777" w:rsidR="001E0D87" w:rsidRPr="00970E41" w:rsidRDefault="001E0D87" w:rsidP="001E0D87">
      <w:pPr>
        <w:spacing w:before="240" w:after="240" w:line="360" w:lineRule="auto"/>
        <w:ind w:right="-142"/>
        <w:contextualSpacing/>
        <w:jc w:val="both"/>
        <w:rPr>
          <w:rFonts w:ascii="Palatino Linotype" w:eastAsiaTheme="minorEastAsia" w:hAnsi="Palatino Linotype"/>
          <w:sz w:val="24"/>
          <w:szCs w:val="24"/>
          <w:lang w:val="es-ES_tradnl" w:eastAsia="es-ES"/>
        </w:rPr>
      </w:pPr>
    </w:p>
    <w:p w14:paraId="7427FC80" w14:textId="3BC04F59" w:rsidR="00E113EC" w:rsidRPr="00970E41"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54216062"/>
      <w:r w:rsidRPr="00970E41">
        <w:rPr>
          <w:rFonts w:ascii="Palatino Linotype" w:eastAsiaTheme="majorEastAsia" w:hAnsi="Palatino Linotype" w:cstheme="majorBidi"/>
          <w:b/>
          <w:sz w:val="24"/>
          <w:szCs w:val="26"/>
        </w:rPr>
        <w:t>SEGUNDO. De la oportunidad y procedencia.</w:t>
      </w:r>
      <w:bookmarkEnd w:id="7"/>
    </w:p>
    <w:p w14:paraId="164EC0FE" w14:textId="76691E0D" w:rsidR="00C94C46" w:rsidRPr="00970E41" w:rsidRDefault="00E45EFD" w:rsidP="00E6237D">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Calibri" w:hAnsi="Palatino Linotype" w:cs="Arial"/>
          <w:sz w:val="24"/>
          <w:szCs w:val="24"/>
        </w:rPr>
        <w:t xml:space="preserve">El medio de impugnación fue presentado a través del </w:t>
      </w:r>
      <w:r w:rsidRPr="00970E41">
        <w:rPr>
          <w:rFonts w:ascii="Palatino Linotype" w:eastAsia="Calibri" w:hAnsi="Palatino Linotype" w:cs="Arial"/>
          <w:b/>
          <w:sz w:val="24"/>
          <w:szCs w:val="24"/>
        </w:rPr>
        <w:t>SAIMEX,</w:t>
      </w:r>
      <w:r w:rsidRPr="00970E41">
        <w:rPr>
          <w:rFonts w:ascii="Palatino Linotype" w:eastAsia="Calibri" w:hAnsi="Palatino Linotype" w:cs="Arial"/>
          <w:sz w:val="24"/>
          <w:szCs w:val="24"/>
        </w:rPr>
        <w:t xml:space="preserve"> en el formato previamente aprobado para tal efecto y dentro del plazo legal de quince días hábiles otorgados; </w:t>
      </w:r>
      <w:r w:rsidR="00063434" w:rsidRPr="00970E41">
        <w:rPr>
          <w:rFonts w:ascii="Palatino Linotype" w:eastAsia="Calibri" w:hAnsi="Palatino Linotype" w:cs="Arial"/>
          <w:sz w:val="24"/>
          <w:szCs w:val="24"/>
        </w:rPr>
        <w:t>siendo así</w:t>
      </w:r>
      <w:r w:rsidRPr="00970E41">
        <w:rPr>
          <w:rFonts w:ascii="Palatino Linotype" w:eastAsia="Calibri" w:hAnsi="Palatino Linotype" w:cs="Arial"/>
          <w:sz w:val="24"/>
          <w:szCs w:val="24"/>
        </w:rPr>
        <w:t xml:space="preserve"> que el </w:t>
      </w:r>
      <w:r w:rsidRPr="00970E41">
        <w:rPr>
          <w:rFonts w:ascii="Palatino Linotype" w:eastAsia="Calibri" w:hAnsi="Palatino Linotype" w:cs="Arial"/>
          <w:b/>
          <w:sz w:val="24"/>
          <w:szCs w:val="24"/>
        </w:rPr>
        <w:t>SUJETO OBLIGADO</w:t>
      </w:r>
      <w:r w:rsidR="005069B0" w:rsidRPr="00970E41">
        <w:rPr>
          <w:rFonts w:ascii="Palatino Linotype" w:eastAsia="Calibri" w:hAnsi="Palatino Linotype" w:cs="Arial"/>
          <w:sz w:val="24"/>
          <w:szCs w:val="24"/>
        </w:rPr>
        <w:t xml:space="preserve"> respondió</w:t>
      </w:r>
      <w:r w:rsidR="00063434" w:rsidRPr="00970E41">
        <w:rPr>
          <w:rFonts w:ascii="Palatino Linotype" w:eastAsia="Calibri" w:hAnsi="Palatino Linotype" w:cs="Arial"/>
          <w:sz w:val="24"/>
          <w:szCs w:val="24"/>
        </w:rPr>
        <w:t xml:space="preserve"> el</w:t>
      </w:r>
      <w:r w:rsidRPr="00970E41">
        <w:rPr>
          <w:rFonts w:ascii="Palatino Linotype" w:eastAsia="Calibri" w:hAnsi="Palatino Linotype" w:cs="Arial"/>
          <w:sz w:val="24"/>
          <w:szCs w:val="24"/>
        </w:rPr>
        <w:t xml:space="preserve"> </w:t>
      </w:r>
      <w:r w:rsidR="00E6237D" w:rsidRPr="00970E41">
        <w:rPr>
          <w:rFonts w:ascii="Palatino Linotype" w:eastAsia="Calibri" w:hAnsi="Palatino Linotype" w:cs="Arial"/>
          <w:sz w:val="24"/>
          <w:szCs w:val="24"/>
        </w:rPr>
        <w:t>doce</w:t>
      </w:r>
      <w:r w:rsidR="00ED38F7" w:rsidRPr="00970E41">
        <w:rPr>
          <w:rFonts w:ascii="Palatino Linotype" w:eastAsia="Calibri" w:hAnsi="Palatino Linotype" w:cs="Arial"/>
          <w:sz w:val="24"/>
          <w:szCs w:val="24"/>
        </w:rPr>
        <w:t xml:space="preserve"> (</w:t>
      </w:r>
      <w:r w:rsidR="00E6237D" w:rsidRPr="00970E41">
        <w:rPr>
          <w:rFonts w:ascii="Palatino Linotype" w:eastAsia="Calibri" w:hAnsi="Palatino Linotype" w:cs="Arial"/>
          <w:sz w:val="24"/>
          <w:szCs w:val="24"/>
        </w:rPr>
        <w:t>12</w:t>
      </w:r>
      <w:r w:rsidR="002A20B3" w:rsidRPr="00970E41">
        <w:rPr>
          <w:rFonts w:ascii="Palatino Linotype" w:eastAsia="Calibri" w:hAnsi="Palatino Linotype" w:cs="Arial"/>
          <w:sz w:val="24"/>
          <w:szCs w:val="24"/>
        </w:rPr>
        <w:t xml:space="preserve">) de </w:t>
      </w:r>
      <w:r w:rsidR="00B530C4" w:rsidRPr="00970E41">
        <w:rPr>
          <w:rFonts w:ascii="Palatino Linotype" w:eastAsia="Calibri" w:hAnsi="Palatino Linotype" w:cs="Arial"/>
          <w:sz w:val="24"/>
          <w:szCs w:val="24"/>
        </w:rPr>
        <w:t>agosto</w:t>
      </w:r>
      <w:r w:rsidRPr="00970E41">
        <w:rPr>
          <w:rFonts w:ascii="Palatino Linotype" w:eastAsia="Calibri" w:hAnsi="Palatino Linotype" w:cs="Arial"/>
          <w:b/>
          <w:sz w:val="24"/>
          <w:szCs w:val="24"/>
        </w:rPr>
        <w:t xml:space="preserve"> </w:t>
      </w:r>
      <w:r w:rsidRPr="00970E41">
        <w:rPr>
          <w:rFonts w:ascii="Palatino Linotype" w:eastAsia="Calibri" w:hAnsi="Palatino Linotype" w:cs="Arial"/>
          <w:sz w:val="24"/>
          <w:szCs w:val="24"/>
        </w:rPr>
        <w:t xml:space="preserve">dos mil </w:t>
      </w:r>
      <w:r w:rsidR="005069B0" w:rsidRPr="00970E41">
        <w:rPr>
          <w:rFonts w:ascii="Palatino Linotype" w:eastAsia="Calibri" w:hAnsi="Palatino Linotype" w:cs="Arial"/>
          <w:sz w:val="24"/>
          <w:szCs w:val="24"/>
        </w:rPr>
        <w:t>veinte</w:t>
      </w:r>
      <w:r w:rsidRPr="00970E41">
        <w:rPr>
          <w:rFonts w:ascii="Palatino Linotype" w:eastAsia="Calibri" w:hAnsi="Palatino Linotype" w:cs="Arial"/>
          <w:sz w:val="24"/>
          <w:szCs w:val="24"/>
        </w:rPr>
        <w:t xml:space="preserve">, </w:t>
      </w:r>
      <w:r w:rsidRPr="00970E41">
        <w:rPr>
          <w:rFonts w:ascii="Palatino Linotype" w:hAnsi="Palatino Linotype" w:cs="Arial"/>
          <w:sz w:val="24"/>
          <w:szCs w:val="24"/>
        </w:rPr>
        <w:t xml:space="preserve">de tal forma que el plazo para interponer el recurso transcurrió del </w:t>
      </w:r>
      <w:r w:rsidR="00E6237D" w:rsidRPr="00970E41">
        <w:rPr>
          <w:rFonts w:ascii="Palatino Linotype" w:hAnsi="Palatino Linotype" w:cs="Arial"/>
          <w:sz w:val="24"/>
          <w:szCs w:val="24"/>
        </w:rPr>
        <w:t>trece</w:t>
      </w:r>
      <w:r w:rsidRPr="00970E41">
        <w:rPr>
          <w:rFonts w:ascii="Palatino Linotype" w:hAnsi="Palatino Linotype" w:cs="Arial"/>
          <w:sz w:val="24"/>
          <w:szCs w:val="24"/>
        </w:rPr>
        <w:t xml:space="preserve"> </w:t>
      </w:r>
      <w:r w:rsidR="00321B51" w:rsidRPr="00970E41">
        <w:rPr>
          <w:rFonts w:ascii="Palatino Linotype" w:hAnsi="Palatino Linotype" w:cs="Arial"/>
          <w:sz w:val="24"/>
          <w:szCs w:val="24"/>
        </w:rPr>
        <w:t>(</w:t>
      </w:r>
      <w:r w:rsidR="00E6237D" w:rsidRPr="00970E41">
        <w:rPr>
          <w:rFonts w:ascii="Palatino Linotype" w:hAnsi="Palatino Linotype" w:cs="Arial"/>
          <w:sz w:val="24"/>
          <w:szCs w:val="24"/>
        </w:rPr>
        <w:t>13</w:t>
      </w:r>
      <w:r w:rsidR="001B4E32" w:rsidRPr="00970E41">
        <w:rPr>
          <w:rFonts w:ascii="Palatino Linotype" w:hAnsi="Palatino Linotype" w:cs="Arial"/>
          <w:sz w:val="24"/>
          <w:szCs w:val="24"/>
        </w:rPr>
        <w:t>)</w:t>
      </w:r>
      <w:r w:rsidR="006F5E9F" w:rsidRPr="00970E41">
        <w:rPr>
          <w:rFonts w:ascii="Palatino Linotype" w:hAnsi="Palatino Linotype" w:cs="Arial"/>
          <w:b/>
          <w:sz w:val="24"/>
          <w:szCs w:val="24"/>
        </w:rPr>
        <w:t xml:space="preserve"> </w:t>
      </w:r>
      <w:r w:rsidR="00C94C46" w:rsidRPr="00970E41">
        <w:rPr>
          <w:rFonts w:ascii="Palatino Linotype" w:hAnsi="Palatino Linotype" w:cs="Arial"/>
          <w:b/>
          <w:sz w:val="24"/>
          <w:szCs w:val="24"/>
        </w:rPr>
        <w:t xml:space="preserve"> </w:t>
      </w:r>
      <w:r w:rsidR="00C94C46" w:rsidRPr="00970E41">
        <w:rPr>
          <w:rFonts w:ascii="Palatino Linotype" w:hAnsi="Palatino Linotype" w:cs="Arial"/>
          <w:sz w:val="24"/>
          <w:szCs w:val="24"/>
        </w:rPr>
        <w:t xml:space="preserve">de agosto </w:t>
      </w:r>
      <w:r w:rsidR="006F5E9F" w:rsidRPr="00970E41">
        <w:rPr>
          <w:rFonts w:ascii="Palatino Linotype" w:hAnsi="Palatino Linotype" w:cs="Arial"/>
          <w:sz w:val="24"/>
          <w:szCs w:val="24"/>
        </w:rPr>
        <w:t>al</w:t>
      </w:r>
      <w:r w:rsidR="00E6237D" w:rsidRPr="00970E41">
        <w:rPr>
          <w:rFonts w:ascii="Palatino Linotype" w:hAnsi="Palatino Linotype" w:cs="Arial"/>
          <w:sz w:val="24"/>
          <w:szCs w:val="24"/>
        </w:rPr>
        <w:t xml:space="preserve"> dos</w:t>
      </w:r>
      <w:r w:rsidR="006F5E9F" w:rsidRPr="00970E41">
        <w:rPr>
          <w:rFonts w:ascii="Palatino Linotype" w:hAnsi="Palatino Linotype" w:cs="Arial"/>
          <w:sz w:val="24"/>
          <w:szCs w:val="24"/>
        </w:rPr>
        <w:t xml:space="preserve"> (</w:t>
      </w:r>
      <w:r w:rsidR="00E6237D" w:rsidRPr="00970E41">
        <w:rPr>
          <w:rFonts w:ascii="Palatino Linotype" w:hAnsi="Palatino Linotype" w:cs="Arial"/>
          <w:sz w:val="24"/>
          <w:szCs w:val="24"/>
        </w:rPr>
        <w:t>02</w:t>
      </w:r>
      <w:r w:rsidR="006F5E9F" w:rsidRPr="00970E41">
        <w:rPr>
          <w:rFonts w:ascii="Palatino Linotype" w:hAnsi="Palatino Linotype" w:cs="Arial"/>
          <w:sz w:val="24"/>
          <w:szCs w:val="24"/>
        </w:rPr>
        <w:t xml:space="preserve">) </w:t>
      </w:r>
      <w:r w:rsidR="001B4E32" w:rsidRPr="00970E41">
        <w:rPr>
          <w:rFonts w:ascii="Palatino Linotype" w:hAnsi="Palatino Linotype" w:cs="Arial"/>
          <w:sz w:val="24"/>
          <w:szCs w:val="24"/>
        </w:rPr>
        <w:t xml:space="preserve">de </w:t>
      </w:r>
      <w:r w:rsidR="00C94C46" w:rsidRPr="00970E41">
        <w:rPr>
          <w:rFonts w:ascii="Palatino Linotype" w:hAnsi="Palatino Linotype" w:cs="Arial"/>
          <w:sz w:val="24"/>
          <w:szCs w:val="24"/>
        </w:rPr>
        <w:t>septiembre</w:t>
      </w:r>
      <w:r w:rsidR="001B4E32" w:rsidRPr="00970E41">
        <w:rPr>
          <w:rFonts w:ascii="Palatino Linotype" w:hAnsi="Palatino Linotype" w:cs="Arial"/>
          <w:b/>
          <w:sz w:val="24"/>
          <w:szCs w:val="24"/>
        </w:rPr>
        <w:t xml:space="preserve"> </w:t>
      </w:r>
      <w:r w:rsidR="001B4E32" w:rsidRPr="00970E41">
        <w:rPr>
          <w:rFonts w:ascii="Palatino Linotype" w:hAnsi="Palatino Linotype" w:cs="Arial"/>
          <w:sz w:val="24"/>
          <w:szCs w:val="24"/>
        </w:rPr>
        <w:t xml:space="preserve">de dos mil </w:t>
      </w:r>
      <w:r w:rsidR="005069B0" w:rsidRPr="00970E41">
        <w:rPr>
          <w:rFonts w:ascii="Palatino Linotype" w:hAnsi="Palatino Linotype" w:cs="Arial"/>
          <w:sz w:val="24"/>
          <w:szCs w:val="24"/>
        </w:rPr>
        <w:t>veinte</w:t>
      </w:r>
      <w:r w:rsidRPr="00970E41">
        <w:rPr>
          <w:rFonts w:ascii="Palatino Linotype" w:hAnsi="Palatino Linotype" w:cs="Arial"/>
          <w:sz w:val="24"/>
          <w:szCs w:val="24"/>
        </w:rPr>
        <w:t xml:space="preserve">; en consecuencia, </w:t>
      </w:r>
      <w:r w:rsidRPr="00970E41">
        <w:rPr>
          <w:rFonts w:ascii="Palatino Linotype" w:hAnsi="Palatino Linotype" w:cs="Arial"/>
          <w:sz w:val="24"/>
          <w:szCs w:val="24"/>
        </w:rPr>
        <w:lastRenderedPageBreak/>
        <w:t xml:space="preserve">presentó su inconformidad el </w:t>
      </w:r>
      <w:r w:rsidR="00E6237D" w:rsidRPr="00970E41">
        <w:rPr>
          <w:rFonts w:ascii="Palatino Linotype" w:hAnsi="Palatino Linotype" w:cs="Arial"/>
          <w:sz w:val="24"/>
          <w:szCs w:val="24"/>
        </w:rPr>
        <w:t>veintiuno</w:t>
      </w:r>
      <w:r w:rsidR="00C94C46" w:rsidRPr="00970E41">
        <w:rPr>
          <w:rFonts w:ascii="Palatino Linotype" w:hAnsi="Palatino Linotype" w:cs="Arial"/>
          <w:sz w:val="24"/>
          <w:szCs w:val="24"/>
        </w:rPr>
        <w:t xml:space="preserve"> </w:t>
      </w:r>
      <w:r w:rsidR="006F5E9F" w:rsidRPr="00970E41">
        <w:rPr>
          <w:rFonts w:ascii="Palatino Linotype" w:hAnsi="Palatino Linotype" w:cs="Arial"/>
          <w:sz w:val="24"/>
          <w:szCs w:val="24"/>
        </w:rPr>
        <w:t>(</w:t>
      </w:r>
      <w:r w:rsidR="00C94C46" w:rsidRPr="00970E41">
        <w:rPr>
          <w:rFonts w:ascii="Palatino Linotype" w:hAnsi="Palatino Linotype" w:cs="Arial"/>
          <w:sz w:val="24"/>
          <w:szCs w:val="24"/>
        </w:rPr>
        <w:t>2</w:t>
      </w:r>
      <w:r w:rsidR="00E6237D" w:rsidRPr="00970E41">
        <w:rPr>
          <w:rFonts w:ascii="Palatino Linotype" w:hAnsi="Palatino Linotype" w:cs="Arial"/>
          <w:sz w:val="24"/>
          <w:szCs w:val="24"/>
        </w:rPr>
        <w:t>1</w:t>
      </w:r>
      <w:r w:rsidR="005069B0" w:rsidRPr="00970E41">
        <w:rPr>
          <w:rFonts w:ascii="Palatino Linotype" w:hAnsi="Palatino Linotype" w:cs="Arial"/>
          <w:sz w:val="24"/>
          <w:szCs w:val="24"/>
        </w:rPr>
        <w:t>)</w:t>
      </w:r>
      <w:r w:rsidR="00043FE7" w:rsidRPr="00970E41">
        <w:rPr>
          <w:rFonts w:ascii="Palatino Linotype" w:hAnsi="Palatino Linotype" w:cs="Arial"/>
          <w:b/>
          <w:sz w:val="24"/>
          <w:szCs w:val="24"/>
        </w:rPr>
        <w:t xml:space="preserve"> </w:t>
      </w:r>
      <w:r w:rsidR="002271A7" w:rsidRPr="00970E41">
        <w:rPr>
          <w:rFonts w:ascii="Palatino Linotype" w:hAnsi="Palatino Linotype" w:cs="Arial"/>
          <w:bCs/>
          <w:sz w:val="24"/>
          <w:szCs w:val="24"/>
        </w:rPr>
        <w:t xml:space="preserve">de </w:t>
      </w:r>
      <w:r w:rsidR="00B530C4" w:rsidRPr="00970E41">
        <w:rPr>
          <w:rFonts w:ascii="Palatino Linotype" w:hAnsi="Palatino Linotype" w:cs="Arial"/>
          <w:bCs/>
          <w:sz w:val="24"/>
          <w:szCs w:val="24"/>
        </w:rPr>
        <w:t>agosto</w:t>
      </w:r>
      <w:r w:rsidR="005069B0" w:rsidRPr="00970E41">
        <w:rPr>
          <w:rFonts w:ascii="Palatino Linotype" w:hAnsi="Palatino Linotype" w:cs="Arial"/>
          <w:sz w:val="24"/>
          <w:szCs w:val="24"/>
        </w:rPr>
        <w:t xml:space="preserve"> </w:t>
      </w:r>
      <w:r w:rsidR="001B4E32" w:rsidRPr="00970E41">
        <w:rPr>
          <w:rFonts w:ascii="Palatino Linotype" w:hAnsi="Palatino Linotype" w:cs="Arial"/>
          <w:sz w:val="24"/>
          <w:szCs w:val="24"/>
        </w:rPr>
        <w:t>de dos mil veinte</w:t>
      </w:r>
      <w:r w:rsidR="006605BA" w:rsidRPr="00970E41">
        <w:rPr>
          <w:rFonts w:ascii="Palatino Linotype" w:hAnsi="Palatino Linotype" w:cs="Arial"/>
          <w:sz w:val="24"/>
          <w:szCs w:val="24"/>
        </w:rPr>
        <w:t>,</w:t>
      </w:r>
      <w:r w:rsidRPr="00970E41">
        <w:rPr>
          <w:rFonts w:ascii="Palatino Linotype" w:hAnsi="Palatino Linotype" w:cs="Arial"/>
          <w:sz w:val="24"/>
          <w:szCs w:val="24"/>
        </w:rPr>
        <w:t xml:space="preserve"> </w:t>
      </w:r>
      <w:r w:rsidR="00E6237D" w:rsidRPr="00970E41">
        <w:rPr>
          <w:rFonts w:ascii="Palatino Linotype" w:hAnsi="Palatino Linotype" w:cs="Arial"/>
          <w:sz w:val="24"/>
          <w:szCs w:val="24"/>
        </w:rPr>
        <w:t xml:space="preserve">por lo que los medios de impugnación se encuentran dentro del lapso legalmente establecido para tal efecto. </w:t>
      </w:r>
    </w:p>
    <w:p w14:paraId="664E9F78" w14:textId="77777777" w:rsidR="00C94C46" w:rsidRPr="00970E41" w:rsidRDefault="00C94C46" w:rsidP="00C94C46">
      <w:pPr>
        <w:pStyle w:val="Prrafodelista"/>
        <w:spacing w:before="240" w:after="240" w:line="360" w:lineRule="auto"/>
        <w:ind w:left="0" w:right="49"/>
        <w:jc w:val="both"/>
        <w:rPr>
          <w:rFonts w:ascii="Palatino Linotype" w:eastAsia="Calibri" w:hAnsi="Palatino Linotype" w:cs="Arial"/>
          <w:i/>
          <w:sz w:val="24"/>
          <w:szCs w:val="24"/>
        </w:rPr>
      </w:pPr>
    </w:p>
    <w:p w14:paraId="373414F0" w14:textId="77777777" w:rsidR="00E6237D" w:rsidRPr="00970E41"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Calibri" w:hAnsi="Palatino Linotype" w:cs="Times New Roman"/>
          <w:sz w:val="24"/>
          <w:szCs w:val="24"/>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970E41">
        <w:rPr>
          <w:rFonts w:ascii="Palatino Linotype" w:eastAsia="Calibri" w:hAnsi="Palatino Linotype" w:cs="Times New Roman"/>
          <w:b/>
          <w:sz w:val="24"/>
          <w:szCs w:val="24"/>
          <w:lang w:val="es-ES"/>
        </w:rPr>
        <w:t xml:space="preserve">no proporciona su nombre completo para que sea </w:t>
      </w:r>
      <w:r w:rsidRPr="00970E41">
        <w:rPr>
          <w:rFonts w:ascii="Palatino Linotype" w:eastAsia="Calibri" w:hAnsi="Palatino Linotype" w:cs="Times New Roman"/>
          <w:b/>
          <w:sz w:val="24"/>
          <w:szCs w:val="24"/>
          <w:u w:val="single"/>
          <w:lang w:val="es-ES"/>
        </w:rPr>
        <w:t>identificado</w:t>
      </w:r>
      <w:r w:rsidRPr="00970E41">
        <w:rPr>
          <w:rFonts w:ascii="Palatino Linotype" w:eastAsia="Calibri" w:hAnsi="Palatino Linotype" w:cs="Times New Roman"/>
          <w:b/>
          <w:sz w:val="24"/>
          <w:szCs w:val="24"/>
          <w:lang w:val="es-ES"/>
        </w:rPr>
        <w:t>,</w:t>
      </w:r>
      <w:r w:rsidRPr="00970E41">
        <w:rPr>
          <w:rFonts w:ascii="Palatino Linotype" w:eastAsia="Calibri" w:hAnsi="Palatino Linotype" w:cs="Times New Roman"/>
          <w:sz w:val="24"/>
          <w:szCs w:val="24"/>
          <w:lang w:val="es-ES"/>
        </w:rPr>
        <w:t xml:space="preserve"> ni se tiene la certeza sobre su identidad, sin embargo, es importante señalar también que </w:t>
      </w:r>
      <w:r w:rsidRPr="00970E41">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41405BD" w14:textId="77777777" w:rsidR="00E6237D" w:rsidRPr="00970E41" w:rsidRDefault="00E6237D" w:rsidP="00E6237D">
      <w:pPr>
        <w:pStyle w:val="Prrafodelista"/>
        <w:rPr>
          <w:rFonts w:ascii="Palatino Linotype" w:eastAsia="Calibri" w:hAnsi="Palatino Linotype" w:cs="Times New Roman"/>
          <w:sz w:val="24"/>
          <w:szCs w:val="24"/>
          <w:lang w:val="es-ES"/>
        </w:rPr>
      </w:pPr>
    </w:p>
    <w:p w14:paraId="6F2D1998" w14:textId="77777777" w:rsidR="00E6237D" w:rsidRPr="00970E41"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w:t>
      </w:r>
      <w:r w:rsidRPr="00970E41">
        <w:rPr>
          <w:rFonts w:ascii="Palatino Linotype" w:hAnsi="Palatino Linotype" w:cs="Arial"/>
          <w:bCs/>
          <w:color w:val="222222"/>
          <w:sz w:val="24"/>
          <w:szCs w:val="24"/>
          <w:lang w:val="es-ES"/>
        </w:rPr>
        <w:t xml:space="preserve">vigésimo, vigésimo primero y vigésimo segundo </w:t>
      </w:r>
      <w:r w:rsidRPr="00970E41">
        <w:rPr>
          <w:rFonts w:ascii="Palatino Linotype" w:eastAsia="Calibri" w:hAnsi="Palatino Linotype" w:cs="Times New Roman"/>
          <w:sz w:val="24"/>
          <w:szCs w:val="24"/>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970E41">
        <w:rPr>
          <w:rFonts w:ascii="Palatino Linotype" w:eastAsia="Calibri" w:hAnsi="Palatino Linotype" w:cs="Times New Roman"/>
          <w:sz w:val="24"/>
          <w:szCs w:val="24"/>
          <w:lang w:val="es-ES"/>
        </w:rPr>
        <w:lastRenderedPageBreak/>
        <w:t>autónomos especializados e imparciales que establece la Constitución Federal y local.</w:t>
      </w:r>
    </w:p>
    <w:p w14:paraId="303BD8AD" w14:textId="77777777" w:rsidR="00E6237D" w:rsidRPr="00970E41" w:rsidRDefault="00E6237D" w:rsidP="00E6237D">
      <w:pPr>
        <w:pStyle w:val="Prrafodelista"/>
        <w:rPr>
          <w:rFonts w:ascii="Palatino Linotype" w:eastAsia="Calibri" w:hAnsi="Palatino Linotype" w:cs="Times New Roman"/>
          <w:sz w:val="24"/>
          <w:szCs w:val="24"/>
          <w:lang w:val="es-ES"/>
        </w:rPr>
      </w:pPr>
    </w:p>
    <w:p w14:paraId="02F43374" w14:textId="77777777" w:rsidR="00E6237D" w:rsidRPr="00970E41"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D668B01" w14:textId="77777777" w:rsidR="00E6237D" w:rsidRPr="00970E41" w:rsidRDefault="00E6237D" w:rsidP="00E6237D">
      <w:pPr>
        <w:pStyle w:val="Prrafodelista"/>
        <w:rPr>
          <w:rFonts w:ascii="Palatino Linotype" w:eastAsia="Calibri" w:hAnsi="Palatino Linotype" w:cs="Times New Roman"/>
          <w:sz w:val="24"/>
          <w:szCs w:val="24"/>
          <w:lang w:val="es-ES"/>
        </w:rPr>
      </w:pPr>
    </w:p>
    <w:p w14:paraId="11EFA978" w14:textId="77777777" w:rsidR="00E6237D" w:rsidRPr="00970E41"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2450DA0" w14:textId="77777777" w:rsidR="00E6237D" w:rsidRPr="00970E41" w:rsidRDefault="00E6237D" w:rsidP="00E6237D">
      <w:pPr>
        <w:pStyle w:val="Prrafodelista"/>
        <w:rPr>
          <w:rFonts w:ascii="Palatino Linotype" w:eastAsia="Times New Roman" w:hAnsi="Palatino Linotype" w:cs="Arial"/>
          <w:sz w:val="24"/>
          <w:szCs w:val="24"/>
          <w:lang w:val="es-ES"/>
        </w:rPr>
      </w:pPr>
    </w:p>
    <w:p w14:paraId="1E289356" w14:textId="77777777" w:rsidR="00E6237D" w:rsidRPr="00970E41" w:rsidRDefault="00E6237D" w:rsidP="00E6237D">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Times New Roman" w:hAnsi="Palatino Linotype" w:cs="Arial"/>
          <w:sz w:val="24"/>
          <w:szCs w:val="24"/>
          <w:lang w:val="es-ES"/>
        </w:rPr>
        <w:t xml:space="preserve">Por lo que el nombre del solicitando y recurrente no puede ser considerado un requisito indispensable de </w:t>
      </w:r>
      <w:proofErr w:type="spellStart"/>
      <w:r w:rsidRPr="00970E41">
        <w:rPr>
          <w:rFonts w:ascii="Palatino Linotype" w:eastAsia="Times New Roman" w:hAnsi="Palatino Linotype" w:cs="Arial"/>
          <w:sz w:val="24"/>
          <w:szCs w:val="24"/>
          <w:lang w:val="es-ES"/>
        </w:rPr>
        <w:t>procedibilidad</w:t>
      </w:r>
      <w:proofErr w:type="spellEnd"/>
      <w:r w:rsidRPr="00970E41">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970E41">
        <w:rPr>
          <w:rFonts w:ascii="Palatino Linotype" w:eastAsia="Times New Roman" w:hAnsi="Palatino Linotype" w:cs="Arial"/>
          <w:sz w:val="24"/>
          <w:szCs w:val="24"/>
          <w:lang w:val="es-ES"/>
        </w:rPr>
        <w:t>Resolutor</w:t>
      </w:r>
      <w:proofErr w:type="spellEnd"/>
      <w:r w:rsidRPr="00970E41">
        <w:rPr>
          <w:rFonts w:ascii="Palatino Linotype" w:eastAsia="Times New Roman" w:hAnsi="Palatino Linotype" w:cs="Arial"/>
          <w:sz w:val="24"/>
          <w:szCs w:val="24"/>
          <w:lang w:val="es-ES"/>
        </w:rPr>
        <w:t>.</w:t>
      </w:r>
    </w:p>
    <w:p w14:paraId="7B97905A" w14:textId="77777777" w:rsidR="00C94C46" w:rsidRPr="00970E41" w:rsidRDefault="00C94C46" w:rsidP="00C94C46">
      <w:pPr>
        <w:pStyle w:val="Prrafodelista"/>
        <w:rPr>
          <w:rFonts w:ascii="Palatino Linotype" w:hAnsi="Palatino Linotype" w:cs="Arial"/>
          <w:i/>
          <w:sz w:val="24"/>
          <w:szCs w:val="24"/>
        </w:rPr>
      </w:pPr>
    </w:p>
    <w:p w14:paraId="64CBB65C" w14:textId="141A7320" w:rsidR="00285C17" w:rsidRPr="00970E41" w:rsidRDefault="00E113EC" w:rsidP="00285C17">
      <w:pPr>
        <w:pStyle w:val="Prrafodelista"/>
        <w:numPr>
          <w:ilvl w:val="0"/>
          <w:numId w:val="2"/>
        </w:numPr>
        <w:spacing w:before="240" w:after="240" w:line="360" w:lineRule="auto"/>
        <w:ind w:left="0" w:right="49" w:firstLine="0"/>
        <w:jc w:val="both"/>
        <w:rPr>
          <w:rFonts w:ascii="Palatino Linotype" w:eastAsia="Calibri" w:hAnsi="Palatino Linotype" w:cs="Times New Roman"/>
          <w:sz w:val="24"/>
          <w:szCs w:val="24"/>
          <w:lang w:val="es-ES" w:eastAsia="es-ES"/>
        </w:rPr>
      </w:pPr>
      <w:r w:rsidRPr="00970E41">
        <w:rPr>
          <w:rFonts w:ascii="Palatino Linotype" w:eastAsia="Calibri" w:hAnsi="Palatino Linotype" w:cs="Arial"/>
          <w:sz w:val="24"/>
          <w:szCs w:val="24"/>
          <w:lang w:val="es-ES_tradnl" w:eastAsia="es-ES"/>
        </w:rPr>
        <w:lastRenderedPageBreak/>
        <w:t xml:space="preserve">En ese orden de ideas, </w:t>
      </w:r>
      <w:r w:rsidR="00944476" w:rsidRPr="00970E41">
        <w:rPr>
          <w:rFonts w:ascii="Palatino Linotype" w:eastAsia="Calibri" w:hAnsi="Palatino Linotype" w:cs="Arial"/>
          <w:sz w:val="24"/>
          <w:szCs w:val="24"/>
          <w:lang w:val="es-ES_tradnl" w:eastAsia="es-ES"/>
        </w:rPr>
        <w:t>el escrito</w:t>
      </w:r>
      <w:r w:rsidRPr="00970E41">
        <w:rPr>
          <w:rFonts w:ascii="Palatino Linotype" w:eastAsia="Calibri" w:hAnsi="Palatino Linotype" w:cs="Arial"/>
          <w:sz w:val="24"/>
          <w:szCs w:val="24"/>
          <w:lang w:val="es-ES_tradnl" w:eastAsia="es-ES"/>
        </w:rPr>
        <w:t xml:space="preserve">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8" w:name="_Toc2881747"/>
      <w:bookmarkStart w:id="9" w:name="_Toc43770731"/>
      <w:bookmarkStart w:id="10" w:name="_Toc504500691"/>
      <w:bookmarkStart w:id="11" w:name="_Toc445745137"/>
      <w:bookmarkStart w:id="12" w:name="_Toc447699318"/>
      <w:bookmarkStart w:id="13" w:name="_Toc452379730"/>
      <w:bookmarkStart w:id="14" w:name="_Toc459195482"/>
      <w:bookmarkStart w:id="15" w:name="_Toc461555892"/>
      <w:bookmarkStart w:id="16" w:name="_Toc462307689"/>
      <w:bookmarkStart w:id="17" w:name="_Toc473628138"/>
    </w:p>
    <w:p w14:paraId="535FE37E" w14:textId="77777777" w:rsidR="00285C17" w:rsidRPr="00970E41" w:rsidRDefault="00285C17" w:rsidP="00285C17">
      <w:pPr>
        <w:pStyle w:val="Prrafodelista"/>
        <w:rPr>
          <w:rFonts w:ascii="Palatino Linotype" w:eastAsia="Calibri" w:hAnsi="Palatino Linotype" w:cs="Times New Roman"/>
          <w:sz w:val="24"/>
          <w:szCs w:val="24"/>
          <w:lang w:val="es-ES" w:eastAsia="es-ES"/>
        </w:rPr>
      </w:pPr>
    </w:p>
    <w:p w14:paraId="55BF3BFC" w14:textId="77777777" w:rsidR="00285C17" w:rsidRPr="00970E41" w:rsidRDefault="00285C17" w:rsidP="00285C17">
      <w:pPr>
        <w:spacing w:before="240" w:after="240" w:line="360" w:lineRule="auto"/>
        <w:ind w:right="49"/>
        <w:jc w:val="both"/>
        <w:rPr>
          <w:rFonts w:ascii="Palatino Linotype" w:eastAsia="Calibri" w:hAnsi="Palatino Linotype" w:cs="Times New Roman"/>
          <w:sz w:val="24"/>
          <w:szCs w:val="24"/>
          <w:lang w:val="es-ES" w:eastAsia="es-ES"/>
        </w:rPr>
      </w:pPr>
    </w:p>
    <w:p w14:paraId="322B39E2" w14:textId="1D87260E" w:rsidR="006605BA" w:rsidRPr="00970E41" w:rsidRDefault="002271A7" w:rsidP="006605BA">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18" w:name="_Toc54216063"/>
      <w:r w:rsidRPr="00970E41">
        <w:rPr>
          <w:rFonts w:ascii="Palatino Linotype" w:eastAsia="MS Mincho" w:hAnsi="Palatino Linotype" w:cstheme="majorBidi"/>
          <w:b/>
          <w:sz w:val="24"/>
          <w:szCs w:val="24"/>
          <w:lang w:val="es-ES_tradnl" w:eastAsia="es-ES"/>
        </w:rPr>
        <w:t>TERCERO</w:t>
      </w:r>
      <w:r w:rsidR="006605BA" w:rsidRPr="00970E41">
        <w:rPr>
          <w:rFonts w:ascii="Palatino Linotype" w:eastAsia="MS Mincho" w:hAnsi="Palatino Linotype" w:cstheme="majorBidi"/>
          <w:b/>
          <w:sz w:val="24"/>
          <w:szCs w:val="24"/>
          <w:lang w:val="es-ES_tradnl" w:eastAsia="es-ES"/>
        </w:rPr>
        <w:t>. Del planteamiento de la Litis.</w:t>
      </w:r>
      <w:bookmarkEnd w:id="8"/>
      <w:bookmarkEnd w:id="9"/>
      <w:bookmarkEnd w:id="18"/>
    </w:p>
    <w:p w14:paraId="6464135F" w14:textId="77777777" w:rsidR="00504AC4" w:rsidRPr="00970E41" w:rsidRDefault="00504AC4" w:rsidP="00504AC4">
      <w:pPr>
        <w:spacing w:after="0" w:line="360" w:lineRule="auto"/>
        <w:contextualSpacing/>
        <w:jc w:val="both"/>
        <w:rPr>
          <w:rFonts w:ascii="Palatino Linotype" w:hAnsi="Palatino Linotype" w:cs="Arial"/>
          <w:sz w:val="24"/>
          <w:szCs w:val="24"/>
          <w:lang w:val="es-ES_tradnl"/>
        </w:rPr>
      </w:pPr>
    </w:p>
    <w:p w14:paraId="3084D321" w14:textId="7B0D2DF1" w:rsidR="001870D4" w:rsidRPr="00970E41" w:rsidRDefault="006605BA" w:rsidP="00F7282E">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70E41">
        <w:rPr>
          <w:rFonts w:ascii="Palatino Linotype" w:eastAsia="MS Mincho" w:hAnsi="Palatino Linotype" w:cs="Arial"/>
          <w:sz w:val="24"/>
          <w:szCs w:val="24"/>
          <w:lang w:val="es-ES_tradnl" w:eastAsia="es-ES"/>
        </w:rPr>
        <w:t xml:space="preserve">En respuesta a la solicitud de información, </w:t>
      </w:r>
      <w:r w:rsidR="00DD056A" w:rsidRPr="00970E41">
        <w:rPr>
          <w:rFonts w:ascii="Palatino Linotype" w:eastAsia="MS Mincho" w:hAnsi="Palatino Linotype" w:cs="Arial"/>
          <w:sz w:val="24"/>
          <w:szCs w:val="24"/>
          <w:lang w:val="es-ES_tradnl" w:eastAsia="es-ES"/>
        </w:rPr>
        <w:t xml:space="preserve">el </w:t>
      </w:r>
      <w:r w:rsidR="00285C17" w:rsidRPr="00970E41">
        <w:rPr>
          <w:rFonts w:ascii="Palatino Linotype" w:eastAsia="MS Mincho" w:hAnsi="Palatino Linotype" w:cs="Arial"/>
          <w:b/>
          <w:bCs/>
          <w:sz w:val="24"/>
          <w:szCs w:val="24"/>
          <w:lang w:val="es-ES_tradnl" w:eastAsia="es-ES"/>
        </w:rPr>
        <w:t xml:space="preserve">SUJETO OBLIGADO </w:t>
      </w:r>
      <w:r w:rsidR="00285C17" w:rsidRPr="00970E41">
        <w:rPr>
          <w:rFonts w:ascii="Palatino Linotype" w:eastAsia="MS Mincho" w:hAnsi="Palatino Linotype" w:cs="Arial"/>
          <w:bCs/>
          <w:sz w:val="24"/>
          <w:szCs w:val="24"/>
          <w:lang w:val="es-ES_tradnl" w:eastAsia="es-ES"/>
        </w:rPr>
        <w:t>remitió la nómina del personal con el nombre, cargo y sueldo base correspondientes a la primera quincena del mes de enero de dos mil diecinueve y de la primera quin</w:t>
      </w:r>
      <w:r w:rsidR="009E7D1A" w:rsidRPr="00970E41">
        <w:rPr>
          <w:rFonts w:ascii="Palatino Linotype" w:eastAsia="MS Mincho" w:hAnsi="Palatino Linotype" w:cs="Arial"/>
          <w:bCs/>
          <w:sz w:val="24"/>
          <w:szCs w:val="24"/>
          <w:lang w:val="es-ES_tradnl" w:eastAsia="es-ES"/>
        </w:rPr>
        <w:t xml:space="preserve">cena de abril de dos mil veinte, así mismo refirió que los incrementos están plasmados en el Manual de Organización de la Dirección de Administración y en cuanto a la información relativa a la Contraloría del ODAPAS manifestó su incompetencia. </w:t>
      </w:r>
    </w:p>
    <w:p w14:paraId="595ABCD9" w14:textId="77777777" w:rsidR="00285C17" w:rsidRPr="00970E41" w:rsidRDefault="00285C17" w:rsidP="00285C17">
      <w:pPr>
        <w:spacing w:after="0" w:line="360" w:lineRule="auto"/>
        <w:contextualSpacing/>
        <w:jc w:val="both"/>
        <w:rPr>
          <w:rFonts w:ascii="Palatino Linotype" w:hAnsi="Palatino Linotype" w:cs="Arial"/>
          <w:sz w:val="24"/>
          <w:szCs w:val="24"/>
          <w:lang w:val="es-ES_tradnl"/>
        </w:rPr>
      </w:pPr>
    </w:p>
    <w:p w14:paraId="595F9741" w14:textId="45DDEBC3" w:rsidR="006605BA" w:rsidRPr="00970E41" w:rsidRDefault="006605BA" w:rsidP="006605B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70E41">
        <w:rPr>
          <w:rFonts w:ascii="Palatino Linotype" w:hAnsi="Palatino Linotype" w:cs="Arial"/>
          <w:sz w:val="24"/>
          <w:szCs w:val="24"/>
          <w:lang w:val="es-ES_tradnl"/>
        </w:rPr>
        <w:t>Derivado de la respuesta, e</w:t>
      </w:r>
      <w:r w:rsidRPr="00970E41">
        <w:rPr>
          <w:rFonts w:ascii="Palatino Linotype" w:eastAsia="MS Mincho" w:hAnsi="Palatino Linotype" w:cs="Arial"/>
          <w:sz w:val="24"/>
          <w:szCs w:val="24"/>
          <w:lang w:val="es-ES_tradnl" w:eastAsia="es-ES"/>
        </w:rPr>
        <w:t xml:space="preserve">l </w:t>
      </w:r>
      <w:r w:rsidR="000D6FB2" w:rsidRPr="00970E41">
        <w:rPr>
          <w:rFonts w:ascii="Palatino Linotype" w:eastAsia="MS Mincho" w:hAnsi="Palatino Linotype" w:cs="Arial"/>
          <w:b/>
          <w:sz w:val="24"/>
          <w:szCs w:val="24"/>
          <w:lang w:val="es-ES_tradnl" w:eastAsia="es-ES"/>
        </w:rPr>
        <w:t>RECURRENTE</w:t>
      </w:r>
      <w:r w:rsidRPr="00970E41">
        <w:rPr>
          <w:rFonts w:ascii="Palatino Linotype" w:eastAsia="MS Mincho" w:hAnsi="Palatino Linotype" w:cs="Arial"/>
          <w:sz w:val="24"/>
          <w:szCs w:val="24"/>
          <w:lang w:val="es-ES_tradnl" w:eastAsia="es-ES"/>
        </w:rPr>
        <w:t xml:space="preserve"> presentó su recurso de revisión </w:t>
      </w:r>
      <w:r w:rsidR="000D6FB2" w:rsidRPr="00970E41">
        <w:rPr>
          <w:rFonts w:ascii="Palatino Linotype" w:eastAsia="MS Mincho" w:hAnsi="Palatino Linotype" w:cs="Arial"/>
          <w:sz w:val="24"/>
          <w:szCs w:val="24"/>
          <w:lang w:val="es-ES_tradnl" w:eastAsia="es-ES"/>
        </w:rPr>
        <w:t xml:space="preserve">en el que manifestó </w:t>
      </w:r>
      <w:r w:rsidR="009E7D1A" w:rsidRPr="00970E41">
        <w:rPr>
          <w:rFonts w:ascii="Palatino Linotype" w:eastAsia="MS Mincho" w:hAnsi="Palatino Linotype" w:cs="Arial"/>
          <w:sz w:val="24"/>
          <w:szCs w:val="24"/>
          <w:lang w:val="es-ES_tradnl" w:eastAsia="es-ES"/>
        </w:rPr>
        <w:t xml:space="preserve">como inconformidad la respuesta incompleta. </w:t>
      </w:r>
    </w:p>
    <w:p w14:paraId="568DC892" w14:textId="77777777" w:rsidR="00927869" w:rsidRPr="00970E41" w:rsidRDefault="00927869" w:rsidP="00927869">
      <w:pPr>
        <w:pStyle w:val="Prrafodelista"/>
        <w:rPr>
          <w:rFonts w:ascii="Palatino Linotype" w:hAnsi="Palatino Linotype" w:cs="Arial"/>
          <w:sz w:val="24"/>
          <w:szCs w:val="24"/>
          <w:lang w:val="es-ES_tradnl"/>
        </w:rPr>
      </w:pPr>
    </w:p>
    <w:p w14:paraId="46A1B23B" w14:textId="2877B0D0" w:rsidR="009E7D1A" w:rsidRPr="00970E41" w:rsidRDefault="006605BA" w:rsidP="009E7D1A">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970E41">
        <w:rPr>
          <w:rFonts w:ascii="Palatino Linotype" w:hAnsi="Palatino Linotype" w:cs="Arial"/>
          <w:sz w:val="24"/>
          <w:szCs w:val="24"/>
          <w:lang w:val="es-ES_tradnl"/>
        </w:rPr>
        <w:t xml:space="preserve">En consecuencia, la Litis del presente asunto, corresponde en resolver si el </w:t>
      </w:r>
      <w:r w:rsidRPr="00970E41">
        <w:rPr>
          <w:rFonts w:ascii="Palatino Linotype" w:hAnsi="Palatino Linotype" w:cs="Arial"/>
          <w:b/>
          <w:sz w:val="24"/>
          <w:szCs w:val="24"/>
          <w:lang w:val="es-ES_tradnl"/>
        </w:rPr>
        <w:t xml:space="preserve">SUJETO OBLIGADO </w:t>
      </w:r>
      <w:r w:rsidRPr="00970E41">
        <w:rPr>
          <w:rFonts w:ascii="Palatino Linotype" w:hAnsi="Palatino Linotype" w:cs="Arial"/>
          <w:sz w:val="24"/>
          <w:szCs w:val="24"/>
          <w:lang w:val="es-ES_tradnl"/>
        </w:rPr>
        <w:t xml:space="preserve">atendió la solicitud con apego a los principios establecidos </w:t>
      </w:r>
      <w:r w:rsidRPr="00970E41">
        <w:rPr>
          <w:rFonts w:ascii="Palatino Linotype" w:hAnsi="Palatino Linotype" w:cs="Arial"/>
          <w:sz w:val="24"/>
          <w:szCs w:val="24"/>
          <w:lang w:val="es-ES_tradnl"/>
        </w:rPr>
        <w:lastRenderedPageBreak/>
        <w:t xml:space="preserve">en el artículo 11 de la Ley de Transparencia Local y si la información entregada </w:t>
      </w:r>
      <w:r w:rsidR="009E7D1A" w:rsidRPr="00970E41">
        <w:rPr>
          <w:rFonts w:ascii="Palatino Linotype" w:hAnsi="Palatino Linotype" w:cs="Arial"/>
          <w:sz w:val="24"/>
          <w:szCs w:val="24"/>
          <w:lang w:val="es-ES_tradnl"/>
        </w:rPr>
        <w:t xml:space="preserve">es completa. </w:t>
      </w:r>
    </w:p>
    <w:p w14:paraId="12C6F4CE" w14:textId="185FB44C" w:rsidR="009E7D1A" w:rsidRPr="00970E41" w:rsidRDefault="009E7D1A" w:rsidP="009E7D1A">
      <w:pPr>
        <w:spacing w:after="0" w:line="360" w:lineRule="auto"/>
        <w:contextualSpacing/>
        <w:jc w:val="both"/>
        <w:rPr>
          <w:rFonts w:ascii="Palatino Linotype" w:hAnsi="Palatino Linotype" w:cs="Arial"/>
          <w:sz w:val="24"/>
          <w:szCs w:val="24"/>
          <w:lang w:val="es-ES_tradnl"/>
        </w:rPr>
      </w:pPr>
    </w:p>
    <w:p w14:paraId="7C0ACD65" w14:textId="237C3311" w:rsidR="006605BA" w:rsidRPr="00970E41" w:rsidRDefault="006605BA" w:rsidP="006605BA">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970E41">
        <w:rPr>
          <w:rFonts w:ascii="Palatino Linotype" w:eastAsia="MS Mincho" w:hAnsi="Palatino Linotype" w:cs="Arial"/>
          <w:sz w:val="24"/>
          <w:szCs w:val="24"/>
          <w:lang w:val="es-ES_tradnl" w:eastAsia="es-ES"/>
        </w:rPr>
        <w:t xml:space="preserve">Asimismo, determinar si se actualizan las causales de procedencia previstas en las </w:t>
      </w:r>
      <w:r w:rsidR="009E7D1A" w:rsidRPr="00970E41">
        <w:rPr>
          <w:rFonts w:ascii="Palatino Linotype" w:eastAsia="MS Mincho" w:hAnsi="Palatino Linotype" w:cs="Times New Roman"/>
          <w:b/>
          <w:sz w:val="24"/>
          <w:szCs w:val="24"/>
          <w:lang w:val="es-ES_tradnl" w:eastAsia="es-ES"/>
        </w:rPr>
        <w:t xml:space="preserve">fracciones I, </w:t>
      </w:r>
      <w:r w:rsidR="0012290F" w:rsidRPr="00970E41">
        <w:rPr>
          <w:rFonts w:ascii="Palatino Linotype" w:eastAsia="MS Mincho" w:hAnsi="Palatino Linotype" w:cs="Times New Roman"/>
          <w:b/>
          <w:sz w:val="24"/>
          <w:szCs w:val="24"/>
          <w:lang w:val="es-ES_tradnl" w:eastAsia="es-ES"/>
        </w:rPr>
        <w:t>V</w:t>
      </w:r>
      <w:r w:rsidRPr="00970E41">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r w:rsidRPr="00970E41">
        <w:rPr>
          <w:rFonts w:ascii="Palatino Linotype" w:eastAsia="MS Mincho" w:hAnsi="Palatino Linotype" w:cs="Times New Roman"/>
          <w:sz w:val="24"/>
          <w:szCs w:val="24"/>
          <w:lang w:val="es-ES_tradnl" w:eastAsia="es-ES"/>
        </w:rPr>
        <w:t>, que establecen la negativa a la información solicit</w:t>
      </w:r>
      <w:r w:rsidR="000D6FB2" w:rsidRPr="00970E41">
        <w:rPr>
          <w:rFonts w:ascii="Palatino Linotype" w:eastAsia="MS Mincho" w:hAnsi="Palatino Linotype" w:cs="Times New Roman"/>
          <w:sz w:val="24"/>
          <w:szCs w:val="24"/>
          <w:lang w:val="es-ES_tradnl" w:eastAsia="es-ES"/>
        </w:rPr>
        <w:t xml:space="preserve">ada y la </w:t>
      </w:r>
      <w:r w:rsidR="009E7D1A" w:rsidRPr="00970E41">
        <w:rPr>
          <w:rFonts w:ascii="Palatino Linotype" w:eastAsia="MS Mincho" w:hAnsi="Palatino Linotype" w:cs="Times New Roman"/>
          <w:sz w:val="24"/>
          <w:szCs w:val="24"/>
          <w:lang w:val="es-ES_tradnl" w:eastAsia="es-ES"/>
        </w:rPr>
        <w:t>entrega de información incompleta</w:t>
      </w:r>
      <w:r w:rsidR="0012290F" w:rsidRPr="00970E41">
        <w:rPr>
          <w:rFonts w:ascii="Palatino Linotype" w:eastAsia="MS Mincho" w:hAnsi="Palatino Linotype" w:cs="Times New Roman"/>
          <w:sz w:val="24"/>
          <w:szCs w:val="24"/>
          <w:lang w:val="es-ES_tradnl" w:eastAsia="es-ES"/>
        </w:rPr>
        <w:t xml:space="preserve">; </w:t>
      </w:r>
      <w:r w:rsidR="0012290F" w:rsidRPr="00970E41">
        <w:rPr>
          <w:rFonts w:ascii="Palatino Linotype" w:eastAsia="MS Mincho" w:hAnsi="Palatino Linotype" w:cs="Arial"/>
          <w:sz w:val="24"/>
          <w:szCs w:val="24"/>
        </w:rPr>
        <w:t xml:space="preserve">contextos de los cuales se dolió LA </w:t>
      </w:r>
      <w:r w:rsidR="0012290F" w:rsidRPr="00970E41">
        <w:rPr>
          <w:rFonts w:ascii="Palatino Linotype" w:eastAsia="MS Mincho" w:hAnsi="Palatino Linotype" w:cs="Arial"/>
          <w:b/>
          <w:sz w:val="24"/>
          <w:szCs w:val="24"/>
        </w:rPr>
        <w:t>RECURRENTE</w:t>
      </w:r>
      <w:r w:rsidR="0012290F" w:rsidRPr="00970E41">
        <w:rPr>
          <w:rFonts w:ascii="Palatino Linotype" w:eastAsia="MS Mincho" w:hAnsi="Palatino Linotype" w:cs="Arial"/>
          <w:sz w:val="24"/>
          <w:szCs w:val="24"/>
        </w:rPr>
        <w:t xml:space="preserve"> al momento de interponer su inconformidad.</w:t>
      </w:r>
    </w:p>
    <w:p w14:paraId="61A3B92F" w14:textId="77777777" w:rsidR="001870D4" w:rsidRPr="00970E41" w:rsidRDefault="001870D4" w:rsidP="001870D4">
      <w:pPr>
        <w:spacing w:before="240" w:after="240" w:line="360" w:lineRule="auto"/>
        <w:ind w:right="49"/>
        <w:contextualSpacing/>
        <w:jc w:val="both"/>
        <w:rPr>
          <w:rFonts w:ascii="Palatino Linotype" w:eastAsia="MS Mincho" w:hAnsi="Palatino Linotype" w:cs="Arial"/>
          <w:sz w:val="24"/>
          <w:szCs w:val="24"/>
          <w:lang w:val="es-ES_tradnl" w:eastAsia="es-ES"/>
        </w:rPr>
      </w:pPr>
    </w:p>
    <w:p w14:paraId="2E90932F" w14:textId="560C1F63" w:rsidR="00A9278D" w:rsidRPr="00970E41" w:rsidRDefault="00AE7407" w:rsidP="00A9278D">
      <w:pPr>
        <w:keepNext/>
        <w:keepLines/>
        <w:spacing w:before="40"/>
        <w:outlineLvl w:val="1"/>
        <w:rPr>
          <w:rFonts w:ascii="Palatino Linotype" w:eastAsia="MS Gothic" w:hAnsi="Palatino Linotype" w:cs="Times New Roman"/>
          <w:b/>
          <w:sz w:val="24"/>
          <w:szCs w:val="24"/>
        </w:rPr>
      </w:pPr>
      <w:bookmarkStart w:id="19" w:name="_Toc531781772"/>
      <w:bookmarkStart w:id="20" w:name="_Toc24025323"/>
      <w:bookmarkStart w:id="21" w:name="_Toc24530256"/>
      <w:bookmarkStart w:id="22" w:name="_Toc26955337"/>
      <w:bookmarkStart w:id="23" w:name="_Toc54216064"/>
      <w:r w:rsidRPr="00970E41">
        <w:rPr>
          <w:rFonts w:ascii="Palatino Linotype" w:eastAsia="Calibri" w:hAnsi="Palatino Linotype" w:cs="Times New Roman"/>
          <w:b/>
          <w:bCs/>
          <w:sz w:val="24"/>
          <w:szCs w:val="24"/>
          <w:lang w:val="es-ES"/>
        </w:rPr>
        <w:t>CUARTO</w:t>
      </w:r>
      <w:r w:rsidR="00A9278D" w:rsidRPr="00970E41">
        <w:rPr>
          <w:rFonts w:ascii="Palatino Linotype" w:eastAsia="Calibri" w:hAnsi="Palatino Linotype" w:cs="Times New Roman"/>
          <w:b/>
          <w:bCs/>
          <w:sz w:val="24"/>
          <w:szCs w:val="24"/>
          <w:lang w:val="es-ES"/>
        </w:rPr>
        <w:t xml:space="preserve">. </w:t>
      </w:r>
      <w:r w:rsidR="00A9278D" w:rsidRPr="00970E41">
        <w:rPr>
          <w:rFonts w:ascii="Palatino Linotype" w:eastAsia="MS Gothic" w:hAnsi="Palatino Linotype" w:cs="Times New Roman"/>
          <w:b/>
          <w:sz w:val="24"/>
          <w:szCs w:val="24"/>
        </w:rPr>
        <w:t>Del estudio y resolución del asunto</w:t>
      </w:r>
      <w:bookmarkEnd w:id="19"/>
      <w:r w:rsidR="00A9278D" w:rsidRPr="00970E41">
        <w:rPr>
          <w:rFonts w:ascii="Palatino Linotype" w:eastAsia="MS Gothic" w:hAnsi="Palatino Linotype" w:cs="Times New Roman"/>
          <w:b/>
          <w:sz w:val="24"/>
          <w:szCs w:val="24"/>
        </w:rPr>
        <w:t>.</w:t>
      </w:r>
      <w:bookmarkEnd w:id="20"/>
      <w:bookmarkEnd w:id="21"/>
      <w:bookmarkEnd w:id="22"/>
      <w:bookmarkEnd w:id="23"/>
      <w:r w:rsidR="00A9278D" w:rsidRPr="00970E41">
        <w:rPr>
          <w:rFonts w:ascii="Palatino Linotype" w:eastAsia="MS Gothic" w:hAnsi="Palatino Linotype" w:cs="Times New Roman"/>
          <w:b/>
          <w:sz w:val="24"/>
          <w:szCs w:val="24"/>
        </w:rPr>
        <w:t xml:space="preserve"> </w:t>
      </w:r>
    </w:p>
    <w:p w14:paraId="7B6B2D0A" w14:textId="77777777" w:rsidR="00A9278D" w:rsidRPr="00970E41" w:rsidRDefault="00A9278D" w:rsidP="00A9278D">
      <w:pPr>
        <w:keepNext/>
        <w:keepLines/>
        <w:spacing w:before="40"/>
        <w:outlineLvl w:val="1"/>
        <w:rPr>
          <w:rFonts w:ascii="Palatino Linotype" w:eastAsia="MS Gothic" w:hAnsi="Palatino Linotype" w:cs="Times New Roman"/>
          <w:b/>
          <w:sz w:val="24"/>
          <w:szCs w:val="24"/>
        </w:rPr>
      </w:pPr>
    </w:p>
    <w:p w14:paraId="59ABD6F6" w14:textId="512300F9" w:rsidR="00A9278D" w:rsidRPr="00970E41" w:rsidRDefault="00A9278D" w:rsidP="00A9278D">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970E41">
        <w:rPr>
          <w:rFonts w:ascii="Palatino Linotype" w:hAnsi="Palatino Linotype" w:cs="Arial"/>
          <w:sz w:val="24"/>
          <w:szCs w:val="24"/>
        </w:rPr>
        <w:t>Derivado del planteamiento de la Litis, se procede a analiz</w:t>
      </w:r>
      <w:r w:rsidR="00A32D4E" w:rsidRPr="00970E41">
        <w:rPr>
          <w:rFonts w:ascii="Palatino Linotype" w:hAnsi="Palatino Linotype" w:cs="Arial"/>
          <w:sz w:val="24"/>
          <w:szCs w:val="24"/>
        </w:rPr>
        <w:t xml:space="preserve">ar el contenido íntegro de las </w:t>
      </w:r>
      <w:r w:rsidRPr="00970E41">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70E41">
        <w:rPr>
          <w:rFonts w:ascii="Palatino Linotype" w:eastAsia="Calibri" w:hAnsi="Palatino Linotype" w:cs="Arial"/>
          <w:sz w:val="24"/>
          <w:szCs w:val="24"/>
          <w:lang w:val="es-ES"/>
        </w:rPr>
        <w:t>Ley de Transparencia y Acceso a la Información Pública del Estado de México y Municipios</w:t>
      </w:r>
      <w:r w:rsidRPr="00970E41">
        <w:rPr>
          <w:rFonts w:ascii="Palatino Linotype" w:eastAsia="Times New Roman" w:hAnsi="Palatino Linotype" w:cs="Arial"/>
          <w:sz w:val="24"/>
          <w:szCs w:val="24"/>
          <w:lang w:val="es-ES" w:eastAsia="es-MX"/>
        </w:rPr>
        <w:t>.</w:t>
      </w:r>
    </w:p>
    <w:p w14:paraId="1399335B" w14:textId="075EF7D1" w:rsidR="00BD3DBA" w:rsidRPr="00970E41" w:rsidRDefault="00BD3DBA" w:rsidP="00BD3DBA">
      <w:pPr>
        <w:keepNext/>
        <w:keepLines/>
        <w:numPr>
          <w:ilvl w:val="1"/>
          <w:numId w:val="2"/>
        </w:numPr>
        <w:spacing w:before="240" w:after="0" w:line="360" w:lineRule="auto"/>
        <w:ind w:left="567" w:firstLine="0"/>
        <w:outlineLvl w:val="0"/>
        <w:rPr>
          <w:rFonts w:ascii="Palatino Linotype" w:eastAsia="MS Mincho" w:hAnsi="Palatino Linotype" w:cs="Arial"/>
          <w:b/>
          <w:i/>
          <w:sz w:val="24"/>
          <w:szCs w:val="24"/>
          <w:lang w:eastAsia="es-MX"/>
        </w:rPr>
      </w:pPr>
      <w:bookmarkStart w:id="24" w:name="_Toc536726461"/>
      <w:bookmarkStart w:id="25" w:name="_Toc32430680"/>
      <w:bookmarkStart w:id="26" w:name="_Toc48206810"/>
      <w:bookmarkStart w:id="27" w:name="_Toc54216065"/>
      <w:r w:rsidRPr="00970E41">
        <w:rPr>
          <w:rFonts w:ascii="Palatino Linotype" w:eastAsia="MS Gothic" w:hAnsi="Palatino Linotype" w:cstheme="majorBidi"/>
          <w:b/>
          <w:i/>
          <w:noProof/>
          <w:sz w:val="24"/>
          <w:szCs w:val="24"/>
        </w:rPr>
        <w:t>El derecho de acceso a la información publica</w:t>
      </w:r>
      <w:bookmarkEnd w:id="24"/>
      <w:r w:rsidRPr="00970E41">
        <w:rPr>
          <w:rFonts w:ascii="Palatino Linotype" w:eastAsia="MS Mincho" w:hAnsi="Palatino Linotype" w:cs="Arial"/>
          <w:b/>
          <w:i/>
          <w:sz w:val="24"/>
          <w:szCs w:val="24"/>
          <w:lang w:eastAsia="es-MX"/>
        </w:rPr>
        <w:t>.</w:t>
      </w:r>
      <w:bookmarkEnd w:id="25"/>
      <w:bookmarkEnd w:id="26"/>
      <w:bookmarkEnd w:id="27"/>
    </w:p>
    <w:p w14:paraId="64970583" w14:textId="77777777" w:rsidR="00BD3DBA" w:rsidRPr="00970E41" w:rsidRDefault="00BD3DBA" w:rsidP="00BD3DBA">
      <w:pPr>
        <w:spacing w:after="0" w:line="360" w:lineRule="auto"/>
        <w:ind w:right="34"/>
        <w:contextualSpacing/>
        <w:jc w:val="both"/>
        <w:rPr>
          <w:rFonts w:ascii="Palatino Linotype" w:eastAsia="MS Mincho" w:hAnsi="Palatino Linotype" w:cs="Times New Roman"/>
          <w:sz w:val="24"/>
          <w:szCs w:val="24"/>
        </w:rPr>
      </w:pPr>
    </w:p>
    <w:p w14:paraId="7753DEE1" w14:textId="165561D6"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970E41">
        <w:rPr>
          <w:rFonts w:ascii="Palatino Linotype" w:eastAsia="MS Mincho" w:hAnsi="Palatino Linotype" w:cs="Times New Roman"/>
          <w:sz w:val="24"/>
          <w:szCs w:val="24"/>
        </w:rPr>
        <w:lastRenderedPageBreak/>
        <w:t xml:space="preserve">De </w:t>
      </w:r>
      <w:r w:rsidRPr="00970E41">
        <w:rPr>
          <w:rFonts w:ascii="Palatino Linotype" w:eastAsia="Calibri" w:hAnsi="Palatino Linotype" w:cs="Arial"/>
          <w:sz w:val="24"/>
          <w:szCs w:val="24"/>
        </w:rPr>
        <w:t>acuerdo</w:t>
      </w:r>
      <w:r w:rsidRPr="00970E41">
        <w:rPr>
          <w:rFonts w:ascii="Palatino Linotype" w:eastAsia="MS Mincho" w:hAnsi="Palatino Linotype" w:cs="Times New Roman"/>
          <w:sz w:val="24"/>
          <w:szCs w:val="24"/>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679A601D" w14:textId="77777777" w:rsidR="00BD3DBA" w:rsidRPr="00970E41" w:rsidRDefault="00BD3DBA" w:rsidP="00BD3DBA">
      <w:pPr>
        <w:spacing w:line="360" w:lineRule="auto"/>
        <w:ind w:right="49"/>
        <w:contextualSpacing/>
        <w:jc w:val="both"/>
        <w:rPr>
          <w:rFonts w:ascii="Palatino Linotype" w:eastAsia="MS Mincho" w:hAnsi="Palatino Linotype" w:cs="Times New Roman"/>
          <w:sz w:val="24"/>
          <w:szCs w:val="24"/>
        </w:rPr>
      </w:pPr>
    </w:p>
    <w:p w14:paraId="28661479" w14:textId="77777777"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970E41">
        <w:rPr>
          <w:rFonts w:ascii="Palatino Linotype" w:eastAsia="MS Mincho" w:hAnsi="Palatino Linotype" w:cs="Times New Roman"/>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w:t>
      </w:r>
      <w:r w:rsidRPr="00970E41">
        <w:rPr>
          <w:rFonts w:ascii="Palatino Linotype" w:eastAsia="MS Mincho" w:hAnsi="Palatino Linotype" w:cs="Times New Roman"/>
          <w:sz w:val="24"/>
          <w:szCs w:val="24"/>
        </w:rPr>
        <w:lastRenderedPageBreak/>
        <w:t>proteger y garantizar los derechos humanos”, entre los cuales se encuentra dicho derecho.</w:t>
      </w:r>
    </w:p>
    <w:p w14:paraId="6F2C3AEC" w14:textId="77777777" w:rsidR="00BD3DBA" w:rsidRPr="00970E41" w:rsidRDefault="00BD3DBA" w:rsidP="00BD3DBA">
      <w:pPr>
        <w:spacing w:line="360" w:lineRule="auto"/>
        <w:contextualSpacing/>
        <w:rPr>
          <w:rFonts w:ascii="Palatino Linotype" w:eastAsia="MS Mincho" w:hAnsi="Palatino Linotype" w:cs="Times New Roman"/>
          <w:sz w:val="24"/>
          <w:szCs w:val="24"/>
        </w:rPr>
      </w:pPr>
    </w:p>
    <w:p w14:paraId="0EDD6F31" w14:textId="6DA78CE4"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sz w:val="24"/>
          <w:szCs w:val="24"/>
        </w:rPr>
      </w:pPr>
      <w:r w:rsidRPr="00970E41">
        <w:rPr>
          <w:rFonts w:ascii="Palatino Linotype" w:eastAsia="MS Mincho" w:hAnsi="Palatino Linotype" w:cs="Times New Roman"/>
          <w:sz w:val="24"/>
          <w:szCs w:val="24"/>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FFF5D3A" w14:textId="77777777" w:rsidR="00BD3DBA" w:rsidRPr="00970E41" w:rsidRDefault="00BD3DBA" w:rsidP="00BD3DBA">
      <w:pPr>
        <w:spacing w:line="360" w:lineRule="auto"/>
        <w:ind w:right="34"/>
        <w:contextualSpacing/>
        <w:jc w:val="both"/>
        <w:rPr>
          <w:rFonts w:ascii="Palatino Linotype" w:eastAsia="MS Mincho" w:hAnsi="Palatino Linotype" w:cs="Times New Roman"/>
          <w:sz w:val="24"/>
          <w:szCs w:val="24"/>
        </w:rPr>
      </w:pPr>
    </w:p>
    <w:p w14:paraId="62A85D46" w14:textId="77777777"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970E41">
        <w:rPr>
          <w:rFonts w:ascii="Palatino Linotype" w:eastAsia="MS Mincho" w:hAnsi="Palatino Linotype" w:cs="Times New Roman"/>
          <w:sz w:val="24"/>
          <w:szCs w:val="24"/>
        </w:rPr>
        <w:t>Por su parte el artículo 4 de la Ley de Transparencia del Estado, refiere que la información en posesión de los sujetos obligados es pública y accesible, privilegiando el principio de máxima publicidad; mientras que el artículo 11 de la misma norma determina que con la entrega de la información se debe garantizar que esta sea “accesible, actualizada, completa, congruente, confiable, verificable, veraz, integral, oportuna y expedita”.</w:t>
      </w:r>
    </w:p>
    <w:p w14:paraId="122A2827" w14:textId="0B219B5B" w:rsidR="00BD3DBA" w:rsidRPr="00970E41" w:rsidRDefault="00BD3DBA" w:rsidP="00BD3DBA">
      <w:pPr>
        <w:keepNext/>
        <w:keepLines/>
        <w:numPr>
          <w:ilvl w:val="0"/>
          <w:numId w:val="35"/>
        </w:numPr>
        <w:spacing w:before="240" w:after="0" w:line="360" w:lineRule="auto"/>
        <w:ind w:left="993"/>
        <w:outlineLvl w:val="0"/>
        <w:rPr>
          <w:rFonts w:ascii="Palatino Linotype" w:eastAsia="MS Mincho" w:hAnsi="Palatino Linotype" w:cs="Arial"/>
          <w:sz w:val="24"/>
          <w:szCs w:val="24"/>
        </w:rPr>
      </w:pPr>
      <w:bookmarkStart w:id="28" w:name="_Toc48206811"/>
      <w:bookmarkStart w:id="29" w:name="_Toc54216066"/>
      <w:r w:rsidRPr="00970E41">
        <w:rPr>
          <w:rFonts w:ascii="Palatino Linotype" w:eastAsia="MS Gothic" w:hAnsi="Palatino Linotype" w:cstheme="majorBidi"/>
          <w:b/>
          <w:i/>
          <w:noProof/>
          <w:sz w:val="24"/>
          <w:szCs w:val="24"/>
        </w:rPr>
        <w:t>Del derecho de petición</w:t>
      </w:r>
      <w:bookmarkEnd w:id="28"/>
      <w:bookmarkEnd w:id="29"/>
    </w:p>
    <w:p w14:paraId="05D1808C" w14:textId="77777777" w:rsidR="00D035F0" w:rsidRPr="00970E41" w:rsidRDefault="00D035F0" w:rsidP="00D035F0">
      <w:pPr>
        <w:spacing w:after="0" w:line="360" w:lineRule="auto"/>
        <w:ind w:right="34"/>
        <w:contextualSpacing/>
        <w:jc w:val="both"/>
        <w:rPr>
          <w:rFonts w:ascii="Palatino Linotype" w:hAnsi="Palatino Linotype"/>
          <w:color w:val="000000"/>
          <w:sz w:val="24"/>
          <w:szCs w:val="24"/>
        </w:rPr>
      </w:pPr>
    </w:p>
    <w:p w14:paraId="6BB277C9" w14:textId="5BAF1F35" w:rsidR="00BD3DBA" w:rsidRPr="00970E41" w:rsidRDefault="00BD3DBA" w:rsidP="00F7282E">
      <w:pPr>
        <w:numPr>
          <w:ilvl w:val="0"/>
          <w:numId w:val="2"/>
        </w:numPr>
        <w:spacing w:after="0" w:line="360" w:lineRule="auto"/>
        <w:ind w:left="0" w:right="34" w:firstLine="0"/>
        <w:contextualSpacing/>
        <w:jc w:val="both"/>
        <w:rPr>
          <w:rFonts w:ascii="Palatino Linotype" w:hAnsi="Palatino Linotype"/>
          <w:color w:val="000000"/>
          <w:sz w:val="24"/>
          <w:szCs w:val="24"/>
        </w:rPr>
      </w:pPr>
      <w:r w:rsidRPr="00970E41">
        <w:rPr>
          <w:rFonts w:ascii="Palatino Linotype" w:eastAsia="MS Mincho" w:hAnsi="Palatino Linotype" w:cs="Times New Roman"/>
          <w:sz w:val="24"/>
          <w:szCs w:val="24"/>
        </w:rPr>
        <w:t>Previo</w:t>
      </w:r>
      <w:r w:rsidRPr="00970E41">
        <w:rPr>
          <w:rFonts w:ascii="Palatino Linotype" w:eastAsia="MS Mincho" w:hAnsi="Palatino Linotype" w:cs="Times New Roman"/>
          <w:color w:val="000000"/>
          <w:sz w:val="24"/>
          <w:szCs w:val="24"/>
        </w:rPr>
        <w:t xml:space="preserve"> al ingreso de la determinación del cumplimiento de las solicitudes de información, se considera necesario primeramente traer a contexto las expresiones </w:t>
      </w:r>
      <w:r w:rsidRPr="00970E41">
        <w:rPr>
          <w:rFonts w:ascii="Palatino Linotype" w:eastAsia="MS Mincho" w:hAnsi="Palatino Linotype" w:cs="Times New Roman"/>
          <w:color w:val="000000"/>
          <w:sz w:val="24"/>
          <w:szCs w:val="24"/>
        </w:rPr>
        <w:lastRenderedPageBreak/>
        <w:t>contenidas en las mismas, a saber:</w:t>
      </w:r>
      <w:r w:rsidRPr="00970E41">
        <w:rPr>
          <w:rFonts w:ascii="Palatino Linotype" w:hAnsi="Palatino Linotype"/>
          <w:sz w:val="24"/>
          <w:szCs w:val="24"/>
        </w:rPr>
        <w:t xml:space="preserve"> “</w:t>
      </w:r>
      <w:r w:rsidR="00D035F0" w:rsidRPr="00970E41">
        <w:rPr>
          <w:rFonts w:ascii="Palatino Linotype" w:eastAsia="MS Mincho" w:hAnsi="Palatino Linotype" w:cs="Times New Roman"/>
          <w:b/>
          <w:i/>
          <w:color w:val="000000"/>
          <w:sz w:val="24"/>
          <w:szCs w:val="24"/>
          <w:u w:val="single"/>
        </w:rPr>
        <w:t>Indique el motivo</w:t>
      </w:r>
      <w:r w:rsidR="00E70C19" w:rsidRPr="00970E41">
        <w:rPr>
          <w:rFonts w:ascii="Palatino Linotype" w:eastAsia="MS Mincho" w:hAnsi="Palatino Linotype" w:cs="Times New Roman"/>
          <w:b/>
          <w:i/>
          <w:color w:val="000000"/>
          <w:sz w:val="24"/>
          <w:szCs w:val="24"/>
          <w:u w:val="single"/>
        </w:rPr>
        <w:t xml:space="preserve"> de dichos incrementos</w:t>
      </w:r>
      <w:r w:rsidRPr="00970E41">
        <w:rPr>
          <w:rFonts w:ascii="Palatino Linotype" w:eastAsia="MS Mincho" w:hAnsi="Palatino Linotype" w:cs="Times New Roman"/>
          <w:color w:val="000000"/>
          <w:sz w:val="24"/>
          <w:szCs w:val="24"/>
        </w:rPr>
        <w:t>…”; “</w:t>
      </w:r>
      <w:r w:rsidR="00D035F0" w:rsidRPr="00970E41">
        <w:rPr>
          <w:rFonts w:ascii="Palatino Linotype" w:eastAsia="MS Mincho" w:hAnsi="Palatino Linotype" w:cs="Times New Roman"/>
          <w:i/>
          <w:color w:val="000000"/>
          <w:sz w:val="24"/>
          <w:szCs w:val="24"/>
        </w:rPr>
        <w:t>Saber el motivo</w:t>
      </w:r>
      <w:r w:rsidRPr="00970E41">
        <w:rPr>
          <w:rFonts w:ascii="Palatino Linotype" w:eastAsia="MS Mincho" w:hAnsi="Palatino Linotype" w:cs="Times New Roman"/>
          <w:color w:val="000000"/>
          <w:sz w:val="24"/>
          <w:szCs w:val="24"/>
        </w:rPr>
        <w:t xml:space="preserve">…”; </w:t>
      </w:r>
    </w:p>
    <w:p w14:paraId="5C95B404" w14:textId="77777777" w:rsidR="00D035F0" w:rsidRPr="00970E41" w:rsidRDefault="00D035F0" w:rsidP="00D035F0">
      <w:pPr>
        <w:spacing w:after="0" w:line="360" w:lineRule="auto"/>
        <w:ind w:right="34"/>
        <w:contextualSpacing/>
        <w:jc w:val="both"/>
        <w:rPr>
          <w:rFonts w:ascii="Palatino Linotype" w:hAnsi="Palatino Linotype"/>
          <w:color w:val="000000"/>
          <w:sz w:val="24"/>
          <w:szCs w:val="24"/>
        </w:rPr>
      </w:pPr>
    </w:p>
    <w:p w14:paraId="38AA3EF3"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olor w:val="000000"/>
          <w:sz w:val="24"/>
          <w:szCs w:val="24"/>
        </w:rPr>
      </w:pPr>
      <w:r w:rsidRPr="00970E41">
        <w:rPr>
          <w:rFonts w:ascii="Palatino Linotype" w:eastAsia="MS Mincho" w:hAnsi="Palatino Linotype" w:cs="Times New Roman"/>
          <w:color w:val="000000"/>
          <w:sz w:val="24"/>
          <w:szCs w:val="24"/>
        </w:rPr>
        <w:t>Al respecto, se aprecia son solicitudes que deben señalarse</w:t>
      </w:r>
      <w:r w:rsidRPr="00970E41">
        <w:rPr>
          <w:rFonts w:ascii="Palatino Linotype" w:hAnsi="Palatino Linotype"/>
          <w:i/>
          <w:color w:val="000000"/>
          <w:sz w:val="24"/>
          <w:szCs w:val="24"/>
        </w:rPr>
        <w:t xml:space="preserve">, </w:t>
      </w:r>
      <w:r w:rsidRPr="00970E41">
        <w:rPr>
          <w:rFonts w:ascii="Palatino Linotype" w:hAnsi="Palatino Linotype" w:cs="Arial"/>
          <w:sz w:val="24"/>
          <w:szCs w:val="24"/>
        </w:rPr>
        <w:t xml:space="preserve">no constituyen un derecho de acceso a la información pública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w:t>
      </w:r>
      <w:r w:rsidRPr="00970E41">
        <w:rPr>
          <w:rFonts w:ascii="Palatino Linotype" w:hAnsi="Palatino Linotype" w:cs="Arial"/>
          <w:b/>
          <w:sz w:val="24"/>
          <w:szCs w:val="24"/>
          <w:u w:val="single"/>
        </w:rPr>
        <w:t>DERECHO DE PETICIÓN</w:t>
      </w:r>
      <w:r w:rsidRPr="00970E41">
        <w:rPr>
          <w:rFonts w:ascii="Palatino Linotype" w:hAnsi="Palatino Linotype" w:cs="Arial"/>
          <w:sz w:val="24"/>
          <w:szCs w:val="24"/>
        </w:rPr>
        <w:t>.</w:t>
      </w:r>
    </w:p>
    <w:p w14:paraId="763DBD87" w14:textId="77777777" w:rsidR="00BD3DBA" w:rsidRPr="00970E41" w:rsidRDefault="00BD3DBA" w:rsidP="00BD3DBA">
      <w:pPr>
        <w:pStyle w:val="Prrafodelista"/>
        <w:spacing w:line="360" w:lineRule="auto"/>
        <w:ind w:left="0"/>
        <w:jc w:val="both"/>
        <w:rPr>
          <w:rFonts w:ascii="Palatino Linotype" w:hAnsi="Palatino Linotype"/>
          <w:color w:val="000000"/>
          <w:sz w:val="24"/>
          <w:szCs w:val="24"/>
        </w:rPr>
      </w:pPr>
    </w:p>
    <w:p w14:paraId="399CC84C"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s="Arial"/>
          <w:sz w:val="24"/>
          <w:szCs w:val="24"/>
        </w:rPr>
      </w:pPr>
      <w:r w:rsidRPr="00970E41">
        <w:rPr>
          <w:rFonts w:ascii="Palatino Linotype" w:eastAsia="MS Mincho" w:hAnsi="Palatino Linotype" w:cs="Times New Roman"/>
          <w:color w:val="000000"/>
          <w:sz w:val="24"/>
          <w:szCs w:val="24"/>
        </w:rPr>
        <w:t>Por</w:t>
      </w:r>
      <w:r w:rsidRPr="00970E41">
        <w:rPr>
          <w:rFonts w:ascii="Palatino Linotype" w:hAnsi="Palatino Linotype" w:cs="Arial"/>
          <w:sz w:val="24"/>
          <w:szCs w:val="24"/>
        </w:rPr>
        <w:t xml:space="preserve"> lo que la entrega de una razón o un razonamiento por parte del Sujeto Obligado no es algo que la ley establezca como atribución, derecho, o facultad; pues ello implicaría un juicio de valor referente a </w:t>
      </w:r>
      <w:r w:rsidRPr="00970E41">
        <w:rPr>
          <w:rFonts w:ascii="Palatino Linotype" w:hAnsi="Palatino Linotype" w:cs="Arial"/>
          <w:b/>
          <w:sz w:val="24"/>
          <w:szCs w:val="24"/>
          <w:u w:val="single"/>
        </w:rPr>
        <w:t>un cuestionamiento</w:t>
      </w:r>
      <w:r w:rsidRPr="00970E41">
        <w:rPr>
          <w:rFonts w:ascii="Palatino Linotype" w:hAnsi="Palatino Linotype" w:cs="Arial"/>
          <w:sz w:val="24"/>
          <w:szCs w:val="24"/>
        </w:rPr>
        <w:t xml:space="preserve"> realizado, los cuales, </w:t>
      </w:r>
      <w:r w:rsidRPr="00970E41">
        <w:rPr>
          <w:rFonts w:ascii="Palatino Linotype" w:hAnsi="Palatino Linotype" w:cs="Arial"/>
          <w:b/>
          <w:sz w:val="24"/>
          <w:szCs w:val="24"/>
          <w:u w:val="single"/>
        </w:rPr>
        <w:t>al constituir interrogantes</w:t>
      </w:r>
      <w:r w:rsidRPr="00970E41">
        <w:rPr>
          <w:rFonts w:ascii="Palatino Linotype" w:hAnsi="Palatino Linotype" w:cs="Arial"/>
          <w:sz w:val="24"/>
          <w:szCs w:val="24"/>
        </w:rPr>
        <w:t xml:space="preserve">, </w:t>
      </w:r>
      <w:r w:rsidRPr="00970E41">
        <w:rPr>
          <w:rFonts w:ascii="Palatino Linotype" w:hAnsi="Palatino Linotype" w:cs="Arial"/>
          <w:b/>
          <w:sz w:val="24"/>
          <w:szCs w:val="24"/>
          <w:u w:val="single"/>
        </w:rPr>
        <w:t>inquietudes</w:t>
      </w:r>
      <w:r w:rsidRPr="00970E41">
        <w:rPr>
          <w:rFonts w:ascii="Palatino Linotype" w:hAnsi="Palatino Linotype" w:cs="Arial"/>
          <w:sz w:val="24"/>
          <w:szCs w:val="24"/>
        </w:rPr>
        <w:t xml:space="preserve"> y manifestaciones se satisfacen vía derecho de petición. </w:t>
      </w:r>
    </w:p>
    <w:p w14:paraId="4EBCE6F2" w14:textId="77777777" w:rsidR="00BD3DBA" w:rsidRPr="00970E41" w:rsidRDefault="00BD3DBA" w:rsidP="00BD3DBA">
      <w:pPr>
        <w:spacing w:line="360" w:lineRule="auto"/>
        <w:ind w:right="34"/>
        <w:contextualSpacing/>
        <w:jc w:val="both"/>
        <w:rPr>
          <w:rFonts w:ascii="Palatino Linotype" w:hAnsi="Palatino Linotype" w:cs="Arial"/>
          <w:sz w:val="24"/>
          <w:szCs w:val="24"/>
        </w:rPr>
      </w:pPr>
    </w:p>
    <w:p w14:paraId="3FF4BBDD"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s="Arial"/>
          <w:sz w:val="24"/>
          <w:szCs w:val="24"/>
        </w:rPr>
      </w:pPr>
      <w:r w:rsidRPr="00970E41">
        <w:rPr>
          <w:rFonts w:ascii="Palatino Linotype" w:eastAsia="MS Mincho" w:hAnsi="Palatino Linotype" w:cs="Times New Roman"/>
          <w:color w:val="000000"/>
          <w:sz w:val="24"/>
          <w:szCs w:val="24"/>
        </w:rPr>
        <w:t>Así</w:t>
      </w:r>
      <w:r w:rsidRPr="00970E41">
        <w:rPr>
          <w:rFonts w:ascii="Palatino Linotype" w:hAnsi="Palatino Linotype" w:cs="Arial"/>
          <w:sz w:val="24"/>
          <w:szCs w:val="24"/>
        </w:rPr>
        <w:t>, es transcendental dejar en claro lo que debe entenderse por derecho de petición y por derecho de acceso a la información pública.</w:t>
      </w:r>
    </w:p>
    <w:p w14:paraId="2AD7E0FB" w14:textId="77777777" w:rsidR="00BD3DBA" w:rsidRPr="00970E41" w:rsidRDefault="00BD3DBA" w:rsidP="00BD3DBA">
      <w:pPr>
        <w:spacing w:line="360" w:lineRule="auto"/>
        <w:ind w:right="34"/>
        <w:contextualSpacing/>
        <w:jc w:val="both"/>
        <w:rPr>
          <w:rFonts w:ascii="Palatino Linotype" w:hAnsi="Palatino Linotype" w:cs="Arial"/>
          <w:i/>
          <w:sz w:val="24"/>
          <w:szCs w:val="24"/>
        </w:rPr>
      </w:pPr>
    </w:p>
    <w:p w14:paraId="36DED2E7"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s="Arial"/>
          <w:i/>
          <w:sz w:val="24"/>
          <w:szCs w:val="24"/>
        </w:rPr>
      </w:pPr>
      <w:r w:rsidRPr="00970E41">
        <w:rPr>
          <w:rFonts w:ascii="Palatino Linotype" w:eastAsia="MS Mincho" w:hAnsi="Palatino Linotype" w:cs="Times New Roman"/>
          <w:color w:val="000000"/>
          <w:sz w:val="24"/>
          <w:szCs w:val="24"/>
        </w:rPr>
        <w:t>Por</w:t>
      </w:r>
      <w:r w:rsidRPr="00970E41">
        <w:rPr>
          <w:rFonts w:ascii="Palatino Linotype" w:hAnsi="Palatino Linotype" w:cs="Arial"/>
          <w:sz w:val="24"/>
          <w:szCs w:val="24"/>
        </w:rPr>
        <w:t xml:space="preserve"> lo que respecta a la definición de derecho de petición, el Maestro Ignacio Burgoa Orihuela refiere: “…</w:t>
      </w:r>
      <w:r w:rsidRPr="00970E41">
        <w:rPr>
          <w:rFonts w:ascii="Palatino Linotype" w:hAnsi="Palatino Linotype" w:cs="Arial"/>
          <w:i/>
          <w:sz w:val="24"/>
          <w:szCs w:val="24"/>
        </w:rPr>
        <w:t xml:space="preserve">es un Derecho Público subjetivo individual de la Garantía Respectiva Consagrada en el Artículo 8 de la Ley Fundamental. En tal virtud, la persona </w:t>
      </w:r>
      <w:r w:rsidRPr="00970E41">
        <w:rPr>
          <w:rFonts w:ascii="Palatino Linotype" w:hAnsi="Palatino Linotype" w:cs="Arial"/>
          <w:i/>
          <w:sz w:val="24"/>
          <w:szCs w:val="24"/>
        </w:rPr>
        <w:lastRenderedPageBreak/>
        <w:t>tiene la facultad de acudir a cualquier autoridad, formulando una solicitud o instancia escrito de cualquier índole, la cual adopta, específicamente, el carácter de simple petición administrativa, acción o recurso, etc.</w:t>
      </w:r>
      <w:r w:rsidRPr="00970E41">
        <w:rPr>
          <w:rStyle w:val="Refdenotaalpie"/>
          <w:rFonts w:ascii="Palatino Linotype" w:hAnsi="Palatino Linotype"/>
          <w:i/>
          <w:sz w:val="24"/>
          <w:szCs w:val="24"/>
        </w:rPr>
        <w:t xml:space="preserve"> </w:t>
      </w:r>
      <w:r w:rsidRPr="00970E41">
        <w:rPr>
          <w:rStyle w:val="Refdenotaalpie"/>
          <w:rFonts w:ascii="Palatino Linotype" w:hAnsi="Palatino Linotype"/>
          <w:i/>
          <w:sz w:val="24"/>
          <w:szCs w:val="24"/>
        </w:rPr>
        <w:footnoteReference w:id="1"/>
      </w:r>
      <w:r w:rsidRPr="00970E41">
        <w:rPr>
          <w:rFonts w:ascii="Palatino Linotype" w:hAnsi="Palatino Linotype"/>
          <w:i/>
          <w:sz w:val="24"/>
          <w:szCs w:val="24"/>
        </w:rPr>
        <w:t>“</w:t>
      </w:r>
      <w:r w:rsidRPr="00970E41">
        <w:rPr>
          <w:rFonts w:ascii="Palatino Linotype" w:hAnsi="Palatino Linotype" w:cs="Arial"/>
          <w:i/>
          <w:sz w:val="24"/>
          <w:szCs w:val="24"/>
        </w:rPr>
        <w:t>.</w:t>
      </w:r>
    </w:p>
    <w:p w14:paraId="1D4DB9F8" w14:textId="77777777" w:rsidR="00BD3DBA" w:rsidRPr="00970E41" w:rsidRDefault="00BD3DBA" w:rsidP="00BD3DBA">
      <w:pPr>
        <w:pStyle w:val="Prrafodelista"/>
        <w:rPr>
          <w:rFonts w:ascii="Palatino Linotype" w:hAnsi="Palatino Linotype" w:cs="Arial"/>
          <w:i/>
          <w:sz w:val="24"/>
          <w:szCs w:val="24"/>
        </w:rPr>
      </w:pPr>
    </w:p>
    <w:p w14:paraId="49E40E99"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s="Arial"/>
          <w:i/>
          <w:sz w:val="24"/>
          <w:szCs w:val="24"/>
        </w:rPr>
      </w:pPr>
      <w:r w:rsidRPr="00970E41">
        <w:rPr>
          <w:rFonts w:ascii="Palatino Linotype" w:eastAsia="MS Mincho" w:hAnsi="Palatino Linotype" w:cs="Times New Roman"/>
          <w:color w:val="000000"/>
          <w:sz w:val="24"/>
          <w:szCs w:val="24"/>
        </w:rPr>
        <w:t>Por</w:t>
      </w:r>
      <w:r w:rsidRPr="00970E41">
        <w:rPr>
          <w:rFonts w:ascii="Palatino Linotype" w:hAnsi="Palatino Linotype" w:cs="Arial"/>
          <w:sz w:val="24"/>
          <w:szCs w:val="24"/>
        </w:rPr>
        <w:t xml:space="preserve"> su parte, David Cienfuegos Salgado, concibe al derecho de petición como </w:t>
      </w:r>
      <w:r w:rsidRPr="00970E41">
        <w:rPr>
          <w:rFonts w:ascii="Palatino Linotype" w:hAnsi="Palatino Linotype" w:cs="Arial"/>
          <w:i/>
          <w:sz w:val="24"/>
          <w:szCs w:val="24"/>
        </w:rPr>
        <w:t>“el derecho de toda persona a ser escuchado por quienes ejercen el poder público.</w:t>
      </w:r>
      <w:r w:rsidRPr="00970E41">
        <w:rPr>
          <w:rStyle w:val="Refdenotaalpie"/>
          <w:rFonts w:ascii="Palatino Linotype" w:hAnsi="Palatino Linotype"/>
          <w:i/>
          <w:sz w:val="24"/>
          <w:szCs w:val="24"/>
        </w:rPr>
        <w:t xml:space="preserve"> </w:t>
      </w:r>
      <w:r w:rsidRPr="00970E41">
        <w:rPr>
          <w:rStyle w:val="Refdenotaalpie"/>
          <w:rFonts w:ascii="Palatino Linotype" w:hAnsi="Palatino Linotype"/>
          <w:i/>
          <w:sz w:val="24"/>
          <w:szCs w:val="24"/>
        </w:rPr>
        <w:footnoteReference w:id="2"/>
      </w:r>
      <w:r w:rsidRPr="00970E41">
        <w:rPr>
          <w:rFonts w:ascii="Palatino Linotype" w:hAnsi="Palatino Linotype" w:cs="Arial"/>
          <w:i/>
          <w:sz w:val="24"/>
          <w:szCs w:val="24"/>
        </w:rPr>
        <w:t>” .</w:t>
      </w:r>
    </w:p>
    <w:p w14:paraId="4D10E391" w14:textId="77777777" w:rsidR="00BD3DBA" w:rsidRPr="00970E41" w:rsidRDefault="00BD3DBA" w:rsidP="00BD3DBA">
      <w:pPr>
        <w:spacing w:line="360" w:lineRule="auto"/>
        <w:ind w:right="34"/>
        <w:contextualSpacing/>
        <w:jc w:val="both"/>
        <w:rPr>
          <w:rFonts w:ascii="Palatino Linotype" w:hAnsi="Palatino Linotype" w:cs="Arial"/>
          <w:i/>
          <w:sz w:val="24"/>
          <w:szCs w:val="24"/>
        </w:rPr>
      </w:pPr>
    </w:p>
    <w:p w14:paraId="1BF6FF4E"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s="Arial"/>
          <w:i/>
          <w:sz w:val="24"/>
          <w:szCs w:val="24"/>
        </w:rPr>
      </w:pPr>
      <w:r w:rsidRPr="00970E41">
        <w:rPr>
          <w:rFonts w:ascii="Palatino Linotype" w:hAnsi="Palatino Linotype" w:cs="Arial"/>
          <w:sz w:val="24"/>
          <w:szCs w:val="24"/>
        </w:rPr>
        <w:t xml:space="preserve">A </w:t>
      </w:r>
      <w:r w:rsidRPr="00970E41">
        <w:rPr>
          <w:rFonts w:ascii="Palatino Linotype" w:eastAsia="MS Mincho" w:hAnsi="Palatino Linotype" w:cs="Times New Roman"/>
          <w:color w:val="000000"/>
          <w:sz w:val="24"/>
          <w:szCs w:val="24"/>
        </w:rPr>
        <w:t>este</w:t>
      </w:r>
      <w:r w:rsidRPr="00970E41">
        <w:rPr>
          <w:rFonts w:ascii="Palatino Linotype" w:hAnsi="Palatino Linotype" w:cs="Arial"/>
          <w:sz w:val="24"/>
          <w:szCs w:val="24"/>
        </w:rPr>
        <w:t xml:space="preserve"> respecto, y para diferenciar el derecho de petición al derecho de acceso a la información, resulta conducente señalar que José Guadalupe Robles, conceptualiza el derecho a la información como </w:t>
      </w:r>
      <w:r w:rsidRPr="00970E41">
        <w:rPr>
          <w:rFonts w:ascii="Palatino Linotype" w:hAnsi="Palatino Linotype" w:cs="Arial"/>
          <w:i/>
          <w:sz w:val="24"/>
          <w:szCs w:val="24"/>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970E41">
        <w:rPr>
          <w:rStyle w:val="Refdenotaalpie"/>
          <w:rFonts w:ascii="Palatino Linotype" w:hAnsi="Palatino Linotype"/>
          <w:i/>
          <w:sz w:val="24"/>
          <w:szCs w:val="24"/>
        </w:rPr>
        <w:t xml:space="preserve"> </w:t>
      </w:r>
      <w:r w:rsidRPr="00970E41">
        <w:rPr>
          <w:rStyle w:val="Refdenotaalpie"/>
          <w:rFonts w:ascii="Palatino Linotype" w:hAnsi="Palatino Linotype"/>
          <w:i/>
          <w:sz w:val="24"/>
          <w:szCs w:val="24"/>
        </w:rPr>
        <w:footnoteReference w:id="3"/>
      </w:r>
      <w:r w:rsidRPr="00970E41">
        <w:rPr>
          <w:rFonts w:ascii="Palatino Linotype" w:hAnsi="Palatino Linotype" w:cs="Arial"/>
          <w:i/>
          <w:sz w:val="24"/>
          <w:szCs w:val="24"/>
        </w:rPr>
        <w:t>“.</w:t>
      </w:r>
    </w:p>
    <w:p w14:paraId="6DAD0DB4" w14:textId="77777777" w:rsidR="00BD3DBA" w:rsidRPr="00970E41" w:rsidRDefault="00BD3DBA" w:rsidP="00BD3DBA">
      <w:pPr>
        <w:spacing w:line="360" w:lineRule="auto"/>
        <w:ind w:right="34"/>
        <w:contextualSpacing/>
        <w:jc w:val="both"/>
        <w:rPr>
          <w:rFonts w:ascii="Palatino Linotype" w:hAnsi="Palatino Linotype"/>
          <w:color w:val="000000" w:themeColor="text1"/>
          <w:sz w:val="24"/>
          <w:szCs w:val="24"/>
        </w:rPr>
      </w:pPr>
    </w:p>
    <w:p w14:paraId="22F39F57" w14:textId="77777777" w:rsidR="00BD3DBA" w:rsidRPr="00970E41" w:rsidRDefault="00BD3DBA" w:rsidP="00BD3DBA">
      <w:pPr>
        <w:numPr>
          <w:ilvl w:val="0"/>
          <w:numId w:val="2"/>
        </w:numPr>
        <w:spacing w:after="0" w:line="360" w:lineRule="auto"/>
        <w:ind w:left="0" w:right="34" w:firstLine="0"/>
        <w:contextualSpacing/>
        <w:jc w:val="both"/>
        <w:rPr>
          <w:rFonts w:ascii="Palatino Linotype" w:hAnsi="Palatino Linotype"/>
          <w:color w:val="000000" w:themeColor="text1"/>
          <w:sz w:val="24"/>
          <w:szCs w:val="24"/>
        </w:rPr>
      </w:pPr>
      <w:r w:rsidRPr="00970E41">
        <w:rPr>
          <w:rFonts w:ascii="Palatino Linotype" w:hAnsi="Palatino Linotype" w:cs="Arial"/>
          <w:sz w:val="24"/>
          <w:szCs w:val="24"/>
        </w:rPr>
        <w:t>Además</w:t>
      </w:r>
      <w:r w:rsidRPr="00970E41">
        <w:rPr>
          <w:rFonts w:ascii="Palatino Linotype" w:eastAsia="Times New Roman" w:hAnsi="Palatino Linotype" w:cs="Arial"/>
          <w:sz w:val="24"/>
          <w:szCs w:val="24"/>
          <w:lang w:eastAsia="es-MX"/>
        </w:rPr>
        <w:t xml:space="preserve">, el derecho a la información constituye una prerrogativa de acceder a documentación en poder de los Sujetos Obligados, </w:t>
      </w:r>
      <w:r w:rsidRPr="00970E41">
        <w:rPr>
          <w:rFonts w:ascii="Palatino Linotype" w:eastAsia="Times New Roman" w:hAnsi="Palatino Linotype" w:cs="Arial"/>
          <w:b/>
          <w:sz w:val="24"/>
          <w:szCs w:val="24"/>
          <w:u w:val="single"/>
          <w:lang w:eastAsia="es-MX"/>
        </w:rPr>
        <w:t>NO ASÍ A REALIZAR CUESTIONAMIENTOS, O MANIFESTACIONES SUBJETIVAS</w:t>
      </w:r>
      <w:r w:rsidRPr="00970E41">
        <w:rPr>
          <w:rFonts w:ascii="Palatino Linotype" w:eastAsia="Times New Roman" w:hAnsi="Palatino Linotype" w:cs="Arial"/>
          <w:sz w:val="24"/>
          <w:szCs w:val="24"/>
          <w:lang w:eastAsia="es-MX"/>
        </w:rPr>
        <w:t xml:space="preserve">. Sirve de apoyo </w:t>
      </w:r>
      <w:r w:rsidRPr="00970E41">
        <w:rPr>
          <w:rFonts w:ascii="Palatino Linotype" w:eastAsia="Times New Roman" w:hAnsi="Palatino Linotype" w:cs="Arial"/>
          <w:sz w:val="24"/>
          <w:szCs w:val="24"/>
          <w:lang w:eastAsia="es-MX"/>
        </w:rPr>
        <w:lastRenderedPageBreak/>
        <w:t xml:space="preserve">a lo anterior la definición de derecho a la información de Ernesto Villanueva </w:t>
      </w:r>
      <w:proofErr w:type="spellStart"/>
      <w:r w:rsidRPr="00970E41">
        <w:rPr>
          <w:rFonts w:ascii="Palatino Linotype" w:eastAsia="Times New Roman" w:hAnsi="Palatino Linotype" w:cs="Arial"/>
          <w:sz w:val="24"/>
          <w:szCs w:val="24"/>
          <w:lang w:eastAsia="es-MX"/>
        </w:rPr>
        <w:t>Villanueva</w:t>
      </w:r>
      <w:proofErr w:type="spellEnd"/>
      <w:r w:rsidRPr="00970E41">
        <w:rPr>
          <w:rFonts w:ascii="Palatino Linotype" w:eastAsia="Times New Roman" w:hAnsi="Palatino Linotype" w:cs="Arial"/>
          <w:sz w:val="24"/>
          <w:szCs w:val="24"/>
          <w:lang w:eastAsia="es-MX"/>
        </w:rPr>
        <w:t xml:space="preserve"> que dice: “</w:t>
      </w:r>
      <w:r w:rsidRPr="00970E41">
        <w:rPr>
          <w:rFonts w:ascii="Palatino Linotype" w:eastAsia="Times New Roman" w:hAnsi="Palatino Linotype" w:cs="Arial"/>
          <w:i/>
          <w:sz w:val="24"/>
          <w:szCs w:val="24"/>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970E41">
        <w:rPr>
          <w:rFonts w:ascii="Palatino Linotype" w:eastAsia="Times New Roman" w:hAnsi="Palatino Linotype" w:cs="Arial"/>
          <w:i/>
          <w:sz w:val="24"/>
          <w:szCs w:val="24"/>
          <w:lang w:eastAsia="es-MX"/>
        </w:rPr>
        <w:t xml:space="preserve">” </w:t>
      </w:r>
      <w:proofErr w:type="gramEnd"/>
      <w:r w:rsidRPr="00970E41">
        <w:rPr>
          <w:rStyle w:val="Refdenotaalpie"/>
          <w:rFonts w:ascii="Palatino Linotype" w:eastAsia="Times New Roman" w:hAnsi="Palatino Linotype" w:cs="Arial"/>
          <w:i/>
          <w:sz w:val="24"/>
          <w:szCs w:val="24"/>
          <w:lang w:eastAsia="es-MX"/>
        </w:rPr>
        <w:footnoteReference w:id="4"/>
      </w:r>
      <w:r w:rsidRPr="00970E41">
        <w:rPr>
          <w:rFonts w:ascii="Palatino Linotype" w:eastAsia="Times New Roman" w:hAnsi="Palatino Linotype" w:cs="Arial"/>
          <w:i/>
          <w:sz w:val="24"/>
          <w:szCs w:val="24"/>
          <w:lang w:eastAsia="es-MX"/>
        </w:rPr>
        <w:t>.</w:t>
      </w:r>
    </w:p>
    <w:p w14:paraId="77348446" w14:textId="77777777" w:rsidR="00BD3DBA" w:rsidRPr="00970E41" w:rsidRDefault="00BD3DBA" w:rsidP="00BD3DBA">
      <w:pPr>
        <w:pStyle w:val="Prrafodelista"/>
        <w:rPr>
          <w:rFonts w:ascii="Palatino Linotype" w:hAnsi="Palatino Linotype" w:cs="Arial"/>
          <w:sz w:val="24"/>
          <w:szCs w:val="24"/>
        </w:rPr>
      </w:pPr>
    </w:p>
    <w:p w14:paraId="34C3700F" w14:textId="77777777"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color w:val="000000"/>
          <w:sz w:val="24"/>
          <w:szCs w:val="24"/>
        </w:rPr>
      </w:pPr>
      <w:r w:rsidRPr="00970E41">
        <w:rPr>
          <w:rFonts w:ascii="Palatino Linotype" w:hAnsi="Palatino Linotype" w:cs="Arial"/>
          <w:sz w:val="24"/>
          <w:szCs w:val="24"/>
        </w:rPr>
        <w:t xml:space="preserve">De lo anterior, se puede concluir que la distinción entre el derecho de petición y el derecho de acceso a la información estriba, principalmente, en que en el primero de ellos </w:t>
      </w:r>
      <w:r w:rsidRPr="00970E41">
        <w:rPr>
          <w:rFonts w:ascii="Palatino Linotype" w:eastAsia="Times New Roman" w:hAnsi="Palatino Linotype" w:cs="Arial"/>
          <w:color w:val="000000"/>
          <w:sz w:val="24"/>
          <w:szCs w:val="24"/>
          <w:lang w:eastAsia="es-MX"/>
        </w:rPr>
        <w:t xml:space="preserve">la pretensión del peticionario consiste generalmente en obligar a la autoridad responsable a que actúe en el sentido de contestar lo solicitado; mientras que en el </w:t>
      </w:r>
      <w:r w:rsidRPr="00970E41">
        <w:rPr>
          <w:rFonts w:ascii="Palatino Linotype" w:hAnsi="Palatino Linotype" w:cs="Arial"/>
          <w:bCs/>
          <w:sz w:val="24"/>
          <w:szCs w:val="24"/>
          <w:lang w:eastAsia="es-CO"/>
        </w:rPr>
        <w:t>segundo supuesto, la petición se encamina primordialmente a</w:t>
      </w:r>
      <w:r w:rsidRPr="00970E41">
        <w:rPr>
          <w:rFonts w:ascii="Palatino Linotype" w:hAnsi="Palatino Linotype" w:cs="Arial"/>
          <w:sz w:val="24"/>
          <w:szCs w:val="24"/>
        </w:rPr>
        <w:t xml:space="preserve"> permitir el </w:t>
      </w:r>
      <w:r w:rsidRPr="00970E41">
        <w:rPr>
          <w:rFonts w:ascii="Palatino Linotype" w:hAnsi="Palatino Linotype" w:cs="Arial"/>
          <w:sz w:val="24"/>
          <w:szCs w:val="24"/>
          <w:lang w:eastAsia="es-CO"/>
        </w:rPr>
        <w:t xml:space="preserve">acceso a datos, registros y todo tipo de información pública </w:t>
      </w:r>
      <w:r w:rsidRPr="00970E41">
        <w:rPr>
          <w:rFonts w:ascii="Palatino Linotype" w:hAnsi="Palatino Linotype" w:cs="Arial"/>
          <w:b/>
          <w:sz w:val="24"/>
          <w:szCs w:val="24"/>
          <w:lang w:eastAsia="es-CO"/>
        </w:rPr>
        <w:t>que conste en documentos</w:t>
      </w:r>
      <w:r w:rsidRPr="00970E41">
        <w:rPr>
          <w:rFonts w:ascii="Palatino Linotype" w:hAnsi="Palatino Linotype" w:cs="Arial"/>
          <w:sz w:val="24"/>
          <w:szCs w:val="24"/>
          <w:lang w:eastAsia="es-CO"/>
        </w:rPr>
        <w:t xml:space="preserve">, sea generada o se encuentre en posesión de </w:t>
      </w:r>
      <w:r w:rsidRPr="00970E41">
        <w:rPr>
          <w:rFonts w:ascii="Palatino Linotype" w:hAnsi="Palatino Linotype" w:cs="Arial"/>
          <w:sz w:val="24"/>
          <w:szCs w:val="24"/>
        </w:rPr>
        <w:t>la autoridad.</w:t>
      </w:r>
    </w:p>
    <w:p w14:paraId="48AEC864" w14:textId="77777777" w:rsidR="00BD3DBA" w:rsidRPr="00970E41" w:rsidRDefault="00BD3DBA" w:rsidP="00BD3DBA">
      <w:pPr>
        <w:pStyle w:val="Prrafodelista"/>
        <w:rPr>
          <w:rFonts w:ascii="Palatino Linotype" w:eastAsia="MS Mincho" w:hAnsi="Palatino Linotype" w:cs="Times New Roman"/>
          <w:color w:val="000000"/>
          <w:sz w:val="24"/>
          <w:szCs w:val="24"/>
        </w:rPr>
      </w:pPr>
    </w:p>
    <w:p w14:paraId="744A6F1B" w14:textId="77777777"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Times New Roman"/>
          <w:color w:val="000000"/>
          <w:sz w:val="24"/>
          <w:szCs w:val="24"/>
        </w:rPr>
      </w:pPr>
      <w:r w:rsidRPr="00970E41">
        <w:rPr>
          <w:rFonts w:ascii="Palatino Linotype" w:hAnsi="Palatino Linotype" w:cs="Arial"/>
          <w:sz w:val="24"/>
          <w:szCs w:val="24"/>
        </w:rPr>
        <w:t>No</w:t>
      </w:r>
      <w:r w:rsidRPr="00970E41">
        <w:rPr>
          <w:rFonts w:ascii="Palatino Linotype" w:eastAsia="MS Mincho" w:hAnsi="Palatino Linotype" w:cs="Times New Roman"/>
          <w:color w:val="000000"/>
          <w:sz w:val="24"/>
          <w:szCs w:val="24"/>
        </w:rPr>
        <w:t xml:space="preserve"> obstante, esta Ponencia </w:t>
      </w:r>
      <w:proofErr w:type="spellStart"/>
      <w:r w:rsidRPr="00970E41">
        <w:rPr>
          <w:rFonts w:ascii="Palatino Linotype" w:eastAsia="MS Mincho" w:hAnsi="Palatino Linotype" w:cs="Times New Roman"/>
          <w:color w:val="000000"/>
          <w:sz w:val="24"/>
          <w:szCs w:val="24"/>
        </w:rPr>
        <w:t>Resolutora</w:t>
      </w:r>
      <w:proofErr w:type="spellEnd"/>
      <w:r w:rsidRPr="00970E41">
        <w:rPr>
          <w:rFonts w:ascii="Palatino Linotype" w:eastAsia="MS Mincho" w:hAnsi="Palatino Linotype" w:cs="Times New Roman"/>
          <w:color w:val="000000"/>
          <w:sz w:val="24"/>
          <w:szCs w:val="24"/>
        </w:rPr>
        <w:t xml:space="preserve">, le comunica al particular que </w:t>
      </w:r>
      <w:r w:rsidRPr="00970E41">
        <w:rPr>
          <w:rFonts w:ascii="Palatino Linotype" w:eastAsia="MS Mincho" w:hAnsi="Palatino Linotype" w:cs="Times New Roman"/>
          <w:b/>
          <w:color w:val="000000"/>
          <w:sz w:val="24"/>
          <w:szCs w:val="24"/>
          <w:u w:val="single"/>
        </w:rPr>
        <w:t>se dejan a salvo sus derechos</w:t>
      </w:r>
      <w:r w:rsidRPr="00970E41">
        <w:rPr>
          <w:rFonts w:ascii="Palatino Linotype" w:eastAsia="MS Mincho" w:hAnsi="Palatino Linotype" w:cs="Times New Roman"/>
          <w:color w:val="000000"/>
          <w:sz w:val="24"/>
          <w:szCs w:val="24"/>
        </w:rPr>
        <w:t xml:space="preserve">, a efecto de que pueda interponer nuevas solicitudes de información, y que con base en el estudio anterior, se efectúen en dichos términos y obtenga nuevo soporte documental al que se estudiara en los párrafos siguientes, que a sus intereses convenga ante los sujetos obligados que tenga a bien considerar </w:t>
      </w:r>
      <w:r w:rsidRPr="00970E41">
        <w:rPr>
          <w:rFonts w:ascii="Palatino Linotype" w:eastAsia="MS Mincho" w:hAnsi="Palatino Linotype" w:cs="Times New Roman"/>
          <w:color w:val="000000"/>
          <w:sz w:val="24"/>
          <w:szCs w:val="24"/>
        </w:rPr>
        <w:lastRenderedPageBreak/>
        <w:t>el particular, en ejercicio de su legítimo derecho humano de acceso a la información pública.</w:t>
      </w:r>
    </w:p>
    <w:p w14:paraId="66954349" w14:textId="77777777" w:rsidR="00BD3DBA" w:rsidRPr="00970E41" w:rsidRDefault="00BD3DBA" w:rsidP="00BD3DBA">
      <w:pPr>
        <w:spacing w:line="360" w:lineRule="auto"/>
        <w:ind w:right="34"/>
        <w:contextualSpacing/>
        <w:jc w:val="both"/>
        <w:rPr>
          <w:rFonts w:ascii="Palatino Linotype" w:eastAsia="MS Mincho" w:hAnsi="Palatino Linotype" w:cs="Arial"/>
          <w:sz w:val="24"/>
          <w:szCs w:val="24"/>
        </w:rPr>
      </w:pPr>
    </w:p>
    <w:p w14:paraId="074337B1" w14:textId="77777777" w:rsidR="00BD3DBA" w:rsidRPr="00970E41" w:rsidRDefault="00BD3DBA" w:rsidP="00BD3DBA">
      <w:pPr>
        <w:keepNext/>
        <w:keepLines/>
        <w:numPr>
          <w:ilvl w:val="0"/>
          <w:numId w:val="35"/>
        </w:numPr>
        <w:spacing w:before="240" w:after="0" w:line="360" w:lineRule="auto"/>
        <w:ind w:left="993"/>
        <w:outlineLvl w:val="0"/>
        <w:rPr>
          <w:rFonts w:ascii="Palatino Linotype" w:eastAsia="MS Mincho" w:hAnsi="Palatino Linotype" w:cs="Arial"/>
          <w:i/>
          <w:sz w:val="24"/>
          <w:szCs w:val="24"/>
        </w:rPr>
      </w:pPr>
      <w:bookmarkStart w:id="30" w:name="_Toc48206812"/>
      <w:bookmarkStart w:id="31" w:name="_Toc54216067"/>
      <w:r w:rsidRPr="00970E41">
        <w:rPr>
          <w:rFonts w:ascii="Palatino Linotype" w:eastAsia="MS Gothic" w:hAnsi="Palatino Linotype" w:cstheme="majorBidi"/>
          <w:b/>
          <w:i/>
          <w:noProof/>
          <w:sz w:val="24"/>
          <w:szCs w:val="24"/>
        </w:rPr>
        <w:t>Determinación de cumplimiento</w:t>
      </w:r>
      <w:bookmarkEnd w:id="30"/>
      <w:bookmarkEnd w:id="31"/>
    </w:p>
    <w:p w14:paraId="38BC318E" w14:textId="77777777" w:rsidR="00BD3DBA" w:rsidRPr="00970E41" w:rsidRDefault="00BD3DBA" w:rsidP="00BD3DBA">
      <w:pPr>
        <w:rPr>
          <w:rFonts w:ascii="Palatino Linotype" w:hAnsi="Palatino Linotype"/>
          <w:sz w:val="24"/>
          <w:szCs w:val="24"/>
        </w:rPr>
      </w:pPr>
    </w:p>
    <w:p w14:paraId="26C5ED87" w14:textId="6AD1F036" w:rsidR="00BD3DBA" w:rsidRPr="00970E41" w:rsidRDefault="00BD3DBA" w:rsidP="00BD3DBA">
      <w:pPr>
        <w:numPr>
          <w:ilvl w:val="0"/>
          <w:numId w:val="2"/>
        </w:numPr>
        <w:spacing w:after="0" w:line="360" w:lineRule="auto"/>
        <w:ind w:left="0" w:right="34" w:firstLine="0"/>
        <w:contextualSpacing/>
        <w:jc w:val="both"/>
        <w:rPr>
          <w:rFonts w:ascii="Palatino Linotype" w:eastAsia="MS Mincho" w:hAnsi="Palatino Linotype" w:cs="Arial"/>
          <w:sz w:val="24"/>
          <w:szCs w:val="24"/>
        </w:rPr>
      </w:pPr>
      <w:r w:rsidRPr="00970E41">
        <w:rPr>
          <w:rFonts w:ascii="Palatino Linotype" w:eastAsia="MS Mincho" w:hAnsi="Palatino Linotype" w:cs="Times New Roman"/>
          <w:sz w:val="24"/>
          <w:szCs w:val="24"/>
        </w:rPr>
        <w:t>Derivado</w:t>
      </w:r>
      <w:r w:rsidRPr="00970E41">
        <w:rPr>
          <w:rFonts w:ascii="Palatino Linotype" w:eastAsia="MS Mincho" w:hAnsi="Palatino Linotype" w:cs="Arial"/>
          <w:sz w:val="24"/>
          <w:szCs w:val="24"/>
        </w:rPr>
        <w:t xml:space="preserve"> de lo anterior, se procede analizar, en primer lugar si al atender las solicitudes de acceso a la información, se satisfizo la garantía primaria del derecho según lo dispuesto por el artículo 150 de la Ley de Transparencia y Acceso a la Información Pública del Estado de México, </w:t>
      </w:r>
      <w:r w:rsidRPr="00970E41">
        <w:rPr>
          <w:rFonts w:ascii="Palatino Linotype" w:eastAsia="MS Mincho" w:hAnsi="Palatino Linotype" w:cs="Arial"/>
          <w:b/>
          <w:sz w:val="24"/>
          <w:szCs w:val="24"/>
        </w:rPr>
        <w:t>EL SUJETO OBLIGADO</w:t>
      </w:r>
      <w:r w:rsidRPr="00970E41">
        <w:rPr>
          <w:rFonts w:ascii="Palatino Linotype" w:eastAsia="MS Mincho" w:hAnsi="Palatino Linotype" w:cs="Arial"/>
          <w:sz w:val="24"/>
          <w:szCs w:val="24"/>
        </w:rPr>
        <w:t xml:space="preserve"> cumplió con su deber de respetar y garantizar el derecho, entregando toda la información solicitada</w:t>
      </w:r>
      <w:r w:rsidRPr="00970E41">
        <w:rPr>
          <w:rFonts w:ascii="Palatino Linotype" w:eastAsia="MS Mincho" w:hAnsi="Palatino Linotype" w:cstheme="majorBidi"/>
          <w:sz w:val="24"/>
          <w:szCs w:val="24"/>
        </w:rPr>
        <w:t xml:space="preserve">, para valorar lo anterior, </w:t>
      </w:r>
      <w:r w:rsidR="00D035F0" w:rsidRPr="00970E41">
        <w:rPr>
          <w:rFonts w:ascii="Palatino Linotype" w:eastAsia="MS Mincho" w:hAnsi="Palatino Linotype" w:cstheme="majorBidi"/>
          <w:sz w:val="24"/>
          <w:szCs w:val="24"/>
        </w:rPr>
        <w:t xml:space="preserve">se analizará cada uno de los requerimientos realizados por el </w:t>
      </w:r>
      <w:r w:rsidR="00D035F0" w:rsidRPr="00970E41">
        <w:rPr>
          <w:rFonts w:ascii="Palatino Linotype" w:eastAsia="MS Mincho" w:hAnsi="Palatino Linotype" w:cstheme="majorBidi"/>
          <w:b/>
          <w:sz w:val="24"/>
          <w:szCs w:val="24"/>
        </w:rPr>
        <w:t xml:space="preserve">RECURRENTE. </w:t>
      </w:r>
    </w:p>
    <w:p w14:paraId="01CFE9B3" w14:textId="77777777" w:rsidR="00A41CA5" w:rsidRPr="00970E41" w:rsidRDefault="00A41CA5" w:rsidP="00A41CA5">
      <w:pPr>
        <w:pStyle w:val="Prrafodelista"/>
        <w:rPr>
          <w:rFonts w:ascii="Palatino Linotype" w:eastAsia="Calibri" w:hAnsi="Palatino Linotype" w:cs="Arial"/>
          <w:sz w:val="24"/>
          <w:szCs w:val="24"/>
        </w:rPr>
      </w:pPr>
    </w:p>
    <w:p w14:paraId="44A7A150" w14:textId="71F13DE3" w:rsidR="00A41CA5" w:rsidRPr="00970E41" w:rsidRDefault="00A41CA5"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70E41">
        <w:rPr>
          <w:rFonts w:ascii="Palatino Linotype" w:eastAsia="Calibri" w:hAnsi="Palatino Linotype" w:cs="Arial"/>
          <w:sz w:val="24"/>
          <w:szCs w:val="24"/>
        </w:rPr>
        <w:t xml:space="preserve">En términos generales, el entonces solicitante requirió del </w:t>
      </w:r>
      <w:r w:rsidRPr="00970E41">
        <w:rPr>
          <w:rFonts w:ascii="Palatino Linotype" w:eastAsia="Calibri" w:hAnsi="Palatino Linotype" w:cs="Arial"/>
          <w:b/>
          <w:sz w:val="24"/>
          <w:szCs w:val="24"/>
        </w:rPr>
        <w:t xml:space="preserve">Municipio de Atlacomulco </w:t>
      </w:r>
      <w:r w:rsidRPr="00970E41">
        <w:rPr>
          <w:rFonts w:ascii="Palatino Linotype" w:eastAsia="Calibri" w:hAnsi="Palatino Linotype" w:cs="Arial"/>
          <w:sz w:val="24"/>
          <w:szCs w:val="24"/>
        </w:rPr>
        <w:t xml:space="preserve">la siguiente información: </w:t>
      </w:r>
    </w:p>
    <w:p w14:paraId="7A54D2D2" w14:textId="77777777" w:rsidR="00A41CA5" w:rsidRPr="00970E41" w:rsidRDefault="00A41CA5" w:rsidP="00A41CA5">
      <w:pPr>
        <w:pStyle w:val="Prrafodelista"/>
        <w:rPr>
          <w:rFonts w:ascii="Palatino Linotype" w:eastAsia="Calibri" w:hAnsi="Palatino Linotype" w:cs="Arial"/>
          <w:sz w:val="24"/>
          <w:szCs w:val="24"/>
        </w:rPr>
      </w:pPr>
    </w:p>
    <w:p w14:paraId="4EE02E91" w14:textId="62D93224" w:rsidR="00A41CA5" w:rsidRPr="00970E41" w:rsidRDefault="00A41CA5" w:rsidP="00A41CA5">
      <w:pPr>
        <w:pStyle w:val="Prrafodelista"/>
        <w:numPr>
          <w:ilvl w:val="0"/>
          <w:numId w:val="34"/>
        </w:numPr>
        <w:spacing w:after="0" w:line="360" w:lineRule="auto"/>
        <w:jc w:val="both"/>
        <w:rPr>
          <w:rFonts w:ascii="Palatino Linotype" w:eastAsia="Calibri" w:hAnsi="Palatino Linotype" w:cs="Arial"/>
          <w:sz w:val="24"/>
          <w:szCs w:val="24"/>
        </w:rPr>
      </w:pPr>
      <w:r w:rsidRPr="00970E41">
        <w:rPr>
          <w:rFonts w:ascii="Palatino Linotype" w:eastAsia="Calibri" w:hAnsi="Palatino Linotype" w:cs="Arial"/>
          <w:sz w:val="24"/>
          <w:szCs w:val="24"/>
        </w:rPr>
        <w:t>Nombre cargo, fecha e importe de los incrementos generales y extraordinarios de sueldos o percepciones recibidas por servidores públicos adscritos al Ayuntamiento de Atlacomulco del uno (</w:t>
      </w:r>
      <w:r w:rsidR="00220177" w:rsidRPr="00970E41">
        <w:rPr>
          <w:rFonts w:ascii="Palatino Linotype" w:eastAsia="Calibri" w:hAnsi="Palatino Linotype" w:cs="Arial"/>
          <w:sz w:val="24"/>
          <w:szCs w:val="24"/>
        </w:rPr>
        <w:t>cump</w:t>
      </w:r>
      <w:r w:rsidRPr="00970E41">
        <w:rPr>
          <w:rFonts w:ascii="Palatino Linotype" w:eastAsia="Calibri" w:hAnsi="Palatino Linotype" w:cs="Arial"/>
          <w:sz w:val="24"/>
          <w:szCs w:val="24"/>
        </w:rPr>
        <w:t>01) de enero de dos mil diecinueve al quince (15) de abril de dos mil veinte;</w:t>
      </w:r>
    </w:p>
    <w:p w14:paraId="67AD59FC" w14:textId="10EF4BF9" w:rsidR="00A41CA5" w:rsidRPr="00970E41" w:rsidRDefault="00E70C19" w:rsidP="00A41CA5">
      <w:pPr>
        <w:pStyle w:val="Prrafodelista"/>
        <w:numPr>
          <w:ilvl w:val="0"/>
          <w:numId w:val="34"/>
        </w:numPr>
        <w:spacing w:after="0" w:line="360" w:lineRule="auto"/>
        <w:jc w:val="both"/>
        <w:rPr>
          <w:rFonts w:ascii="Palatino Linotype" w:eastAsia="Calibri" w:hAnsi="Palatino Linotype" w:cs="Arial"/>
          <w:sz w:val="24"/>
          <w:szCs w:val="24"/>
        </w:rPr>
      </w:pPr>
      <w:r w:rsidRPr="00970E41">
        <w:rPr>
          <w:rFonts w:ascii="Palatino Linotype" w:eastAsia="Calibri" w:hAnsi="Palatino Linotype" w:cs="Arial"/>
          <w:sz w:val="24"/>
          <w:szCs w:val="24"/>
        </w:rPr>
        <w:t>Motivo de los incrementos, la persona que autorizó los incrementos</w:t>
      </w:r>
      <w:r w:rsidR="00CB08D7" w:rsidRPr="00970E41">
        <w:rPr>
          <w:rFonts w:ascii="Palatino Linotype" w:eastAsia="Calibri" w:hAnsi="Palatino Linotype" w:cs="Arial"/>
          <w:sz w:val="24"/>
          <w:szCs w:val="24"/>
        </w:rPr>
        <w:t xml:space="preserve"> y la normatividad que la faculta para hacerlo; </w:t>
      </w:r>
    </w:p>
    <w:p w14:paraId="6F6A3D95" w14:textId="2200CE93" w:rsidR="00CB08D7" w:rsidRPr="00970E41" w:rsidRDefault="00CB08D7" w:rsidP="00A41CA5">
      <w:pPr>
        <w:pStyle w:val="Prrafodelista"/>
        <w:numPr>
          <w:ilvl w:val="0"/>
          <w:numId w:val="34"/>
        </w:numPr>
        <w:spacing w:after="0" w:line="360" w:lineRule="auto"/>
        <w:jc w:val="both"/>
        <w:rPr>
          <w:rFonts w:ascii="Palatino Linotype" w:eastAsia="Calibri" w:hAnsi="Palatino Linotype" w:cs="Arial"/>
          <w:sz w:val="24"/>
          <w:szCs w:val="24"/>
        </w:rPr>
      </w:pPr>
      <w:r w:rsidRPr="00970E41">
        <w:rPr>
          <w:rFonts w:ascii="Palatino Linotype" w:eastAsia="Calibri" w:hAnsi="Palatino Linotype" w:cs="Arial"/>
          <w:sz w:val="24"/>
          <w:szCs w:val="24"/>
        </w:rPr>
        <w:lastRenderedPageBreak/>
        <w:t>Motivo por el cual la C</w:t>
      </w:r>
      <w:r w:rsidR="00220177" w:rsidRPr="00970E41">
        <w:rPr>
          <w:rFonts w:ascii="Palatino Linotype" w:eastAsia="Calibri" w:hAnsi="Palatino Linotype" w:cs="Arial"/>
          <w:sz w:val="24"/>
          <w:szCs w:val="24"/>
        </w:rPr>
        <w:t xml:space="preserve">ontraloría Interna Municipal permitió que se desempeñara como Contralor del ODAPAS por más de un año una persona que no cumplía con el perfil ni los requisitos para ocupar el cargo, así como las responsabilidades y sancione que se deben aplicar. </w:t>
      </w:r>
    </w:p>
    <w:p w14:paraId="1401A69C" w14:textId="77777777" w:rsidR="00D035F0" w:rsidRPr="00970E41" w:rsidRDefault="00D035F0" w:rsidP="00D035F0">
      <w:pPr>
        <w:pStyle w:val="Prrafodelista"/>
        <w:spacing w:after="0" w:line="360" w:lineRule="auto"/>
        <w:jc w:val="both"/>
        <w:rPr>
          <w:rFonts w:ascii="Palatino Linotype" w:eastAsia="Calibri" w:hAnsi="Palatino Linotype" w:cs="Arial"/>
          <w:sz w:val="24"/>
          <w:szCs w:val="24"/>
        </w:rPr>
      </w:pPr>
    </w:p>
    <w:p w14:paraId="087ECA9A" w14:textId="130D1528" w:rsidR="00D035F0" w:rsidRPr="00970E41" w:rsidRDefault="00D035F0" w:rsidP="00BD3DB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70E41">
        <w:rPr>
          <w:rFonts w:ascii="Palatino Linotype" w:eastAsia="Calibri" w:hAnsi="Palatino Linotype" w:cs="Arial"/>
          <w:sz w:val="24"/>
          <w:szCs w:val="24"/>
        </w:rPr>
        <w:t xml:space="preserve">En primer lugar, por cuanto hace al requerimiento señalado en el inciso a) relativo al </w:t>
      </w:r>
      <w:r w:rsidRPr="00970E41">
        <w:rPr>
          <w:rFonts w:ascii="Palatino Linotype" w:eastAsia="Calibri" w:hAnsi="Palatino Linotype" w:cs="Arial"/>
          <w:b/>
          <w:sz w:val="24"/>
          <w:szCs w:val="24"/>
          <w:u w:val="single"/>
        </w:rPr>
        <w:t>nombre, cargo, fecha e importe de los incrementos generales y extraordinarios de sueldos o percepciones recibidas por servidores públicos adscritos al Ayuntamiento de Atlacomulco del uno (01) de enero de dos mil diecinueve al quince (15) de abril de dos mil veinte</w:t>
      </w:r>
      <w:r w:rsidRPr="00970E41">
        <w:rPr>
          <w:rFonts w:ascii="Palatino Linotype" w:eastAsia="Calibri" w:hAnsi="Palatino Linotype" w:cs="Arial"/>
          <w:sz w:val="24"/>
          <w:szCs w:val="24"/>
          <w:u w:val="single"/>
        </w:rPr>
        <w:t xml:space="preserve">; </w:t>
      </w:r>
      <w:r w:rsidRPr="00970E41">
        <w:rPr>
          <w:rFonts w:ascii="Palatino Linotype" w:eastAsia="Calibri" w:hAnsi="Palatino Linotype" w:cs="Arial"/>
          <w:sz w:val="24"/>
          <w:szCs w:val="24"/>
        </w:rPr>
        <w:t xml:space="preserve">el </w:t>
      </w:r>
      <w:r w:rsidRPr="00970E41">
        <w:rPr>
          <w:rFonts w:ascii="Palatino Linotype" w:eastAsia="Calibri" w:hAnsi="Palatino Linotype" w:cs="Arial"/>
          <w:b/>
          <w:sz w:val="24"/>
          <w:szCs w:val="24"/>
        </w:rPr>
        <w:t xml:space="preserve">SUJETO OBLIGADO </w:t>
      </w:r>
      <w:r w:rsidRPr="00970E41">
        <w:rPr>
          <w:rFonts w:ascii="Palatino Linotype" w:eastAsia="Calibri" w:hAnsi="Palatino Linotype" w:cs="Arial"/>
          <w:sz w:val="24"/>
          <w:szCs w:val="24"/>
        </w:rPr>
        <w:t>entregó la nómina del personal adscrito al Municipio de Atlacomulco, correspondientes a la primera quincena de enero de dos mil diecinueve y a la primera quincena de abril de dos mil veinte, quincenas que corresponden al inició y término del periodo señalado por el parti</w:t>
      </w:r>
      <w:r w:rsidR="000D2A5D" w:rsidRPr="00970E41">
        <w:rPr>
          <w:rFonts w:ascii="Palatino Linotype" w:eastAsia="Calibri" w:hAnsi="Palatino Linotype" w:cs="Arial"/>
          <w:sz w:val="24"/>
          <w:szCs w:val="24"/>
        </w:rPr>
        <w:t xml:space="preserve">cular; información de la cual se puede obtener el nombre, cargo y sueldo base del personal en las quincenas referidas. </w:t>
      </w:r>
    </w:p>
    <w:p w14:paraId="77F15E9E" w14:textId="77777777" w:rsidR="000D2A5D" w:rsidRPr="00970E41" w:rsidRDefault="000D2A5D" w:rsidP="000D2A5D">
      <w:pPr>
        <w:pStyle w:val="Prrafodelista"/>
        <w:spacing w:after="0" w:line="360" w:lineRule="auto"/>
        <w:ind w:left="0"/>
        <w:jc w:val="both"/>
        <w:rPr>
          <w:rFonts w:ascii="Palatino Linotype" w:eastAsia="Calibri" w:hAnsi="Palatino Linotype" w:cs="Arial"/>
          <w:sz w:val="24"/>
          <w:szCs w:val="24"/>
        </w:rPr>
      </w:pPr>
    </w:p>
    <w:p w14:paraId="52051821" w14:textId="4464A988" w:rsidR="002D025A" w:rsidRPr="00970E41" w:rsidRDefault="002D025A" w:rsidP="002D025A">
      <w:pPr>
        <w:numPr>
          <w:ilvl w:val="0"/>
          <w:numId w:val="2"/>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970E41">
        <w:rPr>
          <w:rFonts w:ascii="Palatino Linotype" w:eastAsia="Times New Roman" w:hAnsi="Palatino Linotype" w:cs="Arial"/>
          <w:sz w:val="24"/>
          <w:szCs w:val="24"/>
          <w:lang w:val="es-ES_tradnl"/>
        </w:rPr>
        <w:t xml:space="preserve">Consecuentemente, </w:t>
      </w:r>
      <w:r w:rsidRPr="00970E41">
        <w:rPr>
          <w:rFonts w:ascii="Palatino Linotype" w:eastAsia="Times New Roman" w:hAnsi="Palatino Linotype" w:cs="Arial"/>
          <w:sz w:val="24"/>
          <w:szCs w:val="24"/>
          <w:lang w:val="es-ES"/>
        </w:rPr>
        <w:t>es pertinente mencionar que</w:t>
      </w:r>
      <w:r w:rsidRPr="00970E41">
        <w:rPr>
          <w:rFonts w:ascii="Palatino Linotype" w:eastAsia="Times New Roman" w:hAnsi="Palatino Linotype" w:cs="Arial"/>
          <w:bCs/>
          <w:sz w:val="24"/>
          <w:szCs w:val="24"/>
          <w:lang w:val="es-ES"/>
        </w:rPr>
        <w:t xml:space="preserve"> el </w:t>
      </w:r>
      <w:r w:rsidRPr="00970E41">
        <w:rPr>
          <w:rFonts w:ascii="Palatino Linotype" w:eastAsia="Times New Roman" w:hAnsi="Palatino Linotype" w:cs="Arial"/>
          <w:b/>
          <w:bCs/>
          <w:sz w:val="24"/>
          <w:szCs w:val="24"/>
          <w:lang w:val="es-ES"/>
        </w:rPr>
        <w:t>SUJETO OBLIGADO</w:t>
      </w:r>
      <w:r w:rsidRPr="00970E41">
        <w:rPr>
          <w:rFonts w:ascii="Palatino Linotype" w:eastAsia="Times New Roman" w:hAnsi="Palatino Linotype" w:cs="Arial"/>
          <w:bCs/>
          <w:sz w:val="24"/>
          <w:szCs w:val="24"/>
          <w:lang w:val="es-ES"/>
        </w:rPr>
        <w:t xml:space="preserve"> no niega la existencia de la información solicitada, sino por el contrario, al</w:t>
      </w:r>
      <w:r w:rsidRPr="00970E41">
        <w:rPr>
          <w:rFonts w:ascii="Palatino Linotype" w:eastAsia="Times New Roman" w:hAnsi="Palatino Linotype" w:cs="Arial"/>
          <w:sz w:val="24"/>
          <w:szCs w:val="24"/>
          <w:lang w:val="es-ES"/>
        </w:rPr>
        <w:t xml:space="preserve"> realizar de la nómina del personal de las quincenas descritas asevera su existencia, por lo que el estudio de la naturaleza jurídica de la información solicitada, en el caso concreto, se obvia. </w:t>
      </w:r>
    </w:p>
    <w:p w14:paraId="287B82DB" w14:textId="77777777" w:rsidR="002D025A" w:rsidRPr="00970E41" w:rsidRDefault="002D025A" w:rsidP="002D025A">
      <w:pPr>
        <w:tabs>
          <w:tab w:val="left" w:pos="851"/>
        </w:tabs>
        <w:spacing w:after="0" w:line="360" w:lineRule="auto"/>
        <w:ind w:right="567"/>
        <w:contextualSpacing/>
        <w:jc w:val="both"/>
        <w:rPr>
          <w:rFonts w:ascii="Palatino Linotype" w:eastAsia="Times New Roman" w:hAnsi="Palatino Linotype" w:cs="Arial"/>
          <w:sz w:val="24"/>
          <w:szCs w:val="24"/>
          <w:lang w:val="es-ES"/>
        </w:rPr>
      </w:pPr>
    </w:p>
    <w:p w14:paraId="2557CF5F" w14:textId="0425290D" w:rsidR="002D025A" w:rsidRPr="00970E41" w:rsidRDefault="002D025A" w:rsidP="002D025A">
      <w:pPr>
        <w:numPr>
          <w:ilvl w:val="0"/>
          <w:numId w:val="2"/>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970E41">
        <w:rPr>
          <w:rFonts w:ascii="Palatino Linotype" w:eastAsia="Times New Roman" w:hAnsi="Palatino Linotype" w:cs="Arial"/>
          <w:sz w:val="24"/>
          <w:szCs w:val="24"/>
          <w:lang w:val="es-ES"/>
        </w:rPr>
        <w:lastRenderedPageBreak/>
        <w:t>Lo anterior es así, ya que el estudio enunciado tiene por objeto determinar si el</w:t>
      </w:r>
      <w:r w:rsidRPr="00970E41">
        <w:rPr>
          <w:rFonts w:ascii="Palatino Linotype" w:eastAsia="Times New Roman" w:hAnsi="Palatino Linotype" w:cs="Arial"/>
          <w:b/>
          <w:sz w:val="24"/>
          <w:szCs w:val="24"/>
          <w:lang w:val="es-ES"/>
        </w:rPr>
        <w:t xml:space="preserve"> SUJETO OBLIGADO</w:t>
      </w:r>
      <w:r w:rsidRPr="00970E41">
        <w:rPr>
          <w:rFonts w:ascii="Palatino Linotype" w:eastAsia="Times New Roman" w:hAnsi="Palatino Linotype" w:cs="Arial"/>
          <w:sz w:val="24"/>
          <w:szCs w:val="24"/>
          <w:lang w:val="es-ES"/>
        </w:rPr>
        <w:t xml:space="preserve"> genera, posee o administra la información solicitada; sin embargo, en aquellos casos en que éste la asume y se logra comprobar su existencia, ello efectivamente está en su poder; por consiguiente, sería ocioso y a nada práctico nos conduciría su estudio, ya que, se insiste, la información pública solicitada fue asumida por el </w:t>
      </w:r>
      <w:r w:rsidRPr="00970E41">
        <w:rPr>
          <w:rFonts w:ascii="Palatino Linotype" w:eastAsia="Times New Roman" w:hAnsi="Palatino Linotype" w:cs="Arial"/>
          <w:b/>
          <w:sz w:val="24"/>
          <w:szCs w:val="24"/>
          <w:lang w:val="es-ES"/>
        </w:rPr>
        <w:t>SUJETO OBLIGADO</w:t>
      </w:r>
      <w:r w:rsidRPr="00970E41">
        <w:rPr>
          <w:rFonts w:ascii="Palatino Linotype" w:eastAsia="Times New Roman" w:hAnsi="Palatino Linotype" w:cs="Arial"/>
          <w:sz w:val="24"/>
          <w:szCs w:val="24"/>
          <w:lang w:val="es-ES"/>
        </w:rPr>
        <w:t xml:space="preserve">. </w:t>
      </w:r>
    </w:p>
    <w:p w14:paraId="34BB31C0" w14:textId="77777777" w:rsidR="002D025A" w:rsidRPr="00970E41" w:rsidRDefault="002D025A" w:rsidP="002D025A">
      <w:pPr>
        <w:pStyle w:val="Prrafodelista"/>
        <w:spacing w:line="360" w:lineRule="auto"/>
        <w:ind w:left="0"/>
        <w:jc w:val="both"/>
        <w:rPr>
          <w:rFonts w:ascii="Palatino Linotype" w:eastAsia="Times New Roman" w:hAnsi="Palatino Linotype" w:cs="Times New Roman"/>
          <w:b/>
          <w:bCs/>
          <w:i/>
          <w:color w:val="000000"/>
          <w:sz w:val="24"/>
          <w:szCs w:val="24"/>
          <w:lang w:val="es-ES" w:eastAsia="es-ES"/>
        </w:rPr>
      </w:pPr>
    </w:p>
    <w:p w14:paraId="628FDC3B" w14:textId="77777777" w:rsidR="00541663" w:rsidRPr="00970E41" w:rsidRDefault="00541663" w:rsidP="00541663">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70E41">
        <w:rPr>
          <w:rFonts w:ascii="Palatino Linotype" w:eastAsia="Calibri" w:hAnsi="Palatino Linotype" w:cs="Arial"/>
          <w:sz w:val="24"/>
          <w:szCs w:val="24"/>
        </w:rPr>
        <w:t xml:space="preserve">Sobre este punto, es de señalar que si bien es cierto el particular puede obtener los incrementos de una quincena a otra, no se otorga certeza al particular de en qué momento se dio el incremento, toda vez que el </w:t>
      </w:r>
      <w:r w:rsidRPr="00970E41">
        <w:rPr>
          <w:rFonts w:ascii="Palatino Linotype" w:eastAsia="Calibri" w:hAnsi="Palatino Linotype" w:cs="Arial"/>
          <w:b/>
          <w:sz w:val="24"/>
          <w:szCs w:val="24"/>
        </w:rPr>
        <w:t xml:space="preserve">SUJETO OBLIGADO </w:t>
      </w:r>
      <w:r w:rsidRPr="00970E41">
        <w:rPr>
          <w:rFonts w:ascii="Palatino Linotype" w:eastAsia="Calibri" w:hAnsi="Palatino Linotype" w:cs="Arial"/>
          <w:sz w:val="24"/>
          <w:szCs w:val="24"/>
        </w:rPr>
        <w:t xml:space="preserve">no proporcionó información de las quincenas pagadas dentro del periodo solicitado por el </w:t>
      </w:r>
      <w:r w:rsidRPr="00970E41">
        <w:rPr>
          <w:rFonts w:ascii="Palatino Linotype" w:eastAsia="Calibri" w:hAnsi="Palatino Linotype" w:cs="Arial"/>
          <w:b/>
          <w:sz w:val="24"/>
          <w:szCs w:val="24"/>
        </w:rPr>
        <w:t xml:space="preserve">RECURRENTE. </w:t>
      </w:r>
    </w:p>
    <w:p w14:paraId="1B0C3E7E" w14:textId="77E7CB38" w:rsidR="00541663" w:rsidRPr="00970E41" w:rsidRDefault="002D025A" w:rsidP="00541663">
      <w:pPr>
        <w:pStyle w:val="Prrafodelista"/>
        <w:spacing w:after="0" w:line="360" w:lineRule="auto"/>
        <w:ind w:left="0"/>
        <w:jc w:val="both"/>
        <w:rPr>
          <w:rFonts w:ascii="Palatino Linotype" w:eastAsia="Calibri" w:hAnsi="Palatino Linotype" w:cs="Arial"/>
          <w:sz w:val="24"/>
          <w:szCs w:val="24"/>
        </w:rPr>
      </w:pPr>
      <w:r w:rsidRPr="00970E41">
        <w:rPr>
          <w:rFonts w:ascii="Palatino Linotype" w:eastAsia="Calibri" w:hAnsi="Palatino Linotype" w:cs="Arial"/>
          <w:sz w:val="24"/>
          <w:szCs w:val="24"/>
        </w:rPr>
        <w:t xml:space="preserve"> </w:t>
      </w:r>
    </w:p>
    <w:p w14:paraId="1D08C13A" w14:textId="24A2F7E1" w:rsidR="00A24682" w:rsidRPr="00970E41" w:rsidRDefault="002D025A" w:rsidP="00BD3DB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70E41">
        <w:rPr>
          <w:rFonts w:ascii="Palatino Linotype" w:eastAsia="Calibri" w:hAnsi="Palatino Linotype" w:cs="Arial"/>
          <w:sz w:val="24"/>
          <w:szCs w:val="24"/>
        </w:rPr>
        <w:t xml:space="preserve">Ahora bien, por cuanto a la fecha e importe del incremento, es posible que el </w:t>
      </w:r>
      <w:r w:rsidRPr="00970E41">
        <w:rPr>
          <w:rFonts w:ascii="Palatino Linotype" w:eastAsia="Calibri" w:hAnsi="Palatino Linotype" w:cs="Arial"/>
          <w:b/>
          <w:sz w:val="24"/>
          <w:szCs w:val="24"/>
        </w:rPr>
        <w:t xml:space="preserve">SUJETO OBLIGADO </w:t>
      </w:r>
      <w:r w:rsidRPr="00970E41">
        <w:rPr>
          <w:rFonts w:ascii="Palatino Linotype" w:eastAsia="Calibri" w:hAnsi="Palatino Linotype" w:cs="Arial"/>
          <w:sz w:val="24"/>
          <w:szCs w:val="24"/>
        </w:rPr>
        <w:t xml:space="preserve">no posea o administre la información con el grado de desagregación requerido, sin embargo, de manera enunciativa mas no limitativa, en la nómina general del personal adscrito al </w:t>
      </w:r>
      <w:r w:rsidRPr="00970E41">
        <w:rPr>
          <w:rFonts w:ascii="Palatino Linotype" w:eastAsia="Calibri" w:hAnsi="Palatino Linotype" w:cs="Arial"/>
          <w:b/>
          <w:sz w:val="24"/>
          <w:szCs w:val="24"/>
        </w:rPr>
        <w:t xml:space="preserve">Municipio de Atlacomulco </w:t>
      </w:r>
      <w:r w:rsidRPr="00970E41">
        <w:rPr>
          <w:rFonts w:ascii="Palatino Linotype" w:eastAsia="Calibri" w:hAnsi="Palatino Linotype" w:cs="Arial"/>
          <w:sz w:val="24"/>
          <w:szCs w:val="24"/>
        </w:rPr>
        <w:t xml:space="preserve">de la segunda quincena de enero de dos mil diecinueve a la segunda quincena de marzo de </w:t>
      </w:r>
      <w:r w:rsidR="00A24682" w:rsidRPr="00970E41">
        <w:rPr>
          <w:rFonts w:ascii="Palatino Linotype" w:eastAsia="Calibri" w:hAnsi="Palatino Linotype" w:cs="Arial"/>
          <w:sz w:val="24"/>
          <w:szCs w:val="24"/>
        </w:rPr>
        <w:t xml:space="preserve">dos mil veinte, el particular podría obtener la quincena en que se realizó el incremento así como el importe del mismo. </w:t>
      </w:r>
    </w:p>
    <w:p w14:paraId="6CBE05AB" w14:textId="77777777" w:rsidR="00A24682" w:rsidRPr="00970E41" w:rsidRDefault="00A24682" w:rsidP="00A24682">
      <w:pPr>
        <w:pStyle w:val="Prrafodelista"/>
        <w:rPr>
          <w:rFonts w:ascii="Palatino Linotype" w:eastAsia="Calibri" w:hAnsi="Palatino Linotype" w:cs="Arial"/>
          <w:sz w:val="24"/>
          <w:szCs w:val="24"/>
        </w:rPr>
      </w:pPr>
    </w:p>
    <w:p w14:paraId="4BD25DAF" w14:textId="77777777" w:rsidR="00A24682" w:rsidRPr="00970E41" w:rsidRDefault="00A24682" w:rsidP="00BD3DBA">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70E41">
        <w:rPr>
          <w:rFonts w:ascii="Palatino Linotype" w:eastAsia="Calibri" w:hAnsi="Palatino Linotype" w:cs="Arial"/>
          <w:sz w:val="24"/>
          <w:szCs w:val="24"/>
        </w:rPr>
        <w:lastRenderedPageBreak/>
        <w:t xml:space="preserve">Por otro lado, es de señalar que el Director de Administración manifestó que es su atribución realizar el trámite de los incrementos correspondientes, siempre y cuando sea autorizado por el Presidente Municipal. </w:t>
      </w:r>
    </w:p>
    <w:p w14:paraId="3B6A7172" w14:textId="77777777" w:rsidR="00A24682" w:rsidRPr="00970E41" w:rsidRDefault="00A24682" w:rsidP="00A24682">
      <w:pPr>
        <w:pStyle w:val="Prrafodelista"/>
        <w:rPr>
          <w:rFonts w:ascii="Palatino Linotype" w:eastAsia="Calibri" w:hAnsi="Palatino Linotype" w:cs="Arial"/>
          <w:sz w:val="24"/>
          <w:szCs w:val="24"/>
        </w:rPr>
      </w:pPr>
    </w:p>
    <w:p w14:paraId="2C9D604A" w14:textId="65757890" w:rsidR="00A24682" w:rsidRPr="00970E41" w:rsidRDefault="00A24682" w:rsidP="00A24682">
      <w:pPr>
        <w:pStyle w:val="Prrafodelista"/>
        <w:numPr>
          <w:ilvl w:val="0"/>
          <w:numId w:val="2"/>
        </w:numPr>
        <w:spacing w:after="0" w:line="360" w:lineRule="auto"/>
        <w:ind w:left="0" w:firstLine="0"/>
        <w:jc w:val="both"/>
        <w:rPr>
          <w:rFonts w:ascii="Palatino Linotype" w:hAnsi="Palatino Linotype"/>
          <w:color w:val="000000"/>
        </w:rPr>
      </w:pPr>
      <w:r w:rsidRPr="00970E41">
        <w:rPr>
          <w:rFonts w:ascii="Palatino Linotype" w:eastAsia="Calibri" w:hAnsi="Palatino Linotype" w:cs="Arial"/>
          <w:sz w:val="24"/>
          <w:szCs w:val="24"/>
        </w:rPr>
        <w:t xml:space="preserve"> En este sentido es importante referir que e</w:t>
      </w:r>
      <w:r w:rsidRPr="00970E41">
        <w:rPr>
          <w:rFonts w:ascii="Palatino Linotype" w:hAnsi="Palatino Linotype"/>
          <w:color w:val="000000"/>
        </w:rPr>
        <w:t xml:space="preserve">l Derecho que tutela este Órgano Garante es la </w:t>
      </w:r>
      <w:r w:rsidRPr="00970E41">
        <w:rPr>
          <w:rFonts w:ascii="Palatino Linotype" w:eastAsia="Times New Roman" w:hAnsi="Palatino Linotype" w:cs="Arial"/>
          <w:color w:val="000000" w:themeColor="text1"/>
          <w:lang w:eastAsia="es-MX"/>
        </w:rPr>
        <w:t xml:space="preserve"> </w:t>
      </w:r>
      <w:r w:rsidRPr="00970E41">
        <w:rPr>
          <w:rFonts w:ascii="Palatino Linotype" w:eastAsia="MS Mincho" w:hAnsi="Palatino Linotype" w:cs="Times New Roman"/>
          <w:i/>
        </w:rPr>
        <w:t>igualdad de oportunidades para recibir, buscar e impartir información</w:t>
      </w:r>
      <w:r w:rsidRPr="00970E41">
        <w:rPr>
          <w:rStyle w:val="Refdenotaalpie"/>
          <w:rFonts w:ascii="Palatino Linotype" w:eastAsia="MS Mincho" w:hAnsi="Palatino Linotype" w:cs="Times New Roman"/>
          <w:i/>
        </w:rPr>
        <w:footnoteReference w:id="5"/>
      </w:r>
      <w:r w:rsidRPr="00970E41">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70E41">
        <w:rPr>
          <w:rStyle w:val="Refdenotaalpie"/>
          <w:rFonts w:ascii="Palatino Linotype" w:eastAsia="MS Mincho" w:hAnsi="Palatino Linotype" w:cs="Times New Roman"/>
        </w:rPr>
        <w:footnoteReference w:id="6"/>
      </w:r>
      <w:r w:rsidRPr="00970E41">
        <w:rPr>
          <w:rFonts w:ascii="Palatino Linotype" w:eastAsia="MS Mincho" w:hAnsi="Palatino Linotype" w:cs="Times New Roman"/>
          <w:i/>
        </w:rPr>
        <w:t xml:space="preserve"> </w:t>
      </w:r>
      <w:r w:rsidRPr="00970E41">
        <w:rPr>
          <w:rFonts w:ascii="Palatino Linotype" w:eastAsia="MS Mincho" w:hAnsi="Palatino Linotype" w:cs="Times New Roman"/>
        </w:rPr>
        <w:t xml:space="preserve">que se constituye como una herramienta fundamental para </w:t>
      </w:r>
      <w:r w:rsidRPr="00970E4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70E41">
        <w:rPr>
          <w:rStyle w:val="Refdenotaalpie"/>
          <w:rFonts w:ascii="Palatino Linotype" w:eastAsia="MS Mincho" w:hAnsi="Palatino Linotype" w:cs="Times New Roman"/>
          <w:i/>
        </w:rPr>
        <w:footnoteReference w:id="7"/>
      </w:r>
      <w:r w:rsidRPr="00970E41">
        <w:rPr>
          <w:rFonts w:ascii="Palatino Linotype" w:eastAsia="MS Mincho" w:hAnsi="Palatino Linotype" w:cs="Times New Roman"/>
        </w:rPr>
        <w:t>fomentando</w:t>
      </w:r>
      <w:r w:rsidRPr="00970E41">
        <w:rPr>
          <w:rFonts w:ascii="Palatino Linotype" w:eastAsia="MS Mincho" w:hAnsi="Palatino Linotype" w:cs="Times New Roman"/>
          <w:i/>
        </w:rPr>
        <w:t xml:space="preserve"> la transparencia de las actividades estatales y</w:t>
      </w:r>
      <w:r w:rsidRPr="00970E41">
        <w:rPr>
          <w:rFonts w:ascii="Palatino Linotype" w:eastAsia="MS Mincho" w:hAnsi="Palatino Linotype" w:cs="Times New Roman"/>
        </w:rPr>
        <w:t xml:space="preserve"> promoviendo</w:t>
      </w:r>
      <w:r w:rsidRPr="00970E41">
        <w:rPr>
          <w:rFonts w:ascii="Palatino Linotype" w:eastAsia="MS Mincho" w:hAnsi="Palatino Linotype" w:cs="Times New Roman"/>
          <w:i/>
        </w:rPr>
        <w:t xml:space="preserve"> la responsabilidad de los funcionarios sobre su gestión pública</w:t>
      </w:r>
      <w:r w:rsidRPr="00970E41">
        <w:rPr>
          <w:rStyle w:val="Refdenotaalpie"/>
          <w:rFonts w:ascii="Palatino Linotype" w:eastAsia="MS Mincho" w:hAnsi="Palatino Linotype" w:cs="Times New Roman"/>
          <w:i/>
        </w:rPr>
        <w:footnoteReference w:id="8"/>
      </w:r>
      <w:r w:rsidRPr="00970E41">
        <w:rPr>
          <w:rFonts w:ascii="Palatino Linotype" w:eastAsia="MS Mincho" w:hAnsi="Palatino Linotype" w:cs="Times New Roman"/>
          <w:i/>
        </w:rPr>
        <w:t xml:space="preserve"> </w:t>
      </w:r>
      <w:r w:rsidRPr="00970E41">
        <w:rPr>
          <w:rFonts w:ascii="Palatino Linotype" w:eastAsia="MS Mincho" w:hAnsi="Palatino Linotype" w:cs="Times New Roman"/>
        </w:rPr>
        <w:t>que permite</w:t>
      </w:r>
      <w:r w:rsidRPr="00970E4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70E41">
        <w:rPr>
          <w:rStyle w:val="Refdenotaalpie"/>
          <w:rFonts w:ascii="Palatino Linotype" w:eastAsia="MS Mincho" w:hAnsi="Palatino Linotype" w:cs="Times New Roman"/>
          <w:i/>
        </w:rPr>
        <w:footnoteReference w:id="9"/>
      </w:r>
      <w:r w:rsidRPr="00970E41">
        <w:rPr>
          <w:rFonts w:ascii="Palatino Linotype" w:eastAsia="MS Mincho" w:hAnsi="Palatino Linotype" w:cs="Times New Roman"/>
        </w:rPr>
        <w:t xml:space="preserve"> ” </w:t>
      </w:r>
    </w:p>
    <w:p w14:paraId="2C83D0CC" w14:textId="77777777" w:rsidR="00A24682" w:rsidRPr="00970E41" w:rsidRDefault="00A24682" w:rsidP="00A24682">
      <w:pPr>
        <w:pStyle w:val="Prrafodelista"/>
        <w:spacing w:line="360" w:lineRule="auto"/>
        <w:ind w:left="0"/>
        <w:jc w:val="both"/>
        <w:rPr>
          <w:rFonts w:ascii="Palatino Linotype" w:hAnsi="Palatino Linotype"/>
          <w:color w:val="000000"/>
        </w:rPr>
      </w:pPr>
    </w:p>
    <w:p w14:paraId="57EDFAC0" w14:textId="370FA4E4" w:rsidR="00A24682" w:rsidRPr="00970E41" w:rsidRDefault="00A24682" w:rsidP="00A24682">
      <w:pPr>
        <w:pStyle w:val="Prrafodelista"/>
        <w:numPr>
          <w:ilvl w:val="0"/>
          <w:numId w:val="2"/>
        </w:numPr>
        <w:spacing w:after="0" w:line="360" w:lineRule="auto"/>
        <w:ind w:left="0" w:firstLine="0"/>
        <w:jc w:val="both"/>
        <w:rPr>
          <w:rFonts w:ascii="Palatino Linotype" w:hAnsi="Palatino Linotype" w:cs="Arial"/>
          <w:i/>
          <w:color w:val="000000" w:themeColor="text1"/>
          <w:sz w:val="24"/>
          <w:szCs w:val="24"/>
        </w:rPr>
      </w:pPr>
      <w:r w:rsidRPr="00970E41">
        <w:rPr>
          <w:rFonts w:ascii="Palatino Linotype" w:hAnsi="Palatino Linotype" w:cs="Arial"/>
          <w:sz w:val="24"/>
          <w:szCs w:val="24"/>
        </w:rPr>
        <w:lastRenderedPageBreak/>
        <w:t>Ahora bien</w:t>
      </w:r>
      <w:r w:rsidR="00541663" w:rsidRPr="00970E41">
        <w:rPr>
          <w:rFonts w:ascii="Palatino Linotype" w:hAnsi="Palatino Linotype" w:cs="Arial"/>
          <w:sz w:val="24"/>
          <w:szCs w:val="24"/>
        </w:rPr>
        <w:t>,</w:t>
      </w:r>
      <w:r w:rsidRPr="00970E41">
        <w:rPr>
          <w:rFonts w:ascii="Palatino Linotype" w:hAnsi="Palatino Linotype" w:cs="Arial"/>
          <w:sz w:val="24"/>
          <w:szCs w:val="24"/>
        </w:rPr>
        <w:t xml:space="preserve"> para entender los alcances de la información pública se considera importante citar el criterio </w:t>
      </w:r>
      <w:r w:rsidRPr="00970E41">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70E41">
        <w:rPr>
          <w:rFonts w:ascii="Palatino Linotype" w:hAnsi="Palatino Linotype" w:cs="Arial"/>
          <w:sz w:val="24"/>
          <w:szCs w:val="24"/>
        </w:rPr>
        <w:t>cuyo rubro y texto dispone:</w:t>
      </w:r>
    </w:p>
    <w:p w14:paraId="5FB96D04" w14:textId="77777777" w:rsidR="00A24682" w:rsidRPr="00970E41" w:rsidRDefault="00A24682" w:rsidP="00A24682">
      <w:pPr>
        <w:pStyle w:val="Prrafodelista"/>
        <w:autoSpaceDE w:val="0"/>
        <w:autoSpaceDN w:val="0"/>
        <w:adjustRightInd w:val="0"/>
        <w:spacing w:line="360" w:lineRule="auto"/>
        <w:ind w:left="0"/>
        <w:jc w:val="both"/>
        <w:rPr>
          <w:rFonts w:ascii="Palatino Linotype" w:hAnsi="Palatino Linotype" w:cs="Arial"/>
        </w:rPr>
      </w:pPr>
    </w:p>
    <w:p w14:paraId="6798276A"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Arial"/>
          <w:b/>
          <w:i/>
          <w:lang w:eastAsia="es-MX"/>
        </w:rPr>
      </w:pPr>
      <w:r w:rsidRPr="00970E41">
        <w:rPr>
          <w:rFonts w:ascii="Palatino Linotype" w:hAnsi="Palatino Linotype" w:cs="Arial"/>
          <w:b/>
          <w:i/>
          <w:lang w:eastAsia="es-MX"/>
        </w:rPr>
        <w:t>“CRITERIO 0002-11</w:t>
      </w:r>
    </w:p>
    <w:p w14:paraId="532CFC1A"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970E41">
        <w:rPr>
          <w:rFonts w:ascii="Palatino Linotype" w:hAnsi="Palatino Linotype" w:cs="Arial"/>
          <w:b/>
          <w:i/>
          <w:lang w:eastAsia="es-MX"/>
        </w:rPr>
        <w:t xml:space="preserve">INFORMACIÓN PÚBLICA, CONCEPTO DE, EN MATERIA DE TRANSPARENCIA. INTERPRETACIÓN TEMÁTICA DE LOS ARTÍCULOS 2, FRACCIÓN </w:t>
      </w:r>
      <w:r w:rsidRPr="00970E41">
        <w:rPr>
          <w:rFonts w:ascii="Palatino Linotype" w:hAnsi="Palatino Linotype" w:cs="Arial"/>
          <w:b/>
          <w:bCs/>
          <w:i/>
          <w:lang w:eastAsia="es-MX"/>
        </w:rPr>
        <w:t xml:space="preserve">V, XV, Y XVI, </w:t>
      </w:r>
      <w:r w:rsidRPr="00970E41">
        <w:rPr>
          <w:rFonts w:ascii="Palatino Linotype" w:hAnsi="Palatino Linotype" w:cs="Arial"/>
          <w:b/>
          <w:i/>
          <w:lang w:eastAsia="es-MX"/>
        </w:rPr>
        <w:t>3, 4,11 Y 41.</w:t>
      </w:r>
      <w:r w:rsidRPr="00970E41">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D04F2D"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970E41">
        <w:rPr>
          <w:rFonts w:ascii="Palatino Linotype" w:hAnsi="Palatino Linotype" w:cs="Arial"/>
          <w:i/>
          <w:lang w:eastAsia="es-MX"/>
        </w:rPr>
        <w:t>En consecuencia el acceso a la información se refiere a que se cumplan cualquiera de los siguientes tres supuestos:</w:t>
      </w:r>
    </w:p>
    <w:p w14:paraId="757A7A77"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970E41">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76B910A7"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Arial"/>
          <w:i/>
          <w:lang w:eastAsia="es-MX"/>
        </w:rPr>
      </w:pPr>
      <w:r w:rsidRPr="00970E41">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4C0C663" w14:textId="77777777" w:rsidR="00A24682" w:rsidRPr="00970E41" w:rsidRDefault="00A24682" w:rsidP="00A24682">
      <w:pPr>
        <w:spacing w:line="360" w:lineRule="auto"/>
        <w:ind w:left="567" w:right="567"/>
        <w:jc w:val="both"/>
        <w:rPr>
          <w:rFonts w:ascii="Palatino Linotype" w:hAnsi="Palatino Linotype" w:cs="Arial"/>
          <w:i/>
          <w:color w:val="000000" w:themeColor="text1"/>
        </w:rPr>
      </w:pPr>
      <w:r w:rsidRPr="00970E41">
        <w:rPr>
          <w:rFonts w:ascii="Palatino Linotype" w:hAnsi="Palatino Linotype" w:cs="Arial"/>
          <w:i/>
          <w:lang w:eastAsia="es-MX"/>
        </w:rPr>
        <w:lastRenderedPageBreak/>
        <w:t>Que se trate de información registrada en cualquier soporte documental, que en ejercicio de las atribuciones conferidas, se encuentre en posesión de los Sujetos Obligados.”</w:t>
      </w:r>
    </w:p>
    <w:p w14:paraId="62879735" w14:textId="77777777" w:rsidR="00A24682" w:rsidRPr="00970E41" w:rsidRDefault="00A24682" w:rsidP="00A24682">
      <w:pPr>
        <w:pStyle w:val="Prrafodelista"/>
        <w:tabs>
          <w:tab w:val="left" w:pos="851"/>
        </w:tabs>
        <w:spacing w:line="360" w:lineRule="auto"/>
        <w:ind w:left="0" w:right="49"/>
        <w:jc w:val="both"/>
        <w:rPr>
          <w:rFonts w:ascii="Palatino Linotype" w:hAnsi="Palatino Linotype"/>
          <w:lang w:val="es-ES"/>
        </w:rPr>
      </w:pPr>
    </w:p>
    <w:p w14:paraId="06C0C4E4" w14:textId="7688E233" w:rsidR="00A24682" w:rsidRPr="00970E41" w:rsidRDefault="00A24682" w:rsidP="00A24682">
      <w:pPr>
        <w:pStyle w:val="Prrafodelista"/>
        <w:numPr>
          <w:ilvl w:val="0"/>
          <w:numId w:val="2"/>
        </w:numPr>
        <w:spacing w:after="0" w:line="360" w:lineRule="auto"/>
        <w:ind w:left="0" w:firstLine="0"/>
        <w:jc w:val="both"/>
        <w:rPr>
          <w:rFonts w:ascii="Palatino Linotype" w:hAnsi="Palatino Linotype" w:cs="Arial"/>
          <w:sz w:val="24"/>
          <w:szCs w:val="24"/>
          <w:lang w:val="es-ES"/>
        </w:rPr>
      </w:pPr>
      <w:r w:rsidRPr="00970E41">
        <w:rPr>
          <w:rFonts w:ascii="Palatino Linotype" w:hAnsi="Palatino Linotype"/>
          <w:sz w:val="24"/>
          <w:szCs w:val="24"/>
          <w:lang w:val="es-ES"/>
        </w:rPr>
        <w:t>El derecho de acceso a la información encuentra su materia elemental en los documentos, y la Ley de Transparencia local nos brinda el siguiente concepto, para darnos un mejor panorama:</w:t>
      </w:r>
    </w:p>
    <w:p w14:paraId="7C5ABECD" w14:textId="77777777" w:rsidR="00541663" w:rsidRPr="00970E41" w:rsidRDefault="00541663" w:rsidP="00541663">
      <w:pPr>
        <w:pStyle w:val="Prrafodelista"/>
        <w:spacing w:after="0" w:line="360" w:lineRule="auto"/>
        <w:ind w:left="0"/>
        <w:jc w:val="both"/>
        <w:rPr>
          <w:rFonts w:ascii="Palatino Linotype" w:hAnsi="Palatino Linotype" w:cs="Arial"/>
          <w:sz w:val="24"/>
          <w:szCs w:val="24"/>
          <w:lang w:val="es-ES"/>
        </w:rPr>
      </w:pPr>
    </w:p>
    <w:p w14:paraId="2C4E233D"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i/>
          <w:sz w:val="28"/>
          <w:lang w:val="es-ES"/>
        </w:rPr>
      </w:pPr>
      <w:r w:rsidRPr="00970E41">
        <w:rPr>
          <w:rFonts w:ascii="Palatino Linotype" w:hAnsi="Palatino Linotype" w:cs="Bookman Old Style,Bold"/>
          <w:b/>
          <w:bCs/>
          <w:i/>
          <w:szCs w:val="20"/>
        </w:rPr>
        <w:t xml:space="preserve">XI. Documento: </w:t>
      </w:r>
      <w:r w:rsidRPr="00970E41">
        <w:rPr>
          <w:rFonts w:ascii="Palatino Linotype" w:hAnsi="Palatino Linotype" w:cs="Bookman Old Style"/>
          <w:i/>
          <w:szCs w:val="20"/>
        </w:rPr>
        <w:t xml:space="preserve">Los expedientes, reportes, estudios, actas, resoluciones, </w:t>
      </w:r>
      <w:r w:rsidRPr="00970E41">
        <w:rPr>
          <w:rFonts w:ascii="Palatino Linotype" w:hAnsi="Palatino Linotype" w:cs="Bookman Old Style"/>
          <w:b/>
          <w:i/>
          <w:szCs w:val="20"/>
        </w:rPr>
        <w:t>oficios,</w:t>
      </w:r>
      <w:r w:rsidRPr="00970E41">
        <w:rPr>
          <w:rFonts w:ascii="Palatino Linotype" w:hAnsi="Palatino Linotype" w:cs="Bookman Old Style"/>
          <w:i/>
          <w:szCs w:val="20"/>
        </w:rPr>
        <w:t xml:space="preserve"> correspondencia, acuerdos, directivas, directrices, circulares, contratos, convenios, instructivos, notas, </w:t>
      </w:r>
      <w:r w:rsidRPr="00970E41">
        <w:rPr>
          <w:rFonts w:ascii="Palatino Linotype" w:hAnsi="Palatino Linotype" w:cs="Bookman Old Style"/>
          <w:b/>
          <w:i/>
          <w:szCs w:val="20"/>
        </w:rPr>
        <w:t>memorandos</w:t>
      </w:r>
      <w:r w:rsidRPr="00970E41">
        <w:rPr>
          <w:rFonts w:ascii="Palatino Linotype" w:hAnsi="Palatino Linotype" w:cs="Bookman Old Style"/>
          <w:i/>
          <w:szCs w:val="20"/>
        </w:rPr>
        <w:t xml:space="preserve">, estadísticas o bien, </w:t>
      </w:r>
      <w:r w:rsidRPr="00970E41">
        <w:rPr>
          <w:rFonts w:ascii="Palatino Linotype" w:hAnsi="Palatino Linotype" w:cs="Bookman Old Style"/>
          <w:b/>
          <w:i/>
          <w:szCs w:val="20"/>
        </w:rPr>
        <w:t>cualquier otro registro</w:t>
      </w:r>
      <w:r w:rsidRPr="00970E41">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AAAEC8" w14:textId="77777777" w:rsidR="00A24682" w:rsidRPr="00970E41" w:rsidRDefault="00A24682" w:rsidP="00A24682">
      <w:pPr>
        <w:pStyle w:val="Prrafodelista"/>
        <w:tabs>
          <w:tab w:val="left" w:pos="851"/>
        </w:tabs>
        <w:spacing w:line="360" w:lineRule="auto"/>
        <w:ind w:left="0" w:right="49"/>
        <w:jc w:val="both"/>
        <w:rPr>
          <w:rFonts w:ascii="Palatino Linotype" w:hAnsi="Palatino Linotype"/>
          <w:lang w:val="es-ES"/>
        </w:rPr>
      </w:pPr>
    </w:p>
    <w:p w14:paraId="4AFFFD68" w14:textId="77777777" w:rsidR="00A24682" w:rsidRPr="00970E41"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9A954F3" w14:textId="77777777" w:rsidR="00A24682" w:rsidRPr="00970E41" w:rsidRDefault="00A24682" w:rsidP="00A24682">
      <w:pPr>
        <w:pStyle w:val="Prrafodelista"/>
        <w:spacing w:line="360" w:lineRule="auto"/>
        <w:ind w:left="0"/>
        <w:jc w:val="both"/>
        <w:rPr>
          <w:rFonts w:ascii="Palatino Linotype" w:eastAsia="Calibri" w:hAnsi="Palatino Linotype" w:cs="Arial"/>
        </w:rPr>
      </w:pPr>
    </w:p>
    <w:p w14:paraId="502CC3C5" w14:textId="77777777" w:rsidR="00A24682" w:rsidRPr="00970E41"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 xml:space="preserve">El acceso a la información es un derecho humano constitucional y convencionalmente reconocido y para tal efecto el párrafo tercero del artículo </w:t>
      </w:r>
      <w:r w:rsidRPr="00970E41">
        <w:rPr>
          <w:rFonts w:ascii="Palatino Linotype" w:hAnsi="Palatino Linotype"/>
          <w:sz w:val="24"/>
          <w:szCs w:val="24"/>
          <w:lang w:val="es-ES"/>
        </w:rPr>
        <w:lastRenderedPageBreak/>
        <w:t>primero de la Constitución Política de los Estados Unidos Mexicanos establece el deber de todas las autoridades, en el ámbito de sus atribuciones, de promover, respetar, proteger y garantizar los derechos humanos. En cuanto al derecho de acceso a la información, la Ley de Transparencia y Acceso a la Información Pública del Estado de México y Municipios prevé establece que el procedimiento de acceso a la información es la garantía primaria del derecho en cuestión y se rige por los principios de simplicidad, rapidez y gratuidad del procedimiento, auxilio y orientación a los particulares</w:t>
      </w:r>
      <w:r w:rsidRPr="00970E41">
        <w:rPr>
          <w:sz w:val="24"/>
          <w:szCs w:val="24"/>
          <w:lang w:val="es-ES"/>
        </w:rPr>
        <w:footnoteReference w:id="10"/>
      </w:r>
      <w:r w:rsidRPr="00970E41">
        <w:rPr>
          <w:rFonts w:ascii="Palatino Linotype" w:hAnsi="Palatino Linotype"/>
          <w:sz w:val="24"/>
          <w:szCs w:val="24"/>
          <w:lang w:val="es-ES"/>
        </w:rPr>
        <w:t>, asimismo establece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605F4012" w14:textId="77777777" w:rsidR="00A24682" w:rsidRPr="00970E41" w:rsidRDefault="00A24682" w:rsidP="00A24682">
      <w:pPr>
        <w:pStyle w:val="Prrafodelista"/>
        <w:rPr>
          <w:rFonts w:ascii="Palatino Linotype" w:eastAsia="Calibri" w:hAnsi="Palatino Linotype" w:cs="Arial"/>
        </w:rPr>
      </w:pPr>
    </w:p>
    <w:p w14:paraId="4129D4C5" w14:textId="77777777" w:rsidR="00A24682" w:rsidRPr="00970E41"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los Sujetos Obligados deberán documentar todo acto que se derive del ejercicio de sus facultades, competencias o funciones, considerando </w:t>
      </w:r>
      <w:r w:rsidRPr="00970E41">
        <w:rPr>
          <w:rFonts w:ascii="Palatino Linotype" w:hAnsi="Palatino Linotype"/>
          <w:sz w:val="24"/>
          <w:szCs w:val="24"/>
          <w:lang w:val="es-ES"/>
        </w:rPr>
        <w:lastRenderedPageBreak/>
        <w:t>desde su origen la eventual publicidad y reutilización de la información que generen, posean o administren.</w:t>
      </w:r>
    </w:p>
    <w:p w14:paraId="7CD4686C" w14:textId="77777777" w:rsidR="00A24682" w:rsidRPr="00970E41" w:rsidRDefault="00A24682" w:rsidP="00541663">
      <w:pPr>
        <w:pStyle w:val="Prrafodelista"/>
        <w:spacing w:after="0" w:line="360" w:lineRule="auto"/>
        <w:ind w:left="0"/>
        <w:jc w:val="both"/>
        <w:rPr>
          <w:rFonts w:ascii="Palatino Linotype" w:hAnsi="Palatino Linotype"/>
          <w:sz w:val="24"/>
          <w:szCs w:val="24"/>
          <w:lang w:val="es-ES"/>
        </w:rPr>
      </w:pPr>
    </w:p>
    <w:p w14:paraId="7BB6F5C9" w14:textId="77777777" w:rsidR="00A24682" w:rsidRPr="00970E41"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Además, debemos tomar en cuenta los artículos 4 y 12, de la Ley de Transparencia y Acceso a la Información Pública del Estado de México y Municipios, los cuales establecen lo siguiente:</w:t>
      </w:r>
    </w:p>
    <w:p w14:paraId="35001848" w14:textId="77777777" w:rsidR="00A24682" w:rsidRPr="00970E41" w:rsidRDefault="00A24682" w:rsidP="00541663">
      <w:pPr>
        <w:pStyle w:val="Prrafodelista"/>
        <w:spacing w:after="0" w:line="360" w:lineRule="auto"/>
        <w:ind w:left="0"/>
        <w:jc w:val="both"/>
        <w:rPr>
          <w:rFonts w:ascii="Palatino Linotype" w:hAnsi="Palatino Linotype"/>
          <w:sz w:val="24"/>
          <w:szCs w:val="24"/>
          <w:lang w:val="es-ES"/>
        </w:rPr>
      </w:pPr>
    </w:p>
    <w:p w14:paraId="5FB04A29"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970E41">
        <w:rPr>
          <w:rFonts w:ascii="Palatino Linotype" w:hAnsi="Palatino Linotype" w:cs="Bookman Old Style,Bold"/>
          <w:b/>
          <w:bCs/>
          <w:i/>
          <w:szCs w:val="20"/>
        </w:rPr>
        <w:t xml:space="preserve">Artículo 4. </w:t>
      </w:r>
      <w:r w:rsidRPr="00970E41">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0919F617"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4402991C"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970E41">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2B8AF53"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722AC90F"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970E41">
        <w:rPr>
          <w:rFonts w:ascii="Palatino Linotype" w:hAnsi="Palatino Linotype" w:cs="Bookman Old Style"/>
          <w:i/>
          <w:szCs w:val="20"/>
        </w:rPr>
        <w:lastRenderedPageBreak/>
        <w:t>Los sujetos obligados deben poner en práctica, políticas y programas de acceso a la información que se apeguen a criterios de publicidad, veracidad, oportunidad, precisión y suficiencia en beneficio de los solicitantes.</w:t>
      </w:r>
    </w:p>
    <w:p w14:paraId="6E703058" w14:textId="77777777" w:rsidR="00A24682" w:rsidRPr="00970E41" w:rsidRDefault="00A24682" w:rsidP="00A24682">
      <w:pPr>
        <w:autoSpaceDE w:val="0"/>
        <w:autoSpaceDN w:val="0"/>
        <w:adjustRightInd w:val="0"/>
        <w:spacing w:line="360" w:lineRule="auto"/>
        <w:ind w:left="567" w:right="567"/>
        <w:jc w:val="both"/>
        <w:rPr>
          <w:rFonts w:ascii="Palatino Linotype" w:eastAsia="Times New Roman" w:hAnsi="Palatino Linotype" w:cs="Arial"/>
          <w:i/>
          <w:color w:val="000000"/>
          <w:sz w:val="28"/>
        </w:rPr>
      </w:pPr>
    </w:p>
    <w:p w14:paraId="60FB8F63"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r w:rsidRPr="00970E41">
        <w:rPr>
          <w:rFonts w:ascii="Palatino Linotype" w:hAnsi="Palatino Linotype" w:cs="Bookman Old Style,Bold"/>
          <w:b/>
          <w:bCs/>
          <w:i/>
          <w:szCs w:val="20"/>
        </w:rPr>
        <w:t xml:space="preserve">Artículo 12. </w:t>
      </w:r>
      <w:r w:rsidRPr="00970E41">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2DB8A6B4"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1FE003C9"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b/>
          <w:i/>
          <w:szCs w:val="20"/>
        </w:rPr>
      </w:pPr>
      <w:r w:rsidRPr="00970E41">
        <w:rPr>
          <w:rFonts w:ascii="Palatino Linotype" w:hAnsi="Palatino Linotype" w:cs="Bookman Old Style"/>
          <w:i/>
          <w:szCs w:val="20"/>
        </w:rPr>
        <w:t xml:space="preserve">Los sujetos obligados sólo proporcionarán la información pública que se les requiera y que obre en sus archivos y en el estado en que ésta se encuentre. </w:t>
      </w:r>
      <w:r w:rsidRPr="00970E41">
        <w:rPr>
          <w:rFonts w:ascii="Palatino Linotype" w:hAnsi="Palatino Linotype" w:cs="Bookman Old Style"/>
          <w:b/>
          <w:i/>
          <w:szCs w:val="20"/>
        </w:rPr>
        <w:t>La obligación de proporcionar información no comprende el procesamiento de la misma, ni el presentarla conforme al interés del solicitante; no estarán obligados a generarla, resumirla, efectuar cálculos o practicar investigaciones.</w:t>
      </w:r>
    </w:p>
    <w:p w14:paraId="6FFDF8EE" w14:textId="77777777" w:rsidR="00A24682" w:rsidRPr="00970E41" w:rsidRDefault="00A24682" w:rsidP="00A24682">
      <w:pPr>
        <w:autoSpaceDE w:val="0"/>
        <w:autoSpaceDN w:val="0"/>
        <w:adjustRightInd w:val="0"/>
        <w:spacing w:line="360" w:lineRule="auto"/>
        <w:ind w:left="567" w:right="567"/>
        <w:jc w:val="both"/>
        <w:rPr>
          <w:rFonts w:ascii="Palatino Linotype" w:hAnsi="Palatino Linotype" w:cs="Bookman Old Style"/>
          <w:i/>
          <w:szCs w:val="20"/>
        </w:rPr>
      </w:pPr>
    </w:p>
    <w:p w14:paraId="7D43A42A" w14:textId="77777777" w:rsidR="00A24682" w:rsidRPr="00970E41" w:rsidRDefault="00A24682"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70E41">
        <w:rPr>
          <w:sz w:val="24"/>
          <w:szCs w:val="24"/>
        </w:rPr>
        <w:footnoteReference w:id="11"/>
      </w:r>
      <w:r w:rsidRPr="00970E41">
        <w:rPr>
          <w:rFonts w:ascii="Palatino Linotype" w:hAnsi="Palatino Linotype"/>
          <w:sz w:val="24"/>
          <w:szCs w:val="24"/>
          <w:lang w:val="es-ES"/>
        </w:rPr>
        <w:t xml:space="preserve"> y máxima publicidad, sobre éste último se debe poner </w:t>
      </w:r>
      <w:r w:rsidRPr="00970E41">
        <w:rPr>
          <w:rFonts w:ascii="Palatino Linotype" w:hAnsi="Palatino Linotype"/>
          <w:sz w:val="24"/>
          <w:szCs w:val="24"/>
          <w:lang w:val="es-ES"/>
        </w:rPr>
        <w:lastRenderedPageBreak/>
        <w:t>mayor énfasis, puesto que establece que toda la información en posesión de los Sujetos Obligados será pública, completa, oportuna y accesible, lo que permite que la ciudadanía tenga un amplio acceso sobre lo que es el actuar de las autoridades.</w:t>
      </w:r>
    </w:p>
    <w:p w14:paraId="26FDDA11" w14:textId="77777777" w:rsidR="00A24682" w:rsidRPr="00970E41" w:rsidRDefault="00A24682" w:rsidP="00A24682">
      <w:pPr>
        <w:pStyle w:val="Prrafodelista"/>
        <w:tabs>
          <w:tab w:val="left" w:pos="851"/>
        </w:tabs>
        <w:spacing w:line="360" w:lineRule="auto"/>
        <w:ind w:left="0" w:right="49"/>
        <w:jc w:val="both"/>
        <w:rPr>
          <w:rFonts w:ascii="Palatino Linotype" w:hAnsi="Palatino Linotype"/>
          <w:sz w:val="24"/>
          <w:szCs w:val="24"/>
          <w:lang w:val="es-ES"/>
        </w:rPr>
      </w:pPr>
    </w:p>
    <w:p w14:paraId="73A38CEC" w14:textId="77777777" w:rsidR="00A24682" w:rsidRPr="00970E41" w:rsidRDefault="00A24682" w:rsidP="00541663">
      <w:pPr>
        <w:pStyle w:val="Prrafodelista"/>
        <w:numPr>
          <w:ilvl w:val="0"/>
          <w:numId w:val="2"/>
        </w:numPr>
        <w:spacing w:after="0" w:line="360" w:lineRule="auto"/>
        <w:ind w:left="0" w:firstLine="0"/>
        <w:jc w:val="both"/>
        <w:rPr>
          <w:rFonts w:ascii="Palatino Linotype" w:hAnsi="Palatino Linotype"/>
          <w:lang w:val="es-ES"/>
        </w:rPr>
      </w:pPr>
      <w:r w:rsidRPr="00970E41">
        <w:rPr>
          <w:rFonts w:ascii="Palatino Linotype" w:hAnsi="Palatino Linotype"/>
          <w:sz w:val="24"/>
          <w:szCs w:val="24"/>
          <w:lang w:val="es-ES"/>
        </w:rPr>
        <w:t>Robustece lo anterior la Tesis aislada identificada con la clave I.4º.A.40 A del Cuarto Tribunal colegiado en Materia Administrativa del Primer Circuito, publicada en el Seminario Judicial de la Federación y su Gaceta en el libro XVIII, Marzo</w:t>
      </w:r>
      <w:r w:rsidRPr="00970E41">
        <w:rPr>
          <w:rFonts w:ascii="Palatino Linotype" w:hAnsi="Palatino Linotype"/>
          <w:lang w:val="es-ES"/>
        </w:rPr>
        <w:t xml:space="preserve"> 2013, Página 1899.</w:t>
      </w:r>
    </w:p>
    <w:p w14:paraId="64623643" w14:textId="77777777" w:rsidR="00A24682" w:rsidRPr="00970E41" w:rsidRDefault="00A24682" w:rsidP="00A24682">
      <w:pPr>
        <w:pStyle w:val="Prrafodelista"/>
        <w:spacing w:line="360" w:lineRule="auto"/>
        <w:rPr>
          <w:rFonts w:ascii="Palatino Linotype" w:hAnsi="Palatino Linotype"/>
          <w:lang w:val="es-ES"/>
        </w:rPr>
      </w:pPr>
    </w:p>
    <w:p w14:paraId="26C8A459" w14:textId="77777777" w:rsidR="00A24682" w:rsidRPr="00970E41" w:rsidRDefault="00A24682" w:rsidP="00A24682">
      <w:pPr>
        <w:pStyle w:val="Prrafodelista"/>
        <w:tabs>
          <w:tab w:val="left" w:pos="851"/>
        </w:tabs>
        <w:spacing w:line="360" w:lineRule="auto"/>
        <w:ind w:left="567" w:right="567"/>
        <w:jc w:val="both"/>
        <w:rPr>
          <w:rFonts w:ascii="Palatino Linotype" w:hAnsi="Palatino Linotype"/>
          <w:i/>
        </w:rPr>
      </w:pPr>
      <w:r w:rsidRPr="00970E41">
        <w:rPr>
          <w:rFonts w:ascii="Palatino Linotype" w:hAnsi="Palatino Linotype"/>
          <w:b/>
          <w:i/>
        </w:rPr>
        <w:t>ACCESO A LA INFORMACIÓN. IMPLICACIÓN DEL PRINCIPIO DE MÁXIMA PUBLICIDAD EN EL DERECHO FUNDAMENTAL RELATIVO.</w:t>
      </w:r>
      <w:r w:rsidRPr="00970E4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w:t>
      </w:r>
      <w:r w:rsidRPr="00970E41">
        <w:rPr>
          <w:rFonts w:ascii="Palatino Linotype" w:hAnsi="Palatino Linotype"/>
          <w:i/>
        </w:rPr>
        <w:lastRenderedPageBreak/>
        <w:t xml:space="preserve">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A55B568" w14:textId="77777777" w:rsidR="00A24682" w:rsidRPr="00970E41" w:rsidRDefault="00A24682" w:rsidP="00A24682">
      <w:pPr>
        <w:pStyle w:val="Prrafodelista"/>
        <w:tabs>
          <w:tab w:val="left" w:pos="851"/>
        </w:tabs>
        <w:spacing w:line="360" w:lineRule="auto"/>
        <w:ind w:left="567" w:right="567"/>
        <w:jc w:val="both"/>
        <w:rPr>
          <w:rFonts w:ascii="Palatino Linotype" w:hAnsi="Palatino Linotype"/>
          <w:i/>
        </w:rPr>
      </w:pPr>
    </w:p>
    <w:p w14:paraId="451D5722" w14:textId="77777777" w:rsidR="00A24682" w:rsidRPr="00970E41" w:rsidRDefault="00A24682" w:rsidP="00A24682">
      <w:pPr>
        <w:pStyle w:val="Prrafodelista"/>
        <w:tabs>
          <w:tab w:val="left" w:pos="851"/>
        </w:tabs>
        <w:spacing w:line="360" w:lineRule="auto"/>
        <w:ind w:left="567" w:right="567"/>
        <w:jc w:val="both"/>
        <w:rPr>
          <w:rFonts w:ascii="Palatino Linotype" w:hAnsi="Palatino Linotype"/>
          <w:i/>
        </w:rPr>
      </w:pPr>
      <w:r w:rsidRPr="00970E41">
        <w:rPr>
          <w:rFonts w:ascii="Palatino Linotype" w:hAnsi="Palatino Linotype"/>
          <w:i/>
        </w:rPr>
        <w:t>CUARTO TRIBUNAL COLEGIADO EN MATERIA ADMINISTRATIVA DEL PRIMER CIRCUITO.</w:t>
      </w:r>
    </w:p>
    <w:p w14:paraId="11A4930A" w14:textId="77777777" w:rsidR="00A24682" w:rsidRPr="00970E41" w:rsidRDefault="00A24682" w:rsidP="00A24682">
      <w:pPr>
        <w:pStyle w:val="Prrafodelista"/>
        <w:tabs>
          <w:tab w:val="left" w:pos="851"/>
        </w:tabs>
        <w:spacing w:line="360" w:lineRule="auto"/>
        <w:ind w:left="567" w:right="567"/>
        <w:jc w:val="both"/>
        <w:rPr>
          <w:rFonts w:ascii="Palatino Linotype" w:hAnsi="Palatino Linotype"/>
          <w:i/>
        </w:rPr>
      </w:pPr>
    </w:p>
    <w:p w14:paraId="71A99862" w14:textId="77777777" w:rsidR="00A24682" w:rsidRPr="00970E41" w:rsidRDefault="00A24682" w:rsidP="00A24682">
      <w:pPr>
        <w:pStyle w:val="Prrafodelista"/>
        <w:tabs>
          <w:tab w:val="left" w:pos="851"/>
        </w:tabs>
        <w:spacing w:line="360" w:lineRule="auto"/>
        <w:ind w:left="567" w:right="567"/>
        <w:jc w:val="both"/>
        <w:rPr>
          <w:rFonts w:ascii="Palatino Linotype" w:hAnsi="Palatino Linotype"/>
          <w:i/>
          <w:lang w:val="es-ES"/>
        </w:rPr>
      </w:pPr>
      <w:r w:rsidRPr="00970E41">
        <w:rPr>
          <w:rFonts w:ascii="Palatino Linotype" w:hAnsi="Palatino Linotype"/>
          <w:i/>
        </w:rPr>
        <w:t xml:space="preserve">Amparo en revisión 257/2012. Ruth Corona Muñoz. 6 de diciembre de 2012. Unanimidad de votos. Ponente: Jean Claude </w:t>
      </w:r>
      <w:proofErr w:type="spellStart"/>
      <w:r w:rsidRPr="00970E41">
        <w:rPr>
          <w:rFonts w:ascii="Palatino Linotype" w:hAnsi="Palatino Linotype"/>
          <w:i/>
        </w:rPr>
        <w:t>Tron</w:t>
      </w:r>
      <w:proofErr w:type="spellEnd"/>
      <w:r w:rsidRPr="00970E41">
        <w:rPr>
          <w:rFonts w:ascii="Palatino Linotype" w:hAnsi="Palatino Linotype"/>
          <w:i/>
        </w:rPr>
        <w:t xml:space="preserve"> </w:t>
      </w:r>
      <w:proofErr w:type="spellStart"/>
      <w:r w:rsidRPr="00970E41">
        <w:rPr>
          <w:rFonts w:ascii="Palatino Linotype" w:hAnsi="Palatino Linotype"/>
          <w:i/>
        </w:rPr>
        <w:t>Petit</w:t>
      </w:r>
      <w:proofErr w:type="spellEnd"/>
      <w:r w:rsidRPr="00970E41">
        <w:rPr>
          <w:rFonts w:ascii="Palatino Linotype" w:hAnsi="Palatino Linotype"/>
          <w:i/>
        </w:rPr>
        <w:t>. Secretaria: Mayra Susana Martínez López.</w:t>
      </w:r>
    </w:p>
    <w:p w14:paraId="1247D8D2" w14:textId="77777777" w:rsidR="00A24682" w:rsidRPr="00970E41" w:rsidRDefault="00A24682" w:rsidP="00A24682">
      <w:pPr>
        <w:pStyle w:val="Prrafodelista"/>
        <w:spacing w:line="360" w:lineRule="auto"/>
        <w:rPr>
          <w:rFonts w:ascii="Palatino Linotype" w:hAnsi="Palatino Linotype"/>
          <w:lang w:val="es-ES"/>
        </w:rPr>
      </w:pPr>
    </w:p>
    <w:p w14:paraId="608D424F" w14:textId="6EB56861" w:rsidR="00CD03B7" w:rsidRPr="00970E41" w:rsidRDefault="00A24682" w:rsidP="00934468">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 xml:space="preserve">Es así que, los Sujetos Obligados deben de documentar todos los actos que realicen en el ejercicio de sus facultades, atribuciones y competencias y, una vez documentado el acto, tiene el carácter de información pública y debe ponerse a disposición de las personas que lo soliciten. En consecuencia, </w:t>
      </w:r>
      <w:r w:rsidR="00541663" w:rsidRPr="00970E41">
        <w:rPr>
          <w:rFonts w:ascii="Palatino Linotype" w:hAnsi="Palatino Linotype"/>
          <w:sz w:val="24"/>
          <w:szCs w:val="24"/>
          <w:lang w:val="es-ES"/>
        </w:rPr>
        <w:t xml:space="preserve">la información requerida relativa al nombre, cargo, fecha e importe de los incrementos generales </w:t>
      </w:r>
      <w:r w:rsidR="00541663" w:rsidRPr="00970E41">
        <w:rPr>
          <w:rFonts w:ascii="Palatino Linotype" w:hAnsi="Palatino Linotype"/>
          <w:sz w:val="24"/>
          <w:szCs w:val="24"/>
          <w:lang w:val="es-ES"/>
        </w:rPr>
        <w:lastRenderedPageBreak/>
        <w:t xml:space="preserve">y/o extraordinarios de sueldos o percepciones que hayan recibido los servidores públicos del </w:t>
      </w:r>
      <w:r w:rsidR="00541663" w:rsidRPr="00970E41">
        <w:rPr>
          <w:rFonts w:ascii="Palatino Linotype" w:hAnsi="Palatino Linotype"/>
          <w:b/>
          <w:sz w:val="24"/>
          <w:szCs w:val="24"/>
          <w:lang w:val="es-ES"/>
        </w:rPr>
        <w:t>Municipio de Atlacomulco</w:t>
      </w:r>
      <w:r w:rsidR="00541663" w:rsidRPr="00970E41">
        <w:rPr>
          <w:rFonts w:ascii="Palatino Linotype" w:hAnsi="Palatino Linotype"/>
          <w:sz w:val="24"/>
          <w:szCs w:val="24"/>
          <w:lang w:val="es-ES"/>
        </w:rPr>
        <w:t xml:space="preserve"> se puede colmar de manera enunciativa mas no limitativa con los oficios, circulares o memorándums</w:t>
      </w:r>
      <w:r w:rsidR="00AE2817" w:rsidRPr="00970E41">
        <w:rPr>
          <w:rFonts w:ascii="Palatino Linotype" w:hAnsi="Palatino Linotype"/>
          <w:sz w:val="24"/>
          <w:szCs w:val="24"/>
          <w:lang w:val="es-ES"/>
        </w:rPr>
        <w:t xml:space="preserve"> o documentos análogos </w:t>
      </w:r>
      <w:r w:rsidR="00541663" w:rsidRPr="00970E41">
        <w:rPr>
          <w:rFonts w:ascii="Palatino Linotype" w:hAnsi="Palatino Linotype"/>
          <w:sz w:val="24"/>
          <w:szCs w:val="24"/>
          <w:lang w:val="es-ES"/>
        </w:rPr>
        <w:t xml:space="preserve">emitidos por el Presidente Municipal que autoricen el incremento a los servidores públicos. </w:t>
      </w:r>
    </w:p>
    <w:p w14:paraId="211D58C8" w14:textId="5F5F73BF" w:rsidR="00CD03B7" w:rsidRPr="00970E41" w:rsidRDefault="00CD03B7" w:rsidP="00CD03B7">
      <w:pPr>
        <w:pStyle w:val="Prrafodelista"/>
        <w:spacing w:after="0" w:line="360" w:lineRule="auto"/>
        <w:ind w:left="0"/>
        <w:jc w:val="both"/>
        <w:rPr>
          <w:rFonts w:ascii="Palatino Linotype" w:hAnsi="Palatino Linotype"/>
          <w:sz w:val="24"/>
          <w:szCs w:val="24"/>
          <w:lang w:val="es-ES"/>
        </w:rPr>
      </w:pPr>
    </w:p>
    <w:p w14:paraId="77907D35" w14:textId="68FFF981" w:rsidR="00F7282E" w:rsidRPr="00970E41" w:rsidRDefault="00CD03B7" w:rsidP="00CD03B7">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 xml:space="preserve">Por lo anterior, este Órgano Garante determina dable ordenar la entrega de la documentación en la que conste el nombre, cargo, fecha e importe de los incrementos de sueldos o percepciones recibidos por los servidores públicos adscritos al Municipio de Atlacomulco del uno (01) de enero de dos mil diecinueve al quince (15) de abril de dos mil veinte. </w:t>
      </w:r>
    </w:p>
    <w:p w14:paraId="5AF339A2" w14:textId="77777777" w:rsidR="00CD03B7" w:rsidRPr="00970E41" w:rsidRDefault="00CD03B7" w:rsidP="00CD03B7">
      <w:pPr>
        <w:pStyle w:val="Prrafodelista"/>
        <w:rPr>
          <w:rFonts w:ascii="Palatino Linotype" w:hAnsi="Palatino Linotype"/>
          <w:sz w:val="24"/>
          <w:szCs w:val="24"/>
          <w:lang w:val="es-ES"/>
        </w:rPr>
      </w:pPr>
    </w:p>
    <w:p w14:paraId="6A31FE7F" w14:textId="77777777" w:rsidR="00746F3C" w:rsidRPr="00970E41" w:rsidRDefault="00E70C19"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 xml:space="preserve">Por cuando hace al requerimiento relativo </w:t>
      </w:r>
      <w:r w:rsidR="00746F3C" w:rsidRPr="00970E41">
        <w:rPr>
          <w:rFonts w:ascii="Palatino Linotype" w:hAnsi="Palatino Linotype"/>
          <w:sz w:val="24"/>
          <w:szCs w:val="24"/>
          <w:lang w:val="es-ES"/>
        </w:rPr>
        <w:t xml:space="preserve">a </w:t>
      </w:r>
      <w:r w:rsidR="00746F3C" w:rsidRPr="00970E41">
        <w:rPr>
          <w:rFonts w:ascii="Palatino Linotype" w:hAnsi="Palatino Linotype"/>
          <w:b/>
          <w:sz w:val="24"/>
          <w:szCs w:val="24"/>
          <w:lang w:val="es-ES"/>
        </w:rPr>
        <w:t>indicar</w:t>
      </w:r>
      <w:r w:rsidRPr="00970E41">
        <w:rPr>
          <w:rFonts w:ascii="Palatino Linotype" w:hAnsi="Palatino Linotype"/>
          <w:sz w:val="24"/>
          <w:szCs w:val="24"/>
          <w:lang w:val="es-ES"/>
        </w:rPr>
        <w:t xml:space="preserve"> </w:t>
      </w:r>
      <w:r w:rsidRPr="00970E41">
        <w:rPr>
          <w:rFonts w:ascii="Palatino Linotype" w:hAnsi="Palatino Linotype"/>
          <w:b/>
          <w:sz w:val="24"/>
          <w:szCs w:val="24"/>
          <w:u w:val="single"/>
          <w:lang w:val="es-ES"/>
        </w:rPr>
        <w:t>motivo de los incrementos</w:t>
      </w:r>
      <w:r w:rsidRPr="00970E41">
        <w:rPr>
          <w:rFonts w:ascii="Palatino Linotype" w:hAnsi="Palatino Linotype"/>
          <w:b/>
          <w:sz w:val="24"/>
          <w:szCs w:val="24"/>
          <w:lang w:val="es-ES"/>
        </w:rPr>
        <w:t xml:space="preserve">, </w:t>
      </w:r>
      <w:r w:rsidRPr="00970E41">
        <w:rPr>
          <w:rFonts w:ascii="Palatino Linotype" w:hAnsi="Palatino Linotype"/>
          <w:b/>
          <w:sz w:val="24"/>
          <w:szCs w:val="24"/>
          <w:u w:val="single"/>
          <w:lang w:val="es-ES"/>
        </w:rPr>
        <w:t xml:space="preserve">persona </w:t>
      </w:r>
      <w:r w:rsidR="009F50FE" w:rsidRPr="00970E41">
        <w:rPr>
          <w:rFonts w:ascii="Palatino Linotype" w:hAnsi="Palatino Linotype"/>
          <w:b/>
          <w:sz w:val="24"/>
          <w:szCs w:val="24"/>
          <w:u w:val="single"/>
          <w:lang w:val="es-ES"/>
        </w:rPr>
        <w:t>que los autoriza</w:t>
      </w:r>
      <w:r w:rsidRPr="00970E41">
        <w:rPr>
          <w:rFonts w:ascii="Palatino Linotype" w:hAnsi="Palatino Linotype"/>
          <w:b/>
          <w:sz w:val="24"/>
          <w:szCs w:val="24"/>
          <w:u w:val="single"/>
          <w:lang w:val="es-ES"/>
        </w:rPr>
        <w:t xml:space="preserve"> y la normatividad que la faculta para hacerlo</w:t>
      </w:r>
      <w:r w:rsidR="00746F3C" w:rsidRPr="00970E41">
        <w:rPr>
          <w:rFonts w:ascii="Palatino Linotype" w:hAnsi="Palatino Linotype"/>
          <w:sz w:val="24"/>
          <w:szCs w:val="24"/>
          <w:lang w:val="es-ES"/>
        </w:rPr>
        <w:t xml:space="preserve">. Previo a analizar la respuesta del </w:t>
      </w:r>
      <w:r w:rsidR="00746F3C" w:rsidRPr="00970E41">
        <w:rPr>
          <w:rFonts w:ascii="Palatino Linotype" w:hAnsi="Palatino Linotype"/>
          <w:b/>
          <w:sz w:val="24"/>
          <w:szCs w:val="24"/>
          <w:lang w:val="es-ES"/>
        </w:rPr>
        <w:t xml:space="preserve">SUJETO OBLIGADO </w:t>
      </w:r>
      <w:r w:rsidR="00746F3C" w:rsidRPr="00970E41">
        <w:rPr>
          <w:rFonts w:ascii="Palatino Linotype" w:hAnsi="Palatino Linotype"/>
          <w:sz w:val="24"/>
          <w:szCs w:val="24"/>
          <w:lang w:val="es-ES"/>
        </w:rPr>
        <w:t xml:space="preserve">es importante referir que si bien se trata del ejercicio de un Derecho de Petición como se ha referido previamente, las razones de los incrementos pudieran constar en las autorizaciones emitidas por el Presidente Municipal. </w:t>
      </w:r>
    </w:p>
    <w:p w14:paraId="1C609EBA" w14:textId="77777777" w:rsidR="00746F3C" w:rsidRPr="00970E41" w:rsidRDefault="00746F3C" w:rsidP="00746F3C">
      <w:pPr>
        <w:pStyle w:val="Prrafodelista"/>
        <w:rPr>
          <w:rFonts w:ascii="Palatino Linotype" w:hAnsi="Palatino Linotype"/>
          <w:sz w:val="24"/>
          <w:szCs w:val="24"/>
          <w:lang w:val="es-ES"/>
        </w:rPr>
      </w:pPr>
    </w:p>
    <w:p w14:paraId="2B1E67C0" w14:textId="4F3A6721" w:rsidR="00AE2817" w:rsidRPr="00970E41" w:rsidRDefault="00746F3C" w:rsidP="00541663">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t xml:space="preserve">Ahora bien, </w:t>
      </w:r>
      <w:r w:rsidR="00E70C19" w:rsidRPr="00970E41">
        <w:rPr>
          <w:rFonts w:ascii="Palatino Linotype" w:hAnsi="Palatino Linotype"/>
          <w:sz w:val="24"/>
          <w:szCs w:val="24"/>
          <w:lang w:val="es-ES"/>
        </w:rPr>
        <w:t xml:space="preserve"> el Director de Administración respondi</w:t>
      </w:r>
      <w:r w:rsidR="00651668" w:rsidRPr="00970E41">
        <w:rPr>
          <w:rFonts w:ascii="Palatino Linotype" w:hAnsi="Palatino Linotype"/>
          <w:sz w:val="24"/>
          <w:szCs w:val="24"/>
          <w:lang w:val="es-ES"/>
        </w:rPr>
        <w:t xml:space="preserve">ó que el motivo de los incrementos están plasmados en el Manual de Organización de la Dirección de </w:t>
      </w:r>
      <w:r w:rsidR="00651668" w:rsidRPr="00970E41">
        <w:rPr>
          <w:rFonts w:ascii="Palatino Linotype" w:hAnsi="Palatino Linotype"/>
          <w:sz w:val="24"/>
          <w:szCs w:val="24"/>
          <w:lang w:val="es-ES"/>
        </w:rPr>
        <w:lastRenderedPageBreak/>
        <w:t>Administración el cual puede consultarse en el sitio proporcionado, tal como se observa en la siguiente imagen.</w:t>
      </w:r>
    </w:p>
    <w:p w14:paraId="64255724" w14:textId="0971E79B" w:rsidR="00E70C19" w:rsidRPr="00970E41" w:rsidRDefault="00E70C19" w:rsidP="00E70C19">
      <w:pPr>
        <w:pStyle w:val="Prrafodelista"/>
        <w:rPr>
          <w:rFonts w:ascii="Palatino Linotype" w:hAnsi="Palatino Linotype"/>
          <w:sz w:val="24"/>
          <w:szCs w:val="24"/>
          <w:lang w:val="es-ES"/>
        </w:rPr>
      </w:pPr>
    </w:p>
    <w:p w14:paraId="1AE5C838" w14:textId="5A3521A4" w:rsidR="00E70C19" w:rsidRPr="00970E41" w:rsidRDefault="008C06FB" w:rsidP="00E70C19">
      <w:pPr>
        <w:pStyle w:val="Prrafodelista"/>
        <w:spacing w:after="0" w:line="360" w:lineRule="auto"/>
        <w:ind w:left="0"/>
        <w:jc w:val="both"/>
        <w:rPr>
          <w:rFonts w:ascii="Palatino Linotype" w:hAnsi="Palatino Linotype"/>
          <w:sz w:val="24"/>
          <w:szCs w:val="24"/>
          <w:lang w:val="es-ES"/>
        </w:rPr>
      </w:pPr>
      <w:r w:rsidRPr="00970E41">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435873A2" wp14:editId="271931A5">
                <wp:simplePos x="0" y="0"/>
                <wp:positionH relativeFrom="column">
                  <wp:posOffset>528955</wp:posOffset>
                </wp:positionH>
                <wp:positionV relativeFrom="paragraph">
                  <wp:posOffset>2760980</wp:posOffset>
                </wp:positionV>
                <wp:extent cx="4238625" cy="8001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4238625" cy="8001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w16se="http://schemas.microsoft.com/office/word/2015/wordml/symex">
            <w:pict>
              <v:rect w14:anchorId="2B703EB3" id="Rectángulo 7" o:spid="_x0000_s1026" style="position:absolute;margin-left:41.65pt;margin-top:217.4pt;width:333.75pt;height:63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" filled="f" strokecolor="red" strokeweight="1.5pt"/>
            </w:pict>
          </mc:Fallback>
        </mc:AlternateContent>
      </w:r>
      <w:r w:rsidR="00E70C19" w:rsidRPr="00970E41">
        <w:rPr>
          <w:rFonts w:ascii="Palatino Linotype" w:hAnsi="Palatino Linotype"/>
          <w:noProof/>
          <w:sz w:val="24"/>
          <w:szCs w:val="24"/>
          <w:lang w:eastAsia="es-MX"/>
        </w:rPr>
        <w:drawing>
          <wp:inline distT="0" distB="0" distL="0" distR="0" wp14:anchorId="353AC637" wp14:editId="18851482">
            <wp:extent cx="5429250" cy="5514975"/>
            <wp:effectExtent l="57150" t="57150" r="114300" b="1238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30012" cy="551574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85A3C48" w14:textId="2E81EF78" w:rsidR="00AE2817" w:rsidRPr="00970E41" w:rsidRDefault="00651668" w:rsidP="00651668">
      <w:pPr>
        <w:pStyle w:val="Prrafodelista"/>
        <w:numPr>
          <w:ilvl w:val="0"/>
          <w:numId w:val="2"/>
        </w:numPr>
        <w:spacing w:after="0" w:line="360" w:lineRule="auto"/>
        <w:ind w:left="0" w:firstLine="0"/>
        <w:jc w:val="both"/>
        <w:rPr>
          <w:rFonts w:ascii="Palatino Linotype" w:hAnsi="Palatino Linotype"/>
          <w:sz w:val="24"/>
          <w:szCs w:val="24"/>
          <w:lang w:val="es-ES"/>
        </w:rPr>
      </w:pPr>
      <w:r w:rsidRPr="00970E41">
        <w:rPr>
          <w:rFonts w:ascii="Palatino Linotype" w:hAnsi="Palatino Linotype"/>
          <w:sz w:val="24"/>
          <w:szCs w:val="24"/>
          <w:lang w:val="es-ES"/>
        </w:rPr>
        <w:lastRenderedPageBreak/>
        <w:t xml:space="preserve">Sobre este punto, la Ponencia </w:t>
      </w:r>
      <w:proofErr w:type="spellStart"/>
      <w:r w:rsidRPr="00970E41">
        <w:rPr>
          <w:rFonts w:ascii="Palatino Linotype" w:hAnsi="Palatino Linotype"/>
          <w:sz w:val="24"/>
          <w:szCs w:val="24"/>
          <w:lang w:val="es-ES"/>
        </w:rPr>
        <w:t>resolutora</w:t>
      </w:r>
      <w:proofErr w:type="spellEnd"/>
      <w:r w:rsidRPr="00970E41">
        <w:rPr>
          <w:rFonts w:ascii="Palatino Linotype" w:hAnsi="Palatino Linotype"/>
          <w:sz w:val="24"/>
          <w:szCs w:val="24"/>
          <w:lang w:val="es-ES"/>
        </w:rPr>
        <w:t xml:space="preserve"> procedió a verificar si en el sitio electrónico se encuentra publicada la normatividad referida y se observó que efectivamente dirige a la fracción I del artículo 92, relativa a </w:t>
      </w:r>
      <w:r w:rsidRPr="00970E41">
        <w:rPr>
          <w:rFonts w:ascii="Palatino Linotype" w:hAnsi="Palatino Linotype"/>
          <w:i/>
          <w:sz w:val="24"/>
          <w:szCs w:val="24"/>
          <w:lang w:val="es-ES"/>
        </w:rPr>
        <w:t xml:space="preserve">“Normatividad aplicable” </w:t>
      </w:r>
      <w:r w:rsidRPr="00970E41">
        <w:rPr>
          <w:rFonts w:ascii="Palatino Linotype" w:hAnsi="Palatino Linotype"/>
          <w:sz w:val="24"/>
          <w:szCs w:val="24"/>
          <w:lang w:val="es-ES"/>
        </w:rPr>
        <w:t xml:space="preserve">tal como se observa en la captura de pantalla que para efectos ejemplificativos se inserta. </w:t>
      </w:r>
    </w:p>
    <w:p w14:paraId="6DC6D649" w14:textId="18475966" w:rsidR="00651668" w:rsidRPr="00970E41" w:rsidRDefault="00651668" w:rsidP="00651668">
      <w:pPr>
        <w:pStyle w:val="Prrafodelista"/>
        <w:spacing w:after="0" w:line="360" w:lineRule="auto"/>
        <w:ind w:left="0"/>
        <w:jc w:val="both"/>
        <w:rPr>
          <w:rFonts w:ascii="Palatino Linotype" w:hAnsi="Palatino Linotype"/>
          <w:sz w:val="24"/>
          <w:szCs w:val="24"/>
          <w:lang w:val="es-ES"/>
        </w:rPr>
      </w:pPr>
    </w:p>
    <w:p w14:paraId="043D5D4C" w14:textId="6ABEF91A" w:rsidR="00651668" w:rsidRPr="00970E41" w:rsidRDefault="00651668" w:rsidP="00651668">
      <w:pPr>
        <w:pStyle w:val="Prrafodelista"/>
        <w:spacing w:after="0" w:line="360" w:lineRule="auto"/>
        <w:ind w:left="0"/>
        <w:jc w:val="both"/>
        <w:rPr>
          <w:rFonts w:ascii="Palatino Linotype" w:hAnsi="Palatino Linotype"/>
          <w:sz w:val="24"/>
          <w:szCs w:val="24"/>
          <w:lang w:val="es-ES"/>
        </w:rPr>
      </w:pPr>
      <w:r w:rsidRPr="00970E41">
        <w:rPr>
          <w:rFonts w:ascii="Palatino Linotype" w:hAnsi="Palatino Linotype"/>
          <w:noProof/>
          <w:sz w:val="24"/>
          <w:szCs w:val="24"/>
          <w:lang w:eastAsia="es-MX"/>
        </w:rPr>
        <w:drawing>
          <wp:inline distT="0" distB="0" distL="0" distR="0" wp14:anchorId="3B6740B9" wp14:editId="1C898B2E">
            <wp:extent cx="5581015" cy="4476750"/>
            <wp:effectExtent l="57150" t="57150" r="114935" b="11430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447675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1287CA" w14:textId="77777777" w:rsidR="00651668" w:rsidRPr="00970E41" w:rsidRDefault="00651668" w:rsidP="00651668">
      <w:pPr>
        <w:pStyle w:val="Prrafodelista"/>
        <w:spacing w:after="0" w:line="360" w:lineRule="auto"/>
        <w:ind w:left="0"/>
        <w:jc w:val="both"/>
        <w:rPr>
          <w:rFonts w:ascii="Palatino Linotype" w:hAnsi="Palatino Linotype"/>
          <w:sz w:val="24"/>
          <w:szCs w:val="24"/>
          <w:lang w:val="es-ES"/>
        </w:rPr>
      </w:pPr>
    </w:p>
    <w:p w14:paraId="5233A3D6" w14:textId="72653410" w:rsidR="00C73CED" w:rsidRPr="00970E41" w:rsidRDefault="00C73CED" w:rsidP="00C73CED">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eastAsia="MS Mincho" w:hAnsi="Palatino Linotype" w:cs="Times New Roman"/>
          <w:sz w:val="24"/>
          <w:szCs w:val="24"/>
          <w:lang w:val="es-ES_tradnl" w:eastAsia="es-ES"/>
        </w:rPr>
        <w:lastRenderedPageBreak/>
        <w:t>Derivado de lo anterior, es necesario citar  lo dispuesto por el numeral 161 de la Ley de Transparencia y Acceso a la Información Pública del Estado de México y Municipios, mismo que se transcribe a continuación:</w:t>
      </w:r>
    </w:p>
    <w:p w14:paraId="22213577" w14:textId="77777777" w:rsidR="00C73CED" w:rsidRPr="00970E41" w:rsidRDefault="00C73CED" w:rsidP="00C73CED">
      <w:pPr>
        <w:spacing w:after="0" w:line="360" w:lineRule="auto"/>
        <w:ind w:right="49"/>
        <w:contextualSpacing/>
        <w:jc w:val="both"/>
        <w:rPr>
          <w:rFonts w:ascii="Palatino Linotype" w:hAnsi="Palatino Linotype" w:cs="Arial"/>
          <w:color w:val="000000" w:themeColor="text1"/>
          <w:sz w:val="24"/>
        </w:rPr>
      </w:pPr>
    </w:p>
    <w:p w14:paraId="6F0CDF35" w14:textId="77777777" w:rsidR="00C73CED" w:rsidRPr="00970E41" w:rsidRDefault="00C73CED" w:rsidP="00C73CED">
      <w:pPr>
        <w:spacing w:after="0" w:line="276" w:lineRule="auto"/>
        <w:ind w:left="567" w:right="567"/>
        <w:contextualSpacing/>
        <w:jc w:val="both"/>
        <w:rPr>
          <w:rFonts w:ascii="Palatino Linotype" w:hAnsi="Palatino Linotype"/>
        </w:rPr>
      </w:pPr>
      <w:r w:rsidRPr="00970E41">
        <w:rPr>
          <w:rFonts w:ascii="Palatino Linotype" w:hAnsi="Palatino Linotype"/>
          <w:i/>
          <w:iCs/>
        </w:rPr>
        <w:t>“</w:t>
      </w:r>
      <w:r w:rsidRPr="00970E41">
        <w:rPr>
          <w:rFonts w:ascii="Palatino Linotype" w:hAnsi="Palatino Linotype"/>
          <w:b/>
          <w:bCs/>
          <w:i/>
          <w:iCs/>
        </w:rPr>
        <w:t>Artículo 161.</w:t>
      </w:r>
      <w:r w:rsidRPr="00970E41">
        <w:rPr>
          <w:rFonts w:ascii="Palatino Linotype" w:hAnsi="Palatino Linotype"/>
          <w:i/>
          <w:iCs/>
        </w:rPr>
        <w:t xml:space="preserve"> </w:t>
      </w:r>
      <w:r w:rsidRPr="00970E41">
        <w:rPr>
          <w:rFonts w:ascii="Palatino Linotype" w:hAnsi="Palatino Linotype"/>
          <w:b/>
          <w:bCs/>
          <w:i/>
          <w:iCs/>
        </w:rPr>
        <w:t>Cuando la información requerida</w:t>
      </w:r>
      <w:r w:rsidRPr="00970E41">
        <w:rPr>
          <w:rFonts w:ascii="Palatino Linotype" w:hAnsi="Palatino Linotype"/>
          <w:i/>
          <w:iCs/>
        </w:rPr>
        <w:t xml:space="preserve"> </w:t>
      </w:r>
      <w:r w:rsidRPr="00970E41">
        <w:rPr>
          <w:rFonts w:ascii="Palatino Linotype" w:hAnsi="Palatino Linotype"/>
          <w:b/>
          <w:bCs/>
          <w:i/>
          <w:iCs/>
        </w:rPr>
        <w:t>por el solicitante</w:t>
      </w:r>
      <w:r w:rsidRPr="00970E41">
        <w:rPr>
          <w:rFonts w:ascii="Palatino Linotype" w:hAnsi="Palatino Linotype"/>
          <w:i/>
          <w:iCs/>
        </w:rPr>
        <w:t xml:space="preserve"> ya </w:t>
      </w:r>
      <w:r w:rsidRPr="00970E41">
        <w:rPr>
          <w:rFonts w:ascii="Palatino Linotype" w:hAnsi="Palatino Linotype"/>
          <w:b/>
          <w:bCs/>
          <w:i/>
          <w:iCs/>
        </w:rPr>
        <w:t>esté disponible</w:t>
      </w:r>
      <w:r w:rsidRPr="00970E41">
        <w:rPr>
          <w:rFonts w:ascii="Palatino Linotype" w:hAnsi="Palatino Linotype"/>
          <w:i/>
          <w:iCs/>
        </w:rPr>
        <w:t xml:space="preserve"> al público en medios impresos, tales como libros, compendios, trípticos, registros públicos, en formatos electrónicos disponibles </w:t>
      </w:r>
      <w:r w:rsidRPr="00970E41">
        <w:rPr>
          <w:rFonts w:ascii="Palatino Linotype" w:hAnsi="Palatino Linotype"/>
          <w:b/>
          <w:bCs/>
          <w:i/>
          <w:iCs/>
        </w:rPr>
        <w:t>en Internet</w:t>
      </w:r>
      <w:r w:rsidRPr="00970E41">
        <w:rPr>
          <w:rFonts w:ascii="Palatino Linotype" w:hAnsi="Palatino Linotype"/>
          <w:i/>
          <w:iCs/>
        </w:rPr>
        <w:t xml:space="preserve"> o en cualquier otro medio, </w:t>
      </w:r>
      <w:r w:rsidRPr="00970E41">
        <w:rPr>
          <w:rFonts w:ascii="Palatino Linotype" w:hAnsi="Palatino Linotype"/>
          <w:b/>
          <w:bCs/>
          <w:i/>
          <w:iCs/>
        </w:rPr>
        <w:t>se le hará saber</w:t>
      </w:r>
      <w:r w:rsidRPr="00970E41">
        <w:rPr>
          <w:rFonts w:ascii="Palatino Linotype" w:hAnsi="Palatino Linotype"/>
          <w:i/>
          <w:iCs/>
        </w:rPr>
        <w:t xml:space="preserve"> por el medio requerido por el solicitante </w:t>
      </w:r>
      <w:r w:rsidRPr="00970E41">
        <w:rPr>
          <w:rFonts w:ascii="Palatino Linotype" w:hAnsi="Palatino Linotype"/>
          <w:b/>
          <w:bCs/>
          <w:i/>
          <w:iCs/>
        </w:rPr>
        <w:t xml:space="preserve">la fuente, el lugar y la forma en que puede consultar, reproducir o adquirir dicha información en un plazo no mayor a cinco días hábiles. </w:t>
      </w:r>
      <w:r w:rsidRPr="00970E41">
        <w:rPr>
          <w:rFonts w:ascii="Palatino Linotype" w:hAnsi="Palatino Linotype"/>
          <w:b/>
          <w:bCs/>
          <w:i/>
          <w:iCs/>
          <w:u w:val="single"/>
        </w:rPr>
        <w:t>La fuente deberá ser precisa y concreta y no debe implicar que el solicitante realice una búsqueda en toda la información que se encuentre disponible.</w:t>
      </w:r>
      <w:r w:rsidRPr="00970E41">
        <w:rPr>
          <w:rFonts w:ascii="Palatino Linotype" w:hAnsi="Palatino Linotype"/>
          <w:i/>
          <w:iCs/>
        </w:rPr>
        <w:t>”</w:t>
      </w:r>
    </w:p>
    <w:p w14:paraId="5BDBF14F" w14:textId="77777777" w:rsidR="00C73CED" w:rsidRPr="00970E41" w:rsidRDefault="00C73CED" w:rsidP="00C73CED">
      <w:pPr>
        <w:spacing w:after="0" w:line="276" w:lineRule="auto"/>
        <w:ind w:left="567" w:right="567"/>
        <w:contextualSpacing/>
        <w:jc w:val="both"/>
        <w:rPr>
          <w:rFonts w:ascii="Palatino Linotype" w:hAnsi="Palatino Linotype" w:cs="Arial"/>
          <w:color w:val="000000" w:themeColor="text1"/>
          <w:sz w:val="24"/>
        </w:rPr>
      </w:pPr>
      <w:r w:rsidRPr="00970E41">
        <w:rPr>
          <w:rFonts w:ascii="Palatino Linotype" w:hAnsi="Palatino Linotype"/>
        </w:rPr>
        <w:t>(Énfasis añadido)</w:t>
      </w:r>
    </w:p>
    <w:p w14:paraId="1FC543AF" w14:textId="77777777" w:rsidR="00C73CED" w:rsidRPr="00970E41" w:rsidRDefault="00C73CED" w:rsidP="00C73CED">
      <w:pPr>
        <w:spacing w:after="0" w:line="360" w:lineRule="auto"/>
        <w:ind w:right="49"/>
        <w:contextualSpacing/>
        <w:jc w:val="both"/>
        <w:rPr>
          <w:rFonts w:ascii="Palatino Linotype" w:hAnsi="Palatino Linotype" w:cs="Arial"/>
          <w:color w:val="000000" w:themeColor="text1"/>
          <w:sz w:val="24"/>
        </w:rPr>
      </w:pPr>
    </w:p>
    <w:p w14:paraId="6DC25E33" w14:textId="77777777" w:rsidR="00C73CED" w:rsidRPr="00970E41" w:rsidRDefault="00C73CED" w:rsidP="00C73CED">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eastAsia="MS Mincho" w:hAnsi="Palatino Linotype" w:cs="Times New Roman"/>
          <w:sz w:val="24"/>
          <w:szCs w:val="24"/>
          <w:lang w:val="es-ES_tradnl" w:eastAsia="es-ES"/>
        </w:rPr>
        <w:t xml:space="preserve">Así las cosas, la Ley de la materia establece que, para el caso de que la información que requieran los particulares ya se encuentre disponible en medios electrónicos, el </w:t>
      </w:r>
      <w:r w:rsidRPr="00970E41">
        <w:rPr>
          <w:rFonts w:ascii="Palatino Linotype" w:eastAsia="MS Mincho" w:hAnsi="Palatino Linotype" w:cs="Times New Roman"/>
          <w:b/>
          <w:bCs/>
          <w:sz w:val="24"/>
          <w:szCs w:val="24"/>
          <w:lang w:val="es-ES_tradnl" w:eastAsia="es-ES"/>
        </w:rPr>
        <w:t>SUJETO OBLIGADO</w:t>
      </w:r>
      <w:r w:rsidRPr="00970E41">
        <w:rPr>
          <w:rFonts w:ascii="Palatino Linotype" w:eastAsia="MS Mincho" w:hAnsi="Palatino Linotype" w:cs="Times New Roman"/>
          <w:sz w:val="24"/>
          <w:szCs w:val="24"/>
          <w:lang w:val="es-ES_tradnl" w:eastAsia="es-ES"/>
        </w:rPr>
        <w:t xml:space="preserve"> podrá hacerle saber al particular la fuente de consulta atendiendo dos consideraciones: a) la fuente se deberá hacer de su conocimiento dentro de los primeros cinco días hábiles posteriores a la recepción de la solicitud de información; y, b) la fuente deberá ser precisa, esto es, que evite que el particular tenga que realizar una búsqueda en toda la información disponible en el portal que se señale.</w:t>
      </w:r>
    </w:p>
    <w:p w14:paraId="54A4AB42" w14:textId="77777777" w:rsidR="00C73CED" w:rsidRPr="00970E41" w:rsidRDefault="00C73CED" w:rsidP="00C73CED">
      <w:pPr>
        <w:spacing w:after="0" w:line="360" w:lineRule="auto"/>
        <w:ind w:right="49"/>
        <w:contextualSpacing/>
        <w:jc w:val="both"/>
        <w:rPr>
          <w:rFonts w:ascii="Palatino Linotype" w:hAnsi="Palatino Linotype" w:cs="Arial"/>
          <w:color w:val="000000" w:themeColor="text1"/>
          <w:sz w:val="24"/>
        </w:rPr>
      </w:pPr>
    </w:p>
    <w:p w14:paraId="4C4AEFFF" w14:textId="56B8A934" w:rsidR="00C73CED" w:rsidRPr="00970E41" w:rsidRDefault="00C73CED" w:rsidP="00C73CED">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eastAsia="MS Mincho" w:hAnsi="Palatino Linotype" w:cs="Times New Roman"/>
          <w:sz w:val="24"/>
          <w:szCs w:val="24"/>
          <w:lang w:val="es-ES_tradnl" w:eastAsia="es-ES"/>
        </w:rPr>
        <w:t xml:space="preserve">En el presente asunto, por cuanto hace al primer elemento para acreditar la entrega de información señalando una fuente de consulta, el </w:t>
      </w:r>
      <w:r w:rsidRPr="00970E41">
        <w:rPr>
          <w:rFonts w:ascii="Palatino Linotype" w:eastAsia="MS Mincho" w:hAnsi="Palatino Linotype" w:cs="Times New Roman"/>
          <w:b/>
          <w:bCs/>
          <w:sz w:val="24"/>
          <w:szCs w:val="24"/>
          <w:lang w:val="es-ES_tradnl" w:eastAsia="es-ES"/>
        </w:rPr>
        <w:t>SUJETO OBLIGADO</w:t>
      </w:r>
      <w:r w:rsidRPr="00970E41">
        <w:rPr>
          <w:rFonts w:ascii="Palatino Linotype" w:eastAsia="MS Mincho" w:hAnsi="Palatino Linotype" w:cs="Times New Roman"/>
          <w:sz w:val="24"/>
          <w:szCs w:val="24"/>
          <w:lang w:val="es-ES_tradnl" w:eastAsia="es-ES"/>
        </w:rPr>
        <w:t xml:space="preserve"> </w:t>
      </w:r>
      <w:r w:rsidRPr="00970E41">
        <w:rPr>
          <w:rFonts w:ascii="Palatino Linotype" w:eastAsia="MS Mincho" w:hAnsi="Palatino Linotype" w:cs="Times New Roman"/>
          <w:sz w:val="24"/>
          <w:szCs w:val="24"/>
          <w:lang w:val="es-ES_tradnl" w:eastAsia="es-ES"/>
        </w:rPr>
        <w:lastRenderedPageBreak/>
        <w:t>entregó respuesta a la solicitud de información el doce (12) de agosto de dos mil veinte, esto es, fuera del plazo establecido de cinco días hábiles que determina la Ley de Transparencia Estatal.</w:t>
      </w:r>
    </w:p>
    <w:p w14:paraId="71E5EE7D" w14:textId="77777777" w:rsidR="00C73CED" w:rsidRPr="00970E41" w:rsidRDefault="00C73CED" w:rsidP="00C73CED">
      <w:pPr>
        <w:spacing w:after="0" w:line="360" w:lineRule="auto"/>
        <w:ind w:right="49"/>
        <w:contextualSpacing/>
        <w:jc w:val="both"/>
        <w:rPr>
          <w:rFonts w:ascii="Palatino Linotype" w:hAnsi="Palatino Linotype" w:cs="Arial"/>
          <w:color w:val="000000" w:themeColor="text1"/>
          <w:sz w:val="24"/>
        </w:rPr>
      </w:pPr>
    </w:p>
    <w:p w14:paraId="68BA07AA" w14:textId="2AC4C400" w:rsidR="00C73CED" w:rsidRPr="00970E41" w:rsidRDefault="00C73CED" w:rsidP="0006288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eastAsia="MS Mincho" w:hAnsi="Palatino Linotype" w:cs="Times New Roman"/>
          <w:sz w:val="24"/>
          <w:szCs w:val="24"/>
          <w:lang w:val="es-ES_tradnl" w:eastAsia="es-ES"/>
        </w:rPr>
        <w:t xml:space="preserve">Por cuanto hace a la fuente de consulta de la información, como fuera demostrado en párrafos anteriores, el enlace proporcionado por el </w:t>
      </w:r>
      <w:r w:rsidRPr="00970E41">
        <w:rPr>
          <w:rFonts w:ascii="Palatino Linotype" w:eastAsia="MS Mincho" w:hAnsi="Palatino Linotype" w:cs="Times New Roman"/>
          <w:b/>
          <w:bCs/>
          <w:sz w:val="24"/>
          <w:szCs w:val="24"/>
          <w:lang w:val="es-ES_tradnl" w:eastAsia="es-ES"/>
        </w:rPr>
        <w:t>SUJETO OBLIGADO</w:t>
      </w:r>
      <w:r w:rsidRPr="00970E41">
        <w:rPr>
          <w:rFonts w:ascii="Palatino Linotype" w:eastAsia="MS Mincho" w:hAnsi="Palatino Linotype" w:cs="Times New Roman"/>
          <w:sz w:val="24"/>
          <w:szCs w:val="24"/>
          <w:lang w:val="es-ES_tradnl" w:eastAsia="es-ES"/>
        </w:rPr>
        <w:t xml:space="preserve"> nos remite al portal de IPOMEX a la fracción I del artículo 92 </w:t>
      </w:r>
      <w:r w:rsidRPr="00970E41">
        <w:rPr>
          <w:rFonts w:ascii="Palatino Linotype" w:eastAsia="MS Mincho" w:hAnsi="Palatino Linotype" w:cs="Times New Roman"/>
          <w:i/>
          <w:sz w:val="24"/>
          <w:szCs w:val="24"/>
          <w:lang w:val="es-ES_tradnl" w:eastAsia="es-ES"/>
        </w:rPr>
        <w:t>“Normatividad aplicable”</w:t>
      </w:r>
      <w:r w:rsidRPr="00970E41">
        <w:rPr>
          <w:rFonts w:ascii="Palatino Linotype" w:eastAsia="MS Mincho" w:hAnsi="Palatino Linotype" w:cs="Times New Roman"/>
          <w:sz w:val="24"/>
          <w:szCs w:val="24"/>
          <w:lang w:val="es-ES_tradnl" w:eastAsia="es-ES"/>
        </w:rPr>
        <w:t xml:space="preserve">, sin embargo, no se puede consultar el Manual de Organización referido por el Director de Administración sin que implique una búsqueda el sitio electrónico. </w:t>
      </w:r>
    </w:p>
    <w:p w14:paraId="4BE7D6FC" w14:textId="77777777" w:rsidR="00C73CED" w:rsidRPr="00970E41" w:rsidRDefault="00C73CED" w:rsidP="00C73CED">
      <w:pPr>
        <w:spacing w:after="0" w:line="360" w:lineRule="auto"/>
        <w:ind w:right="49"/>
        <w:contextualSpacing/>
        <w:jc w:val="both"/>
        <w:rPr>
          <w:rFonts w:ascii="Palatino Linotype" w:hAnsi="Palatino Linotype" w:cs="Arial"/>
          <w:color w:val="000000" w:themeColor="text1"/>
          <w:sz w:val="24"/>
        </w:rPr>
      </w:pPr>
    </w:p>
    <w:p w14:paraId="43C4EAA9" w14:textId="5D6A28B7" w:rsidR="00C73CED" w:rsidRPr="00970E41" w:rsidRDefault="00C73CED" w:rsidP="00C73CED">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eastAsia="MS Mincho" w:hAnsi="Palatino Linotype" w:cs="Times New Roman"/>
          <w:sz w:val="24"/>
          <w:szCs w:val="24"/>
          <w:lang w:val="es-ES_tradnl" w:eastAsia="es-ES"/>
        </w:rPr>
        <w:t xml:space="preserve">En consecuencia, esta Ponencia </w:t>
      </w:r>
      <w:proofErr w:type="spellStart"/>
      <w:r w:rsidRPr="00970E41">
        <w:rPr>
          <w:rFonts w:ascii="Palatino Linotype" w:eastAsia="MS Mincho" w:hAnsi="Palatino Linotype" w:cs="Times New Roman"/>
          <w:sz w:val="24"/>
          <w:szCs w:val="24"/>
          <w:lang w:val="es-ES_tradnl" w:eastAsia="es-ES"/>
        </w:rPr>
        <w:t>Resolutora</w:t>
      </w:r>
      <w:proofErr w:type="spellEnd"/>
      <w:r w:rsidRPr="00970E41">
        <w:rPr>
          <w:rFonts w:ascii="Palatino Linotype" w:eastAsia="MS Mincho" w:hAnsi="Palatino Linotype" w:cs="Times New Roman"/>
          <w:sz w:val="24"/>
          <w:szCs w:val="24"/>
          <w:lang w:val="es-ES_tradnl" w:eastAsia="es-ES"/>
        </w:rPr>
        <w:t xml:space="preserve"> advierte que la respuesta otorgada por el </w:t>
      </w:r>
      <w:r w:rsidRPr="00970E41">
        <w:rPr>
          <w:rFonts w:ascii="Palatino Linotype" w:eastAsia="MS Mincho" w:hAnsi="Palatino Linotype" w:cs="Times New Roman"/>
          <w:b/>
          <w:bCs/>
          <w:sz w:val="24"/>
          <w:szCs w:val="24"/>
          <w:lang w:val="es-ES_tradnl" w:eastAsia="es-ES"/>
        </w:rPr>
        <w:t>SUJETO OBLIGADO</w:t>
      </w:r>
      <w:r w:rsidRPr="00970E41">
        <w:rPr>
          <w:rFonts w:ascii="Palatino Linotype" w:eastAsia="MS Mincho" w:hAnsi="Palatino Linotype" w:cs="Times New Roman"/>
          <w:sz w:val="24"/>
          <w:szCs w:val="24"/>
          <w:lang w:val="es-ES_tradnl" w:eastAsia="es-ES"/>
        </w:rPr>
        <w:t xml:space="preserve"> no atendió adecuadamente el derecho de acceso a la informa</w:t>
      </w:r>
      <w:r w:rsidR="00746F3C" w:rsidRPr="00970E41">
        <w:rPr>
          <w:rFonts w:ascii="Palatino Linotype" w:eastAsia="MS Mincho" w:hAnsi="Palatino Linotype" w:cs="Times New Roman"/>
          <w:sz w:val="24"/>
          <w:szCs w:val="24"/>
          <w:lang w:val="es-ES_tradnl" w:eastAsia="es-ES"/>
        </w:rPr>
        <w:t xml:space="preserve">ción ejercido por el particular, por tanto, se ordena entregar el Manual de Organización de la Dirección de Administración del Municipio de Atlacomulco, referido en la respuesta a la solicitud de información. </w:t>
      </w:r>
    </w:p>
    <w:p w14:paraId="75134979" w14:textId="77777777" w:rsidR="00375B06" w:rsidRPr="00970E41" w:rsidRDefault="00375B06" w:rsidP="00375B06">
      <w:pPr>
        <w:pStyle w:val="Prrafodelista"/>
        <w:rPr>
          <w:rFonts w:ascii="Palatino Linotype" w:hAnsi="Palatino Linotype" w:cs="Arial"/>
          <w:color w:val="000000" w:themeColor="text1"/>
          <w:sz w:val="24"/>
        </w:rPr>
      </w:pPr>
    </w:p>
    <w:p w14:paraId="72CF5D52" w14:textId="45DAEE96" w:rsidR="00375B06" w:rsidRPr="00970E41" w:rsidRDefault="00375B06" w:rsidP="00C73CED">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hAnsi="Palatino Linotype" w:cs="Arial"/>
          <w:color w:val="000000" w:themeColor="text1"/>
          <w:sz w:val="24"/>
        </w:rPr>
        <w:t xml:space="preserve">Ahora bien, por cuanto hace a la persona que autoriza los incrementos, el Director de Administración manifestó que cuenta con las atribuciones para realizar los incrementos correspondientes, siempre y cuando sean autorizados por el Presidente Municipal, no obstante, no entregó la normatividad aplicable que faculte al Presidente para emitir la autorización de incrementos a servidores públicos. </w:t>
      </w:r>
    </w:p>
    <w:p w14:paraId="04D104AC" w14:textId="77777777" w:rsidR="00375B06" w:rsidRPr="00970E41" w:rsidRDefault="00375B06" w:rsidP="00375B06">
      <w:pPr>
        <w:pStyle w:val="Prrafodelista"/>
        <w:rPr>
          <w:rFonts w:ascii="Palatino Linotype" w:hAnsi="Palatino Linotype" w:cs="Arial"/>
          <w:color w:val="000000" w:themeColor="text1"/>
          <w:sz w:val="24"/>
        </w:rPr>
      </w:pPr>
    </w:p>
    <w:p w14:paraId="7AFFCD66" w14:textId="2CD39F8C" w:rsidR="00375B06" w:rsidRPr="00970E41" w:rsidRDefault="00CD03B7" w:rsidP="00C73CED">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970E41">
        <w:rPr>
          <w:rFonts w:ascii="Palatino Linotype" w:hAnsi="Palatino Linotype" w:cs="Arial"/>
          <w:color w:val="000000" w:themeColor="text1"/>
          <w:sz w:val="24"/>
        </w:rPr>
        <w:t>En este entendido, el Pleno de este Instituto determina ordenar la normatividad que faculta al Presidente Municipal de Atlacomulco para autorizar incrementos de sueldos o percepciones a los servidores públicos adscritos al Munic</w:t>
      </w:r>
      <w:r w:rsidR="00C80C59" w:rsidRPr="00970E41">
        <w:rPr>
          <w:rFonts w:ascii="Palatino Linotype" w:hAnsi="Palatino Linotype" w:cs="Arial"/>
          <w:color w:val="000000" w:themeColor="text1"/>
          <w:sz w:val="24"/>
        </w:rPr>
        <w:t>i</w:t>
      </w:r>
      <w:r w:rsidRPr="00970E41">
        <w:rPr>
          <w:rFonts w:ascii="Palatino Linotype" w:hAnsi="Palatino Linotype" w:cs="Arial"/>
          <w:color w:val="000000" w:themeColor="text1"/>
          <w:sz w:val="24"/>
        </w:rPr>
        <w:t xml:space="preserve">pio del Atlacomulco. </w:t>
      </w:r>
    </w:p>
    <w:p w14:paraId="6C28006E" w14:textId="77777777" w:rsidR="00C73CED" w:rsidRPr="00970E41" w:rsidRDefault="00C73CED" w:rsidP="00C73CED">
      <w:pPr>
        <w:pStyle w:val="Prrafodelista"/>
        <w:spacing w:after="0" w:line="360" w:lineRule="auto"/>
        <w:ind w:left="0"/>
        <w:jc w:val="both"/>
        <w:rPr>
          <w:rFonts w:ascii="Palatino Linotype" w:eastAsia="Calibri" w:hAnsi="Palatino Linotype" w:cs="Arial"/>
          <w:sz w:val="24"/>
          <w:szCs w:val="24"/>
        </w:rPr>
      </w:pPr>
    </w:p>
    <w:p w14:paraId="4CE527A9" w14:textId="7CDC2D39" w:rsidR="00C80C59" w:rsidRPr="00970E41" w:rsidRDefault="00C80C59" w:rsidP="00C80C59">
      <w:pPr>
        <w:numPr>
          <w:ilvl w:val="0"/>
          <w:numId w:val="2"/>
        </w:numPr>
        <w:spacing w:after="0" w:line="360" w:lineRule="auto"/>
        <w:ind w:left="0" w:right="49" w:firstLine="0"/>
        <w:contextualSpacing/>
        <w:jc w:val="both"/>
        <w:rPr>
          <w:rFonts w:ascii="Palatino Linotype" w:eastAsia="Calibri" w:hAnsi="Palatino Linotype" w:cs="Arial"/>
          <w:b/>
          <w:sz w:val="24"/>
          <w:szCs w:val="24"/>
          <w:u w:val="single"/>
        </w:rPr>
      </w:pPr>
      <w:r w:rsidRPr="00970E41">
        <w:rPr>
          <w:rFonts w:ascii="Palatino Linotype" w:eastAsia="Calibri" w:hAnsi="Palatino Linotype" w:cs="Arial"/>
          <w:sz w:val="24"/>
          <w:szCs w:val="24"/>
        </w:rPr>
        <w:t xml:space="preserve">Finalmente, por cuanto hace al requerimiento relativo al </w:t>
      </w:r>
      <w:r w:rsidRPr="00970E41">
        <w:rPr>
          <w:rFonts w:ascii="Palatino Linotype" w:eastAsia="Calibri" w:hAnsi="Palatino Linotype" w:cs="Arial"/>
          <w:b/>
          <w:sz w:val="24"/>
          <w:szCs w:val="24"/>
          <w:u w:val="single"/>
        </w:rPr>
        <w:t xml:space="preserve">motivo por el cual la Contraloría Interna Municipal permitió que se desempeñara como Contralor del ODAPAS por más de un año una persona que no cumplía con el perfil ni los requisitos para ocupar el cargo, así como las responsabilidades y sancione que se deben aplicar; </w:t>
      </w:r>
      <w:r w:rsidRPr="00970E41">
        <w:rPr>
          <w:rFonts w:ascii="Palatino Linotype" w:eastAsia="Calibri" w:hAnsi="Palatino Linotype" w:cs="Arial"/>
          <w:sz w:val="24"/>
          <w:szCs w:val="24"/>
        </w:rPr>
        <w:t xml:space="preserve">el Contralor Interno Municipal, manifestó que es incompetente </w:t>
      </w:r>
      <w:r w:rsidR="00693407" w:rsidRPr="00970E41">
        <w:rPr>
          <w:rFonts w:ascii="Palatino Linotype" w:eastAsia="Calibri" w:hAnsi="Palatino Linotype" w:cs="Arial"/>
          <w:sz w:val="24"/>
          <w:szCs w:val="24"/>
        </w:rPr>
        <w:t xml:space="preserve">para atender del requerimiento formulado por el particular, asimismo la titular de la Unidad de Transparencia informó que la información no es generada, recopilada, administrada o manejada por el Sujeto Obligado ya que no se encuentra dentro de sus facultades u obligaciones. </w:t>
      </w:r>
    </w:p>
    <w:p w14:paraId="534FEC2A" w14:textId="77777777" w:rsidR="00693407" w:rsidRPr="00970E41" w:rsidRDefault="00693407" w:rsidP="00693407">
      <w:pPr>
        <w:pStyle w:val="Prrafodelista"/>
        <w:rPr>
          <w:rFonts w:ascii="Palatino Linotype" w:eastAsia="Calibri" w:hAnsi="Palatino Linotype" w:cs="Arial"/>
          <w:b/>
          <w:sz w:val="24"/>
          <w:szCs w:val="24"/>
          <w:u w:val="single"/>
        </w:rPr>
      </w:pPr>
    </w:p>
    <w:p w14:paraId="48045F26" w14:textId="54C26FC0" w:rsidR="00E338BF" w:rsidRPr="00970E41" w:rsidRDefault="00693407" w:rsidP="00E338BF">
      <w:pPr>
        <w:pStyle w:val="Prrafodelista"/>
        <w:numPr>
          <w:ilvl w:val="0"/>
          <w:numId w:val="2"/>
        </w:numPr>
        <w:spacing w:after="0" w:line="360" w:lineRule="auto"/>
        <w:ind w:left="0" w:firstLine="0"/>
        <w:jc w:val="both"/>
        <w:rPr>
          <w:rFonts w:ascii="Palatino Linotype" w:eastAsia="Calibri" w:hAnsi="Palatino Linotype" w:cs="Arial"/>
          <w:sz w:val="24"/>
          <w:szCs w:val="24"/>
        </w:rPr>
      </w:pPr>
      <w:r w:rsidRPr="00970E41">
        <w:rPr>
          <w:rFonts w:ascii="Palatino Linotype" w:hAnsi="Palatino Linotype" w:cs="Arial"/>
          <w:bCs/>
          <w:sz w:val="24"/>
          <w:szCs w:val="24"/>
        </w:rPr>
        <w:t xml:space="preserve">En este sentido, </w:t>
      </w:r>
      <w:r w:rsidR="00E338BF" w:rsidRPr="00970E41">
        <w:rPr>
          <w:rFonts w:ascii="Palatino Linotype" w:hAnsi="Palatino Linotype" w:cs="Arial"/>
          <w:bCs/>
          <w:sz w:val="24"/>
          <w:szCs w:val="24"/>
        </w:rPr>
        <w:t xml:space="preserve">no debemos pasar inadvertida la declinación de incompetencia a la que hace alusión el </w:t>
      </w:r>
      <w:r w:rsidR="00E338BF" w:rsidRPr="00970E41">
        <w:rPr>
          <w:rFonts w:ascii="Palatino Linotype" w:hAnsi="Palatino Linotype" w:cs="Arial"/>
          <w:b/>
          <w:bCs/>
          <w:sz w:val="24"/>
          <w:szCs w:val="24"/>
        </w:rPr>
        <w:t>SUJETO OBLIGADO</w:t>
      </w:r>
      <w:r w:rsidR="00E338BF" w:rsidRPr="00970E41">
        <w:rPr>
          <w:rFonts w:ascii="Palatino Linotype" w:hAnsi="Palatino Linotype" w:cs="Arial"/>
          <w:bCs/>
          <w:sz w:val="24"/>
          <w:szCs w:val="24"/>
        </w:rPr>
        <w:t xml:space="preserve">, pues ésta, se encuentra en estricto apego a lo dispuesto en el artículo 167 de la </w:t>
      </w:r>
      <w:r w:rsidR="00E338BF" w:rsidRPr="00970E41">
        <w:rPr>
          <w:rFonts w:ascii="Palatino Linotype" w:hAnsi="Palatino Linotype" w:cs="Arial"/>
          <w:b/>
          <w:bCs/>
          <w:sz w:val="24"/>
          <w:szCs w:val="24"/>
        </w:rPr>
        <w:t>Ley de Transparencia y Acceso a la Información Pública del Estado de México y Municipios</w:t>
      </w:r>
      <w:r w:rsidR="00E338BF" w:rsidRPr="00970E41">
        <w:rPr>
          <w:rFonts w:ascii="Palatino Linotype" w:hAnsi="Palatino Linotype" w:cs="Arial"/>
          <w:bCs/>
          <w:sz w:val="24"/>
          <w:szCs w:val="24"/>
        </w:rPr>
        <w:t xml:space="preserve"> que establece lo siguiente:</w:t>
      </w:r>
    </w:p>
    <w:p w14:paraId="6AC30F8A" w14:textId="77777777" w:rsidR="00E338BF" w:rsidRPr="00970E41" w:rsidRDefault="00E338BF" w:rsidP="00E338BF">
      <w:pPr>
        <w:pStyle w:val="Prrafodelista"/>
        <w:spacing w:line="360" w:lineRule="auto"/>
        <w:ind w:left="0"/>
        <w:jc w:val="both"/>
        <w:rPr>
          <w:rFonts w:ascii="Palatino Linotype" w:eastAsia="Calibri" w:hAnsi="Palatino Linotype" w:cs="Arial"/>
          <w:sz w:val="24"/>
          <w:szCs w:val="24"/>
        </w:rPr>
      </w:pPr>
    </w:p>
    <w:p w14:paraId="5838200F" w14:textId="77777777" w:rsidR="00E338BF" w:rsidRPr="00970E41" w:rsidRDefault="00E338BF" w:rsidP="00E338BF">
      <w:pPr>
        <w:autoSpaceDE w:val="0"/>
        <w:autoSpaceDN w:val="0"/>
        <w:adjustRightInd w:val="0"/>
        <w:spacing w:line="360" w:lineRule="auto"/>
        <w:ind w:left="567" w:right="567"/>
        <w:jc w:val="both"/>
        <w:rPr>
          <w:rFonts w:ascii="Palatino Linotype" w:hAnsi="Palatino Linotype" w:cs="Bookman Old Style"/>
          <w:i/>
          <w:szCs w:val="20"/>
        </w:rPr>
      </w:pPr>
      <w:r w:rsidRPr="00970E41">
        <w:rPr>
          <w:rFonts w:ascii="Palatino Linotype" w:hAnsi="Palatino Linotype" w:cs="Bookman Old Style,Bold"/>
          <w:b/>
          <w:bCs/>
          <w:i/>
          <w:szCs w:val="20"/>
        </w:rPr>
        <w:lastRenderedPageBreak/>
        <w:t xml:space="preserve">Artículo 167. </w:t>
      </w:r>
      <w:r w:rsidRPr="00970E41">
        <w:rPr>
          <w:rFonts w:ascii="Palatino Linotype" w:hAnsi="Palatino Linotype" w:cs="Bookman Old Style"/>
          <w:i/>
          <w:szCs w:val="20"/>
        </w:rPr>
        <w:t xml:space="preserve">Cuando las </w:t>
      </w:r>
      <w:r w:rsidRPr="00970E41">
        <w:rPr>
          <w:rFonts w:ascii="Palatino Linotype" w:hAnsi="Palatino Linotype" w:cs="Bookman Old Style"/>
          <w:b/>
          <w:i/>
          <w:szCs w:val="20"/>
        </w:rPr>
        <w:t>unidades de transparencia determinen la notoria incompetencia por parte de los sujetos obligado</w:t>
      </w:r>
      <w:r w:rsidRPr="00970E41">
        <w:rPr>
          <w:rFonts w:ascii="Palatino Linotype" w:hAnsi="Palatino Linotype" w:cs="Bookman Old Style"/>
          <w:i/>
          <w:szCs w:val="20"/>
        </w:rPr>
        <w:t xml:space="preserve">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w:t>
      </w:r>
    </w:p>
    <w:p w14:paraId="1DA38DBC" w14:textId="1C824E6E" w:rsidR="00390CE7" w:rsidRPr="00970E41" w:rsidRDefault="00E338BF" w:rsidP="005A4CC3">
      <w:pPr>
        <w:pStyle w:val="Prrafodelista"/>
        <w:numPr>
          <w:ilvl w:val="0"/>
          <w:numId w:val="2"/>
        </w:numPr>
        <w:spacing w:after="0" w:line="360" w:lineRule="auto"/>
        <w:ind w:left="0" w:firstLine="0"/>
        <w:jc w:val="both"/>
        <w:rPr>
          <w:rFonts w:ascii="Palatino Linotype" w:eastAsia="Calibri" w:hAnsi="Palatino Linotype" w:cs="Arial"/>
        </w:rPr>
      </w:pPr>
      <w:r w:rsidRPr="00970E41">
        <w:rPr>
          <w:rFonts w:ascii="Palatino Linotype" w:eastAsia="Calibri" w:hAnsi="Palatino Linotype" w:cs="Arial"/>
          <w:sz w:val="24"/>
          <w:szCs w:val="24"/>
        </w:rPr>
        <w:t xml:space="preserve">Asimismo, el precepto legal antes referido, faculta a los Sujetos Obligados para que, en su caso, orienten a los recurrentes ante el Sujeto Obligado que, de acuerdo a sus facultades, atribuciones y competencias debe generar, administrar y poseer la información solicitada; </w:t>
      </w:r>
      <w:r w:rsidR="00390CE7" w:rsidRPr="00970E41">
        <w:rPr>
          <w:rFonts w:ascii="Palatino Linotype" w:eastAsia="Calibri" w:hAnsi="Palatino Linotype" w:cs="Arial"/>
          <w:sz w:val="24"/>
          <w:szCs w:val="24"/>
        </w:rPr>
        <w:t xml:space="preserve">y en el caso en concreto que nos ocupa analizar, es de precisar que el </w:t>
      </w:r>
      <w:r w:rsidR="00390CE7" w:rsidRPr="00970E41">
        <w:rPr>
          <w:rFonts w:ascii="Palatino Linotype" w:eastAsia="Calibri" w:hAnsi="Palatino Linotype" w:cs="Arial"/>
          <w:b/>
          <w:sz w:val="24"/>
          <w:szCs w:val="24"/>
        </w:rPr>
        <w:t xml:space="preserve">Municipio de </w:t>
      </w:r>
      <w:r w:rsidR="00693407" w:rsidRPr="00970E41">
        <w:rPr>
          <w:rFonts w:ascii="Palatino Linotype" w:eastAsia="Calibri" w:hAnsi="Palatino Linotype" w:cs="Arial"/>
          <w:b/>
          <w:sz w:val="24"/>
          <w:szCs w:val="24"/>
        </w:rPr>
        <w:t>Atlacomulco</w:t>
      </w:r>
      <w:r w:rsidR="00390CE7" w:rsidRPr="00970E41">
        <w:rPr>
          <w:rFonts w:ascii="Palatino Linotype" w:eastAsia="Calibri" w:hAnsi="Palatino Linotype" w:cs="Arial"/>
          <w:b/>
          <w:sz w:val="24"/>
          <w:szCs w:val="24"/>
        </w:rPr>
        <w:t xml:space="preserve"> </w:t>
      </w:r>
      <w:r w:rsidR="00390CE7" w:rsidRPr="00970E41">
        <w:rPr>
          <w:rFonts w:ascii="Palatino Linotype" w:eastAsia="Calibri" w:hAnsi="Palatino Linotype" w:cs="Arial"/>
          <w:sz w:val="24"/>
          <w:szCs w:val="24"/>
        </w:rPr>
        <w:t xml:space="preserve">refirió que la información podría encontrarse en poder de </w:t>
      </w:r>
      <w:r w:rsidR="00693407" w:rsidRPr="00970E41">
        <w:rPr>
          <w:rFonts w:ascii="Palatino Linotype" w:hAnsi="Palatino Linotype"/>
          <w:sz w:val="24"/>
          <w:szCs w:val="24"/>
        </w:rPr>
        <w:t>Organismo Público Descentralizado para la Prestación de los Servicios de Agua Potable, Alcantarillado y Saneamiento de Atlacomulco</w:t>
      </w:r>
      <w:r w:rsidR="00693407" w:rsidRPr="00970E41">
        <w:rPr>
          <w:rFonts w:ascii="Palatino Linotype" w:eastAsia="Calibri" w:hAnsi="Palatino Linotype" w:cs="Arial"/>
          <w:sz w:val="24"/>
          <w:szCs w:val="24"/>
        </w:rPr>
        <w:t>.</w:t>
      </w:r>
    </w:p>
    <w:p w14:paraId="4E0792C6" w14:textId="77777777" w:rsidR="00693407" w:rsidRPr="00970E41" w:rsidRDefault="00693407" w:rsidP="00693407">
      <w:pPr>
        <w:pStyle w:val="Prrafodelista"/>
        <w:spacing w:after="0" w:line="360" w:lineRule="auto"/>
        <w:ind w:left="0"/>
        <w:jc w:val="both"/>
        <w:rPr>
          <w:rFonts w:ascii="Palatino Linotype" w:eastAsia="Calibri" w:hAnsi="Palatino Linotype" w:cs="Arial"/>
        </w:rPr>
      </w:pPr>
    </w:p>
    <w:p w14:paraId="45002F42" w14:textId="3596F616" w:rsidR="00E338BF" w:rsidRPr="00970E41" w:rsidRDefault="00496E83" w:rsidP="00E338BF">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szCs w:val="24"/>
        </w:rPr>
      </w:pPr>
      <w:r w:rsidRPr="00970E41">
        <w:rPr>
          <w:rFonts w:ascii="Palatino Linotype" w:eastAsia="Times New Roman" w:hAnsi="Palatino Linotype" w:cs="Times New Roman"/>
          <w:bCs/>
          <w:sz w:val="24"/>
          <w:szCs w:val="24"/>
          <w:lang w:eastAsia="es-MX"/>
        </w:rPr>
        <w:t>En este sentido</w:t>
      </w:r>
      <w:r w:rsidR="00E338BF" w:rsidRPr="00970E41">
        <w:rPr>
          <w:rFonts w:ascii="Palatino Linotype" w:eastAsia="Times New Roman" w:hAnsi="Palatino Linotype" w:cs="Times New Roman"/>
          <w:bCs/>
          <w:sz w:val="24"/>
          <w:szCs w:val="24"/>
          <w:lang w:eastAsia="es-MX"/>
        </w:rPr>
        <w:t>,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r w:rsidR="00E338BF" w:rsidRPr="00970E41">
        <w:rPr>
          <w:rFonts w:ascii="Palatino Linotype" w:hAnsi="Palatino Linotype"/>
          <w:sz w:val="24"/>
          <w:szCs w:val="24"/>
        </w:rPr>
        <w:t>.</w:t>
      </w:r>
    </w:p>
    <w:p w14:paraId="3321BED5" w14:textId="77777777" w:rsidR="00E338BF" w:rsidRPr="00970E41" w:rsidRDefault="00E338BF" w:rsidP="00E338BF">
      <w:pPr>
        <w:pStyle w:val="Prrafodelista"/>
        <w:rPr>
          <w:rFonts w:ascii="Palatino Linotype" w:hAnsi="Palatino Linotype"/>
          <w:sz w:val="24"/>
          <w:szCs w:val="24"/>
        </w:rPr>
      </w:pPr>
    </w:p>
    <w:p w14:paraId="30A2D2A3" w14:textId="77777777" w:rsidR="00E338BF" w:rsidRPr="00970E41" w:rsidRDefault="00E338BF" w:rsidP="00E338BF">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hAnsi="Palatino Linotype"/>
          <w:sz w:val="24"/>
          <w:szCs w:val="24"/>
        </w:rPr>
        <w:lastRenderedPageBreak/>
        <w:t>Sirve de apoyo a lo anterior por analogía el criterio 31-10 emitido por el entonces Instituto Federal de Acceso a la Información y Protección de Datos, que a la letra dice:</w:t>
      </w:r>
    </w:p>
    <w:p w14:paraId="71778836" w14:textId="77777777" w:rsidR="00E338BF" w:rsidRPr="00970E41" w:rsidRDefault="00E338BF" w:rsidP="00E338BF">
      <w:pPr>
        <w:pStyle w:val="Prrafodelista"/>
        <w:rPr>
          <w:rFonts w:ascii="Palatino Linotype" w:hAnsi="Palatino Linotype"/>
        </w:rPr>
      </w:pPr>
    </w:p>
    <w:p w14:paraId="11B16705" w14:textId="68F17F43" w:rsidR="00E338BF" w:rsidRPr="00970E41" w:rsidRDefault="00E338BF" w:rsidP="00E338BF">
      <w:pPr>
        <w:autoSpaceDE w:val="0"/>
        <w:autoSpaceDN w:val="0"/>
        <w:adjustRightInd w:val="0"/>
        <w:spacing w:line="360" w:lineRule="auto"/>
        <w:ind w:left="567" w:right="567"/>
        <w:jc w:val="both"/>
        <w:rPr>
          <w:rFonts w:ascii="Palatino Linotype" w:hAnsi="Palatino Linotype"/>
          <w:i/>
          <w:iCs/>
        </w:rPr>
      </w:pPr>
      <w:r w:rsidRPr="00970E41">
        <w:rPr>
          <w:rFonts w:ascii="Palatino Linotype" w:hAnsi="Palatino Linotype"/>
          <w:b/>
          <w:i/>
          <w:iCs/>
        </w:rPr>
        <w:t>El Instituto Federal de Acceso a la Información y Protección de Datos </w:t>
      </w:r>
      <w:r w:rsidRPr="00970E41">
        <w:rPr>
          <w:rFonts w:ascii="Palatino Linotype" w:hAnsi="Palatino Linotype"/>
          <w:b/>
          <w:bCs/>
          <w:i/>
          <w:iCs/>
        </w:rPr>
        <w:t>no cuenta con facultades para pronunciarse respecto de la veracidad de los documentos proporcionados por los sujetos obligados.</w:t>
      </w:r>
      <w:r w:rsidRPr="00970E41">
        <w:rPr>
          <w:rFonts w:ascii="Palatino Linotype" w:hAnsi="Palatino Linotype"/>
          <w:i/>
          <w:iC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CC98051" w14:textId="77777777" w:rsidR="007950F2" w:rsidRPr="00970E41" w:rsidRDefault="007950F2" w:rsidP="007950F2">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MS Mincho" w:hAnsi="Palatino Linotype" w:cs="Arial"/>
          <w:color w:val="000000" w:themeColor="text1"/>
          <w:sz w:val="24"/>
          <w:szCs w:val="24"/>
        </w:rPr>
        <w:t xml:space="preserve">Finalmente, es importante precisar que el </w:t>
      </w:r>
      <w:r w:rsidRPr="00970E41">
        <w:rPr>
          <w:rFonts w:ascii="Palatino Linotype" w:hAnsi="Palatino Linotype"/>
          <w:sz w:val="24"/>
          <w:szCs w:val="24"/>
        </w:rPr>
        <w:t>veintisiete</w:t>
      </w:r>
      <w:r w:rsidRPr="00970E41">
        <w:rPr>
          <w:rFonts w:ascii="Palatino Linotype" w:hAnsi="Palatino Linotype" w:cs="Arial"/>
          <w:sz w:val="24"/>
          <w:szCs w:val="24"/>
          <w:lang w:eastAsia="es-MX"/>
        </w:rPr>
        <w:t xml:space="preserve"> (27) de febrero de dos mil diecisiete se publicó en el Periódico Oficial “Gaceta del Gobierno” el </w:t>
      </w:r>
      <w:r w:rsidRPr="00970E41">
        <w:rPr>
          <w:rFonts w:ascii="Palatino Linotype" w:hAnsi="Palatino Linotype"/>
          <w:sz w:val="24"/>
          <w:szCs w:val="24"/>
        </w:rPr>
        <w:t xml:space="preserve">Acuerdo mediante el cual el Pleno del Instituto de Transparencia, Acceso a la Información Pública y Protección de Datos Personales del Estado de México y Municipios, aprueba el </w:t>
      </w:r>
      <w:r w:rsidRPr="00970E41">
        <w:rPr>
          <w:rFonts w:ascii="Palatino Linotype" w:hAnsi="Palatino Linotype"/>
          <w:b/>
          <w:sz w:val="24"/>
          <w:szCs w:val="24"/>
          <w:u w:val="single"/>
        </w:rPr>
        <w:t>Padrón de Sujetos Obligados</w:t>
      </w:r>
      <w:r w:rsidRPr="00970E41">
        <w:rPr>
          <w:rFonts w:ascii="Palatino Linotype" w:hAnsi="Palatino Linotype"/>
          <w:sz w:val="24"/>
          <w:szCs w:val="24"/>
        </w:rPr>
        <w:t xml:space="preserve"> en Materia de Transparencia y Acceso a </w:t>
      </w:r>
      <w:r w:rsidRPr="00970E41">
        <w:rPr>
          <w:rFonts w:ascii="Palatino Linotype" w:hAnsi="Palatino Linotype"/>
          <w:sz w:val="24"/>
          <w:szCs w:val="24"/>
        </w:rPr>
        <w:lastRenderedPageBreak/>
        <w:t xml:space="preserve">la Información Pública del Estado de México y Municipios, entrando en vigor al día siguiente de su publicación; esto es, el veintiocho de febrero de dos mil diecisiete.  </w:t>
      </w:r>
    </w:p>
    <w:p w14:paraId="094C96AB" w14:textId="77777777" w:rsidR="007950F2" w:rsidRPr="00970E41" w:rsidRDefault="007950F2" w:rsidP="007950F2">
      <w:pPr>
        <w:pStyle w:val="Prrafodelista"/>
        <w:rPr>
          <w:rFonts w:ascii="Palatino Linotype" w:hAnsi="Palatino Linotype"/>
        </w:rPr>
      </w:pPr>
    </w:p>
    <w:p w14:paraId="5A3CDFAF" w14:textId="7F15A5FE" w:rsidR="007950F2" w:rsidRPr="00970E41" w:rsidRDefault="007950F2" w:rsidP="007950F2">
      <w:pPr>
        <w:pStyle w:val="Prrafodelista"/>
        <w:numPr>
          <w:ilvl w:val="0"/>
          <w:numId w:val="2"/>
        </w:numPr>
        <w:spacing w:after="0" w:line="360" w:lineRule="auto"/>
        <w:ind w:left="0" w:firstLine="0"/>
        <w:jc w:val="both"/>
        <w:rPr>
          <w:rFonts w:ascii="Palatino Linotype" w:hAnsi="Palatino Linotype"/>
          <w:sz w:val="24"/>
          <w:szCs w:val="24"/>
        </w:rPr>
      </w:pPr>
      <w:r w:rsidRPr="00970E41">
        <w:rPr>
          <w:rFonts w:ascii="Palatino Linotype" w:eastAsia="MS Mincho" w:hAnsi="Palatino Linotype" w:cs="Arial"/>
          <w:color w:val="000000" w:themeColor="text1"/>
          <w:sz w:val="24"/>
          <w:szCs w:val="24"/>
        </w:rPr>
        <w:t>Padrón</w:t>
      </w:r>
      <w:r w:rsidRPr="00970E41">
        <w:rPr>
          <w:rFonts w:ascii="Palatino Linotype" w:hAnsi="Palatino Linotype"/>
          <w:sz w:val="24"/>
          <w:szCs w:val="24"/>
        </w:rPr>
        <w:t xml:space="preserve"> que permite identificar a los Sujetos Obligados que deben cumplir con las obligaciones, procesos, procedimientos, y responsabilidades establecidas en la Ley General de Transparencia y Acceso a la Información Pública y Protección de Datos Personales y por el propio Instituto, en los términos que las mismas determinen. </w:t>
      </w:r>
    </w:p>
    <w:p w14:paraId="7C8DFBED" w14:textId="21FA3BD5" w:rsidR="007950F2" w:rsidRPr="00970E41" w:rsidRDefault="007950F2" w:rsidP="007950F2">
      <w:pPr>
        <w:pStyle w:val="Prrafodelista"/>
        <w:spacing w:after="0" w:line="360" w:lineRule="auto"/>
        <w:ind w:left="0"/>
        <w:jc w:val="both"/>
        <w:rPr>
          <w:rFonts w:ascii="Palatino Linotype" w:hAnsi="Palatino Linotype"/>
          <w:sz w:val="24"/>
          <w:szCs w:val="24"/>
        </w:rPr>
      </w:pPr>
      <w:r w:rsidRPr="00970E41">
        <w:rPr>
          <w:rFonts w:ascii="Palatino Linotype" w:eastAsia="MS Mincho" w:hAnsi="Palatino Linotype" w:cs="Times New Roman"/>
          <w:noProof/>
          <w:color w:val="000000"/>
          <w:lang w:eastAsia="es-MX"/>
        </w:rPr>
        <mc:AlternateContent>
          <mc:Choice Requires="wps">
            <w:drawing>
              <wp:anchor distT="0" distB="0" distL="114300" distR="114300" simplePos="0" relativeHeight="251665408" behindDoc="0" locked="0" layoutInCell="1" allowOverlap="1" wp14:anchorId="17D62DC7" wp14:editId="236AEBAA">
                <wp:simplePos x="0" y="0"/>
                <wp:positionH relativeFrom="page">
                  <wp:align>center</wp:align>
                </wp:positionH>
                <wp:positionV relativeFrom="paragraph">
                  <wp:posOffset>989330</wp:posOffset>
                </wp:positionV>
                <wp:extent cx="5514975" cy="400050"/>
                <wp:effectExtent l="19050" t="19050" r="28575" b="19050"/>
                <wp:wrapNone/>
                <wp:docPr id="4" name="Rectángulo 4"/>
                <wp:cNvGraphicFramePr/>
                <a:graphic xmlns:a="http://schemas.openxmlformats.org/drawingml/2006/main">
                  <a:graphicData uri="http://schemas.microsoft.com/office/word/2010/wordprocessingShape">
                    <wps:wsp>
                      <wps:cNvSpPr/>
                      <wps:spPr>
                        <a:xfrm flipV="1">
                          <a:off x="0" y="0"/>
                          <a:ext cx="5514975" cy="40005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6090A735" id="Rectángulo 4" o:spid="_x0000_s1026" style="position:absolute;margin-left:0;margin-top:77.9pt;width:434.25pt;height:31.5pt;flip:y;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" filled="f" strokecolor="red" strokeweight="2.25pt">
                <w10:wrap anchorx="page"/>
              </v:rect>
            </w:pict>
          </mc:Fallback>
        </mc:AlternateContent>
      </w:r>
      <w:r w:rsidRPr="00970E41">
        <w:rPr>
          <w:rFonts w:ascii="Palatino Linotype" w:eastAsia="MS Mincho" w:hAnsi="Palatino Linotype" w:cs="Times New Roman"/>
          <w:noProof/>
          <w:color w:val="000000"/>
          <w:lang w:eastAsia="es-MX"/>
        </w:rPr>
        <w:drawing>
          <wp:inline distT="0" distB="0" distL="0" distR="0" wp14:anchorId="6470A468" wp14:editId="2A692401">
            <wp:extent cx="5610225" cy="34480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41518"/>
                    <a:stretch/>
                  </pic:blipFill>
                  <pic:spPr bwMode="auto">
                    <a:xfrm>
                      <a:off x="0" y="0"/>
                      <a:ext cx="5610225" cy="3448050"/>
                    </a:xfrm>
                    <a:prstGeom prst="rect">
                      <a:avLst/>
                    </a:prstGeom>
                    <a:ln>
                      <a:noFill/>
                    </a:ln>
                    <a:extLst>
                      <a:ext uri="{53640926-AAD7-44D8-BBD7-CCE9431645EC}">
                        <a14:shadowObscured xmlns:a14="http://schemas.microsoft.com/office/drawing/2010/main"/>
                      </a:ext>
                    </a:extLst>
                  </pic:spPr>
                </pic:pic>
              </a:graphicData>
            </a:graphic>
          </wp:inline>
        </w:drawing>
      </w:r>
    </w:p>
    <w:p w14:paraId="7642C1C8" w14:textId="2BB0FEC3" w:rsidR="007950F2" w:rsidRPr="00970E41" w:rsidRDefault="007950F2" w:rsidP="007950F2">
      <w:pPr>
        <w:pStyle w:val="Prrafodelista"/>
        <w:spacing w:before="240" w:after="240" w:line="360" w:lineRule="auto"/>
        <w:ind w:left="426"/>
        <w:jc w:val="both"/>
        <w:rPr>
          <w:rFonts w:ascii="Palatino Linotype" w:eastAsia="MS Mincho" w:hAnsi="Palatino Linotype" w:cs="Times New Roman"/>
          <w:color w:val="000000"/>
        </w:rPr>
      </w:pPr>
      <w:r w:rsidRPr="00970E41">
        <w:rPr>
          <w:rFonts w:ascii="Palatino Linotype" w:eastAsia="MS Mincho" w:hAnsi="Palatino Linotype" w:cs="Times New Roman"/>
          <w:noProof/>
          <w:color w:val="000000"/>
          <w:lang w:eastAsia="es-MX"/>
        </w:rPr>
        <mc:AlternateContent>
          <mc:Choice Requires="wps">
            <w:drawing>
              <wp:anchor distT="0" distB="0" distL="114300" distR="114300" simplePos="0" relativeHeight="251663360" behindDoc="0" locked="0" layoutInCell="1" allowOverlap="1" wp14:anchorId="0B5F8744" wp14:editId="612402CA">
                <wp:simplePos x="0" y="0"/>
                <wp:positionH relativeFrom="column">
                  <wp:posOffset>281940</wp:posOffset>
                </wp:positionH>
                <wp:positionV relativeFrom="paragraph">
                  <wp:posOffset>4859020</wp:posOffset>
                </wp:positionV>
                <wp:extent cx="5381625" cy="200025"/>
                <wp:effectExtent l="57150" t="38100" r="85725" b="104775"/>
                <wp:wrapNone/>
                <wp:docPr id="17" name="Rectángulo 17"/>
                <wp:cNvGraphicFramePr/>
                <a:graphic xmlns:a="http://schemas.openxmlformats.org/drawingml/2006/main">
                  <a:graphicData uri="http://schemas.microsoft.com/office/word/2010/wordprocessingShape">
                    <wps:wsp>
                      <wps:cNvSpPr/>
                      <wps:spPr>
                        <a:xfrm>
                          <a:off x="0" y="0"/>
                          <a:ext cx="5381625" cy="200025"/>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4490620F" id="Rectángulo 17" o:spid="_x0000_s1026" style="position:absolute;margin-left:22.2pt;margin-top:382.6pt;width:423.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" filled="f" strokecolor="red" strokeweight="2.25pt"/>
            </w:pict>
          </mc:Fallback>
        </mc:AlternateContent>
      </w:r>
      <w:r w:rsidRPr="00970E41">
        <w:rPr>
          <w:noProof/>
          <w:lang w:eastAsia="es-MX"/>
        </w:rPr>
        <w:t xml:space="preserve"> </w:t>
      </w:r>
      <w:r w:rsidRPr="00970E41">
        <w:rPr>
          <w:rFonts w:ascii="Palatino Linotype" w:eastAsia="MS Mincho" w:hAnsi="Palatino Linotype" w:cs="Times New Roman"/>
          <w:noProof/>
          <w:color w:val="000000"/>
          <w:lang w:eastAsia="es-MX"/>
        </w:rPr>
        <w:t xml:space="preserve"> </w:t>
      </w:r>
    </w:p>
    <w:p w14:paraId="198E02A2" w14:textId="59E5B21E" w:rsidR="007950F2" w:rsidRPr="00970E41" w:rsidRDefault="007950F2" w:rsidP="007950F2">
      <w:pPr>
        <w:spacing w:before="240" w:after="240" w:line="360" w:lineRule="auto"/>
        <w:jc w:val="both"/>
        <w:rPr>
          <w:rFonts w:ascii="Palatino Linotype" w:eastAsia="MS Mincho" w:hAnsi="Palatino Linotype" w:cs="Arial"/>
          <w:color w:val="000000" w:themeColor="text1"/>
          <w:sz w:val="24"/>
          <w:szCs w:val="24"/>
        </w:rPr>
      </w:pPr>
      <w:r w:rsidRPr="00970E41">
        <w:rPr>
          <w:rFonts w:ascii="Palatino Linotype" w:eastAsia="MS Mincho" w:hAnsi="Palatino Linotype" w:cs="Times New Roman"/>
          <w:color w:val="000000"/>
        </w:rPr>
        <w:t xml:space="preserve"> </w:t>
      </w:r>
    </w:p>
    <w:p w14:paraId="5A43D8AD" w14:textId="59D5705C" w:rsidR="007950F2" w:rsidRPr="00970E41" w:rsidRDefault="007950F2" w:rsidP="00693407">
      <w:pPr>
        <w:pStyle w:val="Prrafodelista"/>
        <w:numPr>
          <w:ilvl w:val="0"/>
          <w:numId w:val="2"/>
        </w:numPr>
        <w:tabs>
          <w:tab w:val="left" w:pos="426"/>
        </w:tabs>
        <w:spacing w:after="0" w:line="360" w:lineRule="auto"/>
        <w:jc w:val="both"/>
        <w:rPr>
          <w:rFonts w:ascii="Palatino Linotype" w:eastAsia="MS Mincho" w:hAnsi="Palatino Linotype" w:cs="Arial"/>
          <w:b/>
          <w:color w:val="000000" w:themeColor="text1"/>
          <w:sz w:val="24"/>
          <w:szCs w:val="24"/>
        </w:rPr>
      </w:pPr>
      <w:r w:rsidRPr="00970E41">
        <w:rPr>
          <w:rFonts w:ascii="Palatino Linotype" w:eastAsia="MS Mincho" w:hAnsi="Palatino Linotype" w:cs="Arial"/>
          <w:color w:val="000000" w:themeColor="text1"/>
          <w:sz w:val="24"/>
          <w:szCs w:val="24"/>
        </w:rPr>
        <w:lastRenderedPageBreak/>
        <w:t xml:space="preserve">De la imagen inserta, se advierte como Sujeto Obligado al </w:t>
      </w:r>
      <w:r w:rsidR="00693407" w:rsidRPr="00970E41">
        <w:rPr>
          <w:rFonts w:ascii="Palatino Linotype" w:eastAsia="MS Mincho" w:hAnsi="Palatino Linotype" w:cs="Arial"/>
          <w:b/>
          <w:color w:val="000000" w:themeColor="text1"/>
          <w:sz w:val="24"/>
          <w:szCs w:val="24"/>
        </w:rPr>
        <w:t>Organismo Público Descentralizado de Carácter Municipal para la Prestación de los Servicios de Agua Potable, Alcantarillado y Saneamiento de Atlacomulco</w:t>
      </w:r>
      <w:r w:rsidR="00070E04" w:rsidRPr="00970E41">
        <w:rPr>
          <w:rFonts w:ascii="Palatino Linotype" w:eastAsia="MS Mincho" w:hAnsi="Palatino Linotype" w:cs="Arial"/>
          <w:b/>
          <w:color w:val="000000" w:themeColor="text1"/>
          <w:sz w:val="24"/>
          <w:szCs w:val="24"/>
        </w:rPr>
        <w:t xml:space="preserve">, </w:t>
      </w:r>
      <w:r w:rsidR="00070E04" w:rsidRPr="00970E41">
        <w:rPr>
          <w:rFonts w:ascii="Palatino Linotype" w:eastAsia="MS Mincho" w:hAnsi="Palatino Linotype" w:cs="Arial"/>
          <w:color w:val="000000" w:themeColor="text1"/>
          <w:sz w:val="24"/>
          <w:szCs w:val="24"/>
        </w:rPr>
        <w:t xml:space="preserve">por lo que se dejan a salvo los derechos del ahora </w:t>
      </w:r>
      <w:r w:rsidR="00070E04" w:rsidRPr="00970E41">
        <w:rPr>
          <w:rFonts w:ascii="Palatino Linotype" w:eastAsia="MS Mincho" w:hAnsi="Palatino Linotype" w:cs="Arial"/>
          <w:b/>
          <w:color w:val="000000" w:themeColor="text1"/>
          <w:sz w:val="24"/>
          <w:szCs w:val="24"/>
        </w:rPr>
        <w:t xml:space="preserve">RECURRENTE </w:t>
      </w:r>
      <w:r w:rsidR="00070E04" w:rsidRPr="00970E41">
        <w:rPr>
          <w:rFonts w:ascii="Palatino Linotype" w:eastAsia="MS Mincho" w:hAnsi="Palatino Linotype" w:cs="Arial"/>
          <w:color w:val="000000" w:themeColor="text1"/>
          <w:sz w:val="24"/>
          <w:szCs w:val="24"/>
        </w:rPr>
        <w:t xml:space="preserve">para que, de considerarlo pertinente realice una nueva solicitud de información pública al Sujeto Obligado competente. </w:t>
      </w:r>
    </w:p>
    <w:p w14:paraId="0BB1BBAD" w14:textId="77777777" w:rsidR="00BE12EB" w:rsidRPr="00970E41" w:rsidRDefault="00BE12EB" w:rsidP="00693407">
      <w:pPr>
        <w:pStyle w:val="Prrafodelista"/>
        <w:tabs>
          <w:tab w:val="left" w:pos="426"/>
        </w:tabs>
        <w:spacing w:after="0" w:line="360" w:lineRule="auto"/>
        <w:ind w:left="0"/>
        <w:jc w:val="both"/>
        <w:rPr>
          <w:rFonts w:ascii="Palatino Linotype" w:eastAsia="MS Mincho" w:hAnsi="Palatino Linotype" w:cs="Arial"/>
          <w:b/>
          <w:color w:val="000000" w:themeColor="text1"/>
          <w:sz w:val="24"/>
          <w:szCs w:val="24"/>
        </w:rPr>
      </w:pPr>
    </w:p>
    <w:p w14:paraId="6BCEAF3D" w14:textId="77777777" w:rsidR="00BE12EB" w:rsidRPr="00970E41" w:rsidRDefault="00BE12EB" w:rsidP="00BE12EB">
      <w:pPr>
        <w:pStyle w:val="Ttulo1"/>
        <w:spacing w:before="0" w:line="360" w:lineRule="auto"/>
        <w:rPr>
          <w:rFonts w:ascii="Palatino Linotype" w:hAnsi="Palatino Linotype"/>
          <w:b/>
          <w:color w:val="000000" w:themeColor="text1"/>
          <w:sz w:val="24"/>
          <w:szCs w:val="24"/>
        </w:rPr>
      </w:pPr>
      <w:bookmarkStart w:id="32" w:name="_Toc521949107"/>
      <w:bookmarkStart w:id="33" w:name="_Toc522209067"/>
      <w:bookmarkStart w:id="34" w:name="_Toc523908140"/>
      <w:bookmarkStart w:id="35" w:name="_Toc30090207"/>
      <w:bookmarkStart w:id="36" w:name="_Toc26441935"/>
      <w:bookmarkStart w:id="37" w:name="_Toc11834466"/>
      <w:bookmarkStart w:id="38" w:name="_Toc12448142"/>
      <w:bookmarkStart w:id="39" w:name="_Toc31301160"/>
      <w:bookmarkStart w:id="40" w:name="_Toc54216068"/>
      <w:r w:rsidRPr="00970E41">
        <w:rPr>
          <w:rFonts w:ascii="Palatino Linotype" w:hAnsi="Palatino Linotype" w:cs="Times New Roman"/>
          <w:b/>
          <w:color w:val="000000" w:themeColor="text1"/>
          <w:sz w:val="24"/>
          <w:szCs w:val="24"/>
          <w:lang w:eastAsia="es-ES_tradnl"/>
        </w:rPr>
        <w:t xml:space="preserve">QUINTO. </w:t>
      </w:r>
      <w:r w:rsidRPr="00970E41">
        <w:rPr>
          <w:rFonts w:ascii="Palatino Linotype" w:hAnsi="Palatino Linotype"/>
          <w:b/>
          <w:color w:val="000000" w:themeColor="text1"/>
          <w:sz w:val="24"/>
          <w:szCs w:val="24"/>
        </w:rPr>
        <w:t xml:space="preserve"> De la elaboración de la versión pública</w:t>
      </w:r>
      <w:bookmarkEnd w:id="32"/>
      <w:bookmarkEnd w:id="33"/>
      <w:bookmarkEnd w:id="34"/>
      <w:r w:rsidRPr="00970E41">
        <w:rPr>
          <w:rFonts w:ascii="Palatino Linotype" w:hAnsi="Palatino Linotype"/>
          <w:b/>
          <w:color w:val="000000" w:themeColor="text1"/>
          <w:sz w:val="24"/>
          <w:szCs w:val="24"/>
        </w:rPr>
        <w:t>.</w:t>
      </w:r>
      <w:bookmarkEnd w:id="35"/>
      <w:bookmarkEnd w:id="36"/>
      <w:bookmarkEnd w:id="37"/>
      <w:bookmarkEnd w:id="38"/>
      <w:bookmarkEnd w:id="39"/>
      <w:bookmarkEnd w:id="40"/>
      <w:r w:rsidRPr="00970E41">
        <w:rPr>
          <w:rFonts w:ascii="Palatino Linotype" w:hAnsi="Palatino Linotype"/>
          <w:b/>
          <w:color w:val="000000" w:themeColor="text1"/>
          <w:sz w:val="24"/>
          <w:szCs w:val="24"/>
        </w:rPr>
        <w:t xml:space="preserve"> </w:t>
      </w:r>
    </w:p>
    <w:p w14:paraId="73259CD6" w14:textId="77777777" w:rsidR="00BE12EB" w:rsidRPr="00970E41" w:rsidRDefault="00BE12EB" w:rsidP="00BE12EB">
      <w:pPr>
        <w:pStyle w:val="Prrafodelista"/>
        <w:tabs>
          <w:tab w:val="left" w:pos="426"/>
        </w:tabs>
        <w:spacing w:after="0" w:line="360" w:lineRule="auto"/>
        <w:ind w:left="0"/>
        <w:jc w:val="both"/>
        <w:rPr>
          <w:rFonts w:ascii="Palatino Linotype" w:eastAsia="MS Mincho" w:hAnsi="Palatino Linotype" w:cs="Arial"/>
          <w:color w:val="000000" w:themeColor="text1"/>
          <w:sz w:val="24"/>
          <w:szCs w:val="24"/>
        </w:rPr>
      </w:pPr>
    </w:p>
    <w:p w14:paraId="04FEAA51"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Debe destacarse que, debido a la naturaleza de la información solicitada</w:t>
      </w:r>
      <w:r w:rsidRPr="00970E41">
        <w:rPr>
          <w:rFonts w:ascii="Palatino Linotype" w:eastAsia="MS Gothic" w:hAnsi="Palatino Linotype" w:cs="Times New Roman"/>
          <w:b/>
          <w:sz w:val="24"/>
          <w:szCs w:val="26"/>
        </w:rPr>
        <w:t xml:space="preserve">, </w:t>
      </w:r>
      <w:r w:rsidRPr="00970E41">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970E41">
        <w:rPr>
          <w:rFonts w:ascii="Palatino Linotype" w:eastAsia="MS Gothic" w:hAnsi="Palatino Linotype" w:cs="Times New Roman"/>
          <w:b/>
          <w:sz w:val="24"/>
          <w:szCs w:val="26"/>
          <w:u w:val="single"/>
        </w:rPr>
        <w:t>versión pública</w:t>
      </w:r>
      <w:r w:rsidRPr="00970E41">
        <w:rPr>
          <w:rFonts w:ascii="Palatino Linotype" w:eastAsia="MS Gothic" w:hAnsi="Palatino Linotype" w:cs="Times New Roman"/>
          <w:sz w:val="24"/>
          <w:szCs w:val="26"/>
        </w:rPr>
        <w:t xml:space="preserve"> de los documentos por las consideraciones que se estimen pertinentes.</w:t>
      </w:r>
    </w:p>
    <w:p w14:paraId="38D8A08C"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993DA65" w14:textId="567AA996"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970E41">
        <w:rPr>
          <w:rFonts w:ascii="Palatino Linotype" w:eastAsia="MS Gothic" w:hAnsi="Palatino Linotype" w:cs="Times New Roman"/>
          <w:sz w:val="24"/>
          <w:szCs w:val="26"/>
        </w:rPr>
        <w:lastRenderedPageBreak/>
        <w:t>jurisdiccionales, ningún derecho es absoluto</w:t>
      </w:r>
      <w:r w:rsidRPr="00970E41">
        <w:rPr>
          <w:rFonts w:ascii="Palatino Linotype" w:eastAsia="MS Gothic" w:hAnsi="Palatino Linotype" w:cs="Times New Roman"/>
          <w:sz w:val="24"/>
          <w:szCs w:val="26"/>
          <w:vertAlign w:val="superscript"/>
        </w:rPr>
        <w:footnoteReference w:id="12"/>
      </w:r>
      <w:r w:rsidRPr="00970E41">
        <w:rPr>
          <w:rFonts w:ascii="Palatino Linotype" w:eastAsia="MS Gothic" w:hAnsi="Palatino Linotype" w:cs="Times New Roman"/>
          <w:sz w:val="24"/>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70E41">
        <w:rPr>
          <w:rFonts w:ascii="Palatino Linotype" w:eastAsia="MS Gothic" w:hAnsi="Palatino Linotype" w:cs="Times New Roman"/>
          <w:sz w:val="24"/>
          <w:szCs w:val="26"/>
          <w:vertAlign w:val="superscript"/>
        </w:rPr>
        <w:footnoteReference w:id="13"/>
      </w:r>
      <w:r w:rsidRPr="00970E41">
        <w:rPr>
          <w:rFonts w:ascii="Palatino Linotype" w:eastAsia="MS Gothic" w:hAnsi="Palatino Linotype" w:cs="Times New Roman"/>
          <w:sz w:val="24"/>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50EE652" w14:textId="77777777" w:rsidR="00BE12EB" w:rsidRPr="00970E41" w:rsidRDefault="00BE12EB" w:rsidP="00BE12EB">
      <w:pPr>
        <w:pStyle w:val="Prrafodelista"/>
        <w:rPr>
          <w:rFonts w:ascii="Palatino Linotype" w:hAnsi="Palatino Linotype" w:cs="Arial"/>
          <w:sz w:val="24"/>
        </w:rPr>
      </w:pPr>
    </w:p>
    <w:p w14:paraId="682E5617"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lastRenderedPageBreak/>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4A9A4CB"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B23E3EE" w14:textId="77777777" w:rsidR="00BE12EB" w:rsidRPr="00970E41" w:rsidRDefault="00BE12EB" w:rsidP="00BE12E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1" w:name="_Toc51863315"/>
      <w:bookmarkStart w:id="42" w:name="_Toc52444649"/>
      <w:bookmarkStart w:id="43" w:name="_Toc54216069"/>
      <w:r w:rsidRPr="00970E41">
        <w:rPr>
          <w:rFonts w:ascii="Palatino Linotype" w:hAnsi="Palatino Linotype" w:cs="Arial"/>
          <w:b/>
          <w:sz w:val="24"/>
        </w:rPr>
        <w:t>I. Requisitos previos.</w:t>
      </w:r>
      <w:bookmarkEnd w:id="41"/>
      <w:bookmarkEnd w:id="42"/>
      <w:bookmarkEnd w:id="43"/>
    </w:p>
    <w:p w14:paraId="7AEBCF50"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37D368F"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5A2E796"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59B44F3"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Además, se debe señalar el procedimiento, de los tres que establecen los artículos 132 y 106 de la Ley Estatal y General, respectivamente, por el que se realiza dicha clasificación, a saber, cuando se atiende una solicitud de acceso a la </w:t>
      </w:r>
      <w:r w:rsidRPr="00970E41">
        <w:rPr>
          <w:rFonts w:ascii="Palatino Linotype" w:eastAsia="MS Gothic" w:hAnsi="Palatino Linotype" w:cs="Times New Roman"/>
          <w:sz w:val="24"/>
          <w:szCs w:val="26"/>
        </w:rPr>
        <w:lastRenderedPageBreak/>
        <w:t>información, porque lo determina una autoridad competente o porque se va a generar una versión pública para cumplir con sus obligaciones.</w:t>
      </w:r>
    </w:p>
    <w:p w14:paraId="70B107D9"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52870D69"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970E41">
        <w:rPr>
          <w:rFonts w:ascii="Palatino Linotype" w:eastAsia="MS Gothic" w:hAnsi="Palatino Linotype" w:cs="Times New Roman"/>
          <w:b/>
          <w:sz w:val="24"/>
          <w:szCs w:val="26"/>
          <w:u w:val="single"/>
        </w:rPr>
        <w:t xml:space="preserve">no se puede hacer un acuerdo para clasificar de manera general todos los documentos de un expediente o área,  </w:t>
      </w:r>
      <w:r w:rsidRPr="00970E41">
        <w:rPr>
          <w:rFonts w:ascii="Palatino Linotype" w:eastAsia="MS Gothic" w:hAnsi="Palatino Linotype" w:cs="Times New Roman"/>
          <w:sz w:val="24"/>
          <w:szCs w:val="26"/>
        </w:rPr>
        <w:t>sin individualizar su análisis y tampoco se puede hacer un acuerdo por cada dato que se vaya a clasificar dentro de un documento con diez datos, por ejemplo, susceptibles de ser clasificados.</w:t>
      </w:r>
    </w:p>
    <w:p w14:paraId="221A5F78"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8CD4EC4" w14:textId="77777777" w:rsidR="00BE12EB" w:rsidRPr="00970E41" w:rsidRDefault="00BE12EB" w:rsidP="00BE12E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4" w:name="_Toc51863316"/>
      <w:bookmarkStart w:id="45" w:name="_Toc52444650"/>
      <w:bookmarkStart w:id="46" w:name="_Toc54216070"/>
      <w:r w:rsidRPr="00970E41">
        <w:rPr>
          <w:rFonts w:ascii="Palatino Linotype" w:hAnsi="Palatino Linotype" w:cs="Arial"/>
          <w:b/>
          <w:sz w:val="24"/>
        </w:rPr>
        <w:t>II. Supuestos de clasificación.</w:t>
      </w:r>
      <w:bookmarkEnd w:id="44"/>
      <w:bookmarkEnd w:id="45"/>
      <w:bookmarkEnd w:id="46"/>
    </w:p>
    <w:p w14:paraId="27539CAE"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DAE9321"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Las disposiciones constitucionales y legales en la materia establecen los dos supuestos generales para clasificar la información: por reserva y por confidencialidad.</w:t>
      </w:r>
    </w:p>
    <w:p w14:paraId="3D4F439D"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4E1A3B8"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Los artículos 143 y 116 de la Ley Estatal y de la Ley General, respectivamente, señalan los supuestos para que la información pueda ser clasificada como confidencial:</w:t>
      </w:r>
    </w:p>
    <w:p w14:paraId="7F52A0D5"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1FF1072A" w14:textId="77777777" w:rsidR="00BE12EB" w:rsidRPr="00970E41" w:rsidRDefault="00BE12EB" w:rsidP="00BE12E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970E41">
        <w:rPr>
          <w:rFonts w:ascii="Palatino Linotype" w:hAnsi="Palatino Linotype" w:cs="Bookman Old Style"/>
          <w:bCs/>
          <w:i/>
          <w:color w:val="000000"/>
        </w:rPr>
        <w:t xml:space="preserve">“I. </w:t>
      </w:r>
      <w:r w:rsidRPr="00970E41">
        <w:rPr>
          <w:rFonts w:ascii="Palatino Linotype" w:hAnsi="Palatino Linotype" w:cs="Bookman Old Style"/>
          <w:i/>
          <w:color w:val="000000"/>
        </w:rPr>
        <w:t xml:space="preserve">Se refiera a la información privada y los datos personales concernientes a una persona </w:t>
      </w:r>
      <w:r w:rsidRPr="00970E41">
        <w:rPr>
          <w:rFonts w:ascii="Palatino Linotype" w:hAnsi="Palatino Linotype" w:cs="Bookman Old Style"/>
          <w:i/>
          <w:color w:val="000000"/>
        </w:rPr>
        <w:lastRenderedPageBreak/>
        <w:t xml:space="preserve">física o jurídico colectiva identificada o identificable; </w:t>
      </w:r>
    </w:p>
    <w:p w14:paraId="7CAC8C6D" w14:textId="77777777" w:rsidR="00BE12EB" w:rsidRPr="00970E41" w:rsidRDefault="00BE12EB" w:rsidP="00BE12E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970E41">
        <w:rPr>
          <w:rFonts w:ascii="Palatino Linotype" w:hAnsi="Palatino Linotype" w:cs="Bookman Old Style"/>
          <w:bCs/>
          <w:i/>
          <w:color w:val="000000"/>
        </w:rPr>
        <w:t xml:space="preserve">II. </w:t>
      </w:r>
      <w:r w:rsidRPr="00970E4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2943E51" w14:textId="77777777" w:rsidR="00BE12EB" w:rsidRPr="00970E41" w:rsidRDefault="00BE12EB" w:rsidP="00BE12E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970E41">
        <w:rPr>
          <w:rFonts w:ascii="Palatino Linotype" w:hAnsi="Palatino Linotype" w:cs="Bookman Old Style"/>
          <w:bCs/>
          <w:i/>
          <w:color w:val="000000"/>
        </w:rPr>
        <w:t xml:space="preserve">III. </w:t>
      </w:r>
      <w:r w:rsidRPr="00970E41">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0C2761B3" w14:textId="77777777" w:rsidR="00BE12EB" w:rsidRPr="00970E41" w:rsidRDefault="00BE12EB" w:rsidP="00BE12EB">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970E4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5DDBD350" w14:textId="77777777" w:rsidR="00BE12EB" w:rsidRPr="00970E41" w:rsidRDefault="00BE12EB" w:rsidP="00BE12EB">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970E41">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546993D"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071AD61"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4150B25"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Como consecuencia de lo anterior, el </w:t>
      </w:r>
      <w:r w:rsidRPr="00970E41">
        <w:rPr>
          <w:rFonts w:ascii="Palatino Linotype" w:eastAsia="MS Gothic" w:hAnsi="Palatino Linotype" w:cs="Times New Roman"/>
          <w:b/>
          <w:sz w:val="24"/>
          <w:szCs w:val="26"/>
        </w:rPr>
        <w:t>SUJETO OBLIGADO</w:t>
      </w:r>
      <w:r w:rsidRPr="00970E41">
        <w:rPr>
          <w:rFonts w:ascii="Palatino Linotype" w:eastAsia="MS Gothic" w:hAnsi="Palatino Linotype" w:cs="Times New Roman"/>
          <w:sz w:val="24"/>
          <w:szCs w:val="26"/>
        </w:rPr>
        <w:t xml:space="preserve"> debe identificar claramente el tipo de información y hacer un juicio de subsunción o encaje</w:t>
      </w:r>
      <w:r w:rsidRPr="00970E41">
        <w:rPr>
          <w:rFonts w:ascii="Palatino Linotype" w:eastAsia="MS Gothic" w:hAnsi="Palatino Linotype" w:cs="Times New Roman"/>
          <w:sz w:val="24"/>
          <w:szCs w:val="26"/>
          <w:vertAlign w:val="superscript"/>
        </w:rPr>
        <w:footnoteReference w:id="14"/>
      </w:r>
      <w:r w:rsidRPr="00970E41">
        <w:rPr>
          <w:rFonts w:ascii="Palatino Linotype" w:eastAsia="MS Gothic" w:hAnsi="Palatino Linotype" w:cs="Times New Roman"/>
          <w:sz w:val="24"/>
          <w:szCs w:val="26"/>
        </w:rPr>
        <w:t xml:space="preserve"> para </w:t>
      </w:r>
      <w:r w:rsidRPr="00970E41">
        <w:rPr>
          <w:rFonts w:ascii="Palatino Linotype" w:eastAsia="MS Gothic" w:hAnsi="Palatino Linotype" w:cs="Times New Roman"/>
          <w:sz w:val="24"/>
          <w:szCs w:val="26"/>
        </w:rPr>
        <w:lastRenderedPageBreak/>
        <w:t>acreditar que el supuesto de hecho corresponde estrictamente con la hipótesis jurídica. Esto también lo debe de realizar el servidor público habilitado y el titular del área que administra la información.</w:t>
      </w:r>
    </w:p>
    <w:p w14:paraId="66599163"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52B620D"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C5D5375"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rPr>
      </w:pPr>
    </w:p>
    <w:p w14:paraId="635774F6"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w:t>
      </w:r>
      <w:r w:rsidRPr="00970E41">
        <w:rPr>
          <w:rFonts w:ascii="Palatino Linotype" w:hAnsi="Palatino Linotype" w:cs="Arial"/>
          <w:b/>
          <w:i/>
        </w:rPr>
        <w:t>Quincuagésimo.</w:t>
      </w:r>
      <w:r w:rsidRPr="00970E41">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2D2EE9D2"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7BCCD8B4"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b/>
          <w:i/>
        </w:rPr>
        <w:t>Quincuagésimo primero.</w:t>
      </w:r>
      <w:r w:rsidRPr="00970E41">
        <w:rPr>
          <w:rFonts w:ascii="Palatino Linotype" w:hAnsi="Palatino Linotype" w:cs="Arial"/>
          <w:i/>
        </w:rPr>
        <w:t xml:space="preserve"> La leyenda en los documentos clasificados indicará:</w:t>
      </w:r>
    </w:p>
    <w:p w14:paraId="7CA2732A"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I. La fecha de sesión del Comité de Transparencia en donde se confirmó la clasificación, en su caso;</w:t>
      </w:r>
    </w:p>
    <w:p w14:paraId="7F29032C"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II. El nombre del área;</w:t>
      </w:r>
    </w:p>
    <w:p w14:paraId="636BA4FF"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III. La palabra reservado o confidencial;</w:t>
      </w:r>
    </w:p>
    <w:p w14:paraId="33A5A7C6"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IV. Las partes o secciones reservadas o confidenciales, en su caso;</w:t>
      </w:r>
    </w:p>
    <w:p w14:paraId="7522284D"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V. El fundamento legal;</w:t>
      </w:r>
    </w:p>
    <w:p w14:paraId="3A70F5DA"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lastRenderedPageBreak/>
        <w:t>VI. El periodo de reserva, y</w:t>
      </w:r>
    </w:p>
    <w:p w14:paraId="1A948AFB"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VII. La rúbrica del titular del área.</w:t>
      </w:r>
    </w:p>
    <w:p w14:paraId="4FA49068"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p>
    <w:p w14:paraId="7744BBB9"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b/>
          <w:i/>
        </w:rPr>
        <w:t>Quincuagésimo segundo.</w:t>
      </w:r>
      <w:r w:rsidRPr="00970E41">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22E28F29"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689AE18C" w14:textId="77777777" w:rsidR="00BE12EB" w:rsidRPr="00970E41" w:rsidRDefault="00BE12EB" w:rsidP="00BE12EB">
      <w:pPr>
        <w:pStyle w:val="Prrafodelista"/>
        <w:tabs>
          <w:tab w:val="left" w:pos="142"/>
          <w:tab w:val="left" w:pos="284"/>
          <w:tab w:val="left" w:pos="426"/>
        </w:tabs>
        <w:spacing w:before="240" w:after="240" w:line="276" w:lineRule="auto"/>
        <w:ind w:left="567" w:right="567"/>
        <w:jc w:val="both"/>
        <w:rPr>
          <w:rFonts w:ascii="Palatino Linotype" w:hAnsi="Palatino Linotype" w:cs="Arial"/>
          <w:i/>
        </w:rPr>
      </w:pPr>
      <w:r w:rsidRPr="00970E41">
        <w:rPr>
          <w:rFonts w:ascii="Palatino Linotype" w:hAnsi="Palatino Linotype" w:cs="Arial"/>
          <w:b/>
          <w:i/>
        </w:rPr>
        <w:t>Quincuagésimo tercero.</w:t>
      </w:r>
      <w:r w:rsidRPr="00970E41">
        <w:rPr>
          <w:rFonts w:ascii="Palatino Linotype" w:hAnsi="Palatino Linotype" w:cs="Arial"/>
          <w:i/>
        </w:rPr>
        <w:t xml:space="preserve"> El formato para señalar la clasificación parcial de un documento, es el siguiente:</w:t>
      </w:r>
    </w:p>
    <w:p w14:paraId="18CBA6E8" w14:textId="77777777" w:rsidR="00BE12EB" w:rsidRPr="00970E41" w:rsidRDefault="00BE12EB" w:rsidP="00BE12EB">
      <w:pPr>
        <w:pStyle w:val="Prrafodelista"/>
        <w:tabs>
          <w:tab w:val="left" w:pos="142"/>
          <w:tab w:val="left" w:pos="284"/>
          <w:tab w:val="left" w:pos="426"/>
        </w:tabs>
        <w:spacing w:before="240" w:after="240" w:line="360" w:lineRule="auto"/>
        <w:ind w:left="0"/>
        <w:jc w:val="center"/>
        <w:rPr>
          <w:rFonts w:ascii="Palatino Linotype" w:hAnsi="Palatino Linotype" w:cs="Arial"/>
        </w:rPr>
      </w:pPr>
      <w:r w:rsidRPr="00970E41">
        <w:rPr>
          <w:rFonts w:ascii="Palatino Linotype" w:hAnsi="Palatino Linotype" w:cs="Arial"/>
          <w:i/>
          <w:noProof/>
          <w:lang w:eastAsia="es-MX"/>
        </w:rPr>
        <w:lastRenderedPageBreak/>
        <w:drawing>
          <wp:inline distT="0" distB="0" distL="0" distR="0" wp14:anchorId="650733A7" wp14:editId="298958AC">
            <wp:extent cx="4686300" cy="5124450"/>
            <wp:effectExtent l="57150" t="57150" r="114300" b="11430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51244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39F287A"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Una vez hecho lo anterior, se remite la información al Titular de la Unidad de Transparencia, con el acuerdo de clasificación correspondiente, para que sea sometido al conocimiento del Comité de Transparencia.</w:t>
      </w:r>
    </w:p>
    <w:p w14:paraId="7BE0957A"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71D35C42" w14:textId="77777777" w:rsidR="00BE12EB" w:rsidRPr="00970E41" w:rsidRDefault="00BE12EB" w:rsidP="00BE12E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47" w:name="_Toc51863317"/>
      <w:bookmarkStart w:id="48" w:name="_Toc52444651"/>
      <w:bookmarkStart w:id="49" w:name="_Toc54216071"/>
      <w:r w:rsidRPr="00970E41">
        <w:rPr>
          <w:rFonts w:ascii="Palatino Linotype" w:hAnsi="Palatino Linotype" w:cs="Arial"/>
          <w:b/>
          <w:sz w:val="24"/>
        </w:rPr>
        <w:lastRenderedPageBreak/>
        <w:t>III. La intervención del Comité de Transparencia.</w:t>
      </w:r>
      <w:bookmarkEnd w:id="47"/>
      <w:bookmarkEnd w:id="48"/>
      <w:bookmarkEnd w:id="49"/>
    </w:p>
    <w:p w14:paraId="54874264"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40ADE40"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970E41">
        <w:rPr>
          <w:rFonts w:ascii="Palatino Linotype" w:hAnsi="Palatino Linotype" w:cs="Arial"/>
          <w:b/>
          <w:sz w:val="24"/>
        </w:rPr>
        <w:t>a) Formalidades para emitir el Acuerdo de Clasificación.</w:t>
      </w:r>
    </w:p>
    <w:p w14:paraId="0FFD3AFC"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0CC8116"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970E41">
        <w:rPr>
          <w:rFonts w:ascii="Palatino Linotype" w:eastAsia="MS Gothic" w:hAnsi="Palatino Linotype" w:cs="Times New Roman"/>
          <w:b/>
          <w:sz w:val="24"/>
          <w:szCs w:val="26"/>
          <w:u w:val="single"/>
        </w:rPr>
        <w:t>confirmar, modificar o revocar</w:t>
      </w:r>
      <w:r w:rsidRPr="00970E41">
        <w:rPr>
          <w:rFonts w:ascii="Palatino Linotype" w:eastAsia="MS Gothic" w:hAnsi="Palatino Linotype" w:cs="Times New Roman"/>
          <w:sz w:val="24"/>
          <w:szCs w:val="26"/>
        </w:rPr>
        <w:t xml:space="preserve"> la clasificación de la información que ha hecho el titular del área que administra la información. Por lo tanto, el Comité </w:t>
      </w:r>
      <w:r w:rsidRPr="00970E41">
        <w:rPr>
          <w:rFonts w:ascii="Palatino Linotype" w:eastAsia="MS Gothic" w:hAnsi="Palatino Linotype" w:cs="Times New Roman"/>
          <w:b/>
          <w:sz w:val="24"/>
          <w:szCs w:val="26"/>
          <w:u w:val="single"/>
        </w:rPr>
        <w:t>no aprueba</w:t>
      </w:r>
      <w:r w:rsidRPr="00970E41">
        <w:rPr>
          <w:rFonts w:ascii="Palatino Linotype" w:eastAsia="MS Gothic" w:hAnsi="Palatino Linotype" w:cs="Times New Roman"/>
          <w:sz w:val="24"/>
          <w:szCs w:val="26"/>
        </w:rPr>
        <w:t xml:space="preserve"> la clasificación, sino que revisa lo que ha hecho el titular del área y confirma, modifica o revoca la decisión a través de un acuerdo.</w:t>
      </w:r>
    </w:p>
    <w:p w14:paraId="4080CA8F"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7E7B82D"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Evidentemente, esta decisión implica una restricción a un derecho humano, por lo tanto, puede generar un agravio al particular y, en consecuencia, es necesario que </w:t>
      </w:r>
      <w:r w:rsidRPr="00970E41">
        <w:rPr>
          <w:rFonts w:ascii="Palatino Linotype" w:eastAsia="MS Gothic" w:hAnsi="Palatino Linotype" w:cs="Times New Roman"/>
          <w:b/>
          <w:sz w:val="24"/>
          <w:szCs w:val="26"/>
          <w:u w:val="single"/>
        </w:rPr>
        <w:t>el acto reúna con los requisitos elementales</w:t>
      </w:r>
      <w:r w:rsidRPr="00970E41">
        <w:rPr>
          <w:rFonts w:ascii="Palatino Linotype" w:eastAsia="MS Gothic" w:hAnsi="Palatino Linotype" w:cs="Times New Roman"/>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w:t>
      </w:r>
      <w:r w:rsidRPr="00970E41">
        <w:rPr>
          <w:rFonts w:ascii="Palatino Linotype" w:eastAsia="MS Gothic" w:hAnsi="Palatino Linotype" w:cs="Times New Roman"/>
          <w:sz w:val="24"/>
          <w:szCs w:val="26"/>
        </w:rPr>
        <w:lastRenderedPageBreak/>
        <w:t>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F916EAF"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095035B3"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6528CCE5"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69496839"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sidRPr="00970E41">
        <w:rPr>
          <w:rFonts w:ascii="Palatino Linotype" w:hAnsi="Palatino Linotype" w:cs="Arial"/>
          <w:b/>
          <w:sz w:val="24"/>
        </w:rPr>
        <w:t>b) Requisitos de fondo del Acuerdo de Clasificación.</w:t>
      </w:r>
    </w:p>
    <w:p w14:paraId="40303649"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149F77B9"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w:t>
      </w:r>
      <w:r w:rsidRPr="00970E41">
        <w:rPr>
          <w:rFonts w:ascii="Palatino Linotype" w:eastAsia="MS Gothic" w:hAnsi="Palatino Linotype" w:cs="Times New Roman"/>
          <w:sz w:val="24"/>
          <w:szCs w:val="26"/>
        </w:rPr>
        <w:lastRenderedPageBreak/>
        <w:t>prueba, para justificar las restricciones, corresponde a los sujetos obligados, por lo que deberán fundar y motivar debidamente la clasificación.</w:t>
      </w:r>
    </w:p>
    <w:p w14:paraId="44C0A895"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2E1034B2"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EC25EF7"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1C1FC74"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eastAsia="MS Gothic" w:hAnsi="Palatino Linotype" w:cs="Times New Roman"/>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970E41">
        <w:rPr>
          <w:rFonts w:ascii="Palatino Linotype" w:eastAsia="MS Gothic" w:hAnsi="Palatino Linotype" w:cs="Times New Roman"/>
          <w:i/>
          <w:sz w:val="24"/>
          <w:szCs w:val="26"/>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970E41">
        <w:rPr>
          <w:rFonts w:ascii="Palatino Linotype" w:eastAsia="MS Gothic" w:hAnsi="Palatino Linotype" w:cs="Times New Roman"/>
          <w:i/>
          <w:sz w:val="24"/>
          <w:szCs w:val="26"/>
        </w:rPr>
        <w:lastRenderedPageBreak/>
        <w:t>ciertos, normalmente a partir del análisis de las pruebas, lo cual se debe exteriorizar en una argumentación o juicio de hecho</w:t>
      </w:r>
      <w:r w:rsidRPr="00970E41">
        <w:rPr>
          <w:rFonts w:ascii="Palatino Linotype" w:eastAsia="MS Gothic" w:hAnsi="Palatino Linotype" w:cs="Times New Roman"/>
          <w:sz w:val="24"/>
          <w:szCs w:val="26"/>
        </w:rPr>
        <w:t>....”</w:t>
      </w:r>
      <w:r w:rsidRPr="00970E41">
        <w:rPr>
          <w:rFonts w:ascii="Palatino Linotype" w:eastAsia="MS Gothic" w:hAnsi="Palatino Linotype" w:cs="Times New Roman"/>
          <w:sz w:val="24"/>
          <w:szCs w:val="26"/>
          <w:vertAlign w:val="superscript"/>
        </w:rPr>
        <w:footnoteReference w:id="15"/>
      </w:r>
    </w:p>
    <w:p w14:paraId="49FEB5FF"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14:paraId="4B98D8E5"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970E41">
        <w:rPr>
          <w:rFonts w:ascii="Palatino Linotype" w:hAnsi="Palatino Linotype" w:cs="Arial"/>
          <w:sz w:val="24"/>
        </w:rPr>
        <w:t>Por su parte, el intérprete judicial del país ha establecido una jurisprudencia respecto a qué debe entenderse por fundamentación y motivación, en los siguientes términos:</w:t>
      </w:r>
    </w:p>
    <w:p w14:paraId="41C59A30" w14:textId="77777777" w:rsidR="00BE12EB" w:rsidRPr="00970E41" w:rsidRDefault="00BE12EB" w:rsidP="00BE12EB">
      <w:pPr>
        <w:pStyle w:val="Prrafodelista"/>
        <w:tabs>
          <w:tab w:val="left" w:pos="142"/>
          <w:tab w:val="left" w:pos="284"/>
          <w:tab w:val="left" w:pos="426"/>
        </w:tabs>
        <w:spacing w:before="240" w:line="360" w:lineRule="auto"/>
        <w:ind w:left="0"/>
        <w:jc w:val="both"/>
        <w:rPr>
          <w:rFonts w:ascii="Palatino Linotype" w:hAnsi="Palatino Linotype" w:cs="Arial"/>
        </w:rPr>
      </w:pPr>
    </w:p>
    <w:p w14:paraId="54B90AD6" w14:textId="77777777" w:rsidR="00BE12EB" w:rsidRPr="00970E41" w:rsidRDefault="00BE12EB" w:rsidP="00BE12EB">
      <w:pPr>
        <w:spacing w:line="276" w:lineRule="auto"/>
        <w:ind w:left="851" w:right="618"/>
        <w:contextualSpacing/>
        <w:jc w:val="both"/>
        <w:rPr>
          <w:rFonts w:ascii="Palatino Linotype" w:hAnsi="Palatino Linotype" w:cs="Arial"/>
          <w:i/>
          <w:color w:val="000000"/>
        </w:rPr>
      </w:pPr>
      <w:r w:rsidRPr="00970E41">
        <w:rPr>
          <w:rFonts w:ascii="Palatino Linotype" w:hAnsi="Palatino Linotype" w:cs="Arial"/>
          <w:b/>
          <w:i/>
          <w:color w:val="000000"/>
        </w:rPr>
        <w:t>FUNDAMENTACIÓN Y MOTIVACIÓN.</w:t>
      </w:r>
      <w:r w:rsidRPr="00970E41">
        <w:rPr>
          <w:rFonts w:ascii="Palatino Linotype" w:hAnsi="Palatino Linotype" w:cs="Arial"/>
          <w:i/>
          <w:color w:val="000000"/>
        </w:rPr>
        <w:t xml:space="preserve"> “La </w:t>
      </w:r>
      <w:r w:rsidRPr="00970E4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70E41">
        <w:rPr>
          <w:rFonts w:ascii="Palatino Linotype" w:hAnsi="Palatino Linotype" w:cs="Arial"/>
          <w:i/>
          <w:color w:val="000000"/>
        </w:rPr>
        <w:t>.”</w:t>
      </w:r>
    </w:p>
    <w:p w14:paraId="59E1A70E" w14:textId="77777777" w:rsidR="00BE12EB" w:rsidRPr="00970E41" w:rsidRDefault="00BE12EB" w:rsidP="00BE12EB">
      <w:pPr>
        <w:spacing w:line="360" w:lineRule="auto"/>
        <w:ind w:left="851" w:right="618"/>
        <w:contextualSpacing/>
        <w:jc w:val="both"/>
        <w:rPr>
          <w:rFonts w:ascii="Palatino Linotype" w:hAnsi="Palatino Linotype" w:cs="Arial"/>
          <w:i/>
          <w:color w:val="000000"/>
        </w:rPr>
      </w:pPr>
      <w:r w:rsidRPr="00970E41">
        <w:rPr>
          <w:rFonts w:ascii="Palatino Linotype" w:hAnsi="Palatino Linotype" w:cs="Arial"/>
          <w:i/>
          <w:color w:val="000000"/>
        </w:rPr>
        <w:t>SEGUNDO TRIBUNAL COLEGIADO DEL SEXTO CIRCUITO.</w:t>
      </w:r>
    </w:p>
    <w:p w14:paraId="40D2B2D5" w14:textId="77777777" w:rsidR="00BE12EB" w:rsidRPr="00970E41" w:rsidRDefault="00BE12EB" w:rsidP="00BE12EB">
      <w:pPr>
        <w:spacing w:line="360" w:lineRule="auto"/>
        <w:ind w:left="851" w:right="618"/>
        <w:contextualSpacing/>
        <w:jc w:val="both"/>
        <w:rPr>
          <w:rFonts w:ascii="Palatino Linotype" w:hAnsi="Palatino Linotype" w:cs="Arial"/>
          <w:i/>
          <w:color w:val="000000"/>
        </w:rPr>
      </w:pPr>
      <w:r w:rsidRPr="00970E4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6E235AAF" w14:textId="77777777" w:rsidR="00BE12EB" w:rsidRPr="00970E41" w:rsidRDefault="00BE12EB" w:rsidP="00BE12EB">
      <w:pPr>
        <w:spacing w:line="360" w:lineRule="auto"/>
        <w:ind w:left="851" w:right="618"/>
        <w:contextualSpacing/>
        <w:jc w:val="both"/>
        <w:rPr>
          <w:rFonts w:ascii="Palatino Linotype" w:hAnsi="Palatino Linotype" w:cs="Arial"/>
          <w:i/>
          <w:color w:val="000000"/>
        </w:rPr>
      </w:pPr>
      <w:r w:rsidRPr="00970E41">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970E41">
        <w:rPr>
          <w:rFonts w:ascii="Palatino Linotype" w:hAnsi="Palatino Linotype" w:cs="Arial"/>
          <w:i/>
          <w:color w:val="000000"/>
        </w:rPr>
        <w:t>Esponda</w:t>
      </w:r>
      <w:proofErr w:type="spellEnd"/>
      <w:r w:rsidRPr="00970E41">
        <w:rPr>
          <w:rFonts w:ascii="Palatino Linotype" w:hAnsi="Palatino Linotype" w:cs="Arial"/>
          <w:i/>
          <w:color w:val="000000"/>
        </w:rPr>
        <w:t xml:space="preserve"> Rincón.</w:t>
      </w:r>
    </w:p>
    <w:p w14:paraId="5D5AEC73" w14:textId="77777777" w:rsidR="00BE12EB" w:rsidRPr="00970E41" w:rsidRDefault="00BE12EB" w:rsidP="00BE12EB">
      <w:pPr>
        <w:spacing w:line="360" w:lineRule="auto"/>
        <w:ind w:left="851" w:right="618"/>
        <w:contextualSpacing/>
        <w:jc w:val="both"/>
        <w:rPr>
          <w:rFonts w:ascii="Palatino Linotype" w:hAnsi="Palatino Linotype" w:cs="Arial"/>
          <w:i/>
          <w:color w:val="000000"/>
        </w:rPr>
      </w:pPr>
      <w:r w:rsidRPr="00970E41">
        <w:rPr>
          <w:rFonts w:ascii="Palatino Linotype" w:hAnsi="Palatino Linotype" w:cs="Arial"/>
          <w:i/>
          <w:color w:val="000000"/>
        </w:rPr>
        <w:t xml:space="preserve">Amparo en revisión 333/88. </w:t>
      </w:r>
      <w:proofErr w:type="spellStart"/>
      <w:r w:rsidRPr="00970E41">
        <w:rPr>
          <w:rFonts w:ascii="Palatino Linotype" w:hAnsi="Palatino Linotype" w:cs="Arial"/>
          <w:i/>
          <w:color w:val="000000"/>
        </w:rPr>
        <w:t>Adilia</w:t>
      </w:r>
      <w:proofErr w:type="spellEnd"/>
      <w:r w:rsidRPr="00970E41">
        <w:rPr>
          <w:rFonts w:ascii="Palatino Linotype" w:hAnsi="Palatino Linotype" w:cs="Arial"/>
          <w:i/>
          <w:color w:val="000000"/>
        </w:rPr>
        <w:t xml:space="preserve"> Romero. 26 de octubre de 1988. Unanimidad de votos. Ponente: Arnoldo Nájera Virgen. Secretario: Enrique Crispín Campos Ramírez.</w:t>
      </w:r>
    </w:p>
    <w:p w14:paraId="042DE1CE" w14:textId="77777777" w:rsidR="00BE12EB" w:rsidRPr="00970E41" w:rsidRDefault="00BE12EB" w:rsidP="00BE12EB">
      <w:pPr>
        <w:spacing w:line="360" w:lineRule="auto"/>
        <w:ind w:left="851" w:right="618"/>
        <w:contextualSpacing/>
        <w:jc w:val="both"/>
        <w:rPr>
          <w:rFonts w:ascii="Palatino Linotype" w:hAnsi="Palatino Linotype" w:cs="Arial"/>
          <w:i/>
          <w:color w:val="000000"/>
        </w:rPr>
      </w:pPr>
      <w:r w:rsidRPr="00970E41">
        <w:rPr>
          <w:rFonts w:ascii="Palatino Linotype" w:hAnsi="Palatino Linotype" w:cs="Arial"/>
          <w:i/>
          <w:color w:val="000000"/>
        </w:rPr>
        <w:lastRenderedPageBreak/>
        <w:t xml:space="preserve">Amparo en revisión 597/95. Emilio Maurer Bretón. 15 de noviembre de 1995. Unanimidad de votos. Ponente: Clementina Ramírez Moguel </w:t>
      </w:r>
      <w:proofErr w:type="spellStart"/>
      <w:r w:rsidRPr="00970E41">
        <w:rPr>
          <w:rFonts w:ascii="Palatino Linotype" w:hAnsi="Palatino Linotype" w:cs="Arial"/>
          <w:i/>
          <w:color w:val="000000"/>
        </w:rPr>
        <w:t>Goyzueta</w:t>
      </w:r>
      <w:proofErr w:type="spellEnd"/>
      <w:r w:rsidRPr="00970E41">
        <w:rPr>
          <w:rFonts w:ascii="Palatino Linotype" w:hAnsi="Palatino Linotype" w:cs="Arial"/>
          <w:i/>
          <w:color w:val="000000"/>
        </w:rPr>
        <w:t>. Secretario: Gonzalo Carrera Molina.</w:t>
      </w:r>
    </w:p>
    <w:p w14:paraId="6F3C5022" w14:textId="77777777" w:rsidR="00BE12EB" w:rsidRPr="00970E41" w:rsidRDefault="00BE12EB" w:rsidP="00BE12EB">
      <w:pPr>
        <w:spacing w:line="360" w:lineRule="auto"/>
        <w:ind w:left="851" w:right="618"/>
        <w:contextualSpacing/>
        <w:jc w:val="both"/>
        <w:rPr>
          <w:rFonts w:ascii="Palatino Linotype" w:hAnsi="Palatino Linotype" w:cs="Arial"/>
          <w:i/>
          <w:color w:val="000000"/>
        </w:rPr>
      </w:pPr>
      <w:r w:rsidRPr="00970E4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970E41">
        <w:rPr>
          <w:rFonts w:ascii="Palatino Linotype" w:hAnsi="Palatino Linotype" w:cs="Arial"/>
          <w:i/>
          <w:color w:val="000000"/>
        </w:rPr>
        <w:t>Baigts</w:t>
      </w:r>
      <w:proofErr w:type="spellEnd"/>
      <w:r w:rsidRPr="00970E41">
        <w:rPr>
          <w:rFonts w:ascii="Palatino Linotype" w:hAnsi="Palatino Linotype" w:cs="Arial"/>
          <w:i/>
          <w:color w:val="000000"/>
        </w:rPr>
        <w:t xml:space="preserve"> Muñoz.</w:t>
      </w:r>
    </w:p>
    <w:p w14:paraId="77DB204F"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970E41">
        <w:rPr>
          <w:rFonts w:ascii="Palatino Linotype" w:eastAsia="MS Gothic" w:hAnsi="Palatino Linotype" w:cs="Times New Roman"/>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C736F8F"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7DACC9D4" w14:textId="03A64350" w:rsidR="00BE12EB" w:rsidRPr="00970E41" w:rsidRDefault="00BE12EB" w:rsidP="00387A7A">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970E41">
        <w:rPr>
          <w:rFonts w:ascii="Palatino Linotype" w:eastAsia="MS Gothic" w:hAnsi="Palatino Linotype" w:cs="Times New Roman"/>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559F091" w14:textId="77777777" w:rsidR="00AE2817" w:rsidRPr="00970E41" w:rsidRDefault="00AE2817" w:rsidP="00AE2817">
      <w:pPr>
        <w:pStyle w:val="Prrafodelista"/>
        <w:rPr>
          <w:rFonts w:ascii="Palatino Linotype" w:hAnsi="Palatino Linotype" w:cs="Arial"/>
          <w:sz w:val="24"/>
          <w:szCs w:val="24"/>
        </w:rPr>
      </w:pPr>
    </w:p>
    <w:p w14:paraId="1C710631" w14:textId="77777777" w:rsidR="00AE2817" w:rsidRPr="00970E41" w:rsidRDefault="00AE2817" w:rsidP="00AE2817">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68C7BC21"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970E41">
        <w:rPr>
          <w:rFonts w:ascii="Palatino Linotype" w:eastAsia="MS Gothic" w:hAnsi="Palatino Linotype" w:cs="Times New Roman"/>
          <w:sz w:val="24"/>
          <w:szCs w:val="24"/>
        </w:rPr>
        <w:t>En ese mismo sentido, el numeral trigésimo tercero fracción V de los Lineamientos Generales, precisa que para motivar la clasificación se deben acreditar las circunstancias de tiempo, modo y lugar.</w:t>
      </w:r>
    </w:p>
    <w:p w14:paraId="51893067"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1712C745"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970E41">
        <w:rPr>
          <w:rFonts w:ascii="Palatino Linotype" w:eastAsia="MS Gothic" w:hAnsi="Palatino Linotype" w:cs="Times New Roman"/>
          <w:sz w:val="24"/>
          <w:szCs w:val="24"/>
        </w:rPr>
        <w:lastRenderedPageBreak/>
        <w:t xml:space="preserve">Ahora bien, </w:t>
      </w:r>
      <w:r w:rsidRPr="00970E41">
        <w:rPr>
          <w:rFonts w:ascii="Palatino Linotype" w:eastAsia="MS Gothic" w:hAnsi="Palatino Linotype" w:cs="Times New Roman"/>
          <w:b/>
          <w:sz w:val="24"/>
          <w:szCs w:val="24"/>
          <w:u w:val="single"/>
        </w:rPr>
        <w:t>para cada caso además de fundar y motivar</w:t>
      </w:r>
      <w:r w:rsidRPr="00970E41">
        <w:rPr>
          <w:rFonts w:ascii="Palatino Linotype" w:eastAsia="MS Gothic" w:hAnsi="Palatino Linotype" w:cs="Times New Roman"/>
          <w:sz w:val="24"/>
          <w:szCs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970E41">
        <w:rPr>
          <w:rFonts w:ascii="Palatino Linotype" w:eastAsia="MS Gothic" w:hAnsi="Palatino Linotype" w:cs="Times New Roman"/>
          <w:sz w:val="24"/>
          <w:szCs w:val="24"/>
          <w:vertAlign w:val="superscript"/>
        </w:rPr>
        <w:footnoteReference w:id="16"/>
      </w:r>
      <w:r w:rsidRPr="00970E41">
        <w:rPr>
          <w:rFonts w:ascii="Palatino Linotype" w:eastAsia="MS Gothic" w:hAnsi="Palatino Linotype" w:cs="Times New Roman"/>
          <w:sz w:val="24"/>
          <w:szCs w:val="24"/>
        </w:rPr>
        <w:t xml:space="preserve"> del servidor público que no tienen ninguna injerencia en el tema de la transparencia y la rendición de cuentas, por ejemplo, </w:t>
      </w:r>
      <w:r w:rsidRPr="00970E41">
        <w:rPr>
          <w:rFonts w:ascii="Palatino Linotype" w:eastAsia="MS Gothic" w:hAnsi="Palatino Linotype" w:cs="Times New Roman"/>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6737277" w14:textId="77777777" w:rsidR="00BE12EB" w:rsidRPr="00970E41" w:rsidRDefault="00BE12EB" w:rsidP="00BE12EB">
      <w:pPr>
        <w:pStyle w:val="Prrafodelista"/>
        <w:tabs>
          <w:tab w:val="left" w:pos="142"/>
          <w:tab w:val="left" w:pos="284"/>
          <w:tab w:val="left" w:pos="426"/>
        </w:tabs>
        <w:spacing w:before="240" w:after="240" w:line="360" w:lineRule="auto"/>
        <w:ind w:left="0"/>
        <w:jc w:val="both"/>
        <w:rPr>
          <w:rFonts w:ascii="Palatino Linotype" w:hAnsi="Palatino Linotype" w:cs="Arial"/>
          <w:sz w:val="24"/>
          <w:szCs w:val="24"/>
        </w:rPr>
      </w:pPr>
    </w:p>
    <w:p w14:paraId="55FB153F" w14:textId="77777777" w:rsidR="00BE12EB" w:rsidRPr="00970E41" w:rsidRDefault="00BE12EB" w:rsidP="00BE12E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4"/>
        </w:rPr>
      </w:pPr>
      <w:r w:rsidRPr="00970E41">
        <w:rPr>
          <w:rFonts w:ascii="Palatino Linotype" w:eastAsia="MS Gothic" w:hAnsi="Palatino Linotype" w:cs="Times New Roman"/>
          <w:sz w:val="24"/>
          <w:szCs w:val="24"/>
        </w:rPr>
        <w:t xml:space="preserve">Otro </w:t>
      </w:r>
      <w:r w:rsidRPr="00970E41">
        <w:rPr>
          <w:rFonts w:ascii="Palatino Linotype" w:eastAsia="MS Gothic" w:hAnsi="Palatino Linotype" w:cs="Times New Roman"/>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1C6AFFCF" w14:textId="77777777" w:rsidR="00BE12EB" w:rsidRPr="00970E41" w:rsidRDefault="00BE12EB" w:rsidP="00BE12EB">
      <w:pPr>
        <w:pStyle w:val="Prrafodelista"/>
        <w:rPr>
          <w:rFonts w:ascii="Palatino Linotype" w:hAnsi="Palatino Linotype" w:cs="Arial"/>
          <w:b/>
          <w:sz w:val="24"/>
          <w:szCs w:val="24"/>
        </w:rPr>
      </w:pPr>
    </w:p>
    <w:p w14:paraId="4FE46D95" w14:textId="1F0B28FD" w:rsidR="00BE12EB" w:rsidRPr="00970E41" w:rsidRDefault="00BE12EB" w:rsidP="00BE12EB">
      <w:pPr>
        <w:pStyle w:val="Ttulo1"/>
        <w:spacing w:before="0" w:line="360" w:lineRule="auto"/>
        <w:ind w:left="426" w:hanging="142"/>
        <w:rPr>
          <w:rFonts w:ascii="Palatino Linotype" w:hAnsi="Palatino Linotype"/>
          <w:b/>
          <w:color w:val="auto"/>
          <w:sz w:val="24"/>
          <w:szCs w:val="24"/>
        </w:rPr>
      </w:pPr>
      <w:bookmarkStart w:id="50" w:name="_Toc54216072"/>
      <w:r w:rsidRPr="00970E41">
        <w:rPr>
          <w:rFonts w:ascii="Palatino Linotype" w:hAnsi="Palatino Linotype"/>
          <w:b/>
          <w:color w:val="auto"/>
          <w:sz w:val="24"/>
          <w:szCs w:val="24"/>
        </w:rPr>
        <w:lastRenderedPageBreak/>
        <w:t>IV. De la disociación.</w:t>
      </w:r>
      <w:bookmarkEnd w:id="50"/>
    </w:p>
    <w:p w14:paraId="399F0668" w14:textId="77777777" w:rsidR="00BE12EB" w:rsidRPr="00970E41" w:rsidRDefault="00BE12EB" w:rsidP="00BE12EB">
      <w:pPr>
        <w:pStyle w:val="Prrafodelista"/>
        <w:pBdr>
          <w:top w:val="nil"/>
          <w:left w:val="nil"/>
          <w:bottom w:val="nil"/>
          <w:right w:val="nil"/>
          <w:between w:val="nil"/>
          <w:bar w:val="nil"/>
        </w:pBdr>
        <w:tabs>
          <w:tab w:val="left" w:pos="426"/>
        </w:tabs>
        <w:spacing w:after="0" w:line="360" w:lineRule="auto"/>
        <w:ind w:left="0"/>
        <w:jc w:val="both"/>
        <w:rPr>
          <w:rFonts w:ascii="Palatino Linotype" w:hAnsi="Palatino Linotype"/>
          <w:sz w:val="24"/>
          <w:szCs w:val="24"/>
        </w:rPr>
      </w:pPr>
    </w:p>
    <w:p w14:paraId="629F1C93" w14:textId="63AE99EE" w:rsidR="00BE12EB" w:rsidRPr="00970E41" w:rsidRDefault="00BE12EB" w:rsidP="00BE12EB">
      <w:pPr>
        <w:pStyle w:val="Prrafodelista"/>
        <w:numPr>
          <w:ilvl w:val="0"/>
          <w:numId w:val="2"/>
        </w:numPr>
        <w:pBdr>
          <w:top w:val="nil"/>
          <w:left w:val="nil"/>
          <w:bottom w:val="nil"/>
          <w:right w:val="nil"/>
          <w:between w:val="nil"/>
          <w:bar w:val="nil"/>
        </w:pBdr>
        <w:tabs>
          <w:tab w:val="left" w:pos="426"/>
        </w:tabs>
        <w:spacing w:after="0" w:line="360" w:lineRule="auto"/>
        <w:ind w:left="0" w:firstLine="0"/>
        <w:jc w:val="both"/>
        <w:rPr>
          <w:rFonts w:ascii="Palatino Linotype" w:hAnsi="Palatino Linotype"/>
          <w:sz w:val="24"/>
          <w:szCs w:val="24"/>
        </w:rPr>
      </w:pPr>
      <w:r w:rsidRPr="00970E41">
        <w:rPr>
          <w:rFonts w:ascii="Palatino Linotype" w:hAnsi="Palatino Linotype"/>
          <w:sz w:val="24"/>
          <w:szCs w:val="24"/>
        </w:rPr>
        <w:t xml:space="preserve">Derivado de que en la información que se ordenará entregar en la presente resolución se pudieran advertir los nombres de los elementos de seguridad pública con funciones operativas, y en virtud de que a este Órgano Garante; por un lado, le corresponde tutelar el derecho de acceso a la información; y, por el otro, la protección de datos personales, más aún cuando se trata de servidores públicos dedicados a realizar funciones operativas en materia de seguridad pública, ésta se debe entregar de manera disociada, de tal manera que los datos personales de los policías no pueden asociarse a sus titulares, ni permitir que por su estructura, contenido o grado de desagregación, se pueda hacer la identificación individual de los mismos, logrando con ello un balance entre el derecho de acceso a la información y la protección de datos personales, tal y como lo establece el artículo 4 fracción XVI de la </w:t>
      </w:r>
      <w:r w:rsidRPr="00970E41">
        <w:rPr>
          <w:rFonts w:ascii="Palatino Linotype" w:hAnsi="Palatino Linotype"/>
          <w:b/>
          <w:sz w:val="24"/>
          <w:szCs w:val="24"/>
        </w:rPr>
        <w:t>Ley de Protección de Datos Personales en Posesión de Sujetos Obligados  del Estado de México y Municipios</w:t>
      </w:r>
      <w:r w:rsidRPr="00970E41">
        <w:rPr>
          <w:rFonts w:ascii="Palatino Linotype" w:hAnsi="Palatino Linotype"/>
          <w:sz w:val="24"/>
          <w:szCs w:val="24"/>
        </w:rPr>
        <w:t>, que refiere:</w:t>
      </w:r>
    </w:p>
    <w:p w14:paraId="74688F78" w14:textId="77777777" w:rsidR="00AE2817" w:rsidRPr="00970E41" w:rsidRDefault="00AE2817" w:rsidP="00AE2817">
      <w:pPr>
        <w:pBdr>
          <w:top w:val="nil"/>
          <w:left w:val="nil"/>
          <w:bottom w:val="nil"/>
          <w:right w:val="nil"/>
          <w:between w:val="nil"/>
          <w:bar w:val="nil"/>
        </w:pBdr>
        <w:tabs>
          <w:tab w:val="left" w:pos="426"/>
        </w:tabs>
        <w:spacing w:after="0" w:line="360" w:lineRule="auto"/>
        <w:jc w:val="both"/>
        <w:rPr>
          <w:rFonts w:ascii="Palatino Linotype" w:hAnsi="Palatino Linotype"/>
          <w:sz w:val="24"/>
          <w:szCs w:val="24"/>
        </w:rPr>
      </w:pPr>
    </w:p>
    <w:p w14:paraId="6EEED320" w14:textId="77777777" w:rsidR="00BE12EB" w:rsidRPr="00970E41" w:rsidRDefault="00BE12EB" w:rsidP="00BE12EB">
      <w:pPr>
        <w:pStyle w:val="Prrafodelista"/>
        <w:tabs>
          <w:tab w:val="left" w:pos="7938"/>
        </w:tabs>
        <w:spacing w:line="360" w:lineRule="auto"/>
        <w:ind w:left="567" w:right="616"/>
        <w:jc w:val="both"/>
        <w:rPr>
          <w:rFonts w:ascii="Palatino Linotype" w:hAnsi="Palatino Linotype"/>
          <w:i/>
        </w:rPr>
      </w:pPr>
      <w:r w:rsidRPr="00970E41">
        <w:rPr>
          <w:rFonts w:ascii="Palatino Linotype" w:hAnsi="Palatino Linotype"/>
          <w:i/>
        </w:rPr>
        <w:t>“</w:t>
      </w:r>
      <w:r w:rsidRPr="00970E41">
        <w:rPr>
          <w:rFonts w:ascii="Palatino Linotype" w:hAnsi="Palatino Linotype"/>
          <w:b/>
          <w:i/>
        </w:rPr>
        <w:t>Artículo 4</w:t>
      </w:r>
      <w:r w:rsidRPr="00970E41">
        <w:rPr>
          <w:rFonts w:ascii="Palatino Linotype" w:hAnsi="Palatino Linotype"/>
          <w:i/>
        </w:rPr>
        <w:t>.- Para los efectos de esta Ley se entenderá por:</w:t>
      </w:r>
    </w:p>
    <w:p w14:paraId="00EAF596" w14:textId="77777777" w:rsidR="00AE2817" w:rsidRPr="00970E41" w:rsidRDefault="00BE12EB" w:rsidP="00BE12EB">
      <w:pPr>
        <w:pStyle w:val="Prrafodelista"/>
        <w:tabs>
          <w:tab w:val="left" w:pos="7938"/>
        </w:tabs>
        <w:spacing w:line="360" w:lineRule="auto"/>
        <w:ind w:left="567" w:right="616"/>
        <w:jc w:val="both"/>
        <w:rPr>
          <w:rFonts w:ascii="Palatino Linotype" w:hAnsi="Palatino Linotype"/>
          <w:i/>
        </w:rPr>
      </w:pPr>
      <w:r w:rsidRPr="00970E41">
        <w:rPr>
          <w:rFonts w:ascii="Palatino Linotype" w:hAnsi="Palatino Linotype"/>
          <w:i/>
        </w:rPr>
        <w:t>(…)</w:t>
      </w:r>
    </w:p>
    <w:p w14:paraId="68DCF121" w14:textId="5F0293BF" w:rsidR="00BE12EB" w:rsidRPr="00970E41" w:rsidRDefault="00BE12EB" w:rsidP="00BE12EB">
      <w:pPr>
        <w:pStyle w:val="Prrafodelista"/>
        <w:tabs>
          <w:tab w:val="left" w:pos="7938"/>
        </w:tabs>
        <w:spacing w:line="360" w:lineRule="auto"/>
        <w:ind w:left="567" w:right="616"/>
        <w:jc w:val="both"/>
        <w:rPr>
          <w:rFonts w:ascii="Palatino Linotype" w:hAnsi="Palatino Linotype"/>
          <w:i/>
        </w:rPr>
      </w:pPr>
      <w:r w:rsidRPr="00970E41">
        <w:rPr>
          <w:rFonts w:ascii="Palatino Linotype" w:hAnsi="Palatino Linotype"/>
          <w:b/>
          <w:i/>
        </w:rPr>
        <w:t>XVI. Disociación</w:t>
      </w:r>
      <w:r w:rsidRPr="00970E41">
        <w:rPr>
          <w:rFonts w:ascii="Palatino Linotype" w:hAnsi="Palatino Linotype"/>
          <w:i/>
        </w:rPr>
        <w:t>: al procedimiento por el que los datos personales no pueden asociarse a la o el titular, ni permitir por su estructura, contenido o grado de desagregación, la identificación individual del mismo;</w:t>
      </w:r>
    </w:p>
    <w:p w14:paraId="7F1B6616" w14:textId="77777777" w:rsidR="00BE12EB" w:rsidRPr="00970E41" w:rsidRDefault="00BE12EB" w:rsidP="00BE12EB">
      <w:pPr>
        <w:pStyle w:val="Prrafodelista"/>
        <w:tabs>
          <w:tab w:val="left" w:pos="7938"/>
        </w:tabs>
        <w:spacing w:line="360" w:lineRule="auto"/>
        <w:ind w:left="567" w:right="616"/>
        <w:jc w:val="both"/>
        <w:rPr>
          <w:rFonts w:ascii="Palatino Linotype" w:hAnsi="Palatino Linotype"/>
          <w:i/>
        </w:rPr>
      </w:pPr>
      <w:r w:rsidRPr="00970E41">
        <w:rPr>
          <w:rFonts w:ascii="Palatino Linotype" w:hAnsi="Palatino Linotype"/>
          <w:i/>
        </w:rPr>
        <w:t>(…)”</w:t>
      </w:r>
    </w:p>
    <w:p w14:paraId="592857CC" w14:textId="77777777" w:rsidR="00BE12EB" w:rsidRPr="00970E41" w:rsidRDefault="00BE12EB" w:rsidP="00BE12EB">
      <w:pPr>
        <w:pStyle w:val="Prrafodelista"/>
        <w:tabs>
          <w:tab w:val="left" w:pos="7938"/>
        </w:tabs>
        <w:spacing w:line="360" w:lineRule="auto"/>
        <w:ind w:left="567" w:right="616"/>
        <w:jc w:val="both"/>
        <w:rPr>
          <w:rFonts w:ascii="Palatino Linotype" w:hAnsi="Palatino Linotype"/>
        </w:rPr>
      </w:pPr>
      <w:r w:rsidRPr="00970E41">
        <w:rPr>
          <w:rFonts w:ascii="Palatino Linotype" w:hAnsi="Palatino Linotype"/>
        </w:rPr>
        <w:lastRenderedPageBreak/>
        <w:t>(Énfasis añadido)</w:t>
      </w:r>
    </w:p>
    <w:p w14:paraId="7BBD060C" w14:textId="77777777" w:rsidR="00BE12EB" w:rsidRPr="00970E41" w:rsidRDefault="00BE12EB" w:rsidP="00BE12EB">
      <w:pPr>
        <w:pStyle w:val="Prrafodelista"/>
        <w:tabs>
          <w:tab w:val="left" w:pos="7938"/>
        </w:tabs>
        <w:spacing w:line="360" w:lineRule="auto"/>
        <w:ind w:left="142" w:right="333"/>
        <w:jc w:val="both"/>
        <w:rPr>
          <w:rFonts w:ascii="Palatino Linotype" w:hAnsi="Palatino Linotype"/>
          <w:i/>
        </w:rPr>
      </w:pPr>
    </w:p>
    <w:p w14:paraId="1D9DEB81" w14:textId="69F95F4A" w:rsidR="00BE12EB" w:rsidRPr="00970E41" w:rsidRDefault="00BE12EB" w:rsidP="00BE12EB">
      <w:pPr>
        <w:pStyle w:val="Prrafodelista"/>
        <w:numPr>
          <w:ilvl w:val="0"/>
          <w:numId w:val="2"/>
        </w:numPr>
        <w:tabs>
          <w:tab w:val="left" w:pos="426"/>
        </w:tabs>
        <w:spacing w:after="0" w:line="360" w:lineRule="auto"/>
        <w:ind w:left="0" w:right="49" w:firstLine="0"/>
        <w:jc w:val="both"/>
        <w:rPr>
          <w:rFonts w:ascii="Palatino Linotype" w:hAnsi="Palatino Linotype"/>
          <w:sz w:val="24"/>
          <w:szCs w:val="24"/>
        </w:rPr>
      </w:pPr>
      <w:r w:rsidRPr="00970E41">
        <w:rPr>
          <w:rFonts w:ascii="Palatino Linotype" w:hAnsi="Palatino Linotype" w:cs="Arial"/>
          <w:sz w:val="24"/>
          <w:szCs w:val="24"/>
        </w:rPr>
        <w:t xml:space="preserve">En atención a lo anterior expuesto-se insiste- es dable ordenar la información con los datos disociados, por ejemplo, elaborar </w:t>
      </w:r>
      <w:r w:rsidRPr="00970E41">
        <w:rPr>
          <w:rFonts w:ascii="Palatino Linotype" w:eastAsia="MS Mincho" w:hAnsi="Palatino Linotype"/>
          <w:sz w:val="24"/>
          <w:szCs w:val="24"/>
        </w:rPr>
        <w:t>en una lista de por orden alfabético sin especificar sus cargos, para con ello gar</w:t>
      </w:r>
      <w:r w:rsidR="00AE2817" w:rsidRPr="00970E41">
        <w:rPr>
          <w:rFonts w:ascii="Palatino Linotype" w:eastAsia="MS Mincho" w:hAnsi="Palatino Linotype"/>
          <w:sz w:val="24"/>
          <w:szCs w:val="24"/>
        </w:rPr>
        <w:t>antizar tanto el derecho</w:t>
      </w:r>
      <w:r w:rsidRPr="00970E41">
        <w:rPr>
          <w:rFonts w:ascii="Palatino Linotype" w:eastAsia="MS Mincho" w:hAnsi="Palatino Linotype"/>
          <w:sz w:val="24"/>
          <w:szCs w:val="24"/>
        </w:rPr>
        <w:t xml:space="preserve"> de acceso a la información de la particular, como la protección de los datos personales de los titulares de la información dada la naturaleza de sus funciones.</w:t>
      </w:r>
    </w:p>
    <w:p w14:paraId="1F070CDC" w14:textId="77777777" w:rsidR="00070E04" w:rsidRPr="00970E41" w:rsidRDefault="00070E04" w:rsidP="00070E04">
      <w:pPr>
        <w:pStyle w:val="Prrafodelista"/>
        <w:tabs>
          <w:tab w:val="left" w:pos="426"/>
        </w:tabs>
        <w:spacing w:after="0" w:line="360" w:lineRule="auto"/>
        <w:ind w:left="0"/>
        <w:jc w:val="both"/>
        <w:rPr>
          <w:rFonts w:ascii="Palatino Linotype" w:eastAsia="MS Mincho" w:hAnsi="Palatino Linotype" w:cs="Arial"/>
          <w:b/>
          <w:color w:val="000000" w:themeColor="text1"/>
          <w:sz w:val="24"/>
          <w:szCs w:val="24"/>
        </w:rPr>
      </w:pPr>
    </w:p>
    <w:p w14:paraId="6CDA69A0" w14:textId="24176556" w:rsidR="00BE12EB" w:rsidRPr="00970E41" w:rsidRDefault="00BE12EB" w:rsidP="00BE12EB">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970E41">
        <w:rPr>
          <w:rFonts w:ascii="Palatino Linotype" w:eastAsia="MS Mincho" w:hAnsi="Palatino Linotype" w:cs="Arial"/>
          <w:color w:val="000000" w:themeColor="text1"/>
          <w:sz w:val="24"/>
          <w:szCs w:val="24"/>
        </w:rPr>
        <w:t xml:space="preserve">Consecuentemente, en términos del artículo 186, fracción III de la Ley de Transparencia, Acceso a la Información Pública del Estado de México y Municipios, este Pleno determina </w:t>
      </w:r>
      <w:r w:rsidRPr="00970E41">
        <w:rPr>
          <w:rFonts w:ascii="Palatino Linotype" w:eastAsia="MS Mincho" w:hAnsi="Palatino Linotype" w:cs="Arial"/>
          <w:b/>
          <w:color w:val="000000" w:themeColor="text1"/>
          <w:sz w:val="24"/>
          <w:szCs w:val="24"/>
        </w:rPr>
        <w:t>MODIFICAR</w:t>
      </w:r>
      <w:r w:rsidRPr="00970E41">
        <w:rPr>
          <w:rFonts w:ascii="Palatino Linotype" w:eastAsia="MS Mincho" w:hAnsi="Palatino Linotype" w:cs="Arial"/>
          <w:color w:val="000000" w:themeColor="text1"/>
          <w:sz w:val="24"/>
          <w:szCs w:val="24"/>
        </w:rPr>
        <w:t xml:space="preserve"> la respuesta del recurso de revisión </w:t>
      </w:r>
      <w:r w:rsidRPr="00970E41">
        <w:rPr>
          <w:rFonts w:ascii="Palatino Linotype" w:hAnsi="Palatino Linotype"/>
          <w:b/>
          <w:sz w:val="24"/>
          <w:szCs w:val="24"/>
        </w:rPr>
        <w:t xml:space="preserve">03293/INFOEM/IP/RR/2020 </w:t>
      </w:r>
      <w:r w:rsidRPr="00970E41">
        <w:rPr>
          <w:rFonts w:ascii="Palatino Linotype" w:eastAsia="MS Mincho" w:hAnsi="Palatino Linotype" w:cs="Arial"/>
          <w:color w:val="000000" w:themeColor="text1"/>
          <w:sz w:val="24"/>
          <w:szCs w:val="24"/>
        </w:rPr>
        <w:t xml:space="preserve">y emite los siguientes: </w:t>
      </w:r>
    </w:p>
    <w:p w14:paraId="39250A6A" w14:textId="753F59D5"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5D0D6490" w14:textId="77777777"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5D7E345" w14:textId="77777777"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2636AAAE" w14:textId="77777777"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1A3E9C2C" w14:textId="77777777"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6EF9F7FB" w14:textId="77777777"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06AB5AA3" w14:textId="5A7B50CA" w:rsidR="00A9278D" w:rsidRPr="00970E41" w:rsidRDefault="00A9278D"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7D72C4D" w14:textId="77777777" w:rsidR="00070E04" w:rsidRPr="00970E41" w:rsidRDefault="00070E04"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42B1D1A1" w14:textId="580D368C" w:rsidR="00927869" w:rsidRPr="00970E41" w:rsidRDefault="00927869" w:rsidP="00A9278D">
      <w:pPr>
        <w:pStyle w:val="Prrafodelista"/>
        <w:tabs>
          <w:tab w:val="left" w:pos="426"/>
        </w:tabs>
        <w:spacing w:line="360" w:lineRule="auto"/>
        <w:ind w:left="0" w:right="49"/>
        <w:jc w:val="both"/>
        <w:rPr>
          <w:rFonts w:ascii="Palatino Linotype" w:eastAsia="MS Mincho" w:hAnsi="Palatino Linotype" w:cs="Arial"/>
          <w:sz w:val="24"/>
          <w:szCs w:val="24"/>
        </w:rPr>
      </w:pPr>
    </w:p>
    <w:p w14:paraId="327A9AA4" w14:textId="77777777" w:rsidR="00A9278D" w:rsidRPr="00970E41" w:rsidRDefault="00A9278D" w:rsidP="00A9278D">
      <w:pPr>
        <w:pStyle w:val="Ttulo1"/>
        <w:jc w:val="center"/>
        <w:rPr>
          <w:rFonts w:ascii="Palatino Linotype" w:eastAsia="Calibri" w:hAnsi="Palatino Linotype"/>
          <w:b/>
          <w:color w:val="000000" w:themeColor="text1"/>
          <w:sz w:val="24"/>
          <w:szCs w:val="24"/>
          <w:lang w:val="es-ES" w:eastAsia="es-ES"/>
        </w:rPr>
      </w:pPr>
      <w:bookmarkStart w:id="51" w:name="_Toc504500693"/>
      <w:bookmarkStart w:id="52" w:name="_Toc534742545"/>
      <w:bookmarkStart w:id="53" w:name="_Toc26955338"/>
      <w:bookmarkStart w:id="54" w:name="_Toc54216073"/>
      <w:r w:rsidRPr="00970E41">
        <w:rPr>
          <w:rFonts w:ascii="Palatino Linotype" w:eastAsia="Calibri" w:hAnsi="Palatino Linotype"/>
          <w:b/>
          <w:color w:val="000000" w:themeColor="text1"/>
          <w:sz w:val="24"/>
          <w:szCs w:val="24"/>
          <w:lang w:val="es-ES" w:eastAsia="es-ES"/>
        </w:rPr>
        <w:lastRenderedPageBreak/>
        <w:t>R E S O L U T I V O S</w:t>
      </w:r>
      <w:bookmarkEnd w:id="51"/>
      <w:bookmarkEnd w:id="52"/>
      <w:bookmarkEnd w:id="53"/>
      <w:bookmarkEnd w:id="54"/>
      <w:r w:rsidRPr="00970E41">
        <w:rPr>
          <w:rFonts w:ascii="Palatino Linotype" w:eastAsia="Calibri" w:hAnsi="Palatino Linotype"/>
          <w:b/>
          <w:color w:val="000000" w:themeColor="text1"/>
          <w:sz w:val="24"/>
          <w:szCs w:val="24"/>
          <w:lang w:val="es-ES" w:eastAsia="es-ES"/>
        </w:rPr>
        <w:t xml:space="preserve"> </w:t>
      </w:r>
    </w:p>
    <w:p w14:paraId="248B53E1" w14:textId="77777777" w:rsidR="00A9278D" w:rsidRPr="00970E41" w:rsidRDefault="00A9278D" w:rsidP="00A9278D">
      <w:pPr>
        <w:rPr>
          <w:rFonts w:ascii="Palatino Linotype" w:hAnsi="Palatino Linotype"/>
          <w:sz w:val="24"/>
          <w:szCs w:val="24"/>
          <w:lang w:val="es-ES"/>
        </w:rPr>
      </w:pPr>
    </w:p>
    <w:p w14:paraId="101DB176" w14:textId="4CA6EF7F" w:rsidR="00A9278D" w:rsidRPr="00970E41" w:rsidRDefault="00A9278D" w:rsidP="00A9278D">
      <w:pPr>
        <w:spacing w:before="240" w:after="360" w:line="360" w:lineRule="auto"/>
        <w:jc w:val="both"/>
        <w:rPr>
          <w:rFonts w:ascii="Palatino Linotype" w:eastAsia="Calibri" w:hAnsi="Palatino Linotype" w:cs="Arial"/>
          <w:sz w:val="24"/>
          <w:szCs w:val="24"/>
          <w:lang w:val="es-ES"/>
        </w:rPr>
      </w:pPr>
      <w:bookmarkStart w:id="55" w:name="_Toc455991148"/>
      <w:bookmarkStart w:id="56" w:name="_Toc452722829"/>
      <w:bookmarkStart w:id="57" w:name="_Toc454373811"/>
      <w:bookmarkStart w:id="58" w:name="_Toc476675991"/>
      <w:r w:rsidRPr="00970E41">
        <w:rPr>
          <w:rFonts w:ascii="Palatino Linotype" w:eastAsia="MS Mincho" w:hAnsi="Palatino Linotype" w:cs="Times New Roman"/>
          <w:b/>
          <w:color w:val="000000"/>
          <w:sz w:val="24"/>
          <w:szCs w:val="24"/>
        </w:rPr>
        <w:t>PRIMERO.</w:t>
      </w:r>
      <w:r w:rsidRPr="00970E41">
        <w:rPr>
          <w:rFonts w:ascii="Palatino Linotype" w:eastAsia="MS Gothic" w:hAnsi="Palatino Linotype" w:cs="Times New Roman"/>
          <w:b/>
          <w:color w:val="000000"/>
          <w:sz w:val="24"/>
          <w:szCs w:val="24"/>
        </w:rPr>
        <w:t xml:space="preserve"> </w:t>
      </w:r>
      <w:bookmarkEnd w:id="55"/>
      <w:r w:rsidRPr="00970E41">
        <w:rPr>
          <w:rFonts w:ascii="Palatino Linotype" w:eastAsia="Times New Roman" w:hAnsi="Palatino Linotype" w:cs="Arial"/>
          <w:sz w:val="24"/>
          <w:szCs w:val="24"/>
          <w:lang w:val="es-ES"/>
        </w:rPr>
        <w:t xml:space="preserve">Resultan </w:t>
      </w:r>
      <w:r w:rsidR="00F7282E" w:rsidRPr="00970E41">
        <w:rPr>
          <w:rFonts w:ascii="Palatino Linotype" w:eastAsia="Times New Roman" w:hAnsi="Palatino Linotype" w:cs="Arial"/>
          <w:sz w:val="24"/>
          <w:szCs w:val="24"/>
          <w:lang w:val="es-ES"/>
        </w:rPr>
        <w:t>fundadas</w:t>
      </w:r>
      <w:r w:rsidRPr="00970E41">
        <w:rPr>
          <w:rFonts w:ascii="Palatino Linotype" w:eastAsia="Times New Roman" w:hAnsi="Palatino Linotype" w:cs="Arial"/>
          <w:sz w:val="24"/>
          <w:szCs w:val="24"/>
          <w:lang w:val="es-ES"/>
        </w:rPr>
        <w:t xml:space="preserve"> las razones y motivos de inconformidad hechos valer </w:t>
      </w:r>
      <w:r w:rsidRPr="00970E41">
        <w:rPr>
          <w:rFonts w:ascii="Palatino Linotype" w:eastAsia="Calibri" w:hAnsi="Palatino Linotype" w:cs="Arial"/>
          <w:sz w:val="24"/>
          <w:szCs w:val="24"/>
          <w:lang w:val="es-ES"/>
        </w:rPr>
        <w:t xml:space="preserve">en el recurso de revisión </w:t>
      </w:r>
      <w:r w:rsidRPr="00970E41">
        <w:rPr>
          <w:rFonts w:ascii="Palatino Linotype" w:eastAsia="Calibri" w:hAnsi="Palatino Linotype" w:cs="Arial"/>
          <w:b/>
          <w:sz w:val="24"/>
          <w:szCs w:val="24"/>
          <w:lang w:val="es-ES"/>
        </w:rPr>
        <w:t>0</w:t>
      </w:r>
      <w:r w:rsidR="00C94C46" w:rsidRPr="00970E41">
        <w:rPr>
          <w:rFonts w:ascii="Palatino Linotype" w:eastAsia="Calibri" w:hAnsi="Palatino Linotype" w:cs="Arial"/>
          <w:b/>
          <w:sz w:val="24"/>
          <w:szCs w:val="24"/>
          <w:lang w:val="es-ES"/>
        </w:rPr>
        <w:t>3</w:t>
      </w:r>
      <w:r w:rsidR="00F7282E" w:rsidRPr="00970E41">
        <w:rPr>
          <w:rFonts w:ascii="Palatino Linotype" w:eastAsia="Calibri" w:hAnsi="Palatino Linotype" w:cs="Arial"/>
          <w:b/>
          <w:sz w:val="24"/>
          <w:szCs w:val="24"/>
          <w:lang w:val="es-ES"/>
        </w:rPr>
        <w:t>293</w:t>
      </w:r>
      <w:r w:rsidRPr="00970E41">
        <w:rPr>
          <w:rFonts w:ascii="Palatino Linotype" w:eastAsia="Calibri" w:hAnsi="Palatino Linotype" w:cs="Arial"/>
          <w:b/>
          <w:bCs/>
          <w:sz w:val="24"/>
          <w:szCs w:val="24"/>
        </w:rPr>
        <w:t>/INFOEM/IP/RR/2020</w:t>
      </w:r>
      <w:r w:rsidRPr="00970E41">
        <w:rPr>
          <w:rFonts w:ascii="Palatino Linotype" w:eastAsia="Calibri" w:hAnsi="Palatino Linotype" w:cs="Arial"/>
          <w:sz w:val="24"/>
          <w:szCs w:val="24"/>
          <w:lang w:val="es-ES"/>
        </w:rPr>
        <w:t xml:space="preserve"> </w:t>
      </w:r>
      <w:r w:rsidRPr="00970E41">
        <w:rPr>
          <w:rFonts w:ascii="Palatino Linotype" w:eastAsia="Times New Roman" w:hAnsi="Palatino Linotype" w:cs="Times New Roman"/>
          <w:sz w:val="24"/>
          <w:szCs w:val="24"/>
        </w:rPr>
        <w:t>en términos de</w:t>
      </w:r>
      <w:r w:rsidR="00C75A5F" w:rsidRPr="00970E41">
        <w:rPr>
          <w:rFonts w:ascii="Palatino Linotype" w:eastAsia="Times New Roman" w:hAnsi="Palatino Linotype" w:cs="Times New Roman"/>
          <w:sz w:val="24"/>
          <w:szCs w:val="24"/>
        </w:rPr>
        <w:t xml:space="preserve"> </w:t>
      </w:r>
      <w:r w:rsidRPr="00970E41">
        <w:rPr>
          <w:rFonts w:ascii="Palatino Linotype" w:eastAsia="Times New Roman" w:hAnsi="Palatino Linotype" w:cs="Times New Roman"/>
          <w:sz w:val="24"/>
          <w:szCs w:val="24"/>
        </w:rPr>
        <w:t>l</w:t>
      </w:r>
      <w:r w:rsidR="00C75A5F" w:rsidRPr="00970E41">
        <w:rPr>
          <w:rFonts w:ascii="Palatino Linotype" w:eastAsia="Times New Roman" w:hAnsi="Palatino Linotype" w:cs="Times New Roman"/>
          <w:sz w:val="24"/>
          <w:szCs w:val="24"/>
        </w:rPr>
        <w:t>os C</w:t>
      </w:r>
      <w:r w:rsidRPr="00970E41">
        <w:rPr>
          <w:rFonts w:ascii="Palatino Linotype" w:eastAsia="Times New Roman" w:hAnsi="Palatino Linotype" w:cs="Times New Roman"/>
          <w:sz w:val="24"/>
          <w:szCs w:val="24"/>
        </w:rPr>
        <w:t>onsiderando</w:t>
      </w:r>
      <w:r w:rsidR="00C75A5F" w:rsidRPr="00970E41">
        <w:rPr>
          <w:rFonts w:ascii="Palatino Linotype" w:eastAsia="Times New Roman" w:hAnsi="Palatino Linotype" w:cs="Times New Roman"/>
          <w:sz w:val="24"/>
          <w:szCs w:val="24"/>
        </w:rPr>
        <w:t>s</w:t>
      </w:r>
      <w:r w:rsidRPr="00970E41">
        <w:rPr>
          <w:rFonts w:ascii="Palatino Linotype" w:eastAsia="Times New Roman" w:hAnsi="Palatino Linotype" w:cs="Times New Roman"/>
          <w:sz w:val="24"/>
          <w:szCs w:val="24"/>
        </w:rPr>
        <w:t xml:space="preserve"> </w:t>
      </w:r>
      <w:r w:rsidR="00AE7407" w:rsidRPr="00970E41">
        <w:rPr>
          <w:rFonts w:ascii="Palatino Linotype" w:eastAsia="Times New Roman" w:hAnsi="Palatino Linotype" w:cs="Times New Roman"/>
          <w:b/>
          <w:sz w:val="24"/>
          <w:szCs w:val="24"/>
        </w:rPr>
        <w:t>CUARTO</w:t>
      </w:r>
      <w:r w:rsidRPr="00970E41">
        <w:rPr>
          <w:rFonts w:ascii="Palatino Linotype" w:eastAsia="Times New Roman" w:hAnsi="Palatino Linotype" w:cs="Times New Roman"/>
          <w:b/>
          <w:sz w:val="24"/>
          <w:szCs w:val="24"/>
        </w:rPr>
        <w:t xml:space="preserve"> </w:t>
      </w:r>
      <w:r w:rsidR="00C75A5F" w:rsidRPr="00970E41">
        <w:rPr>
          <w:rFonts w:ascii="Palatino Linotype" w:eastAsia="Times New Roman" w:hAnsi="Palatino Linotype" w:cs="Times New Roman"/>
          <w:b/>
          <w:sz w:val="24"/>
          <w:szCs w:val="24"/>
        </w:rPr>
        <w:t xml:space="preserve">y QUINTO </w:t>
      </w:r>
      <w:r w:rsidRPr="00970E41">
        <w:rPr>
          <w:rFonts w:ascii="Palatino Linotype" w:eastAsia="Times New Roman" w:hAnsi="Palatino Linotype" w:cs="Times New Roman"/>
          <w:sz w:val="24"/>
          <w:szCs w:val="24"/>
        </w:rPr>
        <w:t>de la presente resolución.</w:t>
      </w:r>
    </w:p>
    <w:p w14:paraId="5E2DC3B9" w14:textId="4848A965" w:rsidR="00A9278D" w:rsidRPr="00970E41" w:rsidRDefault="00A9278D" w:rsidP="00A9278D">
      <w:pPr>
        <w:spacing w:before="240" w:after="240" w:line="360" w:lineRule="auto"/>
        <w:jc w:val="both"/>
        <w:rPr>
          <w:rFonts w:ascii="Palatino Linotype" w:eastAsia="Calibri" w:hAnsi="Palatino Linotype" w:cs="Arial"/>
          <w:b/>
          <w:sz w:val="24"/>
          <w:szCs w:val="24"/>
          <w:lang w:val="es-ES"/>
        </w:rPr>
      </w:pPr>
      <w:r w:rsidRPr="00970E41">
        <w:rPr>
          <w:rFonts w:ascii="Palatino Linotype" w:eastAsia="Calibri" w:hAnsi="Palatino Linotype" w:cs="Arial"/>
          <w:b/>
          <w:bCs/>
          <w:sz w:val="24"/>
          <w:szCs w:val="24"/>
          <w:lang w:val="es-ES"/>
        </w:rPr>
        <w:t xml:space="preserve">SEGUNDO. </w:t>
      </w:r>
      <w:r w:rsidR="00F7282E" w:rsidRPr="00970E41">
        <w:rPr>
          <w:rFonts w:ascii="Palatino Linotype" w:eastAsia="Calibri" w:hAnsi="Palatino Linotype" w:cs="Arial"/>
          <w:sz w:val="24"/>
          <w:szCs w:val="24"/>
          <w:lang w:val="es-ES"/>
        </w:rPr>
        <w:t>Se</w:t>
      </w:r>
      <w:r w:rsidR="00F7282E" w:rsidRPr="00970E41">
        <w:rPr>
          <w:rFonts w:ascii="Palatino Linotype" w:eastAsia="Calibri" w:hAnsi="Palatino Linotype" w:cs="Arial"/>
          <w:b/>
          <w:sz w:val="24"/>
          <w:szCs w:val="24"/>
          <w:lang w:val="es-ES"/>
        </w:rPr>
        <w:t xml:space="preserve"> MODIFICA </w:t>
      </w:r>
      <w:r w:rsidR="00F7282E" w:rsidRPr="00970E41">
        <w:rPr>
          <w:rFonts w:ascii="Palatino Linotype" w:eastAsia="Calibri" w:hAnsi="Palatino Linotype" w:cs="Arial"/>
          <w:sz w:val="24"/>
          <w:szCs w:val="24"/>
          <w:lang w:val="es-ES"/>
        </w:rPr>
        <w:t xml:space="preserve">la respuesta emitida por el </w:t>
      </w:r>
      <w:r w:rsidR="00F7282E" w:rsidRPr="00970E41">
        <w:rPr>
          <w:rFonts w:ascii="Palatino Linotype" w:hAnsi="Palatino Linotype" w:cs="Arial"/>
          <w:b/>
          <w:sz w:val="24"/>
          <w:szCs w:val="24"/>
        </w:rPr>
        <w:t>Ayuntamiento de Atlacomulco</w:t>
      </w:r>
      <w:r w:rsidR="00F7282E" w:rsidRPr="00970E41">
        <w:rPr>
          <w:rFonts w:ascii="Palatino Linotype" w:eastAsia="Calibri" w:hAnsi="Palatino Linotype" w:cs="Arial"/>
          <w:bCs/>
          <w:sz w:val="24"/>
          <w:szCs w:val="24"/>
        </w:rPr>
        <w:t xml:space="preserve"> </w:t>
      </w:r>
      <w:r w:rsidR="00F7282E" w:rsidRPr="00970E41">
        <w:rPr>
          <w:rFonts w:ascii="Palatino Linotype" w:hAnsi="Palatino Linotype"/>
          <w:bCs/>
          <w:sz w:val="24"/>
          <w:szCs w:val="24"/>
        </w:rPr>
        <w:t>y se</w:t>
      </w:r>
      <w:r w:rsidR="00F7282E" w:rsidRPr="00970E41">
        <w:rPr>
          <w:rFonts w:ascii="Palatino Linotype" w:hAnsi="Palatino Linotype"/>
          <w:b/>
          <w:bCs/>
          <w:sz w:val="24"/>
          <w:szCs w:val="24"/>
        </w:rPr>
        <w:t xml:space="preserve"> ORDENA</w:t>
      </w:r>
      <w:r w:rsidR="00F7282E" w:rsidRPr="00970E41">
        <w:rPr>
          <w:rFonts w:ascii="Palatino Linotype" w:eastAsia="Times New Roman" w:hAnsi="Palatino Linotype" w:cs="Arial"/>
          <w:sz w:val="24"/>
          <w:szCs w:val="24"/>
          <w:lang w:val="es-ES"/>
        </w:rPr>
        <w:t xml:space="preserve"> </w:t>
      </w:r>
      <w:r w:rsidR="00F7282E" w:rsidRPr="00970E41">
        <w:rPr>
          <w:rFonts w:ascii="Palatino Linotype" w:eastAsia="Calibri" w:hAnsi="Palatino Linotype" w:cs="Arial"/>
          <w:sz w:val="24"/>
          <w:szCs w:val="24"/>
          <w:lang w:val="es-ES"/>
        </w:rPr>
        <w:t xml:space="preserve">entregar vía </w:t>
      </w:r>
      <w:r w:rsidR="00F7282E" w:rsidRPr="00970E41">
        <w:rPr>
          <w:rFonts w:ascii="Palatino Linotype" w:eastAsia="Calibri" w:hAnsi="Palatino Linotype" w:cs="Arial"/>
          <w:sz w:val="24"/>
          <w:szCs w:val="24"/>
        </w:rPr>
        <w:t>Sistema de Acceso a Información Mexiquense (SAIMEX)</w:t>
      </w:r>
      <w:r w:rsidR="00F7282E" w:rsidRPr="00970E41">
        <w:rPr>
          <w:rFonts w:ascii="Palatino Linotype" w:eastAsia="Calibri" w:hAnsi="Palatino Linotype" w:cs="Arial"/>
          <w:b/>
          <w:sz w:val="24"/>
          <w:szCs w:val="24"/>
          <w:lang w:val="es-ES"/>
        </w:rPr>
        <w:t>,</w:t>
      </w:r>
      <w:r w:rsidR="00CD03B7" w:rsidRPr="00970E41">
        <w:rPr>
          <w:rFonts w:ascii="Palatino Linotype" w:eastAsia="Times New Roman" w:hAnsi="Palatino Linotype" w:cs="Arial"/>
          <w:sz w:val="24"/>
          <w:szCs w:val="24"/>
          <w:lang w:val="es-ES"/>
        </w:rPr>
        <w:t xml:space="preserve"> de ser procedente en</w:t>
      </w:r>
      <w:r w:rsidR="00F7282E" w:rsidRPr="00970E41">
        <w:rPr>
          <w:rFonts w:ascii="Palatino Linotype" w:eastAsia="Times New Roman" w:hAnsi="Palatino Linotype" w:cs="Arial"/>
          <w:sz w:val="24"/>
          <w:szCs w:val="24"/>
          <w:lang w:val="es-ES"/>
        </w:rPr>
        <w:t xml:space="preserve"> versión pública, los documentos donde conste la siguiente información:</w:t>
      </w:r>
    </w:p>
    <w:p w14:paraId="31465032" w14:textId="36A8D004" w:rsidR="00F7282E" w:rsidRPr="00970E41" w:rsidRDefault="00F7282E" w:rsidP="00F7282E">
      <w:pPr>
        <w:pStyle w:val="Prrafodelista"/>
        <w:numPr>
          <w:ilvl w:val="0"/>
          <w:numId w:val="37"/>
        </w:numPr>
        <w:spacing w:after="0" w:line="360" w:lineRule="auto"/>
        <w:jc w:val="both"/>
        <w:rPr>
          <w:rFonts w:ascii="Palatino Linotype" w:hAnsi="Palatino Linotype"/>
          <w:b/>
          <w:sz w:val="24"/>
          <w:szCs w:val="24"/>
          <w:lang w:val="es-ES"/>
        </w:rPr>
      </w:pPr>
      <w:r w:rsidRPr="00970E41">
        <w:rPr>
          <w:rFonts w:ascii="Palatino Linotype" w:hAnsi="Palatino Linotype"/>
          <w:sz w:val="24"/>
          <w:szCs w:val="24"/>
          <w:lang w:val="es-ES"/>
        </w:rPr>
        <w:t>N</w:t>
      </w:r>
      <w:r w:rsidRPr="00970E41">
        <w:rPr>
          <w:rFonts w:ascii="Palatino Linotype" w:hAnsi="Palatino Linotype"/>
          <w:b/>
          <w:sz w:val="24"/>
          <w:szCs w:val="24"/>
          <w:lang w:val="es-ES"/>
        </w:rPr>
        <w:t xml:space="preserve">ombre, cargo, fecha e importe de los incrementos de sueldos o percepciones recibidos por los servidores públicos adscritos al Municipio de Atlacomulco del uno (01) de enero de dos mil diecinueve al quince </w:t>
      </w:r>
      <w:r w:rsidR="00CD03B7" w:rsidRPr="00970E41">
        <w:rPr>
          <w:rFonts w:ascii="Palatino Linotype" w:hAnsi="Palatino Linotype"/>
          <w:b/>
          <w:sz w:val="24"/>
          <w:szCs w:val="24"/>
          <w:lang w:val="es-ES"/>
        </w:rPr>
        <w:t>(15) de abril de dos mil veinte;</w:t>
      </w:r>
      <w:r w:rsidR="00746F3C" w:rsidRPr="00970E41">
        <w:rPr>
          <w:rFonts w:ascii="Palatino Linotype" w:hAnsi="Palatino Linotype"/>
          <w:b/>
          <w:sz w:val="24"/>
          <w:szCs w:val="24"/>
          <w:lang w:val="es-ES"/>
        </w:rPr>
        <w:t xml:space="preserve"> </w:t>
      </w:r>
    </w:p>
    <w:p w14:paraId="0540F49C" w14:textId="6CCAC87D" w:rsidR="00746F3C" w:rsidRPr="00970E41" w:rsidRDefault="00746F3C" w:rsidP="00F7282E">
      <w:pPr>
        <w:pStyle w:val="Prrafodelista"/>
        <w:numPr>
          <w:ilvl w:val="0"/>
          <w:numId w:val="37"/>
        </w:numPr>
        <w:spacing w:after="0" w:line="360" w:lineRule="auto"/>
        <w:jc w:val="both"/>
        <w:rPr>
          <w:rFonts w:ascii="Palatino Linotype" w:hAnsi="Palatino Linotype"/>
          <w:b/>
          <w:sz w:val="24"/>
          <w:szCs w:val="24"/>
          <w:lang w:val="es-ES"/>
        </w:rPr>
      </w:pPr>
      <w:r w:rsidRPr="00970E41">
        <w:rPr>
          <w:rFonts w:ascii="Palatino Linotype" w:hAnsi="Palatino Linotype"/>
          <w:b/>
          <w:sz w:val="24"/>
          <w:szCs w:val="24"/>
          <w:lang w:val="es-ES"/>
        </w:rPr>
        <w:t>Manual de Organización de la Dirección de Administración de Municipio de Atlacomulco, referido en respuesta a la solicitud de información; y,</w:t>
      </w:r>
    </w:p>
    <w:p w14:paraId="2BDD004E" w14:textId="37380B7B" w:rsidR="00CD03B7" w:rsidRPr="00970E41" w:rsidRDefault="00CD03B7" w:rsidP="00CD03B7">
      <w:pPr>
        <w:pStyle w:val="Prrafodelista"/>
        <w:numPr>
          <w:ilvl w:val="0"/>
          <w:numId w:val="37"/>
        </w:numPr>
        <w:spacing w:after="0" w:line="360" w:lineRule="auto"/>
        <w:jc w:val="both"/>
        <w:rPr>
          <w:rFonts w:ascii="Palatino Linotype" w:hAnsi="Palatino Linotype"/>
          <w:b/>
          <w:sz w:val="24"/>
          <w:szCs w:val="24"/>
          <w:lang w:val="es-ES"/>
        </w:rPr>
      </w:pPr>
      <w:r w:rsidRPr="00970E41">
        <w:rPr>
          <w:rFonts w:ascii="Palatino Linotype" w:hAnsi="Palatino Linotype" w:cs="Arial"/>
          <w:b/>
          <w:color w:val="000000" w:themeColor="text1"/>
          <w:sz w:val="24"/>
        </w:rPr>
        <w:t>Normatividad que faculta al Presidente Municipal de Atlacomulco para autorizar incrementos de sueldos o percepciones a los servidores públicos adscritos al Municipio del Atlacomulco.</w:t>
      </w:r>
    </w:p>
    <w:p w14:paraId="169FF36B" w14:textId="77777777" w:rsidR="00F7282E" w:rsidRPr="00970E41" w:rsidRDefault="00F7282E" w:rsidP="00CD03B7">
      <w:pPr>
        <w:pStyle w:val="Prrafodelista"/>
        <w:spacing w:after="0" w:line="360" w:lineRule="auto"/>
        <w:jc w:val="both"/>
        <w:rPr>
          <w:rFonts w:ascii="Palatino Linotype" w:hAnsi="Palatino Linotype"/>
          <w:b/>
          <w:sz w:val="24"/>
          <w:szCs w:val="24"/>
          <w:lang w:val="es-ES"/>
        </w:rPr>
      </w:pPr>
    </w:p>
    <w:p w14:paraId="469ACAB4" w14:textId="1B432954" w:rsidR="00F7282E" w:rsidRPr="00970E41" w:rsidRDefault="00F7282E" w:rsidP="00F7282E">
      <w:pPr>
        <w:spacing w:after="0" w:line="360" w:lineRule="auto"/>
        <w:jc w:val="both"/>
        <w:rPr>
          <w:rFonts w:ascii="Palatino Linotype" w:eastAsia="Times New Roman" w:hAnsi="Palatino Linotype" w:cs="Arial"/>
          <w:b/>
          <w:sz w:val="24"/>
          <w:szCs w:val="24"/>
          <w:lang w:val="es-ES"/>
        </w:rPr>
      </w:pPr>
    </w:p>
    <w:p w14:paraId="71EBA474" w14:textId="722122B3" w:rsidR="00F7282E" w:rsidRPr="00970E41" w:rsidRDefault="00F7282E" w:rsidP="00F7282E">
      <w:pPr>
        <w:spacing w:line="360" w:lineRule="auto"/>
        <w:jc w:val="both"/>
        <w:rPr>
          <w:rFonts w:ascii="Palatino Linotype" w:eastAsia="Calibri" w:hAnsi="Palatino Linotype" w:cs="Arial"/>
          <w:b/>
          <w:sz w:val="24"/>
          <w:szCs w:val="24"/>
        </w:rPr>
      </w:pPr>
      <w:r w:rsidRPr="00970E41">
        <w:rPr>
          <w:rFonts w:ascii="Palatino Linotype" w:eastAsia="Calibri" w:hAnsi="Palatino Linotype" w:cs="Arial"/>
          <w:sz w:val="24"/>
          <w:szCs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970E41">
        <w:rPr>
          <w:rFonts w:ascii="Palatino Linotype" w:eastAsia="Calibri" w:hAnsi="Palatino Linotype" w:cs="Arial"/>
          <w:b/>
          <w:sz w:val="24"/>
          <w:szCs w:val="24"/>
        </w:rPr>
        <w:t>.</w:t>
      </w:r>
    </w:p>
    <w:p w14:paraId="7C3D2F2D" w14:textId="77777777" w:rsidR="00560E94" w:rsidRPr="00970E41" w:rsidRDefault="00560E94" w:rsidP="00F7282E">
      <w:pPr>
        <w:spacing w:line="360" w:lineRule="auto"/>
        <w:jc w:val="both"/>
        <w:rPr>
          <w:rFonts w:ascii="Palatino Linotype" w:eastAsia="Calibri" w:hAnsi="Palatino Linotype" w:cs="Arial"/>
          <w:b/>
          <w:sz w:val="24"/>
          <w:szCs w:val="24"/>
        </w:rPr>
      </w:pPr>
    </w:p>
    <w:p w14:paraId="19271FBB" w14:textId="3CC68041" w:rsidR="00F7282E" w:rsidRPr="00970E41" w:rsidRDefault="00F7282E" w:rsidP="00F7282E">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970E41">
        <w:rPr>
          <w:rFonts w:ascii="Palatino Linotype" w:eastAsia="Palatino Linotype" w:hAnsi="Palatino Linotype" w:cs="Palatino Linotype"/>
          <w:b/>
          <w:sz w:val="24"/>
          <w:szCs w:val="24"/>
        </w:rPr>
        <w:t xml:space="preserve">TERCERO. Notifíquese </w:t>
      </w:r>
      <w:r w:rsidRPr="00970E41">
        <w:rPr>
          <w:rFonts w:ascii="Palatino Linotype" w:eastAsia="Palatino Linotype" w:hAnsi="Palatino Linotype" w:cs="Palatino Linotype"/>
          <w:sz w:val="24"/>
          <w:szCs w:val="24"/>
        </w:rPr>
        <w:t xml:space="preserve">al Titular de la Unidad de Transparencia del </w:t>
      </w:r>
      <w:r w:rsidRPr="00970E41">
        <w:rPr>
          <w:rFonts w:ascii="Palatino Linotype" w:eastAsia="Palatino Linotype" w:hAnsi="Palatino Linotype" w:cs="Palatino Linotype"/>
          <w:b/>
          <w:sz w:val="24"/>
          <w:szCs w:val="24"/>
        </w:rPr>
        <w:t>SUJETO OBLIGADO</w:t>
      </w:r>
      <w:r w:rsidRPr="00970E41">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970E41">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26331DC0" w14:textId="77777777" w:rsidR="00F7282E" w:rsidRPr="00970E41" w:rsidRDefault="00F7282E" w:rsidP="00F7282E">
      <w:pPr>
        <w:tabs>
          <w:tab w:val="left" w:pos="8080"/>
        </w:tabs>
        <w:spacing w:line="360" w:lineRule="auto"/>
        <w:ind w:right="49"/>
        <w:contextualSpacing/>
        <w:jc w:val="both"/>
        <w:rPr>
          <w:rFonts w:ascii="Palatino Linotype" w:eastAsia="Palatino Linotype" w:hAnsi="Palatino Linotype" w:cs="Palatino Linotype"/>
          <w:b/>
        </w:rPr>
      </w:pPr>
    </w:p>
    <w:p w14:paraId="379FB33B" w14:textId="56C26462" w:rsidR="00A9278D" w:rsidRPr="00970E41" w:rsidRDefault="00A9278D" w:rsidP="00A9278D">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970E41">
        <w:rPr>
          <w:rFonts w:ascii="Palatino Linotype" w:eastAsia="MS Mincho" w:hAnsi="Palatino Linotype" w:cs="Times New Roman"/>
          <w:b/>
          <w:color w:val="000000"/>
          <w:sz w:val="24"/>
          <w:szCs w:val="24"/>
        </w:rPr>
        <w:t xml:space="preserve">CUARTO. </w:t>
      </w:r>
      <w:r w:rsidRPr="00970E41">
        <w:rPr>
          <w:rFonts w:ascii="Palatino Linotype" w:eastAsia="MS Gothic" w:hAnsi="Palatino Linotype" w:cs="Times New Roman"/>
          <w:sz w:val="24"/>
          <w:szCs w:val="24"/>
        </w:rPr>
        <w:t xml:space="preserve">Notifíquese a </w:t>
      </w:r>
      <w:r w:rsidR="00F7282E" w:rsidRPr="00970E41">
        <w:rPr>
          <w:rFonts w:ascii="Palatino Linotype" w:eastAsia="MS Gothic" w:hAnsi="Palatino Linotype" w:cs="Times New Roman"/>
          <w:b/>
          <w:sz w:val="24"/>
          <w:szCs w:val="24"/>
        </w:rPr>
        <w:t>EL RECURRENTE</w:t>
      </w:r>
      <w:r w:rsidRPr="00970E41">
        <w:rPr>
          <w:rFonts w:ascii="Palatino Linotype" w:eastAsia="MS Gothic" w:hAnsi="Palatino Linotype" w:cs="Times New Roman"/>
          <w:b/>
          <w:sz w:val="24"/>
          <w:szCs w:val="24"/>
        </w:rPr>
        <w:t xml:space="preserve"> </w:t>
      </w:r>
      <w:r w:rsidRPr="00970E41">
        <w:rPr>
          <w:rFonts w:ascii="Palatino Linotype" w:eastAsia="MS Gothic" w:hAnsi="Palatino Linotype" w:cs="Times New Roman"/>
          <w:sz w:val="24"/>
          <w:szCs w:val="24"/>
        </w:rPr>
        <w:t>la presente</w:t>
      </w:r>
      <w:r w:rsidR="00F7282E" w:rsidRPr="00970E41">
        <w:rPr>
          <w:rFonts w:ascii="Palatino Linotype" w:eastAsia="Times New Roman" w:hAnsi="Palatino Linotype" w:cs="Times New Roman"/>
          <w:color w:val="222222"/>
          <w:sz w:val="24"/>
          <w:szCs w:val="24"/>
          <w:lang w:val="es-ES" w:eastAsia="es-MX"/>
        </w:rPr>
        <w:t xml:space="preserve"> resolución</w:t>
      </w:r>
      <w:r w:rsidR="00BE12EB" w:rsidRPr="00970E41">
        <w:rPr>
          <w:rFonts w:ascii="Palatino Linotype" w:eastAsia="Times New Roman" w:hAnsi="Palatino Linotype" w:cs="Times New Roman"/>
          <w:color w:val="222222"/>
          <w:sz w:val="24"/>
          <w:szCs w:val="24"/>
          <w:lang w:val="es-ES" w:eastAsia="es-MX"/>
        </w:rPr>
        <w:t xml:space="preserve"> y el informe justificado. </w:t>
      </w:r>
      <w:r w:rsidR="00C94C46" w:rsidRPr="00970E41">
        <w:rPr>
          <w:rFonts w:ascii="Palatino Linotype" w:eastAsia="Times New Roman" w:hAnsi="Palatino Linotype" w:cs="Times New Roman"/>
          <w:color w:val="222222"/>
          <w:sz w:val="24"/>
          <w:szCs w:val="24"/>
          <w:lang w:val="es-ES" w:eastAsia="es-MX"/>
        </w:rPr>
        <w:t xml:space="preserve"> </w:t>
      </w:r>
    </w:p>
    <w:p w14:paraId="04AB9F7A" w14:textId="41F7F8DA" w:rsidR="00A9278D" w:rsidRPr="00970E41" w:rsidRDefault="00A9278D" w:rsidP="00A9278D">
      <w:pPr>
        <w:spacing w:line="360" w:lineRule="auto"/>
        <w:jc w:val="both"/>
        <w:rPr>
          <w:rFonts w:ascii="Palatino Linotype" w:eastAsia="MS Mincho" w:hAnsi="Palatino Linotype" w:cs="Times New Roman"/>
          <w:color w:val="000000"/>
          <w:sz w:val="24"/>
          <w:szCs w:val="24"/>
        </w:rPr>
      </w:pPr>
      <w:r w:rsidRPr="00970E41">
        <w:rPr>
          <w:rFonts w:ascii="Palatino Linotype" w:eastAsia="MS Mincho" w:hAnsi="Palatino Linotype" w:cs="Times New Roman"/>
          <w:b/>
          <w:color w:val="000000"/>
          <w:sz w:val="24"/>
          <w:szCs w:val="24"/>
        </w:rPr>
        <w:t>QUINTO.</w:t>
      </w:r>
      <w:r w:rsidRPr="00970E41">
        <w:rPr>
          <w:rFonts w:ascii="Palatino Linotype" w:eastAsia="MS Mincho" w:hAnsi="Palatino Linotype" w:cs="Times New Roman"/>
          <w:color w:val="000000"/>
          <w:sz w:val="24"/>
          <w:szCs w:val="24"/>
        </w:rPr>
        <w:t xml:space="preserve"> Se hace del conocimiento de </w:t>
      </w:r>
      <w:r w:rsidR="00F7282E" w:rsidRPr="00970E41">
        <w:rPr>
          <w:rFonts w:ascii="Palatino Linotype" w:eastAsia="MS Gothic" w:hAnsi="Palatino Linotype" w:cs="Times New Roman"/>
          <w:b/>
          <w:sz w:val="24"/>
          <w:szCs w:val="24"/>
        </w:rPr>
        <w:t>EL RECURRENTE</w:t>
      </w:r>
      <w:r w:rsidR="00C94C46" w:rsidRPr="00970E41">
        <w:rPr>
          <w:rFonts w:ascii="Palatino Linotype" w:eastAsia="MS Gothic" w:hAnsi="Palatino Linotype" w:cs="Times New Roman"/>
          <w:b/>
          <w:sz w:val="24"/>
          <w:szCs w:val="24"/>
        </w:rPr>
        <w:t xml:space="preserve"> </w:t>
      </w:r>
      <w:r w:rsidRPr="00970E41">
        <w:rPr>
          <w:rFonts w:ascii="Palatino Linotype" w:eastAsia="MS Mincho" w:hAnsi="Palatino Linotype" w:cs="Times New Roman"/>
          <w:color w:val="000000"/>
          <w:sz w:val="24"/>
          <w:szCs w:val="24"/>
        </w:rPr>
        <w:t xml:space="preserve">que, de conformidad con lo establecido en el artículo 196 de la Ley de Transparencia y Acceso a la Información Pública del Estado de México y Municipios, en caso de que considere </w:t>
      </w:r>
      <w:r w:rsidRPr="00970E41">
        <w:rPr>
          <w:rFonts w:ascii="Palatino Linotype" w:eastAsia="MS Mincho" w:hAnsi="Palatino Linotype" w:cs="Times New Roman"/>
          <w:color w:val="000000"/>
          <w:sz w:val="24"/>
          <w:szCs w:val="24"/>
        </w:rPr>
        <w:lastRenderedPageBreak/>
        <w:t>que la resolución le cause algún perjuicio podrá impugnarla vía juicio de amparo en los términos de las leyes aplicables.</w:t>
      </w:r>
    </w:p>
    <w:p w14:paraId="24B1753B" w14:textId="77777777" w:rsidR="00BE12EB" w:rsidRPr="00970E41" w:rsidRDefault="00BE12EB" w:rsidP="00BE12EB">
      <w:pPr>
        <w:spacing w:line="360" w:lineRule="auto"/>
        <w:jc w:val="both"/>
        <w:rPr>
          <w:rFonts w:ascii="Palatino Linotype" w:hAnsi="Palatino Linotype"/>
          <w:color w:val="000000"/>
          <w:sz w:val="24"/>
          <w:szCs w:val="24"/>
          <w:shd w:val="clear" w:color="auto" w:fill="FFFFFF"/>
        </w:rPr>
      </w:pPr>
      <w:r w:rsidRPr="00970E41">
        <w:rPr>
          <w:rFonts w:ascii="Palatino Linotype" w:hAnsi="Palatino Linotype"/>
          <w:b/>
          <w:bCs/>
          <w:color w:val="000000"/>
          <w:sz w:val="24"/>
          <w:szCs w:val="24"/>
          <w:shd w:val="clear" w:color="auto" w:fill="FFFFFF"/>
        </w:rPr>
        <w:t>SEXTO.</w:t>
      </w:r>
      <w:r w:rsidRPr="00970E41">
        <w:rPr>
          <w:rFonts w:ascii="Palatino Linotype" w:hAnsi="Palatino Linotype"/>
          <w:color w:val="000000"/>
          <w:sz w:val="24"/>
          <w:szCs w:val="24"/>
          <w:shd w:val="clear" w:color="auto" w:fill="FFFFFF"/>
        </w:rPr>
        <w:t> Con fundamento en el artículo 198 de la Ley de Transparencia y Acceso a la Información Pública del Estado de México y Municipios, se apercibe al </w:t>
      </w:r>
      <w:r w:rsidRPr="00970E41">
        <w:rPr>
          <w:rFonts w:ascii="Palatino Linotype" w:hAnsi="Palatino Linotype"/>
          <w:b/>
          <w:bCs/>
          <w:color w:val="000000"/>
          <w:sz w:val="24"/>
          <w:szCs w:val="24"/>
          <w:shd w:val="clear" w:color="auto" w:fill="FFFFFF"/>
        </w:rPr>
        <w:t>SUJETO OBLIGADO</w:t>
      </w:r>
      <w:r w:rsidRPr="00970E41">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 </w:t>
      </w:r>
    </w:p>
    <w:p w14:paraId="7C4C2C30" w14:textId="5F59BBFF" w:rsidR="00927869" w:rsidRDefault="00927869" w:rsidP="00A9278D">
      <w:pPr>
        <w:spacing w:line="360" w:lineRule="auto"/>
        <w:jc w:val="both"/>
        <w:rPr>
          <w:rFonts w:ascii="Palatino Linotype" w:eastAsia="MS Mincho" w:hAnsi="Palatino Linotype" w:cs="Times New Roman"/>
          <w:color w:val="000000"/>
          <w:sz w:val="24"/>
          <w:szCs w:val="24"/>
        </w:rPr>
      </w:pPr>
    </w:p>
    <w:p w14:paraId="0B19DC03" w14:textId="61E24CA9" w:rsidR="00970E41" w:rsidRPr="00970E41" w:rsidRDefault="00970E41" w:rsidP="00970E41">
      <w:pPr>
        <w:pStyle w:val="Prrafodelista"/>
        <w:spacing w:line="360" w:lineRule="auto"/>
        <w:ind w:left="0"/>
        <w:jc w:val="both"/>
        <w:rPr>
          <w:rFonts w:ascii="Palatino Linotype" w:hAnsi="Palatino Linotype" w:cs="Arial"/>
          <w:color w:val="000000" w:themeColor="text1"/>
          <w:sz w:val="24"/>
        </w:rPr>
      </w:pPr>
      <w:r w:rsidRPr="00970E41">
        <w:rPr>
          <w:rFonts w:ascii="Palatino Linotype" w:hAnsi="Palatino Linotype"/>
          <w:color w:val="000000" w:themeColor="text1"/>
          <w:sz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EMITIENDO VOTO PARTICULAR, JAVIER MARTÍNEZ CRUZ</w:t>
      </w:r>
      <w:r w:rsidR="000465EA">
        <w:rPr>
          <w:rFonts w:ascii="Palatino Linotype" w:hAnsi="Palatino Linotype"/>
          <w:color w:val="000000" w:themeColor="text1"/>
          <w:sz w:val="24"/>
        </w:rPr>
        <w:t xml:space="preserve"> </w:t>
      </w:r>
      <w:r w:rsidR="000465EA" w:rsidRPr="00970E41">
        <w:rPr>
          <w:rFonts w:ascii="Palatino Linotype" w:hAnsi="Palatino Linotype"/>
          <w:color w:val="000000" w:themeColor="text1"/>
          <w:sz w:val="24"/>
        </w:rPr>
        <w:t>EMITIENDO VOTO PARTICULAR</w:t>
      </w:r>
      <w:r w:rsidRPr="00970E41">
        <w:rPr>
          <w:rFonts w:ascii="Palatino Linotype" w:hAnsi="Palatino Linotype"/>
          <w:color w:val="000000" w:themeColor="text1"/>
          <w:sz w:val="24"/>
        </w:rPr>
        <w:t xml:space="preserve"> Y LUIS GUSTAVO PARRA NORIEGA</w:t>
      </w:r>
      <w:r w:rsidR="000465EA">
        <w:rPr>
          <w:rFonts w:ascii="Palatino Linotype" w:hAnsi="Palatino Linotype"/>
          <w:color w:val="000000" w:themeColor="text1"/>
          <w:sz w:val="24"/>
        </w:rPr>
        <w:t xml:space="preserve"> </w:t>
      </w:r>
      <w:r w:rsidR="000465EA" w:rsidRPr="00970E41">
        <w:rPr>
          <w:rFonts w:ascii="Palatino Linotype" w:hAnsi="Palatino Linotype"/>
          <w:color w:val="000000" w:themeColor="text1"/>
          <w:sz w:val="24"/>
        </w:rPr>
        <w:t>EMITIENDO VOTO PARTICULAR</w:t>
      </w:r>
      <w:r w:rsidRPr="00970E41">
        <w:rPr>
          <w:rFonts w:ascii="Palatino Linotype" w:hAnsi="Palatino Linotype"/>
          <w:color w:val="000000" w:themeColor="text1"/>
          <w:sz w:val="24"/>
        </w:rPr>
        <w:t>; EN LA VIGÉSIMO CUARTA SESIÓN ORDINARIA CELEBRADA EL VEINTIOCHO (28) DE OCTUBRE DE DOS MIL VEINTE, ANTE EL SECRETARIO TÉCNICO DEL PLENO ALEXIS TAPIA RAMÍREZ.</w:t>
      </w:r>
      <w:r w:rsidRPr="00970E41">
        <w:rPr>
          <w:rFonts w:ascii="Palatino Linotype" w:hAnsi="Palatino Linotype" w:cs="Arial"/>
          <w:color w:val="000000" w:themeColor="text1"/>
          <w:sz w:val="24"/>
        </w:rPr>
        <w:t xml:space="preserve"> </w:t>
      </w:r>
    </w:p>
    <w:p w14:paraId="7A1A139D" w14:textId="77777777" w:rsidR="00970E41" w:rsidRDefault="00970E41" w:rsidP="00970E41">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70E41" w14:paraId="33EC2A92" w14:textId="77777777" w:rsidTr="00970E41">
        <w:trPr>
          <w:trHeight w:val="1807"/>
        </w:trPr>
        <w:tc>
          <w:tcPr>
            <w:tcW w:w="9073" w:type="dxa"/>
            <w:gridSpan w:val="3"/>
            <w:vAlign w:val="center"/>
          </w:tcPr>
          <w:p w14:paraId="556F5489" w14:textId="77777777" w:rsidR="00970E41" w:rsidRDefault="00970E41">
            <w:pPr>
              <w:pStyle w:val="Prrafodelista"/>
              <w:spacing w:line="276" w:lineRule="auto"/>
              <w:ind w:left="0"/>
              <w:rPr>
                <w:rFonts w:ascii="Palatino Linotype" w:hAnsi="Palatino Linotype" w:cs="Arial"/>
                <w:color w:val="000000" w:themeColor="text1"/>
              </w:rPr>
            </w:pPr>
          </w:p>
          <w:p w14:paraId="2B0AF831" w14:textId="77777777" w:rsidR="00970E41" w:rsidRDefault="00970E41">
            <w:pPr>
              <w:pStyle w:val="Prrafodelista"/>
              <w:spacing w:line="276" w:lineRule="auto"/>
              <w:ind w:left="0"/>
              <w:jc w:val="center"/>
              <w:rPr>
                <w:rFonts w:ascii="Palatino Linotype" w:hAnsi="Palatino Linotype" w:cs="Arial"/>
                <w:color w:val="000000" w:themeColor="text1"/>
              </w:rPr>
            </w:pPr>
          </w:p>
          <w:p w14:paraId="5EE04345" w14:textId="77777777" w:rsidR="00970E41" w:rsidRDefault="00970E4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14:paraId="5C81953E" w14:textId="77777777" w:rsidR="00970E41" w:rsidRDefault="00970E41">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14:paraId="724749EE" w14:textId="77777777" w:rsidR="00970E41" w:rsidRDefault="00970E41">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970E41" w14:paraId="2505C4A2" w14:textId="77777777" w:rsidTr="00970E41">
        <w:trPr>
          <w:trHeight w:val="2156"/>
        </w:trPr>
        <w:tc>
          <w:tcPr>
            <w:tcW w:w="4253" w:type="dxa"/>
            <w:vAlign w:val="center"/>
          </w:tcPr>
          <w:p w14:paraId="0629E74D" w14:textId="77777777" w:rsidR="00970E41" w:rsidRDefault="00970E41">
            <w:pPr>
              <w:spacing w:line="276" w:lineRule="auto"/>
              <w:jc w:val="center"/>
              <w:rPr>
                <w:rFonts w:ascii="Palatino Linotype" w:hAnsi="Palatino Linotype" w:cs="Times New Roman"/>
                <w:b/>
                <w:color w:val="000000" w:themeColor="text1"/>
              </w:rPr>
            </w:pPr>
          </w:p>
          <w:p w14:paraId="109B3AA9" w14:textId="77777777" w:rsidR="00970E41" w:rsidRDefault="00970E41">
            <w:pPr>
              <w:spacing w:line="276" w:lineRule="auto"/>
              <w:jc w:val="center"/>
              <w:rPr>
                <w:rFonts w:ascii="Palatino Linotype" w:hAnsi="Palatino Linotype" w:cs="Times New Roman"/>
                <w:b/>
                <w:color w:val="000000" w:themeColor="text1"/>
              </w:rPr>
            </w:pPr>
          </w:p>
          <w:p w14:paraId="2E261606" w14:textId="77777777" w:rsidR="00970E41" w:rsidRDefault="00970E4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14:paraId="0627B99A"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14:paraId="3D07FF1E"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14:paraId="76D3083F" w14:textId="77777777" w:rsidR="00970E41" w:rsidRDefault="00970E41">
            <w:pPr>
              <w:spacing w:line="276" w:lineRule="auto"/>
              <w:jc w:val="center"/>
              <w:rPr>
                <w:rFonts w:ascii="Palatino Linotype" w:hAnsi="Palatino Linotype" w:cs="Times New Roman"/>
                <w:b/>
                <w:color w:val="000000" w:themeColor="text1"/>
              </w:rPr>
            </w:pPr>
          </w:p>
          <w:p w14:paraId="18F05DBD" w14:textId="77777777" w:rsidR="00970E41" w:rsidRDefault="00970E41">
            <w:pPr>
              <w:spacing w:line="276" w:lineRule="auto"/>
              <w:jc w:val="center"/>
              <w:rPr>
                <w:rFonts w:ascii="Palatino Linotype" w:hAnsi="Palatino Linotype" w:cs="Times New Roman"/>
                <w:b/>
                <w:color w:val="000000" w:themeColor="text1"/>
              </w:rPr>
            </w:pPr>
          </w:p>
          <w:p w14:paraId="5848D115" w14:textId="77777777" w:rsidR="00970E41" w:rsidRDefault="00970E4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14:paraId="7C8A0005"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552FC783"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70E41" w14:paraId="7D6EEBC9" w14:textId="77777777" w:rsidTr="00970E41">
        <w:trPr>
          <w:trHeight w:val="2244"/>
        </w:trPr>
        <w:tc>
          <w:tcPr>
            <w:tcW w:w="4536" w:type="dxa"/>
            <w:gridSpan w:val="2"/>
            <w:vAlign w:val="center"/>
          </w:tcPr>
          <w:p w14:paraId="69553EBC" w14:textId="77777777" w:rsidR="00970E41" w:rsidRDefault="00970E41">
            <w:pPr>
              <w:spacing w:line="276" w:lineRule="auto"/>
              <w:jc w:val="center"/>
              <w:rPr>
                <w:rFonts w:ascii="Palatino Linotype" w:hAnsi="Palatino Linotype" w:cs="Times New Roman"/>
                <w:b/>
                <w:color w:val="000000" w:themeColor="text1"/>
              </w:rPr>
            </w:pPr>
          </w:p>
          <w:p w14:paraId="0654A1DE" w14:textId="77777777" w:rsidR="00970E41" w:rsidRDefault="00970E41">
            <w:pPr>
              <w:spacing w:line="276" w:lineRule="auto"/>
              <w:jc w:val="center"/>
              <w:rPr>
                <w:rFonts w:ascii="Palatino Linotype" w:hAnsi="Palatino Linotype" w:cs="Times New Roman"/>
                <w:b/>
                <w:color w:val="000000" w:themeColor="text1"/>
              </w:rPr>
            </w:pPr>
          </w:p>
          <w:p w14:paraId="77D286E1"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14:paraId="628D5FA5"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649B2B29" w14:textId="77777777" w:rsidR="00970E41" w:rsidRDefault="00970E41">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14:paraId="2FD3A527" w14:textId="77777777" w:rsidR="00970E41" w:rsidRDefault="00970E41">
            <w:pPr>
              <w:spacing w:line="276" w:lineRule="auto"/>
              <w:jc w:val="center"/>
              <w:rPr>
                <w:rFonts w:ascii="Palatino Linotype" w:hAnsi="Palatino Linotype" w:cs="Times New Roman"/>
                <w:color w:val="000000" w:themeColor="text1"/>
              </w:rPr>
            </w:pPr>
          </w:p>
          <w:p w14:paraId="65739A2A" w14:textId="77777777" w:rsidR="00970E41" w:rsidRDefault="00970E41">
            <w:pPr>
              <w:spacing w:line="276" w:lineRule="auto"/>
              <w:jc w:val="center"/>
              <w:rPr>
                <w:rFonts w:ascii="Palatino Linotype" w:hAnsi="Palatino Linotype" w:cs="Times New Roman"/>
                <w:color w:val="000000" w:themeColor="text1"/>
              </w:rPr>
            </w:pPr>
          </w:p>
          <w:p w14:paraId="1EEE24A9"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14:paraId="31013459"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14:paraId="164202B7"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970E41" w14:paraId="625105EE" w14:textId="77777777" w:rsidTr="00970E41">
        <w:trPr>
          <w:trHeight w:val="1953"/>
        </w:trPr>
        <w:tc>
          <w:tcPr>
            <w:tcW w:w="9073" w:type="dxa"/>
            <w:gridSpan w:val="3"/>
            <w:vAlign w:val="center"/>
          </w:tcPr>
          <w:p w14:paraId="23587EE6" w14:textId="77777777" w:rsidR="00970E41" w:rsidRDefault="00970E41">
            <w:pPr>
              <w:pStyle w:val="Prrafodelista"/>
              <w:spacing w:line="276" w:lineRule="auto"/>
              <w:ind w:left="0"/>
              <w:jc w:val="center"/>
              <w:rPr>
                <w:rFonts w:ascii="Palatino Linotype" w:hAnsi="Palatino Linotype"/>
                <w:color w:val="000000" w:themeColor="text1"/>
              </w:rPr>
            </w:pPr>
          </w:p>
          <w:p w14:paraId="15090138" w14:textId="77777777" w:rsidR="00970E41" w:rsidRDefault="00970E41">
            <w:pPr>
              <w:pStyle w:val="Prrafodelista"/>
              <w:spacing w:line="276" w:lineRule="auto"/>
              <w:ind w:left="0"/>
              <w:jc w:val="center"/>
              <w:rPr>
                <w:rFonts w:ascii="Palatino Linotype" w:hAnsi="Palatino Linotype"/>
                <w:color w:val="000000" w:themeColor="text1"/>
              </w:rPr>
            </w:pPr>
          </w:p>
          <w:p w14:paraId="158075A6" w14:textId="77777777" w:rsidR="00970E41" w:rsidRDefault="00970E41">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14:paraId="7C2E0C89"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14:paraId="0DA3DC8F" w14:textId="77777777" w:rsidR="00970E41" w:rsidRDefault="00970E41">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95D6D33" w14:textId="77777777" w:rsidR="00970E41" w:rsidRDefault="00970E41" w:rsidP="00970E41">
      <w:pPr>
        <w:spacing w:before="240" w:after="240" w:line="360" w:lineRule="auto"/>
        <w:ind w:right="49"/>
        <w:jc w:val="both"/>
        <w:rPr>
          <w:rFonts w:ascii="Palatino Linotype" w:hAnsi="Palatino Linotype" w:cs="Arial"/>
          <w:color w:val="000000" w:themeColor="text1"/>
          <w:lang w:val="es-ES_tradnl" w:eastAsia="es-ES"/>
        </w:rPr>
      </w:pPr>
    </w:p>
    <w:bookmarkEnd w:id="56"/>
    <w:bookmarkEnd w:id="57"/>
    <w:bookmarkEnd w:id="58"/>
    <w:p w14:paraId="2A466343" w14:textId="622EB850" w:rsidR="00B12C54" w:rsidRPr="00046361" w:rsidRDefault="00B12C54" w:rsidP="00046361">
      <w:pPr>
        <w:spacing w:before="240" w:after="240" w:line="360" w:lineRule="auto"/>
        <w:ind w:right="49"/>
        <w:jc w:val="both"/>
      </w:pPr>
      <w:r w:rsidRPr="00970E41">
        <w:rPr>
          <w:rFonts w:ascii="Palatino Linotype" w:eastAsia="Times New Roman" w:hAnsi="Palatino Linotype" w:cs="Arial"/>
          <w:lang w:val="es-ES_tradnl" w:eastAsia="es-ES"/>
        </w:rPr>
        <w:t xml:space="preserve">Esta hoja corresponde a la resolución de fecha </w:t>
      </w:r>
      <w:r w:rsidR="00560E94" w:rsidRPr="00970E41">
        <w:rPr>
          <w:rFonts w:ascii="Palatino Linotype" w:eastAsia="Times New Roman" w:hAnsi="Palatino Linotype" w:cs="Arial"/>
          <w:lang w:val="es-ES_tradnl" w:eastAsia="es-ES"/>
        </w:rPr>
        <w:t>veintiocho</w:t>
      </w:r>
      <w:r w:rsidR="00C914B7" w:rsidRPr="00970E41">
        <w:rPr>
          <w:rFonts w:ascii="Palatino Linotype" w:eastAsia="Times New Roman" w:hAnsi="Palatino Linotype" w:cs="Arial"/>
          <w:lang w:val="es-ES_tradnl" w:eastAsia="es-ES"/>
        </w:rPr>
        <w:t xml:space="preserve"> (</w:t>
      </w:r>
      <w:r w:rsidR="00560E94" w:rsidRPr="00970E41">
        <w:rPr>
          <w:rFonts w:ascii="Palatino Linotype" w:eastAsia="Times New Roman" w:hAnsi="Palatino Linotype" w:cs="Arial"/>
          <w:lang w:val="es-ES_tradnl" w:eastAsia="es-ES"/>
        </w:rPr>
        <w:t>28</w:t>
      </w:r>
      <w:r w:rsidRPr="00970E41">
        <w:rPr>
          <w:rFonts w:ascii="Palatino Linotype" w:eastAsia="Times New Roman" w:hAnsi="Palatino Linotype" w:cs="Arial"/>
          <w:lang w:val="es-ES_tradnl" w:eastAsia="es-ES"/>
        </w:rPr>
        <w:t>) de</w:t>
      </w:r>
      <w:r w:rsidR="00C914B7" w:rsidRPr="00970E41">
        <w:rPr>
          <w:rFonts w:ascii="Palatino Linotype" w:eastAsia="Times New Roman" w:hAnsi="Palatino Linotype" w:cs="Arial"/>
          <w:lang w:val="es-ES_tradnl" w:eastAsia="es-ES"/>
        </w:rPr>
        <w:t xml:space="preserve"> </w:t>
      </w:r>
      <w:r w:rsidR="00257108" w:rsidRPr="00970E41">
        <w:rPr>
          <w:rFonts w:ascii="Palatino Linotype" w:eastAsia="Times New Roman" w:hAnsi="Palatino Linotype" w:cs="Arial"/>
          <w:lang w:val="es-ES_tradnl" w:eastAsia="es-ES"/>
        </w:rPr>
        <w:t>octubre</w:t>
      </w:r>
      <w:r w:rsidRPr="00970E41">
        <w:rPr>
          <w:rFonts w:ascii="Palatino Linotype" w:eastAsia="Times New Roman" w:hAnsi="Palatino Linotype" w:cs="Arial"/>
          <w:lang w:val="es-ES_tradnl" w:eastAsia="es-ES"/>
        </w:rPr>
        <w:t xml:space="preserve"> de dos mil </w:t>
      </w:r>
      <w:r w:rsidR="005969F4" w:rsidRPr="00970E41">
        <w:rPr>
          <w:rFonts w:ascii="Palatino Linotype" w:eastAsia="Times New Roman" w:hAnsi="Palatino Linotype" w:cs="Arial"/>
          <w:lang w:val="es-ES_tradnl" w:eastAsia="es-ES"/>
        </w:rPr>
        <w:t>veinte</w:t>
      </w:r>
      <w:r w:rsidRPr="00970E41">
        <w:rPr>
          <w:rFonts w:ascii="Palatino Linotype" w:eastAsia="Times New Roman" w:hAnsi="Palatino Linotype" w:cs="Arial"/>
          <w:lang w:val="es-ES_tradnl" w:eastAsia="es-ES"/>
        </w:rPr>
        <w:t xml:space="preserve">, emitida en el recurso de revisión </w:t>
      </w:r>
      <w:r w:rsidR="003D72B0" w:rsidRPr="00970E41">
        <w:rPr>
          <w:rFonts w:ascii="Palatino Linotype" w:eastAsia="Times New Roman" w:hAnsi="Palatino Linotype" w:cs="Arial"/>
          <w:b/>
          <w:lang w:val="es-ES_tradnl" w:eastAsia="es-ES"/>
        </w:rPr>
        <w:t>0</w:t>
      </w:r>
      <w:r w:rsidR="00C94C46" w:rsidRPr="00970E41">
        <w:rPr>
          <w:rFonts w:ascii="Palatino Linotype" w:eastAsia="Times New Roman" w:hAnsi="Palatino Linotype" w:cs="Arial"/>
          <w:b/>
          <w:lang w:val="es-ES_tradnl" w:eastAsia="es-ES"/>
        </w:rPr>
        <w:t>3</w:t>
      </w:r>
      <w:r w:rsidR="00560E94" w:rsidRPr="00970E41">
        <w:rPr>
          <w:rFonts w:ascii="Palatino Linotype" w:eastAsia="Times New Roman" w:hAnsi="Palatino Linotype" w:cs="Arial"/>
          <w:b/>
          <w:lang w:val="es-ES_tradnl" w:eastAsia="es-ES"/>
        </w:rPr>
        <w:t>293</w:t>
      </w:r>
      <w:r w:rsidR="00970E41">
        <w:rPr>
          <w:rFonts w:ascii="Palatino Linotype" w:eastAsia="Times New Roman" w:hAnsi="Palatino Linotype" w:cs="Arial"/>
          <w:b/>
          <w:lang w:val="es-ES_tradnl" w:eastAsia="es-ES"/>
        </w:rPr>
        <w:t>/</w:t>
      </w:r>
      <w:r w:rsidRPr="00970E41">
        <w:rPr>
          <w:rFonts w:ascii="Palatino Linotype" w:eastAsia="Times New Roman" w:hAnsi="Palatino Linotype" w:cs="Arial"/>
          <w:b/>
          <w:lang w:val="es-ES_tradnl" w:eastAsia="es-ES"/>
        </w:rPr>
        <w:t>INFOEM/IP</w:t>
      </w:r>
      <w:r w:rsidR="005969F4" w:rsidRPr="00970E41">
        <w:rPr>
          <w:rFonts w:ascii="Palatino Linotype" w:eastAsia="Times New Roman" w:hAnsi="Palatino Linotype" w:cs="Arial"/>
          <w:b/>
          <w:lang w:val="es-ES_tradnl" w:eastAsia="es-ES"/>
        </w:rPr>
        <w:t>/RR/2020</w:t>
      </w:r>
      <w:r w:rsidR="003D72B0" w:rsidRPr="00970E41">
        <w:rPr>
          <w:rFonts w:ascii="Palatino Linotype" w:eastAsia="Times New Roman" w:hAnsi="Palatino Linotype" w:cs="Arial"/>
          <w:b/>
          <w:lang w:val="es-ES_tradnl" w:eastAsia="es-ES"/>
        </w:rPr>
        <w:t>.</w:t>
      </w:r>
      <w:bookmarkEnd w:id="10"/>
      <w:bookmarkEnd w:id="11"/>
      <w:bookmarkEnd w:id="12"/>
      <w:bookmarkEnd w:id="13"/>
      <w:bookmarkEnd w:id="14"/>
      <w:bookmarkEnd w:id="15"/>
      <w:bookmarkEnd w:id="16"/>
      <w:bookmarkEnd w:id="17"/>
    </w:p>
    <w:sectPr w:rsidR="00B12C54" w:rsidRPr="00046361" w:rsidSect="00E113EC">
      <w:headerReference w:type="even" r:id="rId12"/>
      <w:headerReference w:type="default" r:id="rId13"/>
      <w:footerReference w:type="even" r:id="rId14"/>
      <w:footerReference w:type="default" r:id="rId15"/>
      <w:headerReference w:type="first" r:id="rId16"/>
      <w:footerReference w:type="first" r:id="rId17"/>
      <w:pgSz w:w="12240" w:h="15840"/>
      <w:pgMar w:top="2552" w:right="1750"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7C350" w14:textId="77777777" w:rsidR="007D3CCF" w:rsidRDefault="007D3CCF" w:rsidP="00E113EC">
      <w:pPr>
        <w:spacing w:after="0" w:line="240" w:lineRule="auto"/>
      </w:pPr>
      <w:r>
        <w:separator/>
      </w:r>
    </w:p>
  </w:endnote>
  <w:endnote w:type="continuationSeparator" w:id="0">
    <w:p w14:paraId="627D7725" w14:textId="77777777" w:rsidR="007D3CCF" w:rsidRDefault="007D3CCF"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514B9" w14:textId="77777777" w:rsidR="00970E41" w:rsidRDefault="00970E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08E7CAA9" w:rsidR="00F7282E" w:rsidRPr="00883450" w:rsidRDefault="00F7282E">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FF79F9">
              <w:rPr>
                <w:rFonts w:ascii="Palatino Linotype" w:hAnsi="Palatino Linotype"/>
                <w:b/>
                <w:bCs/>
                <w:noProof/>
                <w:szCs w:val="20"/>
              </w:rPr>
              <w:t>56</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FF79F9">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14:paraId="07765639" w14:textId="77777777" w:rsidR="00F7282E" w:rsidRDefault="00F7282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18B6655B" w:rsidR="00F7282E" w:rsidRPr="00883450" w:rsidRDefault="00F7282E"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F79F9" w:rsidRPr="00FF79F9">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F79F9" w:rsidRPr="00FF79F9">
      <w:rPr>
        <w:rFonts w:ascii="Palatino Linotype" w:hAnsi="Palatino Linotype"/>
        <w:noProof/>
        <w:lang w:val="es-ES"/>
      </w:rPr>
      <w:t>58</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6576C" w14:textId="77777777" w:rsidR="007D3CCF" w:rsidRDefault="007D3CCF" w:rsidP="00E113EC">
      <w:pPr>
        <w:spacing w:after="0" w:line="240" w:lineRule="auto"/>
      </w:pPr>
      <w:r>
        <w:separator/>
      </w:r>
    </w:p>
  </w:footnote>
  <w:footnote w:type="continuationSeparator" w:id="0">
    <w:p w14:paraId="78693C64" w14:textId="77777777" w:rsidR="007D3CCF" w:rsidRDefault="007D3CCF" w:rsidP="00E113EC">
      <w:pPr>
        <w:spacing w:after="0" w:line="240" w:lineRule="auto"/>
      </w:pPr>
      <w:r>
        <w:continuationSeparator/>
      </w:r>
    </w:p>
  </w:footnote>
  <w:footnote w:id="1">
    <w:p w14:paraId="576FB842" w14:textId="77777777" w:rsidR="00F7282E" w:rsidRPr="00E70844" w:rsidRDefault="00F7282E" w:rsidP="00BD3DBA">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eastAsia="es-MX"/>
        </w:rPr>
        <w:t xml:space="preserve">BURGOA ORIHUELA Ignacio. </w:t>
      </w:r>
      <w:r w:rsidRPr="00E70844">
        <w:rPr>
          <w:rFonts w:ascii="Palatino Linotype" w:hAnsi="Palatino Linotype" w:cs="Arial"/>
          <w:i/>
          <w:sz w:val="16"/>
          <w:szCs w:val="16"/>
          <w:lang w:eastAsia="es-MX"/>
        </w:rPr>
        <w:t>Diccionario De Derecho Constitucional, Garantías y Amparo</w:t>
      </w:r>
      <w:r w:rsidRPr="00E70844">
        <w:rPr>
          <w:rFonts w:ascii="Palatino Linotype" w:hAnsi="Palatino Linotype" w:cs="Arial"/>
          <w:sz w:val="16"/>
          <w:szCs w:val="16"/>
          <w:lang w:eastAsia="es-MX"/>
        </w:rPr>
        <w:t>. Ed. Porr</w:t>
      </w:r>
      <w:r>
        <w:rPr>
          <w:rFonts w:ascii="Palatino Linotype" w:hAnsi="Palatino Linotype" w:cs="Arial"/>
          <w:sz w:val="16"/>
          <w:szCs w:val="16"/>
          <w:lang w:eastAsia="es-MX"/>
        </w:rPr>
        <w:t>úa, S.A., México. 1992. p. 115.</w:t>
      </w:r>
    </w:p>
  </w:footnote>
  <w:footnote w:id="2">
    <w:p w14:paraId="73FC9909" w14:textId="77777777" w:rsidR="00F7282E" w:rsidRPr="009064F6" w:rsidRDefault="00F7282E" w:rsidP="00BD3DBA">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14:paraId="3C87DF0A" w14:textId="77777777" w:rsidR="00F7282E" w:rsidRPr="00E70844" w:rsidRDefault="00F7282E" w:rsidP="00BD3DBA">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14:paraId="43844458" w14:textId="77777777" w:rsidR="00F7282E" w:rsidRPr="00E70844" w:rsidRDefault="00F7282E" w:rsidP="00BD3DBA">
      <w:pPr>
        <w:autoSpaceDE w:val="0"/>
        <w:autoSpaceDN w:val="0"/>
        <w:adjustRightInd w:val="0"/>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VILLANUEVA </w:t>
      </w:r>
      <w:proofErr w:type="spellStart"/>
      <w:r w:rsidRPr="00E70844">
        <w:rPr>
          <w:rFonts w:ascii="Palatino Linotype" w:hAnsi="Palatino Linotype" w:cs="Arial"/>
          <w:sz w:val="16"/>
          <w:szCs w:val="16"/>
        </w:rPr>
        <w:t>VILLANUEVA</w:t>
      </w:r>
      <w:proofErr w:type="spellEnd"/>
      <w:r w:rsidRPr="00E70844">
        <w:rPr>
          <w:rFonts w:ascii="Palatino Linotype" w:hAnsi="Palatino Linotype" w:cs="Arial"/>
          <w:sz w:val="16"/>
          <w:szCs w:val="16"/>
        </w:rPr>
        <w:t xml:space="preserve"> Ernesto. Derecho de la Información, Ed. Porrúa. </w:t>
      </w:r>
      <w:r w:rsidRPr="00E70844">
        <w:rPr>
          <w:rFonts w:ascii="Palatino Linotype" w:hAnsi="Palatino Linotype" w:cs="Arial"/>
          <w:sz w:val="16"/>
          <w:szCs w:val="16"/>
          <w:lang w:eastAsia="es-MX"/>
        </w:rPr>
        <w:t>S.A., México. 2006. p. 270.</w:t>
      </w:r>
      <w:r w:rsidRPr="00E70844">
        <w:rPr>
          <w:rFonts w:ascii="Palatino Linotype" w:hAnsi="Palatino Linotype" w:cs="Arial"/>
          <w:sz w:val="16"/>
          <w:szCs w:val="16"/>
          <w:lang w:eastAsia="es-MX"/>
        </w:rPr>
        <w:tab/>
      </w:r>
    </w:p>
    <w:p w14:paraId="443EC946" w14:textId="77777777" w:rsidR="00F7282E" w:rsidRPr="00CE236E" w:rsidRDefault="00F7282E" w:rsidP="00BD3DBA">
      <w:pPr>
        <w:pStyle w:val="Textonotapie"/>
        <w:jc w:val="both"/>
        <w:rPr>
          <w:rFonts w:ascii="Arial" w:hAnsi="Arial" w:cs="Arial"/>
          <w:sz w:val="16"/>
          <w:szCs w:val="16"/>
        </w:rPr>
      </w:pPr>
    </w:p>
  </w:footnote>
  <w:footnote w:id="5">
    <w:p w14:paraId="181EC95B" w14:textId="77777777" w:rsidR="00F7282E" w:rsidRDefault="00F7282E" w:rsidP="00A24682">
      <w:pPr>
        <w:pStyle w:val="Textonotapie"/>
      </w:pPr>
      <w:r>
        <w:rPr>
          <w:rStyle w:val="Refdenotaalpie"/>
        </w:rPr>
        <w:footnoteRef/>
      </w:r>
      <w:r>
        <w:t xml:space="preserve"> Convención Americana sobre Derechos Humanos. Artículo 13.</w:t>
      </w:r>
    </w:p>
  </w:footnote>
  <w:footnote w:id="6">
    <w:p w14:paraId="701F73F5" w14:textId="77777777" w:rsidR="00F7282E" w:rsidRDefault="00F7282E" w:rsidP="00A24682">
      <w:pPr>
        <w:pStyle w:val="Textonotapie"/>
      </w:pPr>
      <w:r>
        <w:rPr>
          <w:rStyle w:val="Refdenotaalpie"/>
        </w:rPr>
        <w:footnoteRef/>
      </w:r>
      <w:r>
        <w:t xml:space="preserve"> Constitución Política de los Estados Unidos Mexicanos. Artículo sexto, sección A, Fracción I.</w:t>
      </w:r>
    </w:p>
  </w:footnote>
  <w:footnote w:id="7">
    <w:p w14:paraId="01B07E49" w14:textId="77777777" w:rsidR="00F7282E" w:rsidRDefault="00F7282E" w:rsidP="00A2468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6AE968CB" w14:textId="77777777" w:rsidR="00F7282E" w:rsidRDefault="00F7282E" w:rsidP="00A24682">
      <w:pPr>
        <w:pStyle w:val="Textonotapie"/>
      </w:pPr>
      <w:r>
        <w:rPr>
          <w:rStyle w:val="Refdenotaalpie"/>
        </w:rPr>
        <w:footnoteRef/>
      </w:r>
      <w:r>
        <w:t xml:space="preserve"> Ibídem. Párr. 87.</w:t>
      </w:r>
    </w:p>
  </w:footnote>
  <w:footnote w:id="9">
    <w:p w14:paraId="17662F62" w14:textId="77777777" w:rsidR="00F7282E" w:rsidRDefault="00F7282E" w:rsidP="00A2468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10">
    <w:p w14:paraId="463481EA" w14:textId="77777777" w:rsidR="00F7282E" w:rsidRDefault="00F7282E" w:rsidP="00A24682">
      <w:pPr>
        <w:pStyle w:val="Textonotapie"/>
      </w:pPr>
      <w:r>
        <w:rPr>
          <w:rStyle w:val="Refdenotaalpie"/>
        </w:rPr>
        <w:footnoteRef/>
      </w:r>
      <w:r>
        <w:t xml:space="preserve"> Artículo 150. Ley de Transparencia y Acceso a la Información Pública del Estado de México y Municipios.</w:t>
      </w:r>
    </w:p>
    <w:p w14:paraId="6768DA80" w14:textId="77777777" w:rsidR="00F7282E" w:rsidRDefault="00F7282E" w:rsidP="00A24682">
      <w:pPr>
        <w:pStyle w:val="Textonotapie"/>
      </w:pPr>
      <w:r>
        <w:t>Artículo 151. Ibídem.</w:t>
      </w:r>
    </w:p>
  </w:footnote>
  <w:footnote w:id="11">
    <w:p w14:paraId="3C93614D" w14:textId="77777777" w:rsidR="00F7282E" w:rsidRDefault="00F7282E" w:rsidP="00A24682">
      <w:pPr>
        <w:pStyle w:val="Textonotapie"/>
      </w:pPr>
      <w:r>
        <w:rPr>
          <w:rStyle w:val="Refdenotaalpie"/>
        </w:rPr>
        <w:footnoteRef/>
      </w:r>
      <w:r>
        <w:t xml:space="preserve"> Ley de Transparencia y Acceso a la Información Pública del Estado de México y Municipios. Artículo 9. …</w:t>
      </w:r>
    </w:p>
    <w:p w14:paraId="7D08AA06" w14:textId="77777777" w:rsidR="00F7282E" w:rsidRDefault="00F7282E" w:rsidP="00A24682">
      <w:pPr>
        <w:pStyle w:val="Textonotapie"/>
      </w:pPr>
      <w:r>
        <w:t>II. Eficacia: Obligación del Instituto para tutelar, de manera efectiva, el derecho de acceso a la información;</w:t>
      </w:r>
    </w:p>
    <w:p w14:paraId="506FAD54" w14:textId="77777777" w:rsidR="00F7282E" w:rsidRDefault="00F7282E" w:rsidP="00A24682">
      <w:pPr>
        <w:pStyle w:val="Textonotapie"/>
      </w:pPr>
      <w:r>
        <w:t xml:space="preserve">… </w:t>
      </w:r>
    </w:p>
  </w:footnote>
  <w:footnote w:id="12">
    <w:p w14:paraId="4A6D557F" w14:textId="77777777" w:rsidR="00BE12EB" w:rsidRPr="00034B44" w:rsidRDefault="00BE12EB" w:rsidP="00BE12E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5F75D2DC" w14:textId="77777777" w:rsidR="00BE12EB" w:rsidRPr="00034B44" w:rsidRDefault="00BE12EB" w:rsidP="00BE12E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13">
    <w:p w14:paraId="46272713" w14:textId="77777777" w:rsidR="00BE12EB" w:rsidRPr="00034B44" w:rsidRDefault="00BE12EB" w:rsidP="00BE12E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4">
    <w:p w14:paraId="6712E5FB" w14:textId="77777777" w:rsidR="00BE12EB" w:rsidRPr="00034B44" w:rsidRDefault="00BE12EB" w:rsidP="00BE12E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B0DC578" w14:textId="77777777" w:rsidR="00BE12EB" w:rsidRPr="00034B44" w:rsidRDefault="00BE12EB" w:rsidP="00BE12E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A5D6D07" w14:textId="77777777" w:rsidR="00BE12EB" w:rsidRPr="00034B44" w:rsidRDefault="00BE12EB" w:rsidP="00BE12E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5">
    <w:p w14:paraId="2D2C769E" w14:textId="77777777" w:rsidR="00BE12EB" w:rsidRPr="00034B44" w:rsidRDefault="00BE12EB" w:rsidP="00BE12EB">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6">
    <w:p w14:paraId="1DCF5368" w14:textId="77777777" w:rsidR="00BE12EB" w:rsidRPr="00034B44" w:rsidRDefault="00BE12EB" w:rsidP="00BE12EB">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35BF859D" w14:textId="77777777" w:rsidR="00BE12EB" w:rsidRPr="00034B44" w:rsidRDefault="00BE12EB" w:rsidP="00BE12EB">
      <w:pPr>
        <w:pStyle w:val="Textonotapie"/>
        <w:jc w:val="both"/>
        <w:rPr>
          <w:rFonts w:ascii="Palatino Linotype" w:hAnsi="Palatino Linotype"/>
          <w:sz w:val="18"/>
        </w:rPr>
      </w:pPr>
      <w:r w:rsidRPr="00034B44">
        <w:rPr>
          <w:rFonts w:ascii="Palatino Linotype" w:hAnsi="Palatino Linotype"/>
          <w:sz w:val="18"/>
        </w:rPr>
        <w:t xml:space="preserve"> (…)</w:t>
      </w:r>
    </w:p>
    <w:p w14:paraId="0F75A0CB" w14:textId="77777777" w:rsidR="00BE12EB" w:rsidRPr="00034B44" w:rsidRDefault="00BE12EB" w:rsidP="00BE12E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EC6D6" w14:textId="3EA79F0E" w:rsidR="00970E41" w:rsidRDefault="00FF79F9">
    <w:pPr>
      <w:pStyle w:val="Encabezado"/>
    </w:pPr>
    <w:r>
      <w:rPr>
        <w:noProof/>
        <w:lang w:eastAsia="es-MX"/>
      </w:rPr>
      <w:pict w14:anchorId="3F8DC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123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3C3283A1" w:rsidR="00F7282E" w:rsidRDefault="00FF79F9">
    <w:pPr>
      <w:pStyle w:val="Encabezado"/>
    </w:pPr>
    <w:r>
      <w:rPr>
        <w:noProof/>
        <w:lang w:eastAsia="es-MX"/>
      </w:rPr>
      <w:pict w14:anchorId="78F09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1230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F7282E" w:rsidRDefault="00F7282E">
    <w:pPr>
      <w:pStyle w:val="Encabezado"/>
    </w:pPr>
  </w:p>
  <w:tbl>
    <w:tblPr>
      <w:tblStyle w:val="Tablaconcuadrcula"/>
      <w:tblW w:w="7649"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678"/>
      <w:gridCol w:w="420"/>
    </w:tblGrid>
    <w:tr w:rsidR="00F7282E" w:rsidRPr="00EF13C1" w14:paraId="2D33F594" w14:textId="77777777" w:rsidTr="00746EF3">
      <w:trPr>
        <w:gridAfter w:val="1"/>
        <w:wAfter w:w="420" w:type="dxa"/>
        <w:trHeight w:val="138"/>
      </w:trPr>
      <w:tc>
        <w:tcPr>
          <w:tcW w:w="2551" w:type="dxa"/>
          <w:vAlign w:val="center"/>
        </w:tcPr>
        <w:p w14:paraId="75BC2A06" w14:textId="77777777" w:rsidR="00F7282E" w:rsidRPr="00EF13C1" w:rsidRDefault="00F7282E" w:rsidP="005A57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EA50EC2" w14:textId="012FBAC0" w:rsidR="00F7282E" w:rsidRPr="00EF13C1" w:rsidRDefault="00F7282E" w:rsidP="003562F4">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03293/INFOEM/IP/RR/2020</w:t>
          </w:r>
        </w:p>
      </w:tc>
    </w:tr>
    <w:tr w:rsidR="00F7282E" w:rsidRPr="00EF13C1" w14:paraId="5E164CB6" w14:textId="77777777" w:rsidTr="00746EF3">
      <w:trPr>
        <w:trHeight w:val="321"/>
      </w:trPr>
      <w:tc>
        <w:tcPr>
          <w:tcW w:w="2551" w:type="dxa"/>
          <w:vAlign w:val="center"/>
        </w:tcPr>
        <w:p w14:paraId="3D610515" w14:textId="77777777" w:rsidR="00F7282E" w:rsidRPr="00A61802" w:rsidRDefault="00F7282E" w:rsidP="005A57AF">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5098" w:type="dxa"/>
          <w:gridSpan w:val="2"/>
          <w:vAlign w:val="center"/>
        </w:tcPr>
        <w:p w14:paraId="4E0CDA0F" w14:textId="31A7EBFC" w:rsidR="00F7282E" w:rsidRPr="00A61802" w:rsidRDefault="00F7282E" w:rsidP="003562F4">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Atlacomulco</w:t>
          </w:r>
        </w:p>
      </w:tc>
    </w:tr>
    <w:tr w:rsidR="00F7282E" w:rsidRPr="00EF13C1" w14:paraId="5C1677E6" w14:textId="77777777" w:rsidTr="00746EF3">
      <w:trPr>
        <w:gridAfter w:val="1"/>
        <w:wAfter w:w="420" w:type="dxa"/>
        <w:trHeight w:val="321"/>
      </w:trPr>
      <w:tc>
        <w:tcPr>
          <w:tcW w:w="2551" w:type="dxa"/>
          <w:vAlign w:val="center"/>
        </w:tcPr>
        <w:p w14:paraId="1889C51A" w14:textId="77777777" w:rsidR="00F7282E" w:rsidRPr="00EF13C1" w:rsidRDefault="00F7282E" w:rsidP="005A57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85B27E5" w14:textId="77777777" w:rsidR="00F7282E" w:rsidRPr="00EF13C1" w:rsidRDefault="00F7282E"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F7282E" w:rsidRDefault="00F7282E"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19066EB0" w:rsidR="00F7282E" w:rsidRDefault="00FF79F9" w:rsidP="0008753C">
    <w:pPr>
      <w:pStyle w:val="Encabezado"/>
      <w:tabs>
        <w:tab w:val="left" w:pos="3103"/>
      </w:tabs>
    </w:pPr>
    <w:r>
      <w:rPr>
        <w:noProof/>
        <w:lang w:eastAsia="es-MX"/>
      </w:rPr>
      <w:pict w14:anchorId="26D11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79123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7282E">
      <w:tab/>
    </w:r>
    <w:r w:rsidR="00F7282E">
      <w:tab/>
    </w:r>
  </w:p>
  <w:tbl>
    <w:tblPr>
      <w:tblStyle w:val="Tablaconcuadrcula"/>
      <w:tblW w:w="723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678"/>
    </w:tblGrid>
    <w:tr w:rsidR="00F7282E" w:rsidRPr="00EF13C1" w14:paraId="64D9CFC0" w14:textId="77777777" w:rsidTr="00746EF3">
      <w:trPr>
        <w:trHeight w:val="138"/>
      </w:trPr>
      <w:tc>
        <w:tcPr>
          <w:tcW w:w="2552" w:type="dxa"/>
          <w:vAlign w:val="center"/>
        </w:tcPr>
        <w:p w14:paraId="3E369B4E" w14:textId="77777777" w:rsidR="00F7282E" w:rsidRPr="00EF13C1" w:rsidRDefault="00F7282E" w:rsidP="00FA6E30">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4678" w:type="dxa"/>
          <w:vAlign w:val="center"/>
        </w:tcPr>
        <w:p w14:paraId="4FF0D2F5" w14:textId="1BB35DE8" w:rsidR="00F7282E" w:rsidRPr="00EF13C1" w:rsidRDefault="00F7282E" w:rsidP="00E9434A">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03293/INFOEM/IP/RR/2020</w:t>
          </w:r>
        </w:p>
      </w:tc>
    </w:tr>
    <w:tr w:rsidR="00F7282E" w:rsidRPr="00EF13C1" w14:paraId="66DE6236" w14:textId="77777777" w:rsidTr="00746EF3">
      <w:trPr>
        <w:trHeight w:val="138"/>
      </w:trPr>
      <w:tc>
        <w:tcPr>
          <w:tcW w:w="2552" w:type="dxa"/>
          <w:vAlign w:val="center"/>
        </w:tcPr>
        <w:p w14:paraId="44532DAF" w14:textId="7C6A9A4A" w:rsidR="00F7282E" w:rsidRPr="00EF13C1" w:rsidRDefault="00F7282E" w:rsidP="00FA6E30">
          <w:pPr>
            <w:jc w:val="right"/>
            <w:rPr>
              <w:rFonts w:ascii="Palatino Linotype" w:hAnsi="Palatino Linotype"/>
              <w:b/>
            </w:rPr>
          </w:pPr>
          <w:r>
            <w:rPr>
              <w:rFonts w:ascii="Palatino Linotype" w:hAnsi="Palatino Linotype"/>
              <w:b/>
            </w:rPr>
            <w:t>Recurrente:</w:t>
          </w:r>
        </w:p>
      </w:tc>
      <w:tc>
        <w:tcPr>
          <w:tcW w:w="4678" w:type="dxa"/>
          <w:vAlign w:val="center"/>
        </w:tcPr>
        <w:p w14:paraId="460C7481" w14:textId="5DB7360E" w:rsidR="00F7282E" w:rsidRDefault="00F7282E" w:rsidP="008425E5">
          <w:pPr>
            <w:pStyle w:val="Encabezado"/>
            <w:tabs>
              <w:tab w:val="clear" w:pos="4419"/>
              <w:tab w:val="center" w:pos="3328"/>
            </w:tabs>
            <w:jc w:val="both"/>
            <w:rPr>
              <w:rFonts w:ascii="Palatino Linotype" w:hAnsi="Palatino Linotype" w:cs="Arial"/>
              <w:b/>
              <w:bCs/>
              <w:lang w:eastAsia="es-MX"/>
            </w:rPr>
          </w:pPr>
          <w:r>
            <w:rPr>
              <w:rFonts w:ascii="Palatino Linotype" w:hAnsi="Palatino Linotype" w:cs="Arial"/>
              <w:b/>
              <w:bCs/>
              <w:lang w:eastAsia="es-MX"/>
            </w:rPr>
            <w:t>RECURRENTE</w:t>
          </w:r>
        </w:p>
      </w:tc>
    </w:tr>
    <w:tr w:rsidR="00F7282E" w:rsidRPr="00EF13C1" w14:paraId="1950E3D0" w14:textId="77777777" w:rsidTr="00746EF3">
      <w:trPr>
        <w:trHeight w:val="321"/>
      </w:trPr>
      <w:tc>
        <w:tcPr>
          <w:tcW w:w="2552" w:type="dxa"/>
          <w:vAlign w:val="center"/>
        </w:tcPr>
        <w:p w14:paraId="1303F549" w14:textId="77777777" w:rsidR="00F7282E" w:rsidRPr="00A61802" w:rsidRDefault="00F7282E" w:rsidP="00FA6E30">
          <w:pPr>
            <w:jc w:val="right"/>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4678" w:type="dxa"/>
          <w:vAlign w:val="center"/>
        </w:tcPr>
        <w:p w14:paraId="19E5A0A7" w14:textId="43F5FC06" w:rsidR="00F7282E" w:rsidRPr="00A61802" w:rsidRDefault="00F7282E" w:rsidP="003562F4">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Ayuntamiento de Atlacomulco</w:t>
          </w:r>
        </w:p>
      </w:tc>
    </w:tr>
    <w:tr w:rsidR="00F7282E" w:rsidRPr="00EF13C1" w14:paraId="3121D07B" w14:textId="77777777" w:rsidTr="00746EF3">
      <w:trPr>
        <w:trHeight w:val="321"/>
      </w:trPr>
      <w:tc>
        <w:tcPr>
          <w:tcW w:w="2552" w:type="dxa"/>
          <w:vAlign w:val="center"/>
        </w:tcPr>
        <w:p w14:paraId="4F405E6E" w14:textId="77777777" w:rsidR="00F7282E" w:rsidRPr="00EF13C1" w:rsidRDefault="00F7282E" w:rsidP="00FA6E30">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4678" w:type="dxa"/>
          <w:vAlign w:val="center"/>
        </w:tcPr>
        <w:p w14:paraId="737380D1" w14:textId="77777777" w:rsidR="00F7282E" w:rsidRPr="00EF13C1" w:rsidRDefault="00F7282E"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F7282E" w:rsidRDefault="00F7282E"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BF7440"/>
    <w:multiLevelType w:val="hybridMultilevel"/>
    <w:tmpl w:val="2C8A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51220A"/>
    <w:multiLevelType w:val="hybridMultilevel"/>
    <w:tmpl w:val="1FFC59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317490"/>
    <w:multiLevelType w:val="hybridMultilevel"/>
    <w:tmpl w:val="FF26F3D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0D5644"/>
    <w:multiLevelType w:val="hybridMultilevel"/>
    <w:tmpl w:val="C40A25DA"/>
    <w:lvl w:ilvl="0" w:tplc="A41EC4C2">
      <w:start w:val="2"/>
      <w:numFmt w:val="upperRoman"/>
      <w:lvlText w:val="%1."/>
      <w:lvlJc w:val="left"/>
      <w:pPr>
        <w:ind w:left="5748" w:hanging="360"/>
      </w:pPr>
      <w:rPr>
        <w:rFonts w:hint="default"/>
        <w:b/>
        <w:i w:val="0"/>
      </w:rPr>
    </w:lvl>
    <w:lvl w:ilvl="1" w:tplc="080A0019" w:tentative="1">
      <w:start w:val="1"/>
      <w:numFmt w:val="lowerLetter"/>
      <w:lvlText w:val="%2."/>
      <w:lvlJc w:val="left"/>
      <w:pPr>
        <w:ind w:left="3763" w:hanging="360"/>
      </w:pPr>
    </w:lvl>
    <w:lvl w:ilvl="2" w:tplc="080A001B" w:tentative="1">
      <w:start w:val="1"/>
      <w:numFmt w:val="lowerRoman"/>
      <w:lvlText w:val="%3."/>
      <w:lvlJc w:val="right"/>
      <w:pPr>
        <w:ind w:left="4483" w:hanging="180"/>
      </w:pPr>
    </w:lvl>
    <w:lvl w:ilvl="3" w:tplc="080A000F" w:tentative="1">
      <w:start w:val="1"/>
      <w:numFmt w:val="decimal"/>
      <w:lvlText w:val="%4."/>
      <w:lvlJc w:val="left"/>
      <w:pPr>
        <w:ind w:left="5203" w:hanging="360"/>
      </w:pPr>
    </w:lvl>
    <w:lvl w:ilvl="4" w:tplc="080A0019" w:tentative="1">
      <w:start w:val="1"/>
      <w:numFmt w:val="lowerLetter"/>
      <w:lvlText w:val="%5."/>
      <w:lvlJc w:val="left"/>
      <w:pPr>
        <w:ind w:left="5923" w:hanging="360"/>
      </w:pPr>
    </w:lvl>
    <w:lvl w:ilvl="5" w:tplc="080A001B" w:tentative="1">
      <w:start w:val="1"/>
      <w:numFmt w:val="lowerRoman"/>
      <w:lvlText w:val="%6."/>
      <w:lvlJc w:val="right"/>
      <w:pPr>
        <w:ind w:left="6643" w:hanging="180"/>
      </w:pPr>
    </w:lvl>
    <w:lvl w:ilvl="6" w:tplc="080A000F" w:tentative="1">
      <w:start w:val="1"/>
      <w:numFmt w:val="decimal"/>
      <w:lvlText w:val="%7."/>
      <w:lvlJc w:val="left"/>
      <w:pPr>
        <w:ind w:left="7363" w:hanging="360"/>
      </w:pPr>
    </w:lvl>
    <w:lvl w:ilvl="7" w:tplc="080A0019" w:tentative="1">
      <w:start w:val="1"/>
      <w:numFmt w:val="lowerLetter"/>
      <w:lvlText w:val="%8."/>
      <w:lvlJc w:val="left"/>
      <w:pPr>
        <w:ind w:left="8083" w:hanging="360"/>
      </w:pPr>
    </w:lvl>
    <w:lvl w:ilvl="8" w:tplc="080A001B" w:tentative="1">
      <w:start w:val="1"/>
      <w:numFmt w:val="lowerRoman"/>
      <w:lvlText w:val="%9."/>
      <w:lvlJc w:val="right"/>
      <w:pPr>
        <w:ind w:left="8803" w:hanging="180"/>
      </w:pPr>
    </w:lvl>
  </w:abstractNum>
  <w:abstractNum w:abstractNumId="17" w15:restartNumberingAfterBreak="0">
    <w:nsid w:val="408B4CA5"/>
    <w:multiLevelType w:val="hybridMultilevel"/>
    <w:tmpl w:val="2C3A30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20"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E42E33"/>
    <w:multiLevelType w:val="hybridMultilevel"/>
    <w:tmpl w:val="A09AD51E"/>
    <w:lvl w:ilvl="0" w:tplc="B1AA698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5BC738BE"/>
    <w:multiLevelType w:val="hybridMultilevel"/>
    <w:tmpl w:val="2F6A569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5"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3C722A2"/>
    <w:multiLevelType w:val="hybridMultilevel"/>
    <w:tmpl w:val="414A16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3C76C6"/>
    <w:multiLevelType w:val="hybridMultilevel"/>
    <w:tmpl w:val="B386A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0F94737"/>
    <w:multiLevelType w:val="hybridMultilevel"/>
    <w:tmpl w:val="F8D46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3" w15:restartNumberingAfterBreak="0">
    <w:nsid w:val="77B818B9"/>
    <w:multiLevelType w:val="hybridMultilevel"/>
    <w:tmpl w:val="73C6F3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11"/>
  </w:num>
  <w:num w:numId="3">
    <w:abstractNumId w:val="14"/>
  </w:num>
  <w:num w:numId="4">
    <w:abstractNumId w:val="31"/>
  </w:num>
  <w:num w:numId="5">
    <w:abstractNumId w:val="18"/>
  </w:num>
  <w:num w:numId="6">
    <w:abstractNumId w:val="3"/>
  </w:num>
  <w:num w:numId="7">
    <w:abstractNumId w:val="15"/>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21"/>
  </w:num>
  <w:num w:numId="13">
    <w:abstractNumId w:val="9"/>
  </w:num>
  <w:num w:numId="14">
    <w:abstractNumId w:val="0"/>
  </w:num>
  <w:num w:numId="15">
    <w:abstractNumId w:val="32"/>
  </w:num>
  <w:num w:numId="16">
    <w:abstractNumId w:val="22"/>
  </w:num>
  <w:num w:numId="17">
    <w:abstractNumId w:val="12"/>
  </w:num>
  <w:num w:numId="18">
    <w:abstractNumId w:val="29"/>
  </w:num>
  <w:num w:numId="19">
    <w:abstractNumId w:val="13"/>
  </w:num>
  <w:num w:numId="20">
    <w:abstractNumId w:val="2"/>
  </w:num>
  <w:num w:numId="21">
    <w:abstractNumId w:val="34"/>
  </w:num>
  <w:num w:numId="22">
    <w:abstractNumId w:val="20"/>
  </w:num>
  <w:num w:numId="23">
    <w:abstractNumId w:val="6"/>
  </w:num>
  <w:num w:numId="24">
    <w:abstractNumId w:val="25"/>
  </w:num>
  <w:num w:numId="25">
    <w:abstractNumId w:val="24"/>
  </w:num>
  <w:num w:numId="26">
    <w:abstractNumId w:val="26"/>
  </w:num>
  <w:num w:numId="27">
    <w:abstractNumId w:val="28"/>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3"/>
  </w:num>
  <w:num w:numId="31">
    <w:abstractNumId w:val="33"/>
  </w:num>
  <w:num w:numId="32">
    <w:abstractNumId w:val="10"/>
  </w:num>
  <w:num w:numId="33">
    <w:abstractNumId w:val="5"/>
  </w:num>
  <w:num w:numId="34">
    <w:abstractNumId w:val="17"/>
  </w:num>
  <w:num w:numId="35">
    <w:abstractNumId w:val="16"/>
  </w:num>
  <w:num w:numId="36">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465EA"/>
    <w:rsid w:val="00054E8A"/>
    <w:rsid w:val="00055669"/>
    <w:rsid w:val="00060FF3"/>
    <w:rsid w:val="00063434"/>
    <w:rsid w:val="00070E04"/>
    <w:rsid w:val="000732C9"/>
    <w:rsid w:val="0008753C"/>
    <w:rsid w:val="0009361F"/>
    <w:rsid w:val="00097AFF"/>
    <w:rsid w:val="000A2268"/>
    <w:rsid w:val="000A3DA5"/>
    <w:rsid w:val="000B66F6"/>
    <w:rsid w:val="000C5323"/>
    <w:rsid w:val="000D2A5D"/>
    <w:rsid w:val="000D580E"/>
    <w:rsid w:val="000D6FB2"/>
    <w:rsid w:val="000E0969"/>
    <w:rsid w:val="000E3B73"/>
    <w:rsid w:val="00100898"/>
    <w:rsid w:val="0010760D"/>
    <w:rsid w:val="00113325"/>
    <w:rsid w:val="001164AB"/>
    <w:rsid w:val="00120F87"/>
    <w:rsid w:val="0012231C"/>
    <w:rsid w:val="0012290F"/>
    <w:rsid w:val="0012473D"/>
    <w:rsid w:val="0015457B"/>
    <w:rsid w:val="00156D16"/>
    <w:rsid w:val="00176607"/>
    <w:rsid w:val="001870D4"/>
    <w:rsid w:val="00196A22"/>
    <w:rsid w:val="001A0055"/>
    <w:rsid w:val="001A1C56"/>
    <w:rsid w:val="001A6BF6"/>
    <w:rsid w:val="001B4E32"/>
    <w:rsid w:val="001C5165"/>
    <w:rsid w:val="001C6A9E"/>
    <w:rsid w:val="001D61F7"/>
    <w:rsid w:val="001E0D87"/>
    <w:rsid w:val="001F0725"/>
    <w:rsid w:val="00220177"/>
    <w:rsid w:val="002271A7"/>
    <w:rsid w:val="002445FA"/>
    <w:rsid w:val="00253AB5"/>
    <w:rsid w:val="00253DB4"/>
    <w:rsid w:val="00257108"/>
    <w:rsid w:val="00283D94"/>
    <w:rsid w:val="00285C17"/>
    <w:rsid w:val="002927B4"/>
    <w:rsid w:val="002A20B3"/>
    <w:rsid w:val="002A2108"/>
    <w:rsid w:val="002A5275"/>
    <w:rsid w:val="002B1A79"/>
    <w:rsid w:val="002B20B1"/>
    <w:rsid w:val="002C5058"/>
    <w:rsid w:val="002C70BC"/>
    <w:rsid w:val="002D025A"/>
    <w:rsid w:val="002D1609"/>
    <w:rsid w:val="002E1FAB"/>
    <w:rsid w:val="002F0321"/>
    <w:rsid w:val="002F32AE"/>
    <w:rsid w:val="002F3E2A"/>
    <w:rsid w:val="00301F6D"/>
    <w:rsid w:val="00307972"/>
    <w:rsid w:val="00316768"/>
    <w:rsid w:val="00321B51"/>
    <w:rsid w:val="00335519"/>
    <w:rsid w:val="0034449A"/>
    <w:rsid w:val="00345271"/>
    <w:rsid w:val="0034633A"/>
    <w:rsid w:val="00355B33"/>
    <w:rsid w:val="003562F4"/>
    <w:rsid w:val="00357016"/>
    <w:rsid w:val="00364138"/>
    <w:rsid w:val="00375B06"/>
    <w:rsid w:val="0038671A"/>
    <w:rsid w:val="00390CE7"/>
    <w:rsid w:val="00394579"/>
    <w:rsid w:val="00396FF1"/>
    <w:rsid w:val="003A6134"/>
    <w:rsid w:val="003B350F"/>
    <w:rsid w:val="003D72B0"/>
    <w:rsid w:val="003D784F"/>
    <w:rsid w:val="003E7B16"/>
    <w:rsid w:val="003F0983"/>
    <w:rsid w:val="00400E9D"/>
    <w:rsid w:val="004020A9"/>
    <w:rsid w:val="00420997"/>
    <w:rsid w:val="004269C3"/>
    <w:rsid w:val="004620FD"/>
    <w:rsid w:val="004627CA"/>
    <w:rsid w:val="00472171"/>
    <w:rsid w:val="00472478"/>
    <w:rsid w:val="00474D39"/>
    <w:rsid w:val="00487D73"/>
    <w:rsid w:val="00495F08"/>
    <w:rsid w:val="00496E83"/>
    <w:rsid w:val="004A3AE1"/>
    <w:rsid w:val="004C400B"/>
    <w:rsid w:val="004D14CC"/>
    <w:rsid w:val="004D338F"/>
    <w:rsid w:val="004E7EB5"/>
    <w:rsid w:val="004F18E8"/>
    <w:rsid w:val="00504AC4"/>
    <w:rsid w:val="00505288"/>
    <w:rsid w:val="005069B0"/>
    <w:rsid w:val="005144FC"/>
    <w:rsid w:val="005265EB"/>
    <w:rsid w:val="00536C51"/>
    <w:rsid w:val="00537643"/>
    <w:rsid w:val="00541663"/>
    <w:rsid w:val="00542CE7"/>
    <w:rsid w:val="00546E1A"/>
    <w:rsid w:val="00547A19"/>
    <w:rsid w:val="00551C68"/>
    <w:rsid w:val="00554277"/>
    <w:rsid w:val="005566CD"/>
    <w:rsid w:val="00560E94"/>
    <w:rsid w:val="005617D9"/>
    <w:rsid w:val="00562094"/>
    <w:rsid w:val="00593002"/>
    <w:rsid w:val="005969F4"/>
    <w:rsid w:val="005A57AF"/>
    <w:rsid w:val="005C7651"/>
    <w:rsid w:val="005D1230"/>
    <w:rsid w:val="005D4918"/>
    <w:rsid w:val="005D733D"/>
    <w:rsid w:val="005E155F"/>
    <w:rsid w:val="005E48C9"/>
    <w:rsid w:val="005F7A0F"/>
    <w:rsid w:val="00612BD6"/>
    <w:rsid w:val="00623C38"/>
    <w:rsid w:val="0063058C"/>
    <w:rsid w:val="0064458A"/>
    <w:rsid w:val="00647FBC"/>
    <w:rsid w:val="00651668"/>
    <w:rsid w:val="00656AAD"/>
    <w:rsid w:val="00657B33"/>
    <w:rsid w:val="006605BA"/>
    <w:rsid w:val="0067008E"/>
    <w:rsid w:val="00674D29"/>
    <w:rsid w:val="00676788"/>
    <w:rsid w:val="00687B35"/>
    <w:rsid w:val="00693407"/>
    <w:rsid w:val="006A137A"/>
    <w:rsid w:val="006A1CC7"/>
    <w:rsid w:val="006A3769"/>
    <w:rsid w:val="006B2872"/>
    <w:rsid w:val="006C045F"/>
    <w:rsid w:val="006D061D"/>
    <w:rsid w:val="006D208D"/>
    <w:rsid w:val="006D4766"/>
    <w:rsid w:val="006E1E2A"/>
    <w:rsid w:val="006E204C"/>
    <w:rsid w:val="006F155E"/>
    <w:rsid w:val="006F589C"/>
    <w:rsid w:val="006F5E9F"/>
    <w:rsid w:val="006F771D"/>
    <w:rsid w:val="006F7D6C"/>
    <w:rsid w:val="00701085"/>
    <w:rsid w:val="007123EE"/>
    <w:rsid w:val="00720A58"/>
    <w:rsid w:val="00721347"/>
    <w:rsid w:val="00725C7F"/>
    <w:rsid w:val="0073594F"/>
    <w:rsid w:val="00746EF3"/>
    <w:rsid w:val="00746F3C"/>
    <w:rsid w:val="007504A4"/>
    <w:rsid w:val="0076070F"/>
    <w:rsid w:val="0076474D"/>
    <w:rsid w:val="007775DB"/>
    <w:rsid w:val="00785862"/>
    <w:rsid w:val="00791FDA"/>
    <w:rsid w:val="007950F2"/>
    <w:rsid w:val="007A47EB"/>
    <w:rsid w:val="007A6573"/>
    <w:rsid w:val="007B705C"/>
    <w:rsid w:val="007C602E"/>
    <w:rsid w:val="007D1365"/>
    <w:rsid w:val="007D3CCF"/>
    <w:rsid w:val="007D4F80"/>
    <w:rsid w:val="007E7818"/>
    <w:rsid w:val="007F2AB8"/>
    <w:rsid w:val="007F5BAB"/>
    <w:rsid w:val="007F69AA"/>
    <w:rsid w:val="00806A87"/>
    <w:rsid w:val="0081138B"/>
    <w:rsid w:val="00835AB7"/>
    <w:rsid w:val="00835BC7"/>
    <w:rsid w:val="00835E2B"/>
    <w:rsid w:val="008369D5"/>
    <w:rsid w:val="008378E7"/>
    <w:rsid w:val="00841D58"/>
    <w:rsid w:val="00842408"/>
    <w:rsid w:val="008425E5"/>
    <w:rsid w:val="0085048B"/>
    <w:rsid w:val="0086776C"/>
    <w:rsid w:val="00877CCC"/>
    <w:rsid w:val="008809BC"/>
    <w:rsid w:val="00895528"/>
    <w:rsid w:val="008A40DC"/>
    <w:rsid w:val="008C06FB"/>
    <w:rsid w:val="008C33F2"/>
    <w:rsid w:val="008D4ACF"/>
    <w:rsid w:val="008E0CD8"/>
    <w:rsid w:val="008E4F70"/>
    <w:rsid w:val="00906938"/>
    <w:rsid w:val="009073E1"/>
    <w:rsid w:val="009074AB"/>
    <w:rsid w:val="00907EEC"/>
    <w:rsid w:val="00916E2B"/>
    <w:rsid w:val="0092515A"/>
    <w:rsid w:val="00927869"/>
    <w:rsid w:val="0093058F"/>
    <w:rsid w:val="00930FE2"/>
    <w:rsid w:val="0093446D"/>
    <w:rsid w:val="00935CBF"/>
    <w:rsid w:val="009419D8"/>
    <w:rsid w:val="00941B7B"/>
    <w:rsid w:val="00944476"/>
    <w:rsid w:val="00951AE0"/>
    <w:rsid w:val="009538C8"/>
    <w:rsid w:val="009640E7"/>
    <w:rsid w:val="00965F4B"/>
    <w:rsid w:val="009677E9"/>
    <w:rsid w:val="00970E41"/>
    <w:rsid w:val="00977428"/>
    <w:rsid w:val="00990B92"/>
    <w:rsid w:val="00997F97"/>
    <w:rsid w:val="009B095B"/>
    <w:rsid w:val="009B27AD"/>
    <w:rsid w:val="009B56AF"/>
    <w:rsid w:val="009C28AF"/>
    <w:rsid w:val="009C2A7A"/>
    <w:rsid w:val="009C5C23"/>
    <w:rsid w:val="009D0086"/>
    <w:rsid w:val="009D2910"/>
    <w:rsid w:val="009E0EC5"/>
    <w:rsid w:val="009E1682"/>
    <w:rsid w:val="009E749C"/>
    <w:rsid w:val="009E7D1A"/>
    <w:rsid w:val="009F50FE"/>
    <w:rsid w:val="00A004C3"/>
    <w:rsid w:val="00A0468E"/>
    <w:rsid w:val="00A12E21"/>
    <w:rsid w:val="00A24682"/>
    <w:rsid w:val="00A25636"/>
    <w:rsid w:val="00A32D4E"/>
    <w:rsid w:val="00A41CA5"/>
    <w:rsid w:val="00A44619"/>
    <w:rsid w:val="00A53E54"/>
    <w:rsid w:val="00A61802"/>
    <w:rsid w:val="00A7336A"/>
    <w:rsid w:val="00A73A55"/>
    <w:rsid w:val="00A752AF"/>
    <w:rsid w:val="00A835BD"/>
    <w:rsid w:val="00A9072F"/>
    <w:rsid w:val="00A9278D"/>
    <w:rsid w:val="00AA1D26"/>
    <w:rsid w:val="00AB1B12"/>
    <w:rsid w:val="00AC7345"/>
    <w:rsid w:val="00AD0A82"/>
    <w:rsid w:val="00AE1E4F"/>
    <w:rsid w:val="00AE2817"/>
    <w:rsid w:val="00AE29EA"/>
    <w:rsid w:val="00AE6C8D"/>
    <w:rsid w:val="00AE7407"/>
    <w:rsid w:val="00AF091C"/>
    <w:rsid w:val="00AF3C6B"/>
    <w:rsid w:val="00AF42CA"/>
    <w:rsid w:val="00B12C54"/>
    <w:rsid w:val="00B137DE"/>
    <w:rsid w:val="00B16EBC"/>
    <w:rsid w:val="00B3020C"/>
    <w:rsid w:val="00B30F2E"/>
    <w:rsid w:val="00B4031B"/>
    <w:rsid w:val="00B530C4"/>
    <w:rsid w:val="00B6145E"/>
    <w:rsid w:val="00B61B3D"/>
    <w:rsid w:val="00B6376A"/>
    <w:rsid w:val="00B907A1"/>
    <w:rsid w:val="00B93085"/>
    <w:rsid w:val="00BB09F8"/>
    <w:rsid w:val="00BB2314"/>
    <w:rsid w:val="00BB3390"/>
    <w:rsid w:val="00BC7A73"/>
    <w:rsid w:val="00BD3DBA"/>
    <w:rsid w:val="00BE12EB"/>
    <w:rsid w:val="00BE375C"/>
    <w:rsid w:val="00BF60EF"/>
    <w:rsid w:val="00C067A2"/>
    <w:rsid w:val="00C15C95"/>
    <w:rsid w:val="00C16FDA"/>
    <w:rsid w:val="00C30D84"/>
    <w:rsid w:val="00C32AE9"/>
    <w:rsid w:val="00C358F3"/>
    <w:rsid w:val="00C40C11"/>
    <w:rsid w:val="00C460CA"/>
    <w:rsid w:val="00C531C8"/>
    <w:rsid w:val="00C61D9F"/>
    <w:rsid w:val="00C73CED"/>
    <w:rsid w:val="00C73FF1"/>
    <w:rsid w:val="00C75187"/>
    <w:rsid w:val="00C75A5F"/>
    <w:rsid w:val="00C80C59"/>
    <w:rsid w:val="00C914B7"/>
    <w:rsid w:val="00C94C46"/>
    <w:rsid w:val="00C9538C"/>
    <w:rsid w:val="00CA6964"/>
    <w:rsid w:val="00CB08D7"/>
    <w:rsid w:val="00CB6C30"/>
    <w:rsid w:val="00CD03B7"/>
    <w:rsid w:val="00CD5740"/>
    <w:rsid w:val="00CE6011"/>
    <w:rsid w:val="00CF069A"/>
    <w:rsid w:val="00CF19BA"/>
    <w:rsid w:val="00CF45A6"/>
    <w:rsid w:val="00CF6D13"/>
    <w:rsid w:val="00D035F0"/>
    <w:rsid w:val="00D060A3"/>
    <w:rsid w:val="00D1544B"/>
    <w:rsid w:val="00D15D38"/>
    <w:rsid w:val="00D16D4C"/>
    <w:rsid w:val="00D20350"/>
    <w:rsid w:val="00D229CE"/>
    <w:rsid w:val="00D22CF0"/>
    <w:rsid w:val="00D31500"/>
    <w:rsid w:val="00D31725"/>
    <w:rsid w:val="00D343E8"/>
    <w:rsid w:val="00D3469B"/>
    <w:rsid w:val="00D41DFC"/>
    <w:rsid w:val="00D45CE8"/>
    <w:rsid w:val="00D53DD3"/>
    <w:rsid w:val="00D613FF"/>
    <w:rsid w:val="00D61913"/>
    <w:rsid w:val="00D62ACF"/>
    <w:rsid w:val="00D745B8"/>
    <w:rsid w:val="00D85AC9"/>
    <w:rsid w:val="00D87D30"/>
    <w:rsid w:val="00D9700A"/>
    <w:rsid w:val="00DA44C3"/>
    <w:rsid w:val="00DB655B"/>
    <w:rsid w:val="00DC558D"/>
    <w:rsid w:val="00DD056A"/>
    <w:rsid w:val="00DD18C7"/>
    <w:rsid w:val="00DE2822"/>
    <w:rsid w:val="00DE4BA1"/>
    <w:rsid w:val="00DE6A17"/>
    <w:rsid w:val="00DF2CBA"/>
    <w:rsid w:val="00E05DD9"/>
    <w:rsid w:val="00E113EC"/>
    <w:rsid w:val="00E13EB5"/>
    <w:rsid w:val="00E14DD4"/>
    <w:rsid w:val="00E2121E"/>
    <w:rsid w:val="00E2258F"/>
    <w:rsid w:val="00E22777"/>
    <w:rsid w:val="00E23DF2"/>
    <w:rsid w:val="00E24B6C"/>
    <w:rsid w:val="00E338BF"/>
    <w:rsid w:val="00E33EAA"/>
    <w:rsid w:val="00E347CD"/>
    <w:rsid w:val="00E45EFD"/>
    <w:rsid w:val="00E46B47"/>
    <w:rsid w:val="00E5419E"/>
    <w:rsid w:val="00E60C17"/>
    <w:rsid w:val="00E6237D"/>
    <w:rsid w:val="00E63601"/>
    <w:rsid w:val="00E70C19"/>
    <w:rsid w:val="00E756B3"/>
    <w:rsid w:val="00E81086"/>
    <w:rsid w:val="00E818AF"/>
    <w:rsid w:val="00E85A7C"/>
    <w:rsid w:val="00E91684"/>
    <w:rsid w:val="00E92B56"/>
    <w:rsid w:val="00E9434A"/>
    <w:rsid w:val="00EB3CE6"/>
    <w:rsid w:val="00EC0FBA"/>
    <w:rsid w:val="00EC4F5B"/>
    <w:rsid w:val="00ED16E8"/>
    <w:rsid w:val="00ED38F7"/>
    <w:rsid w:val="00EE5082"/>
    <w:rsid w:val="00EF7C5F"/>
    <w:rsid w:val="00F15DAB"/>
    <w:rsid w:val="00F20E36"/>
    <w:rsid w:val="00F234BF"/>
    <w:rsid w:val="00F254CE"/>
    <w:rsid w:val="00F307A6"/>
    <w:rsid w:val="00F40031"/>
    <w:rsid w:val="00F455A3"/>
    <w:rsid w:val="00F46A05"/>
    <w:rsid w:val="00F4754F"/>
    <w:rsid w:val="00F52D0A"/>
    <w:rsid w:val="00F55AE1"/>
    <w:rsid w:val="00F57D0B"/>
    <w:rsid w:val="00F61EF4"/>
    <w:rsid w:val="00F723CE"/>
    <w:rsid w:val="00F7282E"/>
    <w:rsid w:val="00F80315"/>
    <w:rsid w:val="00F82244"/>
    <w:rsid w:val="00FA6E30"/>
    <w:rsid w:val="00FC4895"/>
    <w:rsid w:val="00FD1687"/>
    <w:rsid w:val="00FF79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73127066-F963-40DA-82EA-8A13CD0C5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 w:type="paragraph" w:styleId="TDC3">
    <w:name w:val="toc 3"/>
    <w:basedOn w:val="Normal"/>
    <w:next w:val="Normal"/>
    <w:autoRedefine/>
    <w:uiPriority w:val="39"/>
    <w:unhideWhenUsed/>
    <w:rsid w:val="0069340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2584932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 w:id="194603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804FD8-1BBC-443F-82F2-183E91B73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58</Pages>
  <Words>10705</Words>
  <Characters>58879</Characters>
  <Application>Microsoft Office Word</Application>
  <DocSecurity>0</DocSecurity>
  <Lines>490</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cp:lastPrinted>2020-02-10T19:24:00Z</cp:lastPrinted>
  <dcterms:created xsi:type="dcterms:W3CDTF">2020-10-22T19:50:00Z</dcterms:created>
  <dcterms:modified xsi:type="dcterms:W3CDTF">2020-11-19T01:08:00Z</dcterms:modified>
</cp:coreProperties>
</file>