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189" w:rsidRPr="00CC288D"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CC288D">
        <w:rPr>
          <w:rFonts w:ascii="Palatino Linotype" w:eastAsiaTheme="minorEastAsia" w:hAnsi="Palatino Linotype"/>
          <w:b/>
          <w:sz w:val="24"/>
          <w:szCs w:val="24"/>
          <w:lang w:val="es-ES_tradnl" w:eastAsia="es-ES"/>
        </w:rPr>
        <w:t>LÍNEAS ARGUMENTATIVAS</w:t>
      </w:r>
      <w:r w:rsidRPr="00CC288D">
        <w:rPr>
          <w:rFonts w:ascii="Palatino Linotype" w:eastAsiaTheme="minorEastAsia" w:hAnsi="Palatino Linotype"/>
          <w:b/>
          <w:sz w:val="24"/>
          <w:szCs w:val="24"/>
          <w:lang w:val="es-ES_tradnl" w:eastAsia="es-ES"/>
        </w:rPr>
        <w:tab/>
      </w:r>
    </w:p>
    <w:p w:rsidR="00255189" w:rsidRPr="00CC288D"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imes New Roman" w:hAnsi="Palatino Linotype"/>
          <w:b/>
          <w:sz w:val="24"/>
          <w:szCs w:val="24"/>
          <w:lang w:val="es-ES_tradnl" w:eastAsia="es-ES"/>
        </w:rPr>
        <w:t>DEBERES DE LAS AUTORIDADES.</w:t>
      </w:r>
      <w:r w:rsidRPr="00CC288D">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255189" w:rsidRPr="00CC288D"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rsidR="00255189" w:rsidRPr="00CC288D"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CC288D">
        <w:rPr>
          <w:rFonts w:ascii="Palatino Linotype" w:eastAsia="MS Mincho" w:hAnsi="Palatino Linotype"/>
          <w:b/>
          <w:sz w:val="24"/>
          <w:szCs w:val="24"/>
          <w:lang w:val="es-ES_tradnl" w:eastAsia="es-ES"/>
        </w:rPr>
        <w:t>NEGATIVA FICTA, NO EXISTE PLAZO PERENTORIO PARA INTERPONER EL RECURSO.</w:t>
      </w:r>
      <w:r w:rsidRPr="00CC288D">
        <w:rPr>
          <w:rFonts w:ascii="Palatino Linotype" w:eastAsia="MS Mincho" w:hAnsi="Palatino Linotype"/>
          <w:sz w:val="24"/>
          <w:szCs w:val="24"/>
          <w:lang w:val="es-ES_tradnl" w:eastAsia="es-ES"/>
        </w:rPr>
        <w:t xml:space="preserve"> </w:t>
      </w:r>
      <w:r w:rsidRPr="00CC288D">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255189" w:rsidRPr="00CC288D"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rsidR="00255189" w:rsidRPr="00CC288D"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rsidR="00255189" w:rsidRPr="00CC288D"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CC28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CC28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255189" w:rsidRPr="00CC288D"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rsidR="00963F73" w:rsidRPr="00CC288D" w:rsidRDefault="00963F73" w:rsidP="00255189">
      <w:pPr>
        <w:spacing w:before="240" w:after="240" w:line="360" w:lineRule="auto"/>
        <w:jc w:val="center"/>
        <w:rPr>
          <w:rFonts w:ascii="Palatino Linotype" w:eastAsiaTheme="minorEastAsia" w:hAnsi="Palatino Linotype"/>
          <w:b/>
          <w:szCs w:val="24"/>
          <w:lang w:val="es-ES_tradnl" w:eastAsia="es-ES"/>
        </w:rPr>
      </w:pPr>
    </w:p>
    <w:p w:rsidR="00255189" w:rsidRPr="00CC288D" w:rsidRDefault="00255189" w:rsidP="00255189">
      <w:pPr>
        <w:spacing w:before="240" w:after="240" w:line="360" w:lineRule="auto"/>
        <w:jc w:val="center"/>
        <w:rPr>
          <w:rFonts w:ascii="Palatino Linotype" w:eastAsiaTheme="minorEastAsia" w:hAnsi="Palatino Linotype"/>
          <w:szCs w:val="24"/>
          <w:lang w:val="es-ES_tradnl" w:eastAsia="es-ES"/>
        </w:rPr>
      </w:pPr>
      <w:r w:rsidRPr="00CC288D">
        <w:rPr>
          <w:rFonts w:ascii="Palatino Linotype" w:eastAsiaTheme="minorEastAsia" w:hAnsi="Palatino Linotype"/>
          <w:b/>
          <w:szCs w:val="24"/>
          <w:lang w:val="es-ES_tradnl" w:eastAsia="es-ES"/>
        </w:rPr>
        <w:lastRenderedPageBreak/>
        <w:t>ÍNDICE</w:t>
      </w:r>
      <w:r w:rsidRPr="00CC288D">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rsidR="00F27B88" w:rsidRPr="00CC288D" w:rsidRDefault="00255189">
          <w:pPr>
            <w:pStyle w:val="TDC1"/>
            <w:rPr>
              <w:noProof/>
              <w:sz w:val="22"/>
              <w:szCs w:val="22"/>
              <w:lang w:val="es-MX" w:eastAsia="es-MX"/>
            </w:rPr>
          </w:pPr>
          <w:r w:rsidRPr="00CC288D">
            <w:rPr>
              <w:b/>
            </w:rPr>
            <w:fldChar w:fldCharType="begin"/>
          </w:r>
          <w:r w:rsidRPr="00CC288D">
            <w:rPr>
              <w:b/>
            </w:rPr>
            <w:instrText xml:space="preserve"> TOC \o "1-3" \h \z \u </w:instrText>
          </w:r>
          <w:r w:rsidRPr="00CC288D">
            <w:rPr>
              <w:b/>
            </w:rPr>
            <w:fldChar w:fldCharType="separate"/>
          </w:r>
          <w:hyperlink w:anchor="_Toc61564841" w:history="1">
            <w:r w:rsidR="00F27B88" w:rsidRPr="00CC288D">
              <w:rPr>
                <w:rStyle w:val="Hipervnculo"/>
                <w:rFonts w:ascii="Palatino Linotype" w:eastAsiaTheme="majorEastAsia" w:hAnsi="Palatino Linotype" w:cstheme="majorBidi"/>
                <w:b/>
                <w:noProof/>
                <w:sz w:val="22"/>
                <w:szCs w:val="22"/>
              </w:rPr>
              <w:t>ANTECEDENTES</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_Toc61564841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4</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42" w:history="1">
            <w:r w:rsidR="00F27B88" w:rsidRPr="00CC288D">
              <w:rPr>
                <w:rStyle w:val="Hipervnculo"/>
                <w:rFonts w:ascii="Palatino Linotype" w:eastAsiaTheme="majorEastAsia" w:hAnsi="Palatino Linotype" w:cstheme="majorBidi"/>
                <w:b/>
                <w:noProof/>
                <w:sz w:val="22"/>
                <w:szCs w:val="22"/>
              </w:rPr>
              <w:t>CONSIDERANDO</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_Toc61564842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15</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43" w:history="1">
            <w:r w:rsidR="00F27B88" w:rsidRPr="00CC288D">
              <w:rPr>
                <w:rStyle w:val="Hipervnculo"/>
                <w:rFonts w:ascii="Palatino Linotype" w:eastAsiaTheme="majorEastAsia" w:hAnsi="Palatino Linotype" w:cstheme="majorBidi"/>
                <w:b/>
                <w:noProof/>
                <w:sz w:val="22"/>
                <w:szCs w:val="22"/>
              </w:rPr>
              <w:t>PRIMERO. De la competencia.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_Toc61564843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15</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44" w:history="1">
            <w:r w:rsidR="00F27B88" w:rsidRPr="00CC288D">
              <w:rPr>
                <w:rStyle w:val="Hipervnculo"/>
                <w:rFonts w:ascii="Palatino Linotype" w:eastAsiaTheme="majorEastAsia" w:hAnsi="Palatino Linotype" w:cstheme="majorBidi"/>
                <w:b/>
                <w:noProof/>
                <w:sz w:val="22"/>
                <w:szCs w:val="22"/>
              </w:rPr>
              <w:t>SEGUNDO. De la oportunidad y procedencia.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_Toc61564844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15</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45" w:history="1">
            <w:r w:rsidR="00F27B88" w:rsidRPr="00CC288D">
              <w:rPr>
                <w:rStyle w:val="Hipervnculo"/>
                <w:rFonts w:ascii="Palatino Linotype" w:eastAsia="Calibri" w:hAnsi="Palatino Linotype" w:cs="Times New Roman"/>
                <w:b/>
                <w:bCs/>
                <w:noProof/>
                <w:sz w:val="22"/>
                <w:szCs w:val="22"/>
                <w:lang w:val="es-ES"/>
              </w:rPr>
              <w:t>TERCERO. Del planteamiento de la litis.</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_Toc61564845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19</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46" w:history="1">
            <w:r w:rsidR="00F27B88" w:rsidRPr="00CC288D">
              <w:rPr>
                <w:rStyle w:val="Hipervnculo"/>
                <w:rFonts w:ascii="Palatino Linotype" w:eastAsia="MS Gothic" w:hAnsi="Palatino Linotype" w:cstheme="majorBidi"/>
                <w:b/>
                <w:noProof/>
                <w:sz w:val="22"/>
                <w:szCs w:val="22"/>
              </w:rPr>
              <w:t xml:space="preserve">CUARTO. </w:t>
            </w:r>
            <w:r w:rsidR="00F27B88" w:rsidRPr="00CC288D">
              <w:rPr>
                <w:rStyle w:val="Hipervnculo"/>
                <w:rFonts w:ascii="Palatino Linotype" w:eastAsia="MS Gothic" w:hAnsi="Palatino Linotype" w:cs="Times New Roman"/>
                <w:b/>
                <w:noProof/>
                <w:sz w:val="22"/>
                <w:szCs w:val="22"/>
              </w:rPr>
              <w:t>Del estudio y resolución del asunto.</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_Toc61564846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20</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47" w:history="1">
            <w:r w:rsidR="00F27B88" w:rsidRPr="00CC288D">
              <w:rPr>
                <w:rStyle w:val="Hipervnculo"/>
                <w:rFonts w:ascii="Palatino Linotype" w:hAnsi="Palatino Linotype"/>
                <w:b/>
                <w:noProof/>
                <w:sz w:val="22"/>
                <w:szCs w:val="22"/>
              </w:rPr>
              <w:t>I.</w:t>
            </w:r>
            <w:r w:rsidR="00F27B88" w:rsidRPr="00CC288D">
              <w:rPr>
                <w:noProof/>
                <w:sz w:val="22"/>
                <w:szCs w:val="22"/>
                <w:lang w:val="es-MX" w:eastAsia="es-MX"/>
              </w:rPr>
              <w:tab/>
            </w:r>
            <w:r w:rsidR="00F27B88" w:rsidRPr="00CC288D">
              <w:rPr>
                <w:rStyle w:val="Hipervnculo"/>
                <w:rFonts w:ascii="Palatino Linotype" w:eastAsia="MS Gothic" w:hAnsi="Palatino Linotype" w:cs="Times New Roman"/>
                <w:b/>
                <w:noProof/>
                <w:sz w:val="22"/>
                <w:szCs w:val="22"/>
              </w:rPr>
              <w:t>Del deber de las autoridades de promover, respetar, proteger y garantizar el derecho de acceso a la información pública.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_Toc61564847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20</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48" w:history="1">
            <w:r w:rsidR="00F27B88" w:rsidRPr="00CC288D">
              <w:rPr>
                <w:rStyle w:val="Hipervnculo"/>
                <w:rFonts w:ascii="Palatino Linotype" w:eastAsia="Times New Roman" w:hAnsi="Palatino Linotype" w:cstheme="majorBidi"/>
                <w:b/>
                <w:noProof/>
                <w:sz w:val="22"/>
                <w:szCs w:val="22"/>
              </w:rPr>
              <w:t>II.</w:t>
            </w:r>
            <w:r w:rsidR="00F27B88" w:rsidRPr="00CC288D">
              <w:rPr>
                <w:noProof/>
                <w:sz w:val="22"/>
                <w:szCs w:val="22"/>
                <w:lang w:val="es-MX" w:eastAsia="es-MX"/>
              </w:rPr>
              <w:tab/>
            </w:r>
            <w:r w:rsidR="00F27B88" w:rsidRPr="00CC288D">
              <w:rPr>
                <w:rStyle w:val="Hipervnculo"/>
                <w:rFonts w:ascii="Palatino Linotype" w:eastAsia="Times New Roman" w:hAnsi="Palatino Linotype" w:cstheme="majorBidi"/>
                <w:b/>
                <w:noProof/>
                <w:sz w:val="22"/>
                <w:szCs w:val="22"/>
              </w:rPr>
              <w:t>Sobre la respuesta que se emita a la solicitud.</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_Toc61564848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31</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49" w:history="1">
            <w:r w:rsidR="00F27B88" w:rsidRPr="00CC288D">
              <w:rPr>
                <w:rStyle w:val="Hipervnculo"/>
                <w:rFonts w:ascii="Palatino Linotype" w:eastAsia="Times New Roman" w:hAnsi="Palatino Linotype" w:cstheme="majorBidi"/>
                <w:b/>
                <w:noProof/>
                <w:sz w:val="22"/>
                <w:szCs w:val="22"/>
              </w:rPr>
              <w:t>IV. Análisis al que debe someterse la información antes de su entrega.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_Toc61564849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37</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0" w:history="1">
            <w:r w:rsidR="00F27B88" w:rsidRPr="00CC288D">
              <w:rPr>
                <w:rStyle w:val="Hipervnculo"/>
                <w:rFonts w:ascii="Palatino Linotype" w:eastAsia="Times New Roman" w:hAnsi="Palatino Linotype" w:cstheme="majorBidi"/>
                <w:b/>
                <w:noProof/>
                <w:sz w:val="22"/>
                <w:szCs w:val="22"/>
              </w:rPr>
              <w:t>QUINTO. El cumplimiento a esta resolución es susceptible de ser impugnado.</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_Toc61564850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45</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1" w:history="1">
            <w:r w:rsidR="00F27B88" w:rsidRPr="00CC288D">
              <w:rPr>
                <w:rStyle w:val="Hipervnculo"/>
                <w:rFonts w:ascii="Palatino Linotype" w:eastAsia="MS Gothic" w:hAnsi="Palatino Linotype" w:cstheme="majorBidi"/>
                <w:b/>
                <w:noProof/>
                <w:sz w:val="22"/>
                <w:szCs w:val="22"/>
              </w:rPr>
              <w:t>SEXTO. Vista a los órganos de control interno.</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_Toc61564851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47</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2" w:history="1">
            <w:r w:rsidR="00F27B88" w:rsidRPr="00CC288D">
              <w:rPr>
                <w:rStyle w:val="Hipervnculo"/>
                <w:rFonts w:ascii="Palatino Linotype" w:hAnsi="Palatino Linotype"/>
                <w:b/>
                <w:noProof/>
                <w:sz w:val="22"/>
                <w:szCs w:val="22"/>
              </w:rPr>
              <w:t>SÉPTIMO. De la versión pública.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_Toc61564852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50</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53" w:history="1">
            <w:r w:rsidR="00F27B88" w:rsidRPr="00CC288D">
              <w:rPr>
                <w:rStyle w:val="Hipervnculo"/>
                <w:rFonts w:ascii="Palatino Linotype" w:eastAsiaTheme="majorEastAsia" w:hAnsi="Palatino Linotype" w:cstheme="majorBidi"/>
                <w:b/>
                <w:noProof/>
                <w:sz w:val="22"/>
                <w:szCs w:val="22"/>
              </w:rPr>
              <w:t>I. De la clasificación de la información.</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_Toc61564853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51</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4" w:history="1">
            <w:r w:rsidR="00F27B88" w:rsidRPr="00CC288D">
              <w:rPr>
                <w:rStyle w:val="Hipervnculo"/>
                <w:rFonts w:ascii="Palatino Linotype" w:eastAsiaTheme="majorEastAsia" w:hAnsi="Palatino Linotype" w:cstheme="majorBidi"/>
                <w:b/>
                <w:noProof/>
                <w:sz w:val="22"/>
                <w:szCs w:val="22"/>
              </w:rPr>
              <w:t>a)</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Requisitos previos.</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_Toc61564854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53</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5" w:history="1">
            <w:r w:rsidR="00F27B88" w:rsidRPr="00CC288D">
              <w:rPr>
                <w:rStyle w:val="Hipervnculo"/>
                <w:rFonts w:ascii="Palatino Linotype" w:eastAsiaTheme="majorEastAsia" w:hAnsi="Palatino Linotype" w:cstheme="majorBidi"/>
                <w:b/>
                <w:noProof/>
                <w:sz w:val="22"/>
                <w:szCs w:val="22"/>
              </w:rPr>
              <w:t>b)</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Supuestos de clasificación.</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_Toc61564855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54</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6" w:history="1">
            <w:r w:rsidR="00F27B88" w:rsidRPr="00CC288D">
              <w:rPr>
                <w:rStyle w:val="Hipervnculo"/>
                <w:rFonts w:ascii="Palatino Linotype" w:eastAsiaTheme="majorEastAsia" w:hAnsi="Palatino Linotype" w:cstheme="majorBidi"/>
                <w:b/>
                <w:noProof/>
                <w:sz w:val="22"/>
                <w:szCs w:val="22"/>
              </w:rPr>
              <w:t>c)</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Excepciones a los supuestos de clasificación de la información como reservada.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_Toc61564856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57</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57" w:history="1">
            <w:r w:rsidR="00F27B88" w:rsidRPr="00CC288D">
              <w:rPr>
                <w:rStyle w:val="Hipervnculo"/>
                <w:rFonts w:ascii="Palatino Linotype" w:eastAsiaTheme="majorEastAsia" w:hAnsi="Palatino Linotype" w:cstheme="majorBidi"/>
                <w:b/>
                <w:noProof/>
                <w:sz w:val="22"/>
                <w:szCs w:val="22"/>
              </w:rPr>
              <w:t>II. La intervención del Comité de Transparencia.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_Toc61564857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58</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58" w:history="1">
            <w:r w:rsidR="00F27B88" w:rsidRPr="00CC288D">
              <w:rPr>
                <w:rStyle w:val="Hipervnculo"/>
                <w:rFonts w:ascii="Palatino Linotype" w:eastAsiaTheme="majorEastAsia" w:hAnsi="Palatino Linotype" w:cstheme="majorBidi"/>
                <w:b/>
                <w:noProof/>
                <w:sz w:val="22"/>
                <w:szCs w:val="22"/>
              </w:rPr>
              <w:t>a)</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Formalidades para emitir el acuerdo de clasificación.</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_Toc61564858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58</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59" w:history="1">
            <w:r w:rsidR="00F27B88" w:rsidRPr="00CC288D">
              <w:rPr>
                <w:rStyle w:val="Hipervnculo"/>
                <w:rFonts w:ascii="Palatino Linotype" w:eastAsiaTheme="majorEastAsia" w:hAnsi="Palatino Linotype" w:cstheme="majorBidi"/>
                <w:b/>
                <w:noProof/>
                <w:sz w:val="22"/>
                <w:szCs w:val="22"/>
              </w:rPr>
              <w:t>b)</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Requisitos de fondo del acuerdo de clasificación.</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_Toc61564859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59</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60" w:history="1">
            <w:r w:rsidR="00F27B88" w:rsidRPr="00CC288D">
              <w:rPr>
                <w:rStyle w:val="Hipervnculo"/>
                <w:rFonts w:ascii="Palatino Linotype" w:eastAsiaTheme="majorEastAsia" w:hAnsi="Palatino Linotype" w:cstheme="majorBidi"/>
                <w:b/>
                <w:noProof/>
                <w:sz w:val="22"/>
                <w:szCs w:val="22"/>
              </w:rPr>
              <w:t>III. Condiciones especiales de la clasificación de la información como reservada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_Toc61564860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64</w:t>
            </w:r>
            <w:r w:rsidR="00F27B88" w:rsidRPr="00CC288D">
              <w:rPr>
                <w:noProof/>
                <w:webHidden/>
                <w:sz w:val="22"/>
                <w:szCs w:val="22"/>
              </w:rPr>
              <w:fldChar w:fldCharType="end"/>
            </w:r>
          </w:hyperlink>
        </w:p>
        <w:p w:rsidR="00F27B88" w:rsidRPr="00CC288D" w:rsidRDefault="00992DC5">
          <w:pPr>
            <w:pStyle w:val="TDC3"/>
            <w:rPr>
              <w:noProof/>
              <w:sz w:val="22"/>
              <w:szCs w:val="22"/>
              <w:lang w:val="es-MX" w:eastAsia="es-MX"/>
            </w:rPr>
          </w:pPr>
          <w:hyperlink w:anchor="_Toc61564861" w:history="1">
            <w:r w:rsidR="00F27B88" w:rsidRPr="00CC288D">
              <w:rPr>
                <w:rStyle w:val="Hipervnculo"/>
                <w:rFonts w:ascii="Palatino Linotype" w:eastAsiaTheme="majorEastAsia" w:hAnsi="Palatino Linotype" w:cstheme="majorBidi"/>
                <w:b/>
                <w:noProof/>
                <w:sz w:val="22"/>
                <w:szCs w:val="22"/>
              </w:rPr>
              <w:t>a)</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La fundamentación específica.</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_Toc61564861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64</w:t>
            </w:r>
            <w:r w:rsidR="00F27B88" w:rsidRPr="00CC288D">
              <w:rPr>
                <w:noProof/>
                <w:webHidden/>
                <w:sz w:val="22"/>
                <w:szCs w:val="22"/>
              </w:rPr>
              <w:fldChar w:fldCharType="end"/>
            </w:r>
          </w:hyperlink>
        </w:p>
        <w:p w:rsidR="00F27B88" w:rsidRPr="00CC288D" w:rsidRDefault="00992DC5">
          <w:pPr>
            <w:pStyle w:val="TDC3"/>
            <w:rPr>
              <w:noProof/>
              <w:sz w:val="22"/>
              <w:szCs w:val="22"/>
              <w:lang w:val="es-MX" w:eastAsia="es-MX"/>
            </w:rPr>
          </w:pPr>
          <w:hyperlink w:anchor="_Toc61564862" w:history="1">
            <w:r w:rsidR="00F27B88" w:rsidRPr="00CC288D">
              <w:rPr>
                <w:rStyle w:val="Hipervnculo"/>
                <w:rFonts w:ascii="Palatino Linotype" w:eastAsiaTheme="majorEastAsia" w:hAnsi="Palatino Linotype" w:cstheme="majorBidi"/>
                <w:b/>
                <w:noProof/>
                <w:sz w:val="22"/>
                <w:szCs w:val="22"/>
              </w:rPr>
              <w:t>b)</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La prueba de daño.</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_Toc61564862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64</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63" w:history="1">
            <w:r w:rsidR="00F27B88" w:rsidRPr="00CC288D">
              <w:rPr>
                <w:rStyle w:val="Hipervnculo"/>
                <w:rFonts w:ascii="Palatino Linotype" w:eastAsiaTheme="majorEastAsia" w:hAnsi="Palatino Linotype" w:cstheme="majorBidi"/>
                <w:b/>
                <w:noProof/>
                <w:sz w:val="22"/>
                <w:szCs w:val="22"/>
              </w:rPr>
              <w:t>c)</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La clasificación de la información reservada debe ser de manera temporal.</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_Toc61564863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68</w:t>
            </w:r>
            <w:r w:rsidR="00F27B88" w:rsidRPr="00CC288D">
              <w:rPr>
                <w:noProof/>
                <w:webHidden/>
                <w:sz w:val="22"/>
                <w:szCs w:val="22"/>
              </w:rPr>
              <w:fldChar w:fldCharType="end"/>
            </w:r>
          </w:hyperlink>
        </w:p>
        <w:p w:rsidR="00F27B88" w:rsidRPr="00CC288D" w:rsidRDefault="00992DC5">
          <w:pPr>
            <w:pStyle w:val="TDC2"/>
            <w:rPr>
              <w:noProof/>
              <w:sz w:val="22"/>
              <w:szCs w:val="22"/>
              <w:lang w:val="es-MX" w:eastAsia="es-MX"/>
            </w:rPr>
          </w:pPr>
          <w:hyperlink w:anchor="_Toc61564864" w:history="1">
            <w:r w:rsidR="00F27B88" w:rsidRPr="00CC288D">
              <w:rPr>
                <w:rStyle w:val="Hipervnculo"/>
                <w:rFonts w:ascii="Palatino Linotype" w:eastAsiaTheme="majorEastAsia" w:hAnsi="Palatino Linotype" w:cstheme="majorBidi"/>
                <w:b/>
                <w:noProof/>
                <w:sz w:val="22"/>
                <w:szCs w:val="22"/>
              </w:rPr>
              <w:t>IV.</w:t>
            </w:r>
            <w:r w:rsidR="00F27B88" w:rsidRPr="00CC288D">
              <w:rPr>
                <w:noProof/>
                <w:sz w:val="22"/>
                <w:szCs w:val="22"/>
                <w:lang w:val="es-MX" w:eastAsia="es-MX"/>
              </w:rPr>
              <w:tab/>
            </w:r>
            <w:r w:rsidR="00F27B88" w:rsidRPr="00CC288D">
              <w:rPr>
                <w:rStyle w:val="Hipervnculo"/>
                <w:rFonts w:ascii="Palatino Linotype" w:eastAsiaTheme="majorEastAsia" w:hAnsi="Palatino Linotype" w:cstheme="majorBidi"/>
                <w:b/>
                <w:noProof/>
                <w:sz w:val="22"/>
                <w:szCs w:val="22"/>
              </w:rPr>
              <w:t>Condiciones especiales de la clasificación de la información como confidencial.</w:t>
            </w:r>
            <w:r w:rsidR="00F27B88" w:rsidRPr="00CC288D">
              <w:rPr>
                <w:noProof/>
                <w:webHidden/>
                <w:sz w:val="22"/>
                <w:szCs w:val="22"/>
              </w:rPr>
              <w:tab/>
            </w:r>
            <w:r w:rsidR="00F27B88" w:rsidRPr="00CC288D">
              <w:rPr>
                <w:noProof/>
                <w:webHidden/>
                <w:sz w:val="22"/>
                <w:szCs w:val="22"/>
              </w:rPr>
              <w:fldChar w:fldCharType="begin"/>
            </w:r>
            <w:r w:rsidR="00F27B88" w:rsidRPr="00CC288D">
              <w:rPr>
                <w:noProof/>
                <w:webHidden/>
                <w:sz w:val="22"/>
                <w:szCs w:val="22"/>
              </w:rPr>
              <w:instrText xml:space="preserve"> PAGEREF _Toc61564864 \h </w:instrText>
            </w:r>
            <w:r w:rsidR="00F27B88" w:rsidRPr="00CC288D">
              <w:rPr>
                <w:noProof/>
                <w:webHidden/>
                <w:sz w:val="22"/>
                <w:szCs w:val="22"/>
              </w:rPr>
            </w:r>
            <w:r w:rsidR="00F27B88" w:rsidRPr="00CC288D">
              <w:rPr>
                <w:noProof/>
                <w:webHidden/>
                <w:sz w:val="22"/>
                <w:szCs w:val="22"/>
              </w:rPr>
              <w:fldChar w:fldCharType="separate"/>
            </w:r>
            <w:r w:rsidR="00F27B88" w:rsidRPr="00CC288D">
              <w:rPr>
                <w:noProof/>
                <w:webHidden/>
                <w:sz w:val="22"/>
                <w:szCs w:val="22"/>
              </w:rPr>
              <w:t>69</w:t>
            </w:r>
            <w:r w:rsidR="00F27B88" w:rsidRPr="00CC288D">
              <w:rPr>
                <w:noProof/>
                <w:webHidden/>
                <w:sz w:val="22"/>
                <w:szCs w:val="22"/>
              </w:rPr>
              <w:fldChar w:fldCharType="end"/>
            </w:r>
          </w:hyperlink>
        </w:p>
        <w:p w:rsidR="00F27B88" w:rsidRPr="00CC288D" w:rsidRDefault="00992DC5">
          <w:pPr>
            <w:pStyle w:val="TDC1"/>
            <w:rPr>
              <w:noProof/>
              <w:sz w:val="22"/>
              <w:szCs w:val="22"/>
              <w:lang w:val="es-MX" w:eastAsia="es-MX"/>
            </w:rPr>
          </w:pPr>
          <w:hyperlink w:anchor="_Toc61564865" w:history="1">
            <w:r w:rsidR="00F27B88" w:rsidRPr="00CC288D">
              <w:rPr>
                <w:rStyle w:val="Hipervnculo"/>
                <w:rFonts w:ascii="Palatino Linotype" w:eastAsia="Calibri" w:hAnsi="Palatino Linotype" w:cstheme="majorBidi"/>
                <w:b/>
                <w:noProof/>
                <w:lang w:val="es-ES"/>
              </w:rPr>
              <w:t>R E S O L U T I V O S</w:t>
            </w:r>
            <w:r w:rsidR="00F27B88" w:rsidRPr="00CC288D">
              <w:rPr>
                <w:noProof/>
                <w:webHidden/>
              </w:rPr>
              <w:tab/>
            </w:r>
            <w:r w:rsidR="00F27B88" w:rsidRPr="00CC288D">
              <w:rPr>
                <w:noProof/>
                <w:webHidden/>
              </w:rPr>
              <w:fldChar w:fldCharType="begin"/>
            </w:r>
            <w:r w:rsidR="00F27B88" w:rsidRPr="00CC288D">
              <w:rPr>
                <w:noProof/>
                <w:webHidden/>
              </w:rPr>
              <w:instrText xml:space="preserve"> PAGEREF _Toc61564865 \h </w:instrText>
            </w:r>
            <w:r w:rsidR="00F27B88" w:rsidRPr="00CC288D">
              <w:rPr>
                <w:noProof/>
                <w:webHidden/>
              </w:rPr>
            </w:r>
            <w:r w:rsidR="00F27B88" w:rsidRPr="00CC288D">
              <w:rPr>
                <w:noProof/>
                <w:webHidden/>
              </w:rPr>
              <w:fldChar w:fldCharType="separate"/>
            </w:r>
            <w:r w:rsidR="00F27B88" w:rsidRPr="00CC288D">
              <w:rPr>
                <w:noProof/>
                <w:webHidden/>
              </w:rPr>
              <w:t>76</w:t>
            </w:r>
            <w:r w:rsidR="00F27B88" w:rsidRPr="00CC288D">
              <w:rPr>
                <w:noProof/>
                <w:webHidden/>
              </w:rPr>
              <w:fldChar w:fldCharType="end"/>
            </w:r>
          </w:hyperlink>
        </w:p>
        <w:p w:rsidR="00255189" w:rsidRPr="00CC288D" w:rsidRDefault="00255189" w:rsidP="00255189">
          <w:pPr>
            <w:spacing w:after="0" w:line="720" w:lineRule="auto"/>
            <w:rPr>
              <w:rFonts w:eastAsiaTheme="minorEastAsia"/>
              <w:bCs/>
              <w:sz w:val="24"/>
              <w:szCs w:val="24"/>
              <w:lang w:val="es-ES" w:eastAsia="es-ES"/>
            </w:rPr>
          </w:pPr>
          <w:r w:rsidRPr="00CC288D">
            <w:rPr>
              <w:rFonts w:ascii="Palatino Linotype" w:eastAsiaTheme="minorEastAsia" w:hAnsi="Palatino Linotype"/>
              <w:b/>
              <w:bCs/>
              <w:szCs w:val="24"/>
              <w:lang w:val="es-ES" w:eastAsia="es-ES"/>
            </w:rPr>
            <w:fldChar w:fldCharType="end"/>
          </w:r>
        </w:p>
      </w:sdtContent>
    </w:sdt>
    <w:p w:rsidR="00255189" w:rsidRPr="00CC288D"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CC288D">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CC288D">
        <w:rPr>
          <w:rFonts w:ascii="Palatino Linotype" w:hAnsi="Palatino Linotype"/>
        </w:rPr>
        <w:t xml:space="preserve">de fecha veinte (20) de enero de dos mil </w:t>
      </w:r>
      <w:r w:rsidR="00CC288D">
        <w:rPr>
          <w:rFonts w:ascii="Palatino Linotype" w:eastAsia="Calibri" w:hAnsi="Palatino Linotype" w:cs="Arial"/>
          <w:lang w:val="es-ES"/>
        </w:rPr>
        <w:t>veintiuno</w:t>
      </w:r>
    </w:p>
    <w:p w:rsidR="00255189" w:rsidRPr="00CC288D"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CC288D">
        <w:rPr>
          <w:rFonts w:ascii="Palatino Linotype" w:eastAsiaTheme="minorEastAsia" w:hAnsi="Palatino Linotype"/>
          <w:b/>
          <w:sz w:val="24"/>
          <w:szCs w:val="24"/>
          <w:lang w:val="es-ES_tradnl" w:eastAsia="es-ES"/>
        </w:rPr>
        <w:t>VISTO</w:t>
      </w:r>
      <w:r w:rsidR="00C90623" w:rsidRPr="00CC288D">
        <w:rPr>
          <w:rFonts w:ascii="Palatino Linotype" w:eastAsiaTheme="minorEastAsia" w:hAnsi="Palatino Linotype"/>
          <w:b/>
          <w:sz w:val="24"/>
          <w:szCs w:val="24"/>
          <w:lang w:val="es-ES_tradnl" w:eastAsia="es-ES"/>
        </w:rPr>
        <w:t>S</w:t>
      </w:r>
      <w:r w:rsidR="00C90623" w:rsidRPr="00CC288D">
        <w:rPr>
          <w:rFonts w:ascii="Palatino Linotype" w:eastAsiaTheme="minorEastAsia" w:hAnsi="Palatino Linotype"/>
          <w:sz w:val="24"/>
          <w:szCs w:val="24"/>
          <w:lang w:val="es-ES_tradnl" w:eastAsia="es-ES"/>
        </w:rPr>
        <w:t xml:space="preserve"> los</w:t>
      </w:r>
      <w:r w:rsidRPr="00CC288D">
        <w:rPr>
          <w:rFonts w:ascii="Palatino Linotype" w:eastAsiaTheme="minorEastAsia" w:hAnsi="Palatino Linotype"/>
          <w:sz w:val="24"/>
          <w:szCs w:val="24"/>
          <w:lang w:val="es-ES_tradnl" w:eastAsia="es-ES"/>
        </w:rPr>
        <w:t xml:space="preserve"> expediente</w:t>
      </w:r>
      <w:r w:rsidR="00C90623" w:rsidRPr="00CC288D">
        <w:rPr>
          <w:rFonts w:ascii="Palatino Linotype" w:eastAsiaTheme="minorEastAsia" w:hAnsi="Palatino Linotype"/>
          <w:sz w:val="24"/>
          <w:szCs w:val="24"/>
          <w:lang w:val="es-ES_tradnl" w:eastAsia="es-ES"/>
        </w:rPr>
        <w:t>s</w:t>
      </w:r>
      <w:r w:rsidRPr="00CC288D">
        <w:rPr>
          <w:rFonts w:ascii="Palatino Linotype" w:eastAsiaTheme="minorEastAsia" w:hAnsi="Palatino Linotype"/>
          <w:sz w:val="24"/>
          <w:szCs w:val="24"/>
          <w:lang w:val="es-ES_tradnl" w:eastAsia="es-ES"/>
        </w:rPr>
        <w:t xml:space="preserve"> electrónico</w:t>
      </w:r>
      <w:r w:rsidR="00C90623" w:rsidRPr="00CC288D">
        <w:rPr>
          <w:rFonts w:ascii="Palatino Linotype" w:eastAsiaTheme="minorEastAsia" w:hAnsi="Palatino Linotype"/>
          <w:sz w:val="24"/>
          <w:szCs w:val="24"/>
          <w:lang w:val="es-ES_tradnl" w:eastAsia="es-ES"/>
        </w:rPr>
        <w:t>s</w:t>
      </w:r>
      <w:r w:rsidRPr="00CC288D">
        <w:rPr>
          <w:rFonts w:ascii="Palatino Linotype" w:eastAsiaTheme="minorEastAsia" w:hAnsi="Palatino Linotype"/>
          <w:sz w:val="24"/>
          <w:szCs w:val="24"/>
          <w:lang w:val="es-ES_tradnl" w:eastAsia="es-ES"/>
        </w:rPr>
        <w:t xml:space="preserve"> formado</w:t>
      </w:r>
      <w:r w:rsidR="00C90623" w:rsidRPr="00CC288D">
        <w:rPr>
          <w:rFonts w:ascii="Palatino Linotype" w:eastAsiaTheme="minorEastAsia" w:hAnsi="Palatino Linotype"/>
          <w:sz w:val="24"/>
          <w:szCs w:val="24"/>
          <w:lang w:val="es-ES_tradnl" w:eastAsia="es-ES"/>
        </w:rPr>
        <w:t>s con motivo de los</w:t>
      </w:r>
      <w:r w:rsidRPr="00CC288D">
        <w:rPr>
          <w:rFonts w:ascii="Palatino Linotype" w:eastAsiaTheme="minorEastAsia" w:hAnsi="Palatino Linotype"/>
          <w:sz w:val="24"/>
          <w:szCs w:val="24"/>
          <w:lang w:val="es-ES_tradnl" w:eastAsia="es-ES"/>
        </w:rPr>
        <w:t xml:space="preserve"> recurso</w:t>
      </w:r>
      <w:r w:rsidR="00C90623" w:rsidRPr="00CC288D">
        <w:rPr>
          <w:rFonts w:ascii="Palatino Linotype" w:eastAsiaTheme="minorEastAsia" w:hAnsi="Palatino Linotype"/>
          <w:sz w:val="24"/>
          <w:szCs w:val="24"/>
          <w:lang w:val="es-ES_tradnl" w:eastAsia="es-ES"/>
        </w:rPr>
        <w:t>s</w:t>
      </w:r>
      <w:r w:rsidRPr="00CC288D">
        <w:rPr>
          <w:rFonts w:ascii="Palatino Linotype" w:eastAsiaTheme="minorEastAsia" w:hAnsi="Palatino Linotype"/>
          <w:sz w:val="24"/>
          <w:szCs w:val="24"/>
          <w:lang w:val="es-ES_tradnl" w:eastAsia="es-ES"/>
        </w:rPr>
        <w:t xml:space="preserve"> de </w:t>
      </w:r>
      <w:r w:rsidR="00584F01" w:rsidRPr="00CC288D">
        <w:rPr>
          <w:rFonts w:ascii="Palatino Linotype" w:eastAsiaTheme="minorEastAsia" w:hAnsi="Palatino Linotype"/>
          <w:sz w:val="24"/>
          <w:szCs w:val="24"/>
          <w:lang w:val="es-ES_tradnl" w:eastAsia="es-ES"/>
        </w:rPr>
        <w:t xml:space="preserve">revisión </w:t>
      </w:r>
      <w:r w:rsidR="00E93B50" w:rsidRPr="00CC288D">
        <w:rPr>
          <w:rFonts w:ascii="Palatino Linotype" w:eastAsiaTheme="minorEastAsia" w:hAnsi="Palatino Linotype"/>
          <w:b/>
          <w:sz w:val="24"/>
          <w:szCs w:val="24"/>
          <w:lang w:val="es-ES_tradnl" w:eastAsia="es-ES"/>
        </w:rPr>
        <w:t>0</w:t>
      </w:r>
      <w:r w:rsidR="00C90623" w:rsidRPr="00CC288D">
        <w:rPr>
          <w:rFonts w:ascii="Palatino Linotype" w:eastAsiaTheme="minorEastAsia" w:hAnsi="Palatino Linotype"/>
          <w:b/>
          <w:sz w:val="24"/>
          <w:szCs w:val="24"/>
          <w:lang w:val="es-ES_tradnl" w:eastAsia="es-ES"/>
        </w:rPr>
        <w:t>5858</w:t>
      </w:r>
      <w:r w:rsidR="00E93B50" w:rsidRPr="00CC288D">
        <w:rPr>
          <w:rFonts w:ascii="Palatino Linotype" w:eastAsiaTheme="minorEastAsia" w:hAnsi="Palatino Linotype"/>
          <w:b/>
          <w:sz w:val="24"/>
          <w:szCs w:val="24"/>
          <w:lang w:val="es-ES_tradnl" w:eastAsia="es-ES"/>
        </w:rPr>
        <w:t>/INFOEM/IP/RR/2020</w:t>
      </w:r>
      <w:r w:rsidR="00C90623" w:rsidRPr="00CC288D">
        <w:rPr>
          <w:rFonts w:ascii="Palatino Linotype" w:eastAsiaTheme="minorEastAsia" w:hAnsi="Palatino Linotype"/>
          <w:b/>
          <w:sz w:val="24"/>
          <w:szCs w:val="24"/>
          <w:lang w:val="es-ES_tradnl" w:eastAsia="es-ES"/>
        </w:rPr>
        <w:t>, 05859</w:t>
      </w:r>
      <w:r w:rsidR="00C75CED" w:rsidRPr="00CC288D">
        <w:rPr>
          <w:rFonts w:ascii="Palatino Linotype" w:eastAsiaTheme="minorEastAsia" w:hAnsi="Palatino Linotype"/>
          <w:b/>
          <w:sz w:val="24"/>
          <w:szCs w:val="24"/>
          <w:lang w:val="es-ES_tradnl" w:eastAsia="es-ES"/>
        </w:rPr>
        <w:t>/INFOEM/IP/RR/2020</w:t>
      </w:r>
      <w:r w:rsidR="00C90623" w:rsidRPr="00CC288D">
        <w:rPr>
          <w:rFonts w:ascii="Palatino Linotype" w:eastAsiaTheme="minorEastAsia" w:hAnsi="Palatino Linotype"/>
          <w:b/>
          <w:sz w:val="24"/>
          <w:szCs w:val="24"/>
          <w:lang w:val="es-ES_tradnl" w:eastAsia="es-ES"/>
        </w:rPr>
        <w:t>, 05860/INFOEM/IP/RR/2020, 05861/INFOEM/IP/RR/2020, 05862/INFOEM/IP/RR/2020, 05863/INFOEM/IP/RR/2020, 05864/INFOEM/IP/RR/2020, 05865/INFOEM/IP/RR/2020, 05866/INFOEM/IP/RR/2020, 05867/INFOEM/IP/RR/2020, 05868/INFOEM/IP/RR/2020, 05869/INFOEM/IP/RR/2020, 05870/INFOEM/IP/RR/2020, 05871/INFOEM/IP/RR/2020, 05872/INFOEM/IP/RR/2020, 05873/INFOEM/IP/RR/2020 y 05876/INFOEM/IP/RR/2020</w:t>
      </w:r>
      <w:r w:rsidR="00C90623" w:rsidRPr="00CC288D">
        <w:rPr>
          <w:rFonts w:ascii="Palatino Linotype" w:eastAsiaTheme="minorEastAsia" w:hAnsi="Palatino Linotype"/>
          <w:b/>
          <w:lang w:val="es-ES_tradnl" w:eastAsia="es-ES"/>
        </w:rPr>
        <w:t xml:space="preserve">, </w:t>
      </w:r>
      <w:r w:rsidRPr="00CC288D">
        <w:rPr>
          <w:rFonts w:ascii="Palatino Linotype" w:eastAsiaTheme="minorEastAsia" w:hAnsi="Palatino Linotype"/>
          <w:sz w:val="24"/>
          <w:szCs w:val="24"/>
          <w:lang w:val="es-ES_tradnl" w:eastAsia="es-ES"/>
        </w:rPr>
        <w:t>promovido</w:t>
      </w:r>
      <w:r w:rsidR="00C90623" w:rsidRPr="00CC288D">
        <w:rPr>
          <w:rFonts w:ascii="Palatino Linotype" w:eastAsiaTheme="minorEastAsia" w:hAnsi="Palatino Linotype"/>
          <w:sz w:val="24"/>
          <w:szCs w:val="24"/>
          <w:lang w:val="es-ES_tradnl" w:eastAsia="es-ES"/>
        </w:rPr>
        <w:t>s</w:t>
      </w:r>
      <w:r w:rsidRPr="00CC288D">
        <w:rPr>
          <w:rFonts w:ascii="Palatino Linotype" w:eastAsiaTheme="minorEastAsia" w:hAnsi="Palatino Linotype"/>
          <w:sz w:val="24"/>
          <w:szCs w:val="24"/>
          <w:lang w:val="es-ES_tradnl" w:eastAsia="es-ES"/>
        </w:rPr>
        <w:t xml:space="preserve"> por</w:t>
      </w:r>
      <w:r w:rsidR="00584F01" w:rsidRPr="00CC288D">
        <w:rPr>
          <w:rFonts w:ascii="Palatino Linotype" w:eastAsiaTheme="minorEastAsia" w:hAnsi="Palatino Linotype"/>
          <w:b/>
          <w:sz w:val="24"/>
          <w:szCs w:val="24"/>
          <w:lang w:val="es-ES_tradnl" w:eastAsia="es-ES"/>
        </w:rPr>
        <w:t xml:space="preserve"> </w:t>
      </w:r>
      <w:r w:rsidR="00495E78" w:rsidRPr="00495E78">
        <w:rPr>
          <w:rFonts w:ascii="Palatino Linotype" w:eastAsiaTheme="minorEastAsia" w:hAnsi="Palatino Linotype"/>
          <w:b/>
          <w:sz w:val="24"/>
          <w:szCs w:val="24"/>
          <w:highlight w:val="black"/>
          <w:lang w:val="es-ES_tradnl" w:eastAsia="es-ES"/>
        </w:rPr>
        <w:t>--------------------------------------------</w:t>
      </w:r>
      <w:r w:rsidR="00E93B50" w:rsidRPr="00CC288D">
        <w:rPr>
          <w:rFonts w:ascii="Palatino Linotype" w:eastAsiaTheme="minorEastAsia" w:hAnsi="Palatino Linotype"/>
          <w:b/>
          <w:sz w:val="24"/>
          <w:szCs w:val="24"/>
          <w:lang w:val="es-ES_tradnl" w:eastAsia="es-ES"/>
        </w:rPr>
        <w:t xml:space="preserve"> </w:t>
      </w:r>
      <w:r w:rsidRPr="00CC288D">
        <w:rPr>
          <w:rFonts w:ascii="Palatino Linotype" w:eastAsiaTheme="minorEastAsia" w:hAnsi="Palatino Linotype" w:cs="Arial"/>
          <w:sz w:val="24"/>
          <w:szCs w:val="24"/>
          <w:lang w:val="es-ES_tradnl" w:eastAsia="es-ES"/>
        </w:rPr>
        <w:t xml:space="preserve">en su calidad de </w:t>
      </w:r>
      <w:r w:rsidRPr="00CC288D">
        <w:rPr>
          <w:rFonts w:ascii="Palatino Linotype" w:eastAsiaTheme="minorEastAsia" w:hAnsi="Palatino Linotype" w:cs="Arial"/>
          <w:b/>
          <w:sz w:val="24"/>
          <w:szCs w:val="24"/>
          <w:lang w:val="es-ES_tradnl" w:eastAsia="es-ES"/>
        </w:rPr>
        <w:t>RECURRENTE</w:t>
      </w:r>
      <w:r w:rsidRPr="00CC288D">
        <w:rPr>
          <w:rFonts w:ascii="Palatino Linotype" w:eastAsiaTheme="minorEastAsia" w:hAnsi="Palatino Linotype" w:cs="Arial"/>
          <w:sz w:val="24"/>
          <w:szCs w:val="24"/>
          <w:lang w:val="es-ES_tradnl" w:eastAsia="es-ES"/>
        </w:rPr>
        <w:t>, en contra de la falta de respuesta</w:t>
      </w:r>
      <w:r w:rsidR="00C90623" w:rsidRPr="00CC288D">
        <w:rPr>
          <w:rFonts w:ascii="Palatino Linotype" w:eastAsiaTheme="minorEastAsia" w:hAnsi="Palatino Linotype" w:cs="Arial"/>
          <w:sz w:val="24"/>
          <w:szCs w:val="24"/>
          <w:lang w:val="es-ES_tradnl" w:eastAsia="es-ES"/>
        </w:rPr>
        <w:t>s</w:t>
      </w:r>
      <w:r w:rsidRPr="00CC288D">
        <w:rPr>
          <w:rFonts w:ascii="Palatino Linotype" w:eastAsiaTheme="minorEastAsia" w:hAnsi="Palatino Linotype" w:cs="Arial"/>
          <w:sz w:val="24"/>
          <w:szCs w:val="24"/>
          <w:lang w:val="es-ES_tradnl" w:eastAsia="es-ES"/>
        </w:rPr>
        <w:t xml:space="preserve"> del </w:t>
      </w:r>
      <w:r w:rsidR="00584F01" w:rsidRPr="00CC288D">
        <w:rPr>
          <w:rFonts w:ascii="Palatino Linotype" w:eastAsiaTheme="minorEastAsia" w:hAnsi="Palatino Linotype" w:cs="Arial"/>
          <w:b/>
          <w:sz w:val="24"/>
          <w:szCs w:val="24"/>
          <w:lang w:val="es-ES_tradnl" w:eastAsia="es-ES"/>
        </w:rPr>
        <w:t xml:space="preserve">Ayuntamiento de </w:t>
      </w:r>
      <w:r w:rsidR="00C90623" w:rsidRPr="00CC288D">
        <w:rPr>
          <w:rFonts w:ascii="Palatino Linotype" w:eastAsiaTheme="minorEastAsia" w:hAnsi="Palatino Linotype" w:cs="Arial"/>
          <w:b/>
          <w:sz w:val="24"/>
          <w:szCs w:val="24"/>
          <w:lang w:val="es-ES_tradnl" w:eastAsia="es-ES"/>
        </w:rPr>
        <w:t>Valle de Chalco Solidaridad</w:t>
      </w:r>
      <w:r w:rsidR="00E93B50" w:rsidRPr="00CC288D">
        <w:rPr>
          <w:rFonts w:ascii="Palatino Linotype" w:eastAsiaTheme="minorEastAsia" w:hAnsi="Palatino Linotype" w:cs="Arial"/>
          <w:b/>
          <w:sz w:val="24"/>
          <w:szCs w:val="24"/>
          <w:lang w:val="es-ES_tradnl" w:eastAsia="es-ES"/>
        </w:rPr>
        <w:t xml:space="preserve"> </w:t>
      </w:r>
      <w:r w:rsidRPr="00CC288D">
        <w:rPr>
          <w:rFonts w:ascii="Palatino Linotype" w:eastAsiaTheme="minorEastAsia" w:hAnsi="Palatino Linotype"/>
          <w:sz w:val="24"/>
          <w:szCs w:val="24"/>
          <w:lang w:val="es-ES_tradnl" w:eastAsia="es-ES"/>
        </w:rPr>
        <w:t>en lo sucesivo el</w:t>
      </w:r>
      <w:r w:rsidRPr="00CC288D">
        <w:rPr>
          <w:rFonts w:ascii="Palatino Linotype" w:eastAsiaTheme="minorEastAsia" w:hAnsi="Palatino Linotype"/>
          <w:b/>
          <w:sz w:val="24"/>
          <w:szCs w:val="24"/>
          <w:lang w:val="es-ES_tradnl" w:eastAsia="es-ES"/>
        </w:rPr>
        <w:t xml:space="preserve"> SUJETO OBLIGADO, </w:t>
      </w:r>
      <w:r w:rsidRPr="00CC288D">
        <w:rPr>
          <w:rFonts w:ascii="Palatino Linotype" w:eastAsiaTheme="minorEastAsia" w:hAnsi="Palatino Linotype"/>
          <w:sz w:val="24"/>
          <w:szCs w:val="24"/>
          <w:lang w:val="es-ES_tradnl" w:eastAsia="es-ES"/>
        </w:rPr>
        <w:t xml:space="preserve">se procede a dictar la presente resolución, con base en los siguientes: </w:t>
      </w:r>
    </w:p>
    <w:p w:rsidR="00255189" w:rsidRPr="00CC288D"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61564841"/>
      <w:r w:rsidRPr="00CC288D">
        <w:rPr>
          <w:rFonts w:ascii="Palatino Linotype" w:eastAsiaTheme="majorEastAsia" w:hAnsi="Palatino Linotype" w:cstheme="majorBidi"/>
          <w:b/>
          <w:sz w:val="24"/>
          <w:szCs w:val="24"/>
        </w:rPr>
        <w:t>ANTECEDENTES</w:t>
      </w:r>
      <w:bookmarkEnd w:id="0"/>
      <w:bookmarkEnd w:id="1"/>
    </w:p>
    <w:p w:rsidR="00C90623" w:rsidRPr="00CC288D" w:rsidRDefault="00C90623" w:rsidP="00255189">
      <w:pPr>
        <w:keepNext/>
        <w:keepLines/>
        <w:spacing w:before="240" w:after="0"/>
        <w:jc w:val="center"/>
        <w:outlineLvl w:val="0"/>
        <w:rPr>
          <w:rFonts w:ascii="Palatino Linotype" w:eastAsiaTheme="majorEastAsia" w:hAnsi="Palatino Linotype" w:cstheme="majorBidi"/>
          <w:sz w:val="24"/>
          <w:szCs w:val="24"/>
        </w:rPr>
      </w:pPr>
    </w:p>
    <w:p w:rsidR="00255189" w:rsidRPr="00CC288D" w:rsidRDefault="00C90623"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sz w:val="24"/>
          <w:szCs w:val="24"/>
          <w:lang w:val="es-ES" w:eastAsia="es-ES"/>
        </w:rPr>
        <w:t>El dos (02</w:t>
      </w:r>
      <w:r w:rsidR="00E93B50" w:rsidRPr="00CC288D">
        <w:rPr>
          <w:rFonts w:ascii="Palatino Linotype" w:eastAsia="Calibri" w:hAnsi="Palatino Linotype" w:cs="Arial"/>
          <w:sz w:val="24"/>
          <w:szCs w:val="24"/>
          <w:lang w:val="es-ES" w:eastAsia="es-ES"/>
        </w:rPr>
        <w:t>)</w:t>
      </w:r>
      <w:r w:rsidRPr="00CC288D">
        <w:rPr>
          <w:rFonts w:ascii="Palatino Linotype" w:eastAsia="Calibri" w:hAnsi="Palatino Linotype" w:cs="Arial"/>
          <w:sz w:val="24"/>
          <w:szCs w:val="24"/>
          <w:lang w:val="es-ES" w:eastAsia="es-ES"/>
        </w:rPr>
        <w:t xml:space="preserve"> y nueve (09)</w:t>
      </w:r>
      <w:r w:rsidR="00E93B50" w:rsidRPr="00CC288D">
        <w:rPr>
          <w:rFonts w:ascii="Palatino Linotype" w:eastAsia="Calibri" w:hAnsi="Palatino Linotype" w:cs="Arial"/>
          <w:sz w:val="24"/>
          <w:szCs w:val="24"/>
          <w:lang w:val="es-ES" w:eastAsia="es-ES"/>
        </w:rPr>
        <w:t xml:space="preserve"> de </w:t>
      </w:r>
      <w:r w:rsidRPr="00CC288D">
        <w:rPr>
          <w:rFonts w:ascii="Palatino Linotype" w:eastAsia="Calibri" w:hAnsi="Palatino Linotype" w:cs="Arial"/>
          <w:sz w:val="24"/>
          <w:szCs w:val="24"/>
          <w:lang w:val="es-ES" w:eastAsia="es-ES"/>
        </w:rPr>
        <w:t>octu</w:t>
      </w:r>
      <w:r w:rsidR="00E93B50" w:rsidRPr="00CC288D">
        <w:rPr>
          <w:rFonts w:ascii="Palatino Linotype" w:eastAsia="Calibri" w:hAnsi="Palatino Linotype" w:cs="Arial"/>
          <w:sz w:val="24"/>
          <w:szCs w:val="24"/>
          <w:lang w:val="es-ES" w:eastAsia="es-ES"/>
        </w:rPr>
        <w:t xml:space="preserve">bre de dos mil </w:t>
      </w:r>
      <w:r w:rsidRPr="00CC288D">
        <w:rPr>
          <w:rFonts w:ascii="Palatino Linotype" w:eastAsia="Calibri" w:hAnsi="Palatino Linotype" w:cs="Arial"/>
          <w:sz w:val="24"/>
          <w:szCs w:val="24"/>
          <w:lang w:val="es-ES" w:eastAsia="es-ES"/>
        </w:rPr>
        <w:t>veinte,</w:t>
      </w:r>
      <w:r w:rsidR="00255189" w:rsidRPr="00CC288D">
        <w:rPr>
          <w:rFonts w:ascii="Palatino Linotype" w:eastAsia="Calibri" w:hAnsi="Palatino Linotype" w:cs="Arial"/>
          <w:sz w:val="24"/>
          <w:szCs w:val="24"/>
          <w:lang w:val="es-ES" w:eastAsia="es-ES"/>
        </w:rPr>
        <w:t xml:space="preserve"> </w:t>
      </w:r>
      <w:r w:rsidR="00255189" w:rsidRPr="00CC288D">
        <w:rPr>
          <w:rFonts w:ascii="Palatino Linotype" w:eastAsia="Calibri" w:hAnsi="Palatino Linotype" w:cs="Times New Roman"/>
          <w:sz w:val="24"/>
          <w:szCs w:val="24"/>
          <w:lang w:val="es-ES" w:eastAsia="es-ES"/>
        </w:rPr>
        <w:t>se</w:t>
      </w:r>
      <w:r w:rsidR="00255189" w:rsidRPr="00CC288D">
        <w:rPr>
          <w:rFonts w:ascii="Palatino Linotype" w:eastAsiaTheme="minorEastAsia" w:hAnsi="Palatino Linotype"/>
          <w:b/>
          <w:sz w:val="24"/>
          <w:szCs w:val="24"/>
          <w:lang w:val="es-ES_tradnl" w:eastAsia="es-ES"/>
        </w:rPr>
        <w:t xml:space="preserve"> </w:t>
      </w:r>
      <w:r w:rsidRPr="00CC288D">
        <w:rPr>
          <w:rFonts w:ascii="Palatino Linotype" w:eastAsiaTheme="minorEastAsia" w:hAnsi="Palatino Linotype"/>
          <w:sz w:val="24"/>
          <w:szCs w:val="24"/>
          <w:lang w:val="es-ES_tradnl" w:eastAsia="es-ES"/>
        </w:rPr>
        <w:t>presentaron</w:t>
      </w:r>
      <w:r w:rsidR="00255189" w:rsidRPr="00CC288D">
        <w:rPr>
          <w:rFonts w:ascii="Palatino Linotype" w:eastAsiaTheme="minorEastAsia" w:hAnsi="Palatino Linotype"/>
          <w:sz w:val="24"/>
          <w:szCs w:val="24"/>
          <w:lang w:val="es-ES_tradnl" w:eastAsia="es-ES"/>
        </w:rPr>
        <w:t xml:space="preserve"> </w:t>
      </w:r>
      <w:r w:rsidR="00255189" w:rsidRPr="00CC288D">
        <w:rPr>
          <w:rFonts w:ascii="Palatino Linotype" w:eastAsia="Calibri" w:hAnsi="Palatino Linotype" w:cs="Arial"/>
          <w:sz w:val="24"/>
          <w:szCs w:val="24"/>
          <w:lang w:val="es-ES" w:eastAsia="es-ES"/>
        </w:rPr>
        <w:t xml:space="preserve">ante el </w:t>
      </w:r>
      <w:r w:rsidR="00255189" w:rsidRPr="00CC288D">
        <w:rPr>
          <w:rFonts w:ascii="Palatino Linotype" w:eastAsia="Calibri" w:hAnsi="Palatino Linotype" w:cs="Arial"/>
          <w:b/>
          <w:sz w:val="24"/>
          <w:szCs w:val="24"/>
          <w:lang w:val="es-ES" w:eastAsia="es-ES"/>
        </w:rPr>
        <w:t>SUJETO OBLIGADO,</w:t>
      </w:r>
      <w:r w:rsidR="00255189" w:rsidRPr="00CC288D">
        <w:rPr>
          <w:rFonts w:ascii="Palatino Linotype" w:eastAsia="Calibri" w:hAnsi="Palatino Linotype" w:cs="Arial"/>
          <w:sz w:val="24"/>
          <w:szCs w:val="24"/>
          <w:lang w:val="es-ES_tradnl" w:eastAsia="es-ES"/>
        </w:rPr>
        <w:t xml:space="preserve"> vía </w:t>
      </w:r>
      <w:r w:rsidR="00255189" w:rsidRPr="00CC288D">
        <w:rPr>
          <w:rFonts w:ascii="Palatino Linotype" w:eastAsia="Calibri" w:hAnsi="Palatino Linotype" w:cs="Arial"/>
          <w:sz w:val="24"/>
          <w:szCs w:val="24"/>
          <w:lang w:val="es-ES" w:eastAsia="es-ES"/>
        </w:rPr>
        <w:t xml:space="preserve">Sistema de Acceso a la Información Mexiquense </w:t>
      </w:r>
      <w:r w:rsidR="00255189" w:rsidRPr="00CC288D">
        <w:rPr>
          <w:rFonts w:ascii="Palatino Linotype" w:eastAsia="Calibri" w:hAnsi="Palatino Linotype" w:cs="Arial"/>
          <w:b/>
          <w:sz w:val="24"/>
          <w:szCs w:val="24"/>
          <w:lang w:val="es-ES" w:eastAsia="es-ES"/>
        </w:rPr>
        <w:lastRenderedPageBreak/>
        <w:t>(SAIMEX),</w:t>
      </w:r>
      <w:r w:rsidR="00255189" w:rsidRPr="00CC288D">
        <w:rPr>
          <w:rFonts w:ascii="Palatino Linotype" w:eastAsia="Calibri" w:hAnsi="Palatino Linotype" w:cs="Arial"/>
          <w:sz w:val="24"/>
          <w:szCs w:val="24"/>
          <w:lang w:val="es-ES" w:eastAsia="es-ES"/>
        </w:rPr>
        <w:t xml:space="preserve"> la</w:t>
      </w:r>
      <w:r w:rsidR="00C75CED" w:rsidRPr="00CC288D">
        <w:rPr>
          <w:rFonts w:ascii="Palatino Linotype" w:eastAsia="Calibri" w:hAnsi="Palatino Linotype" w:cs="Arial"/>
          <w:sz w:val="24"/>
          <w:szCs w:val="24"/>
          <w:lang w:val="es-ES" w:eastAsia="es-ES"/>
        </w:rPr>
        <w:t>s</w:t>
      </w:r>
      <w:r w:rsidR="00255189" w:rsidRPr="00CC288D">
        <w:rPr>
          <w:rFonts w:ascii="Palatino Linotype" w:eastAsia="Calibri" w:hAnsi="Palatino Linotype" w:cs="Arial"/>
          <w:sz w:val="24"/>
          <w:szCs w:val="24"/>
          <w:lang w:val="es-ES" w:eastAsia="es-ES"/>
        </w:rPr>
        <w:t xml:space="preserve"> solicitud</w:t>
      </w:r>
      <w:r w:rsidR="00C75CED" w:rsidRPr="00CC288D">
        <w:rPr>
          <w:rFonts w:ascii="Palatino Linotype" w:eastAsia="Calibri" w:hAnsi="Palatino Linotype" w:cs="Arial"/>
          <w:sz w:val="24"/>
          <w:szCs w:val="24"/>
          <w:lang w:val="es-ES" w:eastAsia="es-ES"/>
        </w:rPr>
        <w:t>es</w:t>
      </w:r>
      <w:r w:rsidR="00255189" w:rsidRPr="00CC288D">
        <w:rPr>
          <w:rFonts w:ascii="Palatino Linotype" w:eastAsia="Calibri" w:hAnsi="Palatino Linotype" w:cs="Arial"/>
          <w:sz w:val="24"/>
          <w:szCs w:val="24"/>
          <w:lang w:val="es-ES" w:eastAsia="es-ES"/>
        </w:rPr>
        <w:t xml:space="preserve"> de información pública registrada</w:t>
      </w:r>
      <w:r w:rsidR="00C75CED" w:rsidRPr="00CC288D">
        <w:rPr>
          <w:rFonts w:ascii="Palatino Linotype" w:eastAsia="Calibri" w:hAnsi="Palatino Linotype" w:cs="Arial"/>
          <w:sz w:val="24"/>
          <w:szCs w:val="24"/>
          <w:lang w:val="es-ES" w:eastAsia="es-ES"/>
        </w:rPr>
        <w:t>s</w:t>
      </w:r>
      <w:r w:rsidR="00255189" w:rsidRPr="00CC288D">
        <w:rPr>
          <w:rFonts w:ascii="Palatino Linotype" w:eastAsia="Calibri" w:hAnsi="Palatino Linotype" w:cs="Arial"/>
          <w:sz w:val="24"/>
          <w:szCs w:val="24"/>
          <w:lang w:val="es-ES" w:eastAsia="es-ES"/>
        </w:rPr>
        <w:t>, mediante la</w:t>
      </w:r>
      <w:r w:rsidR="00C75CED" w:rsidRPr="00CC288D">
        <w:rPr>
          <w:rFonts w:ascii="Palatino Linotype" w:eastAsia="Calibri" w:hAnsi="Palatino Linotype" w:cs="Arial"/>
          <w:sz w:val="24"/>
          <w:szCs w:val="24"/>
          <w:lang w:val="es-ES" w:eastAsia="es-ES"/>
        </w:rPr>
        <w:t xml:space="preserve">s cuales </w:t>
      </w:r>
      <w:r w:rsidR="00255189" w:rsidRPr="00CC288D">
        <w:rPr>
          <w:rFonts w:ascii="Palatino Linotype" w:eastAsia="Calibri" w:hAnsi="Palatino Linotype" w:cs="Arial"/>
          <w:sz w:val="24"/>
          <w:szCs w:val="24"/>
          <w:lang w:val="es-ES" w:eastAsia="es-ES"/>
        </w:rPr>
        <w:t>se requirió:</w:t>
      </w:r>
    </w:p>
    <w:tbl>
      <w:tblPr>
        <w:tblStyle w:val="Tablaconcuadrcula1"/>
        <w:tblW w:w="9054" w:type="dxa"/>
        <w:tblLayout w:type="fixed"/>
        <w:tblLook w:val="04A0" w:firstRow="1" w:lastRow="0" w:firstColumn="1" w:lastColumn="0" w:noHBand="0" w:noVBand="1"/>
      </w:tblPr>
      <w:tblGrid>
        <w:gridCol w:w="3256"/>
        <w:gridCol w:w="5798"/>
      </w:tblGrid>
      <w:tr w:rsidR="00C90623" w:rsidRPr="00CC288D" w:rsidTr="003E3404">
        <w:tc>
          <w:tcPr>
            <w:tcW w:w="3256" w:type="dxa"/>
          </w:tcPr>
          <w:p w:rsidR="00C90623" w:rsidRPr="00CC288D" w:rsidRDefault="00C90623" w:rsidP="00C90623">
            <w:pPr>
              <w:spacing w:line="360" w:lineRule="auto"/>
              <w:ind w:right="333"/>
              <w:jc w:val="center"/>
              <w:rPr>
                <w:rFonts w:ascii="Palatino Linotype" w:hAnsi="Palatino Linotype"/>
                <w:b/>
                <w:color w:val="000000"/>
                <w:lang w:val="es-ES"/>
              </w:rPr>
            </w:pPr>
            <w:r w:rsidRPr="00CC288D">
              <w:rPr>
                <w:rFonts w:ascii="Palatino Linotype" w:hAnsi="Palatino Linotype"/>
                <w:b/>
                <w:color w:val="000000"/>
                <w:lang w:val="es-ES"/>
              </w:rPr>
              <w:t>Número de Solicitud</w:t>
            </w:r>
          </w:p>
        </w:tc>
        <w:tc>
          <w:tcPr>
            <w:tcW w:w="5798" w:type="dxa"/>
          </w:tcPr>
          <w:p w:rsidR="00C90623" w:rsidRPr="00CC288D" w:rsidRDefault="00C90623" w:rsidP="00C90623">
            <w:pPr>
              <w:spacing w:line="360" w:lineRule="auto"/>
              <w:ind w:right="333"/>
              <w:jc w:val="center"/>
              <w:rPr>
                <w:rFonts w:ascii="Palatino Linotype" w:hAnsi="Palatino Linotype"/>
                <w:b/>
                <w:color w:val="000000"/>
                <w:lang w:val="es-ES"/>
              </w:rPr>
            </w:pPr>
            <w:r w:rsidRPr="00CC288D">
              <w:rPr>
                <w:rFonts w:ascii="Palatino Linotype" w:hAnsi="Palatino Linotype"/>
                <w:b/>
                <w:color w:val="000000"/>
                <w:lang w:val="es-ES"/>
              </w:rPr>
              <w:t>Información requerida</w:t>
            </w:r>
          </w:p>
        </w:tc>
      </w:tr>
      <w:tr w:rsidR="00C90623" w:rsidRPr="00CC288D" w:rsidTr="003E3404">
        <w:tc>
          <w:tcPr>
            <w:tcW w:w="3256" w:type="dxa"/>
          </w:tcPr>
          <w:p w:rsidR="00C90623" w:rsidRPr="00CC288D" w:rsidRDefault="00C90623" w:rsidP="00C90623">
            <w:pPr>
              <w:spacing w:line="360" w:lineRule="auto"/>
              <w:ind w:right="333"/>
              <w:jc w:val="both"/>
              <w:rPr>
                <w:rFonts w:ascii="Palatino Linotype" w:hAnsi="Palatino Linotype"/>
                <w:color w:val="000000"/>
                <w:sz w:val="22"/>
                <w:szCs w:val="22"/>
                <w:lang w:val="es-ES"/>
              </w:rPr>
            </w:pPr>
            <w:r w:rsidRPr="00CC288D">
              <w:rPr>
                <w:rFonts w:ascii="Palatino Linotype" w:hAnsi="Palatino Linotype"/>
                <w:b/>
                <w:bCs/>
                <w:color w:val="000000" w:themeColor="text1"/>
                <w:sz w:val="22"/>
                <w:szCs w:val="22"/>
              </w:rPr>
              <w:t>00487/VACHASO/IP/2020</w:t>
            </w:r>
          </w:p>
        </w:tc>
        <w:tc>
          <w:tcPr>
            <w:tcW w:w="5798" w:type="dxa"/>
          </w:tcPr>
          <w:p w:rsidR="00C90623" w:rsidRPr="00CC288D" w:rsidRDefault="003E3404" w:rsidP="00C90623">
            <w:pPr>
              <w:pStyle w:val="Prrafodelista"/>
              <w:ind w:left="0"/>
              <w:jc w:val="both"/>
              <w:rPr>
                <w:rFonts w:ascii="Palatino Linotype" w:hAnsi="Palatino Linotype"/>
                <w:color w:val="000000"/>
                <w:sz w:val="22"/>
                <w:szCs w:val="22"/>
              </w:rPr>
            </w:pPr>
            <w:r w:rsidRPr="00CC288D">
              <w:rPr>
                <w:rFonts w:ascii="Palatino Linotype" w:hAnsi="Palatino Linotype"/>
                <w:i/>
                <w:color w:val="000000"/>
                <w:sz w:val="22"/>
                <w:szCs w:val="22"/>
              </w:rPr>
              <w:t xml:space="preserve">“Por este medio solicito listado de personal adscrito a la presidencia municipal de Valle de Chalco </w:t>
            </w:r>
            <w:proofErr w:type="gramStart"/>
            <w:r w:rsidRPr="00CC288D">
              <w:rPr>
                <w:rFonts w:ascii="Palatino Linotype" w:hAnsi="Palatino Linotype"/>
                <w:i/>
                <w:color w:val="000000"/>
                <w:sz w:val="22"/>
                <w:szCs w:val="22"/>
              </w:rPr>
              <w:t>Solidaridad</w:t>
            </w:r>
            <w:proofErr w:type="gramEnd"/>
            <w:r w:rsidRPr="00CC288D">
              <w:rPr>
                <w:rFonts w:ascii="Palatino Linotype" w:hAnsi="Palatino Linotype"/>
                <w:i/>
                <w:color w:val="000000"/>
                <w:sz w:val="22"/>
                <w:szCs w:val="22"/>
              </w:rPr>
              <w:t xml:space="preserve"> así como cargo y percepciones desglosadas pertenecientes a la 1ra y 2da quincena del mes de septiembre del 2020.” </w:t>
            </w:r>
            <w:r w:rsidRPr="00CC288D">
              <w:rPr>
                <w:rFonts w:ascii="Palatino Linotype" w:hAnsi="Palatino Linotype"/>
                <w:color w:val="000000"/>
                <w:sz w:val="22"/>
                <w:szCs w:val="22"/>
              </w:rPr>
              <w:t>Sic</w:t>
            </w:r>
          </w:p>
        </w:tc>
      </w:tr>
      <w:tr w:rsidR="00C90623" w:rsidRPr="00CC288D" w:rsidTr="003E3404">
        <w:tc>
          <w:tcPr>
            <w:tcW w:w="3256" w:type="dxa"/>
          </w:tcPr>
          <w:p w:rsidR="00C90623" w:rsidRPr="00CC288D" w:rsidRDefault="003E3404" w:rsidP="003E3404">
            <w:pPr>
              <w:spacing w:line="360" w:lineRule="auto"/>
              <w:ind w:right="333"/>
              <w:jc w:val="both"/>
              <w:rPr>
                <w:rFonts w:ascii="Palatino Linotype" w:hAnsi="Palatino Linotype"/>
                <w:color w:val="000000"/>
                <w:sz w:val="22"/>
                <w:szCs w:val="22"/>
                <w:lang w:val="es-ES"/>
              </w:rPr>
            </w:pPr>
            <w:r w:rsidRPr="00CC288D">
              <w:rPr>
                <w:rFonts w:ascii="Palatino Linotype" w:hAnsi="Palatino Linotype"/>
                <w:b/>
                <w:bCs/>
                <w:color w:val="000000" w:themeColor="text1"/>
                <w:sz w:val="22"/>
                <w:szCs w:val="22"/>
              </w:rPr>
              <w:t>00488/VACHASO/IP/2020</w:t>
            </w:r>
          </w:p>
        </w:tc>
        <w:tc>
          <w:tcPr>
            <w:tcW w:w="5798" w:type="dxa"/>
          </w:tcPr>
          <w:p w:rsidR="00C90623" w:rsidRPr="00CC288D" w:rsidRDefault="003E3404" w:rsidP="003E3404">
            <w:pPr>
              <w:jc w:val="both"/>
              <w:rPr>
                <w:rFonts w:ascii="Palatino Linotype" w:hAnsi="Palatino Linotype"/>
                <w:color w:val="000000"/>
                <w:lang w:val="es-ES"/>
              </w:rPr>
            </w:pPr>
            <w:r w:rsidRPr="00CC288D">
              <w:rPr>
                <w:rFonts w:ascii="Palatino Linotype" w:hAnsi="Palatino Linotype"/>
                <w:i/>
                <w:color w:val="000000"/>
                <w:sz w:val="22"/>
                <w:szCs w:val="22"/>
              </w:rPr>
              <w:t xml:space="preserve">“Por este medio solicito listado del personal adscrito a Administración municipal de Valle de Chalco Solidaridad 2019-2021 así como cargo y percepciones desglosadas pertenecientes a la 1ra y 2da quincena del mes de septiembre del 2020.” </w:t>
            </w:r>
            <w:r w:rsidRPr="00CC288D">
              <w:rPr>
                <w:rFonts w:ascii="Palatino Linotype" w:hAnsi="Palatino Linotype"/>
                <w:color w:val="000000"/>
                <w:sz w:val="22"/>
                <w:szCs w:val="22"/>
              </w:rPr>
              <w:t>Sic</w:t>
            </w:r>
          </w:p>
        </w:tc>
      </w:tr>
      <w:tr w:rsidR="00C90623" w:rsidRPr="00CC288D" w:rsidTr="003E3404">
        <w:tc>
          <w:tcPr>
            <w:tcW w:w="3256" w:type="dxa"/>
          </w:tcPr>
          <w:p w:rsidR="00C90623" w:rsidRPr="00CC288D" w:rsidRDefault="003E3404" w:rsidP="003E3404">
            <w:pPr>
              <w:spacing w:line="360" w:lineRule="auto"/>
              <w:ind w:right="333"/>
              <w:jc w:val="both"/>
              <w:rPr>
                <w:rFonts w:ascii="Palatino Linotype" w:hAnsi="Palatino Linotype"/>
                <w:color w:val="000000"/>
                <w:sz w:val="22"/>
                <w:szCs w:val="22"/>
                <w:lang w:val="es-ES"/>
              </w:rPr>
            </w:pPr>
            <w:r w:rsidRPr="00CC288D">
              <w:rPr>
                <w:rFonts w:ascii="Palatino Linotype" w:hAnsi="Palatino Linotype"/>
                <w:b/>
                <w:bCs/>
                <w:color w:val="000000" w:themeColor="text1"/>
                <w:sz w:val="22"/>
                <w:szCs w:val="22"/>
              </w:rPr>
              <w:t>00506/VACHASO/IP/2020</w:t>
            </w:r>
          </w:p>
        </w:tc>
        <w:tc>
          <w:tcPr>
            <w:tcW w:w="5798" w:type="dxa"/>
          </w:tcPr>
          <w:p w:rsidR="00C90623" w:rsidRPr="00CC288D" w:rsidRDefault="003E3404" w:rsidP="003E3404">
            <w:pPr>
              <w:jc w:val="both"/>
              <w:rPr>
                <w:rFonts w:ascii="Palatino Linotype" w:hAnsi="Palatino Linotype"/>
                <w:color w:val="000000"/>
                <w:lang w:val="es-ES"/>
              </w:rPr>
            </w:pPr>
            <w:r w:rsidRPr="00CC288D">
              <w:rPr>
                <w:rFonts w:ascii="Palatino Linotype" w:hAnsi="Palatino Linotype"/>
                <w:i/>
                <w:color w:val="000000"/>
                <w:sz w:val="22"/>
                <w:szCs w:val="22"/>
              </w:rPr>
              <w:t xml:space="preserve">“Por medio del presente solicito listado del personal adscrito a la Dirección de Ecología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C90623" w:rsidRPr="00CC288D" w:rsidTr="003E3404">
        <w:tc>
          <w:tcPr>
            <w:tcW w:w="3256" w:type="dxa"/>
          </w:tcPr>
          <w:p w:rsidR="00C90623" w:rsidRPr="00CC288D" w:rsidRDefault="003E3404" w:rsidP="003E3404">
            <w:pPr>
              <w:spacing w:line="360" w:lineRule="auto"/>
              <w:ind w:right="333"/>
              <w:jc w:val="both"/>
              <w:rPr>
                <w:rFonts w:ascii="Palatino Linotype" w:hAnsi="Palatino Linotype"/>
                <w:b/>
                <w:bCs/>
                <w:color w:val="000000" w:themeColor="text1"/>
                <w:sz w:val="22"/>
                <w:szCs w:val="22"/>
              </w:rPr>
            </w:pPr>
            <w:r w:rsidRPr="00CC288D">
              <w:rPr>
                <w:rFonts w:ascii="Palatino Linotype" w:hAnsi="Palatino Linotype"/>
                <w:b/>
                <w:bCs/>
                <w:color w:val="000000" w:themeColor="text1"/>
                <w:sz w:val="22"/>
                <w:szCs w:val="22"/>
              </w:rPr>
              <w:t>00519/VACHASO/IP/2020</w:t>
            </w:r>
          </w:p>
        </w:tc>
        <w:tc>
          <w:tcPr>
            <w:tcW w:w="5798" w:type="dxa"/>
          </w:tcPr>
          <w:p w:rsidR="00C90623" w:rsidRPr="00CC288D" w:rsidRDefault="003E3404" w:rsidP="003E3404">
            <w:pPr>
              <w:jc w:val="both"/>
              <w:rPr>
                <w:rFonts w:ascii="Palatino Linotype" w:hAnsi="Palatino Linotype"/>
                <w:i/>
                <w:color w:val="000000"/>
                <w:sz w:val="22"/>
                <w:szCs w:val="22"/>
              </w:rPr>
            </w:pPr>
            <w:r w:rsidRPr="00CC288D">
              <w:rPr>
                <w:rFonts w:ascii="Palatino Linotype" w:hAnsi="Palatino Linotype"/>
                <w:i/>
                <w:color w:val="000000"/>
                <w:sz w:val="22"/>
                <w:szCs w:val="22"/>
              </w:rPr>
              <w:t xml:space="preserve">“Por medio del presente solicito listado del personal adscrito a la Dirección de Educación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00520/VACHASO/IP/2020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Cultura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00521/VACHASO/IP/2020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Secretaría del Ayuntamiento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lastRenderedPageBreak/>
              <w:t>00507/VACHASO/IP/2020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Desarrollo Sustentable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00508/VACHASO/IP/2020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Atención a la Mujer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00509/VACHASO/IP/2020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Atención a los Pueblos Indígenas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00522/VACHASO/IP/2020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Tesorería Municipal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00526/VACHASO/IP/2020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Catastro Municipal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00523/VACHASO/IP/2020</w:t>
            </w:r>
          </w:p>
        </w:tc>
        <w:tc>
          <w:tcPr>
            <w:tcW w:w="5798" w:type="dxa"/>
          </w:tcPr>
          <w:p w:rsidR="003E3404" w:rsidRPr="00CC288D" w:rsidRDefault="003E3404" w:rsidP="003E3404">
            <w:pPr>
              <w:rPr>
                <w:rFonts w:ascii="Palatino Linotype" w:hAnsi="Palatino Linotype"/>
                <w:i/>
                <w:color w:val="000000"/>
              </w:rPr>
            </w:pPr>
            <w:r w:rsidRPr="00CC288D">
              <w:rPr>
                <w:rFonts w:ascii="Palatino Linotype" w:hAnsi="Palatino Linotype"/>
                <w:i/>
                <w:color w:val="000000"/>
                <w:sz w:val="22"/>
                <w:szCs w:val="22"/>
              </w:rPr>
              <w:t>“</w:t>
            </w:r>
            <w:r w:rsidRPr="00CC288D">
              <w:rPr>
                <w:rFonts w:ascii="Palatino Linotype" w:hAnsi="Palatino Linotype"/>
                <w:i/>
                <w:color w:val="000000"/>
              </w:rPr>
              <w:t>Por medio del presente solicito listado del personal adscrito a la Contraloría Municipal de Valle de Chalco Solidaridad, así como cargo y percepciones desglosadas pertenecientes a la 1ra y 2da quincena de los meses de enero a diciembre del año 2019, tanto de nómina como de lista de raya efectivamente pagada</w:t>
            </w:r>
            <w:r w:rsidRPr="00CC288D">
              <w:rPr>
                <w:rFonts w:ascii="Palatino Linotype" w:hAnsi="Palatino Linotype"/>
                <w:i/>
                <w:color w:val="000000"/>
                <w:sz w:val="22"/>
                <w:szCs w:val="22"/>
              </w:rPr>
              <w:t xml:space="preserve">.”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00525/VACHASO/IP/2020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Unidad de Información, Programación, Presupuestación y </w:t>
            </w:r>
            <w:r w:rsidRPr="00CC288D">
              <w:rPr>
                <w:rFonts w:ascii="Palatino Linotype" w:hAnsi="Palatino Linotype"/>
                <w:i/>
                <w:color w:val="000000"/>
                <w:sz w:val="22"/>
                <w:szCs w:val="22"/>
              </w:rPr>
              <w:lastRenderedPageBreak/>
              <w:t xml:space="preserve">Evaluación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lastRenderedPageBreak/>
              <w:t>00524/VACHASO/IP/2020</w:t>
            </w:r>
          </w:p>
        </w:tc>
        <w:tc>
          <w:tcPr>
            <w:tcW w:w="5798" w:type="dxa"/>
          </w:tcPr>
          <w:p w:rsidR="003E3404" w:rsidRPr="00CC288D" w:rsidRDefault="003E3404" w:rsidP="003E3404">
            <w:pPr>
              <w:jc w:val="both"/>
              <w:rPr>
                <w:rFonts w:ascii="Palatino Linotype" w:hAnsi="Palatino Linotype"/>
                <w:i/>
                <w:color w:val="000000"/>
              </w:rPr>
            </w:pPr>
            <w:r w:rsidRPr="00CC288D">
              <w:rPr>
                <w:rFonts w:ascii="Palatino Linotype" w:hAnsi="Palatino Linotype"/>
                <w:i/>
                <w:color w:val="000000"/>
                <w:sz w:val="22"/>
                <w:szCs w:val="22"/>
              </w:rPr>
              <w:t xml:space="preserve">“Por medio del presente solicito listado del personal adscrito a la Dirección de Administración de Valle de Chalco Solidaridad, así como cargo y percepciones desglosadas pertenecientes a la 1ra y 2da quincena de los meses de enero a diciembre del año 2019, tanto de nómina como de lista de raya efectivamente pagada.”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00527/VACHASO/IP/2020</w:t>
            </w:r>
          </w:p>
        </w:tc>
        <w:tc>
          <w:tcPr>
            <w:tcW w:w="5798" w:type="dxa"/>
          </w:tcPr>
          <w:p w:rsidR="003E3404" w:rsidRPr="00CC288D" w:rsidRDefault="003E3404" w:rsidP="00117244">
            <w:pPr>
              <w:jc w:val="both"/>
              <w:rPr>
                <w:rFonts w:ascii="Palatino Linotype" w:hAnsi="Palatino Linotype"/>
                <w:i/>
                <w:color w:val="000000"/>
              </w:rPr>
            </w:pPr>
            <w:r w:rsidRPr="00CC288D">
              <w:rPr>
                <w:rFonts w:ascii="Palatino Linotype" w:hAnsi="Palatino Linotype"/>
                <w:i/>
                <w:color w:val="000000"/>
                <w:sz w:val="22"/>
                <w:szCs w:val="22"/>
              </w:rPr>
              <w:t>“</w:t>
            </w:r>
            <w:r w:rsidR="00117244" w:rsidRPr="00CC288D">
              <w:rPr>
                <w:rFonts w:ascii="Palatino Linotype" w:hAnsi="Palatino Linotype"/>
                <w:i/>
                <w:color w:val="000000"/>
                <w:sz w:val="22"/>
                <w:szCs w:val="22"/>
              </w:rPr>
              <w:t>Por medio del presente solicito listado del personal adscrito a la Unidad de Transparencia de Valle de Chalco Solidaridad, así como cargo y percepciones desglosadas pertenecientes a la 1ra y 2da quincena de los meses de enero a diciembre del año 2019, tanto de nómina como de lista de raya efectivamente pagada.</w:t>
            </w:r>
            <w:r w:rsidRPr="00CC288D">
              <w:rPr>
                <w:rFonts w:ascii="Palatino Linotype" w:hAnsi="Palatino Linotype"/>
                <w:i/>
                <w:color w:val="000000"/>
                <w:sz w:val="22"/>
                <w:szCs w:val="22"/>
              </w:rPr>
              <w:t xml:space="preserve">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00530/VACHASO/IP/2020</w:t>
            </w:r>
          </w:p>
        </w:tc>
        <w:tc>
          <w:tcPr>
            <w:tcW w:w="5798" w:type="dxa"/>
          </w:tcPr>
          <w:p w:rsidR="003E3404" w:rsidRPr="00CC288D" w:rsidRDefault="003E3404" w:rsidP="00117244">
            <w:pPr>
              <w:jc w:val="both"/>
              <w:rPr>
                <w:rFonts w:ascii="Palatino Linotype" w:hAnsi="Palatino Linotype"/>
                <w:i/>
                <w:color w:val="000000"/>
              </w:rPr>
            </w:pPr>
            <w:r w:rsidRPr="00CC288D">
              <w:rPr>
                <w:rFonts w:ascii="Palatino Linotype" w:hAnsi="Palatino Linotype"/>
                <w:i/>
                <w:color w:val="000000"/>
                <w:sz w:val="22"/>
                <w:szCs w:val="22"/>
              </w:rPr>
              <w:t>“</w:t>
            </w:r>
            <w:r w:rsidR="00117244" w:rsidRPr="00CC288D">
              <w:rPr>
                <w:rFonts w:ascii="Palatino Linotype" w:hAnsi="Palatino Linotype"/>
                <w:i/>
                <w:color w:val="000000"/>
                <w:sz w:val="22"/>
                <w:szCs w:val="22"/>
              </w:rPr>
              <w:t>Por medio del presente solicito listado del personal adscrito a la Oficialía Mediadora, Conciliadora y Calificadora primer turno, segundo turno y tercer turno de Valle de Chalco Solidaridad, así como cargo y percepciones desglosadas pertenecientes a la 1ra y 2da quincena de los meses de enero a diciembre del año 2019, tanto de nómina como de lista de raya efectivamente pagada.</w:t>
            </w:r>
            <w:r w:rsidRPr="00CC288D">
              <w:rPr>
                <w:rFonts w:ascii="Palatino Linotype" w:hAnsi="Palatino Linotype"/>
                <w:i/>
                <w:color w:val="000000"/>
                <w:sz w:val="22"/>
                <w:szCs w:val="22"/>
              </w:rPr>
              <w:t xml:space="preserve">” </w:t>
            </w:r>
            <w:r w:rsidRPr="00CC288D">
              <w:rPr>
                <w:rFonts w:ascii="Palatino Linotype" w:hAnsi="Palatino Linotype"/>
                <w:color w:val="000000"/>
                <w:sz w:val="22"/>
                <w:szCs w:val="22"/>
              </w:rPr>
              <w:t>Sic</w:t>
            </w:r>
          </w:p>
        </w:tc>
      </w:tr>
      <w:tr w:rsidR="003E3404" w:rsidRPr="00CC288D" w:rsidTr="003E3404">
        <w:tc>
          <w:tcPr>
            <w:tcW w:w="3256" w:type="dxa"/>
          </w:tcPr>
          <w:p w:rsidR="003E3404" w:rsidRPr="00CC288D" w:rsidRDefault="003E3404" w:rsidP="003E3404">
            <w:r w:rsidRPr="00CC288D">
              <w:rPr>
                <w:rFonts w:ascii="Palatino Linotype" w:hAnsi="Palatino Linotype"/>
                <w:b/>
                <w:bCs/>
                <w:color w:val="000000" w:themeColor="text1"/>
                <w:sz w:val="22"/>
                <w:szCs w:val="22"/>
              </w:rPr>
              <w:t>00531/VACHASO/IP/2020</w:t>
            </w:r>
          </w:p>
        </w:tc>
        <w:tc>
          <w:tcPr>
            <w:tcW w:w="5798" w:type="dxa"/>
          </w:tcPr>
          <w:p w:rsidR="003E3404" w:rsidRPr="00CC288D" w:rsidRDefault="003E3404" w:rsidP="00117244">
            <w:pPr>
              <w:jc w:val="both"/>
              <w:rPr>
                <w:rFonts w:ascii="Palatino Linotype" w:hAnsi="Palatino Linotype"/>
                <w:i/>
                <w:color w:val="000000"/>
              </w:rPr>
            </w:pPr>
            <w:r w:rsidRPr="00CC288D">
              <w:rPr>
                <w:rFonts w:ascii="Palatino Linotype" w:hAnsi="Palatino Linotype"/>
                <w:i/>
                <w:color w:val="000000"/>
                <w:sz w:val="22"/>
                <w:szCs w:val="22"/>
              </w:rPr>
              <w:t>“</w:t>
            </w:r>
            <w:r w:rsidR="00117244" w:rsidRPr="00CC288D">
              <w:rPr>
                <w:rFonts w:ascii="Palatino Linotype" w:hAnsi="Palatino Linotype"/>
                <w:i/>
                <w:color w:val="000000"/>
                <w:sz w:val="22"/>
                <w:szCs w:val="22"/>
              </w:rPr>
              <w:t>Por medio del presente solicito listado del personal adscrito al Registro Civil 1, 2 y 3 de Valle de Chalco Solidaridad, así como cargo y percepciones desglosadas pertenecientes a la 1ra y 2da quincena de los meses de enero a diciembre del año 2019, tanto de nómina como de lista de raya efectivamente pagada.</w:t>
            </w:r>
            <w:r w:rsidRPr="00CC288D">
              <w:rPr>
                <w:rFonts w:ascii="Palatino Linotype" w:hAnsi="Palatino Linotype"/>
                <w:i/>
                <w:color w:val="000000"/>
                <w:sz w:val="22"/>
                <w:szCs w:val="22"/>
              </w:rPr>
              <w:t xml:space="preserve">” </w:t>
            </w:r>
            <w:r w:rsidRPr="00CC288D">
              <w:rPr>
                <w:rFonts w:ascii="Palatino Linotype" w:hAnsi="Palatino Linotype"/>
                <w:color w:val="000000"/>
                <w:sz w:val="22"/>
                <w:szCs w:val="22"/>
              </w:rPr>
              <w:t>Sic</w:t>
            </w:r>
          </w:p>
        </w:tc>
      </w:tr>
    </w:tbl>
    <w:p w:rsidR="00255189" w:rsidRPr="00CC288D"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rsidR="00255189" w:rsidRPr="00CC288D" w:rsidRDefault="00255189" w:rsidP="00C75CED">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CC288D">
        <w:rPr>
          <w:rFonts w:ascii="Palatino Linotype" w:eastAsiaTheme="minorEastAsia" w:hAnsi="Palatino Linotype" w:cs="Arial"/>
          <w:b/>
          <w:sz w:val="24"/>
          <w:szCs w:val="24"/>
          <w:lang w:val="es-ES_tradnl" w:eastAsia="es-ES"/>
        </w:rPr>
        <w:t xml:space="preserve">(SAIMEX). </w:t>
      </w:r>
      <w:r w:rsidR="00472D8A" w:rsidRPr="00CC288D">
        <w:rPr>
          <w:rFonts w:ascii="Palatino Linotype" w:eastAsiaTheme="minorEastAsia" w:hAnsi="Palatino Linotype" w:cs="Arial"/>
          <w:b/>
          <w:sz w:val="24"/>
          <w:szCs w:val="24"/>
          <w:lang w:val="es-ES_tradnl" w:eastAsia="es-ES"/>
        </w:rPr>
        <w:t xml:space="preserve"> </w:t>
      </w:r>
    </w:p>
    <w:p w:rsidR="00EF0A2D" w:rsidRPr="00CC288D" w:rsidRDefault="00EF0A2D" w:rsidP="00EF0A2D">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963F73" w:rsidRPr="00CC288D" w:rsidRDefault="00963F73"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sz w:val="24"/>
          <w:szCs w:val="24"/>
          <w:lang w:val="es-ES_tradnl" w:eastAsia="es-ES"/>
        </w:rPr>
        <w:t xml:space="preserve">El </w:t>
      </w:r>
      <w:r w:rsidRPr="00CC288D">
        <w:rPr>
          <w:rFonts w:ascii="Palatino Linotype" w:eastAsiaTheme="minorEastAsia" w:hAnsi="Palatino Linotype" w:cs="Arial"/>
          <w:b/>
          <w:sz w:val="24"/>
          <w:szCs w:val="24"/>
          <w:lang w:val="es-ES_tradnl" w:eastAsia="es-ES"/>
        </w:rPr>
        <w:t xml:space="preserve">SUJETO OBLIGADO </w:t>
      </w:r>
      <w:r w:rsidRPr="00CC288D">
        <w:rPr>
          <w:rFonts w:ascii="Palatino Linotype" w:eastAsiaTheme="minorEastAsia" w:hAnsi="Palatino Linotype" w:cs="Arial"/>
          <w:sz w:val="24"/>
          <w:szCs w:val="24"/>
          <w:lang w:val="es-ES_tradnl" w:eastAsia="es-ES"/>
        </w:rPr>
        <w:t xml:space="preserve">omitió responder a las solicitudes de información. </w:t>
      </w:r>
    </w:p>
    <w:p w:rsidR="00963F73" w:rsidRPr="00CC288D" w:rsidRDefault="00963F73" w:rsidP="00963F73">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rsidR="00255189" w:rsidRPr="00CC288D"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CC288D">
        <w:rPr>
          <w:rFonts w:ascii="Palatino Linotype" w:eastAsia="Calibri" w:hAnsi="Palatino Linotype" w:cs="Arial"/>
          <w:sz w:val="24"/>
          <w:szCs w:val="24"/>
          <w:lang w:val="es-AR" w:eastAsia="es-ES"/>
        </w:rPr>
        <w:lastRenderedPageBreak/>
        <w:t>El</w:t>
      </w:r>
      <w:r w:rsidR="00963F73" w:rsidRPr="00CC288D">
        <w:rPr>
          <w:rFonts w:ascii="Palatino Linotype" w:eastAsia="Times New Roman" w:hAnsi="Palatino Linotype" w:cs="Arial"/>
          <w:sz w:val="24"/>
          <w:szCs w:val="24"/>
          <w:lang w:val="es-ES" w:eastAsia="es-ES"/>
        </w:rPr>
        <w:t xml:space="preserve"> veintiséis</w:t>
      </w:r>
      <w:r w:rsidR="00E93B50" w:rsidRPr="00CC288D">
        <w:rPr>
          <w:rFonts w:ascii="Palatino Linotype" w:eastAsia="Times New Roman" w:hAnsi="Palatino Linotype" w:cs="Arial"/>
          <w:sz w:val="24"/>
          <w:szCs w:val="24"/>
          <w:lang w:val="es-ES" w:eastAsia="es-ES"/>
        </w:rPr>
        <w:t xml:space="preserve"> (</w:t>
      </w:r>
      <w:r w:rsidR="00963F73" w:rsidRPr="00CC288D">
        <w:rPr>
          <w:rFonts w:ascii="Palatino Linotype" w:eastAsia="Times New Roman" w:hAnsi="Palatino Linotype" w:cs="Arial"/>
          <w:sz w:val="24"/>
          <w:szCs w:val="24"/>
          <w:lang w:val="es-ES" w:eastAsia="es-ES"/>
        </w:rPr>
        <w:t>26</w:t>
      </w:r>
      <w:r w:rsidR="00584F01" w:rsidRPr="00CC288D">
        <w:rPr>
          <w:rFonts w:ascii="Palatino Linotype" w:eastAsia="Times New Roman" w:hAnsi="Palatino Linotype" w:cs="Arial"/>
          <w:sz w:val="24"/>
          <w:szCs w:val="24"/>
          <w:lang w:val="es-ES" w:eastAsia="es-ES"/>
        </w:rPr>
        <w:t>) de</w:t>
      </w:r>
      <w:r w:rsidR="00ED7E1C" w:rsidRPr="00CC288D">
        <w:rPr>
          <w:rFonts w:ascii="Palatino Linotype" w:eastAsia="Times New Roman" w:hAnsi="Palatino Linotype" w:cs="Arial"/>
          <w:sz w:val="24"/>
          <w:szCs w:val="24"/>
          <w:lang w:val="es-ES" w:eastAsia="es-ES"/>
        </w:rPr>
        <w:t xml:space="preserve"> </w:t>
      </w:r>
      <w:r w:rsidR="00963F73" w:rsidRPr="00CC288D">
        <w:rPr>
          <w:rFonts w:ascii="Palatino Linotype" w:eastAsia="Times New Roman" w:hAnsi="Palatino Linotype" w:cs="Arial"/>
          <w:sz w:val="24"/>
          <w:szCs w:val="24"/>
          <w:lang w:val="es-ES" w:eastAsia="es-ES"/>
        </w:rPr>
        <w:t>noviemb</w:t>
      </w:r>
      <w:r w:rsidR="00E93B50" w:rsidRPr="00CC288D">
        <w:rPr>
          <w:rFonts w:ascii="Palatino Linotype" w:eastAsia="Times New Roman" w:hAnsi="Palatino Linotype" w:cs="Arial"/>
          <w:sz w:val="24"/>
          <w:szCs w:val="24"/>
          <w:lang w:val="es-ES" w:eastAsia="es-ES"/>
        </w:rPr>
        <w:t xml:space="preserve">re </w:t>
      </w:r>
      <w:r w:rsidR="00ED7E1C" w:rsidRPr="00CC288D">
        <w:rPr>
          <w:rFonts w:ascii="Palatino Linotype" w:eastAsia="Times New Roman" w:hAnsi="Palatino Linotype" w:cs="Arial"/>
          <w:sz w:val="24"/>
          <w:szCs w:val="24"/>
          <w:lang w:val="es-ES" w:eastAsia="es-ES"/>
        </w:rPr>
        <w:t>de dos mil v</w:t>
      </w:r>
      <w:r w:rsidR="002B65AD" w:rsidRPr="00CC288D">
        <w:rPr>
          <w:rFonts w:ascii="Palatino Linotype" w:eastAsia="Times New Roman" w:hAnsi="Palatino Linotype" w:cs="Arial"/>
          <w:sz w:val="24"/>
          <w:szCs w:val="24"/>
          <w:lang w:val="es-ES" w:eastAsia="es-ES"/>
        </w:rPr>
        <w:t>einte</w:t>
      </w:r>
      <w:r w:rsidRPr="00CC288D">
        <w:rPr>
          <w:rFonts w:ascii="Palatino Linotype" w:eastAsia="Times New Roman" w:hAnsi="Palatino Linotype" w:cs="Arial"/>
          <w:sz w:val="24"/>
          <w:szCs w:val="24"/>
          <w:lang w:val="es-ES" w:eastAsia="es-ES"/>
        </w:rPr>
        <w:t xml:space="preserve">, el particular interpuso </w:t>
      </w:r>
      <w:r w:rsidR="00963F73" w:rsidRPr="00CC288D">
        <w:rPr>
          <w:rFonts w:ascii="Palatino Linotype" w:eastAsia="Times New Roman" w:hAnsi="Palatino Linotype" w:cs="Arial"/>
          <w:sz w:val="24"/>
          <w:szCs w:val="24"/>
          <w:lang w:val="es-ES" w:eastAsia="es-ES"/>
        </w:rPr>
        <w:t>los</w:t>
      </w:r>
      <w:r w:rsidRPr="00CC288D">
        <w:rPr>
          <w:rFonts w:ascii="Palatino Linotype" w:eastAsia="Times New Roman" w:hAnsi="Palatino Linotype" w:cs="Arial"/>
          <w:sz w:val="24"/>
          <w:szCs w:val="24"/>
          <w:lang w:val="es-ES" w:eastAsia="es-ES"/>
        </w:rPr>
        <w:t xml:space="preserve"> recurso</w:t>
      </w:r>
      <w:r w:rsidR="00963F73" w:rsidRPr="00CC288D">
        <w:rPr>
          <w:rFonts w:ascii="Palatino Linotype" w:eastAsia="Times New Roman" w:hAnsi="Palatino Linotype" w:cs="Arial"/>
          <w:sz w:val="24"/>
          <w:szCs w:val="24"/>
          <w:lang w:val="es-ES" w:eastAsia="es-ES"/>
        </w:rPr>
        <w:t>s</w:t>
      </w:r>
      <w:r w:rsidRPr="00CC288D">
        <w:rPr>
          <w:rFonts w:ascii="Palatino Linotype" w:eastAsia="Times New Roman" w:hAnsi="Palatino Linotype" w:cs="Arial"/>
          <w:sz w:val="24"/>
          <w:szCs w:val="24"/>
          <w:lang w:val="es-ES" w:eastAsia="es-ES"/>
        </w:rPr>
        <w:t xml:space="preserve"> de revisión, en contra de la falta de respuesta</w:t>
      </w:r>
      <w:r w:rsidR="00963F73" w:rsidRPr="00CC288D">
        <w:rPr>
          <w:rFonts w:ascii="Palatino Linotype" w:eastAsia="Times New Roman" w:hAnsi="Palatino Linotype" w:cs="Arial"/>
          <w:sz w:val="24"/>
          <w:szCs w:val="24"/>
          <w:lang w:val="es-ES" w:eastAsia="es-ES"/>
        </w:rPr>
        <w:t>s</w:t>
      </w:r>
      <w:r w:rsidRPr="00CC288D">
        <w:rPr>
          <w:rFonts w:ascii="Palatino Linotype" w:eastAsia="Times New Roman" w:hAnsi="Palatino Linotype" w:cs="Arial"/>
          <w:sz w:val="24"/>
          <w:szCs w:val="24"/>
          <w:lang w:val="es-ES" w:eastAsia="es-ES"/>
        </w:rPr>
        <w:t>, señalando como:</w:t>
      </w:r>
      <w:bookmarkStart w:id="2" w:name="_Toc462307683"/>
      <w:bookmarkStart w:id="3" w:name="_Toc472427085"/>
      <w:bookmarkStart w:id="4" w:name="_Toc472500652"/>
    </w:p>
    <w:p w:rsidR="00255189" w:rsidRPr="00CC288D"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tbl>
      <w:tblPr>
        <w:tblStyle w:val="Tablaconcuadrcula1"/>
        <w:tblW w:w="8784" w:type="dxa"/>
        <w:tblLayout w:type="fixed"/>
        <w:tblLook w:val="04A0" w:firstRow="1" w:lastRow="0" w:firstColumn="1" w:lastColumn="0" w:noHBand="0" w:noVBand="1"/>
      </w:tblPr>
      <w:tblGrid>
        <w:gridCol w:w="2830"/>
        <w:gridCol w:w="2127"/>
        <w:gridCol w:w="3827"/>
      </w:tblGrid>
      <w:tr w:rsidR="00963F73" w:rsidRPr="00CC288D" w:rsidTr="00963F73">
        <w:tc>
          <w:tcPr>
            <w:tcW w:w="2830" w:type="dxa"/>
          </w:tcPr>
          <w:bookmarkEnd w:id="2"/>
          <w:bookmarkEnd w:id="3"/>
          <w:bookmarkEnd w:id="4"/>
          <w:p w:rsidR="00963F73" w:rsidRPr="00CC288D" w:rsidRDefault="00963F73" w:rsidP="00963F73">
            <w:pPr>
              <w:spacing w:line="360" w:lineRule="auto"/>
              <w:ind w:right="333"/>
              <w:jc w:val="center"/>
              <w:rPr>
                <w:rFonts w:ascii="Palatino Linotype" w:hAnsi="Palatino Linotype"/>
                <w:b/>
                <w:color w:val="000000"/>
                <w:sz w:val="20"/>
                <w:szCs w:val="20"/>
                <w:lang w:val="es-ES"/>
              </w:rPr>
            </w:pPr>
            <w:r w:rsidRPr="00CC288D">
              <w:rPr>
                <w:rFonts w:ascii="Palatino Linotype" w:hAnsi="Palatino Linotype"/>
                <w:b/>
                <w:color w:val="000000"/>
                <w:sz w:val="20"/>
                <w:szCs w:val="20"/>
                <w:lang w:val="es-ES"/>
              </w:rPr>
              <w:t>Recurso de Revisión</w:t>
            </w:r>
          </w:p>
        </w:tc>
        <w:tc>
          <w:tcPr>
            <w:tcW w:w="2127" w:type="dxa"/>
          </w:tcPr>
          <w:p w:rsidR="00963F73" w:rsidRPr="00CC288D" w:rsidRDefault="00963F73" w:rsidP="00963F73">
            <w:pPr>
              <w:spacing w:line="360" w:lineRule="auto"/>
              <w:ind w:right="333"/>
              <w:jc w:val="center"/>
              <w:rPr>
                <w:rFonts w:ascii="Palatino Linotype" w:hAnsi="Palatino Linotype"/>
                <w:b/>
                <w:color w:val="000000"/>
                <w:sz w:val="20"/>
                <w:szCs w:val="20"/>
                <w:lang w:val="es-ES"/>
              </w:rPr>
            </w:pPr>
            <w:r w:rsidRPr="00CC288D">
              <w:rPr>
                <w:rFonts w:ascii="Palatino Linotype" w:hAnsi="Palatino Linotype"/>
                <w:b/>
                <w:color w:val="000000"/>
                <w:sz w:val="20"/>
                <w:szCs w:val="20"/>
                <w:lang w:val="es-ES"/>
              </w:rPr>
              <w:t>Acto impugnado</w:t>
            </w:r>
          </w:p>
        </w:tc>
        <w:tc>
          <w:tcPr>
            <w:tcW w:w="3827" w:type="dxa"/>
          </w:tcPr>
          <w:p w:rsidR="00963F73" w:rsidRPr="00CC288D" w:rsidRDefault="00963F73" w:rsidP="00963F73">
            <w:pPr>
              <w:spacing w:line="360" w:lineRule="auto"/>
              <w:ind w:right="333"/>
              <w:jc w:val="center"/>
              <w:rPr>
                <w:rFonts w:ascii="Palatino Linotype" w:hAnsi="Palatino Linotype"/>
                <w:b/>
                <w:color w:val="000000"/>
                <w:sz w:val="20"/>
                <w:szCs w:val="20"/>
                <w:lang w:val="es-ES"/>
              </w:rPr>
            </w:pPr>
            <w:r w:rsidRPr="00CC288D">
              <w:rPr>
                <w:rFonts w:ascii="Palatino Linotype" w:hAnsi="Palatino Linotype"/>
                <w:b/>
                <w:color w:val="000000"/>
                <w:sz w:val="20"/>
                <w:szCs w:val="20"/>
                <w:lang w:val="es-ES"/>
              </w:rPr>
              <w:t>Motivos de inconformidad</w:t>
            </w:r>
          </w:p>
        </w:tc>
      </w:tr>
      <w:tr w:rsidR="00B25434" w:rsidRPr="00CC288D" w:rsidTr="00963F73">
        <w:tc>
          <w:tcPr>
            <w:tcW w:w="2830" w:type="dxa"/>
          </w:tcPr>
          <w:p w:rsidR="00B25434" w:rsidRPr="00CC288D" w:rsidRDefault="00B25434" w:rsidP="00B25434">
            <w:r w:rsidRPr="00CC288D">
              <w:rPr>
                <w:rFonts w:ascii="Palatino Linotype" w:hAnsi="Palatino Linotype"/>
                <w:b/>
                <w:bCs/>
                <w:color w:val="000000" w:themeColor="text1"/>
                <w:sz w:val="18"/>
                <w:szCs w:val="18"/>
              </w:rPr>
              <w:t>05858/INFOEM/IP/RR/2020</w:t>
            </w:r>
          </w:p>
        </w:tc>
        <w:tc>
          <w:tcPr>
            <w:tcW w:w="2127" w:type="dxa"/>
          </w:tcPr>
          <w:p w:rsidR="00B25434" w:rsidRPr="00CC288D" w:rsidRDefault="00B25434" w:rsidP="00B25434">
            <w:pPr>
              <w:jc w:val="both"/>
              <w:rPr>
                <w:rFonts w:ascii="Palatino Linotype" w:hAnsi="Palatino Linotype"/>
                <w:color w:val="000000"/>
                <w:sz w:val="20"/>
                <w:szCs w:val="20"/>
              </w:rPr>
            </w:pPr>
            <w:r w:rsidRPr="00CC288D">
              <w:rPr>
                <w:rFonts w:ascii="Palatino Linotype" w:hAnsi="Palatino Linotype"/>
                <w:i/>
                <w:color w:val="000000"/>
                <w:sz w:val="20"/>
                <w:szCs w:val="20"/>
              </w:rPr>
              <w:t xml:space="preserve">“Omisión en la respuesta a la petición”. </w:t>
            </w:r>
            <w:r w:rsidRPr="00CC288D">
              <w:rPr>
                <w:rFonts w:ascii="Palatino Linotype" w:hAnsi="Palatino Linotype"/>
                <w:color w:val="000000"/>
                <w:sz w:val="20"/>
                <w:szCs w:val="20"/>
              </w:rPr>
              <w:t>Sic</w:t>
            </w:r>
          </w:p>
        </w:tc>
        <w:tc>
          <w:tcPr>
            <w:tcW w:w="3827" w:type="dxa"/>
          </w:tcPr>
          <w:p w:rsidR="00B25434" w:rsidRPr="00CC288D" w:rsidRDefault="00FA6E32" w:rsidP="00B25434">
            <w:pPr>
              <w:jc w:val="both"/>
              <w:rPr>
                <w:rFonts w:ascii="Palatino Linotype" w:hAnsi="Palatino Linotype"/>
                <w:color w:val="000000"/>
                <w:sz w:val="20"/>
                <w:szCs w:val="20"/>
              </w:rPr>
            </w:pPr>
            <w:r w:rsidRPr="00CC288D">
              <w:rPr>
                <w:rFonts w:ascii="Palatino Linotype" w:hAnsi="Palatino Linotype"/>
                <w:i/>
                <w:color w:val="000000"/>
                <w:sz w:val="20"/>
                <w:szCs w:val="20"/>
              </w:rPr>
              <w:t>“</w:t>
            </w:r>
            <w:r w:rsidR="00B25434" w:rsidRPr="00CC288D">
              <w:rPr>
                <w:rFonts w:ascii="Palatino Linotype" w:hAnsi="Palatino Linotype"/>
                <w:i/>
                <w:color w:val="000000"/>
                <w:sz w:val="20"/>
                <w:szCs w:val="20"/>
              </w:rPr>
              <w:t xml:space="preserve">La autoridad </w:t>
            </w:r>
            <w:proofErr w:type="spellStart"/>
            <w:r w:rsidR="00B25434" w:rsidRPr="00CC288D">
              <w:rPr>
                <w:rFonts w:ascii="Palatino Linotype" w:hAnsi="Palatino Linotype"/>
                <w:i/>
                <w:color w:val="000000"/>
                <w:sz w:val="20"/>
                <w:szCs w:val="20"/>
              </w:rPr>
              <w:t>a</w:t>
            </w:r>
            <w:proofErr w:type="spellEnd"/>
            <w:r w:rsidR="00B25434" w:rsidRPr="00CC288D">
              <w:rPr>
                <w:rFonts w:ascii="Palatino Linotype" w:hAnsi="Palatino Linotype"/>
                <w:i/>
                <w:color w:val="000000"/>
                <w:sz w:val="20"/>
                <w:szCs w:val="20"/>
              </w:rPr>
              <w:t xml:space="preserve"> sido omisa sobrepasando los quince días para contestar sin que haya siquiera solicitado prórroga para dar contestación.</w:t>
            </w:r>
            <w:r w:rsidRPr="00CC288D">
              <w:rPr>
                <w:rFonts w:ascii="Palatino Linotype" w:hAnsi="Palatino Linotype"/>
                <w:i/>
                <w:color w:val="000000"/>
                <w:sz w:val="20"/>
                <w:szCs w:val="20"/>
              </w:rPr>
              <w:t xml:space="preserve">” </w:t>
            </w:r>
            <w:r w:rsidRPr="00CC288D">
              <w:rPr>
                <w:rFonts w:ascii="Palatino Linotype" w:hAnsi="Palatino Linotype"/>
                <w:color w:val="000000"/>
                <w:sz w:val="20"/>
                <w:szCs w:val="20"/>
              </w:rPr>
              <w:t>Sic</w:t>
            </w:r>
          </w:p>
        </w:tc>
      </w:tr>
      <w:tr w:rsidR="00B25434" w:rsidRPr="00CC288D" w:rsidTr="00963F73">
        <w:tc>
          <w:tcPr>
            <w:tcW w:w="2830" w:type="dxa"/>
          </w:tcPr>
          <w:p w:rsidR="00B25434" w:rsidRPr="00CC288D" w:rsidRDefault="00B25434" w:rsidP="00B25434">
            <w:r w:rsidRPr="00CC288D">
              <w:rPr>
                <w:rFonts w:ascii="Palatino Linotype" w:hAnsi="Palatino Linotype"/>
                <w:b/>
                <w:bCs/>
                <w:color w:val="000000" w:themeColor="text1"/>
                <w:sz w:val="18"/>
                <w:szCs w:val="18"/>
              </w:rPr>
              <w:t>05859/INFOEM/IP/RR/2020</w:t>
            </w:r>
          </w:p>
        </w:tc>
        <w:tc>
          <w:tcPr>
            <w:tcW w:w="2127" w:type="dxa"/>
          </w:tcPr>
          <w:p w:rsidR="00B25434" w:rsidRPr="00CC288D" w:rsidRDefault="00FA6E32" w:rsidP="00B25434">
            <w:pPr>
              <w:jc w:val="both"/>
              <w:rPr>
                <w:rFonts w:ascii="Palatino Linotype" w:hAnsi="Palatino Linotype"/>
                <w:color w:val="000000"/>
                <w:sz w:val="20"/>
                <w:szCs w:val="20"/>
              </w:rPr>
            </w:pPr>
            <w:r w:rsidRPr="00CC288D">
              <w:rPr>
                <w:rFonts w:ascii="Palatino Linotype" w:hAnsi="Palatino Linotype"/>
                <w:i/>
                <w:color w:val="000000"/>
                <w:sz w:val="20"/>
                <w:szCs w:val="20"/>
              </w:rPr>
              <w:t xml:space="preserve">“Falta de respuesta de la autoridad,” </w:t>
            </w:r>
            <w:r w:rsidRPr="00CC288D">
              <w:rPr>
                <w:rFonts w:ascii="Palatino Linotype" w:hAnsi="Palatino Linotype"/>
                <w:color w:val="000000"/>
                <w:sz w:val="20"/>
                <w:szCs w:val="20"/>
              </w:rPr>
              <w:t>Sic</w:t>
            </w:r>
          </w:p>
        </w:tc>
        <w:tc>
          <w:tcPr>
            <w:tcW w:w="3827" w:type="dxa"/>
          </w:tcPr>
          <w:p w:rsidR="00B25434" w:rsidRPr="00CC288D" w:rsidRDefault="00FA6E32" w:rsidP="00B25434">
            <w:pPr>
              <w:jc w:val="both"/>
              <w:rPr>
                <w:rFonts w:ascii="Palatino Linotype" w:hAnsi="Palatino Linotype"/>
                <w:color w:val="000000"/>
                <w:sz w:val="20"/>
                <w:szCs w:val="20"/>
              </w:rPr>
            </w:pPr>
            <w:r w:rsidRPr="00CC288D">
              <w:rPr>
                <w:rFonts w:ascii="Palatino Linotype" w:hAnsi="Palatino Linotype"/>
                <w:i/>
                <w:color w:val="000000"/>
                <w:sz w:val="20"/>
                <w:szCs w:val="20"/>
              </w:rPr>
              <w:t xml:space="preserve">“Falta de respuesta de la autoridad sobrepasando los 36 días sin que la autoridad haya solicitado, por lo menos, prórroga para contestar la solicitud.” </w:t>
            </w:r>
            <w:r w:rsidRPr="00CC288D">
              <w:rPr>
                <w:rFonts w:ascii="Palatino Linotype" w:hAnsi="Palatino Linotype"/>
                <w:color w:val="000000"/>
                <w:sz w:val="20"/>
                <w:szCs w:val="20"/>
              </w:rPr>
              <w:t>Sic</w:t>
            </w:r>
          </w:p>
        </w:tc>
      </w:tr>
      <w:tr w:rsidR="00FA6E32" w:rsidRPr="00CC288D" w:rsidTr="00963F73">
        <w:tc>
          <w:tcPr>
            <w:tcW w:w="2830" w:type="dxa"/>
          </w:tcPr>
          <w:p w:rsidR="00FA6E32" w:rsidRPr="00CC288D" w:rsidRDefault="00FA6E32" w:rsidP="00C425CB">
            <w:r w:rsidRPr="00CC288D">
              <w:rPr>
                <w:rFonts w:ascii="Palatino Linotype" w:hAnsi="Palatino Linotype"/>
                <w:b/>
                <w:bCs/>
                <w:color w:val="000000" w:themeColor="text1"/>
                <w:sz w:val="18"/>
                <w:szCs w:val="18"/>
              </w:rPr>
              <w:t>05860/INFOEM/IP/RR/2020</w:t>
            </w:r>
            <w:r w:rsidR="00C425CB" w:rsidRPr="00CC288D">
              <w:rPr>
                <w:rFonts w:ascii="Palatino Linotype" w:hAnsi="Palatino Linotype"/>
                <w:b/>
                <w:bCs/>
                <w:color w:val="000000" w:themeColor="text1"/>
                <w:sz w:val="18"/>
                <w:szCs w:val="18"/>
              </w:rPr>
              <w:t xml:space="preserve">,  05861/INFOEM/IP/RR/2020, 05862/INFOEM/IP/RR/2020, 05863/INFOEM/IP/RR/2020, 05864/INFOEM/IP/RR/2020, 05865/INFOEM/IP/RR/2020, 05866/INFOEM/IP/RR/2020, 05867/INFOEM/IP/RR/2020, 05868/INFOEM/IP/RR/2020, 05869/INFOEM/IP/RR/2020, 05870/INFOEM/IP/RR/2020, 05871/INFOEM/IP/RR/2020, 05872/INFOEM/IP/RR/2020, 05873/INFOEM/IP/RR/2020 y 05876/INFOEM/IP/RR/2020 </w:t>
            </w:r>
          </w:p>
        </w:tc>
        <w:tc>
          <w:tcPr>
            <w:tcW w:w="2127" w:type="dxa"/>
          </w:tcPr>
          <w:p w:rsidR="00FA6E32" w:rsidRPr="00CC288D" w:rsidRDefault="00FA6E32" w:rsidP="00FA6E32">
            <w:pPr>
              <w:jc w:val="both"/>
              <w:rPr>
                <w:rFonts w:ascii="Palatino Linotype" w:hAnsi="Palatino Linotype"/>
                <w:color w:val="000000"/>
                <w:sz w:val="20"/>
                <w:szCs w:val="20"/>
              </w:rPr>
            </w:pPr>
            <w:r w:rsidRPr="00CC288D">
              <w:rPr>
                <w:rFonts w:ascii="Palatino Linotype" w:hAnsi="Palatino Linotype"/>
                <w:i/>
                <w:color w:val="000000"/>
                <w:sz w:val="20"/>
                <w:szCs w:val="20"/>
              </w:rPr>
              <w:t xml:space="preserve">“Falta de respuesta a una solicitud por parte de la autoridad,” </w:t>
            </w:r>
            <w:r w:rsidRPr="00CC288D">
              <w:rPr>
                <w:rFonts w:ascii="Palatino Linotype" w:hAnsi="Palatino Linotype"/>
                <w:color w:val="000000"/>
                <w:sz w:val="20"/>
                <w:szCs w:val="20"/>
              </w:rPr>
              <w:t>Sic</w:t>
            </w:r>
          </w:p>
        </w:tc>
        <w:tc>
          <w:tcPr>
            <w:tcW w:w="3827" w:type="dxa"/>
          </w:tcPr>
          <w:p w:rsidR="00FA6E32" w:rsidRPr="00CC288D" w:rsidRDefault="00FA6E32" w:rsidP="00FA6E32">
            <w:pPr>
              <w:jc w:val="both"/>
              <w:rPr>
                <w:rFonts w:ascii="Palatino Linotype" w:hAnsi="Palatino Linotype"/>
                <w:color w:val="000000"/>
                <w:sz w:val="20"/>
                <w:szCs w:val="20"/>
              </w:rPr>
            </w:pPr>
            <w:r w:rsidRPr="00CC288D">
              <w:rPr>
                <w:rFonts w:ascii="Palatino Linotype" w:hAnsi="Palatino Linotype"/>
                <w:i/>
                <w:color w:val="000000"/>
                <w:sz w:val="20"/>
                <w:szCs w:val="20"/>
              </w:rPr>
              <w:t xml:space="preserve">“La falta de respuesta a más de treinta y seis días sin que la autoridad haya si quiera </w:t>
            </w:r>
            <w:proofErr w:type="gramStart"/>
            <w:r w:rsidRPr="00CC288D">
              <w:rPr>
                <w:rFonts w:ascii="Palatino Linotype" w:hAnsi="Palatino Linotype"/>
                <w:i/>
                <w:color w:val="000000"/>
                <w:sz w:val="20"/>
                <w:szCs w:val="20"/>
              </w:rPr>
              <w:t>solicitado prórroga</w:t>
            </w:r>
            <w:proofErr w:type="gramEnd"/>
            <w:r w:rsidRPr="00CC288D">
              <w:rPr>
                <w:rFonts w:ascii="Palatino Linotype" w:hAnsi="Palatino Linotype"/>
                <w:i/>
                <w:color w:val="000000"/>
                <w:sz w:val="20"/>
                <w:szCs w:val="20"/>
              </w:rPr>
              <w:t xml:space="preserve"> para dar contestación a la solicitud.” </w:t>
            </w:r>
            <w:r w:rsidRPr="00CC288D">
              <w:rPr>
                <w:rFonts w:ascii="Palatino Linotype" w:hAnsi="Palatino Linotype"/>
                <w:color w:val="000000"/>
                <w:sz w:val="20"/>
                <w:szCs w:val="20"/>
              </w:rPr>
              <w:t>Sic</w:t>
            </w:r>
          </w:p>
        </w:tc>
      </w:tr>
    </w:tbl>
    <w:p w:rsidR="00255189" w:rsidRPr="00CC288D"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rsidR="002B65AD" w:rsidRPr="00CC288D" w:rsidRDefault="002B65AD" w:rsidP="002B65AD">
      <w:pPr>
        <w:pStyle w:val="Prrafodelista"/>
        <w:numPr>
          <w:ilvl w:val="0"/>
          <w:numId w:val="2"/>
        </w:numPr>
        <w:tabs>
          <w:tab w:val="left" w:pos="0"/>
        </w:tabs>
        <w:spacing w:line="360" w:lineRule="auto"/>
        <w:ind w:left="0" w:right="49" w:firstLine="0"/>
        <w:jc w:val="both"/>
        <w:rPr>
          <w:rFonts w:ascii="Palatino Linotype" w:hAnsi="Palatino Linotype"/>
        </w:rPr>
      </w:pPr>
      <w:r w:rsidRPr="00CC288D">
        <w:rPr>
          <w:rFonts w:ascii="Palatino Linotype" w:hAnsi="Palatino Linotype"/>
          <w:iCs/>
          <w:color w:val="000000"/>
        </w:rPr>
        <w:t xml:space="preserve">Con fundamento </w:t>
      </w:r>
      <w:r w:rsidRPr="00CC288D">
        <w:rPr>
          <w:rFonts w:ascii="Palatino Linotype" w:hAnsi="Palatino Linotype"/>
          <w:bCs/>
          <w:iCs/>
          <w:color w:val="000000"/>
        </w:rPr>
        <w:t xml:space="preserve">en lo dispuesto por el </w:t>
      </w:r>
      <w:r w:rsidRPr="00CC288D">
        <w:rPr>
          <w:rFonts w:ascii="Palatino Linotype" w:hAnsi="Palatino Linotype"/>
          <w:iCs/>
          <w:color w:val="000000"/>
        </w:rPr>
        <w:t xml:space="preserve">artículo 185 fracción I de la </w:t>
      </w:r>
      <w:r w:rsidRPr="00CC288D">
        <w:rPr>
          <w:rFonts w:ascii="Palatino Linotype" w:hAnsi="Palatino Linotype"/>
          <w:b/>
          <w:iCs/>
          <w:color w:val="000000"/>
        </w:rPr>
        <w:t>Ley de Transparencia y Acceso a la Información Pública del Estado de México y Municipios,</w:t>
      </w:r>
      <w:r w:rsidRPr="00CC288D">
        <w:rPr>
          <w:rFonts w:ascii="Palatino Linotype" w:hAnsi="Palatino Linotype"/>
          <w:iCs/>
          <w:color w:val="000000"/>
        </w:rPr>
        <w:t xml:space="preserve"> el recurso de revisión con número </w:t>
      </w:r>
      <w:r w:rsidRPr="00CC288D">
        <w:rPr>
          <w:rFonts w:ascii="Palatino Linotype" w:hAnsi="Palatino Linotype"/>
          <w:b/>
          <w:bCs/>
          <w:iCs/>
          <w:color w:val="000000"/>
        </w:rPr>
        <w:t>0</w:t>
      </w:r>
      <w:r w:rsidRPr="00CC288D">
        <w:rPr>
          <w:rFonts w:ascii="Palatino Linotype" w:hAnsi="Palatino Linotype"/>
          <w:b/>
          <w:iCs/>
          <w:color w:val="000000"/>
        </w:rPr>
        <w:t xml:space="preserve">5858/INFOEM/IP/RR/2020, </w:t>
      </w:r>
      <w:r w:rsidRPr="00CC288D">
        <w:rPr>
          <w:rFonts w:ascii="Palatino Linotype" w:hAnsi="Palatino Linotype"/>
          <w:iCs/>
          <w:color w:val="000000"/>
        </w:rPr>
        <w:t>fue turnado</w:t>
      </w:r>
      <w:r w:rsidRPr="00CC288D">
        <w:rPr>
          <w:rFonts w:ascii="Palatino Linotype" w:hAnsi="Palatino Linotype"/>
          <w:b/>
          <w:iCs/>
          <w:color w:val="000000"/>
        </w:rPr>
        <w:t xml:space="preserve"> </w:t>
      </w:r>
      <w:r w:rsidRPr="00CC288D">
        <w:rPr>
          <w:rFonts w:ascii="Palatino Linotype" w:hAnsi="Palatino Linotype"/>
          <w:iCs/>
          <w:color w:val="000000"/>
        </w:rPr>
        <w:t xml:space="preserve">al </w:t>
      </w:r>
      <w:r w:rsidRPr="00CC288D">
        <w:rPr>
          <w:rFonts w:ascii="Palatino Linotype" w:hAnsi="Palatino Linotype"/>
          <w:b/>
          <w:iCs/>
          <w:color w:val="000000"/>
        </w:rPr>
        <w:t xml:space="preserve">Comisionado José Guadalupe Luna Hernández </w:t>
      </w:r>
      <w:r w:rsidRPr="00CC288D">
        <w:rPr>
          <w:rFonts w:ascii="Palatino Linotype" w:hAnsi="Palatino Linotype"/>
          <w:iCs/>
          <w:color w:val="000000"/>
        </w:rPr>
        <w:t>con el objeto de su análisis; posteriormente, el Pleno de este Órgano Autónomo, en la</w:t>
      </w:r>
      <w:r w:rsidRPr="00CC288D">
        <w:rPr>
          <w:rFonts w:ascii="Palatino Linotype" w:hAnsi="Palatino Linotype"/>
          <w:b/>
          <w:iCs/>
          <w:color w:val="000000"/>
        </w:rPr>
        <w:t xml:space="preserve"> Vigésimo Novena Sesión Ordinaria, </w:t>
      </w:r>
      <w:r w:rsidRPr="00CC288D">
        <w:rPr>
          <w:rFonts w:ascii="Palatino Linotype" w:hAnsi="Palatino Linotype"/>
          <w:iCs/>
          <w:color w:val="000000"/>
        </w:rPr>
        <w:t>celebrada el dos (02) de diciembre de</w:t>
      </w:r>
      <w:r w:rsidRPr="00CC288D">
        <w:rPr>
          <w:rFonts w:ascii="Palatino Linotype" w:hAnsi="Palatino Linotype"/>
          <w:b/>
          <w:iCs/>
          <w:color w:val="000000"/>
        </w:rPr>
        <w:t xml:space="preserve"> </w:t>
      </w:r>
      <w:r w:rsidRPr="00CC288D">
        <w:rPr>
          <w:rFonts w:ascii="Palatino Linotype" w:hAnsi="Palatino Linotype"/>
          <w:iCs/>
          <w:color w:val="000000"/>
        </w:rPr>
        <w:t xml:space="preserve">dos mil veinte, </w:t>
      </w:r>
      <w:r w:rsidRPr="00CC288D">
        <w:rPr>
          <w:rFonts w:ascii="Palatino Linotype" w:hAnsi="Palatino Linotype"/>
          <w:iCs/>
          <w:color w:val="000000"/>
        </w:rPr>
        <w:lastRenderedPageBreak/>
        <w:t xml:space="preserve">ordenó la acumulación </w:t>
      </w:r>
      <w:r w:rsidRPr="00CC288D">
        <w:rPr>
          <w:rFonts w:ascii="Palatino Linotype" w:hAnsi="Palatino Linotype"/>
        </w:rPr>
        <w:t>de los recursos de revisión ya descritos; 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CC288D">
        <w:rPr>
          <w:rFonts w:ascii="Palatino Linotype" w:hAnsi="Palatino Linotype"/>
          <w:i/>
          <w:vertAlign w:val="superscript"/>
        </w:rPr>
        <w:footnoteReference w:id="1"/>
      </w:r>
      <w:r w:rsidRPr="00CC288D">
        <w:rPr>
          <w:rFonts w:ascii="Palatino Linotype" w:hAnsi="Palatino Linotype"/>
        </w:rPr>
        <w:t>, que señala:</w:t>
      </w:r>
    </w:p>
    <w:p w:rsidR="002B65AD" w:rsidRPr="00CC288D" w:rsidRDefault="002B65AD" w:rsidP="002B65AD">
      <w:pPr>
        <w:tabs>
          <w:tab w:val="left" w:pos="426"/>
        </w:tabs>
        <w:spacing w:after="0" w:line="360" w:lineRule="auto"/>
        <w:contextualSpacing/>
        <w:jc w:val="both"/>
        <w:rPr>
          <w:rFonts w:ascii="Palatino Linotype" w:eastAsiaTheme="minorEastAsia" w:hAnsi="Palatino Linotype"/>
          <w:iCs/>
          <w:color w:val="000000"/>
          <w:sz w:val="24"/>
          <w:szCs w:val="24"/>
          <w:lang w:val="es-ES_tradnl" w:eastAsia="es-ES"/>
        </w:rPr>
      </w:pPr>
    </w:p>
    <w:p w:rsidR="002B65AD" w:rsidRPr="00CC288D" w:rsidRDefault="002B65AD" w:rsidP="002B65AD">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CC288D">
        <w:rPr>
          <w:rFonts w:ascii="Palatino Linotype" w:eastAsia="Times New Roman" w:hAnsi="Palatino Linotype" w:cs="Arial"/>
          <w:b/>
          <w:i/>
        </w:rPr>
        <w:t>“ONCE.</w:t>
      </w:r>
      <w:r w:rsidRPr="00CC288D">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rsidR="002B65AD" w:rsidRPr="00CC288D" w:rsidRDefault="002B65AD" w:rsidP="002B65AD">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CC288D">
        <w:rPr>
          <w:rFonts w:ascii="Palatino Linotype" w:eastAsia="Times New Roman" w:hAnsi="Palatino Linotype" w:cs="Arial"/>
          <w:i/>
        </w:rPr>
        <w:t>(…)</w:t>
      </w:r>
    </w:p>
    <w:p w:rsidR="002B65AD" w:rsidRPr="00CC288D" w:rsidRDefault="002B65AD" w:rsidP="002B65AD">
      <w:pPr>
        <w:spacing w:after="0" w:line="276" w:lineRule="auto"/>
        <w:ind w:left="567" w:right="567"/>
        <w:jc w:val="both"/>
        <w:rPr>
          <w:rFonts w:ascii="Palatino Linotype" w:eastAsia="Times New Roman" w:hAnsi="Palatino Linotype" w:cs="Times New Roman"/>
          <w:bCs/>
          <w:i/>
          <w:color w:val="000000"/>
        </w:rPr>
      </w:pPr>
      <w:r w:rsidRPr="00CC288D">
        <w:rPr>
          <w:rFonts w:ascii="Palatino Linotype" w:eastAsia="Times New Roman" w:hAnsi="Palatino Linotype" w:cs="Times New Roman"/>
          <w:b/>
          <w:i/>
          <w:color w:val="000000"/>
        </w:rPr>
        <w:t>b)</w:t>
      </w:r>
      <w:r w:rsidRPr="00CC288D">
        <w:rPr>
          <w:rFonts w:ascii="Palatino Linotype" w:eastAsia="Times New Roman" w:hAnsi="Palatino Linotype" w:cs="Times New Roman"/>
          <w:bCs/>
          <w:i/>
          <w:color w:val="000000"/>
        </w:rPr>
        <w:t xml:space="preserve"> Las partes o los actos impugnados sean iguales</w:t>
      </w:r>
    </w:p>
    <w:p w:rsidR="002B65AD" w:rsidRPr="00CC288D" w:rsidRDefault="002B65AD" w:rsidP="002B65AD">
      <w:pPr>
        <w:autoSpaceDE w:val="0"/>
        <w:autoSpaceDN w:val="0"/>
        <w:adjustRightInd w:val="0"/>
        <w:spacing w:after="0" w:line="276" w:lineRule="auto"/>
        <w:ind w:left="567" w:right="567"/>
        <w:contextualSpacing/>
        <w:jc w:val="both"/>
        <w:rPr>
          <w:rFonts w:ascii="Palatino Linotype" w:eastAsia="Times New Roman" w:hAnsi="Palatino Linotype" w:cs="Arial"/>
          <w:i/>
        </w:rPr>
      </w:pPr>
      <w:r w:rsidRPr="00CC288D">
        <w:rPr>
          <w:rFonts w:ascii="Palatino Linotype" w:eastAsia="Times New Roman" w:hAnsi="Palatino Linotype" w:cs="Arial"/>
          <w:b/>
          <w:i/>
        </w:rPr>
        <w:t>c)</w:t>
      </w:r>
      <w:r w:rsidRPr="00CC288D">
        <w:rPr>
          <w:rFonts w:ascii="Palatino Linotype" w:eastAsia="Times New Roman" w:hAnsi="Palatino Linotype" w:cs="Arial"/>
          <w:i/>
        </w:rPr>
        <w:t xml:space="preserve"> Cuando se trate del mismo solicitante, el mismo SUJETO OBLIGADO, aunque se trate de solicitudes diversas;</w:t>
      </w:r>
    </w:p>
    <w:p w:rsidR="002B65AD" w:rsidRPr="00CC288D" w:rsidRDefault="002B65AD" w:rsidP="002B65AD">
      <w:pPr>
        <w:autoSpaceDE w:val="0"/>
        <w:autoSpaceDN w:val="0"/>
        <w:adjustRightInd w:val="0"/>
        <w:spacing w:after="0" w:line="276" w:lineRule="auto"/>
        <w:ind w:left="567" w:right="567"/>
        <w:contextualSpacing/>
        <w:jc w:val="both"/>
        <w:rPr>
          <w:rFonts w:ascii="Palatino Linotype" w:eastAsia="Times New Roman" w:hAnsi="Palatino Linotype" w:cs="Arial"/>
        </w:rPr>
      </w:pPr>
      <w:r w:rsidRPr="00CC288D">
        <w:rPr>
          <w:rFonts w:ascii="Palatino Linotype" w:eastAsia="Times New Roman" w:hAnsi="Palatino Linotype" w:cs="Arial"/>
          <w:i/>
        </w:rPr>
        <w:t>(…)”</w:t>
      </w:r>
    </w:p>
    <w:p w:rsidR="002B65AD" w:rsidRPr="00CC288D" w:rsidRDefault="002B65AD" w:rsidP="002B65AD">
      <w:pPr>
        <w:tabs>
          <w:tab w:val="left" w:pos="426"/>
        </w:tabs>
        <w:spacing w:after="0" w:line="360" w:lineRule="auto"/>
        <w:contextualSpacing/>
        <w:jc w:val="both"/>
        <w:rPr>
          <w:rFonts w:ascii="Palatino Linotype" w:eastAsiaTheme="minorEastAsia" w:hAnsi="Palatino Linotype"/>
          <w:iCs/>
          <w:color w:val="000000"/>
          <w:sz w:val="24"/>
          <w:szCs w:val="24"/>
          <w:lang w:val="es-ES_tradnl" w:eastAsia="es-ES"/>
        </w:rPr>
      </w:pPr>
    </w:p>
    <w:p w:rsidR="002B65AD" w:rsidRPr="00CC288D" w:rsidRDefault="002B65AD" w:rsidP="002B65AD">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CC288D">
        <w:rPr>
          <w:rFonts w:ascii="Palatino Linotype" w:eastAsiaTheme="minorEastAsia" w:hAnsi="Palatino Linotype"/>
          <w:iCs/>
          <w:color w:val="000000"/>
          <w:sz w:val="24"/>
          <w:szCs w:val="24"/>
          <w:lang w:val="es-ES_tradnl" w:eastAsia="es-ES"/>
        </w:rPr>
        <w:t>En ese tenor al resultar conveniente su trámite de forma unificada para mejor resolver y así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2B65AD" w:rsidRPr="00CC288D" w:rsidRDefault="002B65AD" w:rsidP="002B65AD">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rsidR="002B65AD" w:rsidRPr="00CC288D" w:rsidRDefault="002B65AD" w:rsidP="002B65AD">
      <w:pPr>
        <w:spacing w:after="0" w:line="276" w:lineRule="auto"/>
        <w:ind w:left="567" w:right="567"/>
        <w:contextualSpacing/>
        <w:jc w:val="center"/>
        <w:rPr>
          <w:rFonts w:ascii="Palatino Linotype" w:hAnsi="Palatino Linotype"/>
          <w:b/>
          <w:i/>
        </w:rPr>
      </w:pPr>
      <w:r w:rsidRPr="00CC288D">
        <w:rPr>
          <w:rFonts w:ascii="Palatino Linotype" w:hAnsi="Palatino Linotype"/>
          <w:b/>
          <w:i/>
        </w:rPr>
        <w:lastRenderedPageBreak/>
        <w:t>Código de Procedimientos Administrativos del Estado de México.</w:t>
      </w:r>
    </w:p>
    <w:p w:rsidR="002B65AD" w:rsidRPr="00CC288D" w:rsidRDefault="002B65AD" w:rsidP="002B65AD">
      <w:pPr>
        <w:spacing w:after="0" w:line="276" w:lineRule="auto"/>
        <w:ind w:left="567" w:right="567"/>
        <w:contextualSpacing/>
        <w:jc w:val="center"/>
        <w:rPr>
          <w:rFonts w:ascii="Palatino Linotype" w:hAnsi="Palatino Linotype"/>
          <w:b/>
          <w:i/>
        </w:rPr>
      </w:pPr>
    </w:p>
    <w:p w:rsidR="002B65AD" w:rsidRPr="00CC288D" w:rsidRDefault="002B65AD" w:rsidP="002B65AD">
      <w:pPr>
        <w:spacing w:after="0" w:line="276" w:lineRule="auto"/>
        <w:ind w:left="567" w:right="567"/>
        <w:contextualSpacing/>
        <w:jc w:val="both"/>
        <w:rPr>
          <w:rFonts w:ascii="Palatino Linotype" w:hAnsi="Palatino Linotype"/>
          <w:i/>
        </w:rPr>
      </w:pPr>
      <w:r w:rsidRPr="00CC288D">
        <w:rPr>
          <w:rFonts w:ascii="Palatino Linotype" w:hAnsi="Palatino Linotype"/>
          <w:b/>
          <w:i/>
        </w:rPr>
        <w:t>“Artículo 18.-</w:t>
      </w:r>
      <w:r w:rsidRPr="00CC288D">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2B65AD" w:rsidRPr="00CC288D" w:rsidRDefault="002B65AD" w:rsidP="002B65AD">
      <w:pPr>
        <w:spacing w:after="0" w:line="276" w:lineRule="auto"/>
        <w:ind w:left="567" w:right="567"/>
        <w:contextualSpacing/>
        <w:jc w:val="both"/>
        <w:rPr>
          <w:rFonts w:ascii="Palatino Linotype" w:hAnsi="Palatino Linotype"/>
          <w:i/>
        </w:rPr>
      </w:pPr>
    </w:p>
    <w:p w:rsidR="002B65AD" w:rsidRPr="00CC288D" w:rsidRDefault="002B65AD" w:rsidP="002B65AD">
      <w:pPr>
        <w:spacing w:after="0" w:line="276" w:lineRule="auto"/>
        <w:ind w:left="567" w:right="567"/>
        <w:contextualSpacing/>
        <w:jc w:val="center"/>
        <w:rPr>
          <w:rFonts w:ascii="Palatino Linotype" w:hAnsi="Palatino Linotype"/>
          <w:b/>
          <w:i/>
        </w:rPr>
      </w:pPr>
      <w:r w:rsidRPr="00CC288D">
        <w:rPr>
          <w:rFonts w:ascii="Palatino Linotype" w:hAnsi="Palatino Linotype"/>
          <w:b/>
          <w:i/>
        </w:rPr>
        <w:t>Ley de Transparencia y Acceso a la Información Pública del Estado de México y Municipios</w:t>
      </w:r>
    </w:p>
    <w:p w:rsidR="002B65AD" w:rsidRPr="00CC288D" w:rsidRDefault="002B65AD" w:rsidP="002B65AD">
      <w:pPr>
        <w:spacing w:after="0" w:line="276" w:lineRule="auto"/>
        <w:ind w:left="567" w:right="567"/>
        <w:contextualSpacing/>
        <w:jc w:val="center"/>
        <w:rPr>
          <w:rFonts w:ascii="Palatino Linotype" w:hAnsi="Palatino Linotype"/>
          <w:b/>
          <w:i/>
        </w:rPr>
      </w:pPr>
    </w:p>
    <w:p w:rsidR="002B65AD" w:rsidRPr="00CC288D" w:rsidRDefault="002B65AD" w:rsidP="002B65AD">
      <w:pPr>
        <w:tabs>
          <w:tab w:val="left" w:pos="0"/>
          <w:tab w:val="left" w:pos="426"/>
        </w:tabs>
        <w:spacing w:after="0" w:line="276" w:lineRule="auto"/>
        <w:ind w:left="567" w:right="567"/>
        <w:contextualSpacing/>
        <w:jc w:val="both"/>
        <w:rPr>
          <w:rFonts w:ascii="Palatino Linotype" w:eastAsia="Calibri" w:hAnsi="Palatino Linotype" w:cs="Arial"/>
          <w:lang w:val="es-ES"/>
        </w:rPr>
      </w:pPr>
      <w:r w:rsidRPr="00CC288D">
        <w:rPr>
          <w:rFonts w:ascii="Palatino Linotype" w:hAnsi="Palatino Linotype"/>
          <w:b/>
          <w:i/>
        </w:rPr>
        <w:t>“Artículo 195.</w:t>
      </w:r>
      <w:r w:rsidRPr="00CC288D">
        <w:rPr>
          <w:rFonts w:ascii="Palatino Linotype" w:hAnsi="Palatino Linotype"/>
          <w:i/>
        </w:rPr>
        <w:t xml:space="preserve"> En la tramitación del recurso de revisión se aplicarán supletoriamente las disposiciones contenidas en el Código de Procedimientos Administrativos del Estado de México.”</w:t>
      </w:r>
    </w:p>
    <w:p w:rsidR="002B65AD" w:rsidRPr="00CC288D" w:rsidRDefault="002B65AD" w:rsidP="002B65AD">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rsidR="002B65AD" w:rsidRPr="00CC288D" w:rsidRDefault="002B65AD" w:rsidP="002B65AD">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CC288D">
        <w:rPr>
          <w:rFonts w:ascii="Palatino Linotype" w:eastAsia="Calibri" w:hAnsi="Palatino Linotype" w:cs="Arial"/>
          <w:sz w:val="24"/>
          <w:szCs w:val="24"/>
          <w:lang w:val="es-ES" w:eastAsia="es-ES"/>
        </w:rPr>
        <w:t xml:space="preserve">Los Comisionados Ponentes, con fundamento en lo dispuesto por el artículo 185 fracción II de la Ley de la materia, a través de los acuerdos de admisión de dos (02) de diciembre de dos mil veinte, pusieron a disposición de las partes los expedientes electrónicos </w:t>
      </w:r>
      <w:r w:rsidRPr="00CC288D">
        <w:rPr>
          <w:rFonts w:ascii="Palatino Linotype" w:eastAsia="Calibri" w:hAnsi="Palatino Linotype" w:cs="Arial"/>
          <w:sz w:val="24"/>
          <w:szCs w:val="24"/>
          <w:lang w:val="es-ES_tradnl" w:eastAsia="es-ES"/>
        </w:rPr>
        <w:t xml:space="preserve">vía </w:t>
      </w:r>
      <w:r w:rsidRPr="00CC288D">
        <w:rPr>
          <w:rFonts w:ascii="Palatino Linotype" w:eastAsia="Calibri" w:hAnsi="Palatino Linotype" w:cs="Arial"/>
          <w:sz w:val="24"/>
          <w:szCs w:val="24"/>
          <w:lang w:val="es-ES" w:eastAsia="es-ES"/>
        </w:rPr>
        <w:t xml:space="preserve">Sistema de Acceso a la Información Mexiquense </w:t>
      </w:r>
      <w:r w:rsidRPr="00CC288D">
        <w:rPr>
          <w:rFonts w:ascii="Palatino Linotype" w:eastAsia="Calibri" w:hAnsi="Palatino Linotype" w:cs="Arial"/>
          <w:b/>
          <w:sz w:val="24"/>
          <w:szCs w:val="24"/>
          <w:lang w:val="es-ES" w:eastAsia="es-ES"/>
        </w:rPr>
        <w:t xml:space="preserve">(SAIMEX) </w:t>
      </w:r>
      <w:r w:rsidRPr="00CC288D">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correspondiera a los casos concretos, de esta forma para que el </w:t>
      </w:r>
      <w:r w:rsidRPr="00CC288D">
        <w:rPr>
          <w:rFonts w:ascii="Palatino Linotype" w:eastAsia="Calibri" w:hAnsi="Palatino Linotype" w:cs="Arial"/>
          <w:b/>
          <w:sz w:val="24"/>
          <w:szCs w:val="24"/>
          <w:lang w:val="es-ES" w:eastAsia="es-ES"/>
        </w:rPr>
        <w:t>SUJETO OBLIGADO</w:t>
      </w:r>
      <w:r w:rsidRPr="00CC288D">
        <w:rPr>
          <w:rFonts w:ascii="Palatino Linotype" w:eastAsia="Calibri" w:hAnsi="Palatino Linotype" w:cs="Arial"/>
          <w:sz w:val="24"/>
          <w:szCs w:val="24"/>
          <w:lang w:val="es-ES" w:eastAsia="es-ES"/>
        </w:rPr>
        <w:t xml:space="preserve"> presentara los Informes Justificados procedentes.</w:t>
      </w:r>
    </w:p>
    <w:p w:rsidR="002B65AD" w:rsidRPr="00CC288D" w:rsidRDefault="002B65AD" w:rsidP="002B65AD">
      <w:pPr>
        <w:tabs>
          <w:tab w:val="left" w:pos="426"/>
        </w:tabs>
        <w:spacing w:after="0" w:line="240" w:lineRule="auto"/>
        <w:contextualSpacing/>
        <w:rPr>
          <w:rFonts w:ascii="Palatino Linotype" w:eastAsiaTheme="minorEastAsia" w:hAnsi="Palatino Linotype"/>
          <w:i/>
          <w:color w:val="000000"/>
          <w:sz w:val="24"/>
          <w:szCs w:val="24"/>
          <w:lang w:val="es-ES_tradnl" w:eastAsia="es-ES"/>
        </w:rPr>
      </w:pPr>
    </w:p>
    <w:p w:rsidR="002B65AD" w:rsidRPr="00CC288D" w:rsidRDefault="002B65AD" w:rsidP="002B65AD">
      <w:pPr>
        <w:numPr>
          <w:ilvl w:val="0"/>
          <w:numId w:val="2"/>
        </w:numPr>
        <w:tabs>
          <w:tab w:val="left" w:pos="426"/>
        </w:tabs>
        <w:spacing w:after="0" w:line="360" w:lineRule="auto"/>
        <w:ind w:left="0" w:firstLine="0"/>
        <w:contextualSpacing/>
        <w:jc w:val="both"/>
        <w:rPr>
          <w:rFonts w:ascii="Palatino Linotype" w:eastAsiaTheme="minorEastAsia" w:hAnsi="Palatino Linotype"/>
          <w:i/>
          <w:color w:val="000000"/>
          <w:sz w:val="24"/>
          <w:szCs w:val="24"/>
          <w:lang w:val="es-ES_tradnl" w:eastAsia="es-ES"/>
        </w:rPr>
      </w:pPr>
      <w:r w:rsidRPr="00CC288D">
        <w:rPr>
          <w:rFonts w:ascii="Palatino Linotype" w:eastAsiaTheme="minorEastAsia" w:hAnsi="Palatino Linotype"/>
          <w:color w:val="000000"/>
          <w:sz w:val="24"/>
          <w:szCs w:val="24"/>
          <w:lang w:val="es-ES_tradnl" w:eastAsia="es-ES"/>
        </w:rPr>
        <w:t xml:space="preserve">De </w:t>
      </w:r>
      <w:r w:rsidRPr="00CC288D">
        <w:rPr>
          <w:rFonts w:ascii="Palatino Linotype" w:eastAsiaTheme="minorEastAsia" w:hAnsi="Palatino Linotype"/>
          <w:color w:val="000000"/>
          <w:sz w:val="24"/>
          <w:szCs w:val="24"/>
          <w:lang w:val="es-ES" w:eastAsia="es-ES"/>
        </w:rPr>
        <w:t xml:space="preserve">las </w:t>
      </w:r>
      <w:r w:rsidRPr="00CC288D">
        <w:rPr>
          <w:rFonts w:ascii="Palatino Linotype" w:eastAsiaTheme="minorEastAsia" w:hAnsi="Palatino Linotype"/>
          <w:color w:val="000000"/>
          <w:sz w:val="24"/>
          <w:szCs w:val="24"/>
          <w:lang w:val="es-ES_tradnl" w:eastAsia="es-ES"/>
        </w:rPr>
        <w:t xml:space="preserve">constancias que obran en el expediente digital de los recursos de revisión acumulados que hoy se resuelven, se aprecia que el </w:t>
      </w:r>
      <w:r w:rsidRPr="00CC288D">
        <w:rPr>
          <w:rFonts w:ascii="Palatino Linotype" w:eastAsiaTheme="minorEastAsia" w:hAnsi="Palatino Linotype"/>
          <w:b/>
          <w:color w:val="000000"/>
          <w:sz w:val="24"/>
          <w:szCs w:val="24"/>
          <w:lang w:val="es-ES_tradnl" w:eastAsia="es-ES"/>
        </w:rPr>
        <w:t xml:space="preserve">SUJETO OBLIGADO </w:t>
      </w:r>
      <w:r w:rsidRPr="00CC288D">
        <w:rPr>
          <w:rFonts w:ascii="Palatino Linotype" w:eastAsiaTheme="minorEastAsia" w:hAnsi="Palatino Linotype"/>
          <w:color w:val="000000"/>
          <w:sz w:val="24"/>
          <w:szCs w:val="24"/>
          <w:lang w:val="es-ES_tradnl" w:eastAsia="es-ES"/>
        </w:rPr>
        <w:t xml:space="preserve">no rindió informes justificados para manifestar lo que a su derecho conviniera; por su parte, </w:t>
      </w:r>
      <w:r w:rsidRPr="00CC288D">
        <w:rPr>
          <w:rFonts w:ascii="Palatino Linotype" w:eastAsiaTheme="minorEastAsia" w:hAnsi="Palatino Linotype"/>
          <w:color w:val="000000"/>
          <w:sz w:val="24"/>
          <w:szCs w:val="24"/>
          <w:lang w:val="es-ES_tradnl" w:eastAsia="es-ES"/>
        </w:rPr>
        <w:lastRenderedPageBreak/>
        <w:t xml:space="preserve">el </w:t>
      </w:r>
      <w:r w:rsidRPr="00CC288D">
        <w:rPr>
          <w:rFonts w:ascii="Palatino Linotype" w:eastAsiaTheme="minorEastAsia" w:hAnsi="Palatino Linotype"/>
          <w:b/>
          <w:color w:val="000000"/>
          <w:sz w:val="24"/>
          <w:szCs w:val="24"/>
          <w:lang w:val="es-ES_tradnl" w:eastAsia="es-ES"/>
        </w:rPr>
        <w:t xml:space="preserve">RECURRENTE </w:t>
      </w:r>
      <w:r w:rsidRPr="00CC288D">
        <w:rPr>
          <w:rFonts w:ascii="Palatino Linotype" w:eastAsiaTheme="minorEastAsia" w:hAnsi="Palatino Linotype"/>
          <w:color w:val="000000"/>
          <w:sz w:val="24"/>
          <w:szCs w:val="24"/>
          <w:lang w:val="es-ES_tradnl" w:eastAsia="es-ES"/>
        </w:rPr>
        <w:t xml:space="preserve">no presentó alegatos ni ofreció medios de prueba. Se adjuntan capturas del apartado de </w:t>
      </w:r>
      <w:r w:rsidRPr="00CC288D">
        <w:rPr>
          <w:rFonts w:ascii="Palatino Linotype" w:eastAsiaTheme="minorEastAsia" w:hAnsi="Palatino Linotype"/>
          <w:i/>
          <w:iCs/>
          <w:color w:val="000000"/>
          <w:sz w:val="24"/>
          <w:szCs w:val="24"/>
          <w:lang w:val="es-ES_tradnl" w:eastAsia="es-ES"/>
        </w:rPr>
        <w:t>Manifestaciones</w:t>
      </w:r>
      <w:r w:rsidRPr="00CC288D">
        <w:rPr>
          <w:rFonts w:ascii="Palatino Linotype" w:eastAsiaTheme="minorEastAsia" w:hAnsi="Palatino Linotype"/>
          <w:color w:val="000000"/>
          <w:sz w:val="24"/>
          <w:szCs w:val="24"/>
          <w:lang w:val="es-ES_tradnl" w:eastAsia="es-ES"/>
        </w:rPr>
        <w:t xml:space="preserve"> del </w:t>
      </w:r>
      <w:r w:rsidRPr="00CC288D">
        <w:rPr>
          <w:rFonts w:ascii="Palatino Linotype" w:eastAsiaTheme="minorEastAsia" w:hAnsi="Palatino Linotype"/>
          <w:i/>
          <w:iCs/>
          <w:color w:val="000000"/>
          <w:sz w:val="24"/>
          <w:szCs w:val="24"/>
          <w:lang w:val="es-ES_tradnl" w:eastAsia="es-ES"/>
        </w:rPr>
        <w:t>SAIMEX</w:t>
      </w:r>
      <w:r w:rsidRPr="00CC288D">
        <w:rPr>
          <w:rFonts w:ascii="Palatino Linotype" w:eastAsiaTheme="minorEastAsia" w:hAnsi="Palatino Linotype"/>
          <w:color w:val="000000"/>
          <w:sz w:val="24"/>
          <w:szCs w:val="24"/>
          <w:lang w:val="es-ES_tradnl" w:eastAsia="es-ES"/>
        </w:rPr>
        <w:t xml:space="preserve"> de los expedientes a modo de referencia:</w:t>
      </w:r>
    </w:p>
    <w:p w:rsidR="00AF652F" w:rsidRPr="00CC288D" w:rsidRDefault="00AF652F" w:rsidP="00AF652F">
      <w:pPr>
        <w:tabs>
          <w:tab w:val="left" w:pos="426"/>
        </w:tabs>
        <w:spacing w:after="0" w:line="360" w:lineRule="auto"/>
        <w:contextualSpacing/>
        <w:jc w:val="both"/>
        <w:rPr>
          <w:rFonts w:ascii="Palatino Linotype" w:eastAsiaTheme="minorEastAsia" w:hAnsi="Palatino Linotype"/>
          <w:i/>
          <w:color w:val="000000"/>
          <w:sz w:val="24"/>
          <w:szCs w:val="24"/>
          <w:lang w:val="es-ES_tradnl" w:eastAsia="es-ES"/>
        </w:rPr>
      </w:pPr>
    </w:p>
    <w:p w:rsidR="00255189" w:rsidRPr="00CC288D" w:rsidRDefault="00824185"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CC288D">
        <w:rPr>
          <w:rFonts w:ascii="Palatino Linotype" w:eastAsiaTheme="minorEastAsia" w:hAnsi="Palatino Linotype"/>
          <w:i/>
          <w:noProof/>
          <w:color w:val="000000"/>
          <w:sz w:val="24"/>
          <w:szCs w:val="24"/>
          <w:lang w:eastAsia="es-MX"/>
        </w:rPr>
        <w:drawing>
          <wp:inline distT="0" distB="0" distL="0" distR="0" wp14:anchorId="225D964E" wp14:editId="7B5C0061">
            <wp:extent cx="5581015" cy="1553845"/>
            <wp:effectExtent l="0" t="0" r="63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81015" cy="1553845"/>
                    </a:xfrm>
                    <a:prstGeom prst="rect">
                      <a:avLst/>
                    </a:prstGeom>
                  </pic:spPr>
                </pic:pic>
              </a:graphicData>
            </a:graphic>
          </wp:inline>
        </w:drawing>
      </w:r>
    </w:p>
    <w:p w:rsidR="00824185" w:rsidRPr="00CC288D" w:rsidRDefault="00824185" w:rsidP="00AF652F">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13878579" wp14:editId="51182CBA">
            <wp:extent cx="5581015" cy="1675765"/>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015" cy="1675765"/>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2778B722" wp14:editId="5D166BD7">
            <wp:extent cx="5581015" cy="160782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1015" cy="160782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lastRenderedPageBreak/>
        <w:drawing>
          <wp:inline distT="0" distB="0" distL="0" distR="0" wp14:anchorId="403404CD" wp14:editId="26A90351">
            <wp:extent cx="5581015" cy="156654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1566545"/>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3CF101E8" wp14:editId="04E30610">
            <wp:extent cx="5581015" cy="168465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1684655"/>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146C530E" wp14:editId="1ABAFF41">
            <wp:extent cx="5581015" cy="1536700"/>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53670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12DF18D0" wp14:editId="13C79FE2">
            <wp:extent cx="5581015" cy="1727200"/>
            <wp:effectExtent l="0" t="0" r="63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1015" cy="172720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lastRenderedPageBreak/>
        <w:drawing>
          <wp:inline distT="0" distB="0" distL="0" distR="0" wp14:anchorId="6C4D5D0B" wp14:editId="6EF754D2">
            <wp:extent cx="5581015" cy="172275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015" cy="1722755"/>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217DF6CD" wp14:editId="7871C959">
            <wp:extent cx="5581015" cy="1670050"/>
            <wp:effectExtent l="0" t="0" r="63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015" cy="167005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404641FC" wp14:editId="625E34B1">
            <wp:extent cx="5581015" cy="16827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168275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53184377" wp14:editId="64E10BE9">
            <wp:extent cx="5581015" cy="1708150"/>
            <wp:effectExtent l="0" t="0" r="635"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170815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lastRenderedPageBreak/>
        <w:drawing>
          <wp:inline distT="0" distB="0" distL="0" distR="0" wp14:anchorId="2892E820" wp14:editId="26DFDE7B">
            <wp:extent cx="5581015" cy="1729740"/>
            <wp:effectExtent l="0" t="0" r="63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015" cy="1729740"/>
                    </a:xfrm>
                    <a:prstGeom prst="rect">
                      <a:avLst/>
                    </a:prstGeom>
                  </pic:spPr>
                </pic:pic>
              </a:graphicData>
            </a:graphic>
          </wp:inline>
        </w:drawing>
      </w:r>
    </w:p>
    <w:p w:rsidR="00966C69" w:rsidRPr="00CC288D" w:rsidRDefault="00966C69"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7566D9C4" wp14:editId="05BD202E">
            <wp:extent cx="5581015" cy="153162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015" cy="1531620"/>
                    </a:xfrm>
                    <a:prstGeom prst="rect">
                      <a:avLst/>
                    </a:prstGeom>
                  </pic:spPr>
                </pic:pic>
              </a:graphicData>
            </a:graphic>
          </wp:inline>
        </w:drawing>
      </w:r>
    </w:p>
    <w:p w:rsidR="00966C69" w:rsidRPr="00CC288D" w:rsidRDefault="00966C69"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43882E72" wp14:editId="5A6AABEC">
            <wp:extent cx="5581015" cy="1514475"/>
            <wp:effectExtent l="0" t="0" r="63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1015" cy="1514475"/>
                    </a:xfrm>
                    <a:prstGeom prst="rect">
                      <a:avLst/>
                    </a:prstGeom>
                  </pic:spPr>
                </pic:pic>
              </a:graphicData>
            </a:graphic>
          </wp:inline>
        </w:drawing>
      </w:r>
    </w:p>
    <w:p w:rsidR="00966C69" w:rsidRPr="00CC288D" w:rsidRDefault="00966C69"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495254C6" wp14:editId="768B1A2D">
            <wp:extent cx="5581015" cy="1504315"/>
            <wp:effectExtent l="0" t="0" r="635"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1015" cy="1504315"/>
                    </a:xfrm>
                    <a:prstGeom prst="rect">
                      <a:avLst/>
                    </a:prstGeom>
                  </pic:spPr>
                </pic:pic>
              </a:graphicData>
            </a:graphic>
          </wp:inline>
        </w:drawing>
      </w:r>
    </w:p>
    <w:p w:rsidR="00966C69" w:rsidRPr="00CC288D" w:rsidRDefault="00966C69"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lastRenderedPageBreak/>
        <w:drawing>
          <wp:inline distT="0" distB="0" distL="0" distR="0" wp14:anchorId="51781FEA" wp14:editId="086D3FAF">
            <wp:extent cx="5581015" cy="1461770"/>
            <wp:effectExtent l="0" t="0" r="63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1015" cy="1461770"/>
                    </a:xfrm>
                    <a:prstGeom prst="rect">
                      <a:avLst/>
                    </a:prstGeom>
                  </pic:spPr>
                </pic:pic>
              </a:graphicData>
            </a:graphic>
          </wp:inline>
        </w:drawing>
      </w:r>
    </w:p>
    <w:p w:rsidR="00966C69" w:rsidRPr="00CC288D" w:rsidRDefault="00966C69" w:rsidP="00824185">
      <w:p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Calibri" w:hAnsi="Palatino Linotype" w:cs="Arial"/>
          <w:noProof/>
          <w:sz w:val="24"/>
          <w:szCs w:val="24"/>
          <w:lang w:eastAsia="es-MX"/>
        </w:rPr>
        <w:drawing>
          <wp:inline distT="0" distB="0" distL="0" distR="0" wp14:anchorId="6230D0B9" wp14:editId="05C4333C">
            <wp:extent cx="5581015" cy="148844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1015" cy="1488440"/>
                    </a:xfrm>
                    <a:prstGeom prst="rect">
                      <a:avLst/>
                    </a:prstGeom>
                  </pic:spPr>
                </pic:pic>
              </a:graphicData>
            </a:graphic>
          </wp:inline>
        </w:drawing>
      </w:r>
    </w:p>
    <w:p w:rsidR="00824185" w:rsidRPr="00CC288D" w:rsidRDefault="00824185" w:rsidP="00824185">
      <w:pPr>
        <w:spacing w:before="240" w:after="240" w:line="360" w:lineRule="auto"/>
        <w:ind w:left="284"/>
        <w:contextualSpacing/>
        <w:jc w:val="both"/>
        <w:rPr>
          <w:rFonts w:ascii="Palatino Linotype" w:eastAsia="Calibri" w:hAnsi="Palatino Linotype" w:cs="Arial"/>
          <w:sz w:val="24"/>
          <w:szCs w:val="24"/>
          <w:lang w:val="es-ES" w:eastAsia="es-ES"/>
        </w:rPr>
      </w:pPr>
    </w:p>
    <w:p w:rsidR="00255189" w:rsidRPr="00CC288D"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CC288D">
        <w:rPr>
          <w:rFonts w:ascii="Palatino Linotype" w:eastAsiaTheme="minorEastAsia" w:hAnsi="Palatino Linotype"/>
          <w:sz w:val="24"/>
          <w:szCs w:val="24"/>
          <w:lang w:val="es-ES_tradnl" w:eastAsia="es-ES"/>
        </w:rPr>
        <w:t>El Comisionado Ponente decretó el cierre de instrucción</w:t>
      </w:r>
      <w:r w:rsidRPr="00CC288D">
        <w:rPr>
          <w:rFonts w:ascii="Palatino Linotype" w:eastAsiaTheme="minorEastAsia" w:hAnsi="Palatino Linotype" w:cs="Arial"/>
          <w:sz w:val="24"/>
          <w:szCs w:val="24"/>
          <w:lang w:val="es-ES_tradnl" w:eastAsia="es-ES"/>
        </w:rPr>
        <w:t xml:space="preserve"> </w:t>
      </w:r>
      <w:r w:rsidRPr="00CC288D">
        <w:rPr>
          <w:rFonts w:ascii="Palatino Linotype" w:eastAsiaTheme="minorEastAsia" w:hAnsi="Palatino Linotype"/>
          <w:sz w:val="24"/>
          <w:szCs w:val="24"/>
          <w:lang w:val="es-ES_tradnl" w:eastAsia="es-ES"/>
        </w:rPr>
        <w:t>mediante acuerdo de fecha</w:t>
      </w:r>
      <w:r w:rsidR="00740AEC" w:rsidRPr="00CC288D">
        <w:rPr>
          <w:rFonts w:ascii="Palatino Linotype" w:eastAsiaTheme="minorEastAsia" w:hAnsi="Palatino Linotype"/>
          <w:sz w:val="24"/>
          <w:szCs w:val="24"/>
          <w:lang w:val="es-ES_tradnl" w:eastAsia="es-ES"/>
        </w:rPr>
        <w:t xml:space="preserve"> dieciocho</w:t>
      </w:r>
      <w:r w:rsidR="00767475" w:rsidRPr="00CC288D">
        <w:rPr>
          <w:rFonts w:ascii="Palatino Linotype" w:eastAsiaTheme="minorEastAsia" w:hAnsi="Palatino Linotype"/>
          <w:sz w:val="24"/>
          <w:szCs w:val="24"/>
          <w:lang w:val="es-ES_tradnl" w:eastAsia="es-ES"/>
        </w:rPr>
        <w:t xml:space="preserve"> (</w:t>
      </w:r>
      <w:r w:rsidR="00740AEC" w:rsidRPr="00CC288D">
        <w:rPr>
          <w:rFonts w:ascii="Palatino Linotype" w:eastAsiaTheme="minorEastAsia" w:hAnsi="Palatino Linotype"/>
          <w:sz w:val="24"/>
          <w:szCs w:val="24"/>
          <w:lang w:val="es-ES_tradnl" w:eastAsia="es-ES"/>
        </w:rPr>
        <w:t>18</w:t>
      </w:r>
      <w:r w:rsidR="00767475" w:rsidRPr="00CC288D">
        <w:rPr>
          <w:rFonts w:ascii="Palatino Linotype" w:eastAsiaTheme="minorEastAsia" w:hAnsi="Palatino Linotype"/>
          <w:sz w:val="24"/>
          <w:szCs w:val="24"/>
          <w:lang w:val="es-ES_tradnl" w:eastAsia="es-ES"/>
        </w:rPr>
        <w:t xml:space="preserve">) de </w:t>
      </w:r>
      <w:r w:rsidR="00740AEC" w:rsidRPr="00CC288D">
        <w:rPr>
          <w:rFonts w:ascii="Palatino Linotype" w:eastAsiaTheme="minorEastAsia" w:hAnsi="Palatino Linotype"/>
          <w:sz w:val="24"/>
          <w:szCs w:val="24"/>
          <w:lang w:val="es-ES_tradnl" w:eastAsia="es-ES"/>
        </w:rPr>
        <w:t xml:space="preserve">enero del año </w:t>
      </w:r>
      <w:proofErr w:type="gramStart"/>
      <w:r w:rsidR="00740AEC" w:rsidRPr="00CC288D">
        <w:rPr>
          <w:rFonts w:ascii="Palatino Linotype" w:eastAsiaTheme="minorEastAsia" w:hAnsi="Palatino Linotype"/>
          <w:sz w:val="24"/>
          <w:szCs w:val="24"/>
          <w:lang w:val="es-ES_tradnl" w:eastAsia="es-ES"/>
        </w:rPr>
        <w:t>dos mil veintiuno</w:t>
      </w:r>
      <w:proofErr w:type="gramEnd"/>
      <w:r w:rsidRPr="00CC288D">
        <w:rPr>
          <w:rFonts w:ascii="Palatino Linotype" w:eastAsiaTheme="minorEastAsia" w:hAnsi="Palatino Linotype"/>
          <w:sz w:val="24"/>
          <w:szCs w:val="24"/>
          <w:lang w:val="es-ES_tradnl" w:eastAsia="es-ES"/>
        </w:rPr>
        <w:t xml:space="preserve">, </w:t>
      </w:r>
      <w:r w:rsidRPr="00CC288D">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w:t>
      </w:r>
    </w:p>
    <w:p w:rsidR="00255189" w:rsidRPr="00CC288D" w:rsidRDefault="00255189" w:rsidP="00255189">
      <w:pPr>
        <w:spacing w:after="0" w:line="240" w:lineRule="auto"/>
        <w:rPr>
          <w:rFonts w:eastAsiaTheme="minorEastAsia"/>
          <w:sz w:val="24"/>
          <w:szCs w:val="24"/>
        </w:rPr>
      </w:pPr>
    </w:p>
    <w:p w:rsidR="00740AEC" w:rsidRPr="00CC288D" w:rsidRDefault="00740AEC" w:rsidP="00255189">
      <w:pPr>
        <w:spacing w:after="0" w:line="240" w:lineRule="auto"/>
        <w:rPr>
          <w:rFonts w:eastAsiaTheme="minorEastAsia"/>
          <w:sz w:val="24"/>
          <w:szCs w:val="24"/>
        </w:rPr>
      </w:pPr>
    </w:p>
    <w:p w:rsidR="00740AEC" w:rsidRPr="00CC288D" w:rsidRDefault="00740AEC" w:rsidP="00255189">
      <w:pPr>
        <w:spacing w:after="0" w:line="240" w:lineRule="auto"/>
        <w:rPr>
          <w:rFonts w:eastAsiaTheme="minorEastAsia"/>
          <w:sz w:val="24"/>
          <w:szCs w:val="24"/>
        </w:rPr>
      </w:pPr>
    </w:p>
    <w:p w:rsidR="00740AEC" w:rsidRPr="00CC288D" w:rsidRDefault="00740AEC" w:rsidP="00255189">
      <w:pPr>
        <w:spacing w:after="0" w:line="240" w:lineRule="auto"/>
        <w:rPr>
          <w:rFonts w:eastAsiaTheme="minorEastAsia"/>
          <w:sz w:val="24"/>
          <w:szCs w:val="24"/>
        </w:rPr>
      </w:pPr>
    </w:p>
    <w:p w:rsidR="00255189" w:rsidRPr="00CC288D"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5" w:name="_Toc61564842"/>
      <w:r w:rsidRPr="00CC288D">
        <w:rPr>
          <w:rFonts w:ascii="Palatino Linotype" w:eastAsiaTheme="majorEastAsia" w:hAnsi="Palatino Linotype" w:cstheme="majorBidi"/>
          <w:b/>
          <w:sz w:val="24"/>
          <w:szCs w:val="24"/>
        </w:rPr>
        <w:t>CONSIDERANDO</w:t>
      </w:r>
      <w:bookmarkEnd w:id="5"/>
    </w:p>
    <w:p w:rsidR="00255189" w:rsidRPr="00CC288D" w:rsidRDefault="00255189" w:rsidP="00255189">
      <w:pPr>
        <w:spacing w:after="0" w:line="240" w:lineRule="auto"/>
        <w:rPr>
          <w:rFonts w:eastAsiaTheme="minorEastAsia"/>
          <w:sz w:val="24"/>
          <w:szCs w:val="24"/>
        </w:rPr>
      </w:pPr>
    </w:p>
    <w:p w:rsidR="00255189" w:rsidRPr="00CC288D" w:rsidRDefault="00255189" w:rsidP="00255189">
      <w:pPr>
        <w:keepNext/>
        <w:keepLines/>
        <w:spacing w:before="40" w:after="0"/>
        <w:outlineLvl w:val="1"/>
        <w:rPr>
          <w:rFonts w:ascii="Palatino Linotype" w:eastAsiaTheme="majorEastAsia" w:hAnsi="Palatino Linotype" w:cstheme="majorBidi"/>
          <w:b/>
          <w:sz w:val="24"/>
          <w:szCs w:val="24"/>
        </w:rPr>
      </w:pPr>
      <w:bookmarkStart w:id="6" w:name="_Toc61564843"/>
      <w:r w:rsidRPr="00CC288D">
        <w:rPr>
          <w:rFonts w:ascii="Palatino Linotype" w:eastAsiaTheme="majorEastAsia" w:hAnsi="Palatino Linotype" w:cstheme="majorBidi"/>
          <w:b/>
          <w:sz w:val="24"/>
          <w:szCs w:val="24"/>
        </w:rPr>
        <w:t>PRIMERO. De la competencia.</w:t>
      </w:r>
      <w:bookmarkEnd w:id="6"/>
    </w:p>
    <w:p w:rsidR="00255189" w:rsidRPr="00CC288D" w:rsidRDefault="00255189" w:rsidP="00255189">
      <w:pPr>
        <w:spacing w:after="0" w:line="240" w:lineRule="auto"/>
        <w:rPr>
          <w:rFonts w:eastAsiaTheme="minorEastAsia"/>
          <w:sz w:val="24"/>
          <w:szCs w:val="24"/>
        </w:rPr>
      </w:pPr>
    </w:p>
    <w:p w:rsidR="00255189" w:rsidRPr="00CC288D"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CC288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CC288D">
        <w:rPr>
          <w:rFonts w:ascii="Palatino Linotype" w:eastAsia="Calibri" w:hAnsi="Palatino Linotype" w:cs="Times New Roman"/>
          <w:sz w:val="24"/>
          <w:szCs w:val="24"/>
          <w:lang w:val="es-ES" w:eastAsia="es-ES"/>
        </w:rPr>
        <w:lastRenderedPageBreak/>
        <w:t xml:space="preserve">fracción IV de la </w:t>
      </w:r>
      <w:r w:rsidRPr="00CC288D">
        <w:rPr>
          <w:rFonts w:ascii="Palatino Linotype" w:eastAsia="Calibri" w:hAnsi="Palatino Linotype" w:cs="Times New Roman"/>
          <w:b/>
          <w:sz w:val="24"/>
          <w:szCs w:val="24"/>
          <w:lang w:val="es-ES" w:eastAsia="es-ES"/>
        </w:rPr>
        <w:t>Constitución Política de los Estados Unidos Mexicanos</w:t>
      </w:r>
      <w:r w:rsidRPr="00CC288D">
        <w:rPr>
          <w:rFonts w:ascii="Palatino Linotype" w:eastAsia="Calibri" w:hAnsi="Palatino Linotype" w:cs="Times New Roman"/>
          <w:sz w:val="24"/>
          <w:szCs w:val="24"/>
          <w:lang w:val="es-ES" w:eastAsia="es-ES"/>
        </w:rPr>
        <w:t xml:space="preserve">; 5, párrafos </w:t>
      </w:r>
      <w:r w:rsidRPr="00CC288D">
        <w:rPr>
          <w:rFonts w:ascii="Palatino Linotype" w:eastAsiaTheme="minorEastAsia" w:hAnsi="Palatino Linotype" w:cs="Arial"/>
          <w:bCs/>
          <w:color w:val="222222"/>
          <w:sz w:val="24"/>
          <w:szCs w:val="24"/>
          <w:lang w:val="es-ES" w:eastAsia="es-ES"/>
        </w:rPr>
        <w:t xml:space="preserve">vigésimo, vigésimo primero y vigésimo segundo </w:t>
      </w:r>
      <w:r w:rsidRPr="00CC288D">
        <w:rPr>
          <w:rFonts w:ascii="Palatino Linotype" w:eastAsia="Calibri" w:hAnsi="Palatino Linotype" w:cs="Times New Roman"/>
          <w:sz w:val="24"/>
          <w:szCs w:val="24"/>
          <w:lang w:val="es-ES" w:eastAsia="es-ES"/>
        </w:rPr>
        <w:t xml:space="preserve">fracciones IV y V de la </w:t>
      </w:r>
      <w:r w:rsidRPr="00CC288D">
        <w:rPr>
          <w:rFonts w:ascii="Palatino Linotype" w:eastAsia="Calibri" w:hAnsi="Palatino Linotype" w:cs="Times New Roman"/>
          <w:b/>
          <w:sz w:val="24"/>
          <w:szCs w:val="24"/>
          <w:lang w:val="es-ES" w:eastAsia="es-ES"/>
        </w:rPr>
        <w:t>Constitución Política del Estado Libre y Soberano de México</w:t>
      </w:r>
      <w:r w:rsidRPr="00CC288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C288D">
        <w:rPr>
          <w:rFonts w:ascii="Palatino Linotype" w:eastAsia="Calibri" w:hAnsi="Palatino Linotype" w:cs="Arial"/>
          <w:sz w:val="24"/>
          <w:szCs w:val="24"/>
          <w:lang w:val="es-ES" w:eastAsia="es-ES"/>
        </w:rPr>
        <w:t xml:space="preserve">de la </w:t>
      </w:r>
      <w:r w:rsidRPr="00CC288D">
        <w:rPr>
          <w:rFonts w:ascii="Palatino Linotype" w:eastAsia="Calibri" w:hAnsi="Palatino Linotype" w:cs="Arial"/>
          <w:b/>
          <w:sz w:val="24"/>
          <w:szCs w:val="24"/>
          <w:lang w:val="es-ES" w:eastAsia="es-ES"/>
        </w:rPr>
        <w:t>Ley de Transparencia y Acceso a la Información Pública del Estado de México y Municipios</w:t>
      </w:r>
      <w:r w:rsidRPr="00CC288D">
        <w:rPr>
          <w:rFonts w:ascii="Palatino Linotype" w:eastAsia="Calibri" w:hAnsi="Palatino Linotype" w:cs="Arial"/>
          <w:sz w:val="24"/>
          <w:szCs w:val="24"/>
          <w:lang w:val="es-ES" w:eastAsia="es-ES"/>
        </w:rPr>
        <w:t xml:space="preserve">; y 7, 9 fracciones I y XXIV, y 11 del </w:t>
      </w:r>
      <w:r w:rsidRPr="00CC288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C288D">
        <w:rPr>
          <w:rFonts w:ascii="Palatino Linotype" w:eastAsiaTheme="minorEastAsia" w:hAnsi="Palatino Linotype"/>
          <w:sz w:val="24"/>
          <w:szCs w:val="24"/>
          <w:lang w:val="es-ES_tradnl" w:eastAsia="es-ES"/>
        </w:rPr>
        <w:t>.</w:t>
      </w:r>
    </w:p>
    <w:p w:rsidR="00255189" w:rsidRPr="00CC288D"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rsidR="00255189" w:rsidRPr="00CC288D" w:rsidRDefault="00255189" w:rsidP="00255189">
      <w:pPr>
        <w:keepNext/>
        <w:keepLines/>
        <w:spacing w:before="40" w:after="0"/>
        <w:outlineLvl w:val="1"/>
        <w:rPr>
          <w:rFonts w:ascii="Palatino Linotype" w:eastAsiaTheme="majorEastAsia" w:hAnsi="Palatino Linotype" w:cstheme="majorBidi"/>
          <w:b/>
          <w:sz w:val="24"/>
          <w:szCs w:val="24"/>
        </w:rPr>
      </w:pPr>
      <w:bookmarkStart w:id="7" w:name="_Toc61564844"/>
      <w:r w:rsidRPr="00CC288D">
        <w:rPr>
          <w:rFonts w:ascii="Palatino Linotype" w:eastAsiaTheme="majorEastAsia" w:hAnsi="Palatino Linotype" w:cstheme="majorBidi"/>
          <w:b/>
          <w:sz w:val="24"/>
          <w:szCs w:val="24"/>
        </w:rPr>
        <w:t>SEGUNDO. De la oportunidad y procedencia.</w:t>
      </w:r>
      <w:bookmarkEnd w:id="7"/>
    </w:p>
    <w:p w:rsidR="00255189" w:rsidRPr="00CC288D" w:rsidRDefault="00255189" w:rsidP="00255189">
      <w:pPr>
        <w:spacing w:after="0" w:line="240" w:lineRule="auto"/>
        <w:rPr>
          <w:rFonts w:eastAsiaTheme="minorEastAsia"/>
          <w:sz w:val="24"/>
          <w:szCs w:val="24"/>
        </w:rPr>
      </w:pPr>
    </w:p>
    <w:p w:rsidR="00255189" w:rsidRPr="00CC28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CC288D">
        <w:rPr>
          <w:rFonts w:ascii="Palatino Linotype" w:eastAsia="Calibri" w:hAnsi="Palatino Linotype" w:cs="Arial"/>
          <w:b/>
          <w:sz w:val="24"/>
          <w:szCs w:val="24"/>
          <w:lang w:val="es-ES" w:eastAsia="es-ES"/>
        </w:rPr>
        <w:t>SUJETO OBLIGADO</w:t>
      </w:r>
      <w:r w:rsidRPr="00CC288D">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rsidR="00255189" w:rsidRPr="00CC288D"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Arial"/>
          <w:sz w:val="24"/>
          <w:szCs w:val="24"/>
          <w:lang w:val="es-ES" w:eastAsia="es-ES"/>
        </w:rPr>
        <w:t xml:space="preserve">Por ende, se constituye la figura jurídica de la </w:t>
      </w:r>
      <w:r w:rsidRPr="00CC288D">
        <w:rPr>
          <w:rFonts w:ascii="Palatino Linotype" w:eastAsia="Calibri" w:hAnsi="Palatino Linotype" w:cs="Arial"/>
          <w:i/>
          <w:sz w:val="24"/>
          <w:szCs w:val="24"/>
          <w:lang w:val="es-ES" w:eastAsia="es-ES"/>
        </w:rPr>
        <w:t>negativa ficta</w:t>
      </w:r>
      <w:r w:rsidRPr="00CC288D">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CC288D">
        <w:rPr>
          <w:rFonts w:ascii="Palatino Linotype" w:eastAsia="Calibri" w:hAnsi="Palatino Linotype" w:cs="Arial"/>
          <w:b/>
          <w:sz w:val="24"/>
          <w:szCs w:val="24"/>
          <w:lang w:val="es-ES" w:eastAsia="es-ES"/>
        </w:rPr>
        <w:t>178</w:t>
      </w:r>
      <w:r w:rsidRPr="00CC288D">
        <w:rPr>
          <w:rFonts w:ascii="Palatino Linotype" w:eastAsia="Calibri" w:hAnsi="Palatino Linotype" w:cs="Arial"/>
          <w:sz w:val="24"/>
          <w:szCs w:val="24"/>
          <w:lang w:val="es-ES" w:eastAsia="es-ES"/>
        </w:rPr>
        <w:t xml:space="preserve"> segundo párrafo de </w:t>
      </w:r>
      <w:r w:rsidRPr="00CC288D">
        <w:rPr>
          <w:rFonts w:ascii="Palatino Linotype" w:eastAsia="Calibri" w:hAnsi="Palatino Linotype" w:cs="Arial"/>
          <w:b/>
          <w:sz w:val="24"/>
          <w:szCs w:val="24"/>
          <w:lang w:val="es-ES" w:eastAsia="es-ES"/>
        </w:rPr>
        <w:t xml:space="preserve">Ley de Transparencia y </w:t>
      </w:r>
      <w:r w:rsidRPr="00CC288D">
        <w:rPr>
          <w:rFonts w:ascii="Palatino Linotype" w:eastAsia="Calibri" w:hAnsi="Palatino Linotype" w:cs="Arial"/>
          <w:b/>
          <w:sz w:val="24"/>
          <w:szCs w:val="24"/>
          <w:lang w:val="es-ES" w:eastAsia="es-ES"/>
        </w:rPr>
        <w:lastRenderedPageBreak/>
        <w:t>Acceso a la Información Pública del Estado de México y Municipios</w:t>
      </w:r>
      <w:r w:rsidRPr="00CC288D">
        <w:rPr>
          <w:rFonts w:ascii="Palatino Linotype" w:eastAsia="Calibri" w:hAnsi="Palatino Linotype" w:cs="Times New Roman"/>
          <w:color w:val="000000"/>
          <w:sz w:val="24"/>
          <w:szCs w:val="24"/>
          <w:shd w:val="clear" w:color="auto" w:fill="FFFFFF"/>
        </w:rPr>
        <w:t xml:space="preserve">, que dispone; ante la falta de respuesta del </w:t>
      </w:r>
      <w:r w:rsidRPr="00CC288D">
        <w:rPr>
          <w:rFonts w:ascii="Palatino Linotype" w:eastAsia="Calibri" w:hAnsi="Palatino Linotype" w:cs="Times New Roman"/>
          <w:b/>
          <w:color w:val="000000"/>
          <w:sz w:val="24"/>
          <w:szCs w:val="24"/>
          <w:shd w:val="clear" w:color="auto" w:fill="FFFFFF"/>
        </w:rPr>
        <w:t>SUJETO OBLIGADO,</w:t>
      </w:r>
      <w:r w:rsidRPr="00CC288D">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CC288D">
        <w:rPr>
          <w:rFonts w:ascii="Palatino Linotype" w:eastAsia="Calibri" w:hAnsi="Palatino Linotype" w:cs="Times New Roman"/>
          <w:b/>
          <w:color w:val="000000"/>
          <w:sz w:val="24"/>
          <w:szCs w:val="24"/>
          <w:shd w:val="clear" w:color="auto" w:fill="FFFFFF"/>
        </w:rPr>
        <w:t xml:space="preserve">podrá ser interpuesto en cualquier momento. </w:t>
      </w:r>
    </w:p>
    <w:p w:rsidR="00255189" w:rsidRPr="00CC288D"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rsidR="00255189" w:rsidRPr="00CC288D"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Arial"/>
          <w:sz w:val="24"/>
          <w:szCs w:val="24"/>
          <w:lang w:val="es-ES" w:eastAsia="es-ES"/>
        </w:rPr>
        <w:t xml:space="preserve">Por lo que, tratándose de la </w:t>
      </w:r>
      <w:r w:rsidRPr="00CC288D">
        <w:rPr>
          <w:rFonts w:ascii="Palatino Linotype" w:eastAsia="Calibri" w:hAnsi="Palatino Linotype" w:cs="Arial"/>
          <w:i/>
          <w:sz w:val="24"/>
          <w:szCs w:val="24"/>
          <w:lang w:val="es-ES" w:eastAsia="es-ES"/>
        </w:rPr>
        <w:t>negativa ficta</w:t>
      </w:r>
      <w:r w:rsidRPr="00CC288D">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CC288D">
        <w:rPr>
          <w:rFonts w:ascii="Palatino Linotype" w:eastAsia="Calibri" w:hAnsi="Palatino Linotype" w:cs="Arial"/>
          <w:i/>
          <w:sz w:val="24"/>
          <w:szCs w:val="24"/>
          <w:lang w:val="es-ES" w:eastAsia="es-ES"/>
        </w:rPr>
        <w:t>negativa ficta</w:t>
      </w:r>
      <w:r w:rsidRPr="00CC288D">
        <w:rPr>
          <w:rFonts w:ascii="Palatino Linotype" w:eastAsia="Calibri" w:hAnsi="Palatino Linotype" w:cs="Arial"/>
          <w:sz w:val="24"/>
          <w:szCs w:val="24"/>
          <w:lang w:val="es-ES" w:eastAsia="es-ES"/>
        </w:rPr>
        <w:t>, que señala:</w:t>
      </w:r>
    </w:p>
    <w:p w:rsidR="00740AEC" w:rsidRPr="00CC288D" w:rsidRDefault="00740AEC"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p>
    <w:p w:rsidR="00255189" w:rsidRPr="00CC288D"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CC288D">
        <w:rPr>
          <w:rFonts w:ascii="Palatino Linotype" w:eastAsia="Calibri" w:hAnsi="Palatino Linotype" w:cs="Arial"/>
          <w:b/>
          <w:szCs w:val="24"/>
          <w:lang w:val="es-ES" w:eastAsia="es-ES"/>
        </w:rPr>
        <w:t>Criterio 0001-15</w:t>
      </w:r>
    </w:p>
    <w:p w:rsidR="00255189" w:rsidRPr="00CC288D"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CC288D">
        <w:rPr>
          <w:rFonts w:ascii="Palatino Linotype" w:eastAsia="Calibri" w:hAnsi="Palatino Linotype" w:cs="Arial"/>
          <w:b/>
          <w:i/>
          <w:szCs w:val="24"/>
          <w:lang w:val="es-ES" w:eastAsia="es-ES"/>
        </w:rPr>
        <w:t>NEGATIVA FICTA. PLAZO PARA INTERPONER EL RECURSO DE REVISIÓN TRATÁNDOSE DE.</w:t>
      </w:r>
      <w:r w:rsidRPr="00CC288D">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w:t>
      </w:r>
      <w:r w:rsidRPr="00CC288D">
        <w:rPr>
          <w:rFonts w:ascii="Palatino Linotype" w:eastAsia="Calibri" w:hAnsi="Palatino Linotype" w:cs="Arial"/>
          <w:i/>
          <w:szCs w:val="24"/>
          <w:lang w:val="es-ES" w:eastAsia="es-ES"/>
        </w:rPr>
        <w:lastRenderedPageBreak/>
        <w:t>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255189" w:rsidRPr="00CC288D" w:rsidRDefault="00255189" w:rsidP="00923E83">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CC288D">
        <w:rPr>
          <w:rFonts w:ascii="Palatino Linotype" w:eastAsia="Times New Roman" w:hAnsi="Palatino Linotype" w:cs="Arial"/>
          <w:color w:val="000000" w:themeColor="text1"/>
          <w:sz w:val="24"/>
          <w:szCs w:val="24"/>
          <w:lang w:val="es-ES" w:eastAsia="es-MX"/>
        </w:rPr>
        <w:t>Lo anterior, se explica porque la</w:t>
      </w:r>
      <w:r w:rsidR="00380C34" w:rsidRPr="00CC288D">
        <w:rPr>
          <w:rFonts w:ascii="Palatino Linotype" w:eastAsia="Times New Roman" w:hAnsi="Palatino Linotype" w:cs="Arial"/>
          <w:color w:val="000000" w:themeColor="text1"/>
          <w:sz w:val="24"/>
          <w:szCs w:val="24"/>
          <w:lang w:val="es-ES" w:eastAsia="es-MX"/>
        </w:rPr>
        <w:t xml:space="preserve"> </w:t>
      </w:r>
      <w:r w:rsidR="00380C34" w:rsidRPr="00CC288D">
        <w:rPr>
          <w:rFonts w:ascii="Palatino Linotype" w:eastAsia="Times New Roman" w:hAnsi="Palatino Linotype" w:cs="Arial"/>
          <w:b/>
          <w:color w:val="000000" w:themeColor="text1"/>
          <w:sz w:val="24"/>
          <w:szCs w:val="24"/>
          <w:u w:val="single"/>
          <w:lang w:val="es-ES" w:eastAsia="es-MX"/>
        </w:rPr>
        <w:t>posible</w:t>
      </w:r>
      <w:r w:rsidRPr="00CC288D">
        <w:rPr>
          <w:rFonts w:ascii="Palatino Linotype" w:eastAsia="Times New Roman" w:hAnsi="Palatino Linotype" w:cs="Arial"/>
          <w:b/>
          <w:color w:val="000000" w:themeColor="text1"/>
          <w:sz w:val="24"/>
          <w:szCs w:val="24"/>
          <w:u w:val="single"/>
          <w:lang w:val="es-ES" w:eastAsia="es-MX"/>
        </w:rPr>
        <w:t xml:space="preserve"> ausencia</w:t>
      </w:r>
      <w:r w:rsidRPr="00CC288D">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CC288D">
        <w:rPr>
          <w:rFonts w:ascii="Palatino Linotype" w:eastAsia="Times New Roman" w:hAnsi="Palatino Linotype" w:cs="Arial"/>
          <w:b/>
          <w:color w:val="000000" w:themeColor="text1"/>
          <w:sz w:val="24"/>
          <w:szCs w:val="24"/>
          <w:lang w:val="es-ES" w:eastAsia="es-MX"/>
        </w:rPr>
        <w:t>SUJETO OBLIGADO</w:t>
      </w:r>
      <w:r w:rsidRPr="00CC288D">
        <w:rPr>
          <w:rFonts w:ascii="Palatino Linotype" w:eastAsia="Times New Roman" w:hAnsi="Palatino Linotype" w:cs="Arial"/>
          <w:color w:val="000000" w:themeColor="text1"/>
          <w:sz w:val="24"/>
          <w:szCs w:val="24"/>
          <w:lang w:val="es-ES" w:eastAsia="es-MX"/>
        </w:rPr>
        <w:t>.</w:t>
      </w:r>
    </w:p>
    <w:p w:rsidR="00923E83" w:rsidRPr="00CC288D" w:rsidRDefault="00923E83" w:rsidP="00923E83">
      <w:p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p>
    <w:p w:rsidR="00255189" w:rsidRPr="00CC28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CC288D">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CC288D">
        <w:rPr>
          <w:rFonts w:ascii="Palatino Linotype" w:eastAsiaTheme="minorEastAsia" w:hAnsi="Palatino Linotype" w:cs="Arial"/>
          <w:sz w:val="24"/>
          <w:szCs w:val="24"/>
          <w:lang w:val="es-ES" w:eastAsia="es-ES"/>
        </w:rPr>
        <w:t>lV</w:t>
      </w:r>
      <w:proofErr w:type="spellEnd"/>
      <w:r w:rsidRPr="00CC288D">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w:t>
      </w:r>
      <w:r w:rsidRPr="00CC288D">
        <w:rPr>
          <w:rFonts w:ascii="Palatino Linotype" w:eastAsiaTheme="minorEastAsia" w:hAnsi="Palatino Linotype" w:cs="Arial"/>
          <w:sz w:val="24"/>
          <w:szCs w:val="24"/>
          <w:lang w:val="es-ES" w:eastAsia="es-ES"/>
        </w:rPr>
        <w:lastRenderedPageBreak/>
        <w:t>organismos autónomos especializados e imparciales que establece la Constitución Federal y local.</w:t>
      </w:r>
    </w:p>
    <w:p w:rsidR="00255189" w:rsidRPr="00CC288D"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rsidR="00255189" w:rsidRPr="00CC28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CC288D">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55189" w:rsidRPr="00CC288D"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CC28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CC288D">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255189" w:rsidRPr="00CC288D"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rsidR="00255189" w:rsidRPr="00CC28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CC288D">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rsidR="00255189" w:rsidRPr="00CC288D"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rsidR="00255189" w:rsidRPr="00CC288D"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CC288D">
        <w:rPr>
          <w:rFonts w:ascii="Palatino Linotype" w:eastAsia="Calibri" w:hAnsi="Palatino Linotype" w:cs="Arial"/>
          <w:sz w:val="24"/>
          <w:szCs w:val="24"/>
          <w:lang w:val="es-ES_tradnl" w:eastAsia="es-ES"/>
        </w:rPr>
        <w:lastRenderedPageBreak/>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CC288D">
        <w:rPr>
          <w:rFonts w:ascii="Palatino Linotype" w:eastAsia="Calibri" w:hAnsi="Palatino Linotype" w:cs="Arial"/>
          <w:sz w:val="24"/>
          <w:szCs w:val="24"/>
          <w:lang w:val="es-ES_tradnl" w:eastAsia="es-ES"/>
        </w:rPr>
        <w:t>.</w:t>
      </w:r>
    </w:p>
    <w:p w:rsidR="00255189" w:rsidRPr="00CC288D" w:rsidRDefault="00255189" w:rsidP="00842633">
      <w:pPr>
        <w:tabs>
          <w:tab w:val="left" w:pos="4185"/>
        </w:tabs>
        <w:spacing w:after="0" w:line="360" w:lineRule="auto"/>
        <w:ind w:left="720"/>
        <w:contextualSpacing/>
        <w:rPr>
          <w:rFonts w:ascii="Palatino Linotype" w:eastAsiaTheme="minorEastAsia" w:hAnsi="Palatino Linotype"/>
          <w:sz w:val="24"/>
          <w:szCs w:val="24"/>
          <w:lang w:val="es-ES_tradnl" w:eastAsia="es-ES"/>
        </w:rPr>
      </w:pPr>
      <w:r w:rsidRPr="00CC288D">
        <w:rPr>
          <w:rFonts w:ascii="Palatino Linotype" w:eastAsiaTheme="minorEastAsia" w:hAnsi="Palatino Linotype"/>
          <w:sz w:val="24"/>
          <w:szCs w:val="24"/>
          <w:lang w:val="es-ES_tradnl" w:eastAsia="es-ES"/>
        </w:rPr>
        <w:tab/>
      </w:r>
    </w:p>
    <w:p w:rsidR="00842633" w:rsidRPr="00CC288D" w:rsidRDefault="00255189" w:rsidP="00842633">
      <w:pPr>
        <w:keepNext/>
        <w:keepLines/>
        <w:spacing w:after="0" w:line="360" w:lineRule="auto"/>
        <w:outlineLvl w:val="0"/>
        <w:rPr>
          <w:rFonts w:ascii="Palatino Linotype" w:eastAsia="Calibri" w:hAnsi="Palatino Linotype" w:cs="Times New Roman"/>
          <w:b/>
          <w:bCs/>
          <w:sz w:val="24"/>
          <w:szCs w:val="24"/>
          <w:lang w:val="es-ES" w:eastAsia="es-ES"/>
        </w:rPr>
      </w:pPr>
      <w:bookmarkStart w:id="15" w:name="_Toc61564845"/>
      <w:r w:rsidRPr="00CC288D">
        <w:rPr>
          <w:rFonts w:ascii="Palatino Linotype" w:eastAsia="Calibri" w:hAnsi="Palatino Linotype" w:cs="Times New Roman"/>
          <w:b/>
          <w:bCs/>
          <w:sz w:val="24"/>
          <w:szCs w:val="24"/>
          <w:lang w:val="es-ES" w:eastAsia="es-ES"/>
        </w:rPr>
        <w:t xml:space="preserve">TERCERO. </w:t>
      </w:r>
      <w:r w:rsidR="00842633" w:rsidRPr="00CC288D">
        <w:rPr>
          <w:rFonts w:ascii="Palatino Linotype" w:eastAsia="Calibri" w:hAnsi="Palatino Linotype" w:cs="Times New Roman"/>
          <w:b/>
          <w:bCs/>
          <w:sz w:val="24"/>
          <w:szCs w:val="24"/>
          <w:lang w:val="es-ES" w:eastAsia="es-ES"/>
        </w:rPr>
        <w:t>D e previo y especial pronunciamiento</w:t>
      </w: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Desde que inició, a finales de 2019, la crisis generada por el virus </w:t>
      </w:r>
      <w:r w:rsidRPr="00CC288D">
        <w:rPr>
          <w:rFonts w:ascii="Palatino Linotype" w:hAnsi="Palatino Linotype"/>
          <w:b/>
          <w:lang w:val="es-ES"/>
        </w:rPr>
        <w:t xml:space="preserve">SARS-Cov-2 </w:t>
      </w:r>
      <w:proofErr w:type="gramStart"/>
      <w:r w:rsidRPr="00CC288D">
        <w:rPr>
          <w:rFonts w:ascii="Palatino Linotype" w:hAnsi="Palatino Linotype"/>
          <w:b/>
          <w:lang w:val="es-ES"/>
        </w:rPr>
        <w:t>-  COVID</w:t>
      </w:r>
      <w:proofErr w:type="gramEnd"/>
      <w:r w:rsidRPr="00CC288D">
        <w:rPr>
          <w:rFonts w:ascii="Palatino Linotype" w:hAnsi="Palatino Linotype"/>
          <w:b/>
          <w:lang w:val="es-ES"/>
        </w:rPr>
        <w:t>-19</w:t>
      </w:r>
      <w:r w:rsidRPr="00CC288D">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842633" w:rsidRPr="00CC288D" w:rsidRDefault="00842633" w:rsidP="00842633">
      <w:pPr>
        <w:pStyle w:val="Prrafodelista"/>
        <w:spacing w:line="360" w:lineRule="auto"/>
        <w:ind w:left="284"/>
        <w:jc w:val="both"/>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842633" w:rsidRPr="00CC288D" w:rsidRDefault="00842633" w:rsidP="00842633">
      <w:pPr>
        <w:pStyle w:val="Prrafodelista"/>
        <w:spacing w:line="360" w:lineRule="auto"/>
        <w:ind w:left="284"/>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Por esa razón, durante los meses de marzo, abril, mayo, junio y julio del año pasado, el Órgano Garante recurrió a la suspensión de plazos para la substanciación de los procedimientos establecidos en la Ley de Transparencia y </w:t>
      </w:r>
      <w:r w:rsidRPr="00CC288D">
        <w:rPr>
          <w:rFonts w:ascii="Palatino Linotype" w:hAnsi="Palatino Linotype"/>
          <w:lang w:val="es-ES"/>
        </w:rPr>
        <w:lastRenderedPageBreak/>
        <w:t>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842633" w:rsidRPr="00CC288D" w:rsidRDefault="00842633" w:rsidP="00842633">
      <w:pPr>
        <w:pStyle w:val="Prrafodelista"/>
        <w:spacing w:line="360" w:lineRule="auto"/>
        <w:ind w:left="284"/>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842633" w:rsidRPr="00CC288D" w:rsidRDefault="00842633" w:rsidP="00842633">
      <w:pPr>
        <w:pStyle w:val="Prrafodelista"/>
        <w:spacing w:line="360" w:lineRule="auto"/>
        <w:ind w:left="284"/>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w:t>
      </w:r>
      <w:r w:rsidRPr="00CC288D">
        <w:rPr>
          <w:rFonts w:ascii="Palatino Linotype" w:hAnsi="Palatino Linotype"/>
          <w:lang w:val="es-ES"/>
        </w:rPr>
        <w:lastRenderedPageBreak/>
        <w:t>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842633" w:rsidRPr="00CC288D" w:rsidRDefault="00842633" w:rsidP="00842633">
      <w:pPr>
        <w:pStyle w:val="Prrafodelista"/>
        <w:spacing w:line="360" w:lineRule="auto"/>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El </w:t>
      </w:r>
      <w:proofErr w:type="spellStart"/>
      <w:r w:rsidRPr="00CC288D">
        <w:rPr>
          <w:rFonts w:ascii="Palatino Linotype" w:hAnsi="Palatino Linotype"/>
          <w:lang w:val="es-ES"/>
        </w:rPr>
        <w:t>Infoem</w:t>
      </w:r>
      <w:proofErr w:type="spellEnd"/>
      <w:r w:rsidRPr="00CC288D">
        <w:rPr>
          <w:rFonts w:ascii="Palatino Linotype" w:hAnsi="Palatino Linotype"/>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CC288D">
        <w:rPr>
          <w:rFonts w:ascii="Palatino Linotype" w:hAnsi="Palatino Linotype"/>
          <w:lang w:val="es-ES"/>
        </w:rPr>
        <w:t>transito</w:t>
      </w:r>
      <w:proofErr w:type="spellEnd"/>
      <w:r w:rsidRPr="00CC288D">
        <w:rPr>
          <w:rFonts w:ascii="Palatino Linotype" w:hAnsi="Palatino Linotype"/>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842633" w:rsidRPr="00CC288D" w:rsidRDefault="00842633" w:rsidP="00842633">
      <w:pPr>
        <w:pStyle w:val="Prrafodelista"/>
        <w:spacing w:line="360" w:lineRule="auto"/>
        <w:ind w:left="284"/>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w:t>
      </w:r>
      <w:r w:rsidRPr="00CC288D">
        <w:rPr>
          <w:rFonts w:ascii="Palatino Linotype" w:hAnsi="Palatino Linotype"/>
          <w:lang w:val="es-ES"/>
        </w:rPr>
        <w:lastRenderedPageBreak/>
        <w:t>(IPOMEX),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842633" w:rsidRPr="00CC288D" w:rsidRDefault="00842633" w:rsidP="00842633">
      <w:pPr>
        <w:pStyle w:val="Prrafodelista"/>
        <w:spacing w:line="360" w:lineRule="auto"/>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842633" w:rsidRPr="00CC288D" w:rsidRDefault="00842633" w:rsidP="00842633">
      <w:pPr>
        <w:pStyle w:val="Prrafodelista"/>
        <w:spacing w:line="360" w:lineRule="auto"/>
        <w:ind w:left="284"/>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w:t>
      </w:r>
      <w:r w:rsidRPr="00CC288D">
        <w:rPr>
          <w:rFonts w:ascii="Palatino Linotype" w:hAnsi="Palatino Linotype"/>
          <w:lang w:val="es-ES"/>
        </w:rPr>
        <w:lastRenderedPageBreak/>
        <w:t>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842633" w:rsidRPr="00CC288D" w:rsidRDefault="00842633" w:rsidP="00842633">
      <w:pPr>
        <w:pStyle w:val="Prrafodelista"/>
        <w:spacing w:line="360" w:lineRule="auto"/>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842633" w:rsidRPr="00CC288D" w:rsidRDefault="00842633" w:rsidP="00842633">
      <w:pPr>
        <w:pStyle w:val="Prrafodelista"/>
        <w:spacing w:line="360" w:lineRule="auto"/>
        <w:rPr>
          <w:rFonts w:ascii="Palatino Linotype" w:hAnsi="Palatino Linotype"/>
          <w:lang w:val="es-ES"/>
        </w:rPr>
      </w:pPr>
    </w:p>
    <w:p w:rsidR="00842633" w:rsidRPr="00CC288D" w:rsidRDefault="00842633" w:rsidP="00842633">
      <w:pPr>
        <w:pStyle w:val="Prrafodelista"/>
        <w:numPr>
          <w:ilvl w:val="0"/>
          <w:numId w:val="2"/>
        </w:numPr>
        <w:spacing w:line="360" w:lineRule="auto"/>
        <w:ind w:left="284"/>
        <w:jc w:val="both"/>
        <w:rPr>
          <w:rFonts w:ascii="Palatino Linotype" w:hAnsi="Palatino Linotype"/>
          <w:lang w:val="es-ES"/>
        </w:rPr>
      </w:pPr>
      <w:r w:rsidRPr="00CC288D">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842633" w:rsidRPr="00CC288D" w:rsidRDefault="00842633" w:rsidP="00255189">
      <w:pPr>
        <w:keepNext/>
        <w:keepLines/>
        <w:spacing w:after="0" w:line="360" w:lineRule="auto"/>
        <w:outlineLvl w:val="0"/>
        <w:rPr>
          <w:rFonts w:ascii="Palatino Linotype" w:eastAsia="Calibri" w:hAnsi="Palatino Linotype" w:cs="Times New Roman"/>
          <w:b/>
          <w:bCs/>
          <w:sz w:val="24"/>
          <w:szCs w:val="24"/>
          <w:lang w:val="es-ES" w:eastAsia="es-ES"/>
        </w:rPr>
      </w:pPr>
    </w:p>
    <w:p w:rsidR="00255189" w:rsidRPr="00CC288D" w:rsidRDefault="00842633" w:rsidP="00255189">
      <w:pPr>
        <w:keepNext/>
        <w:keepLines/>
        <w:spacing w:after="0" w:line="360" w:lineRule="auto"/>
        <w:outlineLvl w:val="0"/>
        <w:rPr>
          <w:rFonts w:ascii="Palatino Linotype" w:eastAsia="Calibri" w:hAnsi="Palatino Linotype" w:cs="Times New Roman"/>
          <w:b/>
          <w:bCs/>
          <w:sz w:val="24"/>
          <w:szCs w:val="24"/>
          <w:lang w:val="es-ES" w:eastAsia="es-ES"/>
        </w:rPr>
      </w:pPr>
      <w:r w:rsidRPr="00CC288D">
        <w:rPr>
          <w:rFonts w:ascii="Palatino Linotype" w:eastAsia="Calibri" w:hAnsi="Palatino Linotype" w:cs="Times New Roman"/>
          <w:b/>
          <w:bCs/>
          <w:sz w:val="24"/>
          <w:szCs w:val="24"/>
          <w:lang w:val="es-ES" w:eastAsia="es-ES"/>
        </w:rPr>
        <w:t xml:space="preserve">CUARTO. </w:t>
      </w:r>
      <w:r w:rsidR="00255189" w:rsidRPr="00CC288D">
        <w:rPr>
          <w:rFonts w:ascii="Palatino Linotype" w:eastAsia="Calibri" w:hAnsi="Palatino Linotype" w:cs="Times New Roman"/>
          <w:b/>
          <w:bCs/>
          <w:sz w:val="24"/>
          <w:szCs w:val="24"/>
          <w:lang w:val="es-ES" w:eastAsia="es-ES"/>
        </w:rPr>
        <w:t>Del planteamiento de la litis.</w:t>
      </w:r>
      <w:bookmarkEnd w:id="15"/>
      <w:r w:rsidR="00255189" w:rsidRPr="00CC288D">
        <w:rPr>
          <w:rFonts w:ascii="Palatino Linotype" w:eastAsia="Calibri" w:hAnsi="Palatino Linotype" w:cs="Times New Roman"/>
          <w:b/>
          <w:bCs/>
          <w:sz w:val="24"/>
          <w:szCs w:val="24"/>
          <w:lang w:val="es-ES" w:eastAsia="es-ES"/>
        </w:rPr>
        <w:t xml:space="preserve"> </w:t>
      </w:r>
    </w:p>
    <w:bookmarkEnd w:id="8"/>
    <w:bookmarkEnd w:id="9"/>
    <w:bookmarkEnd w:id="10"/>
    <w:bookmarkEnd w:id="11"/>
    <w:bookmarkEnd w:id="12"/>
    <w:bookmarkEnd w:id="13"/>
    <w:bookmarkEnd w:id="14"/>
    <w:p w:rsidR="00255189" w:rsidRPr="00CC288D"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rsidR="00255189" w:rsidRPr="00CC288D" w:rsidRDefault="00740AEC" w:rsidP="0040528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16" w:name="_Toc454968928"/>
      <w:bookmarkStart w:id="17" w:name="_Toc455743517"/>
      <w:bookmarkStart w:id="18" w:name="_Toc458016386"/>
      <w:bookmarkStart w:id="19" w:name="_Toc461555893"/>
      <w:bookmarkStart w:id="20" w:name="_Toc462307690"/>
      <w:bookmarkStart w:id="21" w:name="_Toc475005143"/>
      <w:r w:rsidRPr="00CC288D">
        <w:rPr>
          <w:rFonts w:ascii="Palatino Linotype" w:eastAsiaTheme="minorEastAsia" w:hAnsi="Palatino Linotype" w:cs="Arial"/>
          <w:sz w:val="24"/>
          <w:szCs w:val="24"/>
          <w:lang w:val="es-ES_tradnl" w:eastAsia="es-ES"/>
        </w:rPr>
        <w:t>De las constancias en los</w:t>
      </w:r>
      <w:r w:rsidR="00255189" w:rsidRPr="00CC288D">
        <w:rPr>
          <w:rFonts w:ascii="Palatino Linotype" w:eastAsiaTheme="minorEastAsia" w:hAnsi="Palatino Linotype" w:cs="Arial"/>
          <w:sz w:val="24"/>
          <w:szCs w:val="24"/>
          <w:lang w:val="es-ES_tradnl" w:eastAsia="es-ES"/>
        </w:rPr>
        <w:t xml:space="preserve"> expediente</w:t>
      </w:r>
      <w:r w:rsidRPr="00CC288D">
        <w:rPr>
          <w:rFonts w:ascii="Palatino Linotype" w:eastAsiaTheme="minorEastAsia" w:hAnsi="Palatino Linotype" w:cs="Arial"/>
          <w:sz w:val="24"/>
          <w:szCs w:val="24"/>
          <w:lang w:val="es-ES_tradnl" w:eastAsia="es-ES"/>
        </w:rPr>
        <w:t>s</w:t>
      </w:r>
      <w:r w:rsidR="00255189" w:rsidRPr="00CC288D">
        <w:rPr>
          <w:rFonts w:ascii="Palatino Linotype" w:eastAsiaTheme="minorEastAsia" w:hAnsi="Palatino Linotype" w:cs="Arial"/>
          <w:sz w:val="24"/>
          <w:szCs w:val="24"/>
          <w:lang w:val="es-ES_tradnl" w:eastAsia="es-ES"/>
        </w:rPr>
        <w:t xml:space="preserve"> al rubro indicado</w:t>
      </w:r>
      <w:r w:rsidRPr="00CC288D">
        <w:rPr>
          <w:rFonts w:ascii="Palatino Linotype" w:eastAsiaTheme="minorEastAsia" w:hAnsi="Palatino Linotype" w:cs="Arial"/>
          <w:sz w:val="24"/>
          <w:szCs w:val="24"/>
          <w:lang w:val="es-ES_tradnl" w:eastAsia="es-ES"/>
        </w:rPr>
        <w:t>s</w:t>
      </w:r>
      <w:r w:rsidR="00255189" w:rsidRPr="00CC288D">
        <w:rPr>
          <w:rFonts w:ascii="Palatino Linotype" w:eastAsiaTheme="minorEastAsia" w:hAnsi="Palatino Linotype" w:cs="Arial"/>
          <w:sz w:val="24"/>
          <w:szCs w:val="24"/>
          <w:lang w:val="es-ES_tradnl" w:eastAsia="es-ES"/>
        </w:rPr>
        <w:t>, se desprende que:</w:t>
      </w:r>
      <w:r w:rsidR="0040528E" w:rsidRPr="00CC288D">
        <w:rPr>
          <w:rFonts w:ascii="Palatino Linotype" w:eastAsiaTheme="minorEastAsia" w:hAnsi="Palatino Linotype" w:cs="Arial"/>
          <w:sz w:val="24"/>
          <w:szCs w:val="24"/>
          <w:lang w:val="es-ES_tradnl" w:eastAsia="es-ES"/>
        </w:rPr>
        <w:t xml:space="preserve"> El particular solicitó</w:t>
      </w:r>
      <w:r w:rsidR="00BB7CB7" w:rsidRPr="00CC288D">
        <w:rPr>
          <w:rFonts w:ascii="Palatino Linotype" w:eastAsiaTheme="minorEastAsia" w:hAnsi="Palatino Linotype" w:cs="Arial"/>
          <w:sz w:val="24"/>
          <w:szCs w:val="24"/>
          <w:lang w:val="es-ES_tradnl" w:eastAsia="es-ES"/>
        </w:rPr>
        <w:t xml:space="preserve"> </w:t>
      </w:r>
      <w:r w:rsidRPr="00CC288D">
        <w:rPr>
          <w:rFonts w:ascii="Palatino Linotype" w:eastAsiaTheme="minorEastAsia" w:hAnsi="Palatino Linotype" w:cs="Arial"/>
          <w:sz w:val="24"/>
          <w:szCs w:val="24"/>
          <w:lang w:val="es-ES_tradnl" w:eastAsia="es-ES"/>
        </w:rPr>
        <w:t xml:space="preserve">el listado del personal adscrito a diversas áreas del </w:t>
      </w:r>
      <w:r w:rsidRPr="00CC288D">
        <w:rPr>
          <w:rFonts w:ascii="Palatino Linotype" w:eastAsiaTheme="minorEastAsia" w:hAnsi="Palatino Linotype" w:cs="Arial"/>
          <w:b/>
          <w:sz w:val="24"/>
          <w:szCs w:val="24"/>
          <w:lang w:val="es-ES_tradnl" w:eastAsia="es-ES"/>
        </w:rPr>
        <w:t xml:space="preserve">Municipio de Valle de Chalco Solidaridad, </w:t>
      </w:r>
      <w:r w:rsidRPr="00CC288D">
        <w:rPr>
          <w:rFonts w:ascii="Palatino Linotype" w:eastAsiaTheme="minorEastAsia" w:hAnsi="Palatino Linotype" w:cs="Arial"/>
          <w:sz w:val="24"/>
          <w:szCs w:val="24"/>
          <w:lang w:val="es-ES_tradnl" w:eastAsia="es-ES"/>
        </w:rPr>
        <w:t>así como cargos y percepciones desglosadas correspondientes a la primera y segunda quincena de los meses de enero a diciembre de dos mil diecinueve en las nóminas y listas de raya pagadas, derivado de la</w:t>
      </w:r>
      <w:r w:rsidR="0040528E" w:rsidRPr="00CC288D">
        <w:rPr>
          <w:rFonts w:ascii="Palatino Linotype" w:eastAsiaTheme="minorEastAsia" w:hAnsi="Palatino Linotype" w:cs="Arial"/>
          <w:sz w:val="24"/>
          <w:szCs w:val="24"/>
          <w:lang w:val="es-ES_tradnl" w:eastAsia="es-ES"/>
        </w:rPr>
        <w:t xml:space="preserve"> falta de respuesta</w:t>
      </w:r>
      <w:r w:rsidRPr="00CC288D">
        <w:rPr>
          <w:rFonts w:ascii="Palatino Linotype" w:eastAsiaTheme="minorEastAsia" w:hAnsi="Palatino Linotype" w:cs="Arial"/>
          <w:sz w:val="24"/>
          <w:szCs w:val="24"/>
          <w:lang w:val="es-ES_tradnl" w:eastAsia="es-ES"/>
        </w:rPr>
        <w:t>s</w:t>
      </w:r>
      <w:r w:rsidR="0040528E" w:rsidRPr="00CC288D">
        <w:rPr>
          <w:rFonts w:ascii="Palatino Linotype" w:eastAsiaTheme="minorEastAsia" w:hAnsi="Palatino Linotype" w:cs="Arial"/>
          <w:sz w:val="24"/>
          <w:szCs w:val="24"/>
          <w:lang w:val="es-ES_tradnl" w:eastAsia="es-ES"/>
        </w:rPr>
        <w:t xml:space="preserve"> por </w:t>
      </w:r>
      <w:r w:rsidR="00EF47B3" w:rsidRPr="00CC288D">
        <w:rPr>
          <w:rFonts w:ascii="Palatino Linotype" w:eastAsiaTheme="minorEastAsia" w:hAnsi="Palatino Linotype" w:cs="Arial"/>
          <w:sz w:val="24"/>
          <w:szCs w:val="24"/>
          <w:lang w:val="es-ES_tradnl" w:eastAsia="es-ES"/>
        </w:rPr>
        <w:t xml:space="preserve"> </w:t>
      </w:r>
      <w:r w:rsidR="0040528E" w:rsidRPr="00CC288D">
        <w:rPr>
          <w:rFonts w:ascii="Palatino Linotype" w:eastAsiaTheme="minorEastAsia" w:hAnsi="Palatino Linotype" w:cs="Arial"/>
          <w:sz w:val="24"/>
          <w:szCs w:val="24"/>
          <w:lang w:val="es-ES_tradnl" w:eastAsia="es-ES"/>
        </w:rPr>
        <w:t xml:space="preserve">parte del </w:t>
      </w:r>
      <w:r w:rsidR="0040528E" w:rsidRPr="00CC288D">
        <w:rPr>
          <w:rFonts w:ascii="Palatino Linotype" w:eastAsiaTheme="minorEastAsia" w:hAnsi="Palatino Linotype" w:cs="Arial"/>
          <w:b/>
          <w:sz w:val="24"/>
          <w:szCs w:val="24"/>
          <w:lang w:val="es-ES_tradnl" w:eastAsia="es-ES"/>
        </w:rPr>
        <w:t xml:space="preserve">SUJETO </w:t>
      </w:r>
      <w:r w:rsidR="0040528E" w:rsidRPr="00CC288D">
        <w:rPr>
          <w:rFonts w:ascii="Palatino Linotype" w:eastAsiaTheme="minorEastAsia" w:hAnsi="Palatino Linotype" w:cs="Arial"/>
          <w:b/>
          <w:sz w:val="24"/>
          <w:szCs w:val="24"/>
          <w:lang w:val="es-ES_tradnl" w:eastAsia="es-ES"/>
        </w:rPr>
        <w:lastRenderedPageBreak/>
        <w:t>OBLIGADO</w:t>
      </w:r>
      <w:r w:rsidRPr="00CC288D">
        <w:rPr>
          <w:rFonts w:ascii="Palatino Linotype" w:eastAsiaTheme="minorEastAsia" w:hAnsi="Palatino Linotype" w:cs="Arial"/>
          <w:sz w:val="24"/>
          <w:szCs w:val="24"/>
          <w:lang w:val="es-ES_tradnl" w:eastAsia="es-ES"/>
        </w:rPr>
        <w:t>, el Particular  interpuso los</w:t>
      </w:r>
      <w:r w:rsidR="0040528E" w:rsidRPr="00CC288D">
        <w:rPr>
          <w:rFonts w:ascii="Palatino Linotype" w:eastAsiaTheme="minorEastAsia" w:hAnsi="Palatino Linotype" w:cs="Arial"/>
          <w:sz w:val="24"/>
          <w:szCs w:val="24"/>
          <w:lang w:val="es-ES_tradnl" w:eastAsia="es-ES"/>
        </w:rPr>
        <w:t xml:space="preserve"> Recurso</w:t>
      </w:r>
      <w:r w:rsidRPr="00CC288D">
        <w:rPr>
          <w:rFonts w:ascii="Palatino Linotype" w:eastAsiaTheme="minorEastAsia" w:hAnsi="Palatino Linotype" w:cs="Arial"/>
          <w:sz w:val="24"/>
          <w:szCs w:val="24"/>
          <w:lang w:val="es-ES_tradnl" w:eastAsia="es-ES"/>
        </w:rPr>
        <w:t>s</w:t>
      </w:r>
      <w:r w:rsidR="0040528E" w:rsidRPr="00CC288D">
        <w:rPr>
          <w:rFonts w:ascii="Palatino Linotype" w:eastAsiaTheme="minorEastAsia" w:hAnsi="Palatino Linotype" w:cs="Arial"/>
          <w:sz w:val="24"/>
          <w:szCs w:val="24"/>
          <w:lang w:val="es-ES_tradnl" w:eastAsia="es-ES"/>
        </w:rPr>
        <w:t xml:space="preserve"> de Revisión</w:t>
      </w:r>
      <w:r w:rsidRPr="00CC288D">
        <w:rPr>
          <w:rFonts w:ascii="Palatino Linotype" w:hAnsi="Palatino Linotype"/>
        </w:rPr>
        <w:t xml:space="preserve"> en los que argumentó </w:t>
      </w:r>
      <w:r w:rsidR="00255189" w:rsidRPr="00CC288D">
        <w:rPr>
          <w:rFonts w:ascii="Palatino Linotype" w:hAnsi="Palatino Linotype"/>
        </w:rPr>
        <w:t xml:space="preserve"> como razones o motivos de inconformidad la </w:t>
      </w:r>
      <w:r w:rsidR="00255189" w:rsidRPr="00CC288D">
        <w:rPr>
          <w:rFonts w:ascii="Palatino Linotype" w:hAnsi="Palatino Linotype"/>
          <w:u w:val="single"/>
        </w:rPr>
        <w:t>falta de respuesta</w:t>
      </w:r>
      <w:r w:rsidRPr="00CC288D">
        <w:rPr>
          <w:rFonts w:ascii="Palatino Linotype" w:hAnsi="Palatino Linotype"/>
        </w:rPr>
        <w:t xml:space="preserve"> a las solicitudes de información por parte de la autoridad. </w:t>
      </w:r>
    </w:p>
    <w:p w:rsidR="00255189" w:rsidRPr="00CC288D"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rsidR="00255189" w:rsidRPr="00CC288D"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CC288D">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CC288D">
        <w:rPr>
          <w:rFonts w:ascii="Palatino Linotype" w:eastAsiaTheme="minorEastAsia" w:hAnsi="Palatino Linotype" w:cs="Arial"/>
          <w:sz w:val="24"/>
          <w:szCs w:val="24"/>
          <w:lang w:val="es-ES_tradnl" w:eastAsia="es-ES"/>
        </w:rPr>
        <w:t xml:space="preserve">se </w:t>
      </w:r>
      <w:r w:rsidRPr="00CC288D">
        <w:rPr>
          <w:rFonts w:ascii="Palatino Linotype" w:eastAsia="Times New Roman" w:hAnsi="Palatino Linotype"/>
          <w:sz w:val="24"/>
          <w:szCs w:val="24"/>
          <w:lang w:val="es-ES_tradnl" w:eastAsia="es-ES"/>
        </w:rPr>
        <w:t>actualiza</w:t>
      </w:r>
      <w:r w:rsidR="00740AEC" w:rsidRPr="00CC288D">
        <w:rPr>
          <w:rFonts w:ascii="Palatino Linotype" w:eastAsia="Times New Roman" w:hAnsi="Palatino Linotype"/>
          <w:sz w:val="24"/>
          <w:szCs w:val="24"/>
          <w:lang w:val="es-ES_tradnl" w:eastAsia="es-ES"/>
        </w:rPr>
        <w:t>n</w:t>
      </w:r>
      <w:r w:rsidRPr="00CC288D">
        <w:rPr>
          <w:rFonts w:ascii="Palatino Linotype" w:eastAsia="Times New Roman" w:hAnsi="Palatino Linotype"/>
          <w:sz w:val="24"/>
          <w:szCs w:val="24"/>
          <w:lang w:val="es-ES_tradnl" w:eastAsia="es-ES"/>
        </w:rPr>
        <w:t xml:space="preserve"> las causales de procedencia</w:t>
      </w:r>
      <w:r w:rsidRPr="00CC288D">
        <w:rPr>
          <w:rFonts w:ascii="Palatino Linotype" w:eastAsia="Times New Roman" w:hAnsi="Palatino Linotype"/>
          <w:b/>
          <w:sz w:val="24"/>
          <w:szCs w:val="24"/>
          <w:lang w:val="es-ES_tradnl" w:eastAsia="es-ES"/>
        </w:rPr>
        <w:t xml:space="preserve"> </w:t>
      </w:r>
      <w:r w:rsidRPr="00CC288D">
        <w:rPr>
          <w:rFonts w:ascii="Palatino Linotype" w:eastAsia="Times New Roman" w:hAnsi="Palatino Linotype" w:cs="Arial"/>
          <w:sz w:val="24"/>
          <w:szCs w:val="24"/>
          <w:lang w:val="es-ES_tradnl" w:eastAsia="es-MX"/>
        </w:rPr>
        <w:t xml:space="preserve">contenidas en </w:t>
      </w:r>
      <w:r w:rsidRPr="00CC288D">
        <w:rPr>
          <w:rFonts w:ascii="Palatino Linotype" w:eastAsia="Times New Roman" w:hAnsi="Palatino Linotype" w:cs="Arial"/>
          <w:sz w:val="24"/>
          <w:szCs w:val="24"/>
          <w:lang w:val="es-ES" w:eastAsia="es-MX"/>
        </w:rPr>
        <w:t xml:space="preserve">el artículo 179 fracciones VII y XI de la </w:t>
      </w:r>
      <w:r w:rsidRPr="00CC288D">
        <w:rPr>
          <w:rFonts w:ascii="Palatino Linotype" w:eastAsia="Calibri" w:hAnsi="Palatino Linotype" w:cs="Arial"/>
          <w:b/>
          <w:sz w:val="24"/>
          <w:szCs w:val="24"/>
          <w:lang w:val="es-ES" w:eastAsia="es-ES"/>
        </w:rPr>
        <w:t>Ley de Transparencia y Acceso a la Información Pública del Estado de México y Municipios</w:t>
      </w:r>
      <w:r w:rsidRPr="00CC288D">
        <w:rPr>
          <w:rFonts w:ascii="Palatino Linotype" w:eastAsia="Times New Roman" w:hAnsi="Palatino Linotype" w:cs="Arial"/>
          <w:sz w:val="24"/>
          <w:szCs w:val="24"/>
          <w:lang w:val="es-ES" w:eastAsia="es-MX"/>
        </w:rPr>
        <w:t>.</w:t>
      </w:r>
    </w:p>
    <w:p w:rsidR="00255189" w:rsidRPr="00CC288D"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rsidR="00255189" w:rsidRPr="00CC288D" w:rsidRDefault="00255189" w:rsidP="00255189">
      <w:pPr>
        <w:keepNext/>
        <w:keepLines/>
        <w:spacing w:before="240" w:after="0"/>
        <w:outlineLvl w:val="0"/>
        <w:rPr>
          <w:rFonts w:ascii="Palatino Linotype" w:eastAsia="MS Gothic" w:hAnsi="Palatino Linotype" w:cs="Times New Roman"/>
          <w:sz w:val="24"/>
          <w:szCs w:val="32"/>
        </w:rPr>
      </w:pPr>
      <w:bookmarkStart w:id="22" w:name="_Toc61564846"/>
      <w:bookmarkStart w:id="23" w:name="_Toc499659080"/>
      <w:r w:rsidRPr="00CC288D">
        <w:rPr>
          <w:rFonts w:ascii="Palatino Linotype" w:eastAsia="MS Gothic" w:hAnsi="Palatino Linotype" w:cstheme="majorBidi"/>
          <w:b/>
          <w:sz w:val="24"/>
          <w:szCs w:val="32"/>
        </w:rPr>
        <w:t xml:space="preserve">CUARTO. </w:t>
      </w:r>
      <w:r w:rsidRPr="00CC288D">
        <w:rPr>
          <w:rFonts w:ascii="Palatino Linotype" w:eastAsia="MS Gothic" w:hAnsi="Palatino Linotype" w:cs="Times New Roman"/>
          <w:b/>
          <w:sz w:val="24"/>
          <w:szCs w:val="32"/>
        </w:rPr>
        <w:t>Del estudio y resolución del asunto.</w:t>
      </w:r>
      <w:bookmarkEnd w:id="22"/>
    </w:p>
    <w:p w:rsidR="00255189" w:rsidRPr="00CC288D"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rsidR="00255189" w:rsidRPr="00CC288D"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24" w:name="_Toc498528948"/>
      <w:bookmarkStart w:id="25" w:name="_Toc61564847"/>
      <w:r w:rsidRPr="00CC288D">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24"/>
      <w:bookmarkEnd w:id="25"/>
      <w:r w:rsidRPr="00CC288D">
        <w:rPr>
          <w:rFonts w:ascii="Palatino Linotype" w:eastAsia="MS Gothic" w:hAnsi="Palatino Linotype" w:cs="Times New Roman"/>
          <w:b/>
          <w:sz w:val="24"/>
          <w:szCs w:val="24"/>
          <w:lang w:val="es-ES_tradnl" w:eastAsia="es-ES"/>
        </w:rPr>
        <w:t xml:space="preserve"> </w:t>
      </w:r>
    </w:p>
    <w:p w:rsidR="00255189" w:rsidRPr="00CC288D"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rsidR="00255189" w:rsidRPr="00CC288D" w:rsidRDefault="00255189" w:rsidP="0055568F">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CC288D">
        <w:rPr>
          <w:rFonts w:ascii="Palatino Linotype" w:eastAsiaTheme="minorEastAsia" w:hAnsi="Palatino Linotype"/>
          <w:sz w:val="24"/>
          <w:szCs w:val="24"/>
          <w:lang w:val="es-ES_tradnl" w:eastAsia="es-ES"/>
        </w:rPr>
        <w:t xml:space="preserve">Es menester precisar que este </w:t>
      </w:r>
      <w:r w:rsidRPr="00CC288D">
        <w:rPr>
          <w:rFonts w:ascii="Palatino Linotype" w:eastAsia="MS Mincho" w:hAnsi="Palatino Linotype" w:cs="Times New Roman"/>
          <w:color w:val="000000"/>
          <w:sz w:val="24"/>
          <w:szCs w:val="24"/>
          <w:lang w:val="es-ES_tradnl" w:eastAsia="es-ES"/>
        </w:rPr>
        <w:t xml:space="preserve">Órgano Garante parte de que </w:t>
      </w:r>
      <w:r w:rsidRPr="00CC288D">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CC288D">
        <w:rPr>
          <w:rFonts w:ascii="Palatino Linotype" w:eastAsia="Times New Roman" w:hAnsi="Palatino Linotype" w:cs="Arial"/>
          <w:color w:val="000000"/>
          <w:sz w:val="24"/>
          <w:szCs w:val="24"/>
          <w:lang w:val="es-ES_tradnl" w:eastAsia="es-ES"/>
        </w:rPr>
        <w:t xml:space="preserve"> </w:t>
      </w:r>
      <w:r w:rsidRPr="00CC288D">
        <w:rPr>
          <w:rFonts w:ascii="Palatino Linotype" w:eastAsia="Times New Roman" w:hAnsi="Palatino Linotype" w:cs="Arial"/>
          <w:b/>
          <w:color w:val="000000"/>
          <w:sz w:val="24"/>
          <w:szCs w:val="24"/>
          <w:lang w:val="es-ES_tradnl" w:eastAsia="es-ES"/>
        </w:rPr>
        <w:t>SUJETO OBLIGADO</w:t>
      </w:r>
      <w:r w:rsidRPr="00CC288D">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C288D">
        <w:rPr>
          <w:rFonts w:ascii="Palatino Linotype" w:eastAsia="Times New Roman" w:hAnsi="Palatino Linotype" w:cs="Arial"/>
          <w:b/>
          <w:color w:val="000000"/>
          <w:sz w:val="24"/>
          <w:szCs w:val="24"/>
          <w:lang w:val="es-ES_tradnl" w:eastAsia="es-ES"/>
        </w:rPr>
        <w:t xml:space="preserve">Constitución Política de los Estados Unidos Mexicanos </w:t>
      </w:r>
      <w:r w:rsidRPr="00CC288D">
        <w:rPr>
          <w:rFonts w:ascii="Palatino Linotype" w:eastAsia="Times New Roman" w:hAnsi="Palatino Linotype" w:cs="Arial"/>
          <w:color w:val="000000"/>
          <w:sz w:val="24"/>
          <w:szCs w:val="24"/>
          <w:lang w:val="es-ES_tradnl" w:eastAsia="es-ES"/>
        </w:rPr>
        <w:t xml:space="preserve">al </w:t>
      </w:r>
      <w:r w:rsidRPr="00CC288D">
        <w:rPr>
          <w:rFonts w:ascii="Palatino Linotype" w:eastAsia="Times New Roman" w:hAnsi="Palatino Linotype" w:cs="Arial"/>
          <w:color w:val="000000"/>
          <w:sz w:val="24"/>
          <w:szCs w:val="24"/>
          <w:lang w:val="es-ES_tradnl" w:eastAsia="es-ES"/>
        </w:rPr>
        <w:lastRenderedPageBreak/>
        <w:t xml:space="preserve">señalar la obligación de “promover, </w:t>
      </w:r>
      <w:r w:rsidRPr="00CC288D">
        <w:rPr>
          <w:rFonts w:ascii="Palatino Linotype" w:eastAsia="Times New Roman" w:hAnsi="Palatino Linotype" w:cs="Arial"/>
          <w:b/>
          <w:color w:val="000000"/>
          <w:sz w:val="24"/>
          <w:szCs w:val="24"/>
          <w:lang w:val="es-ES_tradnl" w:eastAsia="es-ES"/>
        </w:rPr>
        <w:t>respetar</w:t>
      </w:r>
      <w:r w:rsidRPr="00CC288D">
        <w:rPr>
          <w:rFonts w:ascii="Palatino Linotype" w:eastAsia="Times New Roman" w:hAnsi="Palatino Linotype" w:cs="Arial"/>
          <w:color w:val="000000"/>
          <w:sz w:val="24"/>
          <w:szCs w:val="24"/>
          <w:lang w:val="es-ES_tradnl" w:eastAsia="es-ES"/>
        </w:rPr>
        <w:t xml:space="preserve">, proteger y </w:t>
      </w:r>
      <w:r w:rsidRPr="00CC288D">
        <w:rPr>
          <w:rFonts w:ascii="Palatino Linotype" w:eastAsia="Times New Roman" w:hAnsi="Palatino Linotype" w:cs="Arial"/>
          <w:b/>
          <w:color w:val="000000"/>
          <w:sz w:val="24"/>
          <w:szCs w:val="24"/>
          <w:lang w:val="es-ES_tradnl" w:eastAsia="es-ES"/>
        </w:rPr>
        <w:t>garantizar</w:t>
      </w:r>
      <w:r w:rsidRPr="00CC288D">
        <w:rPr>
          <w:rFonts w:ascii="Palatino Linotype" w:eastAsia="Times New Roman" w:hAnsi="Palatino Linotype" w:cs="Arial"/>
          <w:color w:val="000000"/>
          <w:sz w:val="24"/>
          <w:szCs w:val="24"/>
          <w:lang w:val="es-ES_tradnl" w:eastAsia="es-ES"/>
        </w:rPr>
        <w:t xml:space="preserve"> los derechos humanos”, entre los cuales se encuentra dicho derecho. </w:t>
      </w:r>
    </w:p>
    <w:p w:rsidR="00255189" w:rsidRPr="00CC288D"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rsidR="00255189" w:rsidRPr="00CC288D"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imes New Roman" w:hAnsi="Palatino Linotype"/>
          <w:sz w:val="24"/>
          <w:szCs w:val="24"/>
          <w:lang w:val="es-ES_tradnl" w:eastAsia="es-ES"/>
        </w:rPr>
        <w:t xml:space="preserve">Definiendo el Derecho de Acceso a la Información Pública como: </w:t>
      </w:r>
      <w:r w:rsidRPr="00CC288D">
        <w:rPr>
          <w:rFonts w:ascii="Palatino Linotype" w:eastAsiaTheme="minorEastAsia" w:hAnsi="Palatino Linotype"/>
          <w:i/>
          <w:color w:val="000000"/>
          <w:sz w:val="24"/>
          <w:szCs w:val="24"/>
          <w:lang w:val="es-ES_tradnl" w:eastAsia="es-ES"/>
        </w:rPr>
        <w:t>La igualdad de oportunidades para recibir, buscar e impartir información</w:t>
      </w:r>
      <w:r w:rsidRPr="00CC288D">
        <w:rPr>
          <w:rFonts w:ascii="Palatino Linotype" w:eastAsiaTheme="minorEastAsia" w:hAnsi="Palatino Linotype"/>
          <w:i/>
          <w:color w:val="000000"/>
          <w:sz w:val="24"/>
          <w:szCs w:val="24"/>
          <w:vertAlign w:val="superscript"/>
          <w:lang w:val="es-ES_tradnl" w:eastAsia="es-ES"/>
        </w:rPr>
        <w:footnoteReference w:id="2"/>
      </w:r>
      <w:r w:rsidRPr="00CC288D">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C288D">
        <w:rPr>
          <w:rFonts w:ascii="Palatino Linotype" w:eastAsiaTheme="minorEastAsia" w:hAnsi="Palatino Linotype"/>
          <w:i/>
          <w:color w:val="000000"/>
          <w:sz w:val="24"/>
          <w:szCs w:val="24"/>
          <w:vertAlign w:val="superscript"/>
          <w:lang w:val="es-ES_tradnl" w:eastAsia="es-ES"/>
        </w:rPr>
        <w:footnoteReference w:id="3"/>
      </w:r>
      <w:r w:rsidRPr="00CC288D">
        <w:rPr>
          <w:rFonts w:ascii="Palatino Linotype" w:eastAsiaTheme="minorEastAsia" w:hAnsi="Palatino Linotype"/>
          <w:color w:val="000000"/>
          <w:sz w:val="24"/>
          <w:szCs w:val="24"/>
          <w:lang w:val="es-ES_tradnl" w:eastAsia="es-ES"/>
        </w:rPr>
        <w:t>que se constituye como una herramienta fundamental para ejercer</w:t>
      </w:r>
      <w:r w:rsidRPr="00CC288D">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CC288D">
        <w:rPr>
          <w:rFonts w:ascii="Palatino Linotype" w:eastAsiaTheme="minorEastAsia" w:hAnsi="Palatino Linotype"/>
          <w:i/>
          <w:color w:val="000000"/>
          <w:sz w:val="24"/>
          <w:szCs w:val="24"/>
          <w:vertAlign w:val="superscript"/>
          <w:lang w:val="es-ES_tradnl" w:eastAsia="es-ES"/>
        </w:rPr>
        <w:footnoteReference w:id="4"/>
      </w:r>
      <w:r w:rsidRPr="00CC288D">
        <w:rPr>
          <w:rFonts w:ascii="Palatino Linotype" w:eastAsiaTheme="minorEastAsia" w:hAnsi="Palatino Linotype"/>
          <w:color w:val="000000"/>
          <w:sz w:val="24"/>
          <w:szCs w:val="24"/>
          <w:lang w:val="es-ES_tradnl" w:eastAsia="es-ES"/>
        </w:rPr>
        <w:t>fomentando</w:t>
      </w:r>
      <w:r w:rsidRPr="00CC288D">
        <w:rPr>
          <w:rFonts w:ascii="Palatino Linotype" w:eastAsiaTheme="minorEastAsia" w:hAnsi="Palatino Linotype"/>
          <w:i/>
          <w:color w:val="000000"/>
          <w:sz w:val="24"/>
          <w:szCs w:val="24"/>
          <w:lang w:val="es-ES_tradnl" w:eastAsia="es-ES"/>
        </w:rPr>
        <w:t xml:space="preserve"> la transparencia de las actividades estatales y </w:t>
      </w:r>
      <w:r w:rsidRPr="00CC288D">
        <w:rPr>
          <w:rFonts w:ascii="Palatino Linotype" w:eastAsiaTheme="minorEastAsia" w:hAnsi="Palatino Linotype"/>
          <w:color w:val="000000"/>
          <w:sz w:val="24"/>
          <w:szCs w:val="24"/>
          <w:lang w:val="es-ES_tradnl" w:eastAsia="es-ES"/>
        </w:rPr>
        <w:t>promoviendo</w:t>
      </w:r>
      <w:r w:rsidRPr="00CC288D">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CC288D">
        <w:rPr>
          <w:rFonts w:ascii="Palatino Linotype" w:eastAsiaTheme="minorEastAsia" w:hAnsi="Palatino Linotype"/>
          <w:i/>
          <w:color w:val="000000"/>
          <w:sz w:val="24"/>
          <w:szCs w:val="24"/>
          <w:vertAlign w:val="superscript"/>
          <w:lang w:val="es-ES_tradnl" w:eastAsia="es-ES"/>
        </w:rPr>
        <w:footnoteReference w:id="5"/>
      </w:r>
      <w:r w:rsidRPr="00CC288D">
        <w:rPr>
          <w:rFonts w:ascii="Palatino Linotype" w:eastAsiaTheme="minorEastAsia" w:hAnsi="Palatino Linotype"/>
          <w:color w:val="000000"/>
          <w:sz w:val="24"/>
          <w:szCs w:val="24"/>
          <w:lang w:val="es-ES_tradnl" w:eastAsia="es-ES"/>
        </w:rPr>
        <w:t>que permite</w:t>
      </w:r>
      <w:r w:rsidRPr="00CC288D">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rsidR="00255189" w:rsidRPr="00CC288D" w:rsidRDefault="00255189" w:rsidP="00255189">
      <w:pPr>
        <w:spacing w:after="0" w:line="240" w:lineRule="auto"/>
        <w:ind w:left="720"/>
        <w:contextualSpacing/>
        <w:rPr>
          <w:rFonts w:ascii="Palatino Linotype" w:eastAsia="Times New Roman" w:hAnsi="Palatino Linotype"/>
          <w:sz w:val="24"/>
          <w:szCs w:val="24"/>
          <w:lang w:val="es-ES_tradnl" w:eastAsia="es-ES"/>
        </w:rPr>
      </w:pPr>
    </w:p>
    <w:p w:rsidR="00255189" w:rsidRPr="00CC288D"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CC288D">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CC288D">
        <w:rPr>
          <w:rFonts w:ascii="Palatino Linotype" w:eastAsia="Times New Roman" w:hAnsi="Palatino Linotype"/>
          <w:sz w:val="24"/>
          <w:szCs w:val="24"/>
          <w:lang w:val="es-ES_tradnl" w:eastAsia="es-ES"/>
        </w:rPr>
        <w:t>consecuencia</w:t>
      </w:r>
      <w:proofErr w:type="gramEnd"/>
      <w:r w:rsidRPr="00CC288D">
        <w:rPr>
          <w:rFonts w:ascii="Palatino Linotype" w:eastAsia="Times New Roman" w:hAnsi="Palatino Linotype"/>
          <w:sz w:val="24"/>
          <w:szCs w:val="24"/>
          <w:lang w:val="es-ES_tradnl" w:eastAsia="es-ES"/>
        </w:rPr>
        <w:t xml:space="preserve"> todas las </w:t>
      </w:r>
      <w:r w:rsidRPr="00CC288D">
        <w:rPr>
          <w:rFonts w:ascii="Palatino Linotype" w:eastAsia="Times New Roman" w:hAnsi="Palatino Linotype"/>
          <w:sz w:val="24"/>
          <w:szCs w:val="24"/>
          <w:lang w:val="es-ES_tradnl" w:eastAsia="es-ES"/>
        </w:rPr>
        <w:lastRenderedPageBreak/>
        <w:t>autoridades en el ámbito de sus competencias, funciones y atribuciones tienen la obligación de respetarlo, protegerlo y garantizarlo.</w:t>
      </w:r>
    </w:p>
    <w:p w:rsidR="00255189" w:rsidRPr="00CC288D"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CC288D">
        <w:rPr>
          <w:rFonts w:ascii="Palatino Linotype" w:eastAsiaTheme="minorEastAsia" w:hAnsi="Palatino Linotype"/>
          <w:i/>
          <w:sz w:val="24"/>
          <w:szCs w:val="24"/>
          <w:lang w:val="es-ES_tradnl" w:eastAsia="es-ES"/>
        </w:rPr>
        <w:t xml:space="preserve"> </w:t>
      </w:r>
    </w:p>
    <w:p w:rsidR="00255189" w:rsidRPr="00CC288D"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imes New Roman" w:hAnsi="Palatino Linotype"/>
          <w:sz w:val="24"/>
          <w:szCs w:val="24"/>
          <w:lang w:val="es-ES_tradnl" w:eastAsia="es-ES"/>
        </w:rPr>
        <w:t>Por lo tanto, derivado de lo señalado co</w:t>
      </w:r>
      <w:r w:rsidR="00493706" w:rsidRPr="00CC288D">
        <w:rPr>
          <w:rFonts w:ascii="Palatino Linotype" w:eastAsia="Times New Roman" w:hAnsi="Palatino Linotype"/>
          <w:sz w:val="24"/>
          <w:szCs w:val="24"/>
          <w:lang w:val="es-ES_tradnl" w:eastAsia="es-ES"/>
        </w:rPr>
        <w:t xml:space="preserve">n anterioridad la actuación </w:t>
      </w:r>
      <w:r w:rsidR="00BB7CB7" w:rsidRPr="00CC288D">
        <w:rPr>
          <w:rFonts w:ascii="Palatino Linotype" w:eastAsia="Times New Roman" w:hAnsi="Palatino Linotype"/>
          <w:b/>
          <w:sz w:val="24"/>
          <w:szCs w:val="24"/>
          <w:lang w:val="es-ES_tradnl" w:eastAsia="es-ES"/>
        </w:rPr>
        <w:t xml:space="preserve">Ayuntamiento de </w:t>
      </w:r>
      <w:r w:rsidR="00740AEC" w:rsidRPr="00CC288D">
        <w:rPr>
          <w:rFonts w:ascii="Palatino Linotype" w:eastAsia="Times New Roman" w:hAnsi="Palatino Linotype"/>
          <w:b/>
          <w:sz w:val="24"/>
          <w:szCs w:val="24"/>
          <w:lang w:val="es-ES_tradnl" w:eastAsia="es-ES"/>
        </w:rPr>
        <w:t>Valle de Chalco Solidaridad</w:t>
      </w:r>
      <w:r w:rsidR="00BB7CB7" w:rsidRPr="00CC288D">
        <w:rPr>
          <w:rFonts w:ascii="Palatino Linotype" w:eastAsia="Times New Roman" w:hAnsi="Palatino Linotype"/>
          <w:b/>
          <w:sz w:val="24"/>
          <w:szCs w:val="24"/>
          <w:lang w:val="es-ES_tradnl" w:eastAsia="es-ES"/>
        </w:rPr>
        <w:t xml:space="preserve"> </w:t>
      </w:r>
      <w:r w:rsidRPr="00CC288D">
        <w:rPr>
          <w:rFonts w:ascii="Palatino Linotype" w:eastAsiaTheme="minorEastAsia" w:hAnsi="Palatino Linotype" w:cs="Arial"/>
          <w:sz w:val="24"/>
          <w:szCs w:val="24"/>
          <w:lang w:val="es-ES_tradnl" w:eastAsia="es-ES"/>
        </w:rPr>
        <w:t>constituye una afectación al derecho humano de acceso a la información pública del particular, toda vez que incumple al no</w:t>
      </w:r>
      <w:r w:rsidR="006E3DBF" w:rsidRPr="00CC288D">
        <w:rPr>
          <w:rFonts w:ascii="Palatino Linotype" w:eastAsiaTheme="minorEastAsia" w:hAnsi="Palatino Linotype" w:cs="Arial"/>
          <w:sz w:val="24"/>
          <w:szCs w:val="24"/>
          <w:lang w:val="es-ES_tradnl" w:eastAsia="es-ES"/>
        </w:rPr>
        <w:t xml:space="preserve"> dar trámite a la </w:t>
      </w:r>
      <w:proofErr w:type="gramStart"/>
      <w:r w:rsidR="006E3DBF" w:rsidRPr="00CC288D">
        <w:rPr>
          <w:rFonts w:ascii="Palatino Linotype" w:eastAsiaTheme="minorEastAsia" w:hAnsi="Palatino Linotype" w:cs="Arial"/>
          <w:sz w:val="24"/>
          <w:szCs w:val="24"/>
          <w:lang w:val="es-ES_tradnl" w:eastAsia="es-ES"/>
        </w:rPr>
        <w:t>solicitud  y</w:t>
      </w:r>
      <w:proofErr w:type="gramEnd"/>
      <w:r w:rsidR="006E3DBF" w:rsidRPr="00CC288D">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493706" w:rsidRPr="00CC288D"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CC288D">
        <w:rPr>
          <w:rFonts w:ascii="Palatino Linotype" w:eastAsiaTheme="minorEastAsia" w:hAnsi="Palatino Linotype" w:cs="Arial"/>
          <w:sz w:val="24"/>
          <w:szCs w:val="24"/>
          <w:u w:val="single"/>
          <w:lang w:val="es-ES_tradnl" w:eastAsia="es-ES"/>
        </w:rPr>
        <w:t>prevenir, investigar, sancionar y reparar las violaciones a los derechos humanos</w:t>
      </w:r>
      <w:r w:rsidRPr="00CC288D">
        <w:rPr>
          <w:rFonts w:ascii="Palatino Linotype" w:eastAsiaTheme="minorEastAsia" w:hAnsi="Palatino Linotype" w:cs="Arial"/>
          <w:sz w:val="24"/>
          <w:szCs w:val="24"/>
          <w:lang w:val="es-ES_tradnl" w:eastAsia="es-ES"/>
        </w:rPr>
        <w:t xml:space="preserve">. </w:t>
      </w:r>
    </w:p>
    <w:p w:rsidR="0071317B" w:rsidRPr="00CC288D" w:rsidRDefault="0071317B" w:rsidP="0071317B">
      <w:pPr>
        <w:spacing w:before="240" w:after="240" w:line="360" w:lineRule="auto"/>
        <w:ind w:left="360"/>
        <w:contextualSpacing/>
        <w:jc w:val="both"/>
        <w:rPr>
          <w:rFonts w:ascii="Palatino Linotype" w:eastAsia="Times New Roman" w:hAnsi="Palatino Linotype"/>
          <w:sz w:val="24"/>
          <w:szCs w:val="24"/>
          <w:lang w:val="es-ES_tradnl" w:eastAsia="es-ES"/>
        </w:rPr>
      </w:pPr>
    </w:p>
    <w:p w:rsidR="0071317B" w:rsidRPr="00CC288D" w:rsidRDefault="0071317B" w:rsidP="0071317B">
      <w:pPr>
        <w:numPr>
          <w:ilvl w:val="0"/>
          <w:numId w:val="2"/>
        </w:numPr>
        <w:spacing w:before="240" w:after="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heme="minorEastAsia" w:hAnsi="Palatino Linotype" w:cs="Arial"/>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CC288D">
        <w:rPr>
          <w:rFonts w:ascii="Palatino Linotype" w:eastAsiaTheme="minorEastAsia" w:hAnsi="Palatino Linotype" w:cs="Arial"/>
          <w:sz w:val="24"/>
          <w:szCs w:val="24"/>
          <w:lang w:val="es-ES_tradnl" w:eastAsia="es-ES"/>
        </w:rPr>
        <w:t>que</w:t>
      </w:r>
      <w:proofErr w:type="gramEnd"/>
      <w:r w:rsidRPr="00CC288D">
        <w:rPr>
          <w:rFonts w:ascii="Palatino Linotype" w:eastAsiaTheme="minorEastAsia" w:hAnsi="Palatino Linotype" w:cs="Arial"/>
          <w:sz w:val="24"/>
          <w:szCs w:val="24"/>
          <w:lang w:val="es-ES_tradnl" w:eastAsia="es-ES"/>
        </w:rPr>
        <w:t xml:space="preserve"> además, establece que se regirá </w:t>
      </w:r>
      <w:r w:rsidRPr="00CC288D">
        <w:rPr>
          <w:rFonts w:ascii="Palatino Linotype" w:eastAsiaTheme="minorEastAsia" w:hAnsi="Palatino Linotype" w:cs="Arial"/>
          <w:i/>
          <w:sz w:val="24"/>
          <w:szCs w:val="24"/>
          <w:lang w:val="es-ES_tradnl" w:eastAsia="es-ES"/>
        </w:rPr>
        <w:t>por los principios de simplicidad, rapidez gratuidad del procedimiento, auxilio y orientación a los particulares</w:t>
      </w:r>
      <w:r w:rsidRPr="00CC288D">
        <w:rPr>
          <w:rFonts w:ascii="Palatino Linotype" w:eastAsiaTheme="minorEastAsia" w:hAnsi="Palatino Linotype" w:cs="Arial"/>
          <w:sz w:val="24"/>
          <w:szCs w:val="24"/>
          <w:lang w:val="es-ES_tradnl" w:eastAsia="es-ES"/>
        </w:rPr>
        <w:t xml:space="preserve">, contemplando el derecho de las personas con discapacidad y hablantes de lengua indígena. </w:t>
      </w:r>
    </w:p>
    <w:p w:rsidR="00D15286" w:rsidRPr="00CC288D" w:rsidRDefault="00D15286" w:rsidP="0071317B">
      <w:pPr>
        <w:spacing w:before="240" w:after="240" w:line="360" w:lineRule="auto"/>
        <w:contextualSpacing/>
        <w:jc w:val="both"/>
        <w:rPr>
          <w:rFonts w:ascii="Palatino Linotype" w:eastAsia="Times New Roman" w:hAnsi="Palatino Linotype"/>
          <w:sz w:val="24"/>
          <w:szCs w:val="24"/>
          <w:lang w:val="es-ES_tradnl" w:eastAsia="es-ES"/>
        </w:rPr>
      </w:pPr>
    </w:p>
    <w:p w:rsidR="0071317B" w:rsidRPr="00CC28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imes New Roman" w:hAnsi="Palatino Linotype"/>
          <w:sz w:val="24"/>
          <w:szCs w:val="24"/>
          <w:lang w:val="es-ES_tradnl" w:eastAsia="es-ES"/>
        </w:rPr>
        <w:t xml:space="preserve">Es así que la </w:t>
      </w:r>
      <w:r w:rsidRPr="00CC288D">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CC288D">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CC288D">
        <w:rPr>
          <w:rFonts w:ascii="Palatino Linotype" w:eastAsia="Times New Roman" w:hAnsi="Palatino Linotype"/>
          <w:b/>
          <w:sz w:val="24"/>
          <w:szCs w:val="24"/>
          <w:lang w:val="es-ES_tradnl" w:eastAsia="es-ES"/>
        </w:rPr>
        <w:t xml:space="preserve"> </w:t>
      </w:r>
      <w:r w:rsidRPr="00CC288D">
        <w:rPr>
          <w:rFonts w:ascii="Palatino Linotype" w:eastAsia="Times New Roman" w:hAnsi="Palatino Linotype"/>
          <w:sz w:val="24"/>
          <w:szCs w:val="24"/>
          <w:lang w:val="es-ES_tradnl" w:eastAsia="es-ES"/>
        </w:rPr>
        <w:t xml:space="preserve">establece que </w:t>
      </w:r>
      <w:r w:rsidRPr="00CC288D">
        <w:rPr>
          <w:rFonts w:ascii="Palatino Linotype" w:eastAsia="Times New Roman" w:hAnsi="Palatino Linotype"/>
          <w:b/>
          <w:i/>
          <w:sz w:val="24"/>
          <w:szCs w:val="24"/>
          <w:u w:val="single"/>
          <w:lang w:val="es-ES_tradnl" w:eastAsia="es-ES"/>
        </w:rPr>
        <w:t>el recurso de revisión es la garantía secundaria</w:t>
      </w:r>
      <w:r w:rsidRPr="00CC288D">
        <w:rPr>
          <w:rFonts w:ascii="Palatino Linotype" w:eastAsia="Times New Roman" w:hAnsi="Palatino Linotype"/>
          <w:b/>
          <w:i/>
          <w:sz w:val="24"/>
          <w:szCs w:val="24"/>
          <w:lang w:val="es-ES_tradnl" w:eastAsia="es-ES"/>
        </w:rPr>
        <w:t xml:space="preserve"> mediante la cual se pretende reparar cualquier posible afectación al derecho de acceso a la información pública</w:t>
      </w:r>
      <w:r w:rsidRPr="00CC288D">
        <w:rPr>
          <w:rFonts w:ascii="Palatino Linotype" w:eastAsia="Times New Roman" w:hAnsi="Palatino Linotype"/>
          <w:b/>
          <w:sz w:val="24"/>
          <w:szCs w:val="24"/>
          <w:lang w:val="es-ES_tradnl" w:eastAsia="es-ES"/>
        </w:rPr>
        <w:t>, s</w:t>
      </w:r>
      <w:r w:rsidRPr="00CC288D">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255189" w:rsidRPr="00CC288D" w:rsidRDefault="00255189" w:rsidP="00255189">
      <w:pPr>
        <w:spacing w:after="0" w:line="240" w:lineRule="auto"/>
        <w:rPr>
          <w:rFonts w:ascii="Palatino Linotype" w:eastAsia="MS Mincho"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CC288D">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CC288D">
        <w:rPr>
          <w:rFonts w:ascii="Palatino Linotype" w:eastAsia="Calibri" w:hAnsi="Palatino Linotype" w:cs="Times New Roman"/>
          <w:b/>
          <w:sz w:val="24"/>
          <w:szCs w:val="24"/>
          <w:lang w:val="es-ES_tradnl" w:eastAsia="es-ES"/>
        </w:rPr>
        <w:t>fundadas y procedentes</w:t>
      </w:r>
      <w:r w:rsidRPr="00CC288D">
        <w:rPr>
          <w:rFonts w:ascii="Palatino Linotype" w:eastAsia="Calibri" w:hAnsi="Palatino Linotype" w:cs="Times New Roman"/>
          <w:sz w:val="24"/>
          <w:szCs w:val="24"/>
          <w:lang w:val="es-ES_tradnl" w:eastAsia="es-ES"/>
        </w:rPr>
        <w:t xml:space="preserve">, debido a que el </w:t>
      </w:r>
      <w:r w:rsidRPr="00CC288D">
        <w:rPr>
          <w:rFonts w:ascii="Palatino Linotype" w:eastAsia="Calibri" w:hAnsi="Palatino Linotype" w:cs="Times New Roman"/>
          <w:b/>
          <w:sz w:val="24"/>
          <w:szCs w:val="24"/>
          <w:lang w:val="es-ES_tradnl" w:eastAsia="es-ES"/>
        </w:rPr>
        <w:t>SUJETO OBLIGADO</w:t>
      </w:r>
      <w:r w:rsidRPr="00CC288D">
        <w:rPr>
          <w:rFonts w:ascii="Palatino Linotype" w:eastAsia="Calibri" w:hAnsi="Palatino Linotype" w:cs="Times New Roman"/>
          <w:sz w:val="24"/>
          <w:szCs w:val="24"/>
          <w:lang w:val="es-ES_tradnl" w:eastAsia="es-ES"/>
        </w:rPr>
        <w:t xml:space="preserve"> fue omiso en responder la solici</w:t>
      </w:r>
      <w:r w:rsidR="006E3DBF" w:rsidRPr="00CC288D">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rsidR="00255189" w:rsidRPr="00CC288D"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CC288D">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w:t>
      </w:r>
      <w:r w:rsidRPr="00CC288D">
        <w:rPr>
          <w:rFonts w:ascii="Palatino Linotype" w:eastAsia="Calibri" w:hAnsi="Palatino Linotype" w:cs="Times New Roman"/>
          <w:sz w:val="24"/>
          <w:szCs w:val="24"/>
          <w:lang w:val="es-ES_tradnl" w:eastAsia="es-ES"/>
        </w:rPr>
        <w:lastRenderedPageBreak/>
        <w:t xml:space="preserve">impone al </w:t>
      </w:r>
      <w:r w:rsidR="00D15286" w:rsidRPr="00CC288D">
        <w:rPr>
          <w:rFonts w:ascii="Palatino Linotype" w:eastAsia="Calibri" w:hAnsi="Palatino Linotype" w:cs="Times New Roman"/>
          <w:b/>
          <w:sz w:val="24"/>
          <w:szCs w:val="24"/>
          <w:lang w:val="es-ES_tradnl" w:eastAsia="es-ES"/>
        </w:rPr>
        <w:t xml:space="preserve">Ayuntamiento de </w:t>
      </w:r>
      <w:r w:rsidR="00740AEC" w:rsidRPr="00CC288D">
        <w:rPr>
          <w:rFonts w:ascii="Palatino Linotype" w:eastAsia="Calibri" w:hAnsi="Palatino Linotype" w:cs="Times New Roman"/>
          <w:b/>
          <w:sz w:val="24"/>
          <w:szCs w:val="24"/>
          <w:lang w:val="es-ES_tradnl" w:eastAsia="es-ES"/>
        </w:rPr>
        <w:t>Valle de Chalco Solidaridad</w:t>
      </w:r>
      <w:r w:rsidR="00BB7CB7" w:rsidRPr="00CC288D">
        <w:rPr>
          <w:rFonts w:ascii="Palatino Linotype" w:eastAsia="Calibri" w:hAnsi="Palatino Linotype" w:cs="Times New Roman"/>
          <w:b/>
          <w:sz w:val="24"/>
          <w:szCs w:val="24"/>
          <w:lang w:val="es-ES_tradnl" w:eastAsia="es-ES"/>
        </w:rPr>
        <w:t xml:space="preserve"> </w:t>
      </w:r>
      <w:r w:rsidRPr="00CC288D">
        <w:rPr>
          <w:rFonts w:ascii="Palatino Linotype" w:eastAsia="Calibri" w:hAnsi="Palatino Linotype" w:cs="Times New Roman"/>
          <w:sz w:val="24"/>
          <w:szCs w:val="24"/>
          <w:lang w:val="es-ES_tradnl" w:eastAsia="es-ES"/>
        </w:rPr>
        <w:t>como sujeto obligado, de conformidad con el artículo 23 fracción IV, que a la letra dice:</w:t>
      </w:r>
    </w:p>
    <w:p w:rsidR="00255189" w:rsidRPr="00CC28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CC288D"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CC288D">
        <w:rPr>
          <w:rFonts w:ascii="Palatino Linotype" w:eastAsia="Calibri" w:hAnsi="Palatino Linotype" w:cs="Times New Roman"/>
          <w:b/>
          <w:bCs/>
          <w:i/>
          <w:sz w:val="24"/>
          <w:szCs w:val="24"/>
          <w:lang w:val="es-ES_tradnl" w:eastAsia="es-ES"/>
        </w:rPr>
        <w:t>“Artículo 23.</w:t>
      </w:r>
      <w:r w:rsidRPr="00CC288D">
        <w:rPr>
          <w:rFonts w:ascii="Palatino Linotype" w:eastAsia="Calibri" w:hAnsi="Palatino Linotype" w:cs="Times New Roman"/>
          <w:bCs/>
          <w:i/>
          <w:sz w:val="24"/>
          <w:szCs w:val="24"/>
          <w:lang w:val="es-ES_tradnl" w:eastAsia="es-ES"/>
        </w:rPr>
        <w:t xml:space="preserve"> </w:t>
      </w:r>
      <w:r w:rsidRPr="00CC288D">
        <w:rPr>
          <w:rFonts w:ascii="Palatino Linotype" w:eastAsia="Calibri" w:hAnsi="Palatino Linotype" w:cs="Times New Roman"/>
          <w:b/>
          <w:bCs/>
          <w:i/>
          <w:sz w:val="24"/>
          <w:szCs w:val="24"/>
          <w:lang w:val="es-ES_tradnl" w:eastAsia="es-ES"/>
        </w:rPr>
        <w:t xml:space="preserve">Son </w:t>
      </w:r>
      <w:r w:rsidRPr="00CC288D">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CC288D">
        <w:rPr>
          <w:rFonts w:ascii="Palatino Linotype" w:eastAsia="Calibri" w:hAnsi="Palatino Linotype" w:cs="Times New Roman"/>
          <w:b/>
          <w:bCs/>
          <w:i/>
          <w:sz w:val="24"/>
          <w:szCs w:val="24"/>
          <w:lang w:val="es-ES_tradnl" w:eastAsia="es-ES"/>
        </w:rPr>
        <w:t xml:space="preserve"> y proteger los datos personales que obren en su poder: </w:t>
      </w:r>
    </w:p>
    <w:p w:rsidR="00255189" w:rsidRPr="00CC288D"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rsidR="00255189" w:rsidRPr="00CC288D"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CC288D">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CC288D">
        <w:rPr>
          <w:rFonts w:ascii="Palatino Linotype" w:eastAsia="Calibri" w:hAnsi="Palatino Linotype" w:cs="Times New Roman"/>
          <w:bCs/>
          <w:i/>
          <w:sz w:val="24"/>
          <w:szCs w:val="24"/>
          <w:lang w:val="es-ES_tradnl" w:eastAsia="es-ES"/>
        </w:rPr>
        <w:t>e la administración municipal;”</w:t>
      </w:r>
    </w:p>
    <w:p w:rsidR="00255189" w:rsidRPr="00CC28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CC288D" w:rsidRDefault="00255189" w:rsidP="00740AEC">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CC288D">
        <w:rPr>
          <w:rFonts w:ascii="Palatino Linotype" w:eastAsia="Calibri" w:hAnsi="Palatino Linotype" w:cs="Times New Roman"/>
          <w:sz w:val="24"/>
          <w:szCs w:val="24"/>
          <w:lang w:val="es-ES_tradnl" w:eastAsia="es-ES"/>
        </w:rPr>
        <w:t xml:space="preserve">Así en calidad de </w:t>
      </w:r>
      <w:r w:rsidRPr="00CC288D">
        <w:rPr>
          <w:rFonts w:ascii="Palatino Linotype" w:eastAsia="Calibri" w:hAnsi="Palatino Linotype" w:cs="Times New Roman"/>
          <w:b/>
          <w:sz w:val="24"/>
          <w:szCs w:val="24"/>
          <w:lang w:val="es-ES_tradnl" w:eastAsia="es-ES"/>
        </w:rPr>
        <w:t>SUJETO OBLIGADO</w:t>
      </w:r>
      <w:r w:rsidRPr="00CC288D">
        <w:rPr>
          <w:rFonts w:ascii="Palatino Linotype" w:eastAsia="Calibri" w:hAnsi="Palatino Linotype" w:cs="Times New Roman"/>
          <w:sz w:val="24"/>
          <w:szCs w:val="24"/>
          <w:lang w:val="es-ES_tradnl" w:eastAsia="es-ES"/>
        </w:rPr>
        <w:t xml:space="preserve">, el </w:t>
      </w:r>
      <w:r w:rsidR="00D15286" w:rsidRPr="00CC288D">
        <w:rPr>
          <w:rFonts w:ascii="Palatino Linotype" w:eastAsia="Calibri" w:hAnsi="Palatino Linotype" w:cs="Times New Roman"/>
          <w:b/>
          <w:sz w:val="24"/>
          <w:szCs w:val="24"/>
          <w:lang w:val="es-ES_tradnl" w:eastAsia="es-ES"/>
        </w:rPr>
        <w:t xml:space="preserve">Ayuntamiento de </w:t>
      </w:r>
      <w:r w:rsidR="00740AEC" w:rsidRPr="00CC288D">
        <w:rPr>
          <w:rFonts w:ascii="Palatino Linotype" w:eastAsia="Calibri" w:hAnsi="Palatino Linotype" w:cs="Times New Roman"/>
          <w:b/>
          <w:sz w:val="24"/>
          <w:szCs w:val="24"/>
          <w:lang w:val="es-ES_tradnl" w:eastAsia="es-ES"/>
        </w:rPr>
        <w:t>Valle de Chalco Solidaridad</w:t>
      </w:r>
      <w:r w:rsidR="00BB7CB7" w:rsidRPr="00CC288D">
        <w:rPr>
          <w:rFonts w:ascii="Palatino Linotype" w:eastAsia="Calibri" w:hAnsi="Palatino Linotype" w:cs="Times New Roman"/>
          <w:b/>
          <w:sz w:val="24"/>
          <w:szCs w:val="24"/>
          <w:lang w:val="es-ES_tradnl" w:eastAsia="es-ES"/>
        </w:rPr>
        <w:t xml:space="preserve"> </w:t>
      </w:r>
      <w:r w:rsidRPr="00CC288D">
        <w:rPr>
          <w:rFonts w:ascii="Palatino Linotype" w:eastAsia="Calibri" w:hAnsi="Palatino Linotype" w:cs="Times New Roman"/>
          <w:sz w:val="24"/>
          <w:szCs w:val="24"/>
          <w:lang w:val="es-ES_tradnl" w:eastAsia="es-ES"/>
        </w:rPr>
        <w:t xml:space="preserve">se encuentra constreñido a respetar y cumplir el </w:t>
      </w:r>
      <w:r w:rsidR="006E3DBF" w:rsidRPr="00CC288D">
        <w:rPr>
          <w:rFonts w:ascii="Palatino Linotype" w:eastAsia="Calibri" w:hAnsi="Palatino Linotype" w:cs="Times New Roman"/>
          <w:sz w:val="24"/>
          <w:szCs w:val="24"/>
          <w:lang w:val="es-ES_tradnl" w:eastAsia="es-ES"/>
        </w:rPr>
        <w:t xml:space="preserve">Derecho Humano de Acceso a la Información Pública </w:t>
      </w:r>
      <w:r w:rsidRPr="00CC288D">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rsidR="00255189" w:rsidRPr="00CC288D"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rsidR="00255189" w:rsidRPr="00CC288D"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CC288D">
        <w:rPr>
          <w:rFonts w:ascii="Palatino Linotype" w:eastAsiaTheme="minorEastAsia" w:hAnsi="Palatino Linotype" w:cs="Arial"/>
          <w:b/>
          <w:bCs/>
          <w:i/>
          <w:lang w:val="es-ES_tradnl" w:eastAsia="es-ES"/>
        </w:rPr>
        <w:t>Constitución Política de los Estados Unidos Mexicanos</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CC288D">
        <w:rPr>
          <w:rFonts w:ascii="Palatino Linotype" w:eastAsiaTheme="minorEastAsia" w:hAnsi="Palatino Linotype" w:cs="Arial"/>
          <w:b/>
          <w:bCs/>
          <w:i/>
          <w:lang w:val="es-ES_tradnl" w:eastAsia="es-ES"/>
        </w:rPr>
        <w:t>“Artículo 6.</w:t>
      </w:r>
      <w:r w:rsidRPr="00CC288D">
        <w:rPr>
          <w:rFonts w:ascii="Palatino Linotype" w:eastAsiaTheme="minorEastAsia" w:hAnsi="Palatino Linotype" w:cs="Arial"/>
          <w:bCs/>
          <w:i/>
          <w:lang w:val="es-ES_tradnl" w:eastAsia="es-ES"/>
        </w:rPr>
        <w:t xml:space="preserve"> …</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Para efectos de lo dispuesto en el presente artículo se observará lo siguiente:</w:t>
      </w: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CC288D">
        <w:rPr>
          <w:rFonts w:ascii="Palatino Linotype" w:eastAsiaTheme="minorEastAsia" w:hAnsi="Palatino Linotype" w:cs="Arial"/>
          <w:b/>
          <w:bCs/>
          <w:i/>
          <w:lang w:val="es-ES_tradnl" w:eastAsia="es-ES"/>
        </w:rPr>
        <w:t>A</w:t>
      </w:r>
      <w:r w:rsidRPr="00CC288D">
        <w:rPr>
          <w:rFonts w:ascii="Palatino Linotype" w:eastAsiaTheme="minorEastAsia" w:hAnsi="Palatino Linotype" w:cs="Arial"/>
          <w:bCs/>
          <w:i/>
          <w:lang w:val="es-ES_tradnl" w:eastAsia="es-ES"/>
        </w:rPr>
        <w:t xml:space="preserve">. </w:t>
      </w:r>
      <w:r w:rsidRPr="00CC288D">
        <w:rPr>
          <w:rFonts w:ascii="Palatino Linotype" w:eastAsiaTheme="minorEastAsia" w:hAnsi="Palatino Linotype" w:cs="Arial"/>
          <w:b/>
          <w:bCs/>
          <w:i/>
          <w:lang w:val="es-ES_tradnl" w:eastAsia="es-ES"/>
        </w:rPr>
        <w:t>Para el ejercicio del derecho de acceso a la información</w:t>
      </w:r>
      <w:r w:rsidRPr="00CC288D">
        <w:rPr>
          <w:rFonts w:ascii="Palatino Linotype" w:eastAsiaTheme="minorEastAsia" w:hAnsi="Palatino Linotype" w:cs="Arial"/>
          <w:bCs/>
          <w:i/>
          <w:lang w:val="es-ES_tradnl" w:eastAsia="es-ES"/>
        </w:rPr>
        <w:t xml:space="preserve">, la Federación y </w:t>
      </w:r>
      <w:r w:rsidRPr="00CC288D">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
          <w:bCs/>
          <w:i/>
          <w:lang w:val="es-ES_tradnl" w:eastAsia="es-ES"/>
        </w:rPr>
        <w:lastRenderedPageBreak/>
        <w:t xml:space="preserve">I. </w:t>
      </w:r>
      <w:r w:rsidRPr="00CC288D">
        <w:rPr>
          <w:rFonts w:ascii="Palatino Linotype" w:eastAsiaTheme="minorEastAsia" w:hAnsi="Palatino Linotype" w:cs="Arial"/>
          <w:b/>
          <w:bCs/>
          <w:i/>
          <w:lang w:val="es-ES_tradnl" w:eastAsia="es-ES"/>
        </w:rPr>
        <w:tab/>
        <w:t>Toda la información en posesión de cualquier</w:t>
      </w:r>
      <w:r w:rsidRPr="00CC288D">
        <w:rPr>
          <w:rFonts w:ascii="Palatino Linotype" w:eastAsiaTheme="minorEastAsia" w:hAnsi="Palatino Linotype" w:cs="Arial"/>
          <w:bCs/>
          <w:i/>
          <w:lang w:val="es-ES_tradnl" w:eastAsia="es-ES"/>
        </w:rPr>
        <w:t xml:space="preserve"> </w:t>
      </w:r>
      <w:r w:rsidRPr="00CC288D">
        <w:rPr>
          <w:rFonts w:ascii="Palatino Linotype" w:eastAsiaTheme="minorEastAsia" w:hAnsi="Palatino Linotype" w:cs="Arial"/>
          <w:b/>
          <w:bCs/>
          <w:i/>
          <w:lang w:val="es-ES_tradnl" w:eastAsia="es-ES"/>
        </w:rPr>
        <w:t>autoridad</w:t>
      </w:r>
      <w:r w:rsidRPr="00CC288D">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C288D">
        <w:rPr>
          <w:rFonts w:ascii="Palatino Linotype" w:eastAsiaTheme="minorEastAsia" w:hAnsi="Palatino Linotype" w:cs="Arial"/>
          <w:b/>
          <w:bCs/>
          <w:i/>
          <w:lang w:val="es-ES_tradnl" w:eastAsia="es-ES"/>
        </w:rPr>
        <w:t>municipal</w:t>
      </w:r>
      <w:r w:rsidRPr="00CC288D">
        <w:rPr>
          <w:rFonts w:ascii="Palatino Linotype" w:eastAsiaTheme="minorEastAsia" w:hAnsi="Palatino Linotype" w:cs="Arial"/>
          <w:bCs/>
          <w:i/>
          <w:lang w:val="es-ES_tradnl" w:eastAsia="es-ES"/>
        </w:rPr>
        <w:t xml:space="preserve">, </w:t>
      </w:r>
      <w:r w:rsidRPr="00CC288D">
        <w:rPr>
          <w:rFonts w:ascii="Palatino Linotype" w:eastAsiaTheme="minorEastAsia" w:hAnsi="Palatino Linotype" w:cs="Arial"/>
          <w:b/>
          <w:bCs/>
          <w:i/>
          <w:lang w:val="es-ES_tradnl" w:eastAsia="es-ES"/>
        </w:rPr>
        <w:t>es pública</w:t>
      </w:r>
      <w:r w:rsidRPr="00CC288D">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CC288D">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CC288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CC288D" w:rsidRDefault="00255189" w:rsidP="00255189">
      <w:pPr>
        <w:spacing w:after="0" w:line="360" w:lineRule="auto"/>
        <w:ind w:right="567"/>
        <w:jc w:val="both"/>
        <w:rPr>
          <w:rFonts w:ascii="Palatino Linotype" w:eastAsiaTheme="minorEastAsia" w:hAnsi="Palatino Linotype" w:cs="Arial"/>
          <w:bCs/>
          <w:i/>
          <w:lang w:val="es-ES_tradnl" w:eastAsia="es-ES"/>
        </w:rPr>
      </w:pP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 xml:space="preserve">(Énfasis añadido) </w:t>
      </w: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CC288D"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CC288D">
        <w:rPr>
          <w:rFonts w:ascii="Palatino Linotype" w:eastAsiaTheme="minorEastAsia" w:hAnsi="Palatino Linotype" w:cs="Arial"/>
          <w:b/>
          <w:bCs/>
          <w:i/>
          <w:lang w:val="es-ES_tradnl" w:eastAsia="es-ES"/>
        </w:rPr>
        <w:t>Constitución Política del Estado Libre y Soberano de México</w:t>
      </w:r>
    </w:p>
    <w:p w:rsidR="00255189" w:rsidRPr="00CC288D"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
          <w:bCs/>
          <w:i/>
          <w:lang w:val="es-ES_tradnl" w:eastAsia="es-ES"/>
        </w:rPr>
        <w:t>“Artículo 5</w:t>
      </w:r>
      <w:r w:rsidRPr="00CC288D">
        <w:rPr>
          <w:rFonts w:ascii="Palatino Linotype" w:eastAsiaTheme="minorEastAsia" w:hAnsi="Palatino Linotype" w:cs="Arial"/>
          <w:bCs/>
          <w:i/>
          <w:lang w:val="es-ES_tradnl" w:eastAsia="es-ES"/>
        </w:rPr>
        <w:t>.- …</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CC288D">
        <w:rPr>
          <w:rFonts w:ascii="Palatino Linotype" w:eastAsiaTheme="minorEastAsia" w:hAnsi="Palatino Linotype" w:cs="Arial"/>
          <w:bCs/>
          <w:i/>
          <w:lang w:val="es-ES_tradnl" w:eastAsia="es-ES"/>
        </w:rPr>
        <w:t>.</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 xml:space="preserve">Para garantizar el ejercicio del derecho de transparencia, acceso a la información pública y protección de datos personales, los poderes públicos y los organismos autónomos, </w:t>
      </w:r>
      <w:r w:rsidRPr="00CC288D">
        <w:rPr>
          <w:rFonts w:ascii="Palatino Linotype" w:eastAsiaTheme="minorEastAsia" w:hAnsi="Palatino Linotype" w:cs="Arial"/>
          <w:bCs/>
          <w:i/>
          <w:lang w:val="es-ES_tradnl" w:eastAsia="es-ES"/>
        </w:rPr>
        <w:lastRenderedPageBreak/>
        <w:t>transparentarán sus acciones, en términos de las disposiciones aplicables, la información será oportuna, clara, veraz y de fácil acceso.</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
          <w:bCs/>
          <w:i/>
          <w:lang w:val="es-ES_tradnl" w:eastAsia="es-ES"/>
        </w:rPr>
        <w:t>Este derecho se regirá por los principios y bases siguientes</w:t>
      </w:r>
      <w:r w:rsidRPr="00CC288D">
        <w:rPr>
          <w:rFonts w:ascii="Palatino Linotype" w:eastAsiaTheme="minorEastAsia" w:hAnsi="Palatino Linotype" w:cs="Arial"/>
          <w:bCs/>
          <w:i/>
          <w:lang w:val="es-ES_tradnl" w:eastAsia="es-ES"/>
        </w:rPr>
        <w:t>:</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
          <w:bCs/>
          <w:i/>
          <w:lang w:val="es-ES_tradnl" w:eastAsia="es-ES"/>
        </w:rPr>
        <w:t>I. Toda la información en posesión de cualquier autoridad, entidad, órgano y organismos de los</w:t>
      </w:r>
      <w:r w:rsidRPr="00CC288D">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CC288D">
        <w:rPr>
          <w:rFonts w:ascii="Palatino Linotype" w:eastAsiaTheme="minorEastAsia" w:hAnsi="Palatino Linotype" w:cs="Arial"/>
          <w:b/>
          <w:bCs/>
          <w:i/>
          <w:lang w:val="es-ES_tradnl" w:eastAsia="es-ES"/>
        </w:rPr>
        <w:t>municipales</w:t>
      </w:r>
      <w:r w:rsidRPr="00CC288D">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C288D">
        <w:rPr>
          <w:rFonts w:ascii="Palatino Linotype" w:eastAsiaTheme="minorEastAsia" w:hAnsi="Palatino Linotype" w:cs="Arial"/>
          <w:b/>
          <w:bCs/>
          <w:i/>
          <w:lang w:val="es-ES_tradnl" w:eastAsia="es-ES"/>
        </w:rPr>
        <w:t>es pública</w:t>
      </w:r>
      <w:r w:rsidRPr="00CC288D">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CC288D">
        <w:rPr>
          <w:rFonts w:ascii="Palatino Linotype" w:eastAsiaTheme="minorEastAsia" w:hAnsi="Palatino Linotype" w:cs="Arial"/>
          <w:b/>
          <w:bCs/>
          <w:i/>
          <w:lang w:val="es-ES_tradnl" w:eastAsia="es-ES"/>
        </w:rPr>
        <w:t>En la interpretación de este derecho deberá prevalecer el principio de máxima publicidad</w:t>
      </w:r>
      <w:r w:rsidRPr="00CC288D">
        <w:rPr>
          <w:rFonts w:ascii="Palatino Linotype" w:eastAsiaTheme="minorEastAsia" w:hAnsi="Palatino Linotype" w:cs="Arial"/>
          <w:bCs/>
          <w:i/>
          <w:lang w:val="es-ES_tradnl" w:eastAsia="es-ES"/>
        </w:rPr>
        <w:t xml:space="preserve">. </w:t>
      </w:r>
      <w:r w:rsidRPr="00CC288D">
        <w:rPr>
          <w:rFonts w:ascii="Palatino Linotype" w:eastAsiaTheme="minorEastAsia" w:hAnsi="Palatino Linotype" w:cs="Arial"/>
          <w:b/>
          <w:bCs/>
          <w:i/>
          <w:lang w:val="es-ES_tradnl" w:eastAsia="es-ES"/>
        </w:rPr>
        <w:t>Los sujetos obligados deberán documentar todo acto que derive del ejercicio de sus facultades, competencias o funciones</w:t>
      </w:r>
      <w:r w:rsidRPr="00CC288D">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255189" w:rsidRPr="00CC288D"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CC288D">
        <w:rPr>
          <w:rFonts w:ascii="Palatino Linotype" w:eastAsiaTheme="minorEastAsia" w:hAnsi="Palatino Linotype" w:cs="Arial"/>
          <w:bCs/>
          <w:i/>
          <w:lang w:val="es-ES_tradnl" w:eastAsia="es-ES"/>
        </w:rPr>
        <w:t xml:space="preserve">(Énfasis añadido) </w:t>
      </w:r>
    </w:p>
    <w:p w:rsidR="00255189" w:rsidRPr="00CC288D"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w:t>
      </w:r>
      <w:r w:rsidRPr="00CC288D">
        <w:rPr>
          <w:rFonts w:ascii="Palatino Linotype" w:eastAsiaTheme="minorEastAsia" w:hAnsi="Palatino Linotype" w:cs="Arial"/>
          <w:b/>
          <w:i/>
          <w:lang w:val="es-ES_tradnl" w:eastAsia="es-ES"/>
        </w:rPr>
        <w:t>Artículo 8.</w:t>
      </w:r>
      <w:r w:rsidRPr="00CC288D">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w:t>
      </w:r>
      <w:r w:rsidRPr="00CC288D">
        <w:rPr>
          <w:rFonts w:ascii="Palatino Linotype" w:eastAsiaTheme="minorEastAsia" w:hAnsi="Palatino Linotype" w:cs="Arial"/>
          <w:i/>
          <w:lang w:val="es-ES_tradnl" w:eastAsia="es-ES"/>
        </w:rPr>
        <w:lastRenderedPageBreak/>
        <w:t xml:space="preserve">tratados internacionales de los que el Estado mexicano sea parte, la Ley General, la Constitución Local y la presente Ley. </w:t>
      </w: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b/>
          <w:i/>
          <w:lang w:val="es-ES_tradnl" w:eastAsia="es-ES"/>
        </w:rPr>
        <w:t>En la aplicación e interpretación de la presente Ley deberá prevalecer el principio de máxima publicidad</w:t>
      </w:r>
      <w:r w:rsidRPr="00CC288D">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CC288D">
        <w:rPr>
          <w:rFonts w:ascii="Palatino Linotype" w:eastAsiaTheme="minorEastAsia" w:hAnsi="Palatino Linotype" w:cs="Arial"/>
          <w:i/>
          <w:lang w:val="es-ES_tradnl" w:eastAsia="es-ES"/>
        </w:rPr>
        <w:t>pro</w:t>
      </w:r>
      <w:proofErr w:type="spellEnd"/>
      <w:r w:rsidRPr="00CC288D">
        <w:rPr>
          <w:rFonts w:ascii="Palatino Linotype" w:eastAsiaTheme="minorEastAsia" w:hAnsi="Palatino Linotype" w:cs="Arial"/>
          <w:i/>
          <w:lang w:val="es-ES_tradnl" w:eastAsia="es-ES"/>
        </w:rPr>
        <w:t xml:space="preserve"> persona.</w:t>
      </w: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 xml:space="preserve">(Énfasis añadido) </w:t>
      </w:r>
    </w:p>
    <w:p w:rsidR="00255189" w:rsidRPr="00CC288D"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Por tanto, en cumplimiento a las obligaciones que la Constitución Federal , la Constitución Estatal y la Ley de la materia el </w:t>
      </w:r>
      <w:r w:rsidRPr="00CC288D">
        <w:rPr>
          <w:rFonts w:ascii="Palatino Linotype" w:eastAsiaTheme="minorEastAsia" w:hAnsi="Palatino Linotype" w:cs="Arial"/>
          <w:b/>
          <w:sz w:val="24"/>
          <w:szCs w:val="24"/>
          <w:lang w:val="es-ES_tradnl" w:eastAsia="es-ES"/>
        </w:rPr>
        <w:t>SUJETO OBLIGADO</w:t>
      </w:r>
      <w:r w:rsidRPr="00CC288D">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CC288D">
        <w:rPr>
          <w:rFonts w:ascii="Palatino Linotype" w:eastAsiaTheme="minorEastAsia" w:hAnsi="Palatino Linotype" w:cs="Arial"/>
          <w:b/>
          <w:sz w:val="24"/>
          <w:szCs w:val="24"/>
          <w:lang w:val="es-ES_tradnl" w:eastAsia="es-ES"/>
        </w:rPr>
        <w:t>SAIMEX</w:t>
      </w:r>
      <w:r w:rsidRPr="00CC288D">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w:t>
      </w:r>
      <w:r w:rsidR="008239FB" w:rsidRPr="00CC288D">
        <w:rPr>
          <w:rFonts w:ascii="Palatino Linotype" w:eastAsiaTheme="minorEastAsia" w:hAnsi="Palatino Linotype" w:cs="Arial"/>
          <w:sz w:val="24"/>
          <w:szCs w:val="24"/>
          <w:lang w:val="es-ES_tradnl" w:eastAsia="es-ES"/>
        </w:rPr>
        <w:t xml:space="preserve"> </w:t>
      </w:r>
      <w:r w:rsidRPr="00CC288D">
        <w:rPr>
          <w:rFonts w:ascii="Palatino Linotype" w:eastAsiaTheme="minorEastAsia" w:hAnsi="Palatino Linotype" w:cs="Arial"/>
          <w:sz w:val="24"/>
          <w:szCs w:val="24"/>
          <w:lang w:val="es-ES_tradnl" w:eastAsia="es-ES"/>
        </w:rPr>
        <w:t>l</w:t>
      </w:r>
      <w:r w:rsidR="008239FB" w:rsidRPr="00CC288D">
        <w:rPr>
          <w:rFonts w:ascii="Palatino Linotype" w:eastAsiaTheme="minorEastAsia" w:hAnsi="Palatino Linotype" w:cs="Arial"/>
          <w:sz w:val="24"/>
          <w:szCs w:val="24"/>
          <w:lang w:val="es-ES_tradnl" w:eastAsia="es-ES"/>
        </w:rPr>
        <w:t>os</w:t>
      </w:r>
      <w:r w:rsidRPr="00CC288D">
        <w:rPr>
          <w:rFonts w:ascii="Palatino Linotype" w:eastAsiaTheme="minorEastAsia" w:hAnsi="Palatino Linotype" w:cs="Arial"/>
          <w:sz w:val="24"/>
          <w:szCs w:val="24"/>
          <w:lang w:val="es-ES_tradnl" w:eastAsia="es-ES"/>
        </w:rPr>
        <w:t xml:space="preserve"> expediente</w:t>
      </w:r>
      <w:r w:rsidR="008239FB" w:rsidRPr="00CC288D">
        <w:rPr>
          <w:rFonts w:ascii="Palatino Linotype" w:eastAsiaTheme="minorEastAsia" w:hAnsi="Palatino Linotype" w:cs="Arial"/>
          <w:sz w:val="24"/>
          <w:szCs w:val="24"/>
          <w:lang w:val="es-ES_tradnl" w:eastAsia="es-ES"/>
        </w:rPr>
        <w:t>s</w:t>
      </w:r>
      <w:r w:rsidRPr="00CC288D">
        <w:rPr>
          <w:rFonts w:ascii="Palatino Linotype" w:eastAsiaTheme="minorEastAsia" w:hAnsi="Palatino Linotype" w:cs="Arial"/>
          <w:sz w:val="24"/>
          <w:szCs w:val="24"/>
          <w:lang w:val="es-ES_tradnl" w:eastAsia="es-ES"/>
        </w:rPr>
        <w:t xml:space="preserve"> electrónico</w:t>
      </w:r>
      <w:r w:rsidR="008239FB" w:rsidRPr="00CC288D">
        <w:rPr>
          <w:rFonts w:ascii="Palatino Linotype" w:eastAsiaTheme="minorEastAsia" w:hAnsi="Palatino Linotype" w:cs="Arial"/>
          <w:sz w:val="24"/>
          <w:szCs w:val="24"/>
          <w:lang w:val="es-ES_tradnl" w:eastAsia="es-ES"/>
        </w:rPr>
        <w:t>s</w:t>
      </w:r>
      <w:r w:rsidRPr="00CC288D">
        <w:rPr>
          <w:rFonts w:ascii="Palatino Linotype" w:eastAsiaTheme="minorEastAsia" w:hAnsi="Palatino Linotype" w:cs="Arial"/>
          <w:sz w:val="24"/>
          <w:szCs w:val="24"/>
          <w:lang w:val="es-ES_tradnl" w:eastAsia="es-ES"/>
        </w:rPr>
        <w:t xml:space="preserve"> formado</w:t>
      </w:r>
      <w:r w:rsidR="008239FB" w:rsidRPr="00CC288D">
        <w:rPr>
          <w:rFonts w:ascii="Palatino Linotype" w:eastAsiaTheme="minorEastAsia" w:hAnsi="Palatino Linotype" w:cs="Arial"/>
          <w:sz w:val="24"/>
          <w:szCs w:val="24"/>
          <w:lang w:val="es-ES_tradnl" w:eastAsia="es-ES"/>
        </w:rPr>
        <w:t>s</w:t>
      </w:r>
      <w:r w:rsidRPr="00CC288D">
        <w:rPr>
          <w:rFonts w:ascii="Palatino Linotype" w:eastAsiaTheme="minorEastAsia" w:hAnsi="Palatino Linotype" w:cs="Arial"/>
          <w:sz w:val="24"/>
          <w:szCs w:val="24"/>
          <w:lang w:val="es-ES_tradnl" w:eastAsia="es-ES"/>
        </w:rPr>
        <w:t xml:space="preserve"> en el </w:t>
      </w:r>
      <w:r w:rsidRPr="00CC288D">
        <w:rPr>
          <w:rFonts w:ascii="Palatino Linotype" w:eastAsiaTheme="minorEastAsia" w:hAnsi="Palatino Linotype" w:cs="Arial"/>
          <w:b/>
          <w:sz w:val="24"/>
          <w:szCs w:val="24"/>
          <w:lang w:val="es-ES_tradnl" w:eastAsia="es-ES"/>
        </w:rPr>
        <w:t>SAIME</w:t>
      </w:r>
      <w:r w:rsidRPr="00CC288D">
        <w:rPr>
          <w:rFonts w:ascii="Palatino Linotype" w:eastAsiaTheme="minorEastAsia" w:hAnsi="Palatino Linotype" w:cs="Arial"/>
          <w:sz w:val="24"/>
          <w:szCs w:val="24"/>
          <w:lang w:val="es-ES_tradnl" w:eastAsia="es-ES"/>
        </w:rPr>
        <w:t xml:space="preserve">X, el </w:t>
      </w:r>
      <w:r w:rsidRPr="00CC288D">
        <w:rPr>
          <w:rFonts w:ascii="Palatino Linotype" w:eastAsiaTheme="minorEastAsia" w:hAnsi="Palatino Linotype" w:cs="Arial"/>
          <w:b/>
          <w:sz w:val="24"/>
          <w:szCs w:val="24"/>
          <w:lang w:val="es-ES_tradnl" w:eastAsia="es-ES"/>
        </w:rPr>
        <w:t>SUJETO OBLIGADO</w:t>
      </w:r>
      <w:r w:rsidRPr="00CC288D">
        <w:rPr>
          <w:rFonts w:ascii="Palatino Linotype" w:eastAsiaTheme="minorEastAsia" w:hAnsi="Palatino Linotype" w:cs="Arial"/>
          <w:sz w:val="24"/>
          <w:szCs w:val="24"/>
          <w:lang w:val="es-ES_tradnl" w:eastAsia="es-ES"/>
        </w:rPr>
        <w:t xml:space="preserve"> fue omiso en dar respuesta a la solicitud. Prueba de ello, es la captura de pantalla </w:t>
      </w:r>
      <w:r w:rsidR="008239FB" w:rsidRPr="00CC288D">
        <w:rPr>
          <w:rFonts w:ascii="Palatino Linotype" w:eastAsiaTheme="minorEastAsia" w:hAnsi="Palatino Linotype" w:cs="Arial"/>
          <w:sz w:val="24"/>
          <w:szCs w:val="24"/>
          <w:lang w:val="es-ES_tradnl" w:eastAsia="es-ES"/>
        </w:rPr>
        <w:t xml:space="preserve">que para efectos de </w:t>
      </w:r>
      <w:r w:rsidR="008239FB" w:rsidRPr="00CC288D">
        <w:rPr>
          <w:rFonts w:ascii="Palatino Linotype" w:eastAsiaTheme="minorEastAsia" w:hAnsi="Palatino Linotype" w:cs="Arial"/>
          <w:sz w:val="24"/>
          <w:szCs w:val="24"/>
          <w:lang w:val="es-ES_tradnl" w:eastAsia="es-ES"/>
        </w:rPr>
        <w:lastRenderedPageBreak/>
        <w:t xml:space="preserve">ejemplificar </w:t>
      </w:r>
      <w:r w:rsidRPr="00CC288D">
        <w:rPr>
          <w:rFonts w:ascii="Palatino Linotype" w:eastAsiaTheme="minorEastAsia" w:hAnsi="Palatino Linotype" w:cs="Arial"/>
          <w:sz w:val="24"/>
          <w:szCs w:val="24"/>
          <w:lang w:val="es-ES_tradnl" w:eastAsia="es-ES"/>
        </w:rPr>
        <w:t>se incorpora</w:t>
      </w:r>
      <w:r w:rsidR="008239FB" w:rsidRPr="00CC288D">
        <w:rPr>
          <w:rFonts w:ascii="Palatino Linotype" w:eastAsiaTheme="minorEastAsia" w:hAnsi="Palatino Linotype" w:cs="Arial"/>
          <w:sz w:val="24"/>
          <w:szCs w:val="24"/>
          <w:lang w:val="es-ES_tradnl" w:eastAsia="es-ES"/>
        </w:rPr>
        <w:t xml:space="preserve"> únicamente del recurso de revisión </w:t>
      </w:r>
      <w:r w:rsidR="008239FB" w:rsidRPr="00CC288D">
        <w:rPr>
          <w:rFonts w:ascii="Palatino Linotype" w:eastAsiaTheme="minorEastAsia" w:hAnsi="Palatino Linotype" w:cs="Arial"/>
          <w:b/>
          <w:sz w:val="24"/>
          <w:szCs w:val="24"/>
          <w:lang w:val="es-ES_tradnl" w:eastAsia="es-ES"/>
        </w:rPr>
        <w:t>05858/INFOEM/IP/RR/2020</w:t>
      </w:r>
      <w:r w:rsidRPr="00CC288D">
        <w:rPr>
          <w:rFonts w:ascii="Palatino Linotype" w:eastAsiaTheme="minorEastAsia" w:hAnsi="Palatino Linotype" w:cs="Arial"/>
          <w:sz w:val="24"/>
          <w:szCs w:val="24"/>
          <w:lang w:val="es-ES_tradnl" w:eastAsia="es-ES"/>
        </w:rPr>
        <w:t>:</w:t>
      </w:r>
    </w:p>
    <w:p w:rsidR="00097A9C" w:rsidRPr="00CC288D" w:rsidRDefault="00097A9C" w:rsidP="00097A9C">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CC288D" w:rsidRDefault="00495E78" w:rsidP="00D15286">
      <w:pPr>
        <w:spacing w:before="240" w:after="240" w:line="360" w:lineRule="auto"/>
        <w:contextualSpacing/>
        <w:rPr>
          <w:rFonts w:eastAsiaTheme="minorEastAsia"/>
          <w:noProof/>
          <w:sz w:val="24"/>
          <w:szCs w:val="24"/>
          <w:lang w:eastAsia="es-MX"/>
        </w:rPr>
      </w:pPr>
      <w:r w:rsidRPr="00495E78">
        <w:rPr>
          <w:rFonts w:eastAsiaTheme="minorEastAsia"/>
          <w:noProof/>
          <w:sz w:val="24"/>
          <w:szCs w:val="24"/>
          <w:lang w:eastAsia="es-MX"/>
        </w:rPr>
        <w:drawing>
          <wp:inline distT="0" distB="0" distL="0" distR="0">
            <wp:extent cx="5581015" cy="345481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015" cy="3454817"/>
                    </a:xfrm>
                    <a:prstGeom prst="rect">
                      <a:avLst/>
                    </a:prstGeom>
                    <a:noFill/>
                    <a:ln>
                      <a:noFill/>
                    </a:ln>
                  </pic:spPr>
                </pic:pic>
              </a:graphicData>
            </a:graphic>
          </wp:inline>
        </w:drawing>
      </w:r>
    </w:p>
    <w:p w:rsidR="00097A9C" w:rsidRPr="00CC288D" w:rsidRDefault="00097A9C" w:rsidP="00D15286">
      <w:pPr>
        <w:spacing w:before="240" w:after="240" w:line="360" w:lineRule="auto"/>
        <w:contextualSpacing/>
        <w:rPr>
          <w:rFonts w:eastAsiaTheme="minorEastAsia"/>
          <w:noProof/>
          <w:sz w:val="24"/>
          <w:szCs w:val="24"/>
          <w:lang w:eastAsia="es-MX"/>
        </w:rPr>
      </w:pPr>
    </w:p>
    <w:p w:rsidR="008239FB" w:rsidRPr="00CC288D" w:rsidRDefault="00EB6486"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De las constancias que obran en el expediente de la plataforma digital </w:t>
      </w:r>
      <w:r w:rsidR="00D15286" w:rsidRPr="00CC288D">
        <w:rPr>
          <w:rFonts w:ascii="Palatino Linotype" w:eastAsiaTheme="minorEastAsia" w:hAnsi="Palatino Linotype" w:cs="Arial"/>
          <w:sz w:val="24"/>
          <w:szCs w:val="24"/>
          <w:lang w:val="es-ES_tradnl" w:eastAsia="es-ES"/>
        </w:rPr>
        <w:t>(SAIMEX</w:t>
      </w:r>
      <w:proofErr w:type="gramStart"/>
      <w:r w:rsidR="00D15286" w:rsidRPr="00CC288D">
        <w:rPr>
          <w:rFonts w:ascii="Palatino Linotype" w:eastAsiaTheme="minorEastAsia" w:hAnsi="Palatino Linotype" w:cs="Arial"/>
          <w:sz w:val="24"/>
          <w:szCs w:val="24"/>
          <w:lang w:val="es-ES_tradnl" w:eastAsia="es-ES"/>
        </w:rPr>
        <w:t>)</w:t>
      </w:r>
      <w:r w:rsidR="00380C34" w:rsidRPr="00CC288D">
        <w:rPr>
          <w:rFonts w:ascii="Palatino Linotype" w:eastAsiaTheme="minorEastAsia" w:hAnsi="Palatino Linotype" w:cs="Arial"/>
          <w:sz w:val="24"/>
          <w:szCs w:val="24"/>
          <w:lang w:val="es-ES_tradnl" w:eastAsia="es-ES"/>
        </w:rPr>
        <w:t xml:space="preserve"> </w:t>
      </w:r>
      <w:r w:rsidRPr="00CC288D">
        <w:rPr>
          <w:rFonts w:ascii="Palatino Linotype" w:eastAsiaTheme="minorEastAsia" w:hAnsi="Palatino Linotype" w:cs="Arial"/>
          <w:sz w:val="24"/>
          <w:szCs w:val="24"/>
          <w:lang w:val="es-ES_tradnl" w:eastAsia="es-ES"/>
        </w:rPr>
        <w:t>,</w:t>
      </w:r>
      <w:proofErr w:type="gramEnd"/>
      <w:r w:rsidRPr="00CC288D">
        <w:rPr>
          <w:rFonts w:ascii="Palatino Linotype" w:eastAsiaTheme="minorEastAsia" w:hAnsi="Palatino Linotype" w:cs="Arial"/>
          <w:sz w:val="24"/>
          <w:szCs w:val="24"/>
          <w:lang w:val="es-ES_tradnl" w:eastAsia="es-ES"/>
        </w:rPr>
        <w:t xml:space="preserve"> se observa que en fecha </w:t>
      </w:r>
      <w:r w:rsidR="008239FB" w:rsidRPr="00CC288D">
        <w:rPr>
          <w:rFonts w:ascii="Palatino Linotype" w:eastAsiaTheme="minorEastAsia" w:hAnsi="Palatino Linotype" w:cs="Arial"/>
          <w:sz w:val="24"/>
          <w:szCs w:val="24"/>
          <w:lang w:val="es-ES_tradnl" w:eastAsia="es-ES"/>
        </w:rPr>
        <w:t>dos</w:t>
      </w:r>
      <w:r w:rsidR="00BB7CB7" w:rsidRPr="00CC288D">
        <w:rPr>
          <w:rFonts w:ascii="Palatino Linotype" w:eastAsiaTheme="minorEastAsia" w:hAnsi="Palatino Linotype" w:cs="Arial"/>
          <w:sz w:val="24"/>
          <w:szCs w:val="24"/>
          <w:lang w:val="es-ES_tradnl" w:eastAsia="es-ES"/>
        </w:rPr>
        <w:t xml:space="preserve"> (0</w:t>
      </w:r>
      <w:r w:rsidR="008239FB" w:rsidRPr="00CC288D">
        <w:rPr>
          <w:rFonts w:ascii="Palatino Linotype" w:eastAsiaTheme="minorEastAsia" w:hAnsi="Palatino Linotype" w:cs="Arial"/>
          <w:sz w:val="24"/>
          <w:szCs w:val="24"/>
          <w:lang w:val="es-ES_tradnl" w:eastAsia="es-ES"/>
        </w:rPr>
        <w:t>2</w:t>
      </w:r>
      <w:r w:rsidR="00BB7CB7" w:rsidRPr="00CC288D">
        <w:rPr>
          <w:rFonts w:ascii="Palatino Linotype" w:eastAsiaTheme="minorEastAsia" w:hAnsi="Palatino Linotype" w:cs="Arial"/>
          <w:sz w:val="24"/>
          <w:szCs w:val="24"/>
          <w:lang w:val="es-ES_tradnl" w:eastAsia="es-ES"/>
        </w:rPr>
        <w:t xml:space="preserve">) de </w:t>
      </w:r>
      <w:r w:rsidR="008239FB" w:rsidRPr="00CC288D">
        <w:rPr>
          <w:rFonts w:ascii="Palatino Linotype" w:eastAsiaTheme="minorEastAsia" w:hAnsi="Palatino Linotype" w:cs="Arial"/>
          <w:sz w:val="24"/>
          <w:szCs w:val="24"/>
          <w:lang w:val="es-ES_tradnl" w:eastAsia="es-ES"/>
        </w:rPr>
        <w:t>octu</w:t>
      </w:r>
      <w:r w:rsidR="00BB7CB7" w:rsidRPr="00CC288D">
        <w:rPr>
          <w:rFonts w:ascii="Palatino Linotype" w:eastAsiaTheme="minorEastAsia" w:hAnsi="Palatino Linotype" w:cs="Arial"/>
          <w:sz w:val="24"/>
          <w:szCs w:val="24"/>
          <w:lang w:val="es-ES_tradnl" w:eastAsia="es-ES"/>
        </w:rPr>
        <w:t>bre de dos mil veint</w:t>
      </w:r>
      <w:r w:rsidR="00D15286" w:rsidRPr="00CC288D">
        <w:rPr>
          <w:rFonts w:ascii="Palatino Linotype" w:eastAsiaTheme="minorEastAsia" w:hAnsi="Palatino Linotype" w:cs="Arial"/>
          <w:sz w:val="24"/>
          <w:szCs w:val="24"/>
          <w:lang w:val="es-ES_tradnl" w:eastAsia="es-ES"/>
        </w:rPr>
        <w:t>e</w:t>
      </w:r>
      <w:r w:rsidRPr="00CC288D">
        <w:rPr>
          <w:rFonts w:ascii="Palatino Linotype" w:eastAsiaTheme="minorEastAsia" w:hAnsi="Palatino Linotype" w:cs="Arial"/>
          <w:sz w:val="24"/>
          <w:szCs w:val="24"/>
          <w:lang w:val="es-ES_tradnl" w:eastAsia="es-ES"/>
        </w:rPr>
        <w:t>, se presentó una solicitud de información,</w:t>
      </w:r>
      <w:r w:rsidR="008239FB" w:rsidRPr="00CC288D">
        <w:rPr>
          <w:rFonts w:ascii="Palatino Linotype" w:eastAsiaTheme="minorEastAsia" w:hAnsi="Palatino Linotype" w:cs="Arial"/>
          <w:sz w:val="24"/>
          <w:szCs w:val="24"/>
          <w:lang w:val="es-ES_tradnl" w:eastAsia="es-ES"/>
        </w:rPr>
        <w:t xml:space="preserve"> en la cual se observa, </w:t>
      </w:r>
      <w:r w:rsidR="008A68F4" w:rsidRPr="00CC288D">
        <w:rPr>
          <w:rFonts w:ascii="Palatino Linotype" w:eastAsiaTheme="minorEastAsia" w:hAnsi="Palatino Linotype" w:cs="Arial"/>
          <w:sz w:val="24"/>
          <w:szCs w:val="24"/>
          <w:lang w:val="es-ES_tradnl" w:eastAsia="es-ES"/>
        </w:rPr>
        <w:t xml:space="preserve">fue turnada por parte del Titular de la Unidad de Transparencia a los servidores públicos habilitados, </w:t>
      </w:r>
      <w:r w:rsidR="008239FB" w:rsidRPr="00CC288D">
        <w:rPr>
          <w:rFonts w:ascii="Palatino Linotype" w:eastAsiaTheme="minorEastAsia" w:hAnsi="Palatino Linotype" w:cs="Arial"/>
          <w:sz w:val="24"/>
          <w:szCs w:val="24"/>
          <w:lang w:val="es-ES_tradnl" w:eastAsia="es-ES"/>
        </w:rPr>
        <w:t xml:space="preserve">quienes omitieron responder a los requerimientos formulados, tal como se observa en la siguiente captura de pantalla. </w:t>
      </w:r>
    </w:p>
    <w:p w:rsidR="008239FB" w:rsidRPr="00CC288D" w:rsidRDefault="008239FB" w:rsidP="00EB6486">
      <w:p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noProof/>
          <w:sz w:val="24"/>
          <w:szCs w:val="24"/>
          <w:lang w:eastAsia="es-MX"/>
        </w:rPr>
        <w:lastRenderedPageBreak/>
        <w:drawing>
          <wp:inline distT="0" distB="0" distL="0" distR="0" wp14:anchorId="69AAF6A1" wp14:editId="5EC47732">
            <wp:extent cx="5581015" cy="1082675"/>
            <wp:effectExtent l="0" t="0" r="63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81015" cy="1082675"/>
                    </a:xfrm>
                    <a:prstGeom prst="rect">
                      <a:avLst/>
                    </a:prstGeom>
                  </pic:spPr>
                </pic:pic>
              </a:graphicData>
            </a:graphic>
          </wp:inline>
        </w:drawing>
      </w:r>
    </w:p>
    <w:p w:rsidR="00D15286" w:rsidRPr="00CC288D"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imes New Roman" w:hAnsi="Palatino Linotype" w:cs="Arial"/>
          <w:color w:val="000000"/>
          <w:sz w:val="24"/>
          <w:szCs w:val="24"/>
          <w:lang w:val="es-ES_tradnl" w:eastAsia="es-ES"/>
        </w:rPr>
        <w:t xml:space="preserve">Precisado lo anterior, </w:t>
      </w:r>
      <w:r w:rsidR="008239FB" w:rsidRPr="00CC288D">
        <w:rPr>
          <w:rFonts w:ascii="Palatino Linotype" w:eastAsia="Times New Roman" w:hAnsi="Palatino Linotype" w:cs="Arial"/>
          <w:color w:val="000000"/>
          <w:sz w:val="24"/>
          <w:szCs w:val="24"/>
          <w:lang w:val="es-ES_tradnl" w:eastAsia="es-ES"/>
        </w:rPr>
        <w:t xml:space="preserve">es importante referir que </w:t>
      </w:r>
      <w:r w:rsidRPr="00CC288D">
        <w:rPr>
          <w:rFonts w:ascii="Palatino Linotype" w:eastAsia="Times New Roman" w:hAnsi="Palatino Linotype" w:cs="Arial"/>
          <w:color w:val="000000"/>
          <w:sz w:val="24"/>
          <w:szCs w:val="24"/>
          <w:lang w:val="es-ES_tradnl" w:eastAsia="es-ES"/>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rsidR="00255189" w:rsidRPr="00CC28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b/>
          <w:i/>
          <w:szCs w:val="24"/>
          <w:lang w:val="es-ES_tradnl" w:eastAsia="es-ES"/>
        </w:rPr>
        <w:t>Artículo 53.</w:t>
      </w:r>
      <w:r w:rsidRPr="00CC288D">
        <w:rPr>
          <w:rFonts w:ascii="Palatino Linotype" w:eastAsiaTheme="minorEastAsia" w:hAnsi="Palatino Linotype"/>
          <w:i/>
          <w:szCs w:val="24"/>
          <w:lang w:val="es-ES_tradnl" w:eastAsia="es-ES"/>
        </w:rPr>
        <w:t xml:space="preserve"> Las Unidades de Transparencia tendrán las siguientes funciones:</w:t>
      </w: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i/>
          <w:szCs w:val="24"/>
          <w:lang w:val="es-ES_tradnl" w:eastAsia="es-ES"/>
        </w:rPr>
        <w:t>…</w:t>
      </w: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b/>
          <w:i/>
          <w:szCs w:val="24"/>
          <w:u w:val="single"/>
          <w:lang w:val="es-ES_tradnl" w:eastAsia="es-ES"/>
        </w:rPr>
        <w:t>II. Recibir, tramitar y dar respuesta a las solicitudes de acceso a la información</w:t>
      </w:r>
      <w:r w:rsidRPr="00CC288D">
        <w:rPr>
          <w:rFonts w:ascii="Palatino Linotype" w:eastAsiaTheme="minorEastAsia" w:hAnsi="Palatino Linotype"/>
          <w:i/>
          <w:szCs w:val="24"/>
          <w:lang w:val="es-ES_tradnl" w:eastAsia="es-ES"/>
        </w:rPr>
        <w:t>;</w:t>
      </w: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i/>
          <w:szCs w:val="24"/>
          <w:lang w:val="es-ES_tradnl" w:eastAsia="es-ES"/>
        </w:rPr>
        <w:lastRenderedPageBreak/>
        <w:t>…</w:t>
      </w: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rsidR="00255189" w:rsidRPr="00CC288D"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CC288D">
        <w:rPr>
          <w:rFonts w:ascii="Palatino Linotype" w:eastAsiaTheme="minorEastAsia" w:hAnsi="Palatino Linotype"/>
          <w:i/>
          <w:szCs w:val="24"/>
          <w:lang w:val="es-ES_tradnl" w:eastAsia="es-ES"/>
        </w:rPr>
        <w:t>…</w:t>
      </w:r>
    </w:p>
    <w:p w:rsidR="00255189" w:rsidRPr="00CC288D"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CC288D">
        <w:rPr>
          <w:rFonts w:ascii="Palatino Linotype" w:eastAsiaTheme="minorEastAsia" w:hAnsi="Palatino Linotype"/>
          <w:i/>
          <w:szCs w:val="24"/>
          <w:lang w:val="es-ES_tradnl" w:eastAsia="es-ES"/>
        </w:rPr>
        <w:t>XII. Fomentar la transparencia y accesibilidad al interior del sujeto obligado</w:t>
      </w:r>
      <w:r w:rsidRPr="00CC288D">
        <w:rPr>
          <w:rFonts w:ascii="Palatino Linotype" w:eastAsiaTheme="minorEastAsia" w:hAnsi="Palatino Linotype"/>
          <w:i/>
          <w:sz w:val="24"/>
          <w:szCs w:val="24"/>
          <w:lang w:val="es-ES_tradnl" w:eastAsia="es-ES"/>
        </w:rPr>
        <w:t>;”</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CC288D">
        <w:rPr>
          <w:rFonts w:ascii="Palatino Linotype" w:eastAsia="Calibri" w:hAnsi="Palatino Linotype" w:cs="Times New Roman"/>
          <w:i/>
          <w:sz w:val="24"/>
          <w:szCs w:val="24"/>
          <w:lang w:val="es-ES" w:eastAsia="es-ES"/>
        </w:rPr>
        <w:t xml:space="preserve">en el ámbito de sus atribuciones, </w:t>
      </w:r>
      <w:r w:rsidRPr="00CC288D">
        <w:rPr>
          <w:rFonts w:ascii="Palatino Linotype" w:eastAsia="Calibri" w:hAnsi="Palatino Linotype" w:cs="Times New Roman"/>
          <w:b/>
          <w:i/>
          <w:sz w:val="24"/>
          <w:szCs w:val="24"/>
          <w:lang w:val="es-ES" w:eastAsia="es-ES"/>
        </w:rPr>
        <w:t>de promover</w:t>
      </w:r>
      <w:r w:rsidRPr="00CC288D">
        <w:rPr>
          <w:rFonts w:ascii="Palatino Linotype" w:eastAsia="Calibri" w:hAnsi="Palatino Linotype" w:cs="Times New Roman"/>
          <w:i/>
          <w:sz w:val="24"/>
          <w:szCs w:val="24"/>
          <w:lang w:val="es-ES" w:eastAsia="es-ES"/>
        </w:rPr>
        <w:t xml:space="preserve">, </w:t>
      </w:r>
      <w:r w:rsidRPr="00CC288D">
        <w:rPr>
          <w:rFonts w:ascii="Palatino Linotype" w:eastAsia="Calibri" w:hAnsi="Palatino Linotype" w:cs="Times New Roman"/>
          <w:b/>
          <w:i/>
          <w:sz w:val="24"/>
          <w:szCs w:val="24"/>
          <w:lang w:val="es-ES" w:eastAsia="es-ES"/>
        </w:rPr>
        <w:t>respetar, proteger y</w:t>
      </w:r>
      <w:r w:rsidRPr="00CC288D">
        <w:rPr>
          <w:rFonts w:ascii="Palatino Linotype" w:eastAsia="Calibri" w:hAnsi="Palatino Linotype" w:cs="Times New Roman"/>
          <w:i/>
          <w:sz w:val="24"/>
          <w:szCs w:val="24"/>
          <w:lang w:val="es-ES" w:eastAsia="es-ES"/>
        </w:rPr>
        <w:t xml:space="preserve"> </w:t>
      </w:r>
      <w:r w:rsidRPr="00CC288D">
        <w:rPr>
          <w:rFonts w:ascii="Palatino Linotype" w:eastAsia="Calibri" w:hAnsi="Palatino Linotype" w:cs="Times New Roman"/>
          <w:b/>
          <w:i/>
          <w:sz w:val="24"/>
          <w:szCs w:val="24"/>
          <w:lang w:val="es-ES" w:eastAsia="es-ES"/>
        </w:rPr>
        <w:t>garantizar</w:t>
      </w:r>
      <w:r w:rsidRPr="00CC288D">
        <w:rPr>
          <w:rFonts w:ascii="Palatino Linotype" w:eastAsia="Calibri" w:hAnsi="Palatino Linotype" w:cs="Times New Roman"/>
          <w:i/>
          <w:sz w:val="24"/>
          <w:szCs w:val="24"/>
          <w:lang w:val="es-ES" w:eastAsia="es-ES"/>
        </w:rPr>
        <w:t xml:space="preserve"> los derechos humanos. </w:t>
      </w:r>
      <w:r w:rsidRPr="00CC288D">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CC288D">
        <w:rPr>
          <w:rFonts w:ascii="Palatino Linotype" w:eastAsia="Calibri" w:hAnsi="Palatino Linotype" w:cs="Times New Roman"/>
          <w:i/>
          <w:sz w:val="24"/>
          <w:szCs w:val="24"/>
          <w:lang w:val="es-ES" w:eastAsia="es-ES"/>
        </w:rPr>
        <w:t xml:space="preserve">procedimiento de acceso a </w:t>
      </w:r>
      <w:r w:rsidRPr="00CC288D">
        <w:rPr>
          <w:rFonts w:ascii="Palatino Linotype" w:eastAsia="Calibri" w:hAnsi="Palatino Linotype" w:cs="Times New Roman"/>
          <w:b/>
          <w:i/>
          <w:sz w:val="24"/>
          <w:szCs w:val="24"/>
          <w:lang w:val="es-ES" w:eastAsia="es-ES"/>
        </w:rPr>
        <w:t>la información es la garantía</w:t>
      </w:r>
      <w:r w:rsidRPr="00CC288D">
        <w:rPr>
          <w:rFonts w:ascii="Palatino Linotype" w:eastAsia="Calibri" w:hAnsi="Palatino Linotype" w:cs="Times New Roman"/>
          <w:i/>
          <w:sz w:val="24"/>
          <w:szCs w:val="24"/>
          <w:lang w:val="es-ES" w:eastAsia="es-ES"/>
        </w:rPr>
        <w:t xml:space="preserve"> primaria del derecho en cuestión.</w:t>
      </w:r>
      <w:r w:rsidRPr="00CC288D">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CC288D">
        <w:rPr>
          <w:rFonts w:ascii="Palatino Linotype" w:eastAsia="Calibri" w:hAnsi="Palatino Linotype" w:cs="Times New Roman"/>
          <w:i/>
          <w:sz w:val="24"/>
          <w:szCs w:val="24"/>
          <w:lang w:val="es-ES" w:eastAsia="es-ES"/>
        </w:rPr>
        <w:t>investigar, sancionar y reparar las violaciones a los derechos humanos.</w:t>
      </w:r>
      <w:r w:rsidRPr="00CC288D">
        <w:rPr>
          <w:rFonts w:ascii="Palatino Linotype" w:eastAsia="Calibri" w:hAnsi="Palatino Linotype" w:cs="Times New Roman"/>
          <w:sz w:val="24"/>
          <w:szCs w:val="24"/>
          <w:lang w:val="es-ES" w:eastAsia="es-ES"/>
        </w:rPr>
        <w:t xml:space="preserve"> </w:t>
      </w:r>
    </w:p>
    <w:p w:rsidR="00255189" w:rsidRPr="00CC288D"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w:t>
      </w:r>
      <w:r w:rsidRPr="00CC288D">
        <w:rPr>
          <w:rFonts w:ascii="Palatino Linotype" w:eastAsia="Calibri" w:hAnsi="Palatino Linotype" w:cs="Times New Roman"/>
          <w:sz w:val="24"/>
          <w:szCs w:val="24"/>
          <w:lang w:val="es-ES" w:eastAsia="es-ES"/>
        </w:rPr>
        <w:lastRenderedPageBreak/>
        <w:t xml:space="preserve">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que el Sujeto Obligado responda a la solicitud de acceso a la información pública. </w:t>
      </w:r>
    </w:p>
    <w:p w:rsidR="00255189" w:rsidRPr="00CC288D"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26" w:name="_Toc536106972"/>
      <w:bookmarkStart w:id="27" w:name="_Toc61564848"/>
      <w:r w:rsidRPr="00CC288D">
        <w:rPr>
          <w:rFonts w:ascii="Palatino Linotype" w:eastAsia="Times New Roman" w:hAnsi="Palatino Linotype" w:cstheme="majorBidi"/>
          <w:b/>
          <w:sz w:val="24"/>
          <w:szCs w:val="32"/>
        </w:rPr>
        <w:t>Sobre la respuesta que se emita a la solicitud.</w:t>
      </w:r>
      <w:bookmarkEnd w:id="26"/>
      <w:bookmarkEnd w:id="27"/>
    </w:p>
    <w:p w:rsidR="00255189" w:rsidRPr="00CC28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CC288D">
        <w:rPr>
          <w:rFonts w:ascii="Palatino Linotype" w:eastAsia="Times New Roman" w:hAnsi="Palatino Linotype" w:cs="Arial"/>
          <w:color w:val="000000"/>
          <w:sz w:val="24"/>
          <w:szCs w:val="24"/>
          <w:lang w:val="es-ES_tradnl" w:eastAsia="es-ES"/>
        </w:rPr>
        <w:t xml:space="preserve">En cumplimiento a esta resolución, el </w:t>
      </w:r>
      <w:r w:rsidRPr="00CC288D">
        <w:rPr>
          <w:rFonts w:ascii="Palatino Linotype" w:eastAsia="Times New Roman" w:hAnsi="Palatino Linotype" w:cs="Arial"/>
          <w:b/>
          <w:color w:val="000000"/>
          <w:sz w:val="24"/>
          <w:szCs w:val="24"/>
          <w:lang w:val="es-ES_tradnl" w:eastAsia="es-ES"/>
        </w:rPr>
        <w:t>SUJETO OBLIGADO</w:t>
      </w:r>
      <w:r w:rsidRPr="00CC288D">
        <w:rPr>
          <w:rFonts w:ascii="Palatino Linotype" w:eastAsia="Times New Roman" w:hAnsi="Palatino Linotype" w:cs="Arial"/>
          <w:color w:val="000000"/>
          <w:sz w:val="24"/>
          <w:szCs w:val="24"/>
          <w:lang w:val="es-ES_tradnl" w:eastAsia="es-ES"/>
        </w:rPr>
        <w:t xml:space="preserve"> deberá dar atención </w:t>
      </w:r>
      <w:r w:rsidRPr="00CC288D">
        <w:rPr>
          <w:rFonts w:ascii="Palatino Linotype" w:eastAsiaTheme="minorEastAsia" w:hAnsi="Palatino Linotype" w:cs="Arial"/>
          <w:sz w:val="24"/>
          <w:szCs w:val="24"/>
          <w:lang w:val="es-ES_tradnl" w:eastAsia="es-ES"/>
        </w:rPr>
        <w:t>a la solicitud de información, sin que sea materia de este recurso</w:t>
      </w:r>
      <w:r w:rsidRPr="00CC288D">
        <w:rPr>
          <w:rFonts w:ascii="Palatino Linotype" w:eastAsiaTheme="minorEastAsia" w:hAnsi="Palatino Linotype" w:cs="Arial"/>
          <w:b/>
          <w:sz w:val="24"/>
          <w:szCs w:val="24"/>
          <w:lang w:val="es-ES_tradnl" w:eastAsia="es-ES"/>
        </w:rPr>
        <w:t xml:space="preserve"> </w:t>
      </w:r>
      <w:r w:rsidRPr="00CC288D">
        <w:rPr>
          <w:rFonts w:ascii="Palatino Linotype" w:eastAsiaTheme="minorEastAsia" w:hAnsi="Palatino Linotype" w:cs="Arial"/>
          <w:sz w:val="24"/>
          <w:szCs w:val="24"/>
          <w:lang w:val="es-ES_tradnl" w:eastAsia="es-ES"/>
        </w:rPr>
        <w:t>analizar o</w:t>
      </w:r>
      <w:r w:rsidRPr="00CC288D">
        <w:rPr>
          <w:rFonts w:ascii="Palatino Linotype" w:eastAsiaTheme="minorEastAsia" w:hAnsi="Palatino Linotype" w:cs="Arial"/>
          <w:b/>
          <w:sz w:val="24"/>
          <w:szCs w:val="24"/>
          <w:lang w:val="es-ES_tradnl" w:eastAsia="es-ES"/>
        </w:rPr>
        <w:t xml:space="preserve"> </w:t>
      </w:r>
      <w:r w:rsidRPr="00CC288D">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CC288D">
        <w:rPr>
          <w:rFonts w:ascii="Palatino Linotype" w:eastAsiaTheme="minorEastAsia" w:hAnsi="Palatino Linotype" w:cs="Arial"/>
          <w:sz w:val="24"/>
          <w:szCs w:val="24"/>
          <w:lang w:val="es-ES_tradnl" w:eastAsia="es-ES"/>
        </w:rPr>
        <w:t xml:space="preserve">competencias, </w:t>
      </w:r>
      <w:r w:rsidRPr="00CC288D">
        <w:rPr>
          <w:rFonts w:ascii="Palatino Linotype" w:eastAsiaTheme="minorEastAsia" w:hAnsi="Palatino Linotype" w:cs="Arial"/>
          <w:sz w:val="24"/>
          <w:szCs w:val="24"/>
          <w:lang w:val="es-ES_tradnl" w:eastAsia="es-ES"/>
        </w:rPr>
        <w:t xml:space="preserve">atribuciones </w:t>
      </w:r>
      <w:r w:rsidR="008D59CF" w:rsidRPr="00CC288D">
        <w:rPr>
          <w:rFonts w:ascii="Palatino Linotype" w:eastAsiaTheme="minorEastAsia" w:hAnsi="Palatino Linotype" w:cs="Arial"/>
          <w:sz w:val="24"/>
          <w:szCs w:val="24"/>
          <w:lang w:val="es-ES_tradnl" w:eastAsia="es-ES"/>
        </w:rPr>
        <w:t xml:space="preserve">y funciones </w:t>
      </w:r>
      <w:r w:rsidRPr="00CC288D">
        <w:rPr>
          <w:rFonts w:ascii="Palatino Linotype" w:eastAsiaTheme="minorEastAsia" w:hAnsi="Palatino Linotype" w:cs="Arial"/>
          <w:sz w:val="24"/>
          <w:szCs w:val="24"/>
          <w:lang w:val="es-ES_tradnl" w:eastAsia="es-ES"/>
        </w:rPr>
        <w:t>y con arreglo a lo dispuesto por la ley de la materia.</w:t>
      </w:r>
    </w:p>
    <w:p w:rsidR="00255189" w:rsidRPr="00CC28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CC288D">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rsidR="00255189" w:rsidRPr="00CC28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w:t>
      </w:r>
      <w:r w:rsidRPr="00CC288D">
        <w:rPr>
          <w:rFonts w:ascii="Palatino Linotype" w:eastAsiaTheme="minorEastAsia" w:hAnsi="Palatino Linotype" w:cs="Arial"/>
          <w:sz w:val="24"/>
          <w:szCs w:val="24"/>
          <w:lang w:val="es-ES_tradnl" w:eastAsia="es-ES"/>
        </w:rPr>
        <w:lastRenderedPageBreak/>
        <w:t xml:space="preserve">particular  </w:t>
      </w:r>
      <w:r w:rsidR="008D59CF" w:rsidRPr="00CC288D">
        <w:rPr>
          <w:rFonts w:ascii="Palatino Linotype" w:eastAsiaTheme="minorEastAsia" w:hAnsi="Palatino Linotype" w:cs="Arial"/>
          <w:sz w:val="24"/>
          <w:szCs w:val="24"/>
          <w:lang w:val="es-ES_tradnl" w:eastAsia="es-ES"/>
        </w:rPr>
        <w:t xml:space="preserve">de forma clara y precisa, fundado y motivando su actuación </w:t>
      </w:r>
      <w:r w:rsidRPr="00CC288D">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CC288D">
        <w:rPr>
          <w:rFonts w:ascii="Palatino Linotype" w:eastAsiaTheme="minorEastAsia" w:hAnsi="Palatino Linotype" w:cs="Arial"/>
          <w:sz w:val="24"/>
          <w:szCs w:val="24"/>
          <w:lang w:val="es-ES_tradnl" w:eastAsia="es-ES"/>
        </w:rPr>
        <w:t xml:space="preserve">o de lo contrario deberá hacerlo a través del acuerdo de incompetencia </w:t>
      </w:r>
      <w:r w:rsidRPr="00CC288D">
        <w:rPr>
          <w:rFonts w:ascii="Palatino Linotype" w:eastAsiaTheme="minorEastAsia" w:hAnsi="Palatino Linotype" w:cs="Arial"/>
          <w:sz w:val="24"/>
          <w:szCs w:val="24"/>
          <w:lang w:val="es-ES_tradnl" w:eastAsia="es-ES"/>
        </w:rPr>
        <w:t xml:space="preserve">de acuerdo a lo dispuesto en </w:t>
      </w:r>
      <w:r w:rsidR="008D59CF" w:rsidRPr="00CC288D">
        <w:rPr>
          <w:rFonts w:ascii="Palatino Linotype" w:eastAsiaTheme="minorEastAsia" w:hAnsi="Palatino Linotype" w:cs="Arial"/>
          <w:sz w:val="24"/>
          <w:szCs w:val="24"/>
          <w:lang w:val="es-ES_tradnl" w:eastAsia="es-ES"/>
        </w:rPr>
        <w:t xml:space="preserve">el artículo 49 fracción II y </w:t>
      </w:r>
      <w:r w:rsidRPr="00CC288D">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rsidR="00255189" w:rsidRPr="00CC28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heme="minorEastAsia" w:hAnsi="Palatino Linotype" w:cs="Arial"/>
          <w:sz w:val="24"/>
          <w:szCs w:val="24"/>
          <w:lang w:val="es-ES_tradnl" w:eastAsia="es-ES"/>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w:t>
      </w:r>
      <w:r w:rsidRPr="00CC288D">
        <w:rPr>
          <w:rFonts w:ascii="Palatino Linotype" w:eastAsiaTheme="minorEastAsia" w:hAnsi="Palatino Linotype" w:cs="Arial"/>
          <w:sz w:val="24"/>
          <w:szCs w:val="24"/>
          <w:lang w:val="es-ES_tradnl" w:eastAsia="es-ES"/>
        </w:rPr>
        <w:lastRenderedPageBreak/>
        <w:t>nombre, que de manera expresa no se encuentra enlistado en la primera fracción de los artículos que establecen las obligaciones de transparencia comunes pero que si forma parte del marco normativo aplicable</w:t>
      </w:r>
      <w:r w:rsidR="008D59CF" w:rsidRPr="00CC288D">
        <w:rPr>
          <w:rFonts w:ascii="Palatino Linotype" w:eastAsiaTheme="minorEastAsia" w:hAnsi="Palatino Linotype" w:cs="Arial"/>
          <w:sz w:val="24"/>
          <w:szCs w:val="24"/>
          <w:lang w:val="es-ES_tradnl" w:eastAsia="es-ES"/>
        </w:rPr>
        <w:t>.</w:t>
      </w:r>
    </w:p>
    <w:p w:rsidR="008D59CF" w:rsidRPr="00CC288D" w:rsidRDefault="008D59CF" w:rsidP="008D59CF">
      <w:pPr>
        <w:pStyle w:val="Prrafodelista"/>
        <w:rPr>
          <w:rFonts w:ascii="Palatino Linotype" w:eastAsia="Times New Roman" w:hAnsi="Palatino Linotype" w:cs="Arial"/>
          <w:color w:val="000000"/>
        </w:rPr>
      </w:pPr>
    </w:p>
    <w:p w:rsidR="008D59CF" w:rsidRPr="00CC288D"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CC288D">
        <w:rPr>
          <w:rFonts w:ascii="Palatino Linotype" w:eastAsia="Times New Roman" w:hAnsi="Palatino Linotype" w:cs="Arial"/>
          <w:color w:val="000000"/>
          <w:sz w:val="24"/>
          <w:szCs w:val="24"/>
          <w:lang w:val="es-ES_tradnl" w:eastAsia="es-ES"/>
        </w:rPr>
        <w:t>presente</w:t>
      </w:r>
      <w:r w:rsidRPr="00CC288D">
        <w:rPr>
          <w:rFonts w:ascii="Palatino Linotype" w:eastAsia="Times New Roman" w:hAnsi="Palatino Linotype" w:cs="Arial"/>
          <w:color w:val="000000"/>
          <w:sz w:val="24"/>
          <w:szCs w:val="24"/>
          <w:lang w:val="es-ES_tradnl" w:eastAsia="es-ES"/>
        </w:rPr>
        <w:t xml:space="preserve"> resolución, </w:t>
      </w:r>
      <w:r w:rsidRPr="00CC288D">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CC288D">
        <w:rPr>
          <w:rFonts w:ascii="Palatino Linotype" w:eastAsia="Times New Roman" w:hAnsi="Palatino Linotype" w:cs="Arial"/>
          <w:b/>
          <w:color w:val="000000"/>
          <w:sz w:val="24"/>
          <w:szCs w:val="24"/>
          <w:lang w:val="es-ES_tradnl" w:eastAsia="es-ES"/>
        </w:rPr>
        <w:t>precedentes</w:t>
      </w:r>
      <w:r w:rsidRPr="00CC288D">
        <w:rPr>
          <w:rFonts w:ascii="Palatino Linotype" w:eastAsia="Times New Roman" w:hAnsi="Palatino Linotype" w:cs="Arial"/>
          <w:b/>
          <w:color w:val="000000"/>
          <w:sz w:val="24"/>
          <w:szCs w:val="24"/>
          <w:lang w:val="es-ES_tradnl" w:eastAsia="es-ES"/>
        </w:rPr>
        <w:t xml:space="preserve"> que este </w:t>
      </w:r>
      <w:r w:rsidR="00D23DA2" w:rsidRPr="00CC288D">
        <w:rPr>
          <w:rFonts w:ascii="Palatino Linotype" w:eastAsia="Times New Roman" w:hAnsi="Palatino Linotype" w:cs="Arial"/>
          <w:b/>
          <w:color w:val="000000"/>
          <w:sz w:val="24"/>
          <w:szCs w:val="24"/>
          <w:lang w:val="es-ES_tradnl" w:eastAsia="es-ES"/>
        </w:rPr>
        <w:t xml:space="preserve">Órgano Garante </w:t>
      </w:r>
      <w:r w:rsidRPr="00CC288D">
        <w:rPr>
          <w:rFonts w:ascii="Palatino Linotype" w:eastAsia="Times New Roman" w:hAnsi="Palatino Linotype" w:cs="Arial"/>
          <w:b/>
          <w:color w:val="000000"/>
          <w:sz w:val="24"/>
          <w:szCs w:val="24"/>
          <w:lang w:val="es-ES_tradnl" w:eastAsia="es-ES"/>
        </w:rPr>
        <w:t>ha resuelto</w:t>
      </w:r>
      <w:r w:rsidR="00D23DA2" w:rsidRPr="00CC288D">
        <w:rPr>
          <w:rFonts w:ascii="Palatino Linotype" w:eastAsia="Times New Roman" w:hAnsi="Palatino Linotype" w:cs="Arial"/>
          <w:b/>
          <w:color w:val="000000"/>
          <w:sz w:val="24"/>
          <w:szCs w:val="24"/>
          <w:lang w:val="es-ES_tradnl" w:eastAsia="es-ES"/>
        </w:rPr>
        <w:t xml:space="preserve"> y aprobado</w:t>
      </w:r>
      <w:r w:rsidRPr="00CC288D">
        <w:rPr>
          <w:rFonts w:ascii="Palatino Linotype" w:eastAsia="Times New Roman" w:hAnsi="Palatino Linotype" w:cs="Arial"/>
          <w:b/>
          <w:color w:val="000000"/>
          <w:sz w:val="24"/>
          <w:szCs w:val="24"/>
          <w:lang w:val="es-ES_tradnl" w:eastAsia="es-ES"/>
        </w:rPr>
        <w:t>,</w:t>
      </w:r>
      <w:r w:rsidRPr="00CC288D">
        <w:rPr>
          <w:rFonts w:ascii="Palatino Linotype" w:eastAsia="Times New Roman" w:hAnsi="Palatino Linotype" w:cs="Arial"/>
          <w:color w:val="000000"/>
          <w:sz w:val="24"/>
          <w:szCs w:val="24"/>
          <w:lang w:val="es-ES_tradnl" w:eastAsia="es-ES"/>
        </w:rPr>
        <w:t xml:space="preserve"> es decir</w:t>
      </w:r>
      <w:r w:rsidR="00D23DA2" w:rsidRPr="00CC288D">
        <w:rPr>
          <w:rFonts w:ascii="Palatino Linotype" w:eastAsia="Times New Roman" w:hAnsi="Palatino Linotype" w:cs="Arial"/>
          <w:color w:val="000000"/>
          <w:sz w:val="24"/>
          <w:szCs w:val="24"/>
          <w:lang w:val="es-ES_tradnl" w:eastAsia="es-ES"/>
        </w:rPr>
        <w:t>,</w:t>
      </w:r>
      <w:r w:rsidRPr="00CC288D">
        <w:rPr>
          <w:rFonts w:ascii="Palatino Linotype" w:eastAsia="Times New Roman" w:hAnsi="Palatino Linotype" w:cs="Arial"/>
          <w:color w:val="000000"/>
          <w:sz w:val="24"/>
          <w:szCs w:val="24"/>
          <w:lang w:val="es-ES_tradnl" w:eastAsia="es-ES"/>
        </w:rPr>
        <w:t xml:space="preserve"> por lo que constituye una alta responsabilidad del </w:t>
      </w:r>
      <w:r w:rsidRPr="00CC288D">
        <w:rPr>
          <w:rFonts w:ascii="Palatino Linotype" w:eastAsia="Times New Roman" w:hAnsi="Palatino Linotype" w:cs="Arial"/>
          <w:b/>
          <w:color w:val="000000"/>
          <w:sz w:val="24"/>
          <w:szCs w:val="24"/>
          <w:lang w:val="es-ES_tradnl" w:eastAsia="es-ES"/>
        </w:rPr>
        <w:t>SUJETO OBLIGADO</w:t>
      </w:r>
      <w:r w:rsidRPr="00CC288D">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CC288D">
        <w:rPr>
          <w:rFonts w:ascii="Palatino Linotype" w:eastAsia="Times New Roman" w:hAnsi="Palatino Linotype" w:cs="Arial"/>
          <w:color w:val="000000"/>
          <w:sz w:val="24"/>
          <w:szCs w:val="24"/>
          <w:lang w:val="es-ES_tradnl" w:eastAsia="es-ES"/>
        </w:rPr>
        <w:t>,</w:t>
      </w:r>
      <w:r w:rsidRPr="00CC288D">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rsidR="008D59CF" w:rsidRPr="00CC288D" w:rsidRDefault="008D59CF" w:rsidP="008D59CF">
      <w:pPr>
        <w:pStyle w:val="Prrafodelista"/>
        <w:rPr>
          <w:rFonts w:ascii="Palatino Linotype" w:eastAsia="Times New Roman" w:hAnsi="Palatino Linotype" w:cs="Arial"/>
          <w:color w:val="000000"/>
        </w:rPr>
      </w:pPr>
    </w:p>
    <w:p w:rsidR="008D59CF" w:rsidRPr="00CC288D" w:rsidRDefault="008D59CF"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CC288D">
        <w:rPr>
          <w:rFonts w:ascii="Palatino Linotype" w:eastAsiaTheme="minorEastAsia" w:hAnsi="Palatino Linotype" w:cs="Arial"/>
          <w:sz w:val="24"/>
          <w:szCs w:val="24"/>
          <w:lang w:val="es-ES" w:eastAsia="es-ES"/>
        </w:rPr>
        <w:t>área competentes</w:t>
      </w:r>
      <w:proofErr w:type="gramEnd"/>
      <w:r w:rsidRPr="00CC288D">
        <w:rPr>
          <w:rFonts w:ascii="Palatino Linotype" w:eastAsiaTheme="minorEastAsia" w:hAnsi="Palatino Linotype" w:cs="Arial"/>
          <w:sz w:val="24"/>
          <w:szCs w:val="24"/>
          <w:lang w:val="es-ES" w:eastAsia="es-ES"/>
        </w:rPr>
        <w:t xml:space="preserve"> que cuenten o deban tener </w:t>
      </w:r>
      <w:r w:rsidRPr="00CC288D">
        <w:rPr>
          <w:rFonts w:ascii="Palatino Linotype" w:eastAsiaTheme="minorEastAsia" w:hAnsi="Palatino Linotype" w:cs="Arial"/>
          <w:sz w:val="24"/>
          <w:szCs w:val="24"/>
          <w:lang w:val="es-ES" w:eastAsia="es-ES"/>
        </w:rPr>
        <w:lastRenderedPageBreak/>
        <w:t>la información, con objeto de que realicen una búsqueda exhaustiva y razonable de la información solicitada.</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CC288D">
        <w:rPr>
          <w:rFonts w:ascii="Palatino Linotype" w:eastAsiaTheme="minorEastAsia" w:hAnsi="Palatino Linotype" w:cs="Arial"/>
          <w:sz w:val="24"/>
          <w:szCs w:val="24"/>
          <w:lang w:val="es-ES_tradnl" w:eastAsia="es-ES"/>
        </w:rPr>
        <w:t>19,  dos</w:t>
      </w:r>
      <w:proofErr w:type="gramEnd"/>
      <w:r w:rsidRPr="00CC288D">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i/>
          <w:sz w:val="24"/>
          <w:szCs w:val="24"/>
          <w:lang w:val="es-ES_tradnl" w:eastAsia="es-ES"/>
        </w:rPr>
        <w:t>“</w:t>
      </w:r>
      <w:r w:rsidRPr="00CC288D">
        <w:rPr>
          <w:rFonts w:ascii="Palatino Linotype" w:eastAsiaTheme="minorEastAsia" w:hAnsi="Palatino Linotype" w:cs="Arial"/>
          <w:b/>
          <w:i/>
          <w:sz w:val="24"/>
          <w:szCs w:val="24"/>
          <w:lang w:val="es-ES_tradnl" w:eastAsia="es-ES"/>
        </w:rPr>
        <w:t>Artículo 19.</w:t>
      </w:r>
      <w:r w:rsidRPr="00CC288D">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rsidR="00255189" w:rsidRPr="00CC28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CC28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i/>
          <w:sz w:val="24"/>
          <w:szCs w:val="24"/>
          <w:lang w:val="es-ES_tradnl" w:eastAsia="es-ES"/>
        </w:rPr>
        <w:lastRenderedPageBreak/>
        <w:t xml:space="preserve"> En los casos en que ciertas facultades, competencias o funciones no se hayan ejercido, se debe motivar la respuesta en función de las causas que motiven tal circunstancia. </w:t>
      </w:r>
    </w:p>
    <w:p w:rsidR="00255189" w:rsidRPr="00CC28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rsidR="00255189" w:rsidRPr="00CC288D"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spacing w:after="0" w:line="240" w:lineRule="auto"/>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rsidR="00255189" w:rsidRPr="00CC288D"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rsidR="00255189" w:rsidRPr="00CC288D"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rsidR="00255189" w:rsidRPr="00CC288D"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rsidR="00255189" w:rsidRPr="00CC288D"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Una facultad potestativa, la firma de convenio de colaboración.</w:t>
      </w:r>
    </w:p>
    <w:p w:rsidR="00255189" w:rsidRPr="00CC288D"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CC288D">
        <w:rPr>
          <w:rFonts w:ascii="Palatino Linotype" w:eastAsiaTheme="minorEastAsia" w:hAnsi="Palatino Linotype" w:cs="Arial"/>
          <w:sz w:val="24"/>
          <w:szCs w:val="24"/>
          <w:lang w:val="es-ES_tradnl" w:eastAsia="es-ES"/>
        </w:rPr>
        <w:t>éste</w:t>
      </w:r>
      <w:proofErr w:type="gramEnd"/>
      <w:r w:rsidRPr="00CC288D">
        <w:rPr>
          <w:rFonts w:ascii="Palatino Linotype" w:eastAsiaTheme="minorEastAsia" w:hAnsi="Palatino Linotype" w:cs="Arial"/>
          <w:sz w:val="24"/>
          <w:szCs w:val="24"/>
          <w:lang w:val="es-ES_tradnl" w:eastAsia="es-ES"/>
        </w:rPr>
        <w:t xml:space="preserve"> órgano garante, deberá manifestar, de manera </w:t>
      </w:r>
      <w:r w:rsidRPr="00CC288D">
        <w:rPr>
          <w:rFonts w:ascii="Palatino Linotype" w:eastAsiaTheme="minorEastAsia" w:hAnsi="Palatino Linotype" w:cs="Arial"/>
          <w:sz w:val="24"/>
          <w:szCs w:val="24"/>
          <w:lang w:val="es-ES_tradnl" w:eastAsia="es-ES"/>
        </w:rPr>
        <w:lastRenderedPageBreak/>
        <w:t>precisa y clara, las razones que expliquen las causas por las que no se ha realizado el acto de autoridad y, en consecuencia, no se ha documentado decisión alguna.</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CC28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1.- Actos realizados sobre los cuales: </w:t>
      </w:r>
    </w:p>
    <w:p w:rsidR="00255189" w:rsidRPr="00CC28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No se generó, poseyó o administró el documento que registre la información solicitada; </w:t>
      </w:r>
    </w:p>
    <w:p w:rsidR="00255189" w:rsidRPr="00CC28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b) Habiendo sido generada, poseída o administrada, no se cuenta con la información solicitada.</w:t>
      </w:r>
    </w:p>
    <w:p w:rsidR="00255189" w:rsidRPr="00CC288D"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heme="minorEastAsia" w:hAnsi="Palatino Linotype" w:cs="Arial"/>
          <w:sz w:val="24"/>
          <w:szCs w:val="24"/>
          <w:lang w:val="es-ES_tradnl" w:eastAsia="es-ES"/>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CC288D">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CC288D">
        <w:rPr>
          <w:rFonts w:ascii="Palatino Linotype" w:eastAsiaTheme="minorEastAsia" w:hAnsi="Palatino Linotype" w:cs="Arial"/>
          <w:sz w:val="24"/>
          <w:szCs w:val="24"/>
          <w:lang w:val="es-ES_tradnl" w:eastAsia="es-ES"/>
        </w:rPr>
        <w:t>, pero emitiendo una respuesta.</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255189">
      <w:pPr>
        <w:keepNext/>
        <w:keepLines/>
        <w:spacing w:before="40" w:after="0"/>
        <w:outlineLvl w:val="1"/>
        <w:rPr>
          <w:rFonts w:ascii="Palatino Linotype" w:eastAsia="Times New Roman" w:hAnsi="Palatino Linotype" w:cstheme="majorBidi"/>
          <w:b/>
          <w:sz w:val="24"/>
          <w:szCs w:val="24"/>
        </w:rPr>
      </w:pPr>
      <w:bookmarkStart w:id="28" w:name="_Toc524344194"/>
      <w:bookmarkStart w:id="29" w:name="_Toc526271199"/>
      <w:bookmarkStart w:id="30" w:name="_Toc536105846"/>
      <w:bookmarkStart w:id="31" w:name="_Toc536106973"/>
      <w:bookmarkStart w:id="32" w:name="_Toc61564849"/>
      <w:r w:rsidRPr="00CC288D">
        <w:rPr>
          <w:rFonts w:ascii="Palatino Linotype" w:eastAsia="Times New Roman" w:hAnsi="Palatino Linotype" w:cstheme="majorBidi"/>
          <w:b/>
          <w:sz w:val="24"/>
          <w:szCs w:val="24"/>
        </w:rPr>
        <w:t>IV. Análisis al que debe someterse la información antes de su entrega.</w:t>
      </w:r>
      <w:bookmarkEnd w:id="28"/>
      <w:bookmarkEnd w:id="29"/>
      <w:bookmarkEnd w:id="30"/>
      <w:bookmarkEnd w:id="31"/>
      <w:bookmarkEnd w:id="32"/>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rsidR="00255189" w:rsidRPr="00CC28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lastRenderedPageBreak/>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b/>
          <w:i/>
          <w:color w:val="000000"/>
          <w:lang w:eastAsia="es-ES"/>
        </w:rPr>
        <w:t>“Artículo 4.</w:t>
      </w:r>
      <w:r w:rsidRPr="00CC288D">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lastRenderedPageBreak/>
        <w:t>“</w:t>
      </w:r>
      <w:r w:rsidRPr="00CC288D">
        <w:rPr>
          <w:rFonts w:ascii="Palatino Linotype" w:eastAsiaTheme="minorEastAsia" w:hAnsi="Palatino Linotype" w:cs="Arial"/>
          <w:b/>
          <w:i/>
          <w:color w:val="000000"/>
          <w:lang w:eastAsia="es-ES"/>
        </w:rPr>
        <w:t>Artículo 122.</w:t>
      </w:r>
      <w:r w:rsidRPr="00CC288D">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CC288D">
        <w:rPr>
          <w:rFonts w:ascii="Palatino Linotype" w:eastAsiaTheme="minorEastAsia" w:hAnsi="Palatino Linotype" w:cs="Arial"/>
          <w:i/>
          <w:color w:val="000000"/>
          <w:lang w:eastAsia="es-ES"/>
        </w:rPr>
        <w:t>actualiza</w:t>
      </w:r>
      <w:proofErr w:type="spellEnd"/>
      <w:r w:rsidRPr="00CC288D">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w:t>
      </w:r>
      <w:r w:rsidRPr="00CC288D">
        <w:rPr>
          <w:rFonts w:ascii="Palatino Linotype" w:eastAsiaTheme="minorEastAsia" w:hAnsi="Palatino Linotype" w:cs="Arial"/>
          <w:b/>
          <w:i/>
          <w:color w:val="000000"/>
          <w:lang w:eastAsia="es-ES"/>
        </w:rPr>
        <w:t>Artículo 140.</w:t>
      </w:r>
      <w:r w:rsidRPr="00CC288D">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I. Comprometa la seguridad pública y cuente con un propósito genuino y un efecto demostrable;</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II. Pueda menoscabar la conducción de las negociaciones y relaciones internacionales;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IV. Ponga en riesgo la vida, la seguridad o la salud de una persona física;</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V. Aquella cuya divulgación obstruya o pueda causar un serio perjuicio a:</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lastRenderedPageBreak/>
        <w:t>1. Las actividades de fiscalización, verificación, inspección, comprobación y auditoría sobre el cumplimiento de las Leyes; o</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2. La recaudación de las contribuciones.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 xml:space="preserve">Cuando se trate de información sobre estudios y proyectos cuya divulgación pueda causar daños al interés del Estado o suponga un riesgo para su realización, siempre </w:t>
      </w:r>
      <w:r w:rsidRPr="00CC288D">
        <w:rPr>
          <w:rFonts w:ascii="Palatino Linotype" w:eastAsiaTheme="minorEastAsia" w:hAnsi="Palatino Linotype" w:cs="Arial"/>
          <w:i/>
          <w:color w:val="000000"/>
          <w:lang w:eastAsia="es-ES"/>
        </w:rPr>
        <w:lastRenderedPageBreak/>
        <w:t>que esté directamente relacionado con procesos o procedimientos administrativos o judiciales que no hayan quedado firmes; y</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CC288D">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rsidR="00255189" w:rsidRPr="00CC288D"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CC288D">
        <w:rPr>
          <w:rFonts w:ascii="Palatino Linotype" w:eastAsiaTheme="minorEastAsia" w:hAnsi="Palatino Linotype" w:cs="Arial"/>
          <w:i/>
          <w:color w:val="000000"/>
          <w:lang w:eastAsia="es-ES"/>
        </w:rPr>
        <w:t>“</w:t>
      </w:r>
      <w:r w:rsidRPr="00CC288D">
        <w:rPr>
          <w:rFonts w:ascii="Palatino Linotype" w:eastAsiaTheme="minorEastAsia" w:hAnsi="Palatino Linotype" w:cs="Arial"/>
          <w:b/>
          <w:i/>
          <w:color w:val="000000"/>
          <w:lang w:eastAsia="es-ES"/>
        </w:rPr>
        <w:t>Artículo 141.</w:t>
      </w:r>
      <w:r w:rsidRPr="00CC288D">
        <w:rPr>
          <w:rFonts w:ascii="Palatino Linotype" w:eastAsiaTheme="minorEastAsia" w:hAnsi="Palatino Linotype" w:cs="Arial"/>
          <w:i/>
          <w:color w:val="000000"/>
          <w:lang w:eastAsia="es-ES"/>
        </w:rPr>
        <w:t xml:space="preserve"> </w:t>
      </w:r>
      <w:r w:rsidRPr="00CC288D">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rsidR="00255189" w:rsidRPr="00CC288D"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CC288D">
        <w:rPr>
          <w:rFonts w:ascii="Palatino Linotype" w:eastAsiaTheme="minorEastAsia" w:hAnsi="Palatino Linotype" w:cs="Arial"/>
          <w:i/>
          <w:color w:val="000000"/>
          <w:lang w:eastAsia="es-ES"/>
        </w:rPr>
        <w:t xml:space="preserve">(Énfasis añadido) </w:t>
      </w:r>
    </w:p>
    <w:p w:rsidR="00255189" w:rsidRPr="00CC288D"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w:t>
      </w:r>
      <w:r w:rsidRPr="00CC288D">
        <w:rPr>
          <w:rFonts w:ascii="Palatino Linotype" w:eastAsiaTheme="minorEastAsia" w:hAnsi="Palatino Linotype" w:cs="Arial"/>
          <w:sz w:val="24"/>
          <w:szCs w:val="24"/>
          <w:lang w:val="es-ES" w:eastAsia="es-ES"/>
        </w:rPr>
        <w:lastRenderedPageBreak/>
        <w:t>determinar, en caso de no entregar la información, que efectivamente se vulneraría cualquiera de los supuestos consagrados en la ley.</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rsidR="00255189" w:rsidRPr="00CC28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CC288D">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CC288D">
        <w:rPr>
          <w:rFonts w:ascii="Palatino Linotype" w:eastAsiaTheme="minorEastAsia" w:hAnsi="Palatino Linotype" w:cs="Arial"/>
          <w:sz w:val="24"/>
          <w:szCs w:val="24"/>
          <w:lang w:val="es-ES" w:eastAsia="es-ES"/>
        </w:rPr>
        <w:t>administren</w:t>
      </w:r>
      <w:proofErr w:type="gramEnd"/>
      <w:r w:rsidRPr="00CC288D">
        <w:rPr>
          <w:rFonts w:ascii="Palatino Linotype" w:eastAsiaTheme="minorEastAsia" w:hAnsi="Palatino Linotype" w:cs="Arial"/>
          <w:sz w:val="24"/>
          <w:szCs w:val="24"/>
          <w:lang w:val="es-ES" w:eastAsia="es-ES"/>
        </w:rPr>
        <w:t xml:space="preserve"> o </w:t>
      </w:r>
      <w:r w:rsidRPr="00CC288D">
        <w:rPr>
          <w:rFonts w:ascii="Palatino Linotype" w:eastAsiaTheme="minorEastAsia" w:hAnsi="Palatino Linotype" w:cs="Arial"/>
          <w:sz w:val="24"/>
          <w:szCs w:val="24"/>
          <w:lang w:val="es-ES" w:eastAsia="es-ES"/>
        </w:rPr>
        <w:lastRenderedPageBreak/>
        <w:t>posean los organismos públicos deben ser puesto a disposición de cualquier persona y para su limitante debe existir un bien jurídico mayor que proteger.</w:t>
      </w:r>
    </w:p>
    <w:p w:rsidR="00255189" w:rsidRPr="00CC288D"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rsidR="00255189"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 w:eastAsia="es-ES"/>
        </w:rPr>
        <w:t>De</w:t>
      </w:r>
      <w:r w:rsidRPr="00CC288D">
        <w:rPr>
          <w:rFonts w:ascii="Palatino Linotype" w:eastAsiaTheme="minorEastAsia" w:hAnsi="Palatino Linotype" w:cs="Arial"/>
          <w:sz w:val="24"/>
          <w:szCs w:val="24"/>
          <w:lang w:val="es-ES_tradnl" w:eastAsia="es-ES"/>
        </w:rPr>
        <w:t xml:space="preserve"> tal manera que el </w:t>
      </w:r>
      <w:r w:rsidRPr="00CC288D">
        <w:rPr>
          <w:rFonts w:ascii="Palatino Linotype" w:eastAsiaTheme="minorEastAsia" w:hAnsi="Palatino Linotype" w:cs="Arial"/>
          <w:b/>
          <w:sz w:val="24"/>
          <w:szCs w:val="24"/>
          <w:lang w:val="es-ES_tradnl" w:eastAsia="es-ES"/>
        </w:rPr>
        <w:t>SUJETO OBLIGADO</w:t>
      </w:r>
      <w:r w:rsidRPr="00CC288D">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rsidR="00255189" w:rsidRPr="00CC288D"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CC288D">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rsidR="00255189" w:rsidRPr="00CC288D"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rsidR="00255189" w:rsidRPr="00CC288D"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CC288D">
        <w:rPr>
          <w:rFonts w:ascii="Palatino Linotype" w:eastAsiaTheme="minorEastAsia" w:hAnsi="Palatino Linotype" w:cs="Arial"/>
          <w:b/>
          <w:i/>
          <w:color w:val="000000"/>
          <w:lang w:val="es-ES_tradnl" w:eastAsia="es-ES"/>
        </w:rPr>
        <w:t>“Artículo 16.</w:t>
      </w:r>
      <w:r w:rsidRPr="00CC288D">
        <w:rPr>
          <w:rFonts w:ascii="Palatino Linotype" w:eastAsiaTheme="minorEastAsia" w:hAnsi="Palatino Linotype" w:cs="Arial"/>
          <w:i/>
          <w:color w:val="000000"/>
          <w:lang w:val="es-ES_tradnl" w:eastAsia="es-ES"/>
        </w:rPr>
        <w:t xml:space="preserve"> Nadie puede ser molestado en su persona, familia, domicilio, papeles o posesiones, </w:t>
      </w:r>
      <w:r w:rsidRPr="00CC288D">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CC288D">
        <w:rPr>
          <w:rFonts w:ascii="Palatino Linotype" w:eastAsiaTheme="minorEastAsia" w:hAnsi="Palatino Linotype" w:cs="Arial"/>
          <w:i/>
          <w:color w:val="000000"/>
          <w:lang w:val="es-ES_tradnl" w:eastAsia="es-ES"/>
        </w:rPr>
        <w:t>.”</w:t>
      </w:r>
    </w:p>
    <w:p w:rsidR="00255189" w:rsidRPr="00CC288D"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CC288D">
        <w:rPr>
          <w:rFonts w:ascii="Palatino Linotype" w:eastAsiaTheme="minorEastAsia" w:hAnsi="Palatino Linotype" w:cs="Arial"/>
          <w:i/>
          <w:color w:val="000000"/>
          <w:lang w:val="es-ES_tradnl" w:eastAsia="es-ES"/>
        </w:rPr>
        <w:t xml:space="preserve">(Énfasis añadido) </w:t>
      </w:r>
    </w:p>
    <w:p w:rsidR="00255189" w:rsidRPr="00CC288D"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CC288D">
        <w:rPr>
          <w:rFonts w:ascii="Palatino Linotype" w:eastAsia="Times New Roman" w:hAnsi="Palatino Linotype" w:cs="Arial"/>
          <w:color w:val="222222"/>
          <w:sz w:val="24"/>
          <w:szCs w:val="24"/>
          <w:lang w:val="es-ES_tradnl" w:eastAsia="es-MX"/>
        </w:rPr>
        <w:t xml:space="preserve">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w:t>
      </w:r>
      <w:r w:rsidRPr="00CC288D">
        <w:rPr>
          <w:rFonts w:ascii="Palatino Linotype" w:eastAsia="Times New Roman" w:hAnsi="Palatino Linotype" w:cs="Arial"/>
          <w:color w:val="222222"/>
          <w:sz w:val="24"/>
          <w:szCs w:val="24"/>
          <w:lang w:val="es-ES_tradnl" w:eastAsia="es-MX"/>
        </w:rPr>
        <w:lastRenderedPageBreak/>
        <w:t>ejercicio de sus atribuciones, debe expresar los fundamentos legales que le dieron origen y las razones por las que se deben aplicar al caso concreto.</w:t>
      </w:r>
    </w:p>
    <w:p w:rsidR="00255189" w:rsidRPr="00CC28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CC288D">
        <w:rPr>
          <w:rFonts w:ascii="Palatino Linotype" w:eastAsia="Times New Roman"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rsidR="00255189" w:rsidRPr="00CC28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CC288D" w:rsidRDefault="00255189" w:rsidP="0071317B">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CC288D">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CC288D">
        <w:rPr>
          <w:rFonts w:ascii="Palatino Linotype" w:eastAsia="Times New Roman" w:hAnsi="Palatino Linotype" w:cs="Arial"/>
          <w:color w:val="222222"/>
          <w:sz w:val="24"/>
          <w:szCs w:val="24"/>
          <w:lang w:val="es-ES_tradnl" w:eastAsia="es-MX"/>
        </w:rPr>
        <w:t>hecho....</w:t>
      </w:r>
      <w:proofErr w:type="gramEnd"/>
      <w:r w:rsidRPr="00CC288D">
        <w:rPr>
          <w:rFonts w:ascii="Palatino Linotype" w:eastAsia="Times New Roman" w:hAnsi="Palatino Linotype" w:cs="Arial"/>
          <w:color w:val="222222"/>
          <w:sz w:val="24"/>
          <w:szCs w:val="24"/>
          <w:lang w:val="es-ES_tradnl" w:eastAsia="es-MX"/>
        </w:rPr>
        <w:t>”</w:t>
      </w:r>
    </w:p>
    <w:p w:rsidR="00255189" w:rsidRPr="00CC288D"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CC288D">
        <w:rPr>
          <w:rFonts w:ascii="Palatino Linotype" w:eastAsia="Times New Roman" w:hAnsi="Palatino Linotype" w:cs="Arial"/>
          <w:color w:val="222222"/>
          <w:sz w:val="24"/>
          <w:szCs w:val="24"/>
          <w:lang w:val="es-ES_tradnl" w:eastAsia="es-MX"/>
        </w:rPr>
        <w:t xml:space="preserve">Así, en un acto de autoridad se surte la debida fundamentación cuando se cita el precepto legal aplicable al caso concreto y la debida motivación cuando se </w:t>
      </w:r>
      <w:r w:rsidRPr="00CC288D">
        <w:rPr>
          <w:rFonts w:ascii="Palatino Linotype" w:eastAsia="Times New Roman" w:hAnsi="Palatino Linotype" w:cs="Arial"/>
          <w:color w:val="222222"/>
          <w:sz w:val="24"/>
          <w:szCs w:val="24"/>
          <w:lang w:val="es-ES_tradnl" w:eastAsia="es-MX"/>
        </w:rPr>
        <w:lastRenderedPageBreak/>
        <w:t>expresan las razones, motivos o circunstancias que tomó en cuenta la autoridad para adecuar el hecho a los fundamentos de derecho.</w:t>
      </w:r>
    </w:p>
    <w:p w:rsidR="00255189" w:rsidRPr="00CC288D"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rsidR="00255189" w:rsidRPr="00CC288D" w:rsidRDefault="00255189" w:rsidP="0071317B">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CC288D">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CC288D">
        <w:rPr>
          <w:rFonts w:ascii="Palatino Linotype" w:eastAsia="Times New Roman" w:hAnsi="Palatino Linotype" w:cs="Arial"/>
          <w:b/>
          <w:color w:val="222222"/>
          <w:sz w:val="24"/>
          <w:szCs w:val="24"/>
          <w:lang w:val="es-ES_tradnl" w:eastAsia="es-MX"/>
        </w:rPr>
        <w:t>SUJETO OBLIGADO</w:t>
      </w:r>
      <w:r w:rsidRPr="00CC288D">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CC288D">
        <w:rPr>
          <w:rFonts w:ascii="Palatino Linotype" w:eastAsia="Times New Roman" w:hAnsi="Palatino Linotype" w:cs="Arial"/>
          <w:color w:val="222222"/>
          <w:sz w:val="24"/>
          <w:szCs w:val="24"/>
          <w:lang w:val="es-ES_tradnl" w:eastAsia="es-MX"/>
        </w:rPr>
        <w:t>y  resulta</w:t>
      </w:r>
      <w:proofErr w:type="gramEnd"/>
      <w:r w:rsidRPr="00CC288D">
        <w:rPr>
          <w:rFonts w:ascii="Palatino Linotype" w:eastAsia="Times New Roman"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rsidR="00255189" w:rsidRPr="00CC28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CC288D" w:rsidRDefault="00255189" w:rsidP="00255189">
      <w:pPr>
        <w:keepNext/>
        <w:keepLines/>
        <w:spacing w:before="240" w:after="0"/>
        <w:outlineLvl w:val="0"/>
        <w:rPr>
          <w:rFonts w:ascii="Palatino Linotype" w:eastAsia="Times New Roman" w:hAnsi="Palatino Linotype" w:cstheme="majorBidi"/>
          <w:sz w:val="24"/>
          <w:szCs w:val="24"/>
        </w:rPr>
      </w:pPr>
      <w:bookmarkStart w:id="33" w:name="_Toc524344195"/>
      <w:bookmarkStart w:id="34" w:name="_Toc526271200"/>
      <w:bookmarkStart w:id="35" w:name="_Toc536106974"/>
      <w:bookmarkStart w:id="36" w:name="_Toc61564850"/>
      <w:r w:rsidRPr="00CC288D">
        <w:rPr>
          <w:rFonts w:ascii="Palatino Linotype" w:eastAsia="Times New Roman" w:hAnsi="Palatino Linotype" w:cstheme="majorBidi"/>
          <w:b/>
          <w:sz w:val="24"/>
          <w:szCs w:val="24"/>
        </w:rPr>
        <w:t>QUINTO. El cumplimiento a esta resolución es susceptible de ser impugnado</w:t>
      </w:r>
      <w:bookmarkEnd w:id="33"/>
      <w:bookmarkEnd w:id="34"/>
      <w:r w:rsidRPr="00CC288D">
        <w:rPr>
          <w:rFonts w:ascii="Palatino Linotype" w:eastAsia="Times New Roman" w:hAnsi="Palatino Linotype" w:cstheme="majorBidi"/>
          <w:b/>
          <w:sz w:val="24"/>
          <w:szCs w:val="24"/>
        </w:rPr>
        <w:t>.</w:t>
      </w:r>
      <w:bookmarkEnd w:id="35"/>
      <w:bookmarkEnd w:id="36"/>
    </w:p>
    <w:p w:rsidR="00255189" w:rsidRPr="00CC288D"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rsidR="00F96B83"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Cabe señalar que, atento a lo dispuesto </w:t>
      </w:r>
      <w:r w:rsidR="006718BF" w:rsidRPr="00CC288D">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CC288D">
        <w:rPr>
          <w:rFonts w:ascii="Palatino Linotype" w:eastAsiaTheme="minorEastAsia" w:hAnsi="Palatino Linotype" w:cs="Arial"/>
          <w:sz w:val="24"/>
          <w:szCs w:val="24"/>
          <w:lang w:val="es-ES_tradnl" w:eastAsia="es-ES"/>
        </w:rPr>
        <w:t>este mismo artículo señala en</w:t>
      </w:r>
      <w:r w:rsidRPr="00CC288D">
        <w:rPr>
          <w:rFonts w:ascii="Palatino Linotype" w:eastAsiaTheme="minorEastAsia" w:hAnsi="Palatino Linotype" w:cs="Arial"/>
          <w:sz w:val="24"/>
          <w:szCs w:val="24"/>
          <w:lang w:val="es-ES_tradnl" w:eastAsia="es-ES"/>
        </w:rPr>
        <w:t xml:space="preserve"> el párrafo final</w:t>
      </w:r>
      <w:r w:rsidR="00F96B83" w:rsidRPr="00CC288D">
        <w:rPr>
          <w:rFonts w:ascii="Palatino Linotype" w:eastAsiaTheme="minorEastAsia" w:hAnsi="Palatino Linotype" w:cs="Arial"/>
          <w:sz w:val="24"/>
          <w:szCs w:val="24"/>
          <w:lang w:val="es-ES_tradnl" w:eastAsia="es-ES"/>
        </w:rPr>
        <w:t xml:space="preserve"> lo siguiente:</w:t>
      </w:r>
    </w:p>
    <w:p w:rsidR="00F96B83" w:rsidRPr="00CC288D"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i/>
          <w:sz w:val="24"/>
          <w:szCs w:val="24"/>
          <w:lang w:val="es-ES_tradnl" w:eastAsia="es-ES"/>
        </w:rPr>
        <w:t>….</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CC288D">
        <w:rPr>
          <w:rFonts w:ascii="Palatino Linotype" w:eastAsiaTheme="minorEastAsia" w:hAnsi="Palatino Linotype" w:cs="Arial"/>
          <w:b/>
          <w:i/>
          <w:sz w:val="24"/>
          <w:szCs w:val="24"/>
          <w:lang w:val="es-ES_tradnl" w:eastAsia="es-ES"/>
        </w:rPr>
        <w:t xml:space="preserve">La respuesta que den los sujetos obligados derivada </w:t>
      </w:r>
      <w:r w:rsidRPr="00CC288D">
        <w:rPr>
          <w:rFonts w:ascii="Palatino Linotype" w:eastAsiaTheme="minorEastAsia" w:hAnsi="Palatino Linotype" w:cs="Arial"/>
          <w:b/>
          <w:i/>
          <w:sz w:val="24"/>
          <w:szCs w:val="24"/>
          <w:u w:val="single"/>
          <w:lang w:val="es-ES_tradnl" w:eastAsia="es-ES"/>
        </w:rPr>
        <w:t>de la resolución</w:t>
      </w:r>
      <w:r w:rsidRPr="00CC288D">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CC288D">
        <w:rPr>
          <w:rFonts w:ascii="Palatino Linotype" w:eastAsiaTheme="minorEastAsia" w:hAnsi="Palatino Linotype" w:cs="Arial"/>
          <w:i/>
          <w:sz w:val="24"/>
          <w:szCs w:val="24"/>
          <w:u w:val="single"/>
          <w:lang w:val="es-ES_tradnl" w:eastAsia="es-ES"/>
        </w:rPr>
        <w:t xml:space="preserve">IV, VII, IX, X, XI y XII </w:t>
      </w:r>
      <w:r w:rsidRPr="00CC288D">
        <w:rPr>
          <w:rFonts w:ascii="Palatino Linotype" w:eastAsiaTheme="minorEastAsia" w:hAnsi="Palatino Linotype" w:cs="Arial"/>
          <w:i/>
          <w:sz w:val="24"/>
          <w:szCs w:val="24"/>
          <w:lang w:val="es-ES_tradnl" w:eastAsia="es-ES"/>
        </w:rPr>
        <w:t xml:space="preserve">es </w:t>
      </w:r>
      <w:r w:rsidRPr="00CC288D">
        <w:rPr>
          <w:rFonts w:ascii="Palatino Linotype" w:eastAsiaTheme="minorEastAsia" w:hAnsi="Palatino Linotype" w:cs="Arial"/>
          <w:i/>
          <w:sz w:val="24"/>
          <w:szCs w:val="24"/>
          <w:u w:val="single"/>
          <w:lang w:val="es-ES_tradnl" w:eastAsia="es-ES"/>
        </w:rPr>
        <w:t>susceptible de ser impugnada</w:t>
      </w:r>
      <w:r w:rsidRPr="00CC288D">
        <w:rPr>
          <w:rFonts w:ascii="Palatino Linotype" w:eastAsiaTheme="minorEastAsia" w:hAnsi="Palatino Linotype" w:cs="Arial"/>
          <w:i/>
          <w:sz w:val="24"/>
          <w:szCs w:val="24"/>
          <w:lang w:val="es-ES_tradnl" w:eastAsia="es-ES"/>
        </w:rPr>
        <w:t xml:space="preserve"> de nueva cuenta, mediante recurso de revisión, ante el Instituto. </w:t>
      </w:r>
    </w:p>
    <w:p w:rsidR="00F96B83" w:rsidRPr="00CC28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CC288D" w:rsidRDefault="00255189"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lastRenderedPageBreak/>
        <w:t xml:space="preserve"> </w:t>
      </w:r>
      <w:r w:rsidR="00F96B83" w:rsidRPr="00CC288D">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sidRPr="00CC288D">
        <w:rPr>
          <w:rFonts w:ascii="Palatino Linotype" w:eastAsiaTheme="minorEastAsia" w:hAnsi="Palatino Linotype" w:cs="Arial"/>
          <w:sz w:val="24"/>
          <w:szCs w:val="24"/>
          <w:lang w:val="es-ES_tradnl" w:eastAsia="es-ES"/>
        </w:rPr>
        <w:t>respuesta  y</w:t>
      </w:r>
      <w:proofErr w:type="gramEnd"/>
      <w:r w:rsidR="00F96B83" w:rsidRPr="00CC288D">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CC288D">
        <w:rPr>
          <w:rFonts w:ascii="Palatino Linotype" w:eastAsiaTheme="minorEastAsia" w:hAnsi="Palatino Linotype" w:cs="Arial"/>
          <w:b/>
          <w:sz w:val="24"/>
          <w:szCs w:val="24"/>
          <w:lang w:val="es-ES_tradnl" w:eastAsia="es-ES"/>
        </w:rPr>
        <w:t>SUJETO OBLIGADO</w:t>
      </w:r>
      <w:r w:rsidR="00F96B83" w:rsidRPr="00CC288D">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rsidR="00F96B83" w:rsidRPr="00CC28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CC288D">
        <w:rPr>
          <w:rFonts w:ascii="Palatino Linotype" w:eastAsiaTheme="minorEastAsia" w:hAnsi="Palatino Linotype" w:cs="Arial"/>
          <w:b/>
          <w:i/>
          <w:lang w:val="es-ES_tradnl" w:eastAsia="es-ES"/>
        </w:rPr>
        <w:t>VII. La falta de respuesta a una solicitud de acceso a la información;</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CC288D">
        <w:rPr>
          <w:rFonts w:ascii="Palatino Linotype" w:eastAsiaTheme="minorEastAsia" w:hAnsi="Palatino Linotype" w:cs="Arial"/>
          <w:b/>
          <w:i/>
          <w:lang w:val="es-ES_tradnl" w:eastAsia="es-ES"/>
        </w:rPr>
        <w:t>XI. La falta de trámite a una solicitud;</w:t>
      </w:r>
    </w:p>
    <w:p w:rsidR="00F96B83" w:rsidRPr="00CC288D"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CC288D">
        <w:rPr>
          <w:rFonts w:ascii="Palatino Linotype" w:eastAsiaTheme="minorEastAsia" w:hAnsi="Palatino Linotype" w:cs="Arial"/>
          <w:i/>
          <w:lang w:val="es-ES_tradnl" w:eastAsia="es-ES"/>
        </w:rPr>
        <w:t>…</w:t>
      </w:r>
    </w:p>
    <w:p w:rsidR="00F96B83" w:rsidRPr="00CC288D"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F96B83" w:rsidRPr="00CC288D" w:rsidRDefault="00F96B83"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CC288D">
        <w:rPr>
          <w:rFonts w:ascii="Palatino Linotype" w:eastAsiaTheme="minorEastAsia" w:hAnsi="Palatino Linotype" w:cs="Arial"/>
          <w:sz w:val="24"/>
          <w:szCs w:val="24"/>
          <w:lang w:val="es-ES_tradnl" w:eastAsia="es-ES"/>
        </w:rPr>
        <w:t>información</w:t>
      </w:r>
      <w:r w:rsidRPr="00CC288D">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CC288D">
        <w:rPr>
          <w:rFonts w:ascii="Palatino Linotype" w:eastAsiaTheme="minorEastAsia" w:hAnsi="Palatino Linotype" w:cs="Arial"/>
          <w:sz w:val="24"/>
          <w:szCs w:val="24"/>
          <w:lang w:val="es-ES_tradnl" w:eastAsia="es-ES"/>
        </w:rPr>
        <w:t xml:space="preserve">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w:t>
      </w:r>
      <w:r w:rsidR="007D78F2" w:rsidRPr="00CC288D">
        <w:rPr>
          <w:rFonts w:ascii="Palatino Linotype" w:eastAsiaTheme="minorEastAsia" w:hAnsi="Palatino Linotype" w:cs="Arial"/>
          <w:sz w:val="24"/>
          <w:szCs w:val="24"/>
          <w:lang w:val="es-ES_tradnl" w:eastAsia="es-ES"/>
        </w:rPr>
        <w:lastRenderedPageBreak/>
        <w:t>correspondiente, con las formalidades en tiempo y forma que dispone la normatividad aplicable.</w:t>
      </w:r>
    </w:p>
    <w:p w:rsidR="007D78F2" w:rsidRPr="00CC288D"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rsidR="00255189" w:rsidRPr="00CC288D" w:rsidRDefault="007D78F2" w:rsidP="0071317B">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CC288D">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CC288D">
        <w:rPr>
          <w:rFonts w:ascii="Palatino Linotype" w:eastAsiaTheme="minorEastAsia" w:hAnsi="Palatino Linotype" w:cs="Arial"/>
          <w:sz w:val="24"/>
          <w:szCs w:val="24"/>
          <w:lang w:val="es-ES_tradnl" w:eastAsia="es-ES"/>
        </w:rPr>
        <w:t xml:space="preserve">los </w:t>
      </w:r>
      <w:r w:rsidR="00255189" w:rsidRPr="00CC288D">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CC288D">
        <w:rPr>
          <w:rFonts w:ascii="Palatino Linotype" w:eastAsiaTheme="minorEastAsia" w:hAnsi="Palatino Linotype" w:cs="Arial"/>
          <w:b/>
          <w:sz w:val="24"/>
          <w:szCs w:val="24"/>
          <w:u w:val="single"/>
          <w:lang w:val="es-ES_tradnl" w:eastAsia="es-ES"/>
        </w:rPr>
        <w:t>s fracciones</w:t>
      </w:r>
      <w:r w:rsidR="00255189" w:rsidRPr="00CC288D">
        <w:rPr>
          <w:rFonts w:ascii="Palatino Linotype" w:eastAsiaTheme="minorEastAsia" w:hAnsi="Palatino Linotype" w:cs="Arial"/>
          <w:b/>
          <w:sz w:val="24"/>
          <w:szCs w:val="24"/>
          <w:u w:val="single"/>
          <w:lang w:val="es-ES_tradnl" w:eastAsia="es-ES"/>
        </w:rPr>
        <w:t xml:space="preserve"> VII</w:t>
      </w:r>
      <w:r w:rsidRPr="00CC288D">
        <w:rPr>
          <w:rFonts w:ascii="Palatino Linotype" w:eastAsiaTheme="minorEastAsia" w:hAnsi="Palatino Linotype" w:cs="Arial"/>
          <w:b/>
          <w:sz w:val="24"/>
          <w:szCs w:val="24"/>
          <w:u w:val="single"/>
          <w:lang w:val="es-ES_tradnl" w:eastAsia="es-ES"/>
        </w:rPr>
        <w:t xml:space="preserve"> </w:t>
      </w:r>
      <w:proofErr w:type="gramStart"/>
      <w:r w:rsidRPr="00CC288D">
        <w:rPr>
          <w:rFonts w:ascii="Palatino Linotype" w:eastAsiaTheme="minorEastAsia" w:hAnsi="Palatino Linotype" w:cs="Arial"/>
          <w:b/>
          <w:sz w:val="24"/>
          <w:szCs w:val="24"/>
          <w:u w:val="single"/>
          <w:lang w:val="es-ES_tradnl" w:eastAsia="es-ES"/>
        </w:rPr>
        <w:t>y  XI</w:t>
      </w:r>
      <w:proofErr w:type="gramEnd"/>
      <w:r w:rsidR="00255189" w:rsidRPr="00CC288D">
        <w:rPr>
          <w:rFonts w:ascii="Palatino Linotype" w:eastAsiaTheme="minorEastAsia" w:hAnsi="Palatino Linotype" w:cs="Arial"/>
          <w:b/>
          <w:sz w:val="24"/>
          <w:szCs w:val="24"/>
          <w:u w:val="single"/>
          <w:lang w:val="es-ES_tradnl" w:eastAsia="es-ES"/>
        </w:rPr>
        <w:t xml:space="preserve"> de la Ley en cita</w:t>
      </w:r>
      <w:r w:rsidRPr="00CC288D">
        <w:rPr>
          <w:rFonts w:ascii="Palatino Linotype" w:eastAsiaTheme="minorEastAsia" w:hAnsi="Palatino Linotype" w:cs="Arial"/>
          <w:b/>
          <w:sz w:val="24"/>
          <w:szCs w:val="24"/>
          <w:u w:val="single"/>
          <w:lang w:val="es-ES_tradnl" w:eastAsia="es-ES"/>
        </w:rPr>
        <w:t xml:space="preserve"> como es este el caso</w:t>
      </w:r>
      <w:r w:rsidR="00255189" w:rsidRPr="00CC288D">
        <w:rPr>
          <w:rFonts w:ascii="Palatino Linotype" w:eastAsiaTheme="minorEastAsia" w:hAnsi="Palatino Linotype" w:cs="Arial"/>
          <w:sz w:val="24"/>
          <w:szCs w:val="24"/>
          <w:lang w:val="es-ES_tradnl" w:eastAsia="es-ES"/>
        </w:rPr>
        <w:t xml:space="preserve">, dicha respuesta es susceptible de ser impugnada de nueva cuenta, mediante recurso de revisión ante el Instituto. Esto es, que el acto que genere el </w:t>
      </w:r>
      <w:r w:rsidR="00255189" w:rsidRPr="00CC288D">
        <w:rPr>
          <w:rFonts w:ascii="Palatino Linotype" w:eastAsiaTheme="minorEastAsia" w:hAnsi="Palatino Linotype" w:cs="Arial"/>
          <w:b/>
          <w:sz w:val="24"/>
          <w:szCs w:val="24"/>
          <w:lang w:val="es-ES_tradnl" w:eastAsia="es-ES"/>
        </w:rPr>
        <w:t>SUJETO OBLIGADO</w:t>
      </w:r>
      <w:r w:rsidR="00255189" w:rsidRPr="00CC288D">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CC288D">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CC288D">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CC288D">
        <w:rPr>
          <w:rFonts w:ascii="Palatino Linotype" w:eastAsiaTheme="minorEastAsia" w:hAnsi="Palatino Linotype" w:cs="Arial"/>
          <w:sz w:val="24"/>
          <w:szCs w:val="24"/>
          <w:lang w:val="es-ES_tradnl" w:eastAsia="es-ES"/>
        </w:rPr>
        <w:t>a herramienta para defender su Derecho de Acceso a la I</w:t>
      </w:r>
      <w:r w:rsidR="00255189" w:rsidRPr="00CC288D">
        <w:rPr>
          <w:rFonts w:ascii="Palatino Linotype" w:eastAsiaTheme="minorEastAsia" w:hAnsi="Palatino Linotype" w:cs="Arial"/>
          <w:sz w:val="24"/>
          <w:szCs w:val="24"/>
          <w:lang w:val="es-ES_tradnl" w:eastAsia="es-ES"/>
        </w:rPr>
        <w:t>nformación ante un posible cumplimiento defectuoso de la presente.</w:t>
      </w:r>
    </w:p>
    <w:p w:rsidR="00255189" w:rsidRPr="00CC288D"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rsidR="00255189" w:rsidRPr="00CC288D" w:rsidRDefault="00255189" w:rsidP="00255189">
      <w:pPr>
        <w:keepNext/>
        <w:keepLines/>
        <w:spacing w:before="240" w:after="0"/>
        <w:outlineLvl w:val="0"/>
        <w:rPr>
          <w:rFonts w:ascii="Palatino Linotype" w:eastAsia="MS Gothic" w:hAnsi="Palatino Linotype" w:cstheme="majorBidi"/>
          <w:b/>
          <w:sz w:val="24"/>
          <w:szCs w:val="24"/>
        </w:rPr>
      </w:pPr>
      <w:bookmarkStart w:id="37" w:name="_Toc487739452"/>
      <w:bookmarkStart w:id="38" w:name="_Toc524344196"/>
      <w:bookmarkStart w:id="39" w:name="_Toc526271201"/>
      <w:bookmarkStart w:id="40" w:name="_Toc536106975"/>
      <w:bookmarkStart w:id="41" w:name="_Toc61564851"/>
      <w:r w:rsidRPr="00CC288D">
        <w:rPr>
          <w:rFonts w:ascii="Palatino Linotype" w:eastAsia="MS Gothic" w:hAnsi="Palatino Linotype" w:cstheme="majorBidi"/>
          <w:b/>
          <w:sz w:val="24"/>
          <w:szCs w:val="24"/>
        </w:rPr>
        <w:t>SEXTO. Vista a los órganos de control interno</w:t>
      </w:r>
      <w:bookmarkEnd w:id="37"/>
      <w:r w:rsidRPr="00CC288D">
        <w:rPr>
          <w:rFonts w:ascii="Palatino Linotype" w:eastAsia="MS Gothic" w:hAnsi="Palatino Linotype" w:cstheme="majorBidi"/>
          <w:b/>
          <w:sz w:val="24"/>
          <w:szCs w:val="24"/>
        </w:rPr>
        <w:t>.</w:t>
      </w:r>
      <w:bookmarkEnd w:id="38"/>
      <w:bookmarkEnd w:id="39"/>
      <w:bookmarkEnd w:id="40"/>
      <w:bookmarkEnd w:id="41"/>
    </w:p>
    <w:p w:rsidR="00255189" w:rsidRPr="00CC288D" w:rsidRDefault="00255189" w:rsidP="00255189">
      <w:pPr>
        <w:spacing w:after="0" w:line="240" w:lineRule="auto"/>
        <w:rPr>
          <w:rFonts w:eastAsiaTheme="minorEastAsia"/>
          <w:sz w:val="24"/>
          <w:szCs w:val="24"/>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CC288D">
        <w:rPr>
          <w:rFonts w:ascii="Palatino Linotype" w:eastAsia="Times New Roman" w:hAnsi="Palatino Linotype"/>
          <w:b/>
          <w:sz w:val="24"/>
          <w:szCs w:val="24"/>
          <w:u w:val="single"/>
          <w:lang w:val="es-ES_tradnl" w:eastAsia="es-ES"/>
        </w:rPr>
        <w:t xml:space="preserve">por </w:t>
      </w:r>
      <w:r w:rsidRPr="00CC288D">
        <w:rPr>
          <w:rFonts w:ascii="Palatino Linotype" w:eastAsia="Times New Roman" w:hAnsi="Palatino Linotype"/>
          <w:b/>
          <w:sz w:val="24"/>
          <w:szCs w:val="24"/>
          <w:u w:val="single"/>
          <w:lang w:val="es-ES_tradnl" w:eastAsia="es-ES"/>
        </w:rPr>
        <w:lastRenderedPageBreak/>
        <w:t>la omisión de la entrega de información pública</w:t>
      </w:r>
      <w:r w:rsidRPr="00CC288D">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CC288D">
        <w:rPr>
          <w:rFonts w:ascii="Palatino Linotype" w:eastAsia="Times New Roman" w:hAnsi="Palatino Linotype"/>
          <w:b/>
          <w:sz w:val="24"/>
          <w:szCs w:val="24"/>
          <w:lang w:val="es-ES_tradnl" w:eastAsia="es-ES"/>
        </w:rPr>
        <w:t>SUJETO OBLIGADO</w:t>
      </w:r>
      <w:r w:rsidRPr="00CC288D">
        <w:rPr>
          <w:rFonts w:ascii="Palatino Linotype" w:eastAsia="Times New Roman" w:hAnsi="Palatino Linotype"/>
          <w:sz w:val="24"/>
          <w:szCs w:val="24"/>
          <w:lang w:val="es-ES_tradnl" w:eastAsia="es-ES"/>
        </w:rPr>
        <w:t>.</w:t>
      </w:r>
    </w:p>
    <w:p w:rsidR="00255189" w:rsidRPr="00CC288D"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CC288D">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rsidR="00255189" w:rsidRPr="00CC288D"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r w:rsidRPr="00CC288D">
        <w:rPr>
          <w:rFonts w:ascii="Palatino Linotype" w:eastAsia="Times New Roman" w:hAnsi="Palatino Linotype" w:cs="Times New Roman"/>
          <w:b/>
          <w:i/>
          <w:szCs w:val="24"/>
          <w:lang w:val="es-ES_tradnl" w:eastAsia="es-ES"/>
        </w:rPr>
        <w:t>Artículo 36.</w:t>
      </w:r>
      <w:r w:rsidRPr="00CC288D">
        <w:rPr>
          <w:rFonts w:ascii="Palatino Linotype" w:eastAsia="Times New Roman" w:hAnsi="Palatino Linotype" w:cs="Times New Roman"/>
          <w:i/>
          <w:szCs w:val="24"/>
          <w:lang w:val="es-ES_tradnl" w:eastAsia="es-ES"/>
        </w:rPr>
        <w:t xml:space="preserve"> El Instituto tendrá, en el ámbito de su competencia, las siguientes atribuciones:</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CC288D" w:rsidRDefault="00255189" w:rsidP="0071317B">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CC288D">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CC288D">
        <w:rPr>
          <w:rFonts w:ascii="Palatino Linotype" w:eastAsia="Times New Roman" w:hAnsi="Palatino Linotype"/>
          <w:b/>
          <w:sz w:val="24"/>
          <w:szCs w:val="24"/>
          <w:lang w:val="es-ES_tradnl" w:eastAsia="es-ES"/>
        </w:rPr>
        <w:t>SUJETO OBLIGADO</w:t>
      </w:r>
      <w:r w:rsidRPr="00CC288D">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CC288D">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rsidR="00255189" w:rsidRPr="00CC288D"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r w:rsidRPr="00CC288D">
        <w:rPr>
          <w:rFonts w:ascii="Palatino Linotype" w:eastAsia="Times New Roman" w:hAnsi="Palatino Linotype" w:cs="Times New Roman"/>
          <w:b/>
          <w:i/>
          <w:szCs w:val="24"/>
          <w:lang w:val="es-ES_tradnl" w:eastAsia="es-ES"/>
        </w:rPr>
        <w:t>Artículo 190.</w:t>
      </w:r>
      <w:r w:rsidRPr="00CC288D">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b/>
          <w:i/>
          <w:szCs w:val="24"/>
          <w:lang w:val="es-ES_tradnl" w:eastAsia="es-ES"/>
        </w:rPr>
        <w:t>Artículo 222.</w:t>
      </w:r>
      <w:r w:rsidRPr="00CC288D">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CC288D">
        <w:rPr>
          <w:rFonts w:ascii="Palatino Linotype" w:eastAsia="Times New Roman" w:hAnsi="Palatino Linotype" w:cs="Times New Roman"/>
          <w:i/>
          <w:szCs w:val="24"/>
          <w:lang w:val="es-ES_tradnl" w:eastAsia="es-ES"/>
        </w:rPr>
        <w:t>…</w:t>
      </w:r>
    </w:p>
    <w:p w:rsidR="00255189" w:rsidRPr="00CC288D"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CC288D">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CC288D">
        <w:rPr>
          <w:rFonts w:ascii="Palatino Linotype" w:eastAsiaTheme="minorEastAsia" w:hAnsi="Palatino Linotype"/>
          <w:i/>
          <w:szCs w:val="24"/>
          <w:lang w:val="es-ES_tradnl" w:eastAsia="es-ES"/>
        </w:rPr>
        <w:t xml:space="preserve"> (De Acuerdo al Decreto N°207, Publicado el 30 de mayo de 2017)</w:t>
      </w:r>
    </w:p>
    <w:p w:rsidR="00255189" w:rsidRPr="00CC288D"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CC288D">
        <w:rPr>
          <w:rFonts w:ascii="Palatino Linotype" w:eastAsiaTheme="minorEastAsia" w:hAnsi="Palatino Linotype"/>
          <w:i/>
          <w:szCs w:val="24"/>
          <w:lang w:val="es-ES_tradnl" w:eastAsia="es-ES"/>
        </w:rPr>
        <w:t>…”</w:t>
      </w:r>
    </w:p>
    <w:p w:rsidR="00255189" w:rsidRPr="00CC288D"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rsidR="00C670F0" w:rsidRPr="00CC288D" w:rsidRDefault="00A55292"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lastRenderedPageBreak/>
        <w:t>En consecuencia el recurso de revisión consiste en una garantía secundaria</w:t>
      </w:r>
      <w:r w:rsidRPr="00CC288D">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CC288D">
        <w:rPr>
          <w:rStyle w:val="Refdenotaalpie"/>
          <w:rFonts w:ascii="Palatino Linotype" w:eastAsiaTheme="minorEastAsia" w:hAnsi="Palatino Linotype" w:cs="Arial"/>
          <w:color w:val="000000" w:themeColor="text1"/>
          <w:sz w:val="24"/>
          <w:szCs w:val="24"/>
          <w:lang w:val="es-ES_tradnl" w:eastAsia="es-ES"/>
        </w:rPr>
        <w:footnoteReference w:id="6"/>
      </w:r>
      <w:r w:rsidRPr="00CC288D">
        <w:rPr>
          <w:rFonts w:ascii="Palatino Linotype" w:eastAsiaTheme="minorEastAsia" w:hAnsi="Palatino Linotype" w:cs="Arial"/>
          <w:color w:val="000000" w:themeColor="text1"/>
          <w:sz w:val="24"/>
          <w:szCs w:val="24"/>
          <w:lang w:val="es-ES_tradnl" w:eastAsia="es-ES"/>
        </w:rPr>
        <w:t>.  , esto refiere que, a</w:t>
      </w:r>
      <w:r w:rsidR="00225B55" w:rsidRPr="00CC288D">
        <w:rPr>
          <w:rFonts w:ascii="Palatino Linotype" w:eastAsiaTheme="minorEastAsia" w:hAnsi="Palatino Linotype" w:cs="Arial"/>
          <w:color w:val="000000" w:themeColor="text1"/>
          <w:sz w:val="24"/>
          <w:szCs w:val="24"/>
          <w:lang w:val="es-ES_tradnl" w:eastAsia="es-ES"/>
        </w:rPr>
        <w:t>nte</w:t>
      </w:r>
      <w:r w:rsidRPr="00CC288D">
        <w:rPr>
          <w:rFonts w:ascii="Palatino Linotype" w:eastAsiaTheme="minorEastAsia" w:hAnsi="Palatino Linotype" w:cs="Arial"/>
          <w:color w:val="000000" w:themeColor="text1"/>
          <w:sz w:val="24"/>
          <w:szCs w:val="24"/>
          <w:lang w:val="es-ES_tradnl" w:eastAsia="es-ES"/>
        </w:rPr>
        <w:t xml:space="preserve"> la falta de respuesta por parte del </w:t>
      </w:r>
      <w:r w:rsidRPr="00CC288D">
        <w:rPr>
          <w:rFonts w:ascii="Palatino Linotype" w:eastAsiaTheme="minorEastAsia" w:hAnsi="Palatino Linotype" w:cs="Arial"/>
          <w:b/>
          <w:color w:val="000000" w:themeColor="text1"/>
          <w:sz w:val="24"/>
          <w:szCs w:val="24"/>
          <w:lang w:val="es-ES_tradnl" w:eastAsia="es-ES"/>
        </w:rPr>
        <w:t>SUJETO OBLIGADO</w:t>
      </w:r>
      <w:r w:rsidRPr="00CC288D">
        <w:rPr>
          <w:rFonts w:ascii="Palatino Linotype" w:eastAsiaTheme="minorEastAsia" w:hAnsi="Palatino Linotype" w:cs="Arial"/>
          <w:color w:val="000000" w:themeColor="text1"/>
          <w:sz w:val="24"/>
          <w:szCs w:val="24"/>
          <w:lang w:val="es-ES_tradnl" w:eastAsia="es-ES"/>
        </w:rPr>
        <w:t xml:space="preserve">, el RECURRENTE </w:t>
      </w:r>
      <w:r w:rsidR="00C670F0" w:rsidRPr="00CC288D">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CC288D">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rsidR="00A55292" w:rsidRPr="00CC288D"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rsidR="00A55292" w:rsidRPr="00CC288D" w:rsidRDefault="00A55292" w:rsidP="00F27B88">
      <w:pPr>
        <w:pStyle w:val="Ttulo1"/>
        <w:rPr>
          <w:rFonts w:eastAsiaTheme="minorEastAsia"/>
          <w:lang w:val="es-ES_tradnl" w:eastAsia="es-ES"/>
        </w:rPr>
      </w:pPr>
      <w:bookmarkStart w:id="42" w:name="_Toc61564852"/>
      <w:r w:rsidRPr="00CC288D">
        <w:rPr>
          <w:rFonts w:eastAsiaTheme="minorEastAsia"/>
          <w:lang w:val="es-ES_tradnl" w:eastAsia="es-ES"/>
        </w:rPr>
        <w:t>SÉPTIMO. De la versión pública.</w:t>
      </w:r>
      <w:bookmarkEnd w:id="42"/>
    </w:p>
    <w:p w:rsidR="00F27B88" w:rsidRPr="00CC288D" w:rsidRDefault="00F27B88" w:rsidP="00F27B88">
      <w:pPr>
        <w:rPr>
          <w:lang w:val="es-ES_tradnl" w:eastAsia="es-ES"/>
        </w:rPr>
      </w:pPr>
    </w:p>
    <w:p w:rsidR="00255189" w:rsidRPr="00CC288D" w:rsidRDefault="00255189" w:rsidP="0071317B">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Por otro lado, debe destacarse que debido a la naturaleza de la información solicitada</w:t>
      </w:r>
      <w:r w:rsidRPr="00CC288D">
        <w:rPr>
          <w:rFonts w:ascii="Palatino Linotype" w:eastAsiaTheme="minorEastAsia" w:hAnsi="Palatino Linotype" w:cs="Arial"/>
          <w:b/>
          <w:color w:val="000000" w:themeColor="text1"/>
          <w:sz w:val="24"/>
          <w:szCs w:val="24"/>
          <w:lang w:val="es-ES_tradnl" w:eastAsia="es-ES"/>
        </w:rPr>
        <w:t xml:space="preserve">, </w:t>
      </w:r>
      <w:r w:rsidRPr="00CC288D">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CC288D">
        <w:rPr>
          <w:rFonts w:ascii="Palatino Linotype" w:eastAsiaTheme="minorEastAsia" w:hAnsi="Palatino Linotype" w:cs="Arial"/>
          <w:b/>
          <w:color w:val="000000" w:themeColor="text1"/>
          <w:sz w:val="24"/>
          <w:szCs w:val="24"/>
          <w:u w:val="single"/>
          <w:lang w:val="es-ES_tradnl" w:eastAsia="es-ES"/>
        </w:rPr>
        <w:t>versión pública</w:t>
      </w:r>
      <w:r w:rsidRPr="00CC288D">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rsidR="00A55292" w:rsidRPr="00CC288D"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CC288D">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CC288D">
        <w:rPr>
          <w:rFonts w:ascii="Palatino Linotype" w:eastAsia="Calibri" w:hAnsi="Palatino Linotype" w:cs="Arial"/>
          <w:b/>
          <w:color w:val="000000" w:themeColor="text1"/>
          <w:sz w:val="24"/>
          <w:szCs w:val="24"/>
          <w:lang w:val="es-ES" w:eastAsia="es-MX"/>
        </w:rPr>
        <w:t>SUJETO OBLIGADO</w:t>
      </w:r>
      <w:r w:rsidRPr="00CC288D">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CC288D">
        <w:rPr>
          <w:rFonts w:ascii="Palatino Linotype" w:eastAsia="Times New Roman" w:hAnsi="Palatino Linotype" w:cs="Arial"/>
          <w:color w:val="000000" w:themeColor="text1"/>
          <w:sz w:val="24"/>
          <w:szCs w:val="24"/>
          <w:lang w:val="es-ES_tradnl" w:eastAsia="es-MX"/>
        </w:rPr>
        <w:t xml:space="preserve">para tal efecto emitirá el </w:t>
      </w:r>
      <w:r w:rsidRPr="00CC288D">
        <w:rPr>
          <w:rFonts w:ascii="Palatino Linotype" w:eastAsia="Calibri" w:hAnsi="Palatino Linotype" w:cs="Arial"/>
          <w:color w:val="000000" w:themeColor="text1"/>
          <w:sz w:val="24"/>
          <w:szCs w:val="24"/>
          <w:lang w:val="es-ES" w:eastAsia="es-MX"/>
        </w:rPr>
        <w:t xml:space="preserve">Acuerdo del Comité de Transparencia en términos de </w:t>
      </w:r>
      <w:r w:rsidRPr="00CC288D">
        <w:rPr>
          <w:rFonts w:ascii="Palatino Linotype" w:eastAsia="Calibri" w:hAnsi="Palatino Linotype" w:cs="Arial"/>
          <w:color w:val="000000" w:themeColor="text1"/>
          <w:sz w:val="24"/>
          <w:szCs w:val="24"/>
          <w:lang w:val="es-ES" w:eastAsia="es-MX"/>
        </w:rPr>
        <w:lastRenderedPageBreak/>
        <w:t>los artículos 49 fracción</w:t>
      </w:r>
      <w:r w:rsidRPr="00CC288D">
        <w:rPr>
          <w:rFonts w:ascii="Palatino Linotype" w:eastAsia="Calibri" w:hAnsi="Palatino Linotype" w:cs="Arial"/>
          <w:bCs/>
          <w:color w:val="000000" w:themeColor="text1"/>
          <w:sz w:val="24"/>
          <w:szCs w:val="24"/>
          <w:lang w:val="es-ES_tradnl" w:eastAsia="es-ES"/>
        </w:rPr>
        <w:t xml:space="preserve"> VIII,</w:t>
      </w:r>
      <w:r w:rsidRPr="00CC288D">
        <w:rPr>
          <w:rFonts w:ascii="Palatino Linotype" w:eastAsia="Calibri" w:hAnsi="Palatino Linotype" w:cs="Arial"/>
          <w:color w:val="000000" w:themeColor="text1"/>
          <w:sz w:val="24"/>
          <w:szCs w:val="24"/>
          <w:lang w:val="es-ES" w:eastAsia="es-MX"/>
        </w:rPr>
        <w:t xml:space="preserve"> 122</w:t>
      </w:r>
      <w:r w:rsidRPr="00CC288D">
        <w:rPr>
          <w:rFonts w:eastAsiaTheme="minorEastAsia" w:cs="Times New Roman"/>
          <w:sz w:val="24"/>
          <w:szCs w:val="24"/>
          <w:vertAlign w:val="superscript"/>
          <w:lang w:val="es-ES" w:eastAsia="es-MX"/>
        </w:rPr>
        <w:footnoteReference w:id="7"/>
      </w:r>
      <w:r w:rsidRPr="00CC288D">
        <w:rPr>
          <w:rFonts w:ascii="Palatino Linotype" w:eastAsia="Calibri" w:hAnsi="Palatino Linotype" w:cs="Arial"/>
          <w:color w:val="000000" w:themeColor="text1"/>
          <w:sz w:val="24"/>
          <w:szCs w:val="24"/>
          <w:lang w:val="es-ES" w:eastAsia="es-MX"/>
        </w:rPr>
        <w:t>, 135</w:t>
      </w:r>
      <w:r w:rsidRPr="00CC288D">
        <w:rPr>
          <w:rFonts w:eastAsiaTheme="minorEastAsia" w:cs="Times New Roman"/>
          <w:sz w:val="24"/>
          <w:szCs w:val="24"/>
          <w:vertAlign w:val="superscript"/>
          <w:lang w:val="es-ES" w:eastAsia="es-MX"/>
        </w:rPr>
        <w:footnoteReference w:id="8"/>
      </w:r>
      <w:r w:rsidRPr="00CC288D">
        <w:rPr>
          <w:rFonts w:ascii="Palatino Linotype" w:eastAsia="Calibri" w:hAnsi="Palatino Linotype" w:cs="Arial"/>
          <w:color w:val="000000" w:themeColor="text1"/>
          <w:sz w:val="24"/>
          <w:szCs w:val="24"/>
          <w:lang w:val="es-ES" w:eastAsia="es-MX"/>
        </w:rPr>
        <w:t xml:space="preserve"> y 149 de la </w:t>
      </w:r>
      <w:r w:rsidRPr="00CC288D">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CC288D">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rsidR="00255189" w:rsidRPr="00CC288D"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43" w:name="_Toc500756709"/>
      <w:bookmarkStart w:id="44" w:name="_Toc536691777"/>
      <w:bookmarkStart w:id="45" w:name="_Toc61564853"/>
      <w:r w:rsidRPr="00CC288D">
        <w:rPr>
          <w:rFonts w:ascii="Palatino Linotype" w:eastAsiaTheme="majorEastAsia" w:hAnsi="Palatino Linotype" w:cstheme="majorBidi"/>
          <w:b/>
          <w:color w:val="000000" w:themeColor="text1"/>
          <w:sz w:val="24"/>
          <w:szCs w:val="24"/>
        </w:rPr>
        <w:t>I. De la clasificación de la información.</w:t>
      </w:r>
      <w:bookmarkEnd w:id="43"/>
      <w:bookmarkEnd w:id="44"/>
      <w:bookmarkEnd w:id="45"/>
    </w:p>
    <w:p w:rsidR="00255189" w:rsidRPr="00CC288D" w:rsidRDefault="00255189" w:rsidP="00255189">
      <w:pPr>
        <w:spacing w:after="0" w:line="240" w:lineRule="auto"/>
        <w:rPr>
          <w:rFonts w:ascii="Palatino Linotype" w:eastAsiaTheme="minorEastAsia" w:hAnsi="Palatino Linotype"/>
          <w:color w:val="000000" w:themeColor="text1"/>
          <w:sz w:val="24"/>
          <w:szCs w:val="24"/>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C288D">
        <w:rPr>
          <w:rFonts w:eastAsiaTheme="minorEastAsia"/>
          <w:sz w:val="24"/>
          <w:szCs w:val="24"/>
          <w:vertAlign w:val="superscript"/>
          <w:lang w:val="es-ES_tradnl" w:eastAsia="es-ES"/>
        </w:rPr>
        <w:footnoteReference w:id="9"/>
      </w:r>
      <w:r w:rsidRPr="00CC288D">
        <w:rPr>
          <w:rFonts w:ascii="Palatino Linotype" w:eastAsiaTheme="minorEastAsia" w:hAnsi="Palatino Linotype"/>
          <w:color w:val="000000" w:themeColor="text1"/>
          <w:sz w:val="24"/>
          <w:szCs w:val="24"/>
          <w:lang w:val="es-ES_tradnl" w:eastAsia="es-ES"/>
        </w:rPr>
        <w:t xml:space="preserve"> aunque cualquier límite </w:t>
      </w:r>
      <w:r w:rsidRPr="00CC288D">
        <w:rPr>
          <w:rFonts w:ascii="Palatino Linotype" w:eastAsiaTheme="minorEastAsia" w:hAnsi="Palatino Linotype"/>
          <w:color w:val="000000" w:themeColor="text1"/>
          <w:sz w:val="24"/>
          <w:szCs w:val="24"/>
          <w:lang w:val="es-ES_tradnl" w:eastAsia="es-ES"/>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CC288D">
        <w:rPr>
          <w:rFonts w:eastAsiaTheme="minorEastAsia"/>
          <w:sz w:val="24"/>
          <w:szCs w:val="24"/>
          <w:vertAlign w:val="superscript"/>
          <w:lang w:val="es-ES_tradnl" w:eastAsia="es-ES"/>
        </w:rPr>
        <w:footnoteReference w:id="10"/>
      </w:r>
      <w:r w:rsidRPr="00CC288D">
        <w:rPr>
          <w:rFonts w:ascii="Palatino Linotype" w:eastAsiaTheme="minorEastAsia" w:hAnsi="Palatino Linotype"/>
          <w:color w:val="000000" w:themeColor="text1"/>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4A714E" w:rsidRPr="00CC288D" w:rsidRDefault="004A714E" w:rsidP="004A714E">
      <w:pPr>
        <w:spacing w:after="0" w:line="360" w:lineRule="auto"/>
        <w:ind w:left="360"/>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255189" w:rsidRPr="00CC28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rsidR="00255189" w:rsidRPr="00CC28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C288D"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46" w:name="_Toc485631700"/>
      <w:bookmarkStart w:id="47" w:name="_Toc500756710"/>
      <w:bookmarkStart w:id="48" w:name="_Toc536691778"/>
      <w:bookmarkStart w:id="49" w:name="_Toc61564854"/>
      <w:r w:rsidRPr="00CC288D">
        <w:rPr>
          <w:rFonts w:ascii="Palatino Linotype" w:eastAsiaTheme="majorEastAsia" w:hAnsi="Palatino Linotype" w:cstheme="majorBidi"/>
          <w:b/>
          <w:color w:val="000000" w:themeColor="text1"/>
          <w:sz w:val="24"/>
          <w:szCs w:val="24"/>
        </w:rPr>
        <w:t>Requisitos previos.</w:t>
      </w:r>
      <w:bookmarkEnd w:id="46"/>
      <w:bookmarkEnd w:id="47"/>
      <w:bookmarkEnd w:id="48"/>
      <w:bookmarkEnd w:id="49"/>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 xml:space="preserve">Los </w:t>
      </w:r>
      <w:r w:rsidRPr="00CC288D">
        <w:rPr>
          <w:rFonts w:ascii="Palatino Linotype" w:eastAsiaTheme="minorEastAsia" w:hAnsi="Palatino Linotype"/>
          <w:color w:val="000000" w:themeColor="text1"/>
          <w:sz w:val="24"/>
          <w:szCs w:val="24"/>
          <w:lang w:val="es-ES_tradnl" w:eastAsia="es-ES"/>
        </w:rPr>
        <w:t>artículos</w:t>
      </w:r>
      <w:r w:rsidRPr="00CC288D">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w:t>
      </w:r>
      <w:r w:rsidRPr="00CC288D">
        <w:rPr>
          <w:rFonts w:ascii="Palatino Linotype" w:eastAsiaTheme="minorEastAsia" w:hAnsi="Palatino Linotype" w:cs="Arial"/>
          <w:color w:val="000000" w:themeColor="text1"/>
          <w:sz w:val="24"/>
          <w:szCs w:val="24"/>
          <w:lang w:val="es-ES_tradnl" w:eastAsia="es-ES"/>
        </w:rPr>
        <w:lastRenderedPageBreak/>
        <w:t>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255189" w:rsidRPr="00CC288D"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50" w:name="_Toc485631701"/>
      <w:bookmarkStart w:id="51" w:name="_Toc500756711"/>
      <w:bookmarkStart w:id="52" w:name="_Toc536691779"/>
      <w:bookmarkStart w:id="53" w:name="_Toc61564855"/>
      <w:r w:rsidRPr="00CC288D">
        <w:rPr>
          <w:rFonts w:ascii="Palatino Linotype" w:eastAsiaTheme="majorEastAsia" w:hAnsi="Palatino Linotype" w:cstheme="majorBidi"/>
          <w:b/>
          <w:color w:val="000000" w:themeColor="text1"/>
          <w:sz w:val="24"/>
          <w:szCs w:val="24"/>
        </w:rPr>
        <w:t>Supuestos de clasificación.</w:t>
      </w:r>
      <w:bookmarkEnd w:id="50"/>
      <w:bookmarkEnd w:id="51"/>
      <w:bookmarkEnd w:id="52"/>
      <w:bookmarkEnd w:id="53"/>
    </w:p>
    <w:p w:rsidR="00255189" w:rsidRPr="00CC28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lastRenderedPageBreak/>
        <w:t>Las disposiciones constitucionales y legales en la materia establecen los dos supuestos generales para clasificar la información: por reserva y por confidencialidad.</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rsidR="00255189" w:rsidRPr="00CC28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CC288D">
        <w:rPr>
          <w:rFonts w:ascii="Palatino Linotype" w:eastAsiaTheme="minorEastAsia" w:hAnsi="Palatino Linotype" w:cs="Bookman Old Style"/>
          <w:bCs/>
          <w:color w:val="000000" w:themeColor="text1"/>
          <w:sz w:val="24"/>
          <w:szCs w:val="24"/>
          <w:lang w:val="es-ES_tradnl" w:eastAsia="es-ES"/>
        </w:rPr>
        <w:t xml:space="preserve">I. </w:t>
      </w:r>
      <w:r w:rsidRPr="00CC288D">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CC288D">
        <w:rPr>
          <w:rFonts w:ascii="Palatino Linotype" w:eastAsiaTheme="minorEastAsia" w:hAnsi="Palatino Linotype" w:cs="Bookman Old Style"/>
          <w:bCs/>
          <w:color w:val="000000" w:themeColor="text1"/>
          <w:sz w:val="24"/>
          <w:szCs w:val="24"/>
          <w:lang w:val="es-ES_tradnl" w:eastAsia="es-ES"/>
        </w:rPr>
        <w:t xml:space="preserve">II. </w:t>
      </w:r>
      <w:r w:rsidRPr="00CC288D">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CC288D">
        <w:rPr>
          <w:rFonts w:ascii="Palatino Linotype" w:eastAsiaTheme="minorEastAsia" w:hAnsi="Palatino Linotype" w:cs="Bookman Old Style"/>
          <w:bCs/>
          <w:color w:val="000000" w:themeColor="text1"/>
          <w:sz w:val="24"/>
          <w:szCs w:val="24"/>
          <w:lang w:val="es-ES_tradnl" w:eastAsia="es-ES"/>
        </w:rPr>
        <w:t xml:space="preserve">III. </w:t>
      </w:r>
      <w:r w:rsidRPr="00CC288D">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CC288D">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sólo podrán tener acceso a ella los titulares de la misma, sus representantes y los servidores públicos facultados para ello.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CC288D">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w:t>
      </w:r>
      <w:r w:rsidRPr="00CC288D">
        <w:rPr>
          <w:rFonts w:ascii="Palatino Linotype" w:eastAsiaTheme="minorEastAsia" w:hAnsi="Palatino Linotype" w:cs="Bookman Old Style"/>
          <w:color w:val="000000" w:themeColor="text1"/>
          <w:sz w:val="24"/>
          <w:szCs w:val="24"/>
          <w:lang w:val="es-ES_tradnl" w:eastAsia="es-ES"/>
        </w:rPr>
        <w:lastRenderedPageBreak/>
        <w:t xml:space="preserve">registros públicos o en fuentes de acceso público, ni tampoco la que sea considerada por la presente ley como información pública. </w:t>
      </w:r>
    </w:p>
    <w:p w:rsidR="00255189" w:rsidRPr="00CC288D"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CC288D">
        <w:rPr>
          <w:rFonts w:ascii="Palatino Linotype" w:eastAsiaTheme="minorEastAsia" w:hAnsi="Palatino Linotype" w:cs="Arial"/>
          <w:color w:val="000000" w:themeColor="text1"/>
          <w:sz w:val="24"/>
          <w:szCs w:val="24"/>
          <w:vertAlign w:val="superscript"/>
          <w:lang w:val="es-ES_tradnl" w:eastAsia="es-ES"/>
        </w:rPr>
        <w:footnoteReference w:id="11"/>
      </w:r>
      <w:r w:rsidRPr="00CC288D">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255189" w:rsidRPr="00CC288D"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rsidR="00255189" w:rsidRPr="00CC288D"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54" w:name="_Toc485631702"/>
      <w:bookmarkStart w:id="55" w:name="_Toc500756712"/>
      <w:bookmarkStart w:id="56" w:name="_Toc536691780"/>
      <w:bookmarkStart w:id="57" w:name="_Toc61564856"/>
      <w:r w:rsidRPr="00CC288D">
        <w:rPr>
          <w:rFonts w:ascii="Palatino Linotype" w:eastAsiaTheme="majorEastAsia" w:hAnsi="Palatino Linotype" w:cstheme="majorBidi"/>
          <w:b/>
          <w:color w:val="000000" w:themeColor="text1"/>
          <w:sz w:val="24"/>
          <w:szCs w:val="24"/>
        </w:rPr>
        <w:t>Excepciones a los supuestos de clasificación de la información como reservada.</w:t>
      </w:r>
      <w:bookmarkEnd w:id="54"/>
      <w:bookmarkEnd w:id="55"/>
      <w:bookmarkEnd w:id="56"/>
      <w:bookmarkEnd w:id="57"/>
    </w:p>
    <w:p w:rsidR="00255189" w:rsidRPr="00CC288D"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CC288D">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CC288D">
        <w:rPr>
          <w:rFonts w:ascii="Palatino Linotype" w:eastAsia="Times New Roman" w:hAnsi="Palatino Linotype" w:cs="Times New Roman"/>
          <w:b/>
          <w:color w:val="000000" w:themeColor="text1"/>
          <w:sz w:val="24"/>
          <w:szCs w:val="24"/>
          <w:lang w:val="es-ES" w:eastAsia="es-ES"/>
        </w:rPr>
        <w:t>que no puede clasificarse como información reservada:</w:t>
      </w:r>
    </w:p>
    <w:p w:rsidR="00ED595C" w:rsidRPr="00CC28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CC288D">
        <w:rPr>
          <w:rFonts w:ascii="Palatino Linotype" w:eastAsia="Times New Roman" w:hAnsi="Palatino Linotype" w:cs="Times New Roman"/>
          <w:b/>
          <w:color w:val="000000" w:themeColor="text1"/>
          <w:lang w:val="es-ES"/>
        </w:rPr>
        <w:t>I. Se trate de violaciones graves de derechos humanos, calificada así por autoridad competente;</w:t>
      </w:r>
    </w:p>
    <w:p w:rsidR="00ED595C" w:rsidRPr="00CC28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CC288D">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ED595C" w:rsidRPr="00CC28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CC288D">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ED595C" w:rsidRPr="00CC28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CC288D">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rsidR="00ED595C" w:rsidRPr="00CC288D"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rsidR="00ED595C" w:rsidRPr="00CC288D" w:rsidRDefault="00ED595C" w:rsidP="0071317B">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CC288D">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rsidR="00255189" w:rsidRPr="00CC288D"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58" w:name="_Toc485631703"/>
      <w:bookmarkStart w:id="59" w:name="_Toc500756713"/>
      <w:bookmarkStart w:id="60" w:name="_Toc536691781"/>
      <w:bookmarkStart w:id="61" w:name="_Toc61564857"/>
      <w:r w:rsidRPr="00CC288D">
        <w:rPr>
          <w:rFonts w:ascii="Palatino Linotype" w:eastAsiaTheme="majorEastAsia" w:hAnsi="Palatino Linotype" w:cstheme="majorBidi"/>
          <w:b/>
          <w:color w:val="000000" w:themeColor="text1"/>
          <w:sz w:val="24"/>
          <w:szCs w:val="24"/>
        </w:rPr>
        <w:t>II. La intervención del Comité de Transparencia.</w:t>
      </w:r>
      <w:bookmarkEnd w:id="58"/>
      <w:bookmarkEnd w:id="59"/>
      <w:bookmarkEnd w:id="60"/>
      <w:bookmarkEnd w:id="61"/>
    </w:p>
    <w:p w:rsidR="00255189" w:rsidRPr="00CC28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CC288D"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62" w:name="_Toc485631704"/>
      <w:bookmarkStart w:id="63" w:name="_Toc500756714"/>
      <w:bookmarkStart w:id="64" w:name="_Toc536691782"/>
      <w:bookmarkStart w:id="65" w:name="_Toc61564858"/>
      <w:r w:rsidRPr="00CC288D">
        <w:rPr>
          <w:rFonts w:ascii="Palatino Linotype" w:eastAsiaTheme="majorEastAsia" w:hAnsi="Palatino Linotype" w:cstheme="majorBidi"/>
          <w:b/>
          <w:color w:val="000000" w:themeColor="text1"/>
          <w:sz w:val="24"/>
          <w:szCs w:val="24"/>
        </w:rPr>
        <w:t>Formalidades para emitir el acuerdo de clasificación.</w:t>
      </w:r>
      <w:bookmarkEnd w:id="62"/>
      <w:bookmarkEnd w:id="63"/>
      <w:bookmarkEnd w:id="64"/>
      <w:bookmarkEnd w:id="65"/>
    </w:p>
    <w:p w:rsidR="00255189" w:rsidRPr="00CC288D"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ab/>
      </w:r>
    </w:p>
    <w:p w:rsidR="00255189" w:rsidRPr="00CC288D" w:rsidRDefault="00255189" w:rsidP="0071317B">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CC288D">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CC288D">
        <w:rPr>
          <w:rFonts w:ascii="Palatino Linotype" w:eastAsiaTheme="minorEastAsia" w:hAnsi="Palatino Linotype"/>
          <w:color w:val="000000" w:themeColor="text1"/>
          <w:sz w:val="24"/>
          <w:szCs w:val="24"/>
          <w:lang w:val="es-ES_tradnl" w:eastAsia="es-ES"/>
        </w:rPr>
        <w:t xml:space="preserve">la fracción III del numeral Segundo de los </w:t>
      </w:r>
      <w:r w:rsidRPr="00CC288D">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CC288D">
        <w:rPr>
          <w:rFonts w:ascii="Palatino Linotype" w:eastAsiaTheme="minorEastAsia" w:hAnsi="Palatino Linotype"/>
          <w:color w:val="000000" w:themeColor="text1"/>
          <w:sz w:val="24"/>
          <w:szCs w:val="24"/>
          <w:lang w:val="es-ES_tradnl" w:eastAsia="es-ES"/>
        </w:rPr>
        <w:t xml:space="preserve"> </w:t>
      </w:r>
      <w:r w:rsidRPr="00CC288D">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55189" w:rsidRPr="00CC28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255189" w:rsidRPr="00CC288D"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rsidR="00255189" w:rsidRPr="00CC288D"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66" w:name="_Toc485631705"/>
      <w:bookmarkStart w:id="67" w:name="_Toc500756715"/>
      <w:bookmarkStart w:id="68" w:name="_Toc536691783"/>
      <w:bookmarkStart w:id="69" w:name="_Toc61564859"/>
      <w:r w:rsidRPr="00CC288D">
        <w:rPr>
          <w:rFonts w:ascii="Palatino Linotype" w:eastAsiaTheme="majorEastAsia" w:hAnsi="Palatino Linotype" w:cstheme="majorBidi"/>
          <w:b/>
          <w:color w:val="000000" w:themeColor="text1"/>
          <w:sz w:val="24"/>
          <w:szCs w:val="24"/>
        </w:rPr>
        <w:lastRenderedPageBreak/>
        <w:t>Requisitos de fondo del acuerdo de clasificación.</w:t>
      </w:r>
      <w:bookmarkEnd w:id="66"/>
      <w:bookmarkEnd w:id="67"/>
      <w:bookmarkEnd w:id="68"/>
      <w:bookmarkEnd w:id="69"/>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CC288D">
        <w:rPr>
          <w:rFonts w:ascii="Palatino Linotype" w:eastAsiaTheme="minorEastAsia" w:hAnsi="Palatino Linotype" w:cs="Arial"/>
          <w:color w:val="000000" w:themeColor="text1"/>
          <w:sz w:val="24"/>
          <w:szCs w:val="24"/>
          <w:lang w:val="es-ES_tradnl" w:eastAsia="es-ES"/>
        </w:rPr>
        <w:t>Generales,  al</w:t>
      </w:r>
      <w:proofErr w:type="gramEnd"/>
      <w:r w:rsidRPr="00CC288D">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rsidR="00255189" w:rsidRPr="00CC28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CC288D">
        <w:rPr>
          <w:rFonts w:ascii="Palatino Linotype" w:eastAsiaTheme="minorEastAsia" w:hAnsi="Palatino Linotype"/>
          <w:color w:val="000000" w:themeColor="text1"/>
          <w:sz w:val="24"/>
          <w:szCs w:val="24"/>
          <w:lang w:val="es-ES_tradnl" w:eastAsia="es-ES"/>
        </w:rPr>
        <w:t>que</w:t>
      </w:r>
      <w:proofErr w:type="gramEnd"/>
      <w:r w:rsidRPr="00CC288D">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5189" w:rsidRPr="00CC28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CC28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w:t>
      </w:r>
      <w:r w:rsidRPr="00CC288D">
        <w:rPr>
          <w:rFonts w:ascii="Palatino Linotype" w:eastAsia="Times New Roman" w:hAnsi="Palatino Linotype" w:cs="Arial"/>
          <w:color w:val="000000" w:themeColor="text1"/>
          <w:sz w:val="24"/>
          <w:szCs w:val="24"/>
          <w:lang w:val="es-ES_tradnl" w:eastAsia="es-MX"/>
        </w:rPr>
        <w:lastRenderedPageBreak/>
        <w:t xml:space="preserve">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CC288D">
        <w:rPr>
          <w:rFonts w:ascii="Palatino Linotype" w:eastAsia="Times New Roman" w:hAnsi="Palatino Linotype" w:cs="Arial"/>
          <w:color w:val="000000" w:themeColor="text1"/>
          <w:sz w:val="24"/>
          <w:szCs w:val="24"/>
          <w:lang w:val="es-ES_tradnl" w:eastAsia="es-MX"/>
        </w:rPr>
        <w:t>hecho....</w:t>
      </w:r>
      <w:proofErr w:type="gramEnd"/>
      <w:r w:rsidRPr="00CC288D">
        <w:rPr>
          <w:rFonts w:ascii="Palatino Linotype" w:eastAsia="Times New Roman" w:hAnsi="Palatino Linotype" w:cs="Arial"/>
          <w:color w:val="000000" w:themeColor="text1"/>
          <w:sz w:val="24"/>
          <w:szCs w:val="24"/>
          <w:lang w:val="es-ES_tradnl" w:eastAsia="es-MX"/>
        </w:rPr>
        <w:t>”.</w:t>
      </w:r>
      <w:r w:rsidRPr="00CC288D">
        <w:rPr>
          <w:rFonts w:ascii="Palatino Linotype" w:eastAsia="Times New Roman" w:hAnsi="Palatino Linotype" w:cs="Arial"/>
          <w:color w:val="000000" w:themeColor="text1"/>
          <w:sz w:val="24"/>
          <w:szCs w:val="24"/>
          <w:vertAlign w:val="superscript"/>
          <w:lang w:val="es-ES_tradnl" w:eastAsia="es-MX"/>
        </w:rPr>
        <w:footnoteReference w:id="12"/>
      </w:r>
    </w:p>
    <w:p w:rsidR="00255189" w:rsidRPr="00CC28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CC28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rsidR="00255189" w:rsidRPr="00CC288D"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b/>
          <w:i/>
          <w:color w:val="000000" w:themeColor="text1"/>
          <w:lang w:val="es-ES_tradnl" w:eastAsia="es-ES"/>
        </w:rPr>
        <w:t>FUNDAMENTACIÓN Y MOTIVACIÓN.</w:t>
      </w:r>
      <w:r w:rsidRPr="00CC288D">
        <w:rPr>
          <w:rFonts w:ascii="Palatino Linotype" w:eastAsiaTheme="minorEastAsia" w:hAnsi="Palatino Linotype" w:cs="Arial"/>
          <w:i/>
          <w:color w:val="000000" w:themeColor="text1"/>
          <w:lang w:val="es-ES_tradnl" w:eastAsia="es-ES"/>
        </w:rPr>
        <w:t xml:space="preserve"> La </w:t>
      </w:r>
      <w:r w:rsidRPr="00CC288D">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C288D">
        <w:rPr>
          <w:rFonts w:ascii="Palatino Linotype" w:eastAsiaTheme="minorEastAsia" w:hAnsi="Palatino Linotype" w:cs="Arial"/>
          <w:i/>
          <w:color w:val="000000" w:themeColor="text1"/>
          <w:lang w:val="es-ES_tradnl" w:eastAsia="es-ES"/>
        </w:rPr>
        <w:t>.</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t>SEGUNDO TRIBUNAL COLEGIADO DEL SEXTO CIRCUITO.</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lastRenderedPageBreak/>
        <w:t>Amparo directo 194/88. Bufete Industrial Construcciones, S.A. de C.V. 28 de junio de 1988. Unanimidad de votos. Ponente: Gustavo Calvillo Rangel. Secretario: Jorge Alberto González Álvarez.</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t>Amparo en revisión 597/95. Emilio Maurer Bretón. 15 de noviembre de 1995. Unanimidad de votos. Ponente: Clementina Ramírez Moguel Goyzueta. Secretario: Gonzalo Carrera Molina.</w:t>
      </w:r>
    </w:p>
    <w:p w:rsidR="00255189" w:rsidRPr="00CC288D"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CC288D">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CC288D">
        <w:rPr>
          <w:rFonts w:ascii="Palatino Linotype" w:eastAsiaTheme="minorEastAsia" w:hAnsi="Palatino Linotype" w:cs="Arial"/>
          <w:i/>
          <w:color w:val="000000" w:themeColor="text1"/>
          <w:lang w:val="es-ES_tradnl" w:eastAsia="es-ES"/>
        </w:rPr>
        <w:t>Baigts</w:t>
      </w:r>
      <w:proofErr w:type="spellEnd"/>
      <w:r w:rsidRPr="00CC288D">
        <w:rPr>
          <w:rFonts w:ascii="Palatino Linotype" w:eastAsiaTheme="minorEastAsia" w:hAnsi="Palatino Linotype" w:cs="Arial"/>
          <w:i/>
          <w:color w:val="000000" w:themeColor="text1"/>
          <w:lang w:val="es-ES_tradnl" w:eastAsia="es-ES"/>
        </w:rPr>
        <w:t xml:space="preserve"> Muñoz.</w:t>
      </w:r>
      <w:r w:rsidRPr="00CC288D">
        <w:rPr>
          <w:rFonts w:ascii="Palatino Linotype" w:eastAsiaTheme="minorEastAsia" w:hAnsi="Palatino Linotype" w:cs="Arial"/>
          <w:i/>
          <w:color w:val="000000" w:themeColor="text1"/>
          <w:vertAlign w:val="superscript"/>
          <w:lang w:val="es-ES_tradnl" w:eastAsia="es-ES"/>
        </w:rPr>
        <w:footnoteReference w:id="13"/>
      </w:r>
    </w:p>
    <w:p w:rsidR="00255189" w:rsidRPr="00CC288D"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rsidR="00255189" w:rsidRPr="00CC28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55189" w:rsidRPr="00CC28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CC28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255189" w:rsidRPr="00CC288D"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CC288D" w:rsidRDefault="00255189" w:rsidP="0071317B">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rsidR="00255189" w:rsidRPr="00CC288D"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rsidR="00255189" w:rsidRPr="00CC288D" w:rsidRDefault="00255189" w:rsidP="0071317B">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imes New Roman" w:hAnsi="Palatino Linotype" w:cs="Arial"/>
          <w:color w:val="000000" w:themeColor="text1"/>
          <w:sz w:val="24"/>
          <w:szCs w:val="24"/>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C288D">
        <w:rPr>
          <w:rFonts w:ascii="Palatino Linotype" w:eastAsiaTheme="minorEastAsia" w:hAnsi="Palatino Linotype"/>
          <w:color w:val="000000" w:themeColor="text1"/>
          <w:sz w:val="24"/>
          <w:szCs w:val="24"/>
          <w:lang w:val="es-ES_tradnl" w:eastAsia="es-ES"/>
        </w:rPr>
        <w:t xml:space="preserve"> </w:t>
      </w:r>
      <w:r w:rsidRPr="00CC288D">
        <w:rPr>
          <w:rFonts w:ascii="Palatino Linotype" w:eastAsia="Times New Roman" w:hAnsi="Palatino Linotype" w:cs="Arial"/>
          <w:color w:val="000000" w:themeColor="text1"/>
          <w:sz w:val="24"/>
          <w:szCs w:val="24"/>
          <w:lang w:val="es-ES_tradnl" w:eastAsia="es-MX"/>
        </w:rPr>
        <w:t>datos personales</w:t>
      </w:r>
      <w:r w:rsidRPr="00CC288D">
        <w:rPr>
          <w:rFonts w:ascii="Palatino Linotype" w:eastAsia="Times New Roman" w:hAnsi="Palatino Linotype" w:cs="Arial"/>
          <w:color w:val="000000" w:themeColor="text1"/>
          <w:sz w:val="24"/>
          <w:szCs w:val="24"/>
          <w:vertAlign w:val="superscript"/>
          <w:lang w:val="es-ES_tradnl" w:eastAsia="es-MX"/>
        </w:rPr>
        <w:footnoteReference w:id="14"/>
      </w:r>
      <w:r w:rsidRPr="00CC288D">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CC288D">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w:t>
      </w:r>
      <w:r w:rsidRPr="00CC288D">
        <w:rPr>
          <w:rFonts w:ascii="Palatino Linotype" w:eastAsia="Calibri" w:hAnsi="Palatino Linotype" w:cs="Arial"/>
          <w:color w:val="000000" w:themeColor="text1"/>
          <w:sz w:val="24"/>
          <w:szCs w:val="24"/>
          <w:lang w:val="es-ES" w:eastAsia="es-MX"/>
        </w:rPr>
        <w:lastRenderedPageBreak/>
        <w:t xml:space="preserve">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rsidR="00255189" w:rsidRPr="00CC288D"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rsidR="00255189" w:rsidRPr="00CC288D" w:rsidRDefault="00255189" w:rsidP="0071317B">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CC288D">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70" w:name="_Toc485631706"/>
      <w:bookmarkStart w:id="71" w:name="_Toc500756716"/>
      <w:bookmarkStart w:id="72" w:name="_Toc536691784"/>
      <w:bookmarkStart w:id="73" w:name="_Toc61564860"/>
      <w:r w:rsidRPr="00CC288D">
        <w:rPr>
          <w:rFonts w:ascii="Palatino Linotype" w:eastAsiaTheme="majorEastAsia" w:hAnsi="Palatino Linotype" w:cstheme="majorBidi"/>
          <w:b/>
          <w:color w:val="000000" w:themeColor="text1"/>
          <w:sz w:val="24"/>
          <w:szCs w:val="24"/>
        </w:rPr>
        <w:t>III. Condiciones especiales de la clasificación de la información como reservada</w:t>
      </w:r>
      <w:bookmarkEnd w:id="70"/>
      <w:bookmarkEnd w:id="71"/>
      <w:bookmarkEnd w:id="72"/>
      <w:bookmarkEnd w:id="73"/>
      <w:r w:rsidRPr="00CC288D">
        <w:rPr>
          <w:rFonts w:ascii="Palatino Linotype" w:eastAsiaTheme="majorEastAsia" w:hAnsi="Palatino Linotype" w:cstheme="majorBidi"/>
          <w:b/>
          <w:color w:val="000000" w:themeColor="text1"/>
          <w:sz w:val="24"/>
          <w:szCs w:val="24"/>
        </w:rPr>
        <w:t xml:space="preserve"> </w:t>
      </w:r>
    </w:p>
    <w:p w:rsidR="00255189" w:rsidRPr="00CC28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CC288D"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74" w:name="_Toc485631707"/>
      <w:bookmarkStart w:id="75" w:name="_Toc500756717"/>
      <w:bookmarkStart w:id="76" w:name="_Toc536691785"/>
      <w:bookmarkStart w:id="77" w:name="_Toc61564861"/>
      <w:r w:rsidRPr="00CC288D">
        <w:rPr>
          <w:rFonts w:ascii="Palatino Linotype" w:eastAsiaTheme="majorEastAsia" w:hAnsi="Palatino Linotype" w:cstheme="majorBidi"/>
          <w:b/>
          <w:color w:val="000000" w:themeColor="text1"/>
          <w:sz w:val="24"/>
          <w:szCs w:val="24"/>
          <w:lang w:val="es-ES_tradnl" w:eastAsia="es-ES"/>
        </w:rPr>
        <w:t>La fundamentación específica.</w:t>
      </w:r>
      <w:bookmarkEnd w:id="74"/>
      <w:bookmarkEnd w:id="75"/>
      <w:bookmarkEnd w:id="76"/>
      <w:bookmarkEnd w:id="77"/>
    </w:p>
    <w:p w:rsidR="00255189" w:rsidRPr="00CC288D"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CC288D">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CC288D">
        <w:rPr>
          <w:rFonts w:ascii="Palatino Linotype" w:eastAsiaTheme="minorEastAsia" w:hAnsi="Palatino Linotype" w:cs="Arial"/>
          <w:color w:val="000000" w:themeColor="text1"/>
          <w:sz w:val="24"/>
          <w:szCs w:val="24"/>
          <w:lang w:val="es-ES_tradnl" w:eastAsia="es-ES"/>
        </w:rPr>
        <w:lastRenderedPageBreak/>
        <w:t>autoreferencial</w:t>
      </w:r>
      <w:proofErr w:type="spellEnd"/>
      <w:r w:rsidRPr="00CC288D">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rsidR="00255189" w:rsidRPr="00CC288D"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rsidR="00255189" w:rsidRPr="00CC288D"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78" w:name="_Toc485631708"/>
      <w:bookmarkStart w:id="79" w:name="_Toc500756718"/>
      <w:bookmarkStart w:id="80" w:name="_Toc536691786"/>
      <w:bookmarkStart w:id="81" w:name="_Toc61564862"/>
      <w:r w:rsidRPr="00CC288D">
        <w:rPr>
          <w:rFonts w:ascii="Palatino Linotype" w:eastAsiaTheme="majorEastAsia" w:hAnsi="Palatino Linotype" w:cstheme="majorBidi"/>
          <w:b/>
          <w:color w:val="000000" w:themeColor="text1"/>
          <w:sz w:val="24"/>
          <w:szCs w:val="24"/>
          <w:lang w:val="es-ES_tradnl" w:eastAsia="es-ES"/>
        </w:rPr>
        <w:t>La prueba de daño.</w:t>
      </w:r>
      <w:bookmarkEnd w:id="78"/>
      <w:bookmarkEnd w:id="79"/>
      <w:bookmarkEnd w:id="80"/>
      <w:bookmarkEnd w:id="81"/>
    </w:p>
    <w:p w:rsidR="00255189" w:rsidRPr="00CC28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255189" w:rsidRPr="00CC28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CC288D">
        <w:rPr>
          <w:rFonts w:ascii="Palatino Linotype" w:eastAsiaTheme="minorEastAsia" w:hAnsi="Palatino Linotype"/>
          <w:color w:val="000000" w:themeColor="text1"/>
          <w:sz w:val="24"/>
          <w:szCs w:val="24"/>
          <w:lang w:val="es-ES_tradnl" w:eastAsia="es-ES"/>
        </w:rPr>
        <w:t>la razones objetivas</w:t>
      </w:r>
      <w:proofErr w:type="gramEnd"/>
      <w:r w:rsidRPr="00CC288D">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rsidR="00255189" w:rsidRPr="00CC288D"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CC288D">
        <w:rPr>
          <w:rFonts w:ascii="Palatino Linotype" w:eastAsiaTheme="minorEastAsia" w:hAnsi="Palatino Linotype" w:cs="Bookman Old Style"/>
          <w:bCs/>
          <w:i/>
          <w:color w:val="000000" w:themeColor="text1"/>
          <w:sz w:val="24"/>
          <w:szCs w:val="24"/>
          <w:lang w:val="es-ES_tradnl" w:eastAsia="es-ES"/>
        </w:rPr>
        <w:t xml:space="preserve">I. </w:t>
      </w:r>
      <w:r w:rsidRPr="00CC288D">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CC288D">
        <w:rPr>
          <w:rFonts w:ascii="Palatino Linotype" w:eastAsiaTheme="minorEastAsia" w:hAnsi="Palatino Linotype" w:cs="Bookman Old Style"/>
          <w:bCs/>
          <w:i/>
          <w:color w:val="000000" w:themeColor="text1"/>
          <w:sz w:val="24"/>
          <w:szCs w:val="24"/>
          <w:lang w:val="es-ES_tradnl" w:eastAsia="es-ES"/>
        </w:rPr>
        <w:t xml:space="preserve">II. </w:t>
      </w:r>
      <w:r w:rsidRPr="00CC288D">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w:t>
      </w:r>
      <w:r w:rsidRPr="00CC288D">
        <w:rPr>
          <w:rFonts w:ascii="Palatino Linotype" w:eastAsiaTheme="minorEastAsia" w:hAnsi="Palatino Linotype" w:cs="Bookman Old Style"/>
          <w:i/>
          <w:color w:val="000000" w:themeColor="text1"/>
          <w:sz w:val="24"/>
          <w:szCs w:val="24"/>
          <w:lang w:val="es-ES_tradnl" w:eastAsia="es-ES"/>
        </w:rPr>
        <w:lastRenderedPageBreak/>
        <w:t xml:space="preserve">general de que se difunda; y </w:t>
      </w:r>
    </w:p>
    <w:p w:rsidR="00255189" w:rsidRPr="00CC288D"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CC288D">
        <w:rPr>
          <w:rFonts w:ascii="Palatino Linotype" w:eastAsiaTheme="minorEastAsia" w:hAnsi="Palatino Linotype" w:cs="Bookman Old Style"/>
          <w:bCs/>
          <w:i/>
          <w:color w:val="000000" w:themeColor="text1"/>
          <w:sz w:val="24"/>
          <w:szCs w:val="24"/>
          <w:lang w:val="es-ES_tradnl" w:eastAsia="es-ES"/>
        </w:rPr>
        <w:t xml:space="preserve">III. </w:t>
      </w:r>
      <w:r w:rsidRPr="00CC288D">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rsidR="004650C6" w:rsidRPr="00CC288D" w:rsidRDefault="00255189" w:rsidP="0071317B">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CC288D">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CC288D">
        <w:rPr>
          <w:rFonts w:ascii="Palatino Linotype" w:hAnsi="Palatino Linotype" w:cs="Times New Roman"/>
          <w:color w:val="000000" w:themeColor="text1"/>
          <w:sz w:val="24"/>
          <w:szCs w:val="24"/>
          <w:lang w:val="es-ES_tradnl" w:eastAsia="es-ES_tradnl"/>
        </w:rPr>
        <w:t>que</w:t>
      </w:r>
      <w:proofErr w:type="gramEnd"/>
      <w:r w:rsidRPr="00CC288D">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CC288D">
        <w:rPr>
          <w:rFonts w:ascii="Palatino Linotype" w:hAnsi="Palatino Linotype" w:cs="Times New Roman"/>
          <w:color w:val="000000" w:themeColor="text1"/>
          <w:sz w:val="24"/>
          <w:szCs w:val="24"/>
          <w:vertAlign w:val="superscript"/>
          <w:lang w:val="es-ES_tradnl" w:eastAsia="es-ES_tradnl"/>
        </w:rPr>
        <w:footnoteReference w:id="15"/>
      </w:r>
      <w:r w:rsidRPr="00CC288D">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CC288D">
        <w:rPr>
          <w:rFonts w:ascii="Palatino Linotype" w:hAnsi="Palatino Linotype" w:cs="Times New Roman"/>
          <w:color w:val="000000" w:themeColor="text1"/>
          <w:sz w:val="24"/>
          <w:szCs w:val="24"/>
          <w:vertAlign w:val="superscript"/>
          <w:lang w:val="es-ES_tradnl" w:eastAsia="es-ES_tradnl"/>
        </w:rPr>
        <w:footnoteReference w:id="16"/>
      </w:r>
      <w:r w:rsidRPr="00CC288D">
        <w:rPr>
          <w:rFonts w:ascii="Palatino Linotype" w:hAnsi="Palatino Linotype" w:cs="Times New Roman"/>
          <w:color w:val="000000" w:themeColor="text1"/>
          <w:sz w:val="24"/>
          <w:szCs w:val="24"/>
          <w:lang w:val="es-ES_tradnl" w:eastAsia="es-ES_tradnl"/>
        </w:rPr>
        <w:t>, mientras que según el Diccionario de la Lengua Española, lo real es</w:t>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CC288D">
        <w:rPr>
          <w:rFonts w:ascii="Palatino Linotype" w:eastAsia="Times New Roman" w:hAnsi="Palatino Linotype" w:cs="Times New Roman"/>
          <w:color w:val="000000" w:themeColor="text1"/>
          <w:sz w:val="24"/>
          <w:szCs w:val="24"/>
          <w:lang w:val="es-ES_tradnl" w:eastAsia="es-ES_tradnl"/>
        </w:rPr>
        <w:t>(que</w:t>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C288D">
        <w:rPr>
          <w:rFonts w:ascii="Palatino Linotype" w:eastAsia="Times New Roman" w:hAnsi="Palatino Linotype" w:cs="Times New Roman"/>
          <w:color w:val="000000" w:themeColor="text1"/>
          <w:sz w:val="24"/>
          <w:szCs w:val="24"/>
          <w:lang w:val="es-ES_tradnl" w:eastAsia="es-ES_tradnl"/>
        </w:rPr>
        <w:t>tiene</w:t>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C288D">
        <w:rPr>
          <w:rFonts w:ascii="Palatino Linotype" w:eastAsia="Times New Roman" w:hAnsi="Palatino Linotype" w:cs="Times New Roman"/>
          <w:color w:val="000000" w:themeColor="text1"/>
          <w:sz w:val="24"/>
          <w:szCs w:val="24"/>
          <w:lang w:val="es-ES_tradnl" w:eastAsia="es-ES_tradnl"/>
        </w:rPr>
        <w:t>existencia</w:t>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CC288D">
        <w:rPr>
          <w:rFonts w:ascii="Palatino Linotype" w:eastAsia="Times New Roman" w:hAnsi="Palatino Linotype" w:cs="Times New Roman"/>
          <w:color w:val="000000" w:themeColor="text1"/>
          <w:sz w:val="24"/>
          <w:szCs w:val="24"/>
          <w:lang w:val="es-ES_tradnl" w:eastAsia="es-ES_tradnl"/>
        </w:rPr>
        <w:t>objetiva”,</w:t>
      </w:r>
      <w:r w:rsidRPr="00CC288D">
        <w:rPr>
          <w:rFonts w:ascii="Palatino Linotype" w:eastAsia="Times New Roman" w:hAnsi="Palatino Linotype" w:cs="Times New Roman"/>
          <w:color w:val="000000" w:themeColor="text1"/>
          <w:sz w:val="24"/>
          <w:szCs w:val="24"/>
          <w:vertAlign w:val="superscript"/>
          <w:lang w:val="es-ES_tradnl" w:eastAsia="es-ES_tradnl"/>
        </w:rPr>
        <w:footnoteReference w:id="17"/>
      </w:r>
      <w:r w:rsidRPr="00CC288D">
        <w:rPr>
          <w:rFonts w:ascii="Palatino Linotype" w:eastAsia="Times New Roman" w:hAnsi="Palatino Linotype" w:cs="Times New Roman"/>
          <w:color w:val="000000" w:themeColor="text1"/>
          <w:sz w:val="24"/>
          <w:szCs w:val="24"/>
          <w:lang w:val="es-ES_tradnl" w:eastAsia="es-ES_tradnl"/>
        </w:rPr>
        <w:t xml:space="preserve"> </w:t>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CC288D">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8"/>
      </w:r>
      <w:r w:rsidRPr="00CC288D">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CC288D">
        <w:rPr>
          <w:rFonts w:ascii="Palatino Linotype" w:hAnsi="Palatino Linotype"/>
          <w:color w:val="000000" w:themeColor="text1"/>
          <w:sz w:val="24"/>
          <w:szCs w:val="24"/>
        </w:rPr>
        <w:t xml:space="preserve">“(manifestar, declarar. Probar, sirviéndose de cualquier género de demostración, </w:t>
      </w:r>
      <w:hyperlink r:id="rId27" w:anchor="6nAyKjE" w:history="1">
        <w:r w:rsidRPr="00CC288D">
          <w:rPr>
            <w:rFonts w:ascii="Palatino Linotype" w:hAnsi="Palatino Linotype"/>
            <w:color w:val="000000" w:themeColor="text1"/>
            <w:sz w:val="24"/>
            <w:szCs w:val="24"/>
          </w:rPr>
          <w:t>enseñar</w:t>
        </w:r>
      </w:hyperlink>
      <w:r w:rsidRPr="00CC288D">
        <w:rPr>
          <w:rFonts w:ascii="Palatino Linotype" w:hAnsi="Palatino Linotype"/>
          <w:color w:val="000000" w:themeColor="text1"/>
          <w:sz w:val="24"/>
          <w:szCs w:val="24"/>
        </w:rPr>
        <w:t xml:space="preserve"> mostrar o exponer algo)”.</w:t>
      </w:r>
      <w:r w:rsidRPr="00CC288D">
        <w:rPr>
          <w:rFonts w:ascii="Palatino Linotype" w:hAnsi="Palatino Linotype"/>
          <w:color w:val="000000" w:themeColor="text1"/>
          <w:sz w:val="24"/>
          <w:szCs w:val="24"/>
          <w:vertAlign w:val="superscript"/>
        </w:rPr>
        <w:footnoteReference w:id="19"/>
      </w:r>
      <w:r w:rsidRPr="00CC288D">
        <w:rPr>
          <w:rFonts w:ascii="Palatino Linotype" w:hAnsi="Palatino Linotype"/>
          <w:color w:val="000000" w:themeColor="text1"/>
          <w:sz w:val="24"/>
          <w:szCs w:val="24"/>
        </w:rPr>
        <w:t xml:space="preserve"> Mientras que lo identificable es lo que puede ser identificado,</w:t>
      </w:r>
      <w:r w:rsidRPr="00CC288D">
        <w:rPr>
          <w:rFonts w:ascii="Palatino Linotype" w:hAnsi="Palatino Linotype"/>
          <w:color w:val="000000" w:themeColor="text1"/>
          <w:sz w:val="24"/>
          <w:szCs w:val="24"/>
          <w:vertAlign w:val="superscript"/>
        </w:rPr>
        <w:footnoteReference w:id="20"/>
      </w:r>
      <w:r w:rsidRPr="00CC288D">
        <w:rPr>
          <w:rFonts w:ascii="Palatino Linotype" w:hAnsi="Palatino Linotype"/>
          <w:color w:val="000000" w:themeColor="text1"/>
          <w:sz w:val="24"/>
          <w:szCs w:val="24"/>
        </w:rPr>
        <w:t xml:space="preserve"> esto es,</w:t>
      </w:r>
      <w:r w:rsidRPr="00CC288D">
        <w:rPr>
          <w:rFonts w:ascii="Palatino Linotype" w:hAnsi="Palatino Linotype"/>
          <w:color w:val="000000" w:themeColor="text1"/>
          <w:sz w:val="24"/>
          <w:szCs w:val="24"/>
          <w:lang w:val="es-ES_tradnl" w:eastAsia="es-ES_tradnl"/>
        </w:rPr>
        <w:t xml:space="preserve"> “(dar los datos necesarios para ser reconocido”.</w:t>
      </w:r>
      <w:r w:rsidRPr="00CC288D">
        <w:rPr>
          <w:rFonts w:ascii="Palatino Linotype" w:hAnsi="Palatino Linotype"/>
          <w:color w:val="000000" w:themeColor="text1"/>
          <w:sz w:val="24"/>
          <w:szCs w:val="24"/>
          <w:vertAlign w:val="superscript"/>
          <w:lang w:val="es-ES_tradnl" w:eastAsia="es-ES_tradnl"/>
        </w:rPr>
        <w:footnoteReference w:id="21"/>
      </w: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w:t>
      </w:r>
      <w:r w:rsidRPr="00CC288D">
        <w:rPr>
          <w:rFonts w:ascii="Palatino Linotype" w:eastAsiaTheme="minorEastAsia" w:hAnsi="Palatino Linotype"/>
          <w:color w:val="000000" w:themeColor="text1"/>
          <w:sz w:val="24"/>
          <w:szCs w:val="24"/>
          <w:lang w:val="es-ES_tradnl" w:eastAsia="es-ES"/>
        </w:rPr>
        <w:lastRenderedPageBreak/>
        <w:t>para reconocer el daño, perjuicio o lesión que provocaría a un interés público o a la seguridad pública.</w:t>
      </w:r>
    </w:p>
    <w:p w:rsidR="00255189" w:rsidRPr="00CC28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rsidR="00255189" w:rsidRPr="00CC28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CC288D">
        <w:rPr>
          <w:rFonts w:ascii="Palatino Linotype" w:eastAsiaTheme="minorEastAsia" w:hAnsi="Palatino Linotype"/>
          <w:color w:val="000000" w:themeColor="text1"/>
          <w:sz w:val="24"/>
          <w:szCs w:val="24"/>
          <w:vertAlign w:val="superscript"/>
          <w:lang w:val="es-ES_tradnl" w:eastAsia="es-ES"/>
        </w:rPr>
        <w:footnoteReference w:id="22"/>
      </w:r>
      <w:r w:rsidRPr="00CC288D">
        <w:rPr>
          <w:rFonts w:ascii="Palatino Linotype" w:eastAsiaTheme="minorEastAsia" w:hAnsi="Palatino Linotype"/>
          <w:color w:val="000000" w:themeColor="text1"/>
          <w:sz w:val="24"/>
          <w:szCs w:val="24"/>
          <w:lang w:val="es-ES_tradnl" w:eastAsia="es-ES"/>
        </w:rPr>
        <w:t>, siguiendo el principio de ponderación propuesto por el Tribunal Constitucional Alemán,</w:t>
      </w:r>
      <w:r w:rsidRPr="00CC288D">
        <w:rPr>
          <w:rFonts w:ascii="Palatino Linotype" w:eastAsiaTheme="minorEastAsia" w:hAnsi="Palatino Linotype"/>
          <w:color w:val="000000" w:themeColor="text1"/>
          <w:sz w:val="24"/>
          <w:szCs w:val="24"/>
          <w:vertAlign w:val="superscript"/>
          <w:lang w:val="es-ES_tradnl" w:eastAsia="es-ES"/>
        </w:rPr>
        <w:footnoteReference w:id="23"/>
      </w:r>
      <w:r w:rsidRPr="00CC288D">
        <w:rPr>
          <w:rFonts w:ascii="Palatino Linotype" w:eastAsiaTheme="minorEastAsia" w:hAnsi="Palatino Linotype"/>
          <w:color w:val="000000" w:themeColor="text1"/>
          <w:sz w:val="24"/>
          <w:szCs w:val="24"/>
          <w:lang w:val="es-ES_tradnl" w:eastAsia="es-ES"/>
        </w:rPr>
        <w:t xml:space="preserve"> el juicio de idoneidad, que </w:t>
      </w:r>
      <w:r w:rsidRPr="00CC288D">
        <w:rPr>
          <w:rFonts w:ascii="Palatino Linotype" w:eastAsiaTheme="minorEastAsia" w:hAnsi="Palatino Linotype"/>
          <w:color w:val="000000" w:themeColor="text1"/>
          <w:sz w:val="24"/>
          <w:szCs w:val="24"/>
          <w:lang w:val="es-ES_tradnl" w:eastAsia="es-ES"/>
        </w:rPr>
        <w:lastRenderedPageBreak/>
        <w:t>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255189" w:rsidRPr="00CC28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CC288D"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82" w:name="_Toc485631709"/>
      <w:bookmarkStart w:id="83" w:name="_Toc500756719"/>
      <w:bookmarkStart w:id="84" w:name="_Toc536691787"/>
      <w:bookmarkStart w:id="85" w:name="_Toc61564863"/>
      <w:r w:rsidRPr="00CC288D">
        <w:rPr>
          <w:rFonts w:ascii="Palatino Linotype" w:eastAsiaTheme="majorEastAsia" w:hAnsi="Palatino Linotype" w:cstheme="majorBidi"/>
          <w:b/>
          <w:color w:val="000000" w:themeColor="text1"/>
          <w:sz w:val="24"/>
          <w:szCs w:val="24"/>
        </w:rPr>
        <w:t>La clasificación de la información reservada debe ser de manera temporal.</w:t>
      </w:r>
      <w:bookmarkEnd w:id="82"/>
      <w:bookmarkEnd w:id="83"/>
      <w:bookmarkEnd w:id="84"/>
      <w:bookmarkEnd w:id="85"/>
    </w:p>
    <w:p w:rsidR="00255189" w:rsidRPr="00CC288D"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255189" w:rsidRPr="00CC288D"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rsidR="00255189" w:rsidRPr="00CC28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 xml:space="preserve">Ahora bien, los titulares de las áreas tienen la alta responsabilidad de determinar que el plazo de reserva sea el estrictamente necesario para proteger la información mientras subsistan las causas que dieron origen a la </w:t>
      </w:r>
      <w:r w:rsidRPr="00CC288D">
        <w:rPr>
          <w:rFonts w:ascii="Palatino Linotype" w:eastAsiaTheme="minorEastAsia" w:hAnsi="Palatino Linotype"/>
          <w:color w:val="000000" w:themeColor="text1"/>
          <w:sz w:val="24"/>
          <w:szCs w:val="24"/>
          <w:lang w:val="es-ES_tradnl" w:eastAsia="es-ES"/>
        </w:rPr>
        <w:lastRenderedPageBreak/>
        <w:t>clasificación, salvaguardando el interés público protegido y tomarán en cuenta las razones que justifican el periodo de reserva establecido.</w:t>
      </w:r>
    </w:p>
    <w:p w:rsidR="00255189" w:rsidRPr="00CC288D"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De</w:t>
      </w:r>
      <w:r w:rsidRPr="00CC288D">
        <w:rPr>
          <w:rFonts w:ascii="Palatino Linotype" w:eastAsiaTheme="minorEastAsia" w:hAnsi="Palatino Linotype"/>
          <w:b/>
          <w:color w:val="000000" w:themeColor="text1"/>
          <w:sz w:val="24"/>
          <w:szCs w:val="24"/>
          <w:lang w:val="es-ES_tradnl" w:eastAsia="es-ES"/>
        </w:rPr>
        <w:t xml:space="preserve"> </w:t>
      </w:r>
      <w:r w:rsidRPr="00CC288D">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rsidR="00255189" w:rsidRPr="00CC288D"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255189" w:rsidRPr="00CC288D"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rsidR="00255189" w:rsidRPr="00CC288D"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86" w:name="_Toc485631710"/>
      <w:bookmarkStart w:id="87" w:name="_Toc500756720"/>
      <w:bookmarkStart w:id="88" w:name="_Toc536691788"/>
      <w:bookmarkStart w:id="89" w:name="_Toc61564864"/>
      <w:r w:rsidRPr="00CC288D">
        <w:rPr>
          <w:rFonts w:ascii="Palatino Linotype" w:eastAsiaTheme="majorEastAsia" w:hAnsi="Palatino Linotype" w:cstheme="majorBidi"/>
          <w:b/>
          <w:color w:val="000000" w:themeColor="text1"/>
          <w:sz w:val="24"/>
          <w:szCs w:val="24"/>
        </w:rPr>
        <w:t>Condiciones especiales de la clasificación de la información como confidencial.</w:t>
      </w:r>
      <w:bookmarkEnd w:id="86"/>
      <w:bookmarkEnd w:id="87"/>
      <w:bookmarkEnd w:id="88"/>
      <w:bookmarkEnd w:id="89"/>
    </w:p>
    <w:p w:rsidR="00255189" w:rsidRPr="00CC288D"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CC288D">
        <w:rPr>
          <w:rFonts w:ascii="Palatino Linotype" w:hAnsi="Palatino Linotype"/>
          <w:color w:val="000000" w:themeColor="text1"/>
          <w:sz w:val="24"/>
          <w:szCs w:val="24"/>
        </w:rPr>
        <w:t xml:space="preserve">Los artículos 148 y 120 de la Ley Estatal y de la Ley General, respectivamente, establecen </w:t>
      </w:r>
      <w:proofErr w:type="gramStart"/>
      <w:r w:rsidRPr="00CC288D">
        <w:rPr>
          <w:rFonts w:ascii="Palatino Linotype" w:hAnsi="Palatino Linotype"/>
          <w:color w:val="000000" w:themeColor="text1"/>
          <w:sz w:val="24"/>
          <w:szCs w:val="24"/>
        </w:rPr>
        <w:t>que</w:t>
      </w:r>
      <w:proofErr w:type="gramEnd"/>
      <w:r w:rsidRPr="00CC288D">
        <w:rPr>
          <w:rFonts w:ascii="Palatino Linotype" w:hAnsi="Palatino Linotype"/>
          <w:color w:val="000000" w:themeColor="text1"/>
          <w:sz w:val="24"/>
          <w:szCs w:val="24"/>
        </w:rPr>
        <w:t xml:space="preserve"> aun tratándose de datos personales, se podrán proporcionar, incluso sin solicitar el consentimiento de su titular, cuando dichos datos correspondan a los siguientes supuestos: </w:t>
      </w:r>
    </w:p>
    <w:p w:rsidR="00255189" w:rsidRPr="00CC28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CC288D">
        <w:rPr>
          <w:rFonts w:ascii="Palatino Linotype" w:eastAsia="Times New Roman" w:hAnsi="Palatino Linotype" w:cs="Times New Roman"/>
          <w:bCs/>
          <w:color w:val="000000" w:themeColor="text1"/>
          <w:sz w:val="24"/>
          <w:szCs w:val="24"/>
          <w:lang w:val="es-ES" w:eastAsia="es-ES"/>
        </w:rPr>
        <w:lastRenderedPageBreak/>
        <w:t>I.</w:t>
      </w:r>
      <w:r w:rsidRPr="00CC288D">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rsidR="00255189" w:rsidRPr="00CC28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CC288D">
        <w:rPr>
          <w:rFonts w:ascii="Palatino Linotype" w:eastAsia="Times New Roman" w:hAnsi="Palatino Linotype" w:cs="Times New Roman"/>
          <w:bCs/>
          <w:color w:val="000000" w:themeColor="text1"/>
          <w:sz w:val="24"/>
          <w:szCs w:val="24"/>
          <w:lang w:val="es-ES" w:eastAsia="es-ES"/>
        </w:rPr>
        <w:t xml:space="preserve">II. </w:t>
      </w:r>
      <w:r w:rsidRPr="00CC288D">
        <w:rPr>
          <w:rFonts w:ascii="Palatino Linotype" w:eastAsia="Times New Roman" w:hAnsi="Palatino Linotype" w:cs="Times New Roman"/>
          <w:color w:val="000000" w:themeColor="text1"/>
          <w:sz w:val="24"/>
          <w:szCs w:val="24"/>
          <w:lang w:val="es-ES" w:eastAsia="es-ES"/>
        </w:rPr>
        <w:t>Por Ley tenga el carácter de pública;</w:t>
      </w:r>
    </w:p>
    <w:p w:rsidR="00255189" w:rsidRPr="00CC28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CC288D">
        <w:rPr>
          <w:rFonts w:ascii="Palatino Linotype" w:eastAsia="Times New Roman" w:hAnsi="Palatino Linotype" w:cs="Times New Roman"/>
          <w:bCs/>
          <w:color w:val="000000" w:themeColor="text1"/>
          <w:sz w:val="24"/>
          <w:szCs w:val="24"/>
          <w:lang w:val="es-ES" w:eastAsia="es-ES"/>
        </w:rPr>
        <w:t xml:space="preserve">III. </w:t>
      </w:r>
      <w:r w:rsidRPr="00CC288D">
        <w:rPr>
          <w:rFonts w:ascii="Palatino Linotype" w:eastAsia="Times New Roman" w:hAnsi="Palatino Linotype" w:cs="Times New Roman"/>
          <w:color w:val="000000" w:themeColor="text1"/>
          <w:sz w:val="24"/>
          <w:szCs w:val="24"/>
          <w:lang w:val="es-ES" w:eastAsia="es-ES"/>
        </w:rPr>
        <w:t xml:space="preserve">Exista una orden judicial; </w:t>
      </w:r>
    </w:p>
    <w:p w:rsidR="00255189" w:rsidRPr="00CC28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CC288D">
        <w:rPr>
          <w:rFonts w:ascii="Palatino Linotype" w:eastAsia="Times New Roman" w:hAnsi="Palatino Linotype" w:cs="Times New Roman"/>
          <w:bCs/>
          <w:color w:val="000000" w:themeColor="text1"/>
          <w:sz w:val="24"/>
          <w:szCs w:val="24"/>
          <w:lang w:val="es-ES" w:eastAsia="es-ES"/>
        </w:rPr>
        <w:t xml:space="preserve">IV. </w:t>
      </w:r>
      <w:r w:rsidRPr="00CC288D">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rsidR="00255189" w:rsidRPr="00CC288D"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CC288D">
        <w:rPr>
          <w:rFonts w:ascii="Palatino Linotype" w:eastAsia="Times New Roman" w:hAnsi="Palatino Linotype" w:cs="Times New Roman"/>
          <w:bCs/>
          <w:color w:val="000000" w:themeColor="text1"/>
          <w:sz w:val="24"/>
          <w:szCs w:val="24"/>
          <w:lang w:val="es-ES" w:eastAsia="es-ES"/>
        </w:rPr>
        <w:t xml:space="preserve">V. </w:t>
      </w:r>
      <w:r w:rsidRPr="00CC288D">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255189" w:rsidRPr="00CC288D" w:rsidRDefault="00255189" w:rsidP="0071317B">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CC288D">
        <w:rPr>
          <w:rFonts w:ascii="Palatino Linotype" w:hAnsi="Palatino Linotype"/>
          <w:color w:val="000000" w:themeColor="text1"/>
          <w:sz w:val="24"/>
          <w:szCs w:val="24"/>
        </w:rPr>
        <w:t>En</w:t>
      </w:r>
      <w:r w:rsidRPr="00CC288D">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5189" w:rsidRPr="00CC288D"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CC288D">
        <w:rPr>
          <w:rFonts w:ascii="Palatino Linotype" w:hAnsi="Palatino Linotype"/>
          <w:color w:val="000000" w:themeColor="text1"/>
          <w:sz w:val="24"/>
          <w:szCs w:val="24"/>
        </w:rPr>
        <w:t>Pero</w:t>
      </w:r>
      <w:r w:rsidRPr="00CC288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CC288D"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rsidR="00255189" w:rsidRPr="00CC288D" w:rsidRDefault="00255189" w:rsidP="0071317B">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CC288D">
        <w:rPr>
          <w:rFonts w:ascii="Palatino Linotype" w:eastAsiaTheme="minorEastAsia" w:hAnsi="Palatino Linotype"/>
          <w:color w:val="000000" w:themeColor="text1"/>
          <w:sz w:val="24"/>
          <w:szCs w:val="24"/>
          <w:lang w:val="es-ES_tradnl" w:eastAsia="es-ES"/>
        </w:rPr>
        <w:lastRenderedPageBreak/>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rsidR="00255189" w:rsidRPr="00CC288D"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CC288D" w:rsidTr="00255189">
        <w:tc>
          <w:tcPr>
            <w:tcW w:w="2155" w:type="dxa"/>
            <w:vMerge w:val="restart"/>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Requisitos previos</w:t>
            </w: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Los sujetos obligados determinan que la información actualiza alguno de los supuestos de clasificación:</w:t>
            </w:r>
          </w:p>
        </w:tc>
        <w:tc>
          <w:tcPr>
            <w:tcW w:w="2269" w:type="dxa"/>
          </w:tcPr>
          <w:p w:rsidR="00255189" w:rsidRPr="00CC288D" w:rsidRDefault="00255189" w:rsidP="00255189">
            <w:pPr>
              <w:jc w:val="both"/>
              <w:rPr>
                <w:rFonts w:ascii="Palatino Linotype" w:hAnsi="Palatino Linotype"/>
                <w:color w:val="000000" w:themeColor="text1"/>
              </w:rPr>
            </w:pPr>
          </w:p>
          <w:p w:rsidR="00255189" w:rsidRPr="00CC288D" w:rsidRDefault="00255189" w:rsidP="00255189">
            <w:pPr>
              <w:jc w:val="both"/>
              <w:rPr>
                <w:rFonts w:ascii="Palatino Linotype" w:hAnsi="Palatino Linotype"/>
                <w:color w:val="000000" w:themeColor="text1"/>
              </w:rPr>
            </w:pPr>
          </w:p>
          <w:p w:rsidR="00255189" w:rsidRPr="00CC288D" w:rsidRDefault="00255189" w:rsidP="00255189">
            <w:pPr>
              <w:jc w:val="both"/>
              <w:rPr>
                <w:rFonts w:ascii="Palatino Linotype" w:hAnsi="Palatino Linotype"/>
                <w:color w:val="000000" w:themeColor="text1"/>
              </w:rPr>
            </w:pPr>
          </w:p>
          <w:p w:rsidR="00255189" w:rsidRPr="00CC288D" w:rsidRDefault="00255189" w:rsidP="00255189">
            <w:pPr>
              <w:numPr>
                <w:ilvl w:val="0"/>
                <w:numId w:val="24"/>
              </w:numPr>
              <w:contextualSpacing/>
              <w:jc w:val="both"/>
              <w:rPr>
                <w:rFonts w:ascii="Palatino Linotype" w:hAnsi="Palatino Linotype"/>
                <w:color w:val="000000" w:themeColor="text1"/>
              </w:rPr>
            </w:pPr>
            <w:r w:rsidRPr="00CC288D">
              <w:rPr>
                <w:rFonts w:ascii="Palatino Linotype" w:hAnsi="Palatino Linotype"/>
                <w:color w:val="000000" w:themeColor="text1"/>
              </w:rPr>
              <w:t xml:space="preserve">Confidencialidad </w:t>
            </w:r>
          </w:p>
          <w:p w:rsidR="00255189" w:rsidRPr="00CC288D" w:rsidRDefault="00255189" w:rsidP="00255189">
            <w:pPr>
              <w:numPr>
                <w:ilvl w:val="0"/>
                <w:numId w:val="24"/>
              </w:numPr>
              <w:contextualSpacing/>
              <w:jc w:val="both"/>
              <w:rPr>
                <w:rFonts w:ascii="Palatino Linotype" w:hAnsi="Palatino Linotype"/>
                <w:color w:val="000000" w:themeColor="text1"/>
              </w:rPr>
            </w:pPr>
            <w:r w:rsidRPr="00CC288D">
              <w:rPr>
                <w:rFonts w:ascii="Palatino Linotype" w:hAnsi="Palatino Linotype"/>
                <w:color w:val="000000" w:themeColor="text1"/>
              </w:rPr>
              <w:t>Reserva</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Los titulares de las áreas que administran la información son los que aprueban la clasificación </w:t>
            </w:r>
          </w:p>
        </w:tc>
        <w:tc>
          <w:tcPr>
            <w:tcW w:w="2269" w:type="dxa"/>
          </w:tcPr>
          <w:p w:rsidR="00255189" w:rsidRPr="00CC288D" w:rsidRDefault="00255189" w:rsidP="00255189">
            <w:pPr>
              <w:jc w:val="both"/>
              <w:rPr>
                <w:rFonts w:ascii="Palatino Linotype" w:hAnsi="Palatino Linotype"/>
                <w:color w:val="000000" w:themeColor="text1"/>
              </w:rPr>
            </w:pP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La clasificación </w:t>
            </w:r>
            <w:r w:rsidRPr="00CC288D">
              <w:rPr>
                <w:rFonts w:ascii="Palatino Linotype" w:hAnsi="Palatino Linotype"/>
                <w:color w:val="000000" w:themeColor="text1"/>
              </w:rPr>
              <w:lastRenderedPageBreak/>
              <w:t>de la información se realiza al momento de:</w:t>
            </w:r>
          </w:p>
        </w:tc>
        <w:tc>
          <w:tcPr>
            <w:tcW w:w="2269" w:type="dxa"/>
          </w:tcPr>
          <w:p w:rsidR="00255189" w:rsidRPr="00CC288D" w:rsidRDefault="00255189" w:rsidP="00255189">
            <w:pPr>
              <w:numPr>
                <w:ilvl w:val="0"/>
                <w:numId w:val="23"/>
              </w:numPr>
              <w:contextualSpacing/>
              <w:jc w:val="both"/>
              <w:rPr>
                <w:rFonts w:ascii="Palatino Linotype" w:hAnsi="Palatino Linotype"/>
                <w:color w:val="000000" w:themeColor="text1"/>
              </w:rPr>
            </w:pPr>
            <w:r w:rsidRPr="00CC288D">
              <w:rPr>
                <w:rFonts w:ascii="Palatino Linotype" w:hAnsi="Palatino Linotype"/>
                <w:color w:val="000000" w:themeColor="text1"/>
              </w:rPr>
              <w:lastRenderedPageBreak/>
              <w:t>Atender una solicitud</w:t>
            </w:r>
          </w:p>
          <w:p w:rsidR="00255189" w:rsidRPr="00CC288D" w:rsidRDefault="00255189" w:rsidP="00255189">
            <w:pPr>
              <w:numPr>
                <w:ilvl w:val="0"/>
                <w:numId w:val="23"/>
              </w:numPr>
              <w:contextualSpacing/>
              <w:jc w:val="both"/>
              <w:rPr>
                <w:rFonts w:ascii="Palatino Linotype" w:hAnsi="Palatino Linotype"/>
                <w:color w:val="000000" w:themeColor="text1"/>
              </w:rPr>
            </w:pPr>
            <w:r w:rsidRPr="00CC288D">
              <w:rPr>
                <w:rFonts w:ascii="Palatino Linotype" w:hAnsi="Palatino Linotype"/>
                <w:color w:val="000000" w:themeColor="text1"/>
              </w:rPr>
              <w:lastRenderedPageBreak/>
              <w:t>Por mandato de una autoridad competente</w:t>
            </w:r>
          </w:p>
          <w:p w:rsidR="00255189" w:rsidRPr="00CC288D" w:rsidRDefault="00255189" w:rsidP="00255189">
            <w:pPr>
              <w:numPr>
                <w:ilvl w:val="0"/>
                <w:numId w:val="23"/>
              </w:numPr>
              <w:contextualSpacing/>
              <w:jc w:val="both"/>
              <w:rPr>
                <w:rFonts w:ascii="Palatino Linotype" w:hAnsi="Palatino Linotype"/>
                <w:color w:val="000000" w:themeColor="text1"/>
              </w:rPr>
            </w:pPr>
            <w:r w:rsidRPr="00CC288D">
              <w:rPr>
                <w:rFonts w:ascii="Palatino Linotype" w:hAnsi="Palatino Linotype"/>
                <w:color w:val="000000" w:themeColor="text1"/>
              </w:rPr>
              <w:t>Para elaborar una versión pública y cumplir una obligación de transparencia</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No se pueden emitir acuerdos de carácter general ni particular</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val="restart"/>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Supuestos de clasificación</w:t>
            </w: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Para clasificar la información como reservada hay</w:t>
            </w:r>
          </w:p>
        </w:tc>
        <w:tc>
          <w:tcPr>
            <w:tcW w:w="2269" w:type="dxa"/>
          </w:tcPr>
          <w:p w:rsidR="00255189" w:rsidRPr="00CC288D" w:rsidRDefault="00255189" w:rsidP="00255189">
            <w:pPr>
              <w:numPr>
                <w:ilvl w:val="0"/>
                <w:numId w:val="25"/>
              </w:numPr>
              <w:contextualSpacing/>
              <w:jc w:val="both"/>
              <w:rPr>
                <w:rFonts w:ascii="Palatino Linotype" w:hAnsi="Palatino Linotype"/>
                <w:color w:val="000000" w:themeColor="text1"/>
              </w:rPr>
            </w:pPr>
            <w:r w:rsidRPr="00CC288D">
              <w:rPr>
                <w:rFonts w:ascii="Palatino Linotype" w:hAnsi="Palatino Linotype"/>
                <w:color w:val="000000" w:themeColor="text1"/>
              </w:rPr>
              <w:t>11 supuestos en la Ley Estatal</w:t>
            </w:r>
          </w:p>
          <w:p w:rsidR="00255189" w:rsidRPr="00CC288D" w:rsidRDefault="00255189" w:rsidP="00255189">
            <w:pPr>
              <w:numPr>
                <w:ilvl w:val="0"/>
                <w:numId w:val="25"/>
              </w:numPr>
              <w:contextualSpacing/>
              <w:jc w:val="both"/>
              <w:rPr>
                <w:rFonts w:ascii="Palatino Linotype" w:hAnsi="Palatino Linotype"/>
                <w:color w:val="000000" w:themeColor="text1"/>
              </w:rPr>
            </w:pPr>
            <w:r w:rsidRPr="00CC288D">
              <w:rPr>
                <w:rFonts w:ascii="Palatino Linotype" w:hAnsi="Palatino Linotype"/>
                <w:color w:val="000000" w:themeColor="text1"/>
              </w:rPr>
              <w:t>13 supuestos en la Ley General</w:t>
            </w:r>
          </w:p>
        </w:tc>
        <w:tc>
          <w:tcPr>
            <w:tcW w:w="2268"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Para clasificar la información como confidencial hay</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que considerar la definición de dato personal</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Estos supuestos se aplican de manera restrictiva y estricta, no pueden ampliarse</w:t>
            </w:r>
          </w:p>
        </w:tc>
        <w:tc>
          <w:tcPr>
            <w:tcW w:w="2269" w:type="dxa"/>
          </w:tcPr>
          <w:p w:rsidR="00255189" w:rsidRPr="00CC288D" w:rsidRDefault="00255189" w:rsidP="00255189">
            <w:pPr>
              <w:jc w:val="both"/>
              <w:rPr>
                <w:rFonts w:ascii="Palatino Linotype" w:hAnsi="Palatino Linotype"/>
                <w:color w:val="000000" w:themeColor="text1"/>
              </w:rPr>
            </w:pP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val="restart"/>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Excepciones a la clasificación de reserva</w:t>
            </w:r>
          </w:p>
        </w:tc>
        <w:tc>
          <w:tcPr>
            <w:tcW w:w="1759" w:type="dxa"/>
            <w:vMerge w:val="restart"/>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No puede clasificarse como información reservada la concerniente a:</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Actos (probados o en investigación) graves de violaciones a derechos humanos</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Delitos de </w:t>
            </w:r>
            <w:proofErr w:type="spellStart"/>
            <w:r w:rsidRPr="00CC288D">
              <w:rPr>
                <w:rFonts w:ascii="Palatino Linotype" w:hAnsi="Palatino Linotype"/>
                <w:color w:val="000000" w:themeColor="text1"/>
              </w:rPr>
              <w:t>lessa</w:t>
            </w:r>
            <w:proofErr w:type="spellEnd"/>
            <w:r w:rsidRPr="00CC288D">
              <w:rPr>
                <w:rFonts w:ascii="Palatino Linotype" w:hAnsi="Palatino Linotype"/>
                <w:color w:val="000000" w:themeColor="text1"/>
              </w:rPr>
              <w:t xml:space="preserve"> humanidad</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Actos de Corrupción</w:t>
            </w:r>
          </w:p>
        </w:tc>
        <w:tc>
          <w:tcPr>
            <w:tcW w:w="2268"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Los comprendidos en el Título Sexto del Código Penal del Estado</w:t>
            </w:r>
          </w:p>
        </w:tc>
      </w:tr>
      <w:tr w:rsidR="00255189" w:rsidRPr="00CC288D" w:rsidTr="00255189">
        <w:tc>
          <w:tcPr>
            <w:tcW w:w="2155" w:type="dxa"/>
            <w:vMerge w:val="restart"/>
            <w:shd w:val="clear" w:color="auto" w:fill="D5DCE4" w:themeFill="text2" w:themeFillTint="33"/>
          </w:tcPr>
          <w:p w:rsidR="00255189" w:rsidRPr="00CC288D" w:rsidRDefault="00255189" w:rsidP="00255189">
            <w:pPr>
              <w:shd w:val="clear" w:color="auto" w:fill="AADAF8"/>
              <w:jc w:val="both"/>
              <w:rPr>
                <w:rFonts w:ascii="Palatino Linotype" w:hAnsi="Palatino Linotype"/>
                <w:color w:val="000000" w:themeColor="text1"/>
              </w:rPr>
            </w:pPr>
            <w:r w:rsidRPr="00CC288D">
              <w:rPr>
                <w:rFonts w:ascii="Palatino Linotype" w:hAnsi="Palatino Linotype"/>
                <w:color w:val="000000" w:themeColor="text1"/>
              </w:rPr>
              <w:t>Participación del Comité de Transparencia</w:t>
            </w:r>
          </w:p>
        </w:tc>
        <w:tc>
          <w:tcPr>
            <w:tcW w:w="1759" w:type="dxa"/>
            <w:vMerge w:val="restart"/>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Formalidades</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El Comité debe de estar debidamente integrado</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El Comité no aprueba la clasificación, sólo: confirma, modifica o revoca la decisión de las áreas </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Fondo del acuerdo de clasificación</w:t>
            </w: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La carga de la prueba para justificar la restricción corresponde </w:t>
            </w:r>
            <w:r w:rsidRPr="00CC288D">
              <w:rPr>
                <w:rFonts w:ascii="Palatino Linotype" w:hAnsi="Palatino Linotype"/>
                <w:color w:val="000000" w:themeColor="text1"/>
              </w:rPr>
              <w:lastRenderedPageBreak/>
              <w:t>al sujeto obligado</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lastRenderedPageBreak/>
              <w:t>Deber de fundar y motivar</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rPr>
          <w:trHeight w:val="486"/>
        </w:trPr>
        <w:tc>
          <w:tcPr>
            <w:tcW w:w="2155" w:type="dxa"/>
            <w:vMerge w:val="restart"/>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Condiciones especiales de la reserva</w:t>
            </w:r>
          </w:p>
        </w:tc>
        <w:tc>
          <w:tcPr>
            <w:tcW w:w="1759" w:type="dxa"/>
            <w:vMerge w:val="restart"/>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Motivar implica</w:t>
            </w:r>
          </w:p>
          <w:p w:rsidR="00255189" w:rsidRPr="00CC288D" w:rsidRDefault="00255189" w:rsidP="00255189">
            <w:pPr>
              <w:jc w:val="both"/>
              <w:rPr>
                <w:rFonts w:ascii="Palatino Linotype" w:hAnsi="Palatino Linotype"/>
                <w:color w:val="000000" w:themeColor="text1"/>
              </w:rPr>
            </w:pPr>
            <w:proofErr w:type="gramStart"/>
            <w:r w:rsidRPr="00CC288D">
              <w:rPr>
                <w:rFonts w:ascii="Palatino Linotype" w:hAnsi="Palatino Linotype"/>
                <w:color w:val="000000" w:themeColor="text1"/>
              </w:rPr>
              <w:t>Además</w:t>
            </w:r>
            <w:proofErr w:type="gramEnd"/>
            <w:r w:rsidRPr="00CC288D">
              <w:rPr>
                <w:rFonts w:ascii="Palatino Linotype" w:hAnsi="Palatino Linotype"/>
                <w:color w:val="000000" w:themeColor="text1"/>
              </w:rPr>
              <w:t xml:space="preserve"> se debe aplicar, caso por caso, una prueba de daño.</w:t>
            </w:r>
          </w:p>
        </w:tc>
        <w:tc>
          <w:tcPr>
            <w:tcW w:w="2269" w:type="dxa"/>
            <w:vMerge w:val="restart"/>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Señalar las razones, motivos o circunstancias.</w:t>
            </w:r>
          </w:p>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Se deben señalar las razones objetivas y acreditar.</w:t>
            </w:r>
          </w:p>
          <w:p w:rsidR="00255189" w:rsidRPr="00CC288D" w:rsidRDefault="00255189" w:rsidP="00255189">
            <w:pPr>
              <w:jc w:val="both"/>
              <w:rPr>
                <w:rFonts w:ascii="Palatino Linotype" w:hAnsi="Palatino Linotype"/>
                <w:color w:val="000000" w:themeColor="text1"/>
              </w:rPr>
            </w:pPr>
          </w:p>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Que entregar la información provoca un riesgo real, demostrable e identificable al interés público o a la seguridad pública</w:t>
            </w:r>
          </w:p>
        </w:tc>
      </w:tr>
      <w:tr w:rsidR="00255189" w:rsidRPr="00CC288D" w:rsidTr="00255189">
        <w:trPr>
          <w:trHeight w:val="486"/>
        </w:trPr>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vMerge/>
          </w:tcPr>
          <w:p w:rsidR="00255189" w:rsidRPr="00CC288D" w:rsidRDefault="00255189" w:rsidP="00255189">
            <w:pPr>
              <w:jc w:val="both"/>
              <w:rPr>
                <w:rFonts w:ascii="Palatino Linotype" w:hAnsi="Palatino Linotype"/>
                <w:color w:val="000000" w:themeColor="text1"/>
              </w:rPr>
            </w:pPr>
          </w:p>
        </w:tc>
        <w:tc>
          <w:tcPr>
            <w:tcW w:w="2268" w:type="dxa"/>
            <w:vMerge/>
          </w:tcPr>
          <w:p w:rsidR="00255189" w:rsidRPr="00CC288D" w:rsidRDefault="00255189" w:rsidP="00255189">
            <w:pPr>
              <w:jc w:val="both"/>
              <w:rPr>
                <w:rFonts w:ascii="Palatino Linotype" w:hAnsi="Palatino Linotype"/>
                <w:color w:val="000000" w:themeColor="text1"/>
              </w:rPr>
            </w:pPr>
          </w:p>
        </w:tc>
      </w:tr>
      <w:tr w:rsidR="00255189" w:rsidRPr="00CC288D" w:rsidTr="00255189">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vMerge/>
          </w:tcPr>
          <w:p w:rsidR="00255189" w:rsidRPr="00CC288D" w:rsidRDefault="00255189" w:rsidP="00255189">
            <w:pPr>
              <w:jc w:val="both"/>
              <w:rPr>
                <w:rFonts w:ascii="Palatino Linotype" w:hAnsi="Palatino Linotype"/>
                <w:color w:val="000000" w:themeColor="text1"/>
              </w:rPr>
            </w:pPr>
          </w:p>
        </w:tc>
        <w:tc>
          <w:tcPr>
            <w:tcW w:w="2268"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El riesgo por divulgar es mayor que el interés público de que se difunda  </w:t>
            </w:r>
          </w:p>
        </w:tc>
      </w:tr>
      <w:tr w:rsidR="00255189" w:rsidRPr="00CC288D" w:rsidTr="00255189">
        <w:trPr>
          <w:trHeight w:val="1454"/>
        </w:trPr>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vMerge/>
          </w:tcPr>
          <w:p w:rsidR="00255189" w:rsidRPr="00CC288D" w:rsidRDefault="00255189" w:rsidP="00255189">
            <w:pPr>
              <w:jc w:val="both"/>
              <w:rPr>
                <w:rFonts w:ascii="Palatino Linotype" w:hAnsi="Palatino Linotype"/>
                <w:color w:val="000000" w:themeColor="text1"/>
              </w:rPr>
            </w:pPr>
          </w:p>
        </w:tc>
        <w:tc>
          <w:tcPr>
            <w:tcW w:w="2269" w:type="dxa"/>
            <w:vMerge/>
          </w:tcPr>
          <w:p w:rsidR="00255189" w:rsidRPr="00CC288D" w:rsidRDefault="00255189" w:rsidP="00255189">
            <w:pPr>
              <w:jc w:val="both"/>
              <w:rPr>
                <w:rFonts w:ascii="Palatino Linotype" w:hAnsi="Palatino Linotype"/>
                <w:color w:val="000000" w:themeColor="text1"/>
              </w:rPr>
            </w:pPr>
          </w:p>
        </w:tc>
        <w:tc>
          <w:tcPr>
            <w:tcW w:w="2268"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El principio de proporcionalidad</w:t>
            </w:r>
          </w:p>
        </w:tc>
      </w:tr>
      <w:tr w:rsidR="00255189" w:rsidRPr="00CC288D" w:rsidTr="00255189">
        <w:tc>
          <w:tcPr>
            <w:tcW w:w="2155" w:type="dxa"/>
            <w:vMerge w:val="restart"/>
            <w:shd w:val="clear" w:color="auto" w:fill="D5DCE4" w:themeFill="text2" w:themeFillTint="33"/>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Condiciones especiales de la confidencialidad</w:t>
            </w: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rsidR="00255189" w:rsidRPr="00CC288D" w:rsidRDefault="00255189" w:rsidP="00255189">
            <w:pPr>
              <w:jc w:val="both"/>
              <w:rPr>
                <w:rFonts w:ascii="Palatino Linotype" w:hAnsi="Palatino Linotype"/>
                <w:color w:val="000000" w:themeColor="text1"/>
              </w:rPr>
            </w:pPr>
          </w:p>
        </w:tc>
      </w:tr>
      <w:tr w:rsidR="00255189" w:rsidRPr="00CC288D" w:rsidTr="00255189">
        <w:trPr>
          <w:trHeight w:val="3404"/>
        </w:trPr>
        <w:tc>
          <w:tcPr>
            <w:tcW w:w="2155" w:type="dxa"/>
            <w:vMerge/>
            <w:shd w:val="clear" w:color="auto" w:fill="D5DCE4" w:themeFill="text2" w:themeFillTint="33"/>
          </w:tcPr>
          <w:p w:rsidR="00255189" w:rsidRPr="00CC288D" w:rsidRDefault="00255189" w:rsidP="00255189">
            <w:pPr>
              <w:jc w:val="both"/>
              <w:rPr>
                <w:rFonts w:ascii="Palatino Linotype" w:hAnsi="Palatino Linotype"/>
                <w:color w:val="000000" w:themeColor="text1"/>
              </w:rPr>
            </w:pPr>
          </w:p>
        </w:tc>
        <w:tc>
          <w:tcPr>
            <w:tcW w:w="1759" w:type="dxa"/>
          </w:tcPr>
          <w:p w:rsidR="00255189" w:rsidRPr="00CC288D" w:rsidRDefault="00255189" w:rsidP="00255189">
            <w:pPr>
              <w:jc w:val="both"/>
              <w:rPr>
                <w:rFonts w:ascii="Palatino Linotype" w:hAnsi="Palatino Linotype"/>
                <w:color w:val="000000" w:themeColor="text1"/>
              </w:rPr>
            </w:pPr>
            <w:r w:rsidRPr="00CC288D">
              <w:rPr>
                <w:rFonts w:ascii="Palatino Linotype" w:hAnsi="Palatino Linotype"/>
                <w:color w:val="000000" w:themeColor="text1"/>
              </w:rPr>
              <w:t>Si es posible, se debe consultar al titular de los datos para requerir su autorización para entregarlo</w:t>
            </w:r>
          </w:p>
        </w:tc>
        <w:tc>
          <w:tcPr>
            <w:tcW w:w="2269" w:type="dxa"/>
          </w:tcPr>
          <w:p w:rsidR="00255189" w:rsidRPr="00CC288D" w:rsidRDefault="00255189" w:rsidP="00255189">
            <w:pPr>
              <w:jc w:val="both"/>
              <w:rPr>
                <w:rFonts w:ascii="Palatino Linotype" w:hAnsi="Palatino Linotype"/>
                <w:color w:val="000000" w:themeColor="text1"/>
              </w:rPr>
            </w:pPr>
          </w:p>
        </w:tc>
        <w:tc>
          <w:tcPr>
            <w:tcW w:w="2268" w:type="dxa"/>
          </w:tcPr>
          <w:p w:rsidR="00255189" w:rsidRPr="00CC288D" w:rsidRDefault="00255189" w:rsidP="00255189">
            <w:pPr>
              <w:jc w:val="both"/>
              <w:rPr>
                <w:rFonts w:ascii="Palatino Linotype" w:hAnsi="Palatino Linotype"/>
                <w:color w:val="000000" w:themeColor="text1"/>
              </w:rPr>
            </w:pPr>
          </w:p>
        </w:tc>
      </w:tr>
    </w:tbl>
    <w:p w:rsidR="00255189" w:rsidRPr="00CC288D" w:rsidRDefault="00255189" w:rsidP="0071317B">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CC288D">
        <w:rPr>
          <w:rFonts w:ascii="Palatino Linotype" w:hAnsi="Palatino Linotype"/>
          <w:color w:val="000000" w:themeColor="text1"/>
          <w:sz w:val="24"/>
          <w:szCs w:val="24"/>
        </w:rPr>
        <w:t>Pero</w:t>
      </w:r>
      <w:r w:rsidRPr="00CC288D">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255189" w:rsidRPr="00CC288D" w:rsidRDefault="00255189" w:rsidP="0071317B">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CC288D">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255189" w:rsidRPr="00CC288D"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rsidR="00255189" w:rsidRPr="00CC288D" w:rsidRDefault="00255189" w:rsidP="0071317B">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CC288D">
        <w:rPr>
          <w:rFonts w:ascii="Palatino Linotype" w:eastAsia="Times New Roman" w:hAnsi="Palatino Linotype" w:cs="Arial"/>
          <w:color w:val="000000"/>
          <w:sz w:val="24"/>
          <w:szCs w:val="24"/>
          <w:lang w:val="es-ES_tradnl" w:eastAsia="es-ES"/>
        </w:rPr>
        <w:t xml:space="preserve">Por lo anteriormente expuesto y fundado, este </w:t>
      </w:r>
      <w:r w:rsidRPr="00CC288D">
        <w:rPr>
          <w:rFonts w:ascii="Palatino Linotype" w:eastAsia="Times New Roman" w:hAnsi="Palatino Linotype" w:cs="Arial"/>
          <w:b/>
          <w:color w:val="000000"/>
          <w:sz w:val="24"/>
          <w:szCs w:val="24"/>
          <w:lang w:val="es-ES_tradnl" w:eastAsia="es-ES"/>
        </w:rPr>
        <w:t>ÓRGANO GARANTE</w:t>
      </w:r>
      <w:r w:rsidRPr="00CC288D">
        <w:rPr>
          <w:rFonts w:ascii="Palatino Linotype" w:eastAsia="Times New Roman" w:hAnsi="Palatino Linotype" w:cs="Arial"/>
          <w:color w:val="000000"/>
          <w:sz w:val="24"/>
          <w:szCs w:val="24"/>
          <w:lang w:val="es-ES_tradnl" w:eastAsia="es-ES"/>
        </w:rPr>
        <w:t xml:space="preserve"> emite los siguientes:</w:t>
      </w:r>
    </w:p>
    <w:p w:rsidR="008239FB" w:rsidRPr="00CC288D" w:rsidRDefault="008239FB" w:rsidP="008239FB">
      <w:pPr>
        <w:pStyle w:val="Prrafodelista"/>
        <w:rPr>
          <w:rFonts w:ascii="Palatino Linotype" w:eastAsia="MS Mincho" w:hAnsi="Palatino Linotype" w:cstheme="majorBidi"/>
        </w:rPr>
      </w:pPr>
      <w:r w:rsidRPr="00CC288D">
        <w:rPr>
          <w:rFonts w:ascii="Palatino Linotype" w:eastAsia="MS Mincho" w:hAnsi="Palatino Linotype" w:cstheme="majorBidi"/>
          <w:noProof/>
          <w:lang w:val="es-MX" w:eastAsia="es-MX"/>
        </w:rPr>
        <mc:AlternateContent>
          <mc:Choice Requires="wps">
            <w:drawing>
              <wp:anchor distT="0" distB="0" distL="114300" distR="114300" simplePos="0" relativeHeight="251659264" behindDoc="0" locked="0" layoutInCell="1" allowOverlap="1" wp14:anchorId="321DAAE8" wp14:editId="373255C8">
                <wp:simplePos x="0" y="0"/>
                <wp:positionH relativeFrom="column">
                  <wp:posOffset>348614</wp:posOffset>
                </wp:positionH>
                <wp:positionV relativeFrom="paragraph">
                  <wp:posOffset>85089</wp:posOffset>
                </wp:positionV>
                <wp:extent cx="5133975" cy="3209925"/>
                <wp:effectExtent l="0" t="0" r="28575" b="28575"/>
                <wp:wrapNone/>
                <wp:docPr id="23" name="Conector recto 23"/>
                <wp:cNvGraphicFramePr/>
                <a:graphic xmlns:a="http://schemas.openxmlformats.org/drawingml/2006/main">
                  <a:graphicData uri="http://schemas.microsoft.com/office/word/2010/wordprocessingShape">
                    <wps:wsp>
                      <wps:cNvCnPr/>
                      <wps:spPr>
                        <a:xfrm>
                          <a:off x="0" y="0"/>
                          <a:ext cx="5133975" cy="3209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9E6E39" id="Conector recto 2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45pt,6.7pt" to="431.7pt,2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" strokecolor="#5b9bd5 [3204]" strokeweight=".5pt">
                <v:stroke joinstyle="miter"/>
              </v:line>
            </w:pict>
          </mc:Fallback>
        </mc:AlternateContent>
      </w: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8239FB" w:rsidRPr="00CC288D" w:rsidRDefault="008239FB" w:rsidP="008239FB">
      <w:pPr>
        <w:spacing w:after="120" w:line="360" w:lineRule="auto"/>
        <w:ind w:right="49"/>
        <w:jc w:val="both"/>
        <w:rPr>
          <w:rFonts w:ascii="Palatino Linotype" w:eastAsia="MS Mincho" w:hAnsi="Palatino Linotype" w:cstheme="majorBidi"/>
          <w:sz w:val="24"/>
          <w:szCs w:val="24"/>
          <w:lang w:val="es-ES_tradnl" w:eastAsia="es-ES"/>
        </w:rPr>
      </w:pPr>
    </w:p>
    <w:p w:rsidR="00255189" w:rsidRPr="00CC288D"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90" w:name="_Toc524344198"/>
      <w:bookmarkStart w:id="91" w:name="_Toc526271203"/>
      <w:bookmarkStart w:id="92" w:name="_Toc536106982"/>
      <w:bookmarkStart w:id="93" w:name="_Toc61564865"/>
      <w:r w:rsidRPr="00CC288D">
        <w:rPr>
          <w:rFonts w:ascii="Palatino Linotype" w:eastAsia="Calibri" w:hAnsi="Palatino Linotype" w:cstheme="majorBidi"/>
          <w:b/>
          <w:sz w:val="24"/>
          <w:szCs w:val="24"/>
          <w:lang w:val="es-ES" w:eastAsia="es-ES"/>
        </w:rPr>
        <w:t>R E S O L U T I V O S</w:t>
      </w:r>
      <w:bookmarkEnd w:id="90"/>
      <w:bookmarkEnd w:id="91"/>
      <w:bookmarkEnd w:id="92"/>
      <w:bookmarkEnd w:id="93"/>
      <w:r w:rsidRPr="00CC288D">
        <w:rPr>
          <w:rFonts w:ascii="Palatino Linotype" w:eastAsia="Calibri" w:hAnsi="Palatino Linotype" w:cstheme="majorBidi"/>
          <w:b/>
          <w:sz w:val="24"/>
          <w:szCs w:val="24"/>
          <w:lang w:val="es-ES" w:eastAsia="es-ES"/>
        </w:rPr>
        <w:t xml:space="preserve"> </w:t>
      </w:r>
    </w:p>
    <w:p w:rsidR="00255189" w:rsidRPr="00CC288D" w:rsidRDefault="00255189" w:rsidP="00255189">
      <w:pPr>
        <w:spacing w:after="0" w:line="240" w:lineRule="auto"/>
        <w:rPr>
          <w:rFonts w:eastAsiaTheme="minorEastAsia"/>
          <w:sz w:val="24"/>
          <w:szCs w:val="24"/>
          <w:lang w:val="es-ES" w:eastAsia="es-ES"/>
        </w:rPr>
      </w:pPr>
    </w:p>
    <w:p w:rsidR="00255189" w:rsidRPr="00CC288D"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CC288D">
        <w:rPr>
          <w:rFonts w:ascii="Palatino Linotype" w:eastAsia="Times New Roman" w:hAnsi="Palatino Linotype" w:cs="Arial"/>
          <w:b/>
          <w:sz w:val="24"/>
          <w:szCs w:val="24"/>
          <w:lang w:val="es-ES_tradnl" w:eastAsia="es-ES"/>
        </w:rPr>
        <w:t xml:space="preserve">PRIMERO. </w:t>
      </w:r>
      <w:r w:rsidRPr="00CC288D">
        <w:rPr>
          <w:rFonts w:ascii="Palatino Linotype" w:eastAsia="Times New Roman" w:hAnsi="Palatino Linotype" w:cs="Arial"/>
          <w:sz w:val="24"/>
          <w:szCs w:val="24"/>
          <w:lang w:val="es-ES_tradnl" w:eastAsia="es-ES"/>
        </w:rPr>
        <w:t>Resultan fundadas las</w:t>
      </w:r>
      <w:r w:rsidRPr="00CC288D">
        <w:rPr>
          <w:rFonts w:ascii="Palatino Linotype" w:eastAsia="Times New Roman" w:hAnsi="Palatino Linotype" w:cs="Arial"/>
          <w:b/>
          <w:sz w:val="24"/>
          <w:szCs w:val="24"/>
          <w:lang w:val="es-ES_tradnl" w:eastAsia="es-ES"/>
        </w:rPr>
        <w:t xml:space="preserve"> </w:t>
      </w:r>
      <w:r w:rsidRPr="00CC288D">
        <w:rPr>
          <w:rFonts w:ascii="Palatino Linotype" w:eastAsia="Times New Roman" w:hAnsi="Palatino Linotype" w:cs="Arial"/>
          <w:sz w:val="24"/>
          <w:szCs w:val="24"/>
          <w:lang w:val="es-ES" w:eastAsia="es-ES"/>
        </w:rPr>
        <w:t xml:space="preserve">razones o motivos de </w:t>
      </w:r>
      <w:r w:rsidR="00097A9C" w:rsidRPr="00CC288D">
        <w:rPr>
          <w:rFonts w:ascii="Palatino Linotype" w:eastAsia="Times New Roman" w:hAnsi="Palatino Linotype" w:cs="Arial"/>
          <w:sz w:val="24"/>
          <w:szCs w:val="24"/>
          <w:lang w:val="es-ES" w:eastAsia="es-ES"/>
        </w:rPr>
        <w:t>inconformidad hechos valer en los</w:t>
      </w:r>
      <w:r w:rsidRPr="00CC288D">
        <w:rPr>
          <w:rFonts w:ascii="Palatino Linotype" w:eastAsia="Times New Roman" w:hAnsi="Palatino Linotype" w:cs="Arial"/>
          <w:sz w:val="24"/>
          <w:szCs w:val="24"/>
          <w:lang w:val="es-ES" w:eastAsia="es-ES"/>
        </w:rPr>
        <w:t xml:space="preserve"> recurso</w:t>
      </w:r>
      <w:r w:rsidR="00097A9C" w:rsidRPr="00CC288D">
        <w:rPr>
          <w:rFonts w:ascii="Palatino Linotype" w:eastAsia="Times New Roman" w:hAnsi="Palatino Linotype" w:cs="Arial"/>
          <w:sz w:val="24"/>
          <w:szCs w:val="24"/>
          <w:lang w:val="es-ES" w:eastAsia="es-ES"/>
        </w:rPr>
        <w:t>s</w:t>
      </w:r>
      <w:r w:rsidRPr="00CC288D">
        <w:rPr>
          <w:rFonts w:ascii="Palatino Linotype" w:eastAsia="Times New Roman" w:hAnsi="Palatino Linotype" w:cs="Arial"/>
          <w:sz w:val="24"/>
          <w:szCs w:val="24"/>
          <w:lang w:val="es-ES" w:eastAsia="es-ES"/>
        </w:rPr>
        <w:t xml:space="preserve"> de revisión </w:t>
      </w:r>
      <w:r w:rsidR="0015599A" w:rsidRPr="00CC288D">
        <w:rPr>
          <w:rFonts w:ascii="Palatino Linotype" w:eastAsiaTheme="minorEastAsia" w:hAnsi="Palatino Linotype"/>
          <w:b/>
          <w:sz w:val="24"/>
          <w:szCs w:val="24"/>
          <w:lang w:val="es-ES_tradnl" w:eastAsia="es-ES"/>
        </w:rPr>
        <w:t>05858/INFOEM/IP/RR/2020, 05859/INFOEM/IP/RR/2020, 05860/INFOEM/IP/RR/2020, 05861/INFOEM/IP/RR/2020, 05862/INFOEM/IP/RR/2020, 05863/INFOEM/IP/RR/2020, 05864/INFOEM/IP/RR/2020, 05865/INFOEM/IP/RR/2020, 05866/INFOEM/IP/RR/2020, 05867/INFOEM/IP/RR/2020, 05868/INFOEM/IP/RR/2020, 05869/INFOEM/IP/RR/2020, 05870/INFOEM/IP/RR/2020, 05871/INFOEM/IP/RR/2020, 05872/INFOEM/IP/RR/2020, 05873/INFOEM/IP/RR/2020 y 05876/INFOEM/IP/RR/2020</w:t>
      </w:r>
      <w:r w:rsidRPr="00CC288D">
        <w:rPr>
          <w:rFonts w:ascii="Palatino Linotype" w:eastAsiaTheme="minorEastAsia" w:hAnsi="Palatino Linotype" w:cs="Arial"/>
          <w:bCs/>
          <w:sz w:val="24"/>
          <w:szCs w:val="24"/>
          <w:lang w:val="es-ES_tradnl" w:eastAsia="es-MX"/>
        </w:rPr>
        <w:t xml:space="preserve">en términos del </w:t>
      </w:r>
      <w:r w:rsidR="008C1294" w:rsidRPr="00CC288D">
        <w:rPr>
          <w:rFonts w:ascii="Palatino Linotype" w:eastAsiaTheme="minorEastAsia" w:hAnsi="Palatino Linotype" w:cs="Arial"/>
          <w:b/>
          <w:bCs/>
          <w:sz w:val="24"/>
          <w:szCs w:val="24"/>
          <w:lang w:val="es-ES_tradnl" w:eastAsia="es-MX"/>
        </w:rPr>
        <w:t>Considerando QUIN</w:t>
      </w:r>
      <w:r w:rsidRPr="00CC288D">
        <w:rPr>
          <w:rFonts w:ascii="Palatino Linotype" w:eastAsiaTheme="minorEastAsia" w:hAnsi="Palatino Linotype" w:cs="Arial"/>
          <w:b/>
          <w:bCs/>
          <w:sz w:val="24"/>
          <w:szCs w:val="24"/>
          <w:lang w:val="es-ES_tradnl" w:eastAsia="es-MX"/>
        </w:rPr>
        <w:t xml:space="preserve">TO </w:t>
      </w:r>
      <w:r w:rsidRPr="00CC288D">
        <w:rPr>
          <w:rFonts w:ascii="Palatino Linotype" w:eastAsiaTheme="minorEastAsia" w:hAnsi="Palatino Linotype" w:cs="Arial"/>
          <w:bCs/>
          <w:sz w:val="24"/>
          <w:szCs w:val="24"/>
          <w:lang w:val="es-ES_tradnl" w:eastAsia="es-MX"/>
        </w:rPr>
        <w:t>de la presente resolución.</w:t>
      </w:r>
    </w:p>
    <w:p w:rsidR="00255189" w:rsidRPr="00CC288D" w:rsidRDefault="00255189" w:rsidP="00255189">
      <w:pPr>
        <w:spacing w:after="0" w:line="360" w:lineRule="auto"/>
        <w:jc w:val="both"/>
        <w:rPr>
          <w:rFonts w:ascii="Palatino Linotype" w:eastAsiaTheme="minorEastAsia" w:hAnsi="Palatino Linotype" w:cs="Arial"/>
          <w:bCs/>
          <w:sz w:val="24"/>
          <w:szCs w:val="24"/>
          <w:lang w:val="es-ES_tradnl" w:eastAsia="es-MX"/>
        </w:rPr>
      </w:pPr>
    </w:p>
    <w:p w:rsidR="00255189" w:rsidRPr="00CC288D" w:rsidRDefault="00255189" w:rsidP="0015599A">
      <w:pPr>
        <w:spacing w:after="0" w:line="360" w:lineRule="auto"/>
        <w:jc w:val="both"/>
        <w:rPr>
          <w:rFonts w:ascii="Palatino Linotype" w:eastAsia="Calibri" w:hAnsi="Palatino Linotype" w:cs="Arial"/>
          <w:b/>
          <w:bCs/>
          <w:sz w:val="24"/>
          <w:szCs w:val="24"/>
          <w:lang w:eastAsia="es-ES"/>
        </w:rPr>
      </w:pPr>
      <w:r w:rsidRPr="00CC288D">
        <w:rPr>
          <w:rFonts w:ascii="Palatino Linotype" w:eastAsia="Calibri" w:hAnsi="Palatino Linotype" w:cs="Arial"/>
          <w:b/>
          <w:bCs/>
          <w:sz w:val="24"/>
          <w:szCs w:val="24"/>
          <w:lang w:val="es-ES" w:eastAsia="es-ES"/>
        </w:rPr>
        <w:lastRenderedPageBreak/>
        <w:t xml:space="preserve">SEGUNDO. </w:t>
      </w:r>
      <w:r w:rsidRPr="00CC288D">
        <w:rPr>
          <w:rFonts w:ascii="Palatino Linotype" w:eastAsia="Calibri" w:hAnsi="Palatino Linotype" w:cs="Arial"/>
          <w:sz w:val="24"/>
          <w:szCs w:val="24"/>
          <w:lang w:val="es-ES" w:eastAsia="es-ES"/>
        </w:rPr>
        <w:t xml:space="preserve">Se </w:t>
      </w:r>
      <w:r w:rsidRPr="00CC288D">
        <w:rPr>
          <w:rFonts w:ascii="Palatino Linotype" w:eastAsia="Calibri" w:hAnsi="Palatino Linotype" w:cs="Arial"/>
          <w:b/>
          <w:sz w:val="24"/>
          <w:szCs w:val="24"/>
          <w:lang w:val="es-ES" w:eastAsia="es-ES"/>
        </w:rPr>
        <w:t xml:space="preserve">ORDENA </w:t>
      </w:r>
      <w:r w:rsidRPr="00CC288D">
        <w:rPr>
          <w:rFonts w:ascii="Palatino Linotype" w:eastAsia="Calibri" w:hAnsi="Palatino Linotype" w:cs="Arial"/>
          <w:sz w:val="24"/>
          <w:szCs w:val="24"/>
          <w:lang w:val="es-ES" w:eastAsia="es-ES"/>
        </w:rPr>
        <w:t xml:space="preserve">al </w:t>
      </w:r>
      <w:r w:rsidR="00A55292" w:rsidRPr="00CC288D">
        <w:rPr>
          <w:rFonts w:ascii="Palatino Linotype" w:eastAsia="Calibri" w:hAnsi="Palatino Linotype" w:cs="Arial"/>
          <w:b/>
          <w:bCs/>
          <w:sz w:val="24"/>
          <w:szCs w:val="24"/>
          <w:lang w:val="es-ES_tradnl" w:eastAsia="es-ES"/>
        </w:rPr>
        <w:t xml:space="preserve">Ayuntamiento de </w:t>
      </w:r>
      <w:r w:rsidR="00740AEC" w:rsidRPr="00CC288D">
        <w:rPr>
          <w:rFonts w:ascii="Palatino Linotype" w:eastAsia="Calibri" w:hAnsi="Palatino Linotype" w:cs="Arial"/>
          <w:b/>
          <w:bCs/>
          <w:sz w:val="24"/>
          <w:szCs w:val="24"/>
          <w:lang w:val="es-ES_tradnl" w:eastAsia="es-ES"/>
        </w:rPr>
        <w:t>Valle de Chalco Solidaridad</w:t>
      </w:r>
      <w:r w:rsidR="004A714E" w:rsidRPr="00CC288D">
        <w:rPr>
          <w:rFonts w:ascii="Palatino Linotype" w:eastAsia="Calibri" w:hAnsi="Palatino Linotype" w:cs="Arial"/>
          <w:b/>
          <w:bCs/>
          <w:sz w:val="24"/>
          <w:szCs w:val="24"/>
          <w:lang w:val="es-ES_tradnl" w:eastAsia="es-ES"/>
        </w:rPr>
        <w:t xml:space="preserve"> </w:t>
      </w:r>
      <w:r w:rsidRPr="00CC288D">
        <w:rPr>
          <w:rFonts w:ascii="Palatino Linotype" w:eastAsia="Calibri" w:hAnsi="Palatino Linotype" w:cs="Arial"/>
          <w:sz w:val="24"/>
          <w:szCs w:val="24"/>
          <w:lang w:val="es-ES" w:eastAsia="es-ES"/>
        </w:rPr>
        <w:t>dar atención a la</w:t>
      </w:r>
      <w:r w:rsidR="00097A9C" w:rsidRPr="00CC288D">
        <w:rPr>
          <w:rFonts w:ascii="Palatino Linotype" w:eastAsia="Calibri" w:hAnsi="Palatino Linotype" w:cs="Arial"/>
          <w:sz w:val="24"/>
          <w:szCs w:val="24"/>
          <w:lang w:val="es-ES" w:eastAsia="es-ES"/>
        </w:rPr>
        <w:t>s</w:t>
      </w:r>
      <w:r w:rsidRPr="00CC288D">
        <w:rPr>
          <w:rFonts w:ascii="Palatino Linotype" w:eastAsia="Calibri" w:hAnsi="Palatino Linotype" w:cs="Arial"/>
          <w:sz w:val="24"/>
          <w:szCs w:val="24"/>
          <w:lang w:val="es-ES" w:eastAsia="es-ES"/>
        </w:rPr>
        <w:t xml:space="preserve"> solicitud</w:t>
      </w:r>
      <w:r w:rsidR="00097A9C" w:rsidRPr="00CC288D">
        <w:rPr>
          <w:rFonts w:ascii="Palatino Linotype" w:eastAsia="Calibri" w:hAnsi="Palatino Linotype" w:cs="Arial"/>
          <w:sz w:val="24"/>
          <w:szCs w:val="24"/>
          <w:lang w:val="es-ES" w:eastAsia="es-ES"/>
        </w:rPr>
        <w:t>es</w:t>
      </w:r>
      <w:r w:rsidRPr="00CC288D">
        <w:rPr>
          <w:rFonts w:ascii="Palatino Linotype" w:eastAsia="Calibri" w:hAnsi="Palatino Linotype" w:cs="Arial"/>
          <w:sz w:val="24"/>
          <w:szCs w:val="24"/>
          <w:lang w:val="es-ES" w:eastAsia="es-ES"/>
        </w:rPr>
        <w:t xml:space="preserve"> de información</w:t>
      </w:r>
      <w:r w:rsidR="00A55292" w:rsidRPr="00CC288D">
        <w:t xml:space="preserve"> </w:t>
      </w:r>
      <w:r w:rsidR="0015599A" w:rsidRPr="00CC288D">
        <w:rPr>
          <w:rFonts w:ascii="Palatino Linotype" w:eastAsia="Calibri" w:hAnsi="Palatino Linotype" w:cs="Arial"/>
          <w:b/>
          <w:bCs/>
          <w:sz w:val="24"/>
          <w:szCs w:val="24"/>
          <w:lang w:eastAsia="es-ES"/>
        </w:rPr>
        <w:t>00487/VACHASO/IP/2020, 00488/VACHASO/IP/2020, 00506/VACHASO/IP/2020, 00519/VACHASO/IP/2020, 00520/VACHASO/IP/2020, 00521/VACHASO/IP/2020, 00507/VACHASO/IP/2020, 00508/VACHASO/IP/2020, 00509/VACHASO/IP/2020, 00522/VACHASO/IP/2020, 00526/VACHASO/IP/2020, 00523/VACHASO/IP/2020, 00525/VACHASO/IP/2020, 00524/VACHASO/IP/2020, 00527/VACHASO/IP/2020, 00530/VACHASO/IP/2020</w:t>
      </w:r>
      <w:r w:rsidR="007E10D5" w:rsidRPr="00CC288D">
        <w:rPr>
          <w:rFonts w:ascii="Palatino Linotype" w:eastAsia="Calibri" w:hAnsi="Palatino Linotype" w:cs="Arial"/>
          <w:b/>
          <w:bCs/>
          <w:sz w:val="24"/>
          <w:szCs w:val="24"/>
          <w:lang w:eastAsia="es-ES"/>
        </w:rPr>
        <w:t xml:space="preserve"> y </w:t>
      </w:r>
      <w:r w:rsidR="0015599A" w:rsidRPr="00CC288D">
        <w:rPr>
          <w:rFonts w:ascii="Palatino Linotype" w:eastAsia="Calibri" w:hAnsi="Palatino Linotype" w:cs="Arial"/>
          <w:b/>
          <w:bCs/>
          <w:sz w:val="24"/>
          <w:szCs w:val="24"/>
          <w:lang w:eastAsia="es-ES"/>
        </w:rPr>
        <w:t>00531/VACHASO/IP/2020</w:t>
      </w:r>
      <w:r w:rsidRPr="00CC288D">
        <w:rPr>
          <w:rFonts w:ascii="Verdana" w:eastAsiaTheme="minorEastAsia" w:hAnsi="Verdana"/>
          <w:b/>
          <w:bCs/>
          <w:color w:val="FF0000"/>
          <w:sz w:val="24"/>
          <w:szCs w:val="24"/>
          <w:lang w:val="es-ES_tradnl" w:eastAsia="es-ES"/>
        </w:rPr>
        <w:t xml:space="preserve"> </w:t>
      </w:r>
      <w:r w:rsidRPr="00CC288D">
        <w:rPr>
          <w:rFonts w:ascii="Palatino Linotype" w:eastAsia="Calibri" w:hAnsi="Palatino Linotype" w:cs="Arial"/>
          <w:sz w:val="24"/>
          <w:szCs w:val="24"/>
          <w:lang w:val="es-ES" w:eastAsia="es-ES"/>
        </w:rPr>
        <w:t xml:space="preserve">y en su caso, entregar la información en la modalidad </w:t>
      </w:r>
      <w:r w:rsidRPr="00CC288D">
        <w:rPr>
          <w:rFonts w:ascii="Palatino Linotype" w:eastAsia="Calibri" w:hAnsi="Palatino Linotype" w:cs="Arial"/>
          <w:sz w:val="24"/>
          <w:szCs w:val="24"/>
          <w:lang w:val="es-ES_tradnl" w:eastAsia="es-ES"/>
        </w:rPr>
        <w:t>Sistema de Acceso a Información Mexiquense (</w:t>
      </w:r>
      <w:r w:rsidRPr="00CC288D">
        <w:rPr>
          <w:rFonts w:ascii="Palatino Linotype" w:eastAsia="Calibri" w:hAnsi="Palatino Linotype" w:cs="Arial"/>
          <w:b/>
          <w:sz w:val="24"/>
          <w:szCs w:val="24"/>
          <w:lang w:val="es-ES" w:eastAsia="es-ES"/>
        </w:rPr>
        <w:t>SAIMEX).</w:t>
      </w:r>
    </w:p>
    <w:p w:rsidR="00255189" w:rsidRPr="00CC288D" w:rsidRDefault="00255189" w:rsidP="00255189">
      <w:pPr>
        <w:spacing w:after="0" w:line="360" w:lineRule="auto"/>
        <w:jc w:val="both"/>
        <w:rPr>
          <w:rFonts w:ascii="Palatino Linotype" w:eastAsia="Calibri" w:hAnsi="Palatino Linotype" w:cs="Arial"/>
          <w:sz w:val="24"/>
          <w:szCs w:val="24"/>
          <w:lang w:val="es-ES" w:eastAsia="es-ES"/>
        </w:rPr>
      </w:pPr>
    </w:p>
    <w:p w:rsidR="00255189" w:rsidRPr="00CC288D"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CC288D">
        <w:rPr>
          <w:rFonts w:ascii="Palatino Linotype" w:eastAsia="Palatino Linotype" w:hAnsi="Palatino Linotype" w:cs="Palatino Linotype"/>
          <w:b/>
          <w:sz w:val="24"/>
          <w:szCs w:val="24"/>
          <w:lang w:val="es-ES_tradnl" w:eastAsia="es-ES"/>
        </w:rPr>
        <w:t xml:space="preserve">TERCERO. Notifíquese </w:t>
      </w:r>
      <w:r w:rsidRPr="00CC288D">
        <w:rPr>
          <w:rFonts w:ascii="Palatino Linotype" w:eastAsia="Palatino Linotype" w:hAnsi="Palatino Linotype" w:cs="Palatino Linotype"/>
          <w:sz w:val="24"/>
          <w:szCs w:val="24"/>
          <w:lang w:val="es-ES_tradnl" w:eastAsia="es-ES"/>
        </w:rPr>
        <w:t xml:space="preserve">al Titular de la Unidad de Transparencia del </w:t>
      </w:r>
      <w:r w:rsidRPr="00CC288D">
        <w:rPr>
          <w:rFonts w:ascii="Palatino Linotype" w:eastAsia="Palatino Linotype" w:hAnsi="Palatino Linotype" w:cs="Palatino Linotype"/>
          <w:b/>
          <w:sz w:val="24"/>
          <w:szCs w:val="24"/>
          <w:lang w:val="es-ES_tradnl" w:eastAsia="es-ES"/>
        </w:rPr>
        <w:t>SUJETO OBLIGADO</w:t>
      </w:r>
      <w:r w:rsidRPr="00CC288D">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CC288D">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255189" w:rsidRPr="00CC288D"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rsidR="00255189" w:rsidRPr="00CC288D"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CC288D">
        <w:rPr>
          <w:rFonts w:ascii="Palatino Linotype" w:eastAsia="Times New Roman" w:hAnsi="Palatino Linotype" w:cs="Arial"/>
          <w:b/>
          <w:sz w:val="24"/>
          <w:szCs w:val="24"/>
          <w:lang w:val="es-ES_tradnl" w:eastAsia="es-ES"/>
        </w:rPr>
        <w:t xml:space="preserve">CUARTO. </w:t>
      </w:r>
      <w:r w:rsidRPr="00CC288D">
        <w:rPr>
          <w:rFonts w:ascii="Palatino Linotype" w:eastAsia="Times New Roman" w:hAnsi="Palatino Linotype" w:cs="Times New Roman"/>
          <w:b/>
          <w:bCs/>
          <w:color w:val="222222"/>
          <w:sz w:val="24"/>
          <w:szCs w:val="24"/>
          <w:lang w:val="es-ES" w:eastAsia="es-ES"/>
        </w:rPr>
        <w:t xml:space="preserve">Notifíquese </w:t>
      </w:r>
      <w:r w:rsidRPr="00CC288D">
        <w:rPr>
          <w:rFonts w:ascii="Palatino Linotype" w:eastAsia="Times New Roman" w:hAnsi="Palatino Linotype" w:cs="Times New Roman"/>
          <w:bCs/>
          <w:color w:val="222222"/>
          <w:sz w:val="24"/>
          <w:szCs w:val="24"/>
          <w:lang w:val="es-ES" w:eastAsia="es-ES"/>
        </w:rPr>
        <w:t>a</w:t>
      </w:r>
      <w:r w:rsidRPr="00CC288D">
        <w:rPr>
          <w:rFonts w:ascii="Palatino Linotype" w:eastAsiaTheme="minorEastAsia" w:hAnsi="Palatino Linotype"/>
          <w:sz w:val="24"/>
          <w:szCs w:val="24"/>
          <w:lang w:val="es-ES_tradnl" w:eastAsia="es-ES"/>
        </w:rPr>
        <w:t xml:space="preserve"> </w:t>
      </w:r>
      <w:r w:rsidR="00495E78" w:rsidRPr="00495E78">
        <w:rPr>
          <w:rFonts w:ascii="Palatino Linotype" w:eastAsiaTheme="minorEastAsia" w:hAnsi="Palatino Linotype"/>
          <w:b/>
          <w:sz w:val="24"/>
          <w:szCs w:val="24"/>
          <w:highlight w:val="black"/>
          <w:lang w:val="es-ES_tradnl" w:eastAsia="es-ES"/>
        </w:rPr>
        <w:t>-------------------------------------------</w:t>
      </w:r>
      <w:r w:rsidR="00A55292" w:rsidRPr="00CC288D">
        <w:rPr>
          <w:rFonts w:ascii="Palatino Linotype" w:eastAsiaTheme="minorEastAsia" w:hAnsi="Palatino Linotype"/>
          <w:b/>
          <w:sz w:val="24"/>
          <w:szCs w:val="24"/>
          <w:lang w:val="es-ES_tradnl" w:eastAsia="es-ES"/>
        </w:rPr>
        <w:t xml:space="preserve"> </w:t>
      </w:r>
      <w:r w:rsidRPr="00CC288D">
        <w:rPr>
          <w:rFonts w:ascii="Palatino Linotype" w:eastAsiaTheme="minorEastAsia" w:hAnsi="Palatino Linotype"/>
          <w:sz w:val="24"/>
          <w:szCs w:val="24"/>
          <w:lang w:val="es-ES_tradnl" w:eastAsia="es-ES"/>
        </w:rPr>
        <w:t>la presente resolución</w:t>
      </w:r>
      <w:r w:rsidRPr="00CC288D">
        <w:rPr>
          <w:rFonts w:ascii="Palatino Linotype" w:eastAsia="MS Mincho" w:hAnsi="Palatino Linotype" w:cs="Times New Roman"/>
          <w:sz w:val="24"/>
          <w:szCs w:val="24"/>
          <w:lang w:val="es-ES_tradnl" w:eastAsia="es-ES"/>
        </w:rPr>
        <w:t>.</w:t>
      </w:r>
    </w:p>
    <w:p w:rsidR="00255189" w:rsidRPr="00CC288D"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rsidR="00255189" w:rsidRPr="00CC288D"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CC288D">
        <w:rPr>
          <w:rFonts w:ascii="Palatino Linotype" w:eastAsia="MS Mincho" w:hAnsi="Palatino Linotype" w:cs="Times New Roman"/>
          <w:b/>
          <w:sz w:val="24"/>
          <w:szCs w:val="24"/>
          <w:lang w:eastAsia="es-ES"/>
        </w:rPr>
        <w:t>QUINTO.</w:t>
      </w:r>
      <w:r w:rsidRPr="00CC288D">
        <w:rPr>
          <w:rFonts w:ascii="Palatino Linotype" w:eastAsia="MS Mincho" w:hAnsi="Palatino Linotype" w:cs="Times New Roman"/>
          <w:sz w:val="24"/>
          <w:szCs w:val="24"/>
          <w:lang w:eastAsia="es-ES"/>
        </w:rPr>
        <w:t xml:space="preserve"> </w:t>
      </w:r>
      <w:r w:rsidRPr="00CC288D">
        <w:rPr>
          <w:rFonts w:ascii="Palatino Linotype" w:eastAsia="MS Mincho" w:hAnsi="Palatino Linotype" w:cs="Times New Roman"/>
          <w:sz w:val="24"/>
          <w:szCs w:val="24"/>
          <w:lang w:val="es-ES" w:eastAsia="es-ES"/>
        </w:rPr>
        <w:t xml:space="preserve">Se hace del conocimiento </w:t>
      </w:r>
      <w:r w:rsidR="004A714E" w:rsidRPr="00CC288D">
        <w:rPr>
          <w:rFonts w:ascii="Palatino Linotype" w:eastAsia="MS Mincho" w:hAnsi="Palatino Linotype" w:cs="Times New Roman"/>
          <w:sz w:val="24"/>
          <w:szCs w:val="24"/>
          <w:lang w:val="es-ES" w:eastAsia="es-ES"/>
        </w:rPr>
        <w:t xml:space="preserve">de </w:t>
      </w:r>
      <w:r w:rsidR="00495E78" w:rsidRPr="00495E78">
        <w:rPr>
          <w:rFonts w:ascii="Palatino Linotype" w:eastAsiaTheme="minorEastAsia" w:hAnsi="Palatino Linotype"/>
          <w:b/>
          <w:sz w:val="24"/>
          <w:szCs w:val="24"/>
          <w:highlight w:val="black"/>
          <w:lang w:val="es-ES_tradnl" w:eastAsia="es-ES"/>
        </w:rPr>
        <w:t>---------------------------------------</w:t>
      </w:r>
      <w:r w:rsidR="004A714E" w:rsidRPr="00CC288D">
        <w:rPr>
          <w:rFonts w:ascii="Palatino Linotype" w:eastAsiaTheme="minorEastAsia" w:hAnsi="Palatino Linotype"/>
          <w:b/>
          <w:sz w:val="24"/>
          <w:szCs w:val="24"/>
          <w:lang w:val="es-ES_tradnl" w:eastAsia="es-ES"/>
        </w:rPr>
        <w:t xml:space="preserve"> </w:t>
      </w:r>
      <w:r w:rsidRPr="00CC288D">
        <w:rPr>
          <w:rFonts w:ascii="Palatino Linotype" w:eastAsia="MS Mincho" w:hAnsi="Palatino Linotype" w:cs="Times New Roman"/>
          <w:sz w:val="24"/>
          <w:szCs w:val="24"/>
          <w:lang w:val="es-ES" w:eastAsia="es-ES"/>
        </w:rPr>
        <w:t xml:space="preserve">que, de conformidad con lo establecido en el artículo 196 de la Ley de Transparencia y Acceso a la Información Pública del Estado de México y Municipios, en caso de que </w:t>
      </w:r>
      <w:r w:rsidRPr="00CC288D">
        <w:rPr>
          <w:rFonts w:ascii="Palatino Linotype" w:eastAsia="MS Mincho" w:hAnsi="Palatino Linotype" w:cs="Times New Roman"/>
          <w:sz w:val="24"/>
          <w:szCs w:val="24"/>
          <w:lang w:val="es-ES" w:eastAsia="es-ES"/>
        </w:rPr>
        <w:lastRenderedPageBreak/>
        <w:t>considere que la resolución le cause algún perjuicio podrá impugnarla </w:t>
      </w:r>
      <w:r w:rsidRPr="00CC288D">
        <w:rPr>
          <w:rFonts w:ascii="Palatino Linotype" w:eastAsia="MS Mincho" w:hAnsi="Palatino Linotype" w:cs="Times New Roman"/>
          <w:bCs/>
          <w:sz w:val="24"/>
          <w:szCs w:val="24"/>
          <w:lang w:val="es-ES" w:eastAsia="es-ES"/>
        </w:rPr>
        <w:t>vía juicio de amparo</w:t>
      </w:r>
      <w:r w:rsidRPr="00CC288D">
        <w:rPr>
          <w:rFonts w:ascii="Palatino Linotype" w:eastAsia="MS Mincho" w:hAnsi="Palatino Linotype" w:cs="Times New Roman"/>
          <w:sz w:val="24"/>
          <w:szCs w:val="24"/>
          <w:lang w:val="es-ES" w:eastAsia="es-ES"/>
        </w:rPr>
        <w:t> en los términos de las leyes aplicables.</w:t>
      </w:r>
    </w:p>
    <w:p w:rsidR="00A401B9" w:rsidRPr="00CC288D" w:rsidRDefault="00A401B9" w:rsidP="00255189">
      <w:pPr>
        <w:shd w:val="clear" w:color="auto" w:fill="FFFFFF"/>
        <w:spacing w:after="0" w:line="360" w:lineRule="auto"/>
        <w:jc w:val="both"/>
        <w:rPr>
          <w:rFonts w:ascii="Palatino Linotype" w:eastAsia="MS Mincho" w:hAnsi="Palatino Linotype" w:cs="Times New Roman"/>
          <w:sz w:val="24"/>
          <w:szCs w:val="24"/>
          <w:lang w:val="es-ES" w:eastAsia="es-ES"/>
        </w:rPr>
      </w:pPr>
    </w:p>
    <w:p w:rsidR="00255189" w:rsidRPr="00CC288D"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r w:rsidRPr="00CC288D">
        <w:rPr>
          <w:rFonts w:ascii="Palatino Linotype" w:eastAsia="MS Mincho" w:hAnsi="Palatino Linotype" w:cs="Times New Roman"/>
          <w:b/>
          <w:bCs/>
          <w:sz w:val="24"/>
          <w:szCs w:val="24"/>
          <w:lang w:eastAsia="es-ES"/>
        </w:rPr>
        <w:t>SEXTO.</w:t>
      </w:r>
      <w:r w:rsidRPr="00CC288D">
        <w:rPr>
          <w:rFonts w:ascii="Palatino Linotype" w:eastAsia="MS Mincho" w:hAnsi="Palatino Linotype" w:cs="Times New Roman"/>
          <w:bCs/>
          <w:sz w:val="24"/>
          <w:szCs w:val="24"/>
          <w:lang w:eastAsia="es-ES"/>
        </w:rPr>
        <w:t xml:space="preserve"> Hágase del conocimiento</w:t>
      </w:r>
      <w:r w:rsidR="0015599A" w:rsidRPr="00CC288D">
        <w:rPr>
          <w:rFonts w:ascii="Palatino Linotype" w:eastAsia="MS Mincho" w:hAnsi="Palatino Linotype" w:cs="Times New Roman"/>
          <w:b/>
          <w:bCs/>
          <w:sz w:val="24"/>
          <w:szCs w:val="24"/>
          <w:lang w:eastAsia="es-ES"/>
        </w:rPr>
        <w:t xml:space="preserve"> </w:t>
      </w:r>
      <w:r w:rsidR="0015599A" w:rsidRPr="00CC288D">
        <w:rPr>
          <w:rFonts w:ascii="Palatino Linotype" w:eastAsia="MS Mincho" w:hAnsi="Palatino Linotype" w:cs="Times New Roman"/>
          <w:sz w:val="24"/>
          <w:szCs w:val="24"/>
          <w:lang w:eastAsia="es-ES"/>
        </w:rPr>
        <w:t xml:space="preserve">del </w:t>
      </w:r>
      <w:r w:rsidR="00495E78" w:rsidRPr="00495E78">
        <w:rPr>
          <w:rFonts w:ascii="Palatino Linotype" w:eastAsia="MS Mincho" w:hAnsi="Palatino Linotype" w:cs="Times New Roman"/>
          <w:b/>
          <w:bCs/>
          <w:sz w:val="24"/>
          <w:szCs w:val="24"/>
          <w:highlight w:val="black"/>
          <w:lang w:eastAsia="es-ES"/>
        </w:rPr>
        <w:t>-----------------------------------------</w:t>
      </w:r>
      <w:bookmarkStart w:id="94" w:name="_GoBack"/>
      <w:bookmarkEnd w:id="94"/>
      <w:r w:rsidR="0015599A" w:rsidRPr="00CC288D">
        <w:rPr>
          <w:rFonts w:ascii="Palatino Linotype" w:eastAsia="MS Mincho" w:hAnsi="Palatino Linotype" w:cs="Times New Roman"/>
          <w:b/>
          <w:bCs/>
          <w:sz w:val="24"/>
          <w:szCs w:val="24"/>
          <w:lang w:eastAsia="es-ES"/>
        </w:rPr>
        <w:t xml:space="preserve"> </w:t>
      </w:r>
      <w:r w:rsidR="0015599A" w:rsidRPr="00CC288D">
        <w:rPr>
          <w:rFonts w:ascii="Palatino Linotype" w:eastAsia="MS Mincho" w:hAnsi="Palatino Linotype" w:cs="Times New Roman"/>
          <w:sz w:val="24"/>
          <w:szCs w:val="24"/>
          <w:lang w:eastAsia="es-ES"/>
        </w:rPr>
        <w:t xml:space="preserve">que la respuesta que dé </w:t>
      </w:r>
      <w:r w:rsidRPr="00CC288D">
        <w:rPr>
          <w:rFonts w:ascii="Palatino Linotype" w:eastAsia="MS Mincho" w:hAnsi="Palatino Linotype" w:cs="Times New Roman"/>
          <w:b/>
          <w:bCs/>
          <w:sz w:val="24"/>
          <w:szCs w:val="24"/>
          <w:lang w:eastAsia="es-ES"/>
        </w:rPr>
        <w:t>EL SUJETO OBLIGADO</w:t>
      </w:r>
      <w:r w:rsidR="0015599A" w:rsidRPr="00CC288D">
        <w:rPr>
          <w:rFonts w:ascii="Palatino Linotype" w:eastAsia="MS Mincho" w:hAnsi="Palatino Linotype" w:cs="Times New Roman"/>
          <w:b/>
          <w:bCs/>
          <w:sz w:val="24"/>
          <w:szCs w:val="24"/>
          <w:lang w:eastAsia="es-ES"/>
        </w:rPr>
        <w:t xml:space="preserve"> </w:t>
      </w:r>
      <w:r w:rsidRPr="00CC288D">
        <w:rPr>
          <w:rFonts w:ascii="Palatino Linotype" w:eastAsia="MS Mincho" w:hAnsi="Palatino Linotype" w:cs="Times New Roman"/>
          <w:sz w:val="24"/>
          <w:szCs w:val="24"/>
          <w:lang w:eastAsia="es-ES"/>
        </w:rPr>
        <w:t>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rsidR="00660D2B" w:rsidRPr="00CC288D" w:rsidRDefault="00660D2B" w:rsidP="00A401B9">
      <w:pPr>
        <w:shd w:val="clear" w:color="auto" w:fill="FFFFFF"/>
        <w:spacing w:after="0" w:line="360" w:lineRule="auto"/>
        <w:jc w:val="both"/>
        <w:rPr>
          <w:rFonts w:ascii="Palatino Linotype" w:eastAsia="MS Mincho" w:hAnsi="Palatino Linotype" w:cs="Times New Roman"/>
          <w:sz w:val="24"/>
          <w:szCs w:val="24"/>
          <w:lang w:eastAsia="es-ES"/>
        </w:rPr>
      </w:pPr>
    </w:p>
    <w:p w:rsidR="00660D2B" w:rsidRPr="00CC288D" w:rsidRDefault="00660D2B" w:rsidP="00660D2B">
      <w:pPr>
        <w:shd w:val="clear" w:color="auto" w:fill="FFFFFF"/>
        <w:spacing w:after="0" w:line="360" w:lineRule="auto"/>
        <w:jc w:val="both"/>
        <w:rPr>
          <w:rFonts w:ascii="Palatino Linotype" w:eastAsia="MS Mincho" w:hAnsi="Palatino Linotype" w:cs="Times New Roman"/>
          <w:sz w:val="24"/>
          <w:szCs w:val="24"/>
          <w:lang w:eastAsia="es-ES"/>
        </w:rPr>
      </w:pPr>
      <w:r w:rsidRPr="00CC288D">
        <w:rPr>
          <w:rFonts w:ascii="Palatino Linotype" w:eastAsia="MS Mincho" w:hAnsi="Palatino Linotype" w:cs="Times New Roman"/>
          <w:b/>
          <w:sz w:val="24"/>
          <w:szCs w:val="24"/>
          <w:lang w:eastAsia="es-ES"/>
        </w:rPr>
        <w:t>SÉPTIMO</w:t>
      </w:r>
      <w:r w:rsidRPr="00CC288D">
        <w:rPr>
          <w:rFonts w:ascii="Palatino Linotype" w:eastAsia="MS Mincho" w:hAnsi="Palatino Linotype" w:cs="Times New Roman"/>
          <w:sz w:val="24"/>
          <w:szCs w:val="24"/>
          <w:lang w:eastAsia="es-ES"/>
        </w:rPr>
        <w:t xml:space="preserve">. Con fundamento en el artículo 198 de la Ley de Transparencia y Acceso a la Información Pública del Estado de México y Municipios, se apercibe </w:t>
      </w:r>
      <w:r w:rsidRPr="00CC288D">
        <w:rPr>
          <w:rFonts w:ascii="Palatino Linotype" w:eastAsia="MS Mincho" w:hAnsi="Palatino Linotype" w:cs="Times New Roman"/>
          <w:b/>
          <w:sz w:val="24"/>
          <w:szCs w:val="24"/>
          <w:lang w:eastAsia="es-ES"/>
        </w:rPr>
        <w:t xml:space="preserve">al SUJETO OBLIGADO </w:t>
      </w:r>
      <w:r w:rsidRPr="00CC288D">
        <w:rPr>
          <w:rFonts w:ascii="Palatino Linotype" w:eastAsia="MS Mincho" w:hAnsi="Palatino Linotype" w:cs="Times New Roman"/>
          <w:sz w:val="24"/>
          <w:szCs w:val="24"/>
          <w:lang w:eastAsia="es-ES"/>
        </w:rPr>
        <w:t>de que, en caso de incumplimiento total o parcial de la presente resolución, se actuará de conformidad con lo dispuesto en los artículos 213, 214, 215, 216 y 217 de la ley en cita.</w:t>
      </w:r>
    </w:p>
    <w:p w:rsidR="00A401B9" w:rsidRPr="00CC288D" w:rsidRDefault="00A401B9" w:rsidP="00A401B9">
      <w:pPr>
        <w:shd w:val="clear" w:color="auto" w:fill="FFFFFF"/>
        <w:spacing w:after="0" w:line="360" w:lineRule="auto"/>
        <w:jc w:val="both"/>
        <w:rPr>
          <w:rFonts w:ascii="Palatino Linotype" w:eastAsia="MS Mincho" w:hAnsi="Palatino Linotype" w:cs="Times New Roman"/>
          <w:sz w:val="24"/>
          <w:szCs w:val="24"/>
          <w:lang w:eastAsia="es-ES"/>
        </w:rPr>
      </w:pPr>
    </w:p>
    <w:p w:rsidR="00255189" w:rsidRPr="00CC288D" w:rsidRDefault="00A401B9" w:rsidP="00255189">
      <w:pPr>
        <w:spacing w:after="0" w:line="360" w:lineRule="auto"/>
        <w:jc w:val="both"/>
        <w:rPr>
          <w:rFonts w:ascii="Palatino Linotype" w:eastAsia="MS Mincho" w:hAnsi="Palatino Linotype" w:cs="Times New Roman"/>
          <w:b/>
          <w:sz w:val="24"/>
          <w:szCs w:val="24"/>
          <w:lang w:val="es-ES_tradnl" w:eastAsia="es-ES"/>
        </w:rPr>
      </w:pPr>
      <w:r w:rsidRPr="00CC288D">
        <w:rPr>
          <w:rFonts w:ascii="Palatino Linotype" w:eastAsia="MS Mincho" w:hAnsi="Palatino Linotype" w:cs="Times New Roman"/>
          <w:b/>
          <w:sz w:val="24"/>
          <w:szCs w:val="24"/>
          <w:lang w:val="es-ES_tradnl" w:eastAsia="es-ES"/>
        </w:rPr>
        <w:t>O</w:t>
      </w:r>
      <w:r w:rsidR="00660D2B" w:rsidRPr="00CC288D">
        <w:rPr>
          <w:rFonts w:ascii="Palatino Linotype" w:eastAsia="MS Mincho" w:hAnsi="Palatino Linotype" w:cs="Times New Roman"/>
          <w:b/>
          <w:sz w:val="24"/>
          <w:szCs w:val="24"/>
          <w:lang w:val="es-ES_tradnl" w:eastAsia="es-ES"/>
        </w:rPr>
        <w:t>CTAVO</w:t>
      </w:r>
      <w:r w:rsidR="00255189" w:rsidRPr="00CC288D">
        <w:rPr>
          <w:rFonts w:ascii="Palatino Linotype" w:eastAsia="MS Mincho" w:hAnsi="Palatino Linotype" w:cs="Times New Roman"/>
          <w:b/>
          <w:sz w:val="24"/>
          <w:szCs w:val="24"/>
          <w:lang w:val="es-ES_tradnl" w:eastAsia="es-ES"/>
        </w:rPr>
        <w:t xml:space="preserve">. </w:t>
      </w:r>
      <w:r w:rsidR="00255189" w:rsidRPr="00CC288D">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255189" w:rsidRPr="00CC288D">
        <w:rPr>
          <w:rFonts w:ascii="Palatino Linotype" w:eastAsia="MS Mincho" w:hAnsi="Palatino Linotype" w:cs="Times New Roman"/>
          <w:b/>
          <w:sz w:val="24"/>
          <w:szCs w:val="24"/>
          <w:lang w:val="es-ES_tradnl" w:eastAsia="es-ES"/>
        </w:rPr>
        <w:t>Considerando SEXTO.</w:t>
      </w:r>
    </w:p>
    <w:p w:rsidR="00842633" w:rsidRPr="00CC288D" w:rsidRDefault="00842633" w:rsidP="00255189">
      <w:pPr>
        <w:spacing w:after="0" w:line="360" w:lineRule="auto"/>
        <w:jc w:val="both"/>
        <w:rPr>
          <w:rFonts w:ascii="Palatino Linotype" w:eastAsia="MS Mincho" w:hAnsi="Palatino Linotype" w:cs="Times New Roman"/>
          <w:b/>
          <w:sz w:val="24"/>
          <w:szCs w:val="24"/>
          <w:lang w:val="es-ES_tradnl" w:eastAsia="es-ES"/>
        </w:rPr>
      </w:pPr>
    </w:p>
    <w:p w:rsidR="00842633" w:rsidRDefault="00842633" w:rsidP="00255189">
      <w:pPr>
        <w:spacing w:after="0" w:line="360" w:lineRule="auto"/>
        <w:jc w:val="both"/>
        <w:rPr>
          <w:rFonts w:ascii="Palatino Linotype" w:eastAsia="MS Mincho" w:hAnsi="Palatino Linotype" w:cs="Times New Roman"/>
          <w:sz w:val="24"/>
          <w:szCs w:val="24"/>
          <w:lang w:val="es-ES_tradnl" w:eastAsia="es-ES"/>
        </w:rPr>
      </w:pPr>
      <w:r w:rsidRPr="00CC288D">
        <w:rPr>
          <w:rFonts w:ascii="Palatino Linotype" w:eastAsia="MS Mincho" w:hAnsi="Palatino Linotype" w:cs="Times New Roman"/>
          <w:b/>
          <w:sz w:val="24"/>
          <w:szCs w:val="24"/>
          <w:lang w:val="es-ES_tradnl" w:eastAsia="es-ES"/>
        </w:rPr>
        <w:t xml:space="preserve">NOVENO. </w:t>
      </w:r>
      <w:r w:rsidRPr="00CC288D">
        <w:rPr>
          <w:rFonts w:ascii="Palatino Linotype" w:eastAsia="MS Mincho" w:hAnsi="Palatino Linotype" w:cs="Times New Roman"/>
          <w:sz w:val="24"/>
          <w:szCs w:val="24"/>
          <w:lang w:val="es-ES_tradnl" w:eastAsia="es-ES"/>
        </w:rPr>
        <w:t xml:space="preserve">De conformidad con el artículo 198 de la Ley de Transparencia y Acceso a la Información Pública del Estado de México y Municipios, de considerarlo </w:t>
      </w:r>
      <w:r w:rsidRPr="00CC288D">
        <w:rPr>
          <w:rFonts w:ascii="Palatino Linotype" w:eastAsia="MS Mincho" w:hAnsi="Palatino Linotype" w:cs="Times New Roman"/>
          <w:sz w:val="24"/>
          <w:szCs w:val="24"/>
          <w:lang w:val="es-ES_tradnl" w:eastAsia="es-ES"/>
        </w:rPr>
        <w:lastRenderedPageBreak/>
        <w:t>procedente, el Sujeto Obligado de manera fundada y motivada, podrá solicitar una ampliación de plazo para el cumplimiento de la presente resolución.</w:t>
      </w:r>
    </w:p>
    <w:p w:rsidR="00CC288D" w:rsidRPr="00CC288D" w:rsidRDefault="00CC288D" w:rsidP="00CC288D">
      <w:pPr>
        <w:shd w:val="clear" w:color="auto" w:fill="FFFFFF"/>
        <w:spacing w:before="240" w:after="360" w:line="360" w:lineRule="auto"/>
        <w:jc w:val="both"/>
        <w:rPr>
          <w:rFonts w:ascii="Palatino Linotype" w:hAnsi="Palatino Linotype" w:cs="Arial"/>
          <w:sz w:val="24"/>
        </w:rPr>
      </w:pPr>
      <w:r w:rsidRPr="00CC288D">
        <w:rPr>
          <w:rFonts w:ascii="Palatino Linotype" w:hAnsi="Palatino Linotype"/>
          <w:sz w:val="24"/>
        </w:rPr>
        <w:t xml:space="preserve">ASÍ LO RESUELVE, POR </w:t>
      </w:r>
      <w:r>
        <w:rPr>
          <w:rFonts w:ascii="Palatino Linotype" w:hAnsi="Palatino Linotype"/>
          <w:sz w:val="24"/>
        </w:rPr>
        <w:t>MAYORÍA</w:t>
      </w:r>
      <w:r w:rsidRPr="00CC288D">
        <w:rPr>
          <w:rFonts w:ascii="Palatino Linotype" w:hAnsi="Palatino Linotype"/>
          <w:sz w:val="24"/>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sz w:val="24"/>
        </w:rPr>
        <w:t xml:space="preserve"> EMITIENDO VOTO EN CONTRA CON VOTO DISIDENTE</w:t>
      </w:r>
      <w:r w:rsidRPr="00CC288D">
        <w:rPr>
          <w:rFonts w:ascii="Palatino Linotype" w:hAnsi="Palatino Linotype"/>
          <w:sz w:val="24"/>
        </w:rPr>
        <w:t>; Y LUIS GUSTAVO PARRA NORIEGA,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CC288D" w:rsidTr="00CC288D">
        <w:trPr>
          <w:trHeight w:val="1807"/>
        </w:trPr>
        <w:tc>
          <w:tcPr>
            <w:tcW w:w="9073" w:type="dxa"/>
            <w:gridSpan w:val="3"/>
            <w:vAlign w:val="center"/>
          </w:tcPr>
          <w:p w:rsidR="00CC288D" w:rsidRDefault="00CC288D">
            <w:pPr>
              <w:pStyle w:val="Prrafodelista"/>
              <w:spacing w:line="276" w:lineRule="auto"/>
              <w:ind w:left="0"/>
              <w:rPr>
                <w:rFonts w:ascii="Palatino Linotype" w:hAnsi="Palatino Linotype" w:cs="Arial"/>
                <w:color w:val="000000" w:themeColor="text1"/>
              </w:rPr>
            </w:pPr>
          </w:p>
          <w:p w:rsidR="00CC288D" w:rsidRDefault="00CC288D">
            <w:pPr>
              <w:pStyle w:val="Prrafodelista"/>
              <w:spacing w:line="276" w:lineRule="auto"/>
              <w:ind w:left="0"/>
              <w:rPr>
                <w:rFonts w:ascii="Palatino Linotype" w:hAnsi="Palatino Linotype" w:cs="Arial"/>
                <w:color w:val="000000" w:themeColor="text1"/>
              </w:rPr>
            </w:pPr>
          </w:p>
          <w:p w:rsidR="00CC288D" w:rsidRDefault="00CC288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CC288D" w:rsidRDefault="00CC288D">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rsidR="00CC288D" w:rsidRDefault="00CC288D">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CC288D" w:rsidTr="00CC288D">
        <w:trPr>
          <w:trHeight w:val="2156"/>
        </w:trPr>
        <w:tc>
          <w:tcPr>
            <w:tcW w:w="4253" w:type="dxa"/>
            <w:vAlign w:val="center"/>
          </w:tcPr>
          <w:p w:rsidR="00CC288D" w:rsidRDefault="00CC288D">
            <w:pPr>
              <w:spacing w:line="276" w:lineRule="auto"/>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rsidR="00CC288D" w:rsidRDefault="00CC288D">
            <w:pPr>
              <w:spacing w:line="276" w:lineRule="auto"/>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CC288D" w:rsidTr="00CC288D">
        <w:trPr>
          <w:trHeight w:val="2244"/>
        </w:trPr>
        <w:tc>
          <w:tcPr>
            <w:tcW w:w="4536" w:type="dxa"/>
            <w:gridSpan w:val="2"/>
            <w:vAlign w:val="center"/>
          </w:tcPr>
          <w:p w:rsidR="00CC288D" w:rsidRDefault="00CC288D">
            <w:pPr>
              <w:spacing w:line="276" w:lineRule="auto"/>
              <w:rPr>
                <w:rFonts w:ascii="Palatino Linotype" w:hAnsi="Palatino Linotype" w:cs="Times New Roman"/>
                <w:b/>
                <w:color w:val="000000" w:themeColor="text1"/>
              </w:rPr>
            </w:pPr>
          </w:p>
          <w:p w:rsidR="00CC288D" w:rsidRDefault="00CC288D">
            <w:pPr>
              <w:spacing w:line="276" w:lineRule="auto"/>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CC288D" w:rsidRDefault="00CC288D">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rsidR="00CC288D" w:rsidRDefault="00CC288D">
            <w:pPr>
              <w:spacing w:line="276" w:lineRule="auto"/>
              <w:rPr>
                <w:rFonts w:ascii="Palatino Linotype" w:hAnsi="Palatino Linotype" w:cs="Times New Roman"/>
                <w:color w:val="000000" w:themeColor="text1"/>
              </w:rPr>
            </w:pPr>
          </w:p>
          <w:p w:rsidR="00CC288D" w:rsidRDefault="00CC288D">
            <w:pPr>
              <w:spacing w:line="276" w:lineRule="auto"/>
              <w:jc w:val="center"/>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b/>
                <w:color w:val="000000" w:themeColor="text1"/>
              </w:rPr>
            </w:pP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CC288D" w:rsidTr="00CC288D">
        <w:trPr>
          <w:trHeight w:val="1953"/>
        </w:trPr>
        <w:tc>
          <w:tcPr>
            <w:tcW w:w="9073" w:type="dxa"/>
            <w:gridSpan w:val="3"/>
            <w:vAlign w:val="center"/>
          </w:tcPr>
          <w:p w:rsidR="00CC288D" w:rsidRDefault="00CC288D">
            <w:pPr>
              <w:pStyle w:val="Prrafodelista"/>
              <w:spacing w:line="276" w:lineRule="auto"/>
              <w:ind w:left="0"/>
              <w:rPr>
                <w:rFonts w:ascii="Palatino Linotype" w:hAnsi="Palatino Linotype"/>
                <w:color w:val="000000" w:themeColor="text1"/>
              </w:rPr>
            </w:pPr>
          </w:p>
          <w:p w:rsidR="00CC288D" w:rsidRDefault="00CC288D">
            <w:pPr>
              <w:pStyle w:val="Prrafodelista"/>
              <w:spacing w:line="276" w:lineRule="auto"/>
              <w:ind w:left="0"/>
              <w:rPr>
                <w:rFonts w:ascii="Palatino Linotype" w:hAnsi="Palatino Linotype"/>
                <w:color w:val="000000" w:themeColor="text1"/>
              </w:rPr>
            </w:pPr>
          </w:p>
          <w:p w:rsidR="00CC288D" w:rsidRDefault="00CC288D">
            <w:pPr>
              <w:pStyle w:val="Prrafodelista"/>
              <w:spacing w:line="276" w:lineRule="auto"/>
              <w:ind w:left="0"/>
              <w:rPr>
                <w:rFonts w:ascii="Palatino Linotype" w:hAnsi="Palatino Linotype"/>
                <w:color w:val="000000" w:themeColor="text1"/>
              </w:rPr>
            </w:pPr>
          </w:p>
          <w:p w:rsidR="00CC288D" w:rsidRDefault="00CC288D">
            <w:pPr>
              <w:pStyle w:val="Prrafodelista"/>
              <w:spacing w:line="276" w:lineRule="auto"/>
              <w:ind w:left="0"/>
              <w:rPr>
                <w:rFonts w:ascii="Palatino Linotype" w:hAnsi="Palatino Linotype"/>
                <w:color w:val="000000" w:themeColor="text1"/>
              </w:rPr>
            </w:pPr>
          </w:p>
          <w:p w:rsidR="00CC288D" w:rsidRDefault="00CC288D">
            <w:pPr>
              <w:pStyle w:val="Prrafodelista"/>
              <w:spacing w:line="276" w:lineRule="auto"/>
              <w:ind w:left="0"/>
              <w:jc w:val="center"/>
              <w:rPr>
                <w:rFonts w:ascii="Palatino Linotype" w:hAnsi="Palatino Linotype"/>
                <w:color w:val="000000" w:themeColor="text1"/>
              </w:rPr>
            </w:pPr>
          </w:p>
          <w:p w:rsidR="00CC288D" w:rsidRDefault="00CC288D">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rsidR="00CC288D" w:rsidRDefault="00CC288D">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CC288D" w:rsidRDefault="00CC288D" w:rsidP="00CC288D">
      <w:pPr>
        <w:spacing w:before="240" w:after="240" w:line="360" w:lineRule="auto"/>
        <w:jc w:val="both"/>
        <w:rPr>
          <w:rFonts w:ascii="Palatino Linotype" w:eastAsiaTheme="minorEastAsia" w:hAnsi="Palatino Linotype"/>
          <w:lang w:val="es-ES_tradnl" w:eastAsia="es-ES"/>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05858/INFOEM/IP/RR/2020</w:t>
      </w:r>
      <w:r>
        <w:rPr>
          <w:rFonts w:ascii="Palatino Linotype" w:eastAsia="Times New Roman" w:hAnsi="Palatino Linotype" w:cs="Arial"/>
          <w:b/>
          <w:color w:val="000000" w:themeColor="text1"/>
        </w:rPr>
        <w:t xml:space="preserve"> y acumulados.</w:t>
      </w:r>
    </w:p>
    <w:bookmarkEnd w:id="16"/>
    <w:bookmarkEnd w:id="17"/>
    <w:bookmarkEnd w:id="18"/>
    <w:bookmarkEnd w:id="19"/>
    <w:bookmarkEnd w:id="20"/>
    <w:bookmarkEnd w:id="21"/>
    <w:bookmarkEnd w:id="23"/>
    <w:p w:rsidR="00CC288D" w:rsidRPr="00CC288D" w:rsidRDefault="00CC288D" w:rsidP="00255189">
      <w:pPr>
        <w:spacing w:after="0" w:line="360" w:lineRule="auto"/>
        <w:jc w:val="both"/>
        <w:rPr>
          <w:rFonts w:ascii="Palatino Linotype" w:eastAsia="MS Mincho" w:hAnsi="Palatino Linotype" w:cs="Times New Roman"/>
          <w:sz w:val="24"/>
          <w:szCs w:val="24"/>
          <w:lang w:val="es-ES_tradnl" w:eastAsia="es-ES"/>
        </w:rPr>
      </w:pPr>
    </w:p>
    <w:sectPr w:rsidR="00CC288D" w:rsidRPr="00CC288D" w:rsidSect="00255189">
      <w:headerReference w:type="even" r:id="rId28"/>
      <w:headerReference w:type="default" r:id="rId29"/>
      <w:footerReference w:type="default" r:id="rId30"/>
      <w:headerReference w:type="first" r:id="rId31"/>
      <w:footerReference w:type="first" r:id="rId32"/>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CDF" w:rsidRDefault="00354CDF" w:rsidP="00255189">
      <w:pPr>
        <w:spacing w:after="0" w:line="240" w:lineRule="auto"/>
      </w:pPr>
      <w:r>
        <w:separator/>
      </w:r>
    </w:p>
  </w:endnote>
  <w:endnote w:type="continuationSeparator" w:id="0">
    <w:p w:rsidR="00354CDF" w:rsidRDefault="00354CDF"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7E10D5" w:rsidRPr="00883450" w:rsidRDefault="007E10D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C288D">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C288D">
              <w:rPr>
                <w:rFonts w:ascii="Palatino Linotype" w:hAnsi="Palatino Linotype"/>
                <w:b/>
                <w:bCs/>
                <w:noProof/>
                <w:sz w:val="22"/>
                <w:szCs w:val="20"/>
              </w:rPr>
              <w:t>85</w:t>
            </w:r>
            <w:r w:rsidRPr="00883450">
              <w:rPr>
                <w:rFonts w:ascii="Palatino Linotype" w:hAnsi="Palatino Linotype"/>
                <w:b/>
                <w:bCs/>
                <w:sz w:val="22"/>
                <w:szCs w:val="20"/>
              </w:rPr>
              <w:fldChar w:fldCharType="end"/>
            </w:r>
          </w:p>
        </w:sdtContent>
      </w:sdt>
    </w:sdtContent>
  </w:sdt>
  <w:p w:rsidR="007E10D5" w:rsidRDefault="007E10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D5" w:rsidRPr="00883450" w:rsidRDefault="007E10D5"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C288D" w:rsidRPr="00CC288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C288D" w:rsidRPr="00CC288D">
      <w:rPr>
        <w:rFonts w:ascii="Palatino Linotype" w:hAnsi="Palatino Linotype"/>
        <w:noProof/>
        <w:sz w:val="22"/>
        <w:szCs w:val="22"/>
        <w:lang w:val="es-ES"/>
      </w:rPr>
      <w:t>84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CDF" w:rsidRDefault="00354CDF" w:rsidP="00255189">
      <w:pPr>
        <w:spacing w:after="0" w:line="240" w:lineRule="auto"/>
      </w:pPr>
      <w:r>
        <w:separator/>
      </w:r>
    </w:p>
  </w:footnote>
  <w:footnote w:type="continuationSeparator" w:id="0">
    <w:p w:rsidR="00354CDF" w:rsidRDefault="00354CDF" w:rsidP="00255189">
      <w:pPr>
        <w:spacing w:after="0" w:line="240" w:lineRule="auto"/>
      </w:pPr>
      <w:r>
        <w:continuationSeparator/>
      </w:r>
    </w:p>
  </w:footnote>
  <w:footnote w:id="1">
    <w:p w:rsidR="007E10D5" w:rsidRPr="00F75272" w:rsidRDefault="007E10D5" w:rsidP="002B65AD">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7E10D5" w:rsidRDefault="007E10D5" w:rsidP="00255189">
      <w:pPr>
        <w:pStyle w:val="Textonotapie"/>
      </w:pPr>
      <w:r>
        <w:rPr>
          <w:rStyle w:val="Refdenotaalpie"/>
        </w:rPr>
        <w:footnoteRef/>
      </w:r>
      <w:r>
        <w:t xml:space="preserve"> Convención Americana sobre Derechos Humanos. Artículo 13.</w:t>
      </w:r>
    </w:p>
  </w:footnote>
  <w:footnote w:id="3">
    <w:p w:rsidR="007E10D5" w:rsidRDefault="007E10D5" w:rsidP="00255189">
      <w:pPr>
        <w:pStyle w:val="Textonotapie"/>
      </w:pPr>
      <w:r>
        <w:rPr>
          <w:rStyle w:val="Refdenotaalpie"/>
        </w:rPr>
        <w:footnoteRef/>
      </w:r>
      <w:r>
        <w:t xml:space="preserve"> Constitución Política de los Estados Unidos Mexicanos. Artículo sexto, sección A, fracción I.</w:t>
      </w:r>
    </w:p>
  </w:footnote>
  <w:footnote w:id="4">
    <w:p w:rsidR="007E10D5" w:rsidRDefault="007E10D5"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7E10D5" w:rsidRDefault="007E10D5" w:rsidP="00255189">
      <w:pPr>
        <w:pStyle w:val="Textonotapie"/>
      </w:pPr>
      <w:r>
        <w:rPr>
          <w:rStyle w:val="Refdenotaalpie"/>
        </w:rPr>
        <w:footnoteRef/>
      </w:r>
      <w:r>
        <w:t xml:space="preserve"> Ibídem. Parr. 87.</w:t>
      </w:r>
    </w:p>
  </w:footnote>
  <w:footnote w:id="6">
    <w:p w:rsidR="007E10D5" w:rsidRDefault="007E10D5">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7">
    <w:p w:rsidR="007E10D5" w:rsidRPr="00985DD4" w:rsidRDefault="007E10D5"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7E10D5" w:rsidRPr="00985DD4" w:rsidRDefault="007E10D5"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7E10D5" w:rsidRPr="00985DD4" w:rsidRDefault="007E10D5"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rsidR="007E10D5" w:rsidRPr="00985DD4" w:rsidRDefault="007E10D5" w:rsidP="00255189">
      <w:pPr>
        <w:autoSpaceDE w:val="0"/>
        <w:autoSpaceDN w:val="0"/>
        <w:adjustRightInd w:val="0"/>
        <w:spacing w:line="276" w:lineRule="auto"/>
        <w:jc w:val="both"/>
        <w:rPr>
          <w:sz w:val="20"/>
          <w:szCs w:val="20"/>
        </w:rPr>
      </w:pPr>
    </w:p>
  </w:footnote>
  <w:footnote w:id="8">
    <w:p w:rsidR="007E10D5" w:rsidRPr="00985DD4" w:rsidRDefault="007E10D5"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rsidR="007E10D5" w:rsidRDefault="007E10D5"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E10D5" w:rsidRPr="00266430" w:rsidRDefault="007E10D5" w:rsidP="00255189">
      <w:pPr>
        <w:pStyle w:val="Textonotapie"/>
        <w:jc w:val="both"/>
      </w:pPr>
      <w:r w:rsidRPr="00266430">
        <w:t xml:space="preserve">1a./J. 2/2012 (9a.). Primera Sala. Décima Época. Semanario Judicial de la Federación y su Gaceta. Libro V, Febrero de 2012, Pág. 533.  </w:t>
      </w:r>
    </w:p>
  </w:footnote>
  <w:footnote w:id="10">
    <w:p w:rsidR="007E10D5" w:rsidRPr="00A870EF" w:rsidRDefault="007E10D5"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1">
    <w:p w:rsidR="007E10D5" w:rsidRDefault="007E10D5"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E10D5" w:rsidRDefault="007E10D5"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E10D5" w:rsidRPr="001E1F95" w:rsidRDefault="007E10D5"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2">
    <w:p w:rsidR="007E10D5" w:rsidRPr="007F43A5" w:rsidRDefault="007E10D5"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3">
    <w:p w:rsidR="007E10D5" w:rsidRPr="0037004E" w:rsidRDefault="007E10D5"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rsidR="007E10D5" w:rsidRDefault="007E10D5" w:rsidP="00255189">
      <w:pPr>
        <w:pStyle w:val="Textonotapie"/>
      </w:pPr>
    </w:p>
  </w:footnote>
  <w:footnote w:id="14">
    <w:p w:rsidR="007E10D5" w:rsidRDefault="007E10D5" w:rsidP="00255189">
      <w:pPr>
        <w:pStyle w:val="Textonotapie"/>
        <w:jc w:val="both"/>
      </w:pPr>
      <w:r>
        <w:rPr>
          <w:rStyle w:val="Refdenotaalpie"/>
        </w:rPr>
        <w:footnoteRef/>
      </w:r>
      <w:r>
        <w:t xml:space="preserve"> Artículo 3. Para los efectos de la presente Ley se entenderá por:</w:t>
      </w:r>
    </w:p>
    <w:p w:rsidR="007E10D5" w:rsidRDefault="007E10D5" w:rsidP="00255189">
      <w:pPr>
        <w:pStyle w:val="Textonotapie"/>
        <w:jc w:val="both"/>
      </w:pPr>
      <w:r>
        <w:t xml:space="preserve"> (…)</w:t>
      </w:r>
    </w:p>
    <w:p w:rsidR="007E10D5" w:rsidRDefault="007E10D5"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5">
    <w:p w:rsidR="007E10D5" w:rsidRPr="00ED2A04" w:rsidRDefault="007E10D5"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6">
    <w:p w:rsidR="007E10D5" w:rsidRPr="00ED2A04" w:rsidRDefault="007E10D5"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7">
    <w:p w:rsidR="007E10D5" w:rsidRPr="000406A4" w:rsidRDefault="007E10D5"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8">
    <w:p w:rsidR="007E10D5" w:rsidRPr="000406A4" w:rsidRDefault="007E10D5"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9">
    <w:p w:rsidR="007E10D5" w:rsidRPr="000406A4" w:rsidRDefault="007E10D5"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0">
    <w:p w:rsidR="007E10D5" w:rsidRPr="000406A4" w:rsidRDefault="007E10D5"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1">
    <w:p w:rsidR="007E10D5" w:rsidRPr="000406A4" w:rsidRDefault="007E10D5"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2">
    <w:p w:rsidR="007E10D5" w:rsidRPr="00042E67" w:rsidRDefault="007E10D5"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3">
    <w:p w:rsidR="007E10D5" w:rsidRPr="00A4142C" w:rsidRDefault="007E10D5"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288D" w:rsidRDefault="00992DC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95422" o:spid="_x0000_s2053"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D5" w:rsidRDefault="00992DC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95423" o:spid="_x0000_s2054" type="#_x0000_t75" style="position:absolute;margin-left:-83.55pt;margin-top:-152.65pt;width:609.4pt;height:793.75pt;z-index:-251656192;mso-position-horizontal-relative:margin;mso-position-vertical-relative:margin" o:allowincell="f">
          <v:imagedata r:id="rId1" o:title="resolución"/>
          <w10:wrap anchorx="margin" anchory="margin"/>
        </v:shape>
      </w:pict>
    </w:r>
  </w:p>
  <w:p w:rsidR="007E10D5" w:rsidRDefault="007E10D5">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7E10D5" w:rsidRPr="00EF13C1" w:rsidTr="00255189">
      <w:trPr>
        <w:trHeight w:val="138"/>
      </w:trPr>
      <w:tc>
        <w:tcPr>
          <w:tcW w:w="2551" w:type="dxa"/>
          <w:vAlign w:val="center"/>
        </w:tcPr>
        <w:p w:rsidR="007E10D5" w:rsidRPr="00EF13C1" w:rsidRDefault="007E10D5"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rsidR="007E10D5" w:rsidRPr="00EF13C1" w:rsidRDefault="007E10D5" w:rsidP="00C90623">
          <w:pPr>
            <w:pStyle w:val="Encabezado"/>
            <w:rPr>
              <w:rFonts w:ascii="Palatino Linotype" w:hAnsi="Palatino Linotype"/>
              <w:b/>
              <w:sz w:val="22"/>
              <w:szCs w:val="22"/>
            </w:rPr>
          </w:pPr>
          <w:r>
            <w:rPr>
              <w:rFonts w:ascii="Palatino Linotype" w:hAnsi="Palatino Linotype"/>
              <w:b/>
              <w:sz w:val="22"/>
              <w:szCs w:val="22"/>
            </w:rPr>
            <w:t>05858/INFOEM/IP/RR/2020 y acumulados</w:t>
          </w:r>
        </w:p>
      </w:tc>
    </w:tr>
    <w:tr w:rsidR="007E10D5" w:rsidRPr="00EF13C1" w:rsidTr="00255189">
      <w:trPr>
        <w:gridAfter w:val="1"/>
        <w:wAfter w:w="284" w:type="dxa"/>
        <w:trHeight w:val="321"/>
      </w:trPr>
      <w:tc>
        <w:tcPr>
          <w:tcW w:w="2551" w:type="dxa"/>
          <w:vAlign w:val="center"/>
        </w:tcPr>
        <w:p w:rsidR="007E10D5" w:rsidRPr="00EF13C1" w:rsidRDefault="007E10D5"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rsidR="007E10D5" w:rsidRPr="00EF13C1" w:rsidRDefault="007E10D5" w:rsidP="00C90623">
          <w:pPr>
            <w:pStyle w:val="Encabezado"/>
            <w:ind w:right="21"/>
            <w:rPr>
              <w:rFonts w:ascii="Palatino Linotype" w:hAnsi="Palatino Linotype"/>
              <w:b/>
              <w:sz w:val="22"/>
              <w:szCs w:val="22"/>
            </w:rPr>
          </w:pPr>
          <w:r>
            <w:rPr>
              <w:rFonts w:ascii="Palatino Linotype" w:hAnsi="Palatino Linotype"/>
              <w:b/>
              <w:sz w:val="22"/>
              <w:szCs w:val="22"/>
            </w:rPr>
            <w:t>Ayuntamiento de Valle de Chalco Solidaridad</w:t>
          </w:r>
        </w:p>
      </w:tc>
    </w:tr>
    <w:tr w:rsidR="007E10D5" w:rsidRPr="00EF13C1" w:rsidTr="00255189">
      <w:trPr>
        <w:trHeight w:val="321"/>
      </w:trPr>
      <w:tc>
        <w:tcPr>
          <w:tcW w:w="2551" w:type="dxa"/>
          <w:vAlign w:val="center"/>
        </w:tcPr>
        <w:p w:rsidR="007E10D5" w:rsidRPr="00EF13C1" w:rsidRDefault="007E10D5"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rsidR="007E10D5" w:rsidRPr="00EF13C1" w:rsidRDefault="007E10D5"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7E10D5" w:rsidRDefault="007E10D5" w:rsidP="0025518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10D5" w:rsidRDefault="00992DC5" w:rsidP="00255189">
    <w:pPr>
      <w:pStyle w:val="Encabezado"/>
      <w:tabs>
        <w:tab w:val="clear" w:pos="4252"/>
        <w:tab w:val="clear" w:pos="8504"/>
        <w:tab w:val="left" w:pos="3103"/>
      </w:tabs>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995421" o:spid="_x0000_s2052"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7E10D5">
      <w:tab/>
    </w:r>
    <w:r w:rsidR="007E10D5">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7E10D5" w:rsidRPr="00182113" w:rsidTr="00255189">
      <w:trPr>
        <w:trHeight w:val="138"/>
      </w:trPr>
      <w:tc>
        <w:tcPr>
          <w:tcW w:w="2552" w:type="dxa"/>
          <w:vAlign w:val="center"/>
        </w:tcPr>
        <w:p w:rsidR="007E10D5" w:rsidRPr="00182113" w:rsidRDefault="007E10D5"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rsidR="007E10D5" w:rsidRPr="005143E6" w:rsidRDefault="007E10D5" w:rsidP="00E93B50">
          <w:pPr>
            <w:pStyle w:val="Encabezado"/>
            <w:rPr>
              <w:rFonts w:ascii="Palatino Linotype" w:hAnsi="Palatino Linotype" w:cs="Arial"/>
              <w:b/>
              <w:bCs/>
              <w:lang w:eastAsia="es-MX"/>
            </w:rPr>
          </w:pPr>
          <w:r>
            <w:rPr>
              <w:rFonts w:ascii="Palatino Linotype" w:hAnsi="Palatino Linotype" w:cs="Arial"/>
              <w:b/>
              <w:bCs/>
              <w:lang w:eastAsia="es-MX"/>
            </w:rPr>
            <w:t>05858/INFOEM/IP/RR/2020 y acumulados</w:t>
          </w:r>
        </w:p>
      </w:tc>
    </w:tr>
    <w:tr w:rsidR="007E10D5" w:rsidRPr="00182113" w:rsidTr="00255189">
      <w:trPr>
        <w:trHeight w:val="227"/>
      </w:trPr>
      <w:tc>
        <w:tcPr>
          <w:tcW w:w="2552" w:type="dxa"/>
          <w:vAlign w:val="center"/>
        </w:tcPr>
        <w:p w:rsidR="007E10D5" w:rsidRPr="00182113" w:rsidRDefault="007E10D5"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rsidR="007E10D5" w:rsidRPr="00182113" w:rsidRDefault="00495E78" w:rsidP="00584F01">
          <w:pPr>
            <w:pStyle w:val="Encabezado"/>
            <w:tabs>
              <w:tab w:val="clear" w:pos="4252"/>
            </w:tabs>
            <w:ind w:right="-250"/>
            <w:rPr>
              <w:rFonts w:ascii="Palatino Linotype" w:hAnsi="Palatino Linotype"/>
              <w:b/>
              <w:sz w:val="22"/>
              <w:szCs w:val="22"/>
            </w:rPr>
          </w:pPr>
          <w:r w:rsidRPr="00495E78">
            <w:rPr>
              <w:rFonts w:ascii="Palatino Linotype" w:hAnsi="Palatino Linotype"/>
              <w:b/>
              <w:sz w:val="22"/>
              <w:szCs w:val="22"/>
              <w:highlight w:val="black"/>
            </w:rPr>
            <w:t>-----------------------------------------------</w:t>
          </w:r>
        </w:p>
      </w:tc>
    </w:tr>
    <w:tr w:rsidR="007E10D5" w:rsidRPr="00182113" w:rsidTr="00255189">
      <w:trPr>
        <w:trHeight w:val="232"/>
      </w:trPr>
      <w:tc>
        <w:tcPr>
          <w:tcW w:w="2552" w:type="dxa"/>
          <w:vAlign w:val="center"/>
        </w:tcPr>
        <w:p w:rsidR="007E10D5" w:rsidRPr="00182113" w:rsidRDefault="007E10D5"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rsidR="007E10D5" w:rsidRPr="00182113" w:rsidRDefault="007E10D5" w:rsidP="00C90623">
          <w:pPr>
            <w:pStyle w:val="Encabezado"/>
            <w:rPr>
              <w:rFonts w:ascii="Palatino Linotype" w:hAnsi="Palatino Linotype"/>
              <w:b/>
              <w:sz w:val="22"/>
              <w:szCs w:val="22"/>
            </w:rPr>
          </w:pPr>
          <w:r>
            <w:rPr>
              <w:rFonts w:ascii="Palatino Linotype" w:hAnsi="Palatino Linotype"/>
              <w:b/>
              <w:sz w:val="22"/>
              <w:szCs w:val="22"/>
            </w:rPr>
            <w:t xml:space="preserve"> Ayuntamiento de Valle de Chalco Solidaridad</w:t>
          </w:r>
        </w:p>
      </w:tc>
    </w:tr>
    <w:tr w:rsidR="007E10D5" w:rsidRPr="00182113" w:rsidTr="00255189">
      <w:trPr>
        <w:trHeight w:val="320"/>
      </w:trPr>
      <w:tc>
        <w:tcPr>
          <w:tcW w:w="2552" w:type="dxa"/>
          <w:vAlign w:val="center"/>
        </w:tcPr>
        <w:p w:rsidR="007E10D5" w:rsidRPr="00182113" w:rsidRDefault="007E10D5"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rsidR="007E10D5" w:rsidRPr="00182113" w:rsidRDefault="007E10D5"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7E10D5" w:rsidRDefault="007E10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56D24B24"/>
    <w:lvl w:ilvl="0" w:tplc="92BE0B36">
      <w:start w:val="1"/>
      <w:numFmt w:val="decimal"/>
      <w:lvlText w:val="%1."/>
      <w:lvlJc w:val="left"/>
      <w:pPr>
        <w:ind w:left="502"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385704"/>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9"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8"/>
  </w:num>
  <w:num w:numId="9">
    <w:abstractNumId w:val="19"/>
  </w:num>
  <w:num w:numId="10">
    <w:abstractNumId w:val="22"/>
  </w:num>
  <w:num w:numId="11">
    <w:abstractNumId w:val="11"/>
  </w:num>
  <w:num w:numId="12">
    <w:abstractNumId w:val="31"/>
  </w:num>
  <w:num w:numId="13">
    <w:abstractNumId w:val="16"/>
  </w:num>
  <w:num w:numId="14">
    <w:abstractNumId w:val="12"/>
  </w:num>
  <w:num w:numId="15">
    <w:abstractNumId w:val="0"/>
  </w:num>
  <w:num w:numId="16">
    <w:abstractNumId w:val="29"/>
  </w:num>
  <w:num w:numId="17">
    <w:abstractNumId w:val="30"/>
  </w:num>
  <w:num w:numId="18">
    <w:abstractNumId w:val="20"/>
  </w:num>
  <w:num w:numId="19">
    <w:abstractNumId w:val="14"/>
  </w:num>
  <w:num w:numId="20">
    <w:abstractNumId w:val="13"/>
  </w:num>
  <w:num w:numId="21">
    <w:abstractNumId w:val="18"/>
  </w:num>
  <w:num w:numId="22">
    <w:abstractNumId w:val="21"/>
  </w:num>
  <w:num w:numId="23">
    <w:abstractNumId w:val="27"/>
  </w:num>
  <w:num w:numId="24">
    <w:abstractNumId w:val="24"/>
  </w:num>
  <w:num w:numId="25">
    <w:abstractNumId w:val="5"/>
  </w:num>
  <w:num w:numId="26">
    <w:abstractNumId w:val="26"/>
  </w:num>
  <w:num w:numId="27">
    <w:abstractNumId w:val="6"/>
  </w:num>
  <w:num w:numId="28">
    <w:abstractNumId w:val="4"/>
  </w:num>
  <w:num w:numId="29">
    <w:abstractNumId w:val="1"/>
  </w:num>
  <w:num w:numId="30">
    <w:abstractNumId w:val="3"/>
  </w:num>
  <w:num w:numId="31">
    <w:abstractNumId w:val="8"/>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0070E"/>
    <w:rsid w:val="00037F83"/>
    <w:rsid w:val="0008657F"/>
    <w:rsid w:val="00090605"/>
    <w:rsid w:val="00097A9C"/>
    <w:rsid w:val="000E6411"/>
    <w:rsid w:val="00117244"/>
    <w:rsid w:val="00143375"/>
    <w:rsid w:val="0015599A"/>
    <w:rsid w:val="001A4454"/>
    <w:rsid w:val="001E20C4"/>
    <w:rsid w:val="00225B55"/>
    <w:rsid w:val="00255189"/>
    <w:rsid w:val="002B382C"/>
    <w:rsid w:val="002B65AD"/>
    <w:rsid w:val="00317C4A"/>
    <w:rsid w:val="003455B3"/>
    <w:rsid w:val="00354CDF"/>
    <w:rsid w:val="00380C34"/>
    <w:rsid w:val="003E00FA"/>
    <w:rsid w:val="003E187D"/>
    <w:rsid w:val="003E3404"/>
    <w:rsid w:val="003E46C6"/>
    <w:rsid w:val="003E5283"/>
    <w:rsid w:val="0040528E"/>
    <w:rsid w:val="004650C6"/>
    <w:rsid w:val="00472D8A"/>
    <w:rsid w:val="00493706"/>
    <w:rsid w:val="00495E78"/>
    <w:rsid w:val="004A714E"/>
    <w:rsid w:val="004C7B39"/>
    <w:rsid w:val="0055568F"/>
    <w:rsid w:val="00584F01"/>
    <w:rsid w:val="005D08D5"/>
    <w:rsid w:val="0061116A"/>
    <w:rsid w:val="00660D2B"/>
    <w:rsid w:val="006718BF"/>
    <w:rsid w:val="006E3DBF"/>
    <w:rsid w:val="0071317B"/>
    <w:rsid w:val="00740AEC"/>
    <w:rsid w:val="00767475"/>
    <w:rsid w:val="0078762C"/>
    <w:rsid w:val="007C5DC7"/>
    <w:rsid w:val="007C7E5A"/>
    <w:rsid w:val="007D78F2"/>
    <w:rsid w:val="007E10D5"/>
    <w:rsid w:val="008239FB"/>
    <w:rsid w:val="00824185"/>
    <w:rsid w:val="00842633"/>
    <w:rsid w:val="00862756"/>
    <w:rsid w:val="008A68F4"/>
    <w:rsid w:val="008A6B93"/>
    <w:rsid w:val="008C1294"/>
    <w:rsid w:val="008D59CF"/>
    <w:rsid w:val="00901382"/>
    <w:rsid w:val="00902937"/>
    <w:rsid w:val="00923E83"/>
    <w:rsid w:val="0094557B"/>
    <w:rsid w:val="00963F73"/>
    <w:rsid w:val="00966C69"/>
    <w:rsid w:val="00992DC5"/>
    <w:rsid w:val="00A401B9"/>
    <w:rsid w:val="00A41645"/>
    <w:rsid w:val="00A55292"/>
    <w:rsid w:val="00AD27F0"/>
    <w:rsid w:val="00AF0242"/>
    <w:rsid w:val="00AF652F"/>
    <w:rsid w:val="00B25434"/>
    <w:rsid w:val="00B7760C"/>
    <w:rsid w:val="00BB7C95"/>
    <w:rsid w:val="00BB7CB7"/>
    <w:rsid w:val="00BD10ED"/>
    <w:rsid w:val="00C21AC2"/>
    <w:rsid w:val="00C23E41"/>
    <w:rsid w:val="00C425CB"/>
    <w:rsid w:val="00C42E17"/>
    <w:rsid w:val="00C5132D"/>
    <w:rsid w:val="00C670F0"/>
    <w:rsid w:val="00C75CED"/>
    <w:rsid w:val="00C90623"/>
    <w:rsid w:val="00C921B2"/>
    <w:rsid w:val="00CC288D"/>
    <w:rsid w:val="00CC73CC"/>
    <w:rsid w:val="00D15286"/>
    <w:rsid w:val="00D15783"/>
    <w:rsid w:val="00D15EF5"/>
    <w:rsid w:val="00D23DA2"/>
    <w:rsid w:val="00E33D31"/>
    <w:rsid w:val="00E65113"/>
    <w:rsid w:val="00E93B50"/>
    <w:rsid w:val="00E97DF2"/>
    <w:rsid w:val="00EA223A"/>
    <w:rsid w:val="00EB6486"/>
    <w:rsid w:val="00ED595C"/>
    <w:rsid w:val="00ED7E1C"/>
    <w:rsid w:val="00EF0A2D"/>
    <w:rsid w:val="00EF47B3"/>
    <w:rsid w:val="00F27B88"/>
    <w:rsid w:val="00F315D5"/>
    <w:rsid w:val="00F320CB"/>
    <w:rsid w:val="00F96B83"/>
    <w:rsid w:val="00FA6E32"/>
    <w:rsid w:val="00FB10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08B2BDE"/>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360989">
      <w:bodyDiv w:val="1"/>
      <w:marLeft w:val="0"/>
      <w:marRight w:val="0"/>
      <w:marTop w:val="0"/>
      <w:marBottom w:val="0"/>
      <w:divBdr>
        <w:top w:val="none" w:sz="0" w:space="0" w:color="auto"/>
        <w:left w:val="none" w:sz="0" w:space="0" w:color="auto"/>
        <w:bottom w:val="none" w:sz="0" w:space="0" w:color="auto"/>
        <w:right w:val="none" w:sz="0" w:space="0" w:color="auto"/>
      </w:divBdr>
    </w:div>
    <w:div w:id="640572582">
      <w:bodyDiv w:val="1"/>
      <w:marLeft w:val="0"/>
      <w:marRight w:val="0"/>
      <w:marTop w:val="0"/>
      <w:marBottom w:val="0"/>
      <w:divBdr>
        <w:top w:val="none" w:sz="0" w:space="0" w:color="auto"/>
        <w:left w:val="none" w:sz="0" w:space="0" w:color="auto"/>
        <w:bottom w:val="none" w:sz="0" w:space="0" w:color="auto"/>
        <w:right w:val="none" w:sz="0" w:space="0" w:color="auto"/>
      </w:divBdr>
    </w:div>
    <w:div w:id="1008144122">
      <w:bodyDiv w:val="1"/>
      <w:marLeft w:val="0"/>
      <w:marRight w:val="0"/>
      <w:marTop w:val="0"/>
      <w:marBottom w:val="0"/>
      <w:divBdr>
        <w:top w:val="none" w:sz="0" w:space="0" w:color="auto"/>
        <w:left w:val="none" w:sz="0" w:space="0" w:color="auto"/>
        <w:bottom w:val="none" w:sz="0" w:space="0" w:color="auto"/>
        <w:right w:val="none" w:sz="0" w:space="0" w:color="auto"/>
      </w:divBdr>
    </w:div>
    <w:div w:id="1241676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dle.rae.es/?id=FdI00Or" TargetMode="External"/><Relationship Id="rId30" Type="http://schemas.openxmlformats.org/officeDocument/2006/relationships/footer" Target="footer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D9F28-B73C-40DE-A907-FD1993328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85</Pages>
  <Words>16222</Words>
  <Characters>89223</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C.P. Verónica Mtz</cp:lastModifiedBy>
  <cp:revision>6</cp:revision>
  <dcterms:created xsi:type="dcterms:W3CDTF">2021-01-15T21:59:00Z</dcterms:created>
  <dcterms:modified xsi:type="dcterms:W3CDTF">2021-02-23T20:55:00Z</dcterms:modified>
</cp:coreProperties>
</file>