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1CA51" w14:textId="4E1AB078" w:rsidR="00D109D8" w:rsidRPr="00A71BFD" w:rsidRDefault="00D109D8" w:rsidP="0032287C">
      <w:pPr>
        <w:spacing w:before="100" w:beforeAutospacing="1" w:after="100" w:afterAutospacing="1" w:line="360" w:lineRule="auto"/>
        <w:contextualSpacing/>
        <w:jc w:val="both"/>
        <w:rPr>
          <w:rFonts w:ascii="Palatino Linotype" w:hAnsi="Palatino Linotype"/>
        </w:rPr>
      </w:pPr>
      <w:r w:rsidRPr="00A71BFD">
        <w:rPr>
          <w:rFonts w:ascii="Palatino Linotype" w:hAnsi="Palatino Linotype"/>
        </w:rPr>
        <w:t>Resolución del Pleno del Instituto de Transparencia, Acceso a la Información Pública y Protección de Datos Personales del Estado de México y Municipios, con domicilio en Metepec, Estado</w:t>
      </w:r>
      <w:r w:rsidR="00C82712" w:rsidRPr="00A71BFD">
        <w:rPr>
          <w:rFonts w:ascii="Palatino Linotype" w:hAnsi="Palatino Linotype"/>
        </w:rPr>
        <w:t xml:space="preserve"> de México, de fecha nueve d</w:t>
      </w:r>
      <w:bookmarkStart w:id="0" w:name="_GoBack"/>
      <w:bookmarkEnd w:id="0"/>
      <w:r w:rsidR="00C82712" w:rsidRPr="00A71BFD">
        <w:rPr>
          <w:rFonts w:ascii="Palatino Linotype" w:hAnsi="Palatino Linotype"/>
        </w:rPr>
        <w:t xml:space="preserve">e diciembre </w:t>
      </w:r>
      <w:r w:rsidRPr="00A71BFD">
        <w:rPr>
          <w:rFonts w:ascii="Palatino Linotype" w:hAnsi="Palatino Linotype"/>
        </w:rPr>
        <w:t>de dos mil veinte.</w:t>
      </w:r>
    </w:p>
    <w:p w14:paraId="537B3514" w14:textId="77777777" w:rsidR="00D109D8" w:rsidRPr="00A71BFD" w:rsidRDefault="00D109D8" w:rsidP="00D109D8">
      <w:pPr>
        <w:spacing w:before="100" w:beforeAutospacing="1" w:after="100" w:afterAutospacing="1" w:line="360" w:lineRule="auto"/>
        <w:contextualSpacing/>
        <w:jc w:val="both"/>
        <w:rPr>
          <w:rFonts w:ascii="Palatino Linotype" w:hAnsi="Palatino Linotype"/>
          <w:b/>
        </w:rPr>
      </w:pPr>
    </w:p>
    <w:p w14:paraId="38B02E30" w14:textId="489A521E" w:rsidR="00D109D8" w:rsidRPr="00A71BFD" w:rsidRDefault="00D109D8" w:rsidP="00D109D8">
      <w:pPr>
        <w:spacing w:before="100" w:beforeAutospacing="1" w:after="100" w:afterAutospacing="1" w:line="360" w:lineRule="auto"/>
        <w:contextualSpacing/>
        <w:jc w:val="both"/>
        <w:rPr>
          <w:rFonts w:ascii="Palatino Linotype" w:hAnsi="Palatino Linotype"/>
        </w:rPr>
      </w:pPr>
      <w:r w:rsidRPr="00A71BFD">
        <w:rPr>
          <w:rFonts w:ascii="Palatino Linotype" w:hAnsi="Palatino Linotype"/>
          <w:b/>
        </w:rPr>
        <w:t>VISTOS</w:t>
      </w:r>
      <w:r w:rsidRPr="00A71BFD">
        <w:rPr>
          <w:rFonts w:ascii="Palatino Linotype" w:hAnsi="Palatino Linotype"/>
        </w:rPr>
        <w:t xml:space="preserve"> los expedientes formados con motivo de los Recursos de Revisión </w:t>
      </w:r>
      <w:r w:rsidR="00C82712" w:rsidRPr="00A71BFD">
        <w:rPr>
          <w:rFonts w:ascii="Palatino Linotype" w:hAnsi="Palatino Linotype"/>
          <w:b/>
          <w:spacing w:val="-20"/>
        </w:rPr>
        <w:t>0466</w:t>
      </w:r>
      <w:r w:rsidRPr="00A71BFD">
        <w:rPr>
          <w:rFonts w:ascii="Palatino Linotype" w:hAnsi="Palatino Linotype"/>
          <w:b/>
          <w:spacing w:val="-20"/>
        </w:rPr>
        <w:t>2/INFOEM/IP/RR/2020,</w:t>
      </w:r>
      <w:r w:rsidRPr="00A71BFD">
        <w:rPr>
          <w:rFonts w:ascii="Palatino Linotype" w:hAnsi="Palatino Linotype"/>
          <w:spacing w:val="-20"/>
        </w:rPr>
        <w:t xml:space="preserve"> </w:t>
      </w:r>
      <w:r w:rsidR="00C82712" w:rsidRPr="00A71BFD">
        <w:rPr>
          <w:rFonts w:ascii="Palatino Linotype" w:hAnsi="Palatino Linotype"/>
          <w:b/>
          <w:spacing w:val="-20"/>
        </w:rPr>
        <w:t>04663/INFOEM/IP/RR/2020, 04664/INFOEM/IP/RR/2020, 04665</w:t>
      </w:r>
      <w:r w:rsidRPr="00A71BFD">
        <w:rPr>
          <w:rFonts w:ascii="Palatino Linotype" w:hAnsi="Palatino Linotype"/>
          <w:b/>
          <w:spacing w:val="-20"/>
        </w:rPr>
        <w:t>/INFOEM/IP/RR/2020, 0</w:t>
      </w:r>
      <w:r w:rsidR="00C82712" w:rsidRPr="00A71BFD">
        <w:rPr>
          <w:rFonts w:ascii="Palatino Linotype" w:hAnsi="Palatino Linotype"/>
          <w:b/>
          <w:spacing w:val="-20"/>
        </w:rPr>
        <w:t>4666</w:t>
      </w:r>
      <w:r w:rsidRPr="00A71BFD">
        <w:rPr>
          <w:rFonts w:ascii="Palatino Linotype" w:hAnsi="Palatino Linotype"/>
          <w:b/>
          <w:spacing w:val="-20"/>
        </w:rPr>
        <w:t>/INFOEM/IP/RR/2020, 0</w:t>
      </w:r>
      <w:r w:rsidR="00C82712" w:rsidRPr="00A71BFD">
        <w:rPr>
          <w:rFonts w:ascii="Palatino Linotype" w:hAnsi="Palatino Linotype"/>
          <w:b/>
          <w:spacing w:val="-20"/>
        </w:rPr>
        <w:t>4667/INFOEM/IP/RR/2020, 04668/INFOEM/IP/RR/2020, 04672/INFOEM/IP/RR/2020 04673</w:t>
      </w:r>
      <w:r w:rsidRPr="00A71BFD">
        <w:rPr>
          <w:rFonts w:ascii="Palatino Linotype" w:hAnsi="Palatino Linotype"/>
          <w:b/>
          <w:spacing w:val="-20"/>
        </w:rPr>
        <w:t>/INFOEM/IP/RR/2020</w:t>
      </w:r>
      <w:r w:rsidRPr="00A71BFD">
        <w:rPr>
          <w:rFonts w:ascii="Palatino Linotype" w:hAnsi="Palatino Linotype"/>
        </w:rPr>
        <w:t xml:space="preserve">, </w:t>
      </w:r>
      <w:r w:rsidR="00C82712" w:rsidRPr="00A71BFD">
        <w:rPr>
          <w:rFonts w:ascii="Palatino Linotype" w:hAnsi="Palatino Linotype"/>
          <w:b/>
          <w:spacing w:val="-20"/>
        </w:rPr>
        <w:t>04674</w:t>
      </w:r>
      <w:r w:rsidRPr="00A71BFD">
        <w:rPr>
          <w:rFonts w:ascii="Palatino Linotype" w:hAnsi="Palatino Linotype"/>
          <w:b/>
          <w:spacing w:val="-20"/>
        </w:rPr>
        <w:t>/INFOEM/IP/RR/2020,</w:t>
      </w:r>
      <w:r w:rsidRPr="00A71BFD">
        <w:rPr>
          <w:rFonts w:ascii="Palatino Linotype" w:hAnsi="Palatino Linotype"/>
          <w:spacing w:val="-20"/>
        </w:rPr>
        <w:t xml:space="preserve"> </w:t>
      </w:r>
      <w:r w:rsidR="00C82712" w:rsidRPr="00A71BFD">
        <w:rPr>
          <w:rFonts w:ascii="Palatino Linotype" w:hAnsi="Palatino Linotype"/>
          <w:b/>
          <w:spacing w:val="-20"/>
        </w:rPr>
        <w:t>04675</w:t>
      </w:r>
      <w:r w:rsidRPr="00A71BFD">
        <w:rPr>
          <w:rFonts w:ascii="Palatino Linotype" w:hAnsi="Palatino Linotype"/>
          <w:b/>
          <w:spacing w:val="-20"/>
        </w:rPr>
        <w:t>/INFOEM/IP/RR/2020, 0</w:t>
      </w:r>
      <w:r w:rsidR="00C82712" w:rsidRPr="00A71BFD">
        <w:rPr>
          <w:rFonts w:ascii="Palatino Linotype" w:hAnsi="Palatino Linotype"/>
          <w:b/>
          <w:spacing w:val="-20"/>
        </w:rPr>
        <w:t>4676/INFOEM/IP/RR/2020, 04677</w:t>
      </w:r>
      <w:r w:rsidRPr="00A71BFD">
        <w:rPr>
          <w:rFonts w:ascii="Palatino Linotype" w:hAnsi="Palatino Linotype"/>
          <w:b/>
          <w:spacing w:val="-20"/>
        </w:rPr>
        <w:t>/INFOEM/IP/RR/2020, 0</w:t>
      </w:r>
      <w:r w:rsidR="00C82712" w:rsidRPr="00A71BFD">
        <w:rPr>
          <w:rFonts w:ascii="Palatino Linotype" w:hAnsi="Palatino Linotype"/>
          <w:b/>
          <w:spacing w:val="-20"/>
        </w:rPr>
        <w:t>4678</w:t>
      </w:r>
      <w:r w:rsidRPr="00A71BFD">
        <w:rPr>
          <w:rFonts w:ascii="Palatino Linotype" w:hAnsi="Palatino Linotype"/>
          <w:b/>
          <w:spacing w:val="-20"/>
        </w:rPr>
        <w:t>/INFOEM/IP/RR/2020, 0</w:t>
      </w:r>
      <w:r w:rsidR="00C82712" w:rsidRPr="00A71BFD">
        <w:rPr>
          <w:rFonts w:ascii="Palatino Linotype" w:hAnsi="Palatino Linotype"/>
          <w:b/>
          <w:spacing w:val="-20"/>
        </w:rPr>
        <w:t>4679/INFOEM/IP/RR/2020, 04680</w:t>
      </w:r>
      <w:r w:rsidRPr="00A71BFD">
        <w:rPr>
          <w:rFonts w:ascii="Palatino Linotype" w:hAnsi="Palatino Linotype"/>
          <w:b/>
          <w:spacing w:val="-20"/>
        </w:rPr>
        <w:t>/INF</w:t>
      </w:r>
      <w:r w:rsidR="00C82712" w:rsidRPr="00A71BFD">
        <w:rPr>
          <w:rFonts w:ascii="Palatino Linotype" w:hAnsi="Palatino Linotype"/>
          <w:b/>
          <w:spacing w:val="-20"/>
        </w:rPr>
        <w:t>OEM/IP/RR/2020, 04681/INFOEM/IP/RR/2020, 04682/INFOEM/IP/RR/2020 04683/INFOEM/IP/RR/2020, 04685</w:t>
      </w:r>
      <w:r w:rsidRPr="00A71BFD">
        <w:rPr>
          <w:rFonts w:ascii="Palatino Linotype" w:hAnsi="Palatino Linotype"/>
          <w:b/>
          <w:spacing w:val="-20"/>
        </w:rPr>
        <w:t>/INFOEM/IP/RR/2020,</w:t>
      </w:r>
      <w:r w:rsidRPr="00A71BFD">
        <w:rPr>
          <w:rFonts w:ascii="Palatino Linotype" w:hAnsi="Palatino Linotype"/>
          <w:spacing w:val="-20"/>
        </w:rPr>
        <w:t xml:space="preserve"> </w:t>
      </w:r>
      <w:r w:rsidRPr="00A71BFD">
        <w:rPr>
          <w:rFonts w:ascii="Palatino Linotype" w:hAnsi="Palatino Linotype"/>
          <w:b/>
          <w:spacing w:val="-20"/>
        </w:rPr>
        <w:t>0</w:t>
      </w:r>
      <w:r w:rsidR="00C82712" w:rsidRPr="00A71BFD">
        <w:rPr>
          <w:rFonts w:ascii="Palatino Linotype" w:hAnsi="Palatino Linotype"/>
          <w:b/>
          <w:spacing w:val="-20"/>
        </w:rPr>
        <w:t>4690/INFOEM/IP/RR/2020, 04691/INFOEM/IP/RR/2020, 04692/INFOEM/IP/RR/2020, 04693/INFOEM/IP/RR/2020, 04694/INFOEM/IP/RR/2020, 04695</w:t>
      </w:r>
      <w:r w:rsidRPr="00A71BFD">
        <w:rPr>
          <w:rFonts w:ascii="Palatino Linotype" w:hAnsi="Palatino Linotype"/>
          <w:b/>
          <w:spacing w:val="-20"/>
        </w:rPr>
        <w:t>/INFOEM/IP/</w:t>
      </w:r>
      <w:r w:rsidR="00C82712" w:rsidRPr="00A71BFD">
        <w:rPr>
          <w:rFonts w:ascii="Palatino Linotype" w:hAnsi="Palatino Linotype"/>
          <w:b/>
          <w:spacing w:val="-20"/>
        </w:rPr>
        <w:t>RR/2020, 04696/INFOEM/IP/RR/2020, 04697/INFOEM/IP/RR/2020, 04698/INFOEM/IP/RR/2020, 04699/INFOEM/IP/RR/2020, 04700/INFOEM/IP/RR/2020, 04705</w:t>
      </w:r>
      <w:r w:rsidRPr="00A71BFD">
        <w:rPr>
          <w:rFonts w:ascii="Palatino Linotype" w:hAnsi="Palatino Linotype"/>
          <w:b/>
          <w:spacing w:val="-20"/>
        </w:rPr>
        <w:t>/INFOEM/IP/RR/2020, 0</w:t>
      </w:r>
      <w:r w:rsidR="00C82712" w:rsidRPr="00A71BFD">
        <w:rPr>
          <w:rFonts w:ascii="Palatino Linotype" w:hAnsi="Palatino Linotype"/>
          <w:b/>
          <w:spacing w:val="-20"/>
        </w:rPr>
        <w:t>4706/INFOEM/IP/RR/2020, 04707/INFOEM/IP/RR/2020</w:t>
      </w:r>
      <w:r w:rsidRPr="00A71BFD">
        <w:rPr>
          <w:rFonts w:ascii="Palatino Linotype" w:hAnsi="Palatino Linotype"/>
          <w:b/>
          <w:spacing w:val="-20"/>
        </w:rPr>
        <w:t xml:space="preserve"> </w:t>
      </w:r>
      <w:r w:rsidRPr="00A71BFD">
        <w:rPr>
          <w:rFonts w:ascii="Palatino Linotype" w:hAnsi="Palatino Linotype"/>
          <w:spacing w:val="-20"/>
        </w:rPr>
        <w:t>y</w:t>
      </w:r>
      <w:r w:rsidR="00C82712" w:rsidRPr="00A71BFD">
        <w:rPr>
          <w:rFonts w:ascii="Palatino Linotype" w:hAnsi="Palatino Linotype"/>
          <w:b/>
          <w:spacing w:val="-20"/>
        </w:rPr>
        <w:t xml:space="preserve"> 04708</w:t>
      </w:r>
      <w:r w:rsidRPr="00A71BFD">
        <w:rPr>
          <w:rFonts w:ascii="Palatino Linotype" w:hAnsi="Palatino Linotype"/>
          <w:b/>
          <w:spacing w:val="-20"/>
        </w:rPr>
        <w:t>/INFOEM/IP/RR/2020 acumulados</w:t>
      </w:r>
      <w:r w:rsidRPr="00A71BFD">
        <w:rPr>
          <w:rFonts w:ascii="Palatino Linotype" w:hAnsi="Palatino Linotype"/>
          <w:spacing w:val="-20"/>
        </w:rPr>
        <w:t>,</w:t>
      </w:r>
      <w:r w:rsidRPr="00A71BFD">
        <w:rPr>
          <w:rFonts w:ascii="Palatino Linotype" w:hAnsi="Palatino Linotype"/>
          <w:b/>
          <w:spacing w:val="-20"/>
        </w:rPr>
        <w:t xml:space="preserve"> </w:t>
      </w:r>
      <w:r w:rsidRPr="00A71BFD">
        <w:rPr>
          <w:rFonts w:ascii="Palatino Linotype" w:hAnsi="Palatino Linotype"/>
        </w:rPr>
        <w:t xml:space="preserve">promovidos por </w:t>
      </w:r>
      <w:proofErr w:type="spellStart"/>
      <w:r w:rsidR="00A77B70" w:rsidRPr="00A77B70">
        <w:rPr>
          <w:rFonts w:ascii="Palatino Linotype" w:hAnsi="Palatino Linotype"/>
          <w:b/>
        </w:rPr>
        <w:t>Xxxx</w:t>
      </w:r>
      <w:proofErr w:type="spellEnd"/>
      <w:r w:rsidR="00A77B70" w:rsidRPr="00A77B70">
        <w:rPr>
          <w:rFonts w:ascii="Palatino Linotype" w:hAnsi="Palatino Linotype"/>
          <w:b/>
        </w:rPr>
        <w:t xml:space="preserve"> </w:t>
      </w:r>
      <w:proofErr w:type="spellStart"/>
      <w:r w:rsidR="00A77B70" w:rsidRPr="00A77B70">
        <w:rPr>
          <w:rFonts w:ascii="Palatino Linotype" w:hAnsi="Palatino Linotype"/>
          <w:b/>
        </w:rPr>
        <w:t>Xxxx</w:t>
      </w:r>
      <w:proofErr w:type="spellEnd"/>
      <w:r w:rsidR="00A77B70" w:rsidRPr="00A77B70">
        <w:rPr>
          <w:rFonts w:ascii="Palatino Linotype" w:hAnsi="Palatino Linotype"/>
          <w:b/>
        </w:rPr>
        <w:t xml:space="preserve"> </w:t>
      </w:r>
      <w:proofErr w:type="spellStart"/>
      <w:r w:rsidR="00A77B70" w:rsidRPr="00A77B70">
        <w:rPr>
          <w:rFonts w:ascii="Palatino Linotype" w:hAnsi="Palatino Linotype"/>
          <w:b/>
        </w:rPr>
        <w:t>Xxxxxx</w:t>
      </w:r>
      <w:proofErr w:type="spellEnd"/>
      <w:r w:rsidR="00A77B70" w:rsidRPr="00A77B70">
        <w:rPr>
          <w:rFonts w:ascii="Palatino Linotype" w:hAnsi="Palatino Linotype"/>
          <w:b/>
        </w:rPr>
        <w:t xml:space="preserve"> </w:t>
      </w:r>
      <w:proofErr w:type="spellStart"/>
      <w:r w:rsidR="00A77B70" w:rsidRPr="00A77B70">
        <w:rPr>
          <w:rFonts w:ascii="Palatino Linotype" w:hAnsi="Palatino Linotype"/>
          <w:b/>
        </w:rPr>
        <w:t>Xxxxx</w:t>
      </w:r>
      <w:proofErr w:type="spellEnd"/>
      <w:r w:rsidRPr="00A71BFD">
        <w:rPr>
          <w:rFonts w:ascii="Palatino Linotype" w:hAnsi="Palatino Linotype" w:cs="Arial"/>
        </w:rPr>
        <w:t>, en lo sucesivo</w:t>
      </w:r>
      <w:r w:rsidR="00C82712" w:rsidRPr="00A71BFD">
        <w:rPr>
          <w:rFonts w:ascii="Palatino Linotype" w:hAnsi="Palatino Linotype" w:cs="Arial"/>
          <w:b/>
        </w:rPr>
        <w:t xml:space="preserve"> EL</w:t>
      </w:r>
      <w:r w:rsidRPr="00A71BFD">
        <w:rPr>
          <w:rFonts w:ascii="Palatino Linotype" w:hAnsi="Palatino Linotype" w:cs="Arial"/>
          <w:b/>
        </w:rPr>
        <w:t xml:space="preserve"> RECURRENTE</w:t>
      </w:r>
      <w:r w:rsidRPr="00A71BFD">
        <w:rPr>
          <w:rFonts w:ascii="Palatino Linotype" w:hAnsi="Palatino Linotype"/>
        </w:rPr>
        <w:t xml:space="preserve">, en contra de las respuestas del </w:t>
      </w:r>
      <w:r w:rsidR="00C82712" w:rsidRPr="00A71BFD">
        <w:rPr>
          <w:rFonts w:ascii="Palatino Linotype" w:hAnsi="Palatino Linotype"/>
          <w:b/>
          <w:bCs/>
        </w:rPr>
        <w:t>Sistema Municipal Para el Desarrollo Integral de la Familia de Tlalnepantla de Baz</w:t>
      </w:r>
      <w:r w:rsidRPr="00A71BFD">
        <w:rPr>
          <w:rFonts w:ascii="Palatino Linotype" w:hAnsi="Palatino Linotype"/>
        </w:rPr>
        <w:t xml:space="preserve">, en lo sucesivo </w:t>
      </w:r>
      <w:r w:rsidRPr="00A71BFD">
        <w:rPr>
          <w:rFonts w:ascii="Palatino Linotype" w:hAnsi="Palatino Linotype"/>
          <w:b/>
        </w:rPr>
        <w:t>EL SUJETO OBLIGADO</w:t>
      </w:r>
      <w:r w:rsidRPr="00A71BFD">
        <w:rPr>
          <w:rFonts w:ascii="Palatino Linotype" w:hAnsi="Palatino Linotype"/>
        </w:rPr>
        <w:t xml:space="preserve">, se procede a dictar la presente resolución con base en lo siguiente: </w:t>
      </w:r>
    </w:p>
    <w:p w14:paraId="59E8ACD2" w14:textId="77777777" w:rsidR="00D109D8" w:rsidRPr="00A71BFD" w:rsidRDefault="00D109D8" w:rsidP="00D109D8">
      <w:pPr>
        <w:spacing w:before="100" w:beforeAutospacing="1" w:after="100" w:afterAutospacing="1" w:line="360" w:lineRule="auto"/>
        <w:contextualSpacing/>
        <w:jc w:val="both"/>
        <w:rPr>
          <w:rFonts w:ascii="Palatino Linotype" w:hAnsi="Palatino Linotype"/>
        </w:rPr>
      </w:pPr>
    </w:p>
    <w:p w14:paraId="4E3AD5C5" w14:textId="77777777" w:rsidR="00D109D8" w:rsidRPr="00A71BFD" w:rsidRDefault="00D109D8" w:rsidP="00D109D8">
      <w:pPr>
        <w:spacing w:before="100" w:beforeAutospacing="1" w:after="100" w:afterAutospacing="1" w:line="360" w:lineRule="auto"/>
        <w:contextualSpacing/>
        <w:jc w:val="center"/>
        <w:rPr>
          <w:rFonts w:ascii="Palatino Linotype" w:hAnsi="Palatino Linotype"/>
          <w:b/>
          <w:bCs/>
          <w:spacing w:val="60"/>
          <w:sz w:val="28"/>
        </w:rPr>
      </w:pPr>
      <w:r w:rsidRPr="00A71BFD">
        <w:rPr>
          <w:rFonts w:ascii="Palatino Linotype" w:hAnsi="Palatino Linotype"/>
          <w:b/>
          <w:bCs/>
          <w:spacing w:val="60"/>
          <w:sz w:val="28"/>
        </w:rPr>
        <w:lastRenderedPageBreak/>
        <w:t>RESULTANDO</w:t>
      </w:r>
    </w:p>
    <w:p w14:paraId="4227CC78" w14:textId="5DF5B510" w:rsidR="00D109D8" w:rsidRPr="00A71BFD" w:rsidRDefault="00D109D8" w:rsidP="00EB2C1C">
      <w:pPr>
        <w:pStyle w:val="Prrafodelista"/>
        <w:numPr>
          <w:ilvl w:val="0"/>
          <w:numId w:val="29"/>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A71BFD">
        <w:rPr>
          <w:rFonts w:ascii="Palatino Linotype" w:hAnsi="Palatino Linotype"/>
        </w:rPr>
        <w:t xml:space="preserve">En </w:t>
      </w:r>
      <w:r w:rsidRPr="00A71BFD">
        <w:rPr>
          <w:rFonts w:ascii="Palatino Linotype" w:hAnsi="Palatino Linotype" w:cs="Arial"/>
        </w:rPr>
        <w:t xml:space="preserve">fechas </w:t>
      </w:r>
      <w:r w:rsidR="002C1609" w:rsidRPr="00A71BFD">
        <w:rPr>
          <w:rFonts w:ascii="Palatino Linotype" w:hAnsi="Palatino Linotype" w:cs="Arial"/>
        </w:rPr>
        <w:t xml:space="preserve">quince y </w:t>
      </w:r>
      <w:r w:rsidR="00054FA8" w:rsidRPr="00A71BFD">
        <w:rPr>
          <w:rFonts w:ascii="Palatino Linotype" w:hAnsi="Palatino Linotype" w:cs="Arial"/>
        </w:rPr>
        <w:t>diecisiete de septiembre</w:t>
      </w:r>
      <w:r w:rsidRPr="00A71BFD">
        <w:rPr>
          <w:rFonts w:ascii="Palatino Linotype" w:hAnsi="Palatino Linotype"/>
        </w:rPr>
        <w:t xml:space="preserve"> de dos mil veinte, </w:t>
      </w:r>
      <w:r w:rsidR="00054FA8" w:rsidRPr="00A71BFD">
        <w:rPr>
          <w:rFonts w:ascii="Palatino Linotype" w:hAnsi="Palatino Linotype" w:cs="Arial"/>
          <w:b/>
        </w:rPr>
        <w:t>EL</w:t>
      </w:r>
      <w:r w:rsidRPr="00A71BFD">
        <w:rPr>
          <w:rFonts w:ascii="Palatino Linotype" w:hAnsi="Palatino Linotype" w:cs="Arial"/>
          <w:b/>
        </w:rPr>
        <w:t xml:space="preserve"> RECURRENTE</w:t>
      </w:r>
      <w:r w:rsidRPr="00A71BFD">
        <w:rPr>
          <w:rFonts w:ascii="Palatino Linotype" w:hAnsi="Palatino Linotype"/>
        </w:rPr>
        <w:t xml:space="preserve"> presentó, a través del </w:t>
      </w:r>
      <w:r w:rsidRPr="00A71BFD">
        <w:rPr>
          <w:rFonts w:ascii="Palatino Linotype" w:hAnsi="Palatino Linotype" w:cs="Arial"/>
        </w:rPr>
        <w:t>Sistema</w:t>
      </w:r>
      <w:r w:rsidRPr="00A71BFD">
        <w:rPr>
          <w:rFonts w:ascii="Palatino Linotype" w:hAnsi="Palatino Linotype"/>
        </w:rPr>
        <w:t xml:space="preserve"> de Acceso a la Información Mexiquense, en lo subsecuente </w:t>
      </w:r>
      <w:r w:rsidRPr="00A71BFD">
        <w:rPr>
          <w:rFonts w:ascii="Palatino Linotype" w:hAnsi="Palatino Linotype"/>
          <w:b/>
        </w:rPr>
        <w:t>EL SAIMEX</w:t>
      </w:r>
      <w:r w:rsidRPr="00A71BFD">
        <w:rPr>
          <w:rFonts w:ascii="Palatino Linotype" w:hAnsi="Palatino Linotype"/>
        </w:rPr>
        <w:t xml:space="preserve"> ante </w:t>
      </w:r>
      <w:r w:rsidRPr="00A71BFD">
        <w:rPr>
          <w:rFonts w:ascii="Palatino Linotype" w:hAnsi="Palatino Linotype"/>
          <w:b/>
        </w:rPr>
        <w:t>EL SUJETO OBLIGADO</w:t>
      </w:r>
      <w:r w:rsidRPr="00A71BFD">
        <w:rPr>
          <w:rFonts w:ascii="Palatino Linotype" w:hAnsi="Palatino Linotype"/>
        </w:rPr>
        <w:t xml:space="preserve">, las solicitudes de acceso a la información pública, a las que se les asignó los números </w:t>
      </w:r>
      <w:r w:rsidR="00054FA8" w:rsidRPr="00A71BFD">
        <w:rPr>
          <w:rFonts w:ascii="Palatino Linotype" w:hAnsi="Palatino Linotype"/>
          <w:b/>
          <w:bCs/>
          <w:spacing w:val="-20"/>
        </w:rPr>
        <w:t>00122/DIFTLALNE/IP/2020</w:t>
      </w:r>
      <w:r w:rsidRPr="00A71BFD">
        <w:rPr>
          <w:rFonts w:ascii="Palatino Linotype" w:hAnsi="Palatino Linotype"/>
          <w:b/>
          <w:bCs/>
          <w:spacing w:val="-20"/>
        </w:rPr>
        <w:t>,</w:t>
      </w:r>
      <w:r w:rsidRPr="00A71BFD">
        <w:rPr>
          <w:rFonts w:ascii="Palatino Linotype" w:hAnsi="Palatino Linotype"/>
          <w:bCs/>
          <w:spacing w:val="-20"/>
        </w:rPr>
        <w:t xml:space="preserve"> </w:t>
      </w:r>
      <w:r w:rsidR="00E34404" w:rsidRPr="00A71BFD">
        <w:rPr>
          <w:rFonts w:ascii="Palatino Linotype" w:hAnsi="Palatino Linotype"/>
          <w:b/>
          <w:bCs/>
          <w:spacing w:val="-20"/>
        </w:rPr>
        <w:t>00123/DIFTLALNE/IP/2020</w:t>
      </w:r>
      <w:r w:rsidRPr="00A71BFD">
        <w:rPr>
          <w:rFonts w:ascii="Palatino Linotype" w:hAnsi="Palatino Linotype"/>
          <w:b/>
          <w:bCs/>
          <w:spacing w:val="-20"/>
        </w:rPr>
        <w:t xml:space="preserve">, </w:t>
      </w:r>
      <w:r w:rsidR="00E34404" w:rsidRPr="00A71BFD">
        <w:rPr>
          <w:rFonts w:ascii="Palatino Linotype" w:hAnsi="Palatino Linotype"/>
          <w:b/>
          <w:bCs/>
          <w:spacing w:val="-20"/>
        </w:rPr>
        <w:t>00121/DIFTLALNE/IP/2020</w:t>
      </w:r>
      <w:r w:rsidRPr="00A71BFD">
        <w:rPr>
          <w:rFonts w:ascii="Palatino Linotype" w:hAnsi="Palatino Linotype"/>
          <w:b/>
          <w:bCs/>
          <w:spacing w:val="-20"/>
        </w:rPr>
        <w:t xml:space="preserve">, </w:t>
      </w:r>
      <w:r w:rsidR="00C60F62" w:rsidRPr="00A71BFD">
        <w:rPr>
          <w:rFonts w:ascii="Palatino Linotype" w:hAnsi="Palatino Linotype"/>
          <w:b/>
          <w:bCs/>
          <w:spacing w:val="-20"/>
        </w:rPr>
        <w:t>00120/DIFTLALNE/IP/2020</w:t>
      </w:r>
      <w:r w:rsidRPr="00A71BFD">
        <w:rPr>
          <w:rFonts w:ascii="Palatino Linotype" w:hAnsi="Palatino Linotype"/>
          <w:b/>
          <w:bCs/>
          <w:spacing w:val="-20"/>
        </w:rPr>
        <w:t xml:space="preserve">, </w:t>
      </w:r>
      <w:r w:rsidR="00E34404" w:rsidRPr="00A71BFD">
        <w:rPr>
          <w:rFonts w:ascii="Palatino Linotype" w:hAnsi="Palatino Linotype"/>
          <w:b/>
          <w:bCs/>
          <w:spacing w:val="-20"/>
        </w:rPr>
        <w:t>00119/DIFTLALNE/IP/2020</w:t>
      </w:r>
      <w:r w:rsidRPr="00A71BFD">
        <w:rPr>
          <w:rFonts w:ascii="Palatino Linotype" w:hAnsi="Palatino Linotype"/>
          <w:b/>
          <w:bCs/>
          <w:spacing w:val="-20"/>
        </w:rPr>
        <w:t xml:space="preserve">, </w:t>
      </w:r>
      <w:r w:rsidR="00E34404" w:rsidRPr="00A71BFD">
        <w:rPr>
          <w:rFonts w:ascii="Palatino Linotype" w:hAnsi="Palatino Linotype"/>
          <w:b/>
          <w:bCs/>
          <w:spacing w:val="-20"/>
        </w:rPr>
        <w:t>00118/DIFTLALNE/IP/2020</w:t>
      </w:r>
      <w:r w:rsidRPr="00A71BFD">
        <w:rPr>
          <w:rFonts w:ascii="Palatino Linotype" w:hAnsi="Palatino Linotype"/>
          <w:b/>
          <w:bCs/>
          <w:spacing w:val="-20"/>
        </w:rPr>
        <w:t xml:space="preserve">, </w:t>
      </w:r>
      <w:r w:rsidR="00E34404" w:rsidRPr="00A71BFD">
        <w:rPr>
          <w:rFonts w:ascii="Palatino Linotype" w:hAnsi="Palatino Linotype"/>
          <w:b/>
          <w:bCs/>
          <w:spacing w:val="-20"/>
        </w:rPr>
        <w:t>00117/DIFTLALNE/IP/2020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00113/DIFTLALNE/IP/2020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00112/DIFTLALNE/IP/2020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00111/DIFTLALNE/IP/2020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00110/DIFTLALNE/IP/2020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00109/DIFTLALNE/IP/2020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00108/DIFTLALNE/IP/2020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00107/DIFTLALNE/IP/2020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00106/DIFTLALNE/IP/2020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00105/DIFTLALNE/IP/2020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00104/DIFTLALNE/IP/2020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00103/DIFTLALNE/IP/2020</w:t>
      </w:r>
      <w:r w:rsidRPr="00A71BFD">
        <w:rPr>
          <w:rFonts w:ascii="Palatino Linotype" w:hAnsi="Palatino Linotype"/>
          <w:b/>
          <w:bCs/>
          <w:spacing w:val="-20"/>
        </w:rPr>
        <w:t xml:space="preserve">, </w:t>
      </w:r>
      <w:r w:rsidR="00DB27CC" w:rsidRPr="00A71BFD">
        <w:rPr>
          <w:rFonts w:ascii="Palatino Linotype" w:hAnsi="Palatino Linotype"/>
          <w:b/>
          <w:bCs/>
          <w:spacing w:val="-20"/>
        </w:rPr>
        <w:t>00102/DIFTLALNE/IP/2020</w:t>
      </w:r>
      <w:r w:rsidRPr="00A71BFD">
        <w:rPr>
          <w:rFonts w:ascii="Palatino Linotype" w:hAnsi="Palatino Linotype"/>
        </w:rPr>
        <w:t xml:space="preserve">, </w:t>
      </w:r>
      <w:r w:rsidR="007C57F1" w:rsidRPr="00A71BFD">
        <w:rPr>
          <w:rFonts w:ascii="Palatino Linotype" w:hAnsi="Palatino Linotype"/>
          <w:b/>
          <w:bCs/>
          <w:spacing w:val="-20"/>
        </w:rPr>
        <w:t>00101</w:t>
      </w:r>
      <w:r w:rsidR="00DB27CC" w:rsidRPr="00A71BFD">
        <w:rPr>
          <w:rFonts w:ascii="Palatino Linotype" w:hAnsi="Palatino Linotype"/>
          <w:b/>
          <w:bCs/>
          <w:spacing w:val="-20"/>
        </w:rPr>
        <w:t>/DIFTLALNE/IP/2020</w:t>
      </w:r>
      <w:r w:rsidRPr="00A71BFD">
        <w:rPr>
          <w:rFonts w:ascii="Palatino Linotype" w:hAnsi="Palatino Linotype"/>
          <w:b/>
          <w:bCs/>
          <w:spacing w:val="-20"/>
        </w:rPr>
        <w:t xml:space="preserve">, </w:t>
      </w:r>
      <w:r w:rsidR="007C57F1" w:rsidRPr="00A71BFD">
        <w:rPr>
          <w:rFonts w:ascii="Palatino Linotype" w:hAnsi="Palatino Linotype"/>
          <w:b/>
          <w:bCs/>
          <w:spacing w:val="-20"/>
        </w:rPr>
        <w:t>00096/DIFTLALNE/IP/2020, 00095/DIFTLALNE/IP/2020, 00094/DIFTLALNE/IP/2020, 00093/DIFTLALNE/IP/2020, 00091/DIFTLALNE/IP/2020, 00090/DIFTLALNE/IP/2020, 00089/DIFTLALNE/IP/2020, 00088/DIFTLALNE/IP/2020, 00087/DIFTLALNE/IP/2020, 00086/DIFTLALNE/IP/2020, 00085/DIFTLALNE/IP/2020,</w:t>
      </w:r>
      <w:r w:rsidR="007C57F1" w:rsidRPr="00A77B70">
        <w:rPr>
          <w:rFonts w:ascii="Palatino Linotype" w:hAnsi="Palatino Linotype"/>
          <w:b/>
          <w:bCs/>
          <w:spacing w:val="-20"/>
        </w:rPr>
        <w:t xml:space="preserve"> </w:t>
      </w:r>
      <w:r w:rsidR="007C57F1" w:rsidRPr="00A71BFD">
        <w:rPr>
          <w:rFonts w:ascii="Palatino Linotype" w:hAnsi="Palatino Linotype"/>
          <w:b/>
          <w:bCs/>
          <w:spacing w:val="-20"/>
        </w:rPr>
        <w:t xml:space="preserve">00080/DIFTLALNE/IP/2020, 00079/DIFTLALNE/IP/2020, 00078/DIFTLALNE/IP/2020 </w:t>
      </w:r>
      <w:r w:rsidRPr="00A71BFD">
        <w:rPr>
          <w:rFonts w:ascii="Palatino Linotype" w:hAnsi="Palatino Linotype"/>
          <w:bCs/>
          <w:spacing w:val="-20"/>
        </w:rPr>
        <w:t xml:space="preserve">y </w:t>
      </w:r>
      <w:r w:rsidR="007C57F1" w:rsidRPr="00A71BFD">
        <w:rPr>
          <w:rFonts w:ascii="Palatino Linotype" w:hAnsi="Palatino Linotype"/>
          <w:b/>
          <w:bCs/>
          <w:spacing w:val="-20"/>
        </w:rPr>
        <w:t xml:space="preserve">00077/DIFTLALNE/IP/2020 </w:t>
      </w:r>
      <w:r w:rsidRPr="00A71BFD">
        <w:rPr>
          <w:rFonts w:ascii="Palatino Linotype" w:hAnsi="Palatino Linotype"/>
          <w:b/>
          <w:bCs/>
          <w:spacing w:val="-20"/>
        </w:rPr>
        <w:t xml:space="preserve"> </w:t>
      </w:r>
      <w:r w:rsidRPr="00A71BFD">
        <w:rPr>
          <w:rFonts w:ascii="Palatino Linotype" w:hAnsi="Palatino Linotype"/>
        </w:rPr>
        <w:t xml:space="preserve">mediante las cuales requirió vía </w:t>
      </w:r>
      <w:r w:rsidRPr="00A71BFD">
        <w:rPr>
          <w:rFonts w:ascii="Palatino Linotype" w:hAnsi="Palatino Linotype"/>
          <w:b/>
        </w:rPr>
        <w:t>SAIMEX</w:t>
      </w:r>
      <w:r w:rsidRPr="00A71BFD">
        <w:rPr>
          <w:rFonts w:ascii="Palatino Linotype" w:hAnsi="Palatino Linotype"/>
        </w:rPr>
        <w:t>, lo siguiente:</w:t>
      </w:r>
    </w:p>
    <w:p w14:paraId="583EC9CD" w14:textId="77777777" w:rsidR="007C57F1" w:rsidRPr="00A71BFD" w:rsidRDefault="007C57F1" w:rsidP="007C57F1">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p>
    <w:p w14:paraId="0BDBF2A3" w14:textId="41D4A8B2"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bookmarkStart w:id="1" w:name="_Ref531692384"/>
      <w:bookmarkStart w:id="2" w:name="_Ref516764469"/>
      <w:r w:rsidRPr="00A71BFD">
        <w:rPr>
          <w:rFonts w:ascii="Palatino Linotype" w:hAnsi="Palatino Linotype"/>
          <w:b/>
          <w:bCs/>
          <w:i/>
          <w:spacing w:val="-20"/>
          <w:sz w:val="22"/>
          <w:szCs w:val="22"/>
        </w:rPr>
        <w:t>“</w:t>
      </w:r>
      <w:r w:rsidR="00C60F62" w:rsidRPr="00A71BFD">
        <w:rPr>
          <w:rFonts w:ascii="Palatino Linotype" w:hAnsi="Palatino Linotype"/>
          <w:b/>
          <w:bCs/>
          <w:i/>
          <w:spacing w:val="-20"/>
          <w:sz w:val="22"/>
          <w:szCs w:val="22"/>
        </w:rPr>
        <w:t>00122/DIFTLALNE/IP/2020</w:t>
      </w:r>
      <w:r w:rsidRPr="00A71BFD">
        <w:rPr>
          <w:rFonts w:ascii="Palatino Linotype" w:hAnsi="Palatino Linotype"/>
          <w:b/>
          <w:bCs/>
          <w:i/>
          <w:spacing w:val="-20"/>
          <w:sz w:val="22"/>
          <w:szCs w:val="22"/>
        </w:rPr>
        <w:t xml:space="preserve">: </w:t>
      </w:r>
    </w:p>
    <w:p w14:paraId="0FF7FEEE"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7FBAE47" w14:textId="41CACE71"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C60F62" w:rsidRPr="00A71BFD">
        <w:rPr>
          <w:rFonts w:ascii="Palatino Linotype" w:hAnsi="Palatino Linotype"/>
          <w:i/>
          <w:color w:val="000000"/>
          <w:sz w:val="22"/>
          <w:szCs w:val="22"/>
        </w:rPr>
        <w:t xml:space="preserve">SE ME ENVIÉ VÍA SAIMEX LA INFORMACIÓN PÚBLICA, QUE CADA MES SE ENVÍA AL OSFEM de conformidad a los LINEAMIENTOS PARA LA ENTREGA DEL INFORME MENSUAL MUNICIPAL 2020, EN EL DISCO </w:t>
      </w:r>
      <w:r w:rsidR="00C60F62" w:rsidRPr="00A71BFD">
        <w:rPr>
          <w:rFonts w:ascii="Palatino Linotype" w:hAnsi="Palatino Linotype"/>
          <w:i/>
          <w:color w:val="000000"/>
          <w:sz w:val="22"/>
          <w:szCs w:val="22"/>
        </w:rPr>
        <w:lastRenderedPageBreak/>
        <w:t>DENOMINADO 4, CORRESPONDIENTE AL MES DE MARZO DE 2020, DEL DIF MUNICIPAL DE TLALNEPANTLA DE BAZ Y QUE CONSISTE EN LO SIGUIENTE; 1.- Nómina general del 01 al 15 del mes solicitado (Formato xls);. 2.- Nómina general del 16 al 30/31 del mes (Formato xls);, 3.- Reporte de remuneraciones de mandos medios y superiores (Formato xls);, 4.- Reporte de altas y bajas del personal (Formato xls);, 5.- Tabulador de sueldos (Formato pdf y xls);.</w:t>
      </w:r>
      <w:r w:rsidRPr="00A71BFD">
        <w:rPr>
          <w:rFonts w:ascii="Palatino Linotype" w:hAnsi="Palatino Linotype"/>
          <w:i/>
          <w:color w:val="000000"/>
          <w:sz w:val="22"/>
          <w:szCs w:val="22"/>
        </w:rPr>
        <w:t>” (Sic)</w:t>
      </w:r>
    </w:p>
    <w:p w14:paraId="4A69544C" w14:textId="77777777" w:rsidR="00E34404" w:rsidRPr="00A71BFD" w:rsidRDefault="00E34404"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5F9C9DE" w14:textId="2CA1D8F9" w:rsidR="00D109D8" w:rsidRPr="00A71BFD" w:rsidRDefault="00E34404"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00123/DIFTLALNE/IP/2020</w:t>
      </w:r>
      <w:r w:rsidR="00D109D8" w:rsidRPr="00A71BFD">
        <w:rPr>
          <w:rFonts w:ascii="Palatino Linotype" w:hAnsi="Palatino Linotype"/>
          <w:b/>
          <w:bCs/>
          <w:i/>
          <w:spacing w:val="-20"/>
          <w:sz w:val="22"/>
          <w:szCs w:val="22"/>
        </w:rPr>
        <w:t xml:space="preserve">: </w:t>
      </w:r>
    </w:p>
    <w:p w14:paraId="5AC20032" w14:textId="13937CA6"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E34404"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4, CORRESPONDIENTE AL MES DE MARZO DE 2020, DEL DIF MUNICIPAL DE TLALNEPANTLA DE BAZ Y QUE CONSISTE EN LO SIGUIENTE; 1.- Comprobantes Fiscales Digitales por Internet por concepto de Honorarios (CFDI) (Formato pdf);. 2.- Comprobantes Fiscales Digitales por Internet por concepto de nómina del 01 al 15 del mes (CFDI) (Formato pdf);, 3.- Comprobantes Fiscales Digitales por Internet por concepto de nómina del 16 al 30/31 del mes (CFDI); (Formato pdf);, 4.- Dispersión de Nómina (Formato xls);.</w:t>
      </w:r>
      <w:r w:rsidRPr="00A71BFD">
        <w:rPr>
          <w:rFonts w:ascii="Palatino Linotype" w:hAnsi="Palatino Linotype"/>
          <w:i/>
          <w:color w:val="000000"/>
          <w:sz w:val="22"/>
          <w:szCs w:val="22"/>
        </w:rPr>
        <w:t>” (Sic)</w:t>
      </w:r>
    </w:p>
    <w:p w14:paraId="5F8E60FE"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2A108C0"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 xml:space="preserve">00121/DIFTLALNE/IP/2020: </w:t>
      </w:r>
    </w:p>
    <w:p w14:paraId="66D984BD"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“SE ME ENVIÉ VIA SAIMEX LA INFORMACIÓN PÚBLICA, QUE CADA MES SE ENVÍA AL OSFEM de conformidad a los LINEAMIENTOS PARA LA ENTREGA DEL INFORME MENSUAL MUNICIPAL 2020, EN EL DISCO DENOMINADO 3, CORRESPONDIENTE AL MES DE MARZO DE 2020, DEL DIF MUNICIPAL DE TLALNEPANTLA DE BAZ Y QUE CONSISTE EN LO SIGUIENTE; 1.- Oficio de presentación del Informe de Obra, formato pdf, 2.- Informe Mensual de Obras por Contrato (IMOC), formatos xls y pdf, 3.- Informe Mensual de Obras por Administración. (IMOA), formatos xls y pdf, 3.- Informe Mensual de Reparación y Mantenimientos (IMROM), formatos xls y pdf, 4.- Informe Mensual de Apoyos (IMA), formatos xls y pdf, 5.- Reporte de Avance Mensual del Ramo 33, formato pdf, 6.- Cédula de Relación de Obras planificadas y realizadas con el Fondo de Aportaciones para la Infraestructura Social Municipal y de las Demarcaciones Territoriales del Distrito Federal, formato pdf.” (Sic)</w:t>
      </w:r>
    </w:p>
    <w:p w14:paraId="41C64271"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9A1A3F5"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 xml:space="preserve">00120/DIFTLALNE/IP/2020: </w:t>
      </w:r>
    </w:p>
    <w:p w14:paraId="691BBF39"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lastRenderedPageBreak/>
        <w:t>“SE ME ENVIÉ VÍA SAIMEX LA INFORMACIÓN PÚBLICA, QUE CADA MES SE ENVÍA AL OSFEM de conformidad a los LINEAMIENTOS PARA LA ENTREGA DEL INFORME MENSUAL MUNICIPAL 2020, EN EL DISCO DENOMINADO 2, CORRESPONDIENTE AL MES DE MARZO DE 2020, DEL DIF MUNICIPAL DE TLALNEPANTLA DE BAZ Y QUE CONSISTE EN LO SIGUIENTE; 1.- Reporte Mensual de Movimientos de Bienes Inmuebles, formatos xsl y pdf, 2.- Reporte Mensual de Movimientos de Bienes Muebles, formatos xsl y pdf, 3.- Reporte Mensual de Movimientos de Bienes Muebles de Bajo Costo, formatos xsl y pdf.” (Sic)</w:t>
      </w:r>
    </w:p>
    <w:p w14:paraId="6883EA03"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5F77670"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 xml:space="preserve">00119/DIFTLALNE/IP/2020: </w:t>
      </w:r>
    </w:p>
    <w:p w14:paraId="118784A7" w14:textId="77777777" w:rsidR="00E34404" w:rsidRPr="00A71BFD" w:rsidRDefault="00E34404" w:rsidP="00E34404">
      <w:pPr>
        <w:ind w:left="851" w:right="899"/>
        <w:jc w:val="both"/>
        <w:rPr>
          <w:rFonts w:ascii="Palatino Linotype" w:hAnsi="Palatino Linotype"/>
          <w:b/>
          <w:bCs/>
          <w:i/>
          <w:spacing w:val="-20"/>
          <w:sz w:val="22"/>
          <w:szCs w:val="22"/>
        </w:rPr>
      </w:pPr>
      <w:r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2, CORRESPONDIENTE AL MES DE MARZO DE 2020, DEL DIF MUNICIPAL DE TLALNEPANTLA DE BAZ Y QUE CONSISTE EN LO SIGUIENTE; 1.- Estado Analítico del Ejercicio del Presupuesto de Egresos Detallado-LDF Clasificación Administrativa, en, 2.- Estado Analítico del Ejercicio del Presupuesto de Egresos Detallado-LDF Clasificación Funcional en formato PDF, 3.- Estado Analítico del Ejercicio del Presupuesto de Egresos Detallado-LDF Clasificación de Servicios Personales por Categoría, formato PDF, 4.- Estado Comparativo Presupuestal de Ingresos en Formato PDF, 5.- Estado Comparativo Presupuestal de Egresos, formato pdf, 6.- Notas a los Estados Presupuestales (formato PDF).”</w:t>
      </w:r>
    </w:p>
    <w:p w14:paraId="4E6826F3"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 xml:space="preserve">00118/DIFTLALNE/IP/2020: </w:t>
      </w:r>
    </w:p>
    <w:p w14:paraId="0CAB06CE"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830CE1A"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 xml:space="preserve">“SE ME ENVIÉ VÍA SAIMEX LA INFORMACIÓN PÚBLICA, QUE CADA MES SE ENVÍA AL OSFEM de conformidad a los LINEAMIENTOS PARA LA ENTREGA DEL INFORME MENSUAL MUNICIPAL 2020, EN EL DISCO DENOMINADO 2, CORRESPONDIENTE AL MES DE MARZO DE 2020, DEL DIF MUNICIPAL DE TLALNEPANTLA DE BAZ Y QUE CONSISTE EN LO SIGUIENTE; 1.- El Dictamen de Reconducción y Actualización Programática- Presupuestal para Resultados en formato pdf, 2.- Estado Analítico de Ingresos formato pdf, 3.- El Estado Analítico del Ejercicio del Presupuesto de Egresos Clasificación por Objeto del Gasto formato pdf, 4.- El Balance </w:t>
      </w:r>
      <w:r w:rsidRPr="00A71BFD">
        <w:rPr>
          <w:rFonts w:ascii="Palatino Linotype" w:hAnsi="Palatino Linotype"/>
          <w:i/>
          <w:color w:val="000000"/>
          <w:sz w:val="22"/>
          <w:szCs w:val="22"/>
        </w:rPr>
        <w:lastRenderedPageBreak/>
        <w:t>Presupuestario-LDF, 5.- El Estado Analítico de Ingresos Detallado-LDF, 6.- Estado Analítico del Ejercicio del Presupuesto de Egresos Detallado- LDF Clasificación por Objeto del Gasto formato pdf.”</w:t>
      </w:r>
    </w:p>
    <w:p w14:paraId="235F76F1" w14:textId="77777777" w:rsidR="00E34404" w:rsidRPr="00A71BFD" w:rsidRDefault="00E34404" w:rsidP="00E34404">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CFA62AB" w14:textId="37C2465D" w:rsidR="00D109D8" w:rsidRPr="00A71BFD" w:rsidRDefault="00E34404"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00117/DIFTLALNE/IP/2020</w:t>
      </w:r>
      <w:r w:rsidR="00D109D8" w:rsidRPr="00A71BFD">
        <w:rPr>
          <w:rFonts w:ascii="Palatino Linotype" w:hAnsi="Palatino Linotype"/>
          <w:b/>
          <w:bCs/>
          <w:i/>
          <w:spacing w:val="-20"/>
          <w:sz w:val="22"/>
          <w:szCs w:val="22"/>
        </w:rPr>
        <w:t xml:space="preserve">: </w:t>
      </w:r>
    </w:p>
    <w:p w14:paraId="4CA7F098" w14:textId="571E95AB"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E34404" w:rsidRPr="00A71BFD">
        <w:rPr>
          <w:rFonts w:ascii="Palatino Linotype" w:hAnsi="Palatino Linotype"/>
          <w:i/>
          <w:color w:val="000000"/>
          <w:sz w:val="22"/>
          <w:szCs w:val="22"/>
        </w:rPr>
        <w:t>SE ME ENVIE VIA SAIMEX LA INFORMACIÓN PÚBLICA, QUE SE ENVIA AL OSFEM de conformidad a los LINEAMIENTOS PARA LA ENTREGA DEL INFORME MENSUAL MUNICIPAL 2020, EN EL DISCO DENOMINADO 6, CORRESPONDIENTE AL MES DE MARZO DE 2020, DEL DIF MUNICIPAL DE TLALNEPANTLA DE BAZ Y QUE CONSISTE EN LO SIGUIENTE; 1.- Calendarización de Metas de Actividad por Proyecto (PbRM -02a),formato pdf, 2.- Matrices de Indicadores para Resultados 2019, por Programa Presupuestario y Dependencia General (PbRM -01e), pdf, 3.- El Sistema de Avance Mensual (SIAVAMEN) con el sello de recibido por la Dirección General de Planeación y Gasto Público (DGPyGP), formato pdf, 4.- Los Estados de Cuenta Bancarios de los fondos FISMDF y FORTAMUNDF del ejercicio fiscal 2019,formato pdf, 5.- Indicadores de puntos, formato pdf..</w:t>
      </w:r>
      <w:r w:rsidRPr="00A71BFD">
        <w:rPr>
          <w:rFonts w:ascii="Palatino Linotype" w:hAnsi="Palatino Linotype"/>
          <w:i/>
          <w:color w:val="000000"/>
          <w:sz w:val="22"/>
          <w:szCs w:val="22"/>
        </w:rPr>
        <w:t>” (Sic)</w:t>
      </w:r>
    </w:p>
    <w:p w14:paraId="61C5D314"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D3F9AA0" w14:textId="020D77EC" w:rsidR="00D109D8" w:rsidRPr="00A71BFD" w:rsidRDefault="002E547E"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00113/DIFTLALNE/IP/2020</w:t>
      </w:r>
      <w:r w:rsidR="00D109D8" w:rsidRPr="00A71BFD">
        <w:rPr>
          <w:rFonts w:ascii="Palatino Linotype" w:hAnsi="Palatino Linotype"/>
          <w:b/>
          <w:bCs/>
          <w:i/>
          <w:spacing w:val="-20"/>
          <w:sz w:val="22"/>
          <w:szCs w:val="22"/>
        </w:rPr>
        <w:t>:</w:t>
      </w:r>
    </w:p>
    <w:p w14:paraId="0C1BEFB4" w14:textId="1A8A25B0"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E547E" w:rsidRPr="00A71BFD">
        <w:rPr>
          <w:rFonts w:ascii="Palatino Linotype" w:hAnsi="Palatino Linotype"/>
          <w:i/>
          <w:color w:val="000000"/>
          <w:sz w:val="22"/>
          <w:szCs w:val="22"/>
        </w:rPr>
        <w:t>DE CONFORMIDAD CON el artículo 6 segundo párrafo, apartado A de la Constitución Política de Los Estados Unidos Mexicanos, 12 y el TITULO QUINTO, artículo 92, entre otras de la Ley de Transparencia y Acceso a la Información Pública del Estado de México y Municipios, a los LINEAMIENTOS GENERALES EN MATERIA DE CLASIFICACIÓN Y DESCLASIFICACIÓN DE LA INFORMACIÓN, PARA LA ELABORACIÓN DE VERSIONES PÚBLICAS; Capítulos IX, a los LINEAMIENTOS PARA LA ENTREGA DEL INFORME MENSUAL MUNICIPAL 2020, a los Lineamientos de Control Financiero y Administrativo para las Entidades Fiscalizables Municipales del Estado de México entre otras normatividades aplicables, solicito SE ME ENVIÉ VÍA SAIMEX LA INFORMACIÓN PÚBLICA CONTENIDA EN EL DISCO DENOMINADO 5 (Imágenes Digitalizadas) en forma precisa y entendible DEL MES DE MARZO DE 2020 DEL DIF MUNICIPAL DE TLALNEPANTLA DE BAZ, ENVIADA AL OSFEM Y QUE CONSISTE EN LO SIGUIENTE; 1.- Pólizas de Ingresos debidamente soportada con la documentación entendible, justificativa, comprobatoria, suficiente, competente, pertinente y relevante.</w:t>
      </w:r>
      <w:r w:rsidRPr="00A71BFD">
        <w:rPr>
          <w:rFonts w:ascii="Palatino Linotype" w:hAnsi="Palatino Linotype"/>
          <w:i/>
          <w:color w:val="000000"/>
          <w:sz w:val="22"/>
          <w:szCs w:val="22"/>
        </w:rPr>
        <w:t>” (Sic)</w:t>
      </w:r>
    </w:p>
    <w:p w14:paraId="26C77E5F"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4E47BBE8" w14:textId="008DDCBD" w:rsidR="00D109D8" w:rsidRPr="00A71BFD" w:rsidRDefault="002E547E"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00112/DIFTLALNE/IP/2020</w:t>
      </w:r>
      <w:r w:rsidR="00D109D8" w:rsidRPr="00A71BFD">
        <w:rPr>
          <w:rFonts w:ascii="Palatino Linotype" w:hAnsi="Palatino Linotype"/>
          <w:b/>
          <w:bCs/>
          <w:i/>
          <w:spacing w:val="-20"/>
          <w:sz w:val="22"/>
          <w:szCs w:val="22"/>
        </w:rPr>
        <w:t xml:space="preserve">: </w:t>
      </w:r>
    </w:p>
    <w:p w14:paraId="3100925E" w14:textId="35781686"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Cs/>
          <w:i/>
          <w:spacing w:val="-20"/>
          <w:sz w:val="22"/>
          <w:szCs w:val="22"/>
        </w:rPr>
      </w:pPr>
      <w:r w:rsidRPr="00A71BFD">
        <w:rPr>
          <w:rFonts w:ascii="Palatino Linotype" w:hAnsi="Palatino Linotype"/>
          <w:i/>
          <w:color w:val="000000"/>
          <w:sz w:val="22"/>
          <w:szCs w:val="22"/>
        </w:rPr>
        <w:lastRenderedPageBreak/>
        <w:t>“</w:t>
      </w:r>
      <w:r w:rsidR="002E547E"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MARZO DE 2020, DEL DIF MUNICIPAL DE TLALNEPANTLA DE BAZ Y QUE CONSISTE EN LO SIGUIENTE; 1.- Diario de Ingresos (Formatos xls);, 2.- Depreciación (Formato pdf y xls), 3.- Inventario General de Parque Vehicular (Formato xls).</w:t>
      </w:r>
      <w:r w:rsidRPr="00A71BFD">
        <w:rPr>
          <w:rFonts w:ascii="Palatino Linotype" w:hAnsi="Palatino Linotype"/>
          <w:i/>
          <w:color w:val="000000"/>
          <w:sz w:val="22"/>
          <w:szCs w:val="22"/>
        </w:rPr>
        <w:t>” (Sic)</w:t>
      </w:r>
    </w:p>
    <w:p w14:paraId="7DFBE6E1"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43D5318F" w14:textId="7E054D3C" w:rsidR="00D109D8" w:rsidRPr="00A71BFD" w:rsidRDefault="002E547E"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00111/DIFTLALNE/IP/2020</w:t>
      </w:r>
      <w:r w:rsidR="00D109D8" w:rsidRPr="00A71BFD">
        <w:rPr>
          <w:rFonts w:ascii="Palatino Linotype" w:hAnsi="Palatino Linotype"/>
          <w:b/>
          <w:bCs/>
          <w:i/>
          <w:spacing w:val="-20"/>
          <w:sz w:val="22"/>
          <w:szCs w:val="22"/>
        </w:rPr>
        <w:t xml:space="preserve">: </w:t>
      </w:r>
    </w:p>
    <w:p w14:paraId="64DB2379" w14:textId="260F8428"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E547E"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MARZO DE 2020, DEL DIF MUNICIPAL DE TLALNEPANTLA DE BAZ Y QUE CONSISTE EN LO SIGUIENTE; 1.- Balanza de Comprobación Detallada (Formatos pdf y xls); 2.- Diario General de Pólizas, 3.- Conciliaciones Bancarias: Carátula de la Conciliación, con el detalle de la relación de las partidas de conciliación. (Formato pdf), 4.- Conciliaciones Bancarias; Estado de Cuenta Bancario (Formato pdf).</w:t>
      </w:r>
      <w:r w:rsidRPr="00A71BFD">
        <w:rPr>
          <w:rFonts w:ascii="Palatino Linotype" w:hAnsi="Palatino Linotype"/>
          <w:i/>
          <w:color w:val="000000"/>
          <w:sz w:val="22"/>
          <w:szCs w:val="22"/>
        </w:rPr>
        <w:t>” (Sic)</w:t>
      </w:r>
    </w:p>
    <w:p w14:paraId="45ECC1B5"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6D0140C" w14:textId="75CDCB67" w:rsidR="00D109D8" w:rsidRPr="00A71BFD" w:rsidRDefault="00B730FB"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00110/DIFTLALNE/IP/2020</w:t>
      </w:r>
      <w:r w:rsidR="00D109D8" w:rsidRPr="00A71BFD">
        <w:rPr>
          <w:rFonts w:ascii="Palatino Linotype" w:hAnsi="Palatino Linotype"/>
          <w:b/>
          <w:bCs/>
          <w:i/>
          <w:spacing w:val="-20"/>
          <w:sz w:val="22"/>
          <w:szCs w:val="22"/>
        </w:rPr>
        <w:t xml:space="preserve">: </w:t>
      </w:r>
    </w:p>
    <w:p w14:paraId="179DDB4A" w14:textId="10027A2C"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MARZO DE 2020, DEL DIF MUNICIPAL DE TLALNEPANTLA DE BAZ Y QUE CONSISTE EN LO SIGUIENTE; 1.- Estado de Cambios en la Situación Financiera (Formato pdf);. 2.- Estado de Flujos de Efectivo (Formato pdf);, 3.- Anexo al Estado de Situación Financiera (Formato pdf y xls);, 4.- Balanza de Comprobación (Formatos pdf y xls);.</w:t>
      </w:r>
      <w:r w:rsidRPr="00A71BFD">
        <w:rPr>
          <w:rFonts w:ascii="Palatino Linotype" w:hAnsi="Palatino Linotype"/>
          <w:i/>
          <w:color w:val="000000"/>
          <w:sz w:val="22"/>
          <w:szCs w:val="22"/>
        </w:rPr>
        <w:t>” (Sic)</w:t>
      </w:r>
    </w:p>
    <w:p w14:paraId="1DF271F0"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909C5AC" w14:textId="32643DD2" w:rsidR="00D109D8" w:rsidRPr="00A71BFD" w:rsidRDefault="00B730FB"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00109/DIFTLALNE/IP/2020</w:t>
      </w:r>
      <w:r w:rsidR="00D109D8" w:rsidRPr="00A71BFD">
        <w:rPr>
          <w:rFonts w:ascii="Palatino Linotype" w:hAnsi="Palatino Linotype"/>
          <w:b/>
          <w:bCs/>
          <w:i/>
          <w:spacing w:val="-20"/>
          <w:sz w:val="22"/>
          <w:szCs w:val="22"/>
        </w:rPr>
        <w:t xml:space="preserve">: </w:t>
      </w:r>
    </w:p>
    <w:p w14:paraId="06F14E40" w14:textId="5C9125E1"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 xml:space="preserve">SE ME ENVIÉ VÍA SAIMEX LA INFORMACIÓN PÚBLICA, QUE CADA MES SE ENVÍA AL OSFEM de conformidad a los LINEAMIENTOS PARA LA ENTREGA DEL INFORME MENSUAL MUNICIPAL 2020, EN EL DISCO DENOMINADO 1, CORRESPONDIENTE AL MES DE MARZO DE 2020, </w:t>
      </w:r>
      <w:r w:rsidR="00B730FB" w:rsidRPr="00A71BFD">
        <w:rPr>
          <w:rFonts w:ascii="Palatino Linotype" w:hAnsi="Palatino Linotype"/>
          <w:i/>
          <w:color w:val="000000"/>
          <w:sz w:val="22"/>
          <w:szCs w:val="22"/>
        </w:rPr>
        <w:lastRenderedPageBreak/>
        <w:t>DEL DIF MUNICIPAL DE TLALNEPANTLA DE BAZ Y QUE CONSISTE EN LO SIGUIENTE; 1.- Estado de Situación Financiera (Formato pdf); 2.- Notas a los Estados Financieros que deben contener; Notas de Desglose, Notas de Memoria, Notas de Gestión Administrativa (Formatos pdf); 3.- Estado de Actividades Mensual (Formato pdf); 4.- Estado de Variación en la Hacienda Pública (Formato pdf), 5.- Estado Analítico del Activo (Formato pdf); 6.- Estado Analítico de Deuda y Otros Pasivos (Formato pdf).</w:t>
      </w:r>
      <w:r w:rsidRPr="00A71BFD">
        <w:rPr>
          <w:rFonts w:ascii="Palatino Linotype" w:hAnsi="Palatino Linotype"/>
          <w:i/>
          <w:color w:val="000000"/>
          <w:sz w:val="22"/>
          <w:szCs w:val="22"/>
        </w:rPr>
        <w:t>” (Sic)</w:t>
      </w:r>
    </w:p>
    <w:p w14:paraId="72539CFA"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CBA17B6" w14:textId="5537F345" w:rsidR="00D109D8" w:rsidRPr="00A71BFD" w:rsidRDefault="00B730FB"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00108/DIFTLALNE/IP/2020</w:t>
      </w:r>
      <w:r w:rsidR="00D109D8" w:rsidRPr="00A71BFD">
        <w:rPr>
          <w:rFonts w:ascii="Palatino Linotype" w:hAnsi="Palatino Linotype"/>
          <w:b/>
          <w:bCs/>
          <w:i/>
          <w:spacing w:val="-20"/>
          <w:sz w:val="22"/>
          <w:szCs w:val="22"/>
        </w:rPr>
        <w:t>:</w:t>
      </w:r>
    </w:p>
    <w:p w14:paraId="5A2C6261" w14:textId="092F1936"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FEBRERO DE 2020, DEL DIF MUNICIPAL DE TLALNEPANTLA DE BAZ Y QUE CONSISTE EN LO SIGUIENTE; 1.- Balanza de Comprobación Detallada (Formatos pdf y xls); 2.- Diario General de Pólizas, 3.- Conciliaciones Bancarias: Carátula de la Conciliación, con el detalle de la relación de las partidas de conciliación. (Formato pdf), 4.- Conciliaciones Bancarias; Estado de Cuenta Bancario (Formato pdf).</w:t>
      </w:r>
      <w:r w:rsidRPr="00A71BFD">
        <w:rPr>
          <w:rFonts w:ascii="Palatino Linotype" w:hAnsi="Palatino Linotype"/>
          <w:i/>
          <w:color w:val="000000"/>
          <w:sz w:val="22"/>
          <w:szCs w:val="22"/>
        </w:rPr>
        <w:t>” (Sic)</w:t>
      </w:r>
    </w:p>
    <w:p w14:paraId="73C70517"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51B4C1A" w14:textId="36395C9B" w:rsidR="00D109D8" w:rsidRPr="00A71BFD" w:rsidRDefault="00B730FB"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00107/DIFTLALNE/IP/2020</w:t>
      </w:r>
      <w:r w:rsidR="00D109D8" w:rsidRPr="00A71BFD">
        <w:rPr>
          <w:rFonts w:ascii="Palatino Linotype" w:hAnsi="Palatino Linotype"/>
          <w:b/>
          <w:bCs/>
          <w:i/>
          <w:spacing w:val="-20"/>
          <w:sz w:val="22"/>
          <w:szCs w:val="22"/>
        </w:rPr>
        <w:t xml:space="preserve">: </w:t>
      </w:r>
    </w:p>
    <w:p w14:paraId="734347F3" w14:textId="510D32AF"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4, CORRESPONDIENTE AL MES DE FEBRERO DE 2020, DEL DIF MUNICIPAL DE TLALNEPANTLA DE BAZ Y QUE CONSISTE EN LO SIGUIENTE; 1.- Comprobantes Fiscales Digitales por Internet por concepto de Honorarios (CFDI) (Formato pdf);. 2.- Comprobantes Fiscales Digitales por Internet por concepto de nómina del 01 al 15 del mes (CFDI) (Formato pdf);, 3.- Comprobantes Fiscales Digitales por Internet por concepto de nómina del 16 al 30/31 del mes (CFDI); (Formato pdf);, 4.- Dispersión de Nómina (Formato xls);.</w:t>
      </w:r>
      <w:r w:rsidRPr="00A71BFD">
        <w:rPr>
          <w:rFonts w:ascii="Palatino Linotype" w:hAnsi="Palatino Linotype"/>
          <w:i/>
          <w:color w:val="000000"/>
          <w:sz w:val="22"/>
          <w:szCs w:val="22"/>
        </w:rPr>
        <w:t>” (Sic)</w:t>
      </w:r>
    </w:p>
    <w:p w14:paraId="772C328E"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59C6665" w14:textId="20D802B9" w:rsidR="00D109D8" w:rsidRPr="00A71BFD" w:rsidRDefault="00B730FB"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00106/DIFTLALNE/IP/2020</w:t>
      </w:r>
      <w:r w:rsidR="00D109D8" w:rsidRPr="00A71BFD">
        <w:rPr>
          <w:rFonts w:ascii="Palatino Linotype" w:hAnsi="Palatino Linotype"/>
          <w:b/>
          <w:bCs/>
          <w:i/>
          <w:spacing w:val="-20"/>
          <w:sz w:val="22"/>
          <w:szCs w:val="22"/>
        </w:rPr>
        <w:t xml:space="preserve">: </w:t>
      </w:r>
    </w:p>
    <w:p w14:paraId="0C1137CA" w14:textId="58E77D94"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 xml:space="preserve">SE ME ENVIÉ VÍA SAIMEX LA INFORMACIÓN PÚBLICA, QUE CADA MES SE ENVÍA AL OSFEM de conformidad a los LINEAMIENTOS PARA LA ENTREGA DEL INFORME MENSUAL MUNICIPAL 2020, EN EL DISCO </w:t>
      </w:r>
      <w:r w:rsidR="00B730FB" w:rsidRPr="00A71BFD">
        <w:rPr>
          <w:rFonts w:ascii="Palatino Linotype" w:hAnsi="Palatino Linotype"/>
          <w:i/>
          <w:color w:val="000000"/>
          <w:sz w:val="22"/>
          <w:szCs w:val="22"/>
        </w:rPr>
        <w:lastRenderedPageBreak/>
        <w:t>DENOMINADO 4, CORRESPONDIENTE AL MES DE FEBRERO DE 2020, DEL DIF MUNICIPAL DE TLALNEPANTLA DE BAZ Y QUE CONSISTE EN LO SIGUIENTE; 1.- Nómina general del 01 al 15 del mes solicitado (Formato xls);. 2.- Nómina general del 16 al 30/31 del mes (Formato xls);, 3.- Reporte de remuneraciones de mandos medios y superiores (Formato xls);, 4.- Reporte de altas y bajas del personal (Formato xls);, 5.- Tabulador de sueldos (Formato pdf y xls);.</w:t>
      </w:r>
      <w:r w:rsidRPr="00A71BFD">
        <w:rPr>
          <w:rFonts w:ascii="Palatino Linotype" w:hAnsi="Palatino Linotype"/>
          <w:i/>
          <w:color w:val="000000"/>
          <w:sz w:val="22"/>
          <w:szCs w:val="22"/>
        </w:rPr>
        <w:t>” (Sic)</w:t>
      </w:r>
    </w:p>
    <w:p w14:paraId="0B96070B"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598EF7D" w14:textId="2A3E0B02" w:rsidR="00D109D8" w:rsidRPr="00A71BFD" w:rsidRDefault="00B730FB"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00105/DIFTLALNE/IP/2020</w:t>
      </w:r>
      <w:r w:rsidR="00D109D8" w:rsidRPr="00A71BFD">
        <w:rPr>
          <w:rFonts w:ascii="Palatino Linotype" w:hAnsi="Palatino Linotype"/>
          <w:b/>
          <w:bCs/>
          <w:i/>
          <w:spacing w:val="-20"/>
          <w:sz w:val="22"/>
          <w:szCs w:val="22"/>
        </w:rPr>
        <w:t>:</w:t>
      </w:r>
    </w:p>
    <w:p w14:paraId="2728549F" w14:textId="438CF28B"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SE ME ENVIÉ VIA SAIMEX LA INFORMACIÓN PÚBLICA, QUE CADA MES SE ENVÍA AL OSFEM de conformidad a los LINEAMIENTOS PARA LA ENTREGA DEL INFORME MENSUAL MUNICIPAL 2020, EN EL DISCO DENOMINADO 3, CORRESPONDIENTE AL MES DE FEBRERO DE 2020, DEL DIF MUNICIPAL DE TLALNEPANTLA DE BAZ Y QUE CONSISTE EN LO SIGUIENTE; 1.- Oficio de presentación del Informe de Obra, formato pdf, 2.- Informe Mensual de Obras por Contrato (IMOC), formatos xls y pdf, 3.- Informe Mensual de Obras por Administración. (IMOA), formatos xls y pdf, 3.- Informe Mensual de Reparación y Mantenimientos (IMROM), formatos xls y pdf, 4.- Informe Mensual de Apoyos (IMA), formatos xls y pdf, 5.- Reporte de Avance Mensual del Ramo 33, formato pdf, 6.- Cédula de Relación de Obras planificadas y realizadas con el Fondo de Aportaciones para la Infraestructura Social Municipal y de las Demarcaciones Territoriales del Distrito Federal, formato pdf.</w:t>
      </w:r>
      <w:r w:rsidRPr="00A71BFD">
        <w:rPr>
          <w:rFonts w:ascii="Palatino Linotype" w:hAnsi="Palatino Linotype"/>
          <w:i/>
          <w:color w:val="000000"/>
          <w:sz w:val="22"/>
          <w:szCs w:val="22"/>
        </w:rPr>
        <w:t>” (Sic)</w:t>
      </w:r>
    </w:p>
    <w:p w14:paraId="514312CE"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53547C6" w14:textId="56329C8A" w:rsidR="00D109D8" w:rsidRPr="00A71BFD" w:rsidRDefault="00B730FB"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00104/DIFTLALNE/IP/2020</w:t>
      </w:r>
      <w:r w:rsidR="00D109D8" w:rsidRPr="00A71BFD">
        <w:rPr>
          <w:rFonts w:ascii="Palatino Linotype" w:hAnsi="Palatino Linotype"/>
          <w:b/>
          <w:bCs/>
          <w:i/>
          <w:spacing w:val="-20"/>
          <w:sz w:val="22"/>
          <w:szCs w:val="22"/>
        </w:rPr>
        <w:t xml:space="preserve">: </w:t>
      </w:r>
    </w:p>
    <w:p w14:paraId="380F2FBA" w14:textId="3ACA23CD"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2, CORRESPONDIENTE AL MES DE FEBRERO DE 2020, DEL DIF MUNICIPAL DE TLALNEPANTLA DE BAZ Y QUE CONSISTE EN LO SIGUIENTE; 1.- Reporte Mensual de Movimientos de Bienes Inmuebles, formatos xsl y pdf, 2.- Reporte Mensual de Movimientos de Bienes Muebles, formatos xsl y pdf, 3.- Reporte Mensual de Movimientos de Bienes Muebles de Bajo Costo, formatos xsl y pdf.</w:t>
      </w:r>
      <w:r w:rsidRPr="00A71BFD">
        <w:rPr>
          <w:rFonts w:ascii="Palatino Linotype" w:hAnsi="Palatino Linotype"/>
          <w:i/>
          <w:color w:val="000000"/>
          <w:sz w:val="22"/>
          <w:szCs w:val="22"/>
        </w:rPr>
        <w:t>” (Sic)</w:t>
      </w:r>
    </w:p>
    <w:p w14:paraId="39A6C046"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D2AFEC4" w14:textId="50ECFBFE" w:rsidR="00D109D8" w:rsidRPr="00A71BFD" w:rsidRDefault="00B730FB" w:rsidP="00D109D8">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sidRPr="00A71BFD">
        <w:rPr>
          <w:rFonts w:ascii="Palatino Linotype" w:hAnsi="Palatino Linotype"/>
          <w:b/>
          <w:bCs/>
          <w:i/>
          <w:spacing w:val="-20"/>
          <w:sz w:val="22"/>
          <w:szCs w:val="22"/>
        </w:rPr>
        <w:t>00103/DIFTLALNE/IP/2020</w:t>
      </w:r>
      <w:r w:rsidR="00D109D8" w:rsidRPr="00A71BFD">
        <w:rPr>
          <w:rFonts w:ascii="Palatino Linotype" w:hAnsi="Palatino Linotype"/>
          <w:i/>
          <w:sz w:val="22"/>
          <w:szCs w:val="22"/>
        </w:rPr>
        <w:t xml:space="preserve">: </w:t>
      </w:r>
    </w:p>
    <w:p w14:paraId="057C8E08" w14:textId="36EA6064"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sidRPr="00A71BFD">
        <w:rPr>
          <w:rFonts w:ascii="Palatino Linotype" w:hAnsi="Palatino Linotype"/>
          <w:b/>
          <w:bCs/>
          <w:i/>
          <w:spacing w:val="-20"/>
          <w:sz w:val="22"/>
          <w:szCs w:val="22"/>
        </w:rPr>
        <w:t>“</w:t>
      </w:r>
      <w:r w:rsidR="00B730FB" w:rsidRPr="00A71BFD">
        <w:rPr>
          <w:rFonts w:ascii="Palatino Linotype" w:hAnsi="Palatino Linotype"/>
          <w:i/>
          <w:color w:val="000000"/>
          <w:sz w:val="22"/>
          <w:szCs w:val="22"/>
        </w:rPr>
        <w:t xml:space="preserve">SE ME ENVIÉ VÍA SAIMEX LA INFORMACIÓN PÚBLICA, QUE CADA MES SE ENVÍA AL OSFEM de conformidad a los LINEAMIENTOS PARA LA </w:t>
      </w:r>
      <w:r w:rsidR="00B730FB" w:rsidRPr="00A71BFD">
        <w:rPr>
          <w:rFonts w:ascii="Palatino Linotype" w:hAnsi="Palatino Linotype"/>
          <w:i/>
          <w:color w:val="000000"/>
          <w:sz w:val="22"/>
          <w:szCs w:val="22"/>
        </w:rPr>
        <w:lastRenderedPageBreak/>
        <w:t>ENTREGA DEL INFORME MENSUAL MUNICIPAL 2020, EN EL DISCO DENOMINADO 2, CORRESPONDIENTE AL MES DE FEBRERO DE 2020, DEL DIF MUNICIPAL DE TLALNEPANTLA DE BAZ Y QUE CONSISTE EN LO SIGUIENTE; 1.- Estado Analítico del Ejercicio del Presupuesto de Egresos Detallado-LDF Clasificación Administrativa, en, 2.- Estado Analítico del Ejercicio del Presupuesto de Egresos Detallado-LDF Clasificación Funcional en formato PDF, 3.- Estado Analítico del Ejercicio del Presupuesto de Egresos Detallado-LDF Clasificación de Servicios Personales por Categoría, formato PDF, 4.- Estado Comparativo Presupuestal de Ingresos en Formato PDF, 5.- Estado Comparativo Presupuestal de Egresos, formato pdf, 6.- Notas a los Estados Presupuestales (formato PDF).</w:t>
      </w:r>
      <w:r w:rsidRPr="00A71BFD">
        <w:rPr>
          <w:rFonts w:ascii="Palatino Linotype" w:hAnsi="Palatino Linotype"/>
          <w:i/>
          <w:color w:val="000000"/>
          <w:sz w:val="22"/>
          <w:szCs w:val="22"/>
        </w:rPr>
        <w:t>” (Sic)</w:t>
      </w:r>
    </w:p>
    <w:p w14:paraId="166180CE"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59725A5" w14:textId="21CF4E09" w:rsidR="00D109D8" w:rsidRPr="00A71BFD" w:rsidRDefault="00B730FB"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00102/DIFTLALNE/IP/2020</w:t>
      </w:r>
      <w:r w:rsidR="00D109D8" w:rsidRPr="00A71BFD">
        <w:rPr>
          <w:rFonts w:ascii="Palatino Linotype" w:hAnsi="Palatino Linotype"/>
          <w:b/>
          <w:bCs/>
          <w:i/>
          <w:spacing w:val="-20"/>
          <w:sz w:val="22"/>
          <w:szCs w:val="22"/>
        </w:rPr>
        <w:t xml:space="preserve">: </w:t>
      </w:r>
    </w:p>
    <w:p w14:paraId="028BF75F" w14:textId="7022BE4E"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2, CORRESPONDIENTE AL MES DE FEBRERO DE 2020, DEL DIF MUNICIPAL DE TLALNEPANTLA DE BAZ Y QUE CONSISTE EN LO SIGUIENTE; 1.- El Dictamen de Reconducción y Actualización Programática- Presupuestal para Resultados en formato pdf, 2.- Estado Analítico de Ingresos formato pdf, 3.- El Estado Analítico del Ejercicio del Presupuesto de Egresos Clasificación por Objeto del Gasto formato pdf, 4.- El Balance Presupuestario-LDF, 5.- El Estado Analítico de Ingresos Detallado-LDF, 6.- Estado Analítico del Ejercicio del Presupuesto de Egresos Detallado- LDF Clasificación por Objeto del Gasto formato pdf.</w:t>
      </w:r>
      <w:r w:rsidRPr="00A71BFD">
        <w:rPr>
          <w:rFonts w:ascii="Palatino Linotype" w:hAnsi="Palatino Linotype"/>
          <w:i/>
          <w:color w:val="000000"/>
          <w:sz w:val="22"/>
          <w:szCs w:val="22"/>
        </w:rPr>
        <w:t>” (Sic)</w:t>
      </w:r>
    </w:p>
    <w:p w14:paraId="4E9DB57A"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347EB7B" w14:textId="61DB761A" w:rsidR="00D109D8" w:rsidRPr="00A71BFD" w:rsidRDefault="00B730FB"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00101/DIFTLALNE/IP/2020</w:t>
      </w:r>
      <w:r w:rsidR="00D109D8" w:rsidRPr="00A71BFD">
        <w:rPr>
          <w:rFonts w:ascii="Palatino Linotype" w:hAnsi="Palatino Linotype"/>
          <w:b/>
          <w:bCs/>
          <w:i/>
          <w:spacing w:val="-20"/>
          <w:sz w:val="22"/>
          <w:szCs w:val="22"/>
        </w:rPr>
        <w:t xml:space="preserve">: </w:t>
      </w:r>
    </w:p>
    <w:p w14:paraId="49219637" w14:textId="02C85ABE"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 xml:space="preserve">SE ME ENVIE VIA SAIMEX LA INFORMACIÓN PÚBLICA, QUE SE ENVIA AL OSFEM de conformidad a los LINEAMIENTOS PARA LA ENTREGA DEL INFORME MENSUAL MUNICIPAL 2020, EN EL DISCO DENOMINADO 6, CORRESPONDIENTE AL MES DE FEBRERO DE 2020, DEL DIF MUNICIPAL DE TLALNEPANTLA DE BAZ Y QUE CONSISTE EN LO SIGUIENTE; 1.- Calendarización de Metas de Actividad por Proyecto (PbRM -02a),formato pdf, 2.- Matrices de Indicadores para Resultados 2019, por Programa Presupuestario y Dependencia General (PbRM -01e), pdf, 3.- El Sistema de Avance Mensual (SIAVAMEN) con el sello de recibido por la Dirección General de Planeación y Gasto Público (DGPyGP), formato pdf, 4.- Los Estados de Cuenta </w:t>
      </w:r>
      <w:r w:rsidR="00B730FB" w:rsidRPr="00A71BFD">
        <w:rPr>
          <w:rFonts w:ascii="Palatino Linotype" w:hAnsi="Palatino Linotype"/>
          <w:i/>
          <w:color w:val="000000"/>
          <w:sz w:val="22"/>
          <w:szCs w:val="22"/>
        </w:rPr>
        <w:lastRenderedPageBreak/>
        <w:t>Bancarios de los fondos FISMDF y FORTAMUNDF del ejercicio fiscal 2019,formato pdf, 5.- Indicadores de puntos, formato pdf..</w:t>
      </w:r>
      <w:r w:rsidRPr="00A71BFD">
        <w:rPr>
          <w:rFonts w:ascii="Palatino Linotype" w:hAnsi="Palatino Linotype"/>
          <w:i/>
          <w:color w:val="000000"/>
          <w:sz w:val="22"/>
          <w:szCs w:val="22"/>
        </w:rPr>
        <w:t>” (Sic)</w:t>
      </w:r>
    </w:p>
    <w:p w14:paraId="288C8F3A"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35F7658" w14:textId="1E31A406" w:rsidR="00D109D8" w:rsidRPr="00A71BFD" w:rsidRDefault="00B730FB"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00096/DIFTLALNE/IP/2020</w:t>
      </w:r>
      <w:r w:rsidR="00D109D8" w:rsidRPr="00A71BFD">
        <w:rPr>
          <w:rFonts w:ascii="Palatino Linotype" w:hAnsi="Palatino Linotype"/>
          <w:b/>
          <w:bCs/>
          <w:i/>
          <w:spacing w:val="-20"/>
          <w:sz w:val="22"/>
          <w:szCs w:val="22"/>
        </w:rPr>
        <w:t xml:space="preserve">: </w:t>
      </w:r>
    </w:p>
    <w:p w14:paraId="33EBF6CE" w14:textId="77777777" w:rsidR="00B730FB" w:rsidRPr="00A71BFD" w:rsidRDefault="00D109D8" w:rsidP="00B730FB">
      <w:pPr>
        <w:ind w:left="851" w:right="899"/>
        <w:jc w:val="both"/>
        <w:rPr>
          <w:rFonts w:ascii="Palatino Linotype" w:hAnsi="Palatino Linotype"/>
          <w:i/>
          <w:color w:val="00000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FEBRERO DE 2020, DEL DIF MUNICIPAL DE TLALNEPANTLA DE BAZ Y QUE CONSISTE EN LO SIGUIENTE; 1.- Diario de Ingresos (Formatos xls);, 2.- Depreciación (Formato pdf y xls), 3.- Inventario General de Parque Vehicular (Formato xls).</w:t>
      </w:r>
    </w:p>
    <w:p w14:paraId="704BD260" w14:textId="7ED45C75" w:rsidR="00D109D8" w:rsidRPr="00A71BFD" w:rsidRDefault="00D109D8" w:rsidP="00B730FB">
      <w:pPr>
        <w:ind w:left="851" w:right="899"/>
        <w:jc w:val="both"/>
        <w:rPr>
          <w:rFonts w:ascii="Palatino Linotype" w:hAnsi="Palatino Linotype"/>
          <w:b/>
          <w:bCs/>
          <w:i/>
          <w:spacing w:val="-20"/>
          <w:sz w:val="22"/>
          <w:szCs w:val="22"/>
        </w:rPr>
      </w:pPr>
      <w:r w:rsidRPr="00A71BFD">
        <w:rPr>
          <w:rFonts w:ascii="Palatino Linotype" w:hAnsi="Palatino Linotype"/>
          <w:i/>
          <w:color w:val="000000"/>
          <w:sz w:val="22"/>
          <w:szCs w:val="22"/>
        </w:rPr>
        <w:t>” (Sic)</w:t>
      </w:r>
    </w:p>
    <w:p w14:paraId="27D2A6DC" w14:textId="101C76E8" w:rsidR="00D109D8" w:rsidRPr="00A71BFD" w:rsidRDefault="00B730FB"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00095/DIFTLALNE/IP/2020</w:t>
      </w:r>
      <w:r w:rsidR="00D109D8" w:rsidRPr="00A71BFD">
        <w:rPr>
          <w:rFonts w:ascii="Palatino Linotype" w:hAnsi="Palatino Linotype"/>
          <w:b/>
          <w:bCs/>
          <w:i/>
          <w:spacing w:val="-20"/>
          <w:sz w:val="22"/>
          <w:szCs w:val="22"/>
        </w:rPr>
        <w:t xml:space="preserve">: </w:t>
      </w:r>
    </w:p>
    <w:p w14:paraId="575814AC" w14:textId="16EB85B9"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30FB"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ENERO DE 2020, DEL DIF MUNICIPAL DE TLALNEPANTLA DE BAZ Y QUE CONSISTE EN LO SIGUIENTE; 1.- Balanza de Comprobación Detallada (Formatos pdf y xls); 2.- Diario General de Pólizas, 3.- Conciliaciones Bancarias: Carátula de la Conciliación, con el detalle de la relación de las partidas de conciliación. (Formato pdf), 4.- Conciliaciones Bancarias; Estado de Cuenta Bancario (Formato pdf).</w:t>
      </w:r>
      <w:r w:rsidRPr="00A71BFD">
        <w:rPr>
          <w:rFonts w:ascii="Palatino Linotype" w:hAnsi="Palatino Linotype"/>
          <w:i/>
          <w:color w:val="000000"/>
          <w:sz w:val="22"/>
          <w:szCs w:val="22"/>
        </w:rPr>
        <w:t>” (Sic)</w:t>
      </w:r>
    </w:p>
    <w:p w14:paraId="691DE0A6"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A403C29" w14:textId="1B16D17F" w:rsidR="00D109D8" w:rsidRPr="00A71BFD" w:rsidRDefault="00610C5C"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00094/DIFTLALNE/IP/2020</w:t>
      </w:r>
      <w:r w:rsidR="00D109D8" w:rsidRPr="00A71BFD">
        <w:rPr>
          <w:rFonts w:ascii="Palatino Linotype" w:hAnsi="Palatino Linotype"/>
          <w:b/>
          <w:bCs/>
          <w:i/>
          <w:spacing w:val="-20"/>
          <w:sz w:val="22"/>
          <w:szCs w:val="22"/>
        </w:rPr>
        <w:t xml:space="preserve">: </w:t>
      </w:r>
    </w:p>
    <w:p w14:paraId="4D50D466" w14:textId="3A5CF746"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610C5C"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FEBRERO DE 2020, DEL DIF MUNICIPAL DE TLALNEPANTLA DE BAZ Y QUE CONSISTE EN LO SIGUIENTE; 1.- Estado de Cambios en la Situación Financiera (Formato pdf);. 2.- Estado de Flujos de Efectivo (Formato pdf);, 3.- Anexo al Estado de Situación Financiera (Formato pdf y xls);, 4.- Balanza de Comprobación (Formatos pdf y xls);.</w:t>
      </w:r>
      <w:r w:rsidRPr="00A71BFD">
        <w:rPr>
          <w:rFonts w:ascii="Palatino Linotype" w:hAnsi="Palatino Linotype"/>
          <w:i/>
          <w:color w:val="000000"/>
          <w:sz w:val="22"/>
          <w:szCs w:val="22"/>
        </w:rPr>
        <w:t>” (Sic)</w:t>
      </w:r>
    </w:p>
    <w:p w14:paraId="30F12F49"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2FAFE261" w14:textId="152B8AE2" w:rsidR="00D109D8" w:rsidRPr="00A71BFD" w:rsidRDefault="0023414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lastRenderedPageBreak/>
        <w:t>00093/DIFTLALNE/IP/2020</w:t>
      </w:r>
      <w:r w:rsidR="00D109D8" w:rsidRPr="00A71BFD">
        <w:rPr>
          <w:rFonts w:ascii="Palatino Linotype" w:hAnsi="Palatino Linotype"/>
          <w:b/>
          <w:bCs/>
          <w:i/>
          <w:spacing w:val="-20"/>
          <w:sz w:val="22"/>
          <w:szCs w:val="22"/>
        </w:rPr>
        <w:t xml:space="preserve">: </w:t>
      </w:r>
    </w:p>
    <w:p w14:paraId="098C7B6F" w14:textId="68E49C40"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FEBRERO DE 2020, DEL DIF MUNICIPAL DE TLALNEPANTLA DE BAZ Y QUE CONSISTE EN LO SIGUIENTE; 1.- Estado de Situación Financiera (Formato pdf); 2.- Notas a los Estados Financieros que deben contener; Notas de Desglose, Notas de Memoria, Notas de Gestión Administrativa (Formatos pdf); 3.- Estado de Actividades Mensual (Formato pdf); 4.- Estado de Variación en la Hacienda Pública (Formato pdf), 5.- Estado Analítico del Activo (Formato pdf); 6.- Estado Analítico de Deuda y Otros Pasivos (Formato pdf).</w:t>
      </w:r>
      <w:r w:rsidRPr="00A71BFD">
        <w:rPr>
          <w:rFonts w:ascii="Palatino Linotype" w:hAnsi="Palatino Linotype"/>
          <w:i/>
          <w:color w:val="000000"/>
          <w:sz w:val="22"/>
          <w:szCs w:val="22"/>
        </w:rPr>
        <w:t>” (Sic)</w:t>
      </w:r>
    </w:p>
    <w:p w14:paraId="6D67FCC8"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9596BFB" w14:textId="0FD064AF" w:rsidR="00D109D8" w:rsidRPr="00A71BFD" w:rsidRDefault="00234148" w:rsidP="00D109D8">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00091/DIFTLALNE/IP/2020</w:t>
      </w:r>
      <w:r w:rsidR="00D109D8" w:rsidRPr="00A71BFD">
        <w:rPr>
          <w:rFonts w:ascii="Palatino Linotype" w:hAnsi="Palatino Linotype"/>
          <w:b/>
          <w:bCs/>
          <w:i/>
          <w:spacing w:val="-20"/>
          <w:sz w:val="22"/>
          <w:szCs w:val="22"/>
        </w:rPr>
        <w:t xml:space="preserve">: </w:t>
      </w:r>
    </w:p>
    <w:p w14:paraId="0690689C" w14:textId="6931F6FA"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4, CORRESPONDIENTE AL MES DE ENERO DE 2020, DEL DIF MUNICIPAL DE TLALNEPANTLA DE BAZ Y QUE CONSISTE EN LO SIGUIENTE; 1.- Comprobantes Fiscales Digitales por Internet por concepto de Honorarios (CFDI) (Formato pdf);. 2.- Comprobantes Fiscales Digitales por Internet por concepto de nómina del 01 al 15 del mes (CFDI) (Formato pdf);, 3.- Comprobantes Fiscales Digitales por Internet por concepto de nómina del 16 al 30/31 del mes (CFDI); (Formato pdf);, 4.- Dispersión de Nómina (Formato xls);.</w:t>
      </w:r>
      <w:r w:rsidRPr="00A71BFD">
        <w:rPr>
          <w:rFonts w:ascii="Palatino Linotype" w:hAnsi="Palatino Linotype"/>
          <w:i/>
          <w:color w:val="000000"/>
          <w:sz w:val="22"/>
          <w:szCs w:val="22"/>
        </w:rPr>
        <w:t>” (Sic)</w:t>
      </w:r>
    </w:p>
    <w:p w14:paraId="6D09D5C7" w14:textId="77777777" w:rsidR="00D109D8" w:rsidRPr="00A71BFD" w:rsidRDefault="00D109D8" w:rsidP="00D109D8">
      <w:pPr>
        <w:pStyle w:val="Prrafodelista"/>
        <w:tabs>
          <w:tab w:val="left" w:pos="142"/>
        </w:tabs>
        <w:spacing w:before="100" w:beforeAutospacing="1" w:after="100" w:afterAutospacing="1"/>
        <w:ind w:left="851" w:right="902"/>
        <w:contextualSpacing/>
        <w:jc w:val="both"/>
        <w:rPr>
          <w:rFonts w:ascii="Palatino Linotype" w:hAnsi="Palatino Linotype"/>
          <w:i/>
          <w:color w:val="000000"/>
          <w:sz w:val="22"/>
          <w:szCs w:val="22"/>
        </w:rPr>
      </w:pPr>
    </w:p>
    <w:p w14:paraId="2D5B1A78" w14:textId="57EF5035"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00090/DIFTLALNE/IP/2020</w:t>
      </w:r>
      <w:r w:rsidR="00D109D8" w:rsidRPr="00A71BFD">
        <w:rPr>
          <w:rFonts w:ascii="Palatino Linotype" w:hAnsi="Palatino Linotype"/>
          <w:b/>
          <w:bCs/>
          <w:i/>
          <w:spacing w:val="-20"/>
          <w:sz w:val="22"/>
          <w:szCs w:val="22"/>
        </w:rPr>
        <w:t xml:space="preserve">: </w:t>
      </w:r>
    </w:p>
    <w:p w14:paraId="1B134C15" w14:textId="76551DCA" w:rsidR="00D109D8" w:rsidRPr="00A71BFD" w:rsidRDefault="00D109D8" w:rsidP="00D109D8">
      <w:pPr>
        <w:ind w:left="851" w:right="899"/>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4, CORRESPONDIENTE AL MES DE ENERO DE 2020, DEL DIF MUNICIPAL DE TLALNEPANTLA DE BAZ Y QUE CONSISTE EN LO SIGUIENTE; 1.- Nómina general del 01 al 15 del mes solicitado (Formato xls);. 2.- Nómina general del 16 al 30/31 del mes (Formato xls);, 3.- Reporte de remuneraciones de mandos medios y superiores (Formato xls);, 4.- Reporte de altas y bajas del personal (Formato xls);, 5.- Tabulador de sueldos (Formato pdf y xls);.</w:t>
      </w:r>
      <w:r w:rsidRPr="00A71BFD">
        <w:rPr>
          <w:rFonts w:ascii="Palatino Linotype" w:hAnsi="Palatino Linotype"/>
          <w:i/>
          <w:color w:val="000000"/>
          <w:sz w:val="22"/>
          <w:szCs w:val="22"/>
        </w:rPr>
        <w:t>”</w:t>
      </w:r>
    </w:p>
    <w:p w14:paraId="4E5A76FA" w14:textId="23588BE0"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lastRenderedPageBreak/>
        <w:t>00089/DIFTLALNE/IP/2020</w:t>
      </w:r>
      <w:r w:rsidR="00D109D8" w:rsidRPr="00A71BFD">
        <w:rPr>
          <w:rFonts w:ascii="Palatino Linotype" w:hAnsi="Palatino Linotype"/>
          <w:b/>
          <w:bCs/>
          <w:i/>
          <w:spacing w:val="-20"/>
          <w:sz w:val="22"/>
          <w:szCs w:val="22"/>
        </w:rPr>
        <w:t xml:space="preserve">: </w:t>
      </w:r>
    </w:p>
    <w:p w14:paraId="7F933B3E" w14:textId="7159D33B"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ENVIÉ VIA SAIMEX LA INFORMACIÓN PÚBLICA, QUE CADA MES SE ENVÍA AL OSFEM de conformidad a los LINEAMIENTOS PARA LA ENTREGA DEL INFORME MENSUAL MUNICIPAL 2020, EN EL DISCO DENOMINADO 3, CORRESPONDIENTE AL MES DE ENERO DE 2020, DEL DIF MUNICIPAL DE TLALNEPANTLA DE BAZ Y QUE CONSISTE EN LO SIGUIENTE; 1.- Oficio de presentación del Informe de Obra, formato pdf, 2.- Informe Mensual de Obras por Contrato (IMOC), formatos xls y pdf, 3.- Informe Mensual de Obras por Administración. (IMOA), formatos xls y pdf, 3.- Informe Mensual de Reparación y Mantenimientos (IMROM), formatos xls y pdf, 4.- Informe Mensual de Apoyos (IMA), formatos xls y pdf, 5.- Reporte de Avance Mensual del Ramo 33, formato pdf, 6.- Cédula de Relación de Obras planificadas y realizadas con el Fondo de Aportaciones para la Infraestructura Social Municipal y de las Demarcaciones Territoriales del Distrito Federal, formato pdf.</w:t>
      </w:r>
      <w:r w:rsidRPr="00A71BFD">
        <w:rPr>
          <w:rFonts w:ascii="Palatino Linotype" w:hAnsi="Palatino Linotype"/>
          <w:i/>
          <w:color w:val="000000"/>
          <w:sz w:val="22"/>
          <w:szCs w:val="22"/>
        </w:rPr>
        <w:t>” (Sic)</w:t>
      </w:r>
    </w:p>
    <w:p w14:paraId="4E54C557"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5237259" w14:textId="039EC860"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00088/DIFTLALNE/IP/2020</w:t>
      </w:r>
      <w:r w:rsidR="00D109D8" w:rsidRPr="00A71BFD">
        <w:rPr>
          <w:rFonts w:ascii="Palatino Linotype" w:hAnsi="Palatino Linotype"/>
          <w:b/>
          <w:bCs/>
          <w:i/>
          <w:spacing w:val="-20"/>
          <w:sz w:val="22"/>
          <w:szCs w:val="22"/>
        </w:rPr>
        <w:t xml:space="preserve">: </w:t>
      </w:r>
    </w:p>
    <w:p w14:paraId="5BE68EB5" w14:textId="17584AE3"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2, CORRESPONDIENTE AL MES DE ENERO DE 2020, DEL DIF MUNICIPAL DE TLALNEPANTLA DE BAZ Y QUE CONSISTE EN LO SIGUIENTE; 1.- Reporte Mensual de Movimientos de Bienes Inmuebles, formatos xsl y pdf, 2.- Reporte Mensual de Movimientos de Bienes Muebles, formatos xsl y pdf, 3.- Reporte Mensual de Movimientos de Bienes Muebles de Bajo Costo, formatos xsl y pdf.</w:t>
      </w:r>
      <w:r w:rsidRPr="00A71BFD">
        <w:rPr>
          <w:rFonts w:ascii="Palatino Linotype" w:hAnsi="Palatino Linotype"/>
          <w:i/>
          <w:color w:val="000000"/>
          <w:sz w:val="22"/>
          <w:szCs w:val="22"/>
        </w:rPr>
        <w:t>” (Sic)</w:t>
      </w:r>
    </w:p>
    <w:p w14:paraId="36FD8F72"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874CC26" w14:textId="0A05D56F"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00087/DIFTLALNE/IP/2020</w:t>
      </w:r>
      <w:r w:rsidR="00D109D8" w:rsidRPr="00A71BFD">
        <w:rPr>
          <w:rFonts w:ascii="Palatino Linotype" w:hAnsi="Palatino Linotype"/>
          <w:b/>
          <w:bCs/>
          <w:i/>
          <w:spacing w:val="-20"/>
          <w:sz w:val="22"/>
          <w:szCs w:val="22"/>
        </w:rPr>
        <w:t xml:space="preserve">: </w:t>
      </w:r>
    </w:p>
    <w:p w14:paraId="73C8AF6F" w14:textId="25AF864F"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 xml:space="preserve">SE ME ENVIÉ VÍA SAIMEX LA INFORMACIÓN PÚBLICA, QUE CADA MES SE ENVÍA AL OSFEM de conformidad a los LINEAMIENTOS PARA LA ENTREGA DEL INFORME MENSUAL MUNICIPAL 2020, EN EL DISCO DENOMINADO 2, CORRESPONDIENTE AL MES DE ENERO DE 2020, DEL DIF MUNICIPAL DE TLALNEPANTLA DE BAZ Y QUE CONSISTE EN LO SIGUIENTE; 1.- Estado Analítico del Ejercicio del Presupuesto de Egresos Detallado-LDF Clasificación Administrativa, en, 2.- Estado Analítico del Ejercicio del Presupuesto de Egresos Detallado-LDF Clasificación Funcional en formato PDF, 3.- Estado Analítico del Ejercicio del Presupuesto de Egresos Detallado-LDF Clasificación de Servicios Personales por Categoría, formato PDF, 4.- Estado </w:t>
      </w:r>
      <w:r w:rsidR="00234148" w:rsidRPr="00A71BFD">
        <w:rPr>
          <w:rFonts w:ascii="Palatino Linotype" w:hAnsi="Palatino Linotype"/>
          <w:i/>
          <w:color w:val="000000"/>
          <w:sz w:val="22"/>
          <w:szCs w:val="22"/>
        </w:rPr>
        <w:lastRenderedPageBreak/>
        <w:t>Comparativo Presupuestal de Ingresos en Formato PDF, 5.- Estado Comparativo Presupuestal de Egresos, formato pdf, 6.- Notas a los Estados Presupuestales (formato PDF).</w:t>
      </w:r>
      <w:r w:rsidRPr="00A71BFD">
        <w:rPr>
          <w:rFonts w:ascii="Palatino Linotype" w:hAnsi="Palatino Linotype"/>
          <w:i/>
          <w:color w:val="000000"/>
          <w:sz w:val="22"/>
          <w:szCs w:val="22"/>
        </w:rPr>
        <w:t>” (Sic)</w:t>
      </w:r>
    </w:p>
    <w:p w14:paraId="74FF2929"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BDB0333" w14:textId="41A9CEE6"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00086/DIFTLALNE/IP/2020</w:t>
      </w:r>
      <w:r w:rsidR="00D109D8" w:rsidRPr="00A71BFD">
        <w:rPr>
          <w:rFonts w:ascii="Palatino Linotype" w:hAnsi="Palatino Linotype"/>
          <w:b/>
          <w:bCs/>
          <w:i/>
          <w:spacing w:val="-20"/>
          <w:sz w:val="22"/>
          <w:szCs w:val="22"/>
        </w:rPr>
        <w:t xml:space="preserve">: </w:t>
      </w:r>
    </w:p>
    <w:p w14:paraId="1C16BEBB" w14:textId="753C7BDE"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2, CORRESPONDIENTE AL MES DE ENERO DE 2020, DEL DIF MUNICIPAL DE TLALNEPANTLA DE BAZ Y QUE CONSISTE EN LO SIGUIENTE; 1.- El Dictamen de Reconducción y Actualización Programática- Presupuestal para Resultados en formato pdf, 2.- Estado Analítico de Ingresos formato pdf, 3.- El Estado Analítico del Ejercicio del Presupuesto de Egresos Clasificación por Objeto del Gasto formato pdf, 4.- El Balance Presupuestario-LDF, 5.- El Estado Analítico de Ingresos Detallado-LDF, 6.- Estado Analítico del Ejercicio del Presupuesto de Egresos Detallado- LDF Clasificación por Objeto del Gasto formato pdf.</w:t>
      </w:r>
      <w:r w:rsidRPr="00A71BFD">
        <w:rPr>
          <w:rFonts w:ascii="Palatino Linotype" w:hAnsi="Palatino Linotype"/>
          <w:i/>
          <w:color w:val="000000"/>
          <w:sz w:val="22"/>
          <w:szCs w:val="22"/>
        </w:rPr>
        <w:t>” (Sic)</w:t>
      </w:r>
    </w:p>
    <w:p w14:paraId="2F9FC182"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ECF6D33" w14:textId="49D95ADF"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00085/DIFTLALNE/IP/2020</w:t>
      </w:r>
      <w:r w:rsidR="00D109D8" w:rsidRPr="00A71BFD">
        <w:rPr>
          <w:rFonts w:ascii="Palatino Linotype" w:hAnsi="Palatino Linotype"/>
          <w:b/>
          <w:bCs/>
          <w:i/>
          <w:spacing w:val="-20"/>
          <w:sz w:val="22"/>
          <w:szCs w:val="22"/>
        </w:rPr>
        <w:t xml:space="preserve">: </w:t>
      </w:r>
    </w:p>
    <w:p w14:paraId="169CF042" w14:textId="51DD481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ENVIE VIA SAIMEX LA INFORMACIÓN PÚBLICA, QUE SE ENVIA AL OSFEM de conformidad a los LINEAMIENTOS PARA LA ENTREGA DEL INFORME MENSUAL MUNICIPAL 2020, EN EL DISCO DENOMINADO 6, CORRESPONDIENTE AL MES DE ENERO DE 2020, DEL DIF MUNICIPAL DE TLALNEPANTLA DE BAZ Y QUE CONSISTE EN LO SIGUIENTE; 1.- Calendarización de Metas de Actividad por Proyecto (PbRM -02a),formato pdf, 2.- Matrices de Indicadores para Resultados 2019, por Programa Presupuestario y Dependencia General (PbRM -01e), pdf, 3.- El Sistema de Avance Mensual (SIAVAMEN) con el sello de recibido por la Dirección General de Planeación y Gasto Público (DGPyGP), formato pdf, 4.- Los Estados de Cuenta Bancarios de los fondos FISMDF y FORTAMUNDF del ejercicio fiscal 2019,formato pdf, 5.- Indicadores de puntos, formato pdf..</w:t>
      </w:r>
      <w:r w:rsidRPr="00A71BFD">
        <w:rPr>
          <w:rFonts w:ascii="Palatino Linotype" w:hAnsi="Palatino Linotype"/>
          <w:i/>
          <w:color w:val="000000"/>
          <w:sz w:val="22"/>
          <w:szCs w:val="22"/>
        </w:rPr>
        <w:t>” (Sic)</w:t>
      </w:r>
    </w:p>
    <w:p w14:paraId="1DB9C655"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AFA60C0" w14:textId="38F28AE2"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00080/DIFTLALNE/IP/2020</w:t>
      </w:r>
      <w:r w:rsidR="00D109D8" w:rsidRPr="00A71BFD">
        <w:rPr>
          <w:rFonts w:ascii="Palatino Linotype" w:hAnsi="Palatino Linotype"/>
          <w:b/>
          <w:bCs/>
          <w:i/>
          <w:spacing w:val="-20"/>
          <w:sz w:val="22"/>
          <w:szCs w:val="22"/>
        </w:rPr>
        <w:t>:</w:t>
      </w:r>
    </w:p>
    <w:p w14:paraId="725E9697" w14:textId="36635BCC"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 xml:space="preserve">SE ME ENVIÉ VÍA SAIMEX LA INFORMACIÓN PÚBLICA, QUE CADA MES SE ENVÍA AL OSFEM de conformidad a los LINEAMIENTOS PARA LA ENTREGA DEL INFORME MENSUAL MUNICIPAL 2020, EN EL DISCO DENOMINADO 1, CORRESPONDIENTE AL MES DE ENERO DE 2020, </w:t>
      </w:r>
      <w:r w:rsidR="00234148" w:rsidRPr="00A71BFD">
        <w:rPr>
          <w:rFonts w:ascii="Palatino Linotype" w:hAnsi="Palatino Linotype"/>
          <w:i/>
          <w:color w:val="000000"/>
          <w:sz w:val="22"/>
          <w:szCs w:val="22"/>
        </w:rPr>
        <w:lastRenderedPageBreak/>
        <w:t>DEL DIF MUNICIPAL DE TLALNEPANTLA DE BAZ Y QUE CONSISTE EN LO SIGUIENTE; 1.- Diario de Ingresos (Formatos xls);, 2.- Depreciación (Formato pdf y xls), 3.- Inventario General de Parque Vehicular (Formato xls).</w:t>
      </w:r>
      <w:r w:rsidRPr="00A71BFD">
        <w:rPr>
          <w:rFonts w:ascii="Palatino Linotype" w:hAnsi="Palatino Linotype"/>
          <w:i/>
          <w:color w:val="000000"/>
          <w:sz w:val="22"/>
          <w:szCs w:val="22"/>
        </w:rPr>
        <w:t>” (Sic)</w:t>
      </w:r>
    </w:p>
    <w:p w14:paraId="31C40DFA"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4958F1AF" w14:textId="2501F12C"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00079/DIFTLALNE/IP/2020</w:t>
      </w:r>
      <w:r w:rsidR="00D109D8" w:rsidRPr="00A71BFD">
        <w:rPr>
          <w:rFonts w:ascii="Palatino Linotype" w:hAnsi="Palatino Linotype"/>
          <w:b/>
          <w:bCs/>
          <w:i/>
          <w:spacing w:val="-20"/>
          <w:sz w:val="22"/>
          <w:szCs w:val="22"/>
        </w:rPr>
        <w:t xml:space="preserve">: </w:t>
      </w:r>
    </w:p>
    <w:p w14:paraId="743C9373" w14:textId="6C477E93"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ENERO DE 2020, DEL DIF MUNICIPAL DE TLALNEPANTLA DE BAZ Y QUE CONSISTE EN LO SIGUIENTE; 1.- Balanza de Comprobación Detallada (Formatos pdf y xls); 2.- Diario General de Pólizas, 3.- Conciliaciones Bancarias: Carátula de la Conciliación, con el detalle de la relación de las partidas de conciliación. (Formato pdf), 4.- Conciliaciones Bancarias; Estado de Cuenta Bancario (Formato pdf).</w:t>
      </w:r>
      <w:r w:rsidRPr="00A71BFD">
        <w:rPr>
          <w:rFonts w:ascii="Palatino Linotype" w:hAnsi="Palatino Linotype"/>
          <w:i/>
          <w:color w:val="000000"/>
          <w:sz w:val="22"/>
          <w:szCs w:val="22"/>
        </w:rPr>
        <w:t>” (Sic)</w:t>
      </w:r>
    </w:p>
    <w:p w14:paraId="52F18A8D"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75D3318" w14:textId="52C0CD82"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00078/DIFTLALNE/IP/2020</w:t>
      </w:r>
      <w:r w:rsidR="00D109D8" w:rsidRPr="00A71BFD">
        <w:rPr>
          <w:rFonts w:ascii="Palatino Linotype" w:hAnsi="Palatino Linotype"/>
          <w:b/>
          <w:bCs/>
          <w:i/>
          <w:spacing w:val="-20"/>
          <w:sz w:val="22"/>
          <w:szCs w:val="22"/>
        </w:rPr>
        <w:t xml:space="preserve">: </w:t>
      </w:r>
    </w:p>
    <w:p w14:paraId="6D7DDA76" w14:textId="64580E09"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SE ME ENVIÉ VÍA SAIMEX LA INFORMACIÓN PÚBLICA, QUE CADA MES SE ENVÍA AL OSFEM de conformidad a los LINEAMIENTOS PARA LA ENTREGA DEL INFORME MENSUAL MUNICIPAL 2020, EN EL DISCO DENOMINADO 1, CORRESPONDIENTE AL MES DE ENERO DE 2020, DEL DIF MUNICIPAL DE TLALNEPANTLA DE BAZ Y QUE CONSISTE EN LO SIGUIENTE; 1.- Estado de Cambios en la Situación Financiera (Formato pdf);. 2.- Estado de Flujos de Efectivo (Formato pdf);, 3.- Anexo al Estado de Situación Financiera (Formato pdf y xls);, 4.- Balanza de Comprobación (Formatos pdf y xls);.</w:t>
      </w:r>
      <w:r w:rsidRPr="00A71BFD">
        <w:rPr>
          <w:rFonts w:ascii="Palatino Linotype" w:hAnsi="Palatino Linotype"/>
          <w:i/>
          <w:color w:val="000000"/>
          <w:sz w:val="22"/>
          <w:szCs w:val="22"/>
        </w:rPr>
        <w:t>” (Sic)</w:t>
      </w:r>
    </w:p>
    <w:p w14:paraId="1032CA4B"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787689B" w14:textId="30F91B41" w:rsidR="00D109D8" w:rsidRPr="00A71BFD" w:rsidRDefault="0023414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b/>
          <w:bCs/>
          <w:i/>
          <w:spacing w:val="-20"/>
          <w:sz w:val="22"/>
          <w:szCs w:val="22"/>
        </w:rPr>
        <w:t>00077/DIFTLALNE/IP/2020</w:t>
      </w:r>
      <w:r w:rsidR="00D109D8" w:rsidRPr="00A71BFD">
        <w:rPr>
          <w:rFonts w:ascii="Palatino Linotype" w:hAnsi="Palatino Linotype"/>
          <w:b/>
          <w:bCs/>
          <w:i/>
          <w:spacing w:val="-20"/>
          <w:sz w:val="22"/>
          <w:szCs w:val="22"/>
        </w:rPr>
        <w:t xml:space="preserve">: </w:t>
      </w:r>
    </w:p>
    <w:p w14:paraId="66EA80B7" w14:textId="5C6FA0E9" w:rsidR="00D109D8" w:rsidRPr="00A71BFD" w:rsidRDefault="00D109D8" w:rsidP="00234148">
      <w:pPr>
        <w:pStyle w:val="Prrafodelista"/>
        <w:spacing w:before="100" w:beforeAutospacing="1" w:after="100" w:afterAutospacing="1"/>
        <w:ind w:left="851" w:right="902"/>
        <w:contextualSpacing/>
        <w:jc w:val="both"/>
        <w:rPr>
          <w:rFonts w:ascii="Palatino Linotype" w:hAnsi="Palatino Linotype"/>
          <w:i/>
          <w:color w:val="000000"/>
          <w:sz w:val="22"/>
          <w:szCs w:val="22"/>
        </w:rPr>
      </w:pPr>
      <w:r w:rsidRPr="00A71BFD">
        <w:rPr>
          <w:rFonts w:ascii="Palatino Linotype" w:hAnsi="Palatino Linotype"/>
          <w:i/>
          <w:color w:val="000000"/>
          <w:sz w:val="22"/>
          <w:szCs w:val="22"/>
        </w:rPr>
        <w:t>“</w:t>
      </w:r>
      <w:r w:rsidR="00234148" w:rsidRPr="00A71BFD">
        <w:rPr>
          <w:rFonts w:ascii="Palatino Linotype" w:hAnsi="Palatino Linotype"/>
          <w:i/>
          <w:color w:val="000000"/>
          <w:sz w:val="22"/>
          <w:szCs w:val="22"/>
        </w:rPr>
        <w:t xml:space="preserve">SE ME ENVIÉ VÍA SAIMEX LA INFORMACIÓN PÚBLICA, QUE CADA MES SE ENVÍA AL OSFEM de conformidad a los LINEAMIENTOS PARA LA ENTREGA DEL INFORME MENSUAL MUNICIPAL 2020, EN EL DISCO DENOMINADO 1, CORRESPONDIENTE AL MES DE ENERO DE 2020, DEL DIF MUNICIPAL DE TLALNEPANTLA DE BAZ Y QUE CONSISTE EN LO SIGUIENTE; 1.- Estado de Situación Financiera (Formato pdf); 2.- Notas a los Estados Financieros que deben contener; Notas de Desglose, Notas de Memoria, Notas de Gestión Administrativa (Formatos pdf); 3.- Estado de </w:t>
      </w:r>
      <w:r w:rsidR="00234148" w:rsidRPr="00A71BFD">
        <w:rPr>
          <w:rFonts w:ascii="Palatino Linotype" w:hAnsi="Palatino Linotype"/>
          <w:i/>
          <w:color w:val="000000"/>
          <w:sz w:val="22"/>
          <w:szCs w:val="22"/>
        </w:rPr>
        <w:lastRenderedPageBreak/>
        <w:t>Actividades Mensual (Formato pdf); 4.- Estado de Variación en la Hacienda Pública (Formato pdf), 5.- Estado Analítico del Activo (Formato pdf); 6.- Estado Analítico de Deuda y Otros Pasivos (Formato pdf).</w:t>
      </w:r>
      <w:r w:rsidRPr="00A71BFD">
        <w:rPr>
          <w:rFonts w:ascii="Palatino Linotype" w:hAnsi="Palatino Linotype"/>
          <w:i/>
          <w:color w:val="000000"/>
          <w:sz w:val="22"/>
          <w:szCs w:val="22"/>
        </w:rPr>
        <w:t>” (Sic)</w:t>
      </w:r>
    </w:p>
    <w:p w14:paraId="417CEA2E" w14:textId="77777777" w:rsidR="00234148" w:rsidRPr="00A71BFD" w:rsidRDefault="00234148" w:rsidP="0023414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136E7FA" w14:textId="334E1382" w:rsidR="00D109D8" w:rsidRPr="00A71BFD" w:rsidRDefault="00D109D8" w:rsidP="00D109D8">
      <w:pPr>
        <w:pStyle w:val="Prrafodelista"/>
        <w:spacing w:before="100" w:beforeAutospacing="1" w:after="100" w:afterAutospacing="1" w:line="360" w:lineRule="auto"/>
        <w:ind w:left="0"/>
        <w:contextualSpacing/>
        <w:jc w:val="both"/>
        <w:rPr>
          <w:rFonts w:ascii="Palatino Linotype" w:hAnsi="Palatino Linotype" w:cs="Arial"/>
        </w:rPr>
      </w:pPr>
      <w:r w:rsidRPr="00A71BFD">
        <w:rPr>
          <w:rFonts w:ascii="Palatino Linotype" w:hAnsi="Palatino Linotype"/>
          <w:b/>
          <w:sz w:val="28"/>
          <w:szCs w:val="28"/>
        </w:rPr>
        <w:t>II.</w:t>
      </w:r>
      <w:r w:rsidRPr="00A71BFD">
        <w:rPr>
          <w:rFonts w:ascii="Palatino Linotype" w:hAnsi="Palatino Linotype"/>
          <w:b/>
        </w:rPr>
        <w:t xml:space="preserve"> </w:t>
      </w:r>
      <w:r w:rsidRPr="00A71BFD">
        <w:rPr>
          <w:rFonts w:ascii="Palatino Linotype" w:hAnsi="Palatino Linotype" w:cs="Arial"/>
        </w:rPr>
        <w:t xml:space="preserve">De las constancias que integran los expedientes electrónicos del </w:t>
      </w:r>
      <w:r w:rsidRPr="00A71BFD">
        <w:rPr>
          <w:rFonts w:ascii="Palatino Linotype" w:hAnsi="Palatino Linotype" w:cs="Arial"/>
          <w:b/>
        </w:rPr>
        <w:t>SAIMEX</w:t>
      </w:r>
      <w:r w:rsidRPr="00A71BFD">
        <w:rPr>
          <w:rFonts w:ascii="Palatino Linotype" w:hAnsi="Palatino Linotype" w:cs="Arial"/>
        </w:rPr>
        <w:t xml:space="preserve">, se advierte que, en fecha </w:t>
      </w:r>
      <w:r w:rsidR="002C1609" w:rsidRPr="00A71BFD">
        <w:rPr>
          <w:rFonts w:ascii="Palatino Linotype" w:hAnsi="Palatino Linotype" w:cs="Arial"/>
        </w:rPr>
        <w:t>siete de octubre</w:t>
      </w:r>
      <w:r w:rsidRPr="00A71BFD">
        <w:rPr>
          <w:rFonts w:ascii="Palatino Linotype" w:hAnsi="Palatino Linotype" w:cs="Arial"/>
        </w:rPr>
        <w:t xml:space="preserve"> de dos mil veinte, </w:t>
      </w:r>
      <w:r w:rsidRPr="00A71BFD">
        <w:rPr>
          <w:rFonts w:ascii="Palatino Linotype" w:hAnsi="Palatino Linotype" w:cs="Arial"/>
          <w:b/>
        </w:rPr>
        <w:t>EL SUJETO OBLIGADO</w:t>
      </w:r>
      <w:r w:rsidRPr="00A71BFD">
        <w:rPr>
          <w:rFonts w:ascii="Palatino Linotype" w:hAnsi="Palatino Linotype" w:cs="Arial"/>
        </w:rPr>
        <w:t xml:space="preserve"> dio respuesta a las solicitudes de acceso a la información, en términos análogos; por ello, sólo se plasma aquella recaída a la solicitud de acceso a la información número </w:t>
      </w:r>
      <w:r w:rsidR="002C1609" w:rsidRPr="00A71BFD">
        <w:rPr>
          <w:rFonts w:ascii="Palatino Linotype" w:eastAsia="Calibri" w:hAnsi="Palatino Linotype"/>
          <w:b/>
          <w:bCs/>
          <w:szCs w:val="22"/>
          <w:lang w:eastAsia="en-US"/>
        </w:rPr>
        <w:t>00122/DIFTLALNE/IP/2020</w:t>
      </w:r>
      <w:r w:rsidRPr="00A71BFD">
        <w:rPr>
          <w:rFonts w:ascii="Palatino Linotype" w:eastAsia="Calibri" w:hAnsi="Palatino Linotype"/>
          <w:b/>
          <w:bCs/>
          <w:szCs w:val="22"/>
          <w:lang w:eastAsia="en-US"/>
        </w:rPr>
        <w:t>:</w:t>
      </w:r>
    </w:p>
    <w:p w14:paraId="3B93CEFA" w14:textId="77777777" w:rsidR="002C1609" w:rsidRPr="00A71BFD" w:rsidRDefault="00D109D8" w:rsidP="002C1609">
      <w:pPr>
        <w:spacing w:before="100" w:beforeAutospacing="1" w:after="100" w:afterAutospacing="1"/>
        <w:ind w:left="851" w:right="902"/>
        <w:contextualSpacing/>
        <w:jc w:val="right"/>
        <w:rPr>
          <w:rFonts w:ascii="Palatino Linotype" w:hAnsi="Palatino Linotype" w:cs="Arial"/>
          <w:i/>
          <w:sz w:val="22"/>
          <w:szCs w:val="22"/>
        </w:rPr>
      </w:pPr>
      <w:r w:rsidRPr="00A71BFD">
        <w:rPr>
          <w:rFonts w:ascii="Palatino Linotype" w:hAnsi="Palatino Linotype" w:cs="Arial"/>
          <w:i/>
          <w:sz w:val="22"/>
          <w:szCs w:val="22"/>
        </w:rPr>
        <w:t>“</w:t>
      </w:r>
      <w:r w:rsidR="002C1609" w:rsidRPr="00A71BFD">
        <w:rPr>
          <w:rFonts w:ascii="Palatino Linotype" w:hAnsi="Palatino Linotype" w:cs="Arial"/>
          <w:i/>
          <w:sz w:val="22"/>
          <w:szCs w:val="22"/>
        </w:rPr>
        <w:t>Para el Desarrollo Integral de la Familia de Tlalnepantla de Baz, México a 07 de Octubre de 2020</w:t>
      </w:r>
    </w:p>
    <w:p w14:paraId="0A1FCDB6" w14:textId="77777777" w:rsidR="002C1609" w:rsidRPr="00A71BFD" w:rsidRDefault="002C1609" w:rsidP="002C1609">
      <w:pPr>
        <w:spacing w:before="100" w:beforeAutospacing="1" w:after="100" w:afterAutospacing="1"/>
        <w:ind w:left="851" w:right="902"/>
        <w:contextualSpacing/>
        <w:jc w:val="right"/>
        <w:rPr>
          <w:rFonts w:ascii="Palatino Linotype" w:hAnsi="Palatino Linotype" w:cs="Arial"/>
          <w:i/>
          <w:sz w:val="22"/>
          <w:szCs w:val="22"/>
        </w:rPr>
      </w:pPr>
      <w:r w:rsidRPr="00A71BFD">
        <w:rPr>
          <w:rFonts w:ascii="Palatino Linotype" w:hAnsi="Palatino Linotype" w:cs="Arial"/>
          <w:i/>
          <w:sz w:val="22"/>
          <w:szCs w:val="22"/>
        </w:rPr>
        <w:t>Folio de la solicitud: 00122/DIFTLALNE/IP/2020</w:t>
      </w:r>
    </w:p>
    <w:p w14:paraId="3FCA4B25" w14:textId="77777777" w:rsidR="002C1609" w:rsidRPr="00A71BFD" w:rsidRDefault="002C1609" w:rsidP="002C1609">
      <w:pPr>
        <w:spacing w:before="100" w:beforeAutospacing="1" w:after="100" w:afterAutospacing="1"/>
        <w:ind w:left="851" w:right="902"/>
        <w:contextualSpacing/>
        <w:jc w:val="right"/>
        <w:rPr>
          <w:rFonts w:ascii="Palatino Linotype" w:hAnsi="Palatino Linotype" w:cs="Arial"/>
          <w:i/>
          <w:sz w:val="22"/>
          <w:szCs w:val="22"/>
        </w:rPr>
      </w:pPr>
    </w:p>
    <w:p w14:paraId="01237718" w14:textId="77777777" w:rsidR="002C1609" w:rsidRPr="00A71BFD" w:rsidRDefault="002C1609" w:rsidP="002C1609">
      <w:pPr>
        <w:spacing w:before="100" w:beforeAutospacing="1" w:after="100" w:afterAutospacing="1"/>
        <w:ind w:left="851" w:right="902"/>
        <w:contextualSpacing/>
        <w:jc w:val="both"/>
        <w:rPr>
          <w:rFonts w:ascii="Palatino Linotype" w:hAnsi="Palatino Linotype" w:cs="Arial"/>
          <w:i/>
          <w:sz w:val="22"/>
          <w:szCs w:val="22"/>
        </w:rPr>
      </w:pPr>
      <w:r w:rsidRPr="00A71BFD">
        <w:rPr>
          <w:rFonts w:ascii="Palatino Linotype" w:hAnsi="Palatino Linotype" w:cs="Arial"/>
          <w:i/>
          <w:sz w:val="22"/>
          <w:szCs w:val="22"/>
        </w:rPr>
        <w:t xml:space="preserve">En atención a la solicitud de información recibida con número de folio 00122/DIFTLALNE/IP/2020; nos permitimos hacer de su conocimiento que con fundamento por lo dispuesto en el artículo 53, fracciones II, V y VI de la Ley de Transparencia y Acceso a la Información Pública del Estado de México y Municipios le contestamos que: Con fundamento por lo establecido en los artículos 6 fracción II de la Constitución Política de los Estados Unidos Mexicanos; 5 de la Constitución del Estado de Libre y Soberano de México; 127 de la Ley General de Transparencia y Acceso a la Información Pública; 158 de la Ley de Transparencia y Acceso a la Información Pública del Estado de México y Municipios; así como el numeral TREINTA Y OCHO Inciso d) de los Lineamientos para la recepción, tramite y resolución de solicitudes así como los recursos de las solicitudes de acceso, información pública, acceso, modificación, sustitución, rectificación o supresión parcial o total de datos personales así a como los recursos de revisión que deberán observar los sujetos obligados por ley de transparencia y Acceso a la Información Pública del Estado de México y Municipios, los Lineamientos generales en materia de clasificación y desclasificación de la información, así como para la elaboración de versiones públicas además del artículo DECIMO PRIMERO del El Plan de Regreso Seguro publicado en el Periódico Oficial “Gaceta del Gobierno” del Estado de México. En atención a su solitud, sobre el particular esta unidad de información en ejercicio de las atribuciones que la ley le confiere, turno su solicitud de </w:t>
      </w:r>
      <w:r w:rsidRPr="00A71BFD">
        <w:rPr>
          <w:rFonts w:ascii="Palatino Linotype" w:hAnsi="Palatino Linotype" w:cs="Arial"/>
          <w:i/>
          <w:sz w:val="22"/>
          <w:szCs w:val="22"/>
        </w:rPr>
        <w:lastRenderedPageBreak/>
        <w:t>información a la área administrativa que conforme al reglamento orgánico del SMDIF es competente para dar contestación a su requerimiento por lo que manifestó lo siguiente: en atención a su solicitud ingresada nos permitimos informar que mediante acuerdo número 63/CT/8-ORD/2020 emitido por el Comité de Transparencia, Acceso a la Información Pública y Protección de Datos Personales del SMDIF de Tlalnepantla de Baz, México se aprueba dar contestación a su solicitud in situ a efecto de que Usted pueda realizar la consulta directa de dicha información todos los días martes y jueves del mes de octubre y noviembre de 2020 en un horario de 9:00 a 15:00 hrs. en la instalaciones de la Coordinación de Transparencia ubicadas en domicilio Av. Convento de Santa Mónica S/n, Esq. Convento de San Fernando, Fraccionamiento Convento de Santa Mónica, Tlalnepantla de Baz, México C.P. 54050. Donde tendrá las facilidades y asistencia personal requerida para la consulta directa donde contamos con medidas sanitarias en materia de salubridad ante el COVID-19, medidas técnicas físicas, administrativas y las demás aplicables al capítulo X de los Lineamientos generales en materia de clasificación y desclasificación de la información, así como para la elaboración de versiones públicas.</w:t>
      </w:r>
    </w:p>
    <w:p w14:paraId="66901032" w14:textId="77777777" w:rsidR="002C1609" w:rsidRPr="00A71BFD" w:rsidRDefault="002C1609" w:rsidP="002C1609">
      <w:pPr>
        <w:spacing w:before="100" w:beforeAutospacing="1" w:after="100" w:afterAutospacing="1"/>
        <w:ind w:left="851" w:right="902"/>
        <w:contextualSpacing/>
        <w:jc w:val="both"/>
        <w:rPr>
          <w:rFonts w:ascii="Palatino Linotype" w:hAnsi="Palatino Linotype" w:cs="Arial"/>
          <w:i/>
          <w:sz w:val="22"/>
          <w:szCs w:val="22"/>
        </w:rPr>
      </w:pPr>
    </w:p>
    <w:p w14:paraId="489C7B21" w14:textId="77777777" w:rsidR="002C1609" w:rsidRPr="00A71BFD" w:rsidRDefault="002C1609" w:rsidP="002C1609">
      <w:pPr>
        <w:spacing w:before="100" w:beforeAutospacing="1" w:after="100" w:afterAutospacing="1"/>
        <w:ind w:left="851" w:right="902"/>
        <w:contextualSpacing/>
        <w:jc w:val="both"/>
        <w:rPr>
          <w:rFonts w:ascii="Palatino Linotype" w:hAnsi="Palatino Linotype" w:cs="Arial"/>
          <w:i/>
          <w:sz w:val="22"/>
          <w:szCs w:val="22"/>
        </w:rPr>
      </w:pPr>
      <w:r w:rsidRPr="00A71BFD">
        <w:rPr>
          <w:rFonts w:ascii="Palatino Linotype" w:hAnsi="Palatino Linotype" w:cs="Arial"/>
          <w:i/>
          <w:sz w:val="22"/>
          <w:szCs w:val="22"/>
        </w:rPr>
        <w:t>ATENTAMENTE</w:t>
      </w:r>
    </w:p>
    <w:p w14:paraId="00552CAC" w14:textId="362C8FA9" w:rsidR="00D109D8" w:rsidRPr="00A71BFD" w:rsidRDefault="002C1609" w:rsidP="002C1609">
      <w:pPr>
        <w:spacing w:before="100" w:beforeAutospacing="1" w:after="100" w:afterAutospacing="1"/>
        <w:ind w:left="851" w:right="902"/>
        <w:contextualSpacing/>
        <w:jc w:val="both"/>
        <w:rPr>
          <w:rFonts w:ascii="Palatino Linotype" w:hAnsi="Palatino Linotype"/>
          <w:sz w:val="22"/>
          <w:szCs w:val="22"/>
        </w:rPr>
      </w:pPr>
      <w:r w:rsidRPr="00A71BFD">
        <w:rPr>
          <w:rFonts w:ascii="Palatino Linotype" w:hAnsi="Palatino Linotype" w:cs="Arial"/>
          <w:i/>
          <w:sz w:val="22"/>
          <w:szCs w:val="22"/>
        </w:rPr>
        <w:t>P. en CP y AP JOSÈ DE JESÙS MORÀN LUÈVANO</w:t>
      </w:r>
      <w:r w:rsidR="00D109D8" w:rsidRPr="00A71BFD">
        <w:rPr>
          <w:rFonts w:ascii="Palatino Linotype" w:hAnsi="Palatino Linotype" w:cs="Arial"/>
          <w:i/>
          <w:sz w:val="22"/>
          <w:szCs w:val="22"/>
        </w:rPr>
        <w:t xml:space="preserve">” </w:t>
      </w:r>
      <w:r w:rsidR="00D109D8" w:rsidRPr="00A71BFD">
        <w:rPr>
          <w:rFonts w:ascii="Palatino Linotype" w:hAnsi="Palatino Linotype"/>
          <w:sz w:val="22"/>
          <w:szCs w:val="22"/>
        </w:rPr>
        <w:t>(Sic)</w:t>
      </w:r>
    </w:p>
    <w:p w14:paraId="2A75DEBC" w14:textId="77777777" w:rsidR="002C1609" w:rsidRPr="00A71BFD" w:rsidRDefault="00D109D8" w:rsidP="00D109D8">
      <w:pPr>
        <w:pStyle w:val="Prrafodelista"/>
        <w:tabs>
          <w:tab w:val="left" w:pos="709"/>
        </w:tabs>
        <w:spacing w:line="360" w:lineRule="auto"/>
        <w:ind w:left="0"/>
        <w:jc w:val="both"/>
        <w:rPr>
          <w:rFonts w:ascii="Palatino Linotype" w:hAnsi="Palatino Linotype"/>
          <w:bCs/>
        </w:rPr>
      </w:pPr>
      <w:r w:rsidRPr="00A71BFD">
        <w:rPr>
          <w:rFonts w:ascii="Palatino Linotype" w:hAnsi="Palatino Linotype"/>
          <w:bCs/>
        </w:rPr>
        <w:t xml:space="preserve">Advirtiendo de dichas respuestas, que </w:t>
      </w:r>
      <w:r w:rsidRPr="00A71BFD">
        <w:rPr>
          <w:rFonts w:ascii="Palatino Linotype" w:hAnsi="Palatino Linotype"/>
          <w:b/>
          <w:bCs/>
        </w:rPr>
        <w:t>EL SUJETO OBLIGADO</w:t>
      </w:r>
      <w:r w:rsidRPr="00A71BFD">
        <w:rPr>
          <w:rFonts w:ascii="Palatino Linotype" w:hAnsi="Palatino Linotype"/>
          <w:bCs/>
        </w:rPr>
        <w:t xml:space="preserve"> acompañó el archivo electrónico denominado </w:t>
      </w:r>
      <w:r w:rsidR="002C1609" w:rsidRPr="00A71BFD">
        <w:rPr>
          <w:rFonts w:ascii="Palatino Linotype" w:hAnsi="Palatino Linotype"/>
          <w:b/>
          <w:bCs/>
          <w:i/>
        </w:rPr>
        <w:t>122.docx</w:t>
      </w:r>
      <w:r w:rsidRPr="00A71BFD">
        <w:rPr>
          <w:rFonts w:ascii="Palatino Linotype" w:hAnsi="Palatino Linotype"/>
          <w:bCs/>
        </w:rPr>
        <w:t>, el cual contiene</w:t>
      </w:r>
      <w:r w:rsidR="002C1609" w:rsidRPr="00A71BFD">
        <w:rPr>
          <w:rFonts w:ascii="Palatino Linotype" w:hAnsi="Palatino Linotype"/>
          <w:bCs/>
        </w:rPr>
        <w:t xml:space="preserve">: </w:t>
      </w:r>
    </w:p>
    <w:p w14:paraId="1310638A" w14:textId="57B09514" w:rsidR="006729FA" w:rsidRPr="00A71BFD" w:rsidRDefault="006729FA" w:rsidP="00D109D8">
      <w:pPr>
        <w:pStyle w:val="Prrafodelista"/>
        <w:tabs>
          <w:tab w:val="left" w:pos="709"/>
        </w:tabs>
        <w:spacing w:line="360" w:lineRule="auto"/>
        <w:ind w:left="0"/>
        <w:jc w:val="both"/>
        <w:rPr>
          <w:rFonts w:ascii="Palatino Linotype" w:hAnsi="Palatino Linotype"/>
          <w:bCs/>
        </w:rPr>
      </w:pPr>
      <w:r w:rsidRPr="00A71BFD">
        <w:rPr>
          <w:rFonts w:ascii="Palatino Linotype" w:hAnsi="Palatino Linotype"/>
          <w:bCs/>
          <w:noProof/>
          <w:lang w:eastAsia="es-MX"/>
        </w:rPr>
        <mc:AlternateContent>
          <mc:Choice Requires="wps">
            <w:drawing>
              <wp:anchor distT="0" distB="0" distL="114300" distR="114300" simplePos="0" relativeHeight="251673600" behindDoc="0" locked="0" layoutInCell="1" allowOverlap="1" wp14:anchorId="2C53F682" wp14:editId="128A9D02">
                <wp:simplePos x="0" y="0"/>
                <wp:positionH relativeFrom="margin">
                  <wp:posOffset>228600</wp:posOffset>
                </wp:positionH>
                <wp:positionV relativeFrom="paragraph">
                  <wp:posOffset>104775</wp:posOffset>
                </wp:positionV>
                <wp:extent cx="5257800" cy="2286000"/>
                <wp:effectExtent l="50800" t="25400" r="76200" b="101600"/>
                <wp:wrapNone/>
                <wp:docPr id="27" name="Conector recto 27"/>
                <wp:cNvGraphicFramePr/>
                <a:graphic xmlns:a="http://schemas.openxmlformats.org/drawingml/2006/main">
                  <a:graphicData uri="http://schemas.microsoft.com/office/word/2010/wordprocessingShape">
                    <wps:wsp>
                      <wps:cNvCnPr/>
                      <wps:spPr>
                        <a:xfrm>
                          <a:off x="0" y="0"/>
                          <a:ext cx="525780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FEB21" id="Conector recto 27"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8.25pt" to="6in,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" strokecolor="#4f81bd [3204]" strokeweight="2pt">
                <v:shadow on="t" color="black" opacity="24903f" origin=",.5" offset="0,.55556mm"/>
                <w10:wrap anchorx="margin"/>
              </v:line>
            </w:pict>
          </mc:Fallback>
        </mc:AlternateContent>
      </w:r>
    </w:p>
    <w:p w14:paraId="5E9F5FDB" w14:textId="5237F040" w:rsidR="00D109D8" w:rsidRPr="00A71BFD" w:rsidRDefault="006729FA" w:rsidP="00D109D8">
      <w:pPr>
        <w:pStyle w:val="Prrafodelista"/>
        <w:tabs>
          <w:tab w:val="left" w:pos="709"/>
        </w:tabs>
        <w:spacing w:line="360" w:lineRule="auto"/>
        <w:ind w:left="0"/>
        <w:jc w:val="both"/>
        <w:rPr>
          <w:rFonts w:ascii="Palatino Linotype" w:hAnsi="Palatino Linotype"/>
          <w:bCs/>
        </w:rPr>
      </w:pPr>
      <w:r w:rsidRPr="00A71BFD">
        <w:rPr>
          <w:noProof/>
          <w:lang w:eastAsia="es-MX"/>
        </w:rPr>
        <w:lastRenderedPageBreak/>
        <mc:AlternateContent>
          <mc:Choice Requires="wps">
            <w:drawing>
              <wp:anchor distT="0" distB="0" distL="114300" distR="114300" simplePos="0" relativeHeight="251674624" behindDoc="0" locked="0" layoutInCell="1" allowOverlap="1" wp14:anchorId="4708BACA" wp14:editId="4046E7FC">
                <wp:simplePos x="0" y="0"/>
                <wp:positionH relativeFrom="column">
                  <wp:posOffset>158115</wp:posOffset>
                </wp:positionH>
                <wp:positionV relativeFrom="paragraph">
                  <wp:posOffset>4102100</wp:posOffset>
                </wp:positionV>
                <wp:extent cx="5419725" cy="2571750"/>
                <wp:effectExtent l="57150" t="19050" r="85725" b="95250"/>
                <wp:wrapNone/>
                <wp:docPr id="28" name="Rectángulo 28"/>
                <wp:cNvGraphicFramePr/>
                <a:graphic xmlns:a="http://schemas.openxmlformats.org/drawingml/2006/main">
                  <a:graphicData uri="http://schemas.microsoft.com/office/word/2010/wordprocessingShape">
                    <wps:wsp>
                      <wps:cNvSpPr/>
                      <wps:spPr>
                        <a:xfrm>
                          <a:off x="0" y="0"/>
                          <a:ext cx="5419725" cy="2571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9BDC1" id="Rectángulo 28" o:spid="_x0000_s1026" style="position:absolute;margin-left:12.45pt;margin-top:323pt;width:426.7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" filled="f" strokecolor="red" strokeweight="1.5pt">
                <v:shadow on="t" color="black" opacity="22937f" origin=",.5" offset="0,.63889mm"/>
              </v:rect>
            </w:pict>
          </mc:Fallback>
        </mc:AlternateContent>
      </w:r>
      <w:r w:rsidRPr="00A71BFD">
        <w:rPr>
          <w:noProof/>
          <w:lang w:eastAsia="es-MX"/>
        </w:rPr>
        <w:drawing>
          <wp:inline distT="0" distB="0" distL="0" distR="0" wp14:anchorId="2754C689" wp14:editId="50ACDFBE">
            <wp:extent cx="5753100" cy="6867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3100" cy="6867525"/>
                    </a:xfrm>
                    <a:prstGeom prst="rect">
                      <a:avLst/>
                    </a:prstGeom>
                  </pic:spPr>
                </pic:pic>
              </a:graphicData>
            </a:graphic>
          </wp:inline>
        </w:drawing>
      </w:r>
    </w:p>
    <w:p w14:paraId="5F9ADE01" w14:textId="77777777" w:rsidR="002C1609" w:rsidRPr="00A71BFD" w:rsidRDefault="002C1609" w:rsidP="002C1609">
      <w:pPr>
        <w:pStyle w:val="Prrafodelista"/>
        <w:tabs>
          <w:tab w:val="left" w:pos="709"/>
        </w:tabs>
        <w:spacing w:line="360" w:lineRule="auto"/>
        <w:ind w:left="0"/>
        <w:jc w:val="both"/>
        <w:rPr>
          <w:rFonts w:ascii="Palatino Linotype" w:hAnsi="Palatino Linotype"/>
          <w:bCs/>
        </w:rPr>
      </w:pPr>
      <w:r w:rsidRPr="00A71BFD">
        <w:rPr>
          <w:rFonts w:ascii="Palatino Linotype" w:hAnsi="Palatino Linotype"/>
          <w:bCs/>
        </w:rPr>
        <w:lastRenderedPageBreak/>
        <w:t xml:space="preserve">Cabe señala que de dichas respuesta, </w:t>
      </w:r>
      <w:r w:rsidRPr="00A71BFD">
        <w:rPr>
          <w:rFonts w:ascii="Palatino Linotype" w:hAnsi="Palatino Linotype"/>
          <w:b/>
          <w:bCs/>
        </w:rPr>
        <w:t>EL SUJETO OBLIGADO</w:t>
      </w:r>
      <w:r w:rsidRPr="00A71BFD">
        <w:rPr>
          <w:rFonts w:ascii="Palatino Linotype" w:hAnsi="Palatino Linotype"/>
          <w:bCs/>
        </w:rPr>
        <w:t xml:space="preserve"> únicamente cambio el número de acuerdo emitido por el Comité de Transparencia, Acceso a la Información Pública y Protección de Datos Personales del Sistema Municipal para el Desarrollo Integral de la Familia de Tlalnepantla de Baz, México. </w:t>
      </w:r>
    </w:p>
    <w:p w14:paraId="41BEAA34" w14:textId="77777777" w:rsidR="00B76A06" w:rsidRPr="00A71BFD" w:rsidRDefault="00B76A06" w:rsidP="002C1609">
      <w:pPr>
        <w:pStyle w:val="Prrafodelista"/>
        <w:tabs>
          <w:tab w:val="left" w:pos="709"/>
        </w:tabs>
        <w:spacing w:line="360" w:lineRule="auto"/>
        <w:ind w:left="0"/>
        <w:jc w:val="both"/>
        <w:rPr>
          <w:rFonts w:ascii="Palatino Linotype" w:hAnsi="Palatino Linotype"/>
          <w:bCs/>
        </w:rPr>
      </w:pPr>
    </w:p>
    <w:p w14:paraId="3B1AB6F1" w14:textId="2806901C" w:rsidR="00B76A06" w:rsidRPr="00A71BFD" w:rsidRDefault="00B76A06" w:rsidP="00B76A06">
      <w:pPr>
        <w:pStyle w:val="Prrafodelista"/>
        <w:spacing w:before="100" w:beforeAutospacing="1" w:after="100" w:afterAutospacing="1" w:line="360" w:lineRule="auto"/>
        <w:ind w:left="0"/>
        <w:contextualSpacing/>
        <w:jc w:val="both"/>
        <w:rPr>
          <w:rFonts w:ascii="Palatino Linotype" w:eastAsia="Calibri" w:hAnsi="Palatino Linotype"/>
          <w:b/>
          <w:bCs/>
          <w:szCs w:val="22"/>
          <w:lang w:eastAsia="en-US"/>
        </w:rPr>
      </w:pPr>
      <w:r w:rsidRPr="00A71BFD">
        <w:rPr>
          <w:rFonts w:ascii="Palatino Linotype" w:hAnsi="Palatino Linotype"/>
        </w:rPr>
        <w:t xml:space="preserve">Ahora bien, por cuanto hace a las solicitudes de información con los números </w:t>
      </w:r>
      <w:r w:rsidRPr="00A71BFD">
        <w:rPr>
          <w:rFonts w:ascii="Palatino Linotype" w:eastAsia="Calibri" w:hAnsi="Palatino Linotype"/>
          <w:b/>
          <w:bCs/>
          <w:szCs w:val="22"/>
          <w:lang w:eastAsia="en-US"/>
        </w:rPr>
        <w:t xml:space="preserve">00085/DIFTLALNE/IP/2020, 00101/DIFTLALNE/IP/2020 </w:t>
      </w:r>
      <w:r w:rsidRPr="00A71BFD">
        <w:rPr>
          <w:rFonts w:ascii="Palatino Linotype" w:eastAsia="Calibri" w:hAnsi="Palatino Linotype"/>
          <w:bCs/>
          <w:szCs w:val="22"/>
          <w:lang w:eastAsia="en-US"/>
        </w:rPr>
        <w:t xml:space="preserve">y </w:t>
      </w:r>
      <w:r w:rsidRPr="00A71BFD">
        <w:rPr>
          <w:rFonts w:ascii="Palatino Linotype" w:eastAsia="Calibri" w:hAnsi="Palatino Linotype"/>
          <w:b/>
          <w:bCs/>
          <w:szCs w:val="22"/>
          <w:lang w:eastAsia="en-US"/>
        </w:rPr>
        <w:t xml:space="preserve">00117/DIFTLALNE/IP/2020, </w:t>
      </w:r>
      <w:r w:rsidRPr="00A71BFD">
        <w:rPr>
          <w:rFonts w:ascii="Palatino Linotype" w:hAnsi="Palatino Linotype" w:cs="Arial"/>
          <w:b/>
        </w:rPr>
        <w:t>EL SUJETO OBLIGADO</w:t>
      </w:r>
      <w:r w:rsidRPr="00A71BFD">
        <w:rPr>
          <w:rFonts w:ascii="Palatino Linotype" w:hAnsi="Palatino Linotype" w:cs="Arial"/>
        </w:rPr>
        <w:t xml:space="preserve"> dio respuesta a las solicitudes de acceso a la información, en términos análogos; por ello, sólo se plasma aquella recaída a la solicitud de acceso a la información número </w:t>
      </w:r>
      <w:r w:rsidRPr="00A71BFD">
        <w:rPr>
          <w:rFonts w:ascii="Palatino Linotype" w:eastAsia="Calibri" w:hAnsi="Palatino Linotype"/>
          <w:b/>
          <w:bCs/>
          <w:szCs w:val="22"/>
          <w:lang w:eastAsia="en-US"/>
        </w:rPr>
        <w:t>00085/DIFTLALNE/IP/2020:</w:t>
      </w:r>
    </w:p>
    <w:p w14:paraId="65D849FA" w14:textId="121FEDC2" w:rsidR="00B76A06" w:rsidRPr="00A71BFD" w:rsidRDefault="00B76A06" w:rsidP="00B76A06">
      <w:pPr>
        <w:pStyle w:val="Prrafodelista"/>
        <w:spacing w:before="100" w:beforeAutospacing="1" w:after="100" w:afterAutospacing="1" w:line="360" w:lineRule="auto"/>
        <w:ind w:left="0"/>
        <w:contextualSpacing/>
        <w:jc w:val="both"/>
        <w:rPr>
          <w:rFonts w:ascii="Palatino Linotype" w:eastAsia="Calibri" w:hAnsi="Palatino Linotype"/>
          <w:b/>
          <w:bCs/>
          <w:szCs w:val="22"/>
          <w:lang w:eastAsia="en-US"/>
        </w:rPr>
      </w:pPr>
      <w:r w:rsidRPr="00A71BFD">
        <w:rPr>
          <w:rFonts w:ascii="Palatino Linotype" w:eastAsia="Calibri" w:hAnsi="Palatino Linotype"/>
          <w:b/>
          <w:bCs/>
          <w:noProof/>
          <w:szCs w:val="22"/>
          <w:lang w:eastAsia="es-MX"/>
        </w:rPr>
        <mc:AlternateContent>
          <mc:Choice Requires="wps">
            <w:drawing>
              <wp:anchor distT="0" distB="0" distL="114300" distR="114300" simplePos="0" relativeHeight="251675648" behindDoc="0" locked="0" layoutInCell="1" allowOverlap="1" wp14:anchorId="6DF0D702" wp14:editId="0BE29B43">
                <wp:simplePos x="0" y="0"/>
                <wp:positionH relativeFrom="margin">
                  <wp:align>right</wp:align>
                </wp:positionH>
                <wp:positionV relativeFrom="paragraph">
                  <wp:posOffset>74930</wp:posOffset>
                </wp:positionV>
                <wp:extent cx="5657850" cy="3829050"/>
                <wp:effectExtent l="38100" t="19050" r="76200" b="95250"/>
                <wp:wrapNone/>
                <wp:docPr id="31" name="Conector recto 31"/>
                <wp:cNvGraphicFramePr/>
                <a:graphic xmlns:a="http://schemas.openxmlformats.org/drawingml/2006/main">
                  <a:graphicData uri="http://schemas.microsoft.com/office/word/2010/wordprocessingShape">
                    <wps:wsp>
                      <wps:cNvCnPr/>
                      <wps:spPr>
                        <a:xfrm>
                          <a:off x="0" y="0"/>
                          <a:ext cx="5657850" cy="382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5BCA8" id="Conector recto 31"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4.3pt,5.9pt" to="839.8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" strokecolor="#4f81bd [3204]" strokeweight="2pt">
                <v:shadow on="t" color="black" opacity="24903f" origin=",.5" offset="0,.55556mm"/>
                <w10:wrap anchorx="margin"/>
              </v:line>
            </w:pict>
          </mc:Fallback>
        </mc:AlternateContent>
      </w:r>
    </w:p>
    <w:p w14:paraId="1ED34862" w14:textId="44806D8C" w:rsidR="00B76A06" w:rsidRPr="00A71BFD" w:rsidRDefault="00B76A06" w:rsidP="00B76A06">
      <w:pPr>
        <w:pStyle w:val="Prrafodelista"/>
        <w:spacing w:before="100" w:beforeAutospacing="1" w:after="100" w:afterAutospacing="1" w:line="360" w:lineRule="auto"/>
        <w:ind w:left="0"/>
        <w:contextualSpacing/>
        <w:jc w:val="both"/>
        <w:rPr>
          <w:rFonts w:ascii="Palatino Linotype" w:hAnsi="Palatino Linotype" w:cs="Arial"/>
        </w:rPr>
      </w:pPr>
      <w:r w:rsidRPr="00A71BFD">
        <w:rPr>
          <w:noProof/>
          <w:lang w:eastAsia="es-MX"/>
        </w:rPr>
        <w:lastRenderedPageBreak/>
        <mc:AlternateContent>
          <mc:Choice Requires="wps">
            <w:drawing>
              <wp:anchor distT="0" distB="0" distL="114300" distR="114300" simplePos="0" relativeHeight="251676672" behindDoc="0" locked="0" layoutInCell="1" allowOverlap="1" wp14:anchorId="0DF766F5" wp14:editId="261B81F2">
                <wp:simplePos x="0" y="0"/>
                <wp:positionH relativeFrom="column">
                  <wp:posOffset>358140</wp:posOffset>
                </wp:positionH>
                <wp:positionV relativeFrom="paragraph">
                  <wp:posOffset>4302125</wp:posOffset>
                </wp:positionV>
                <wp:extent cx="4991100" cy="533400"/>
                <wp:effectExtent l="57150" t="19050" r="76200" b="95250"/>
                <wp:wrapNone/>
                <wp:docPr id="32" name="Rectángulo 32"/>
                <wp:cNvGraphicFramePr/>
                <a:graphic xmlns:a="http://schemas.openxmlformats.org/drawingml/2006/main">
                  <a:graphicData uri="http://schemas.microsoft.com/office/word/2010/wordprocessingShape">
                    <wps:wsp>
                      <wps:cNvSpPr/>
                      <wps:spPr>
                        <a:xfrm>
                          <a:off x="0" y="0"/>
                          <a:ext cx="4991100" cy="533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7088F" id="Rectángulo 32" o:spid="_x0000_s1026" style="position:absolute;margin-left:28.2pt;margin-top:338.75pt;width:393pt;height:4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" filled="f" strokecolor="red" strokeweight="1.5pt">
                <v:shadow on="t" color="black" opacity="22937f" origin=",.5" offset="0,.63889mm"/>
              </v:rect>
            </w:pict>
          </mc:Fallback>
        </mc:AlternateContent>
      </w:r>
      <w:r w:rsidRPr="00A71BFD">
        <w:rPr>
          <w:noProof/>
          <w:lang w:eastAsia="es-MX"/>
        </w:rPr>
        <w:drawing>
          <wp:inline distT="0" distB="0" distL="0" distR="0" wp14:anchorId="1ED3AA06" wp14:editId="0C3D2731">
            <wp:extent cx="5781675" cy="66960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1675" cy="6696075"/>
                    </a:xfrm>
                    <a:prstGeom prst="rect">
                      <a:avLst/>
                    </a:prstGeom>
                  </pic:spPr>
                </pic:pic>
              </a:graphicData>
            </a:graphic>
          </wp:inline>
        </w:drawing>
      </w:r>
    </w:p>
    <w:p w14:paraId="21153E72" w14:textId="24FF36DB" w:rsidR="00B76A06" w:rsidRPr="00A71BFD" w:rsidRDefault="00B76A06" w:rsidP="00B76A06">
      <w:pPr>
        <w:pStyle w:val="Prrafodelista"/>
        <w:spacing w:before="100" w:beforeAutospacing="1" w:after="100" w:afterAutospacing="1" w:line="360" w:lineRule="auto"/>
        <w:ind w:left="0"/>
        <w:contextualSpacing/>
        <w:jc w:val="both"/>
        <w:rPr>
          <w:rFonts w:ascii="Palatino Linotype" w:hAnsi="Palatino Linotype" w:cs="Arial"/>
        </w:rPr>
      </w:pPr>
      <w:r w:rsidRPr="00A71BFD">
        <w:rPr>
          <w:noProof/>
          <w:lang w:eastAsia="es-MX"/>
        </w:rPr>
        <w:lastRenderedPageBreak/>
        <mc:AlternateContent>
          <mc:Choice Requires="wps">
            <w:drawing>
              <wp:anchor distT="0" distB="0" distL="114300" distR="114300" simplePos="0" relativeHeight="251677696" behindDoc="0" locked="0" layoutInCell="1" allowOverlap="1" wp14:anchorId="6DE82E0C" wp14:editId="6C4F388F">
                <wp:simplePos x="0" y="0"/>
                <wp:positionH relativeFrom="column">
                  <wp:posOffset>234315</wp:posOffset>
                </wp:positionH>
                <wp:positionV relativeFrom="paragraph">
                  <wp:posOffset>3711575</wp:posOffset>
                </wp:positionV>
                <wp:extent cx="5438775" cy="1562100"/>
                <wp:effectExtent l="57150" t="19050" r="85725" b="95250"/>
                <wp:wrapNone/>
                <wp:docPr id="33" name="Rectángulo 33"/>
                <wp:cNvGraphicFramePr/>
                <a:graphic xmlns:a="http://schemas.openxmlformats.org/drawingml/2006/main">
                  <a:graphicData uri="http://schemas.microsoft.com/office/word/2010/wordprocessingShape">
                    <wps:wsp>
                      <wps:cNvSpPr/>
                      <wps:spPr>
                        <a:xfrm>
                          <a:off x="0" y="0"/>
                          <a:ext cx="5438775" cy="15621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A5BE3" id="Rectángulo 33" o:spid="_x0000_s1026" style="position:absolute;margin-left:18.45pt;margin-top:292.25pt;width:428.25pt;height:1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" filled="f" strokecolor="red" strokeweight="1.5pt">
                <v:shadow on="t" color="black" opacity="22937f" origin=",.5" offset="0,.63889mm"/>
              </v:rect>
            </w:pict>
          </mc:Fallback>
        </mc:AlternateContent>
      </w:r>
      <w:r w:rsidRPr="00A71BFD">
        <w:rPr>
          <w:noProof/>
          <w:lang w:eastAsia="es-MX"/>
        </w:rPr>
        <w:drawing>
          <wp:inline distT="0" distB="0" distL="0" distR="0" wp14:anchorId="54349B60" wp14:editId="67EC0DBF">
            <wp:extent cx="5743575" cy="66675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75" cy="6667500"/>
                    </a:xfrm>
                    <a:prstGeom prst="rect">
                      <a:avLst/>
                    </a:prstGeom>
                  </pic:spPr>
                </pic:pic>
              </a:graphicData>
            </a:graphic>
          </wp:inline>
        </w:drawing>
      </w:r>
    </w:p>
    <w:p w14:paraId="232D3632" w14:textId="6F94D0CA" w:rsidR="00D109D8" w:rsidRPr="00A71BFD" w:rsidRDefault="00D109D8" w:rsidP="00D109D8">
      <w:pPr>
        <w:pStyle w:val="Prrafodelista"/>
        <w:tabs>
          <w:tab w:val="left" w:pos="709"/>
        </w:tabs>
        <w:spacing w:line="360" w:lineRule="auto"/>
        <w:ind w:left="0"/>
        <w:jc w:val="both"/>
        <w:rPr>
          <w:rFonts w:ascii="Palatino Linotype" w:hAnsi="Palatino Linotype"/>
        </w:rPr>
      </w:pPr>
    </w:p>
    <w:p w14:paraId="75B6D0F6" w14:textId="337A7F21" w:rsidR="00B76A06" w:rsidRPr="00A71BFD" w:rsidRDefault="00B76A06" w:rsidP="00D109D8">
      <w:pPr>
        <w:pStyle w:val="Prrafodelista"/>
        <w:tabs>
          <w:tab w:val="left" w:pos="709"/>
        </w:tabs>
        <w:spacing w:line="360" w:lineRule="auto"/>
        <w:ind w:left="0"/>
        <w:jc w:val="both"/>
        <w:rPr>
          <w:rFonts w:ascii="Palatino Linotype" w:eastAsia="Calibri" w:hAnsi="Palatino Linotype"/>
          <w:b/>
          <w:bCs/>
          <w:szCs w:val="22"/>
          <w:lang w:eastAsia="en-US"/>
        </w:rPr>
      </w:pPr>
      <w:r w:rsidRPr="00A71BFD">
        <w:rPr>
          <w:rFonts w:ascii="Palatino Linotype" w:hAnsi="Palatino Linotype"/>
        </w:rPr>
        <w:lastRenderedPageBreak/>
        <w:t xml:space="preserve">Por último y por cuanto hace a las solicitudes de información pública con </w:t>
      </w:r>
      <w:r w:rsidR="00A97F2B" w:rsidRPr="00A71BFD">
        <w:rPr>
          <w:rFonts w:ascii="Palatino Linotype" w:hAnsi="Palatino Linotype"/>
        </w:rPr>
        <w:t>número</w:t>
      </w:r>
      <w:r w:rsidRPr="00A71BFD">
        <w:rPr>
          <w:rFonts w:ascii="Palatino Linotype" w:hAnsi="Palatino Linotype"/>
        </w:rPr>
        <w:t xml:space="preserve"> </w:t>
      </w:r>
      <w:r w:rsidRPr="00A71BFD">
        <w:rPr>
          <w:rFonts w:ascii="Palatino Linotype" w:eastAsia="Calibri" w:hAnsi="Palatino Linotype"/>
          <w:b/>
          <w:bCs/>
          <w:szCs w:val="22"/>
          <w:lang w:eastAsia="en-US"/>
        </w:rPr>
        <w:t xml:space="preserve">00089/DIFTLALNE/IP/2020, 00105/DIFTLALNE/IP/2020 </w:t>
      </w:r>
      <w:r w:rsidRPr="00A71BFD">
        <w:rPr>
          <w:rFonts w:ascii="Palatino Linotype" w:eastAsia="Calibri" w:hAnsi="Palatino Linotype"/>
          <w:bCs/>
          <w:szCs w:val="22"/>
          <w:lang w:eastAsia="en-US"/>
        </w:rPr>
        <w:t xml:space="preserve">y </w:t>
      </w:r>
      <w:r w:rsidRPr="00A71BFD">
        <w:rPr>
          <w:rFonts w:ascii="Palatino Linotype" w:eastAsia="Calibri" w:hAnsi="Palatino Linotype"/>
          <w:b/>
          <w:bCs/>
          <w:szCs w:val="22"/>
          <w:lang w:eastAsia="en-US"/>
        </w:rPr>
        <w:t xml:space="preserve">00121/DIFTLALNE/IP/2020, </w:t>
      </w:r>
      <w:r w:rsidRPr="00A71BFD">
        <w:rPr>
          <w:rFonts w:ascii="Palatino Linotype" w:hAnsi="Palatino Linotype" w:cs="Arial"/>
          <w:b/>
        </w:rPr>
        <w:t>EL SUJETO OBLIGADO</w:t>
      </w:r>
      <w:r w:rsidRPr="00A71BFD">
        <w:rPr>
          <w:rFonts w:ascii="Palatino Linotype" w:hAnsi="Palatino Linotype" w:cs="Arial"/>
        </w:rPr>
        <w:t xml:space="preserve"> dio respuesta a las solicitudes de acceso a la información, en términos análogos; por ello, sólo se plasma aquella recaída a la solicitud de acceso a la información número </w:t>
      </w:r>
      <w:r w:rsidRPr="00A71BFD">
        <w:rPr>
          <w:rFonts w:ascii="Palatino Linotype" w:eastAsia="Calibri" w:hAnsi="Palatino Linotype"/>
          <w:b/>
          <w:bCs/>
          <w:szCs w:val="22"/>
          <w:lang w:eastAsia="en-US"/>
        </w:rPr>
        <w:t>00089/DIFTLALNE/IP/2020:</w:t>
      </w:r>
    </w:p>
    <w:p w14:paraId="627D5BC1" w14:textId="643C5DBE" w:rsidR="00B76A06" w:rsidRPr="00A71BFD" w:rsidRDefault="00B76A06" w:rsidP="00D109D8">
      <w:pPr>
        <w:pStyle w:val="Prrafodelista"/>
        <w:tabs>
          <w:tab w:val="left" w:pos="709"/>
        </w:tabs>
        <w:spacing w:line="360" w:lineRule="auto"/>
        <w:ind w:left="0"/>
        <w:jc w:val="both"/>
        <w:rPr>
          <w:rFonts w:ascii="Palatino Linotype" w:hAnsi="Palatino Linotype"/>
        </w:rPr>
      </w:pPr>
      <w:r w:rsidRPr="00A71BFD">
        <w:rPr>
          <w:noProof/>
          <w:lang w:eastAsia="es-MX"/>
        </w:rPr>
        <mc:AlternateContent>
          <mc:Choice Requires="wps">
            <w:drawing>
              <wp:anchor distT="0" distB="0" distL="114300" distR="114300" simplePos="0" relativeHeight="251678720" behindDoc="0" locked="0" layoutInCell="1" allowOverlap="1" wp14:anchorId="7AE53602" wp14:editId="716538EF">
                <wp:simplePos x="0" y="0"/>
                <wp:positionH relativeFrom="column">
                  <wp:posOffset>310515</wp:posOffset>
                </wp:positionH>
                <wp:positionV relativeFrom="paragraph">
                  <wp:posOffset>3712210</wp:posOffset>
                </wp:positionV>
                <wp:extent cx="5010150" cy="323850"/>
                <wp:effectExtent l="57150" t="19050" r="76200" b="95250"/>
                <wp:wrapNone/>
                <wp:docPr id="40" name="Rectángulo 40"/>
                <wp:cNvGraphicFramePr/>
                <a:graphic xmlns:a="http://schemas.openxmlformats.org/drawingml/2006/main">
                  <a:graphicData uri="http://schemas.microsoft.com/office/word/2010/wordprocessingShape">
                    <wps:wsp>
                      <wps:cNvSpPr/>
                      <wps:spPr>
                        <a:xfrm>
                          <a:off x="0" y="0"/>
                          <a:ext cx="5010150" cy="3238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8696F" id="Rectángulo 40" o:spid="_x0000_s1026" style="position:absolute;margin-left:24.45pt;margin-top:292.3pt;width:394.5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" filled="f" strokecolor="red" strokeweight="1.5pt">
                <v:shadow on="t" color="black" opacity="22937f" origin=",.5" offset="0,.63889mm"/>
              </v:rect>
            </w:pict>
          </mc:Fallback>
        </mc:AlternateContent>
      </w:r>
      <w:r w:rsidRPr="00A71BFD">
        <w:rPr>
          <w:noProof/>
          <w:lang w:eastAsia="es-MX"/>
        </w:rPr>
        <w:drawing>
          <wp:inline distT="0" distB="0" distL="0" distR="0" wp14:anchorId="0354F5D7" wp14:editId="5028E1B5">
            <wp:extent cx="5753100" cy="5448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5448300"/>
                    </a:xfrm>
                    <a:prstGeom prst="rect">
                      <a:avLst/>
                    </a:prstGeom>
                  </pic:spPr>
                </pic:pic>
              </a:graphicData>
            </a:graphic>
          </wp:inline>
        </w:drawing>
      </w:r>
    </w:p>
    <w:p w14:paraId="1884D1AA" w14:textId="0C4B5367" w:rsidR="00D109D8" w:rsidRPr="00A71BFD"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bookmarkStart w:id="3" w:name="_Ref507070922"/>
      <w:bookmarkEnd w:id="1"/>
      <w:bookmarkEnd w:id="2"/>
      <w:r w:rsidRPr="00A71BFD">
        <w:rPr>
          <w:rFonts w:ascii="Palatino Linotype" w:hAnsi="Palatino Linotype"/>
          <w:b/>
          <w:sz w:val="28"/>
          <w:szCs w:val="28"/>
        </w:rPr>
        <w:lastRenderedPageBreak/>
        <w:t>I</w:t>
      </w:r>
      <w:r w:rsidR="00B76A06" w:rsidRPr="00A71BFD">
        <w:rPr>
          <w:rFonts w:ascii="Palatino Linotype" w:hAnsi="Palatino Linotype"/>
          <w:b/>
          <w:sz w:val="28"/>
          <w:szCs w:val="28"/>
        </w:rPr>
        <w:t>II</w:t>
      </w:r>
      <w:r w:rsidRPr="00A71BFD">
        <w:rPr>
          <w:rFonts w:ascii="Palatino Linotype" w:hAnsi="Palatino Linotype"/>
          <w:b/>
          <w:sz w:val="28"/>
          <w:szCs w:val="28"/>
        </w:rPr>
        <w:t>.</w:t>
      </w:r>
      <w:r w:rsidRPr="00A71BFD">
        <w:rPr>
          <w:rFonts w:ascii="Palatino Linotype" w:hAnsi="Palatino Linotype"/>
        </w:rPr>
        <w:t xml:space="preserve"> Inconforme con las respuestas del </w:t>
      </w:r>
      <w:r w:rsidRPr="00A71BFD">
        <w:rPr>
          <w:rFonts w:ascii="Palatino Linotype" w:hAnsi="Palatino Linotype"/>
          <w:b/>
        </w:rPr>
        <w:t>SUJETO OBLIGADO</w:t>
      </w:r>
      <w:r w:rsidR="00B76A06" w:rsidRPr="00A71BFD">
        <w:rPr>
          <w:rFonts w:ascii="Palatino Linotype" w:hAnsi="Palatino Linotype"/>
        </w:rPr>
        <w:t xml:space="preserve">, en fecha veintitrés </w:t>
      </w:r>
      <w:r w:rsidRPr="00A71BFD">
        <w:rPr>
          <w:rFonts w:ascii="Palatino Linotype" w:hAnsi="Palatino Linotype"/>
        </w:rPr>
        <w:t xml:space="preserve">de </w:t>
      </w:r>
      <w:r w:rsidR="00B76A06" w:rsidRPr="00A71BFD">
        <w:rPr>
          <w:rFonts w:ascii="Palatino Linotype" w:hAnsi="Palatino Linotype"/>
        </w:rPr>
        <w:t xml:space="preserve">octubre </w:t>
      </w:r>
      <w:r w:rsidRPr="00A71BFD">
        <w:rPr>
          <w:rFonts w:ascii="Palatino Linotype" w:hAnsi="Palatino Linotype"/>
        </w:rPr>
        <w:t xml:space="preserve">de dos mil veinte, </w:t>
      </w:r>
      <w:r w:rsidR="00B76A06" w:rsidRPr="00A71BFD">
        <w:rPr>
          <w:rFonts w:ascii="Palatino Linotype" w:hAnsi="Palatino Linotype" w:cs="Arial"/>
          <w:b/>
        </w:rPr>
        <w:t>EL</w:t>
      </w:r>
      <w:r w:rsidRPr="00A71BFD">
        <w:rPr>
          <w:rFonts w:ascii="Palatino Linotype" w:hAnsi="Palatino Linotype" w:cs="Arial"/>
          <w:b/>
        </w:rPr>
        <w:t xml:space="preserve"> RECURRENTE</w:t>
      </w:r>
      <w:r w:rsidRPr="00A71BFD">
        <w:rPr>
          <w:rFonts w:ascii="Palatino Linotype" w:hAnsi="Palatino Linotype"/>
        </w:rPr>
        <w:t>, a través del</w:t>
      </w:r>
      <w:r w:rsidRPr="00A71BFD">
        <w:rPr>
          <w:rFonts w:ascii="Palatino Linotype" w:hAnsi="Palatino Linotype"/>
          <w:b/>
        </w:rPr>
        <w:t xml:space="preserve"> SAIMEX, </w:t>
      </w:r>
      <w:r w:rsidRPr="00A71BFD">
        <w:rPr>
          <w:rFonts w:ascii="Palatino Linotype" w:hAnsi="Palatino Linotype"/>
        </w:rPr>
        <w:t xml:space="preserve">interpuso los recursos de revisión objeto del </w:t>
      </w:r>
      <w:r w:rsidRPr="00A71BFD">
        <w:rPr>
          <w:rFonts w:ascii="Palatino Linotype" w:hAnsi="Palatino Linotype" w:cs="Arial"/>
        </w:rPr>
        <w:t>presente</w:t>
      </w:r>
      <w:r w:rsidRPr="00A71BFD">
        <w:rPr>
          <w:rFonts w:ascii="Palatino Linotype" w:hAnsi="Palatino Linotype"/>
        </w:rPr>
        <w:t xml:space="preserve"> estudio, a los que se les asignaron los </w:t>
      </w:r>
      <w:r w:rsidRPr="00A71BFD">
        <w:rPr>
          <w:rFonts w:ascii="Palatino Linotype" w:hAnsi="Palatino Linotype" w:cs="Arial"/>
        </w:rPr>
        <w:t>números al rubro citados, en los que señaló como actos impugnados, lo siguiente:</w:t>
      </w:r>
      <w:bookmarkEnd w:id="3"/>
    </w:p>
    <w:p w14:paraId="3A6C34C2" w14:textId="77777777"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6430D3AF" w14:textId="5927C89B" w:rsidR="00D109D8" w:rsidRPr="00A71BFD" w:rsidRDefault="00D109D8" w:rsidP="00D109D8">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A71BFD">
        <w:rPr>
          <w:rFonts w:ascii="Palatino Linotype" w:hAnsi="Palatino Linotype"/>
          <w:i/>
          <w:color w:val="000000"/>
          <w:sz w:val="22"/>
          <w:szCs w:val="22"/>
        </w:rPr>
        <w:t>“</w:t>
      </w:r>
      <w:r w:rsidR="00B76A06" w:rsidRPr="00A71BFD">
        <w:rPr>
          <w:rFonts w:ascii="Palatino Linotype" w:hAnsi="Palatino Linotype"/>
          <w:i/>
          <w:color w:val="000000"/>
          <w:sz w:val="22"/>
          <w:szCs w:val="22"/>
        </w:rPr>
        <w:t>La respuesta emitida, de no enviarme la información vía SAIMEX, contiene falta, deficiencia o insuficiencia de la fundamentación y/o motivación que la originan</w:t>
      </w:r>
      <w:r w:rsidRPr="00A71BFD">
        <w:rPr>
          <w:rFonts w:ascii="Palatino Linotype" w:hAnsi="Palatino Linotype"/>
          <w:i/>
          <w:color w:val="000000"/>
          <w:sz w:val="22"/>
          <w:szCs w:val="22"/>
        </w:rPr>
        <w:t>” (Sic)</w:t>
      </w:r>
    </w:p>
    <w:p w14:paraId="4035DF47" w14:textId="77777777" w:rsidR="00D109D8" w:rsidRPr="00A71BFD" w:rsidRDefault="00D109D8" w:rsidP="00D109D8">
      <w:pPr>
        <w:pStyle w:val="Prrafodelista"/>
        <w:spacing w:before="100" w:beforeAutospacing="1" w:after="100" w:afterAutospacing="1" w:line="360" w:lineRule="auto"/>
        <w:ind w:left="0"/>
        <w:contextualSpacing/>
        <w:jc w:val="both"/>
        <w:rPr>
          <w:rFonts w:ascii="Palatino Linotype" w:hAnsi="Palatino Linotype"/>
          <w:b/>
          <w:bCs/>
          <w:spacing w:val="-20"/>
        </w:rPr>
      </w:pPr>
    </w:p>
    <w:p w14:paraId="6DC3868D" w14:textId="68A53400" w:rsidR="00D109D8" w:rsidRPr="00A71BFD" w:rsidRDefault="00D109D8" w:rsidP="00D109D8">
      <w:pPr>
        <w:pStyle w:val="Prrafodelista"/>
        <w:spacing w:before="100" w:beforeAutospacing="1" w:after="100" w:afterAutospacing="1" w:line="360" w:lineRule="auto"/>
        <w:ind w:left="0"/>
        <w:contextualSpacing/>
        <w:jc w:val="both"/>
        <w:rPr>
          <w:rFonts w:ascii="Palatino Linotype" w:hAnsi="Palatino Linotype"/>
        </w:rPr>
      </w:pPr>
      <w:r w:rsidRPr="00A71BFD">
        <w:rPr>
          <w:rFonts w:ascii="Palatino Linotype" w:hAnsi="Palatino Linotype" w:cs="Arial"/>
        </w:rPr>
        <w:t>Asimismo</w:t>
      </w:r>
      <w:r w:rsidRPr="00A71BFD">
        <w:rPr>
          <w:rFonts w:ascii="Palatino Linotype" w:hAnsi="Palatino Linotype"/>
        </w:rPr>
        <w:t xml:space="preserve">, </w:t>
      </w:r>
      <w:r w:rsidR="00B76A06" w:rsidRPr="00A71BFD">
        <w:rPr>
          <w:rFonts w:ascii="Palatino Linotype" w:hAnsi="Palatino Linotype" w:cs="Arial"/>
          <w:b/>
        </w:rPr>
        <w:t>EL</w:t>
      </w:r>
      <w:r w:rsidRPr="00A71BFD">
        <w:rPr>
          <w:rFonts w:ascii="Palatino Linotype" w:hAnsi="Palatino Linotype" w:cs="Arial"/>
          <w:b/>
        </w:rPr>
        <w:t xml:space="preserve"> RECURRENTE </w:t>
      </w:r>
      <w:r w:rsidRPr="00A71BFD">
        <w:rPr>
          <w:rFonts w:ascii="Palatino Linotype" w:hAnsi="Palatino Linotype"/>
        </w:rPr>
        <w:t xml:space="preserve">indicó </w:t>
      </w:r>
      <w:r w:rsidRPr="00A71BFD">
        <w:rPr>
          <w:rFonts w:ascii="Palatino Linotype" w:hAnsi="Palatino Linotype" w:cs="Arial"/>
        </w:rPr>
        <w:t>análogamente</w:t>
      </w:r>
      <w:r w:rsidRPr="00A71BFD">
        <w:rPr>
          <w:rFonts w:ascii="Palatino Linotype" w:hAnsi="Palatino Linotype"/>
        </w:rPr>
        <w:t xml:space="preserve"> como razones o motivos de inconformidad:</w:t>
      </w:r>
    </w:p>
    <w:p w14:paraId="010DAE50" w14:textId="2854D88F" w:rsidR="00D109D8" w:rsidRPr="00A71BFD" w:rsidRDefault="00D109D8" w:rsidP="00D109D8">
      <w:pPr>
        <w:spacing w:before="100" w:beforeAutospacing="1" w:after="100" w:afterAutospacing="1"/>
        <w:ind w:left="851" w:right="899"/>
        <w:contextualSpacing/>
        <w:jc w:val="both"/>
        <w:rPr>
          <w:rFonts w:ascii="Palatino Linotype" w:hAnsi="Palatino Linotype" w:cs="Arial"/>
          <w:sz w:val="22"/>
          <w:szCs w:val="22"/>
          <w:lang w:eastAsia="es-MX"/>
        </w:rPr>
      </w:pPr>
      <w:r w:rsidRPr="00A71BFD">
        <w:rPr>
          <w:rFonts w:ascii="Palatino Linotype" w:hAnsi="Palatino Linotype" w:cs="Arial"/>
          <w:i/>
          <w:sz w:val="22"/>
          <w:szCs w:val="22"/>
          <w:lang w:eastAsia="es-MX"/>
        </w:rPr>
        <w:t>“</w:t>
      </w:r>
      <w:r w:rsidR="00B76A06" w:rsidRPr="00A71BFD">
        <w:rPr>
          <w:rFonts w:ascii="Palatino Linotype" w:hAnsi="Palatino Linotype" w:cs="Arial"/>
          <w:i/>
          <w:sz w:val="22"/>
          <w:szCs w:val="22"/>
        </w:rPr>
        <w:t>Baste los siguientes ejemplos para demostrar la falta e insuficiencia de motivación y fundamentación en la respuesta emitida por el Licenciado JOSÈ DE JESÙS MORÀN LUÈVANO, que por cierto omite señalar en calidad de que da su respuesta, EJEMPLO; Utiliza los artículos; 6 fracción II de la Constitución Política de los Estados Unidos Mexicanos; 5 de la Constitución del Estado de Libre y Soberano de México; sin contar con la precisión de la parte del articulado para el caso de mi petición de información, del 127 de la Ley General de Transparencia y Acceso a la Información Pública y el 158 de la Ley de Transparencia y Acceso a la Información Pública del Estado de México y Municipios, no precisan ni sustentan a que parte del articulado se refiere para no enviarme la información pública vía SAIMEX, baste la siguiente Jurisprudencia para reforzar mi planteamiento; De acuerdo con el artículo 16 de la Constitución Federa,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configuren las hipótesis normativas. Tesis 260, Segunda Sala, Apéndice de 1995, Tomo VI, Parte SCJN, Séptima Época, Jurisprudencia.</w:t>
      </w:r>
      <w:r w:rsidRPr="00A71BFD">
        <w:rPr>
          <w:rFonts w:ascii="Palatino Linotype" w:hAnsi="Palatino Linotype" w:cs="Arial"/>
          <w:i/>
          <w:sz w:val="22"/>
          <w:szCs w:val="22"/>
          <w:lang w:eastAsia="es-MX"/>
        </w:rPr>
        <w:t xml:space="preserve">” </w:t>
      </w:r>
      <w:r w:rsidRPr="00A71BFD">
        <w:rPr>
          <w:rFonts w:ascii="Palatino Linotype" w:hAnsi="Palatino Linotype" w:cs="Arial"/>
          <w:sz w:val="22"/>
          <w:szCs w:val="22"/>
          <w:lang w:eastAsia="es-MX"/>
        </w:rPr>
        <w:t>(Sic)</w:t>
      </w:r>
    </w:p>
    <w:p w14:paraId="04E4D383" w14:textId="4741899C" w:rsidR="00D109D8" w:rsidRPr="00A71BFD" w:rsidRDefault="008F654A"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A71BFD">
        <w:rPr>
          <w:rFonts w:ascii="Palatino Linotype" w:hAnsi="Palatino Linotype"/>
          <w:b/>
          <w:sz w:val="28"/>
          <w:szCs w:val="28"/>
        </w:rPr>
        <w:lastRenderedPageBreak/>
        <w:t>I</w:t>
      </w:r>
      <w:r w:rsidR="00D109D8" w:rsidRPr="00A71BFD">
        <w:rPr>
          <w:rFonts w:ascii="Palatino Linotype" w:hAnsi="Palatino Linotype"/>
          <w:b/>
          <w:sz w:val="28"/>
          <w:szCs w:val="28"/>
        </w:rPr>
        <w:t xml:space="preserve">V. </w:t>
      </w:r>
      <w:r w:rsidRPr="00A71BFD">
        <w:rPr>
          <w:rFonts w:ascii="Palatino Linotype" w:hAnsi="Palatino Linotype" w:cs="Arial"/>
        </w:rPr>
        <w:t>En fecha veintitrés</w:t>
      </w:r>
      <w:r w:rsidR="00D109D8" w:rsidRPr="00A71BFD">
        <w:rPr>
          <w:rFonts w:ascii="Palatino Linotype" w:hAnsi="Palatino Linotype" w:cs="Arial"/>
        </w:rPr>
        <w:t xml:space="preserve"> </w:t>
      </w:r>
      <w:r w:rsidR="00D109D8" w:rsidRPr="00A71BFD">
        <w:rPr>
          <w:rFonts w:ascii="Palatino Linotype" w:hAnsi="Palatino Linotype"/>
        </w:rPr>
        <w:t xml:space="preserve">de </w:t>
      </w:r>
      <w:r w:rsidRPr="00A71BFD">
        <w:rPr>
          <w:rFonts w:ascii="Palatino Linotype" w:hAnsi="Palatino Linotype"/>
        </w:rPr>
        <w:t xml:space="preserve">octubre </w:t>
      </w:r>
      <w:r w:rsidR="00D109D8" w:rsidRPr="00A71BFD">
        <w:rPr>
          <w:rFonts w:ascii="Palatino Linotype" w:hAnsi="Palatino Linotype"/>
        </w:rPr>
        <w:t>de dos mil veinte</w:t>
      </w:r>
      <w:r w:rsidR="00D109D8" w:rsidRPr="00A71BFD">
        <w:rPr>
          <w:rFonts w:ascii="Palatino Linotype" w:hAnsi="Palatino Linotype" w:cs="Arial"/>
        </w:rPr>
        <w:t>, los recursos de revisión que se trata se enviaron electrónicamente al Instituto de Transparencia, Acceso a la Información Pública</w:t>
      </w:r>
      <w:r w:rsidR="00D109D8" w:rsidRPr="00A71BFD">
        <w:rPr>
          <w:rFonts w:ascii="Palatino Linotype" w:hAnsi="Palatino Linotype" w:cs="Arial"/>
          <w:lang w:val="es-ES_tradnl"/>
        </w:rPr>
        <w:t xml:space="preserve"> y </w:t>
      </w:r>
      <w:r w:rsidR="00D109D8" w:rsidRPr="00A71BFD">
        <w:rPr>
          <w:rFonts w:ascii="Palatino Linotype" w:hAnsi="Palatino Linotype" w:cs="Arial"/>
        </w:rPr>
        <w:t>Protección</w:t>
      </w:r>
      <w:r w:rsidR="00D109D8" w:rsidRPr="00A71BFD">
        <w:rPr>
          <w:rFonts w:ascii="Palatino Linotype" w:hAnsi="Palatino Linotype" w:cs="Arial"/>
          <w:lang w:val="es-ES_tradnl"/>
        </w:rPr>
        <w:t xml:space="preserve"> </w:t>
      </w:r>
      <w:r w:rsidR="00D109D8" w:rsidRPr="00A71BFD">
        <w:rPr>
          <w:rFonts w:ascii="Palatino Linotype" w:hAnsi="Palatino Linotype" w:cs="Arial"/>
        </w:rPr>
        <w:t>de</w:t>
      </w:r>
      <w:r w:rsidR="00D109D8" w:rsidRPr="00A71BFD">
        <w:rPr>
          <w:rFonts w:ascii="Palatino Linotype" w:hAnsi="Palatino Linotype" w:cs="Arial"/>
          <w:lang w:val="es-ES_tradnl"/>
        </w:rPr>
        <w:t xml:space="preserve"> </w:t>
      </w:r>
      <w:r w:rsidR="00D109D8" w:rsidRPr="00A71BFD">
        <w:rPr>
          <w:rFonts w:ascii="Palatino Linotype" w:hAnsi="Palatino Linotype"/>
        </w:rPr>
        <w:t>Datos</w:t>
      </w:r>
      <w:r w:rsidR="00D109D8" w:rsidRPr="00A71BFD">
        <w:rPr>
          <w:rFonts w:ascii="Palatino Linotype" w:hAnsi="Palatino Linotype" w:cs="Arial"/>
          <w:lang w:val="es-ES_tradnl"/>
        </w:rPr>
        <w:t xml:space="preserve"> </w:t>
      </w:r>
      <w:r w:rsidR="00D109D8" w:rsidRPr="00A71BFD">
        <w:rPr>
          <w:rFonts w:ascii="Palatino Linotype" w:hAnsi="Palatino Linotype" w:cs="Arial"/>
        </w:rPr>
        <w:t>Personales</w:t>
      </w:r>
      <w:r w:rsidR="00D109D8" w:rsidRPr="00A71BFD">
        <w:rPr>
          <w:rFonts w:ascii="Palatino Linotype" w:hAnsi="Palatino Linotype" w:cs="Arial"/>
          <w:lang w:val="es-ES_tradnl"/>
        </w:rPr>
        <w:t xml:space="preserve"> </w:t>
      </w:r>
      <w:r w:rsidR="00D109D8" w:rsidRPr="00A71BFD">
        <w:rPr>
          <w:rFonts w:ascii="Palatino Linotype" w:hAnsi="Palatino Linotype" w:cs="Arial"/>
        </w:rPr>
        <w:t>del</w:t>
      </w:r>
      <w:r w:rsidR="00D109D8" w:rsidRPr="00A71BFD">
        <w:rPr>
          <w:rFonts w:ascii="Palatino Linotype" w:hAnsi="Palatino Linotype" w:cs="Arial"/>
          <w:lang w:val="es-ES_tradnl"/>
        </w:rPr>
        <w:t xml:space="preserve"> </w:t>
      </w:r>
      <w:r w:rsidR="00D109D8" w:rsidRPr="00A71BFD">
        <w:rPr>
          <w:rFonts w:ascii="Palatino Linotype" w:hAnsi="Palatino Linotype"/>
        </w:rPr>
        <w:t>Estado</w:t>
      </w:r>
      <w:r w:rsidR="00D109D8" w:rsidRPr="00A71BFD">
        <w:rPr>
          <w:rFonts w:ascii="Palatino Linotype" w:hAnsi="Palatino Linotype" w:cs="Arial"/>
          <w:lang w:val="es-ES_tradnl"/>
        </w:rPr>
        <w:t xml:space="preserve"> de México y Municipios y con fundamento en el </w:t>
      </w:r>
      <w:r w:rsidR="00D109D8" w:rsidRPr="00A71BFD">
        <w:rPr>
          <w:rFonts w:ascii="Palatino Linotype" w:hAnsi="Palatino Linotype" w:cs="Arial"/>
        </w:rPr>
        <w:t>artículo</w:t>
      </w:r>
      <w:r w:rsidR="00D109D8" w:rsidRPr="00A71BFD">
        <w:rPr>
          <w:rFonts w:ascii="Palatino Linotype" w:hAnsi="Palatino Linotype" w:cs="Arial"/>
          <w:lang w:val="es-ES_tradnl"/>
        </w:rPr>
        <w:t xml:space="preserve"> 185, </w:t>
      </w:r>
      <w:r w:rsidR="00D109D8" w:rsidRPr="00A71BFD">
        <w:rPr>
          <w:rFonts w:ascii="Palatino Linotype" w:hAnsi="Palatino Linotype" w:cs="Arial"/>
        </w:rPr>
        <w:t>fracción</w:t>
      </w:r>
      <w:r w:rsidR="00D109D8" w:rsidRPr="00A71BFD">
        <w:rPr>
          <w:rFonts w:ascii="Palatino Linotype" w:hAnsi="Palatino Linotype" w:cs="Arial"/>
          <w:lang w:val="es-ES_tradnl"/>
        </w:rPr>
        <w:t xml:space="preserve"> I de la </w:t>
      </w:r>
      <w:r w:rsidR="00D109D8" w:rsidRPr="00A71BFD">
        <w:rPr>
          <w:rFonts w:ascii="Palatino Linotype" w:hAnsi="Palatino Linotype"/>
        </w:rPr>
        <w:t>Ley de Transparencia y Acceso a la Información Pública del Estado de México y Municipios</w:t>
      </w:r>
      <w:r w:rsidR="00D109D8" w:rsidRPr="00A71BFD">
        <w:rPr>
          <w:rFonts w:ascii="Palatino Linotype" w:hAnsi="Palatino Linotype" w:cs="Arial"/>
          <w:lang w:val="es-ES_tradnl"/>
        </w:rPr>
        <w:t>, los cuales se turnaron de la siguiente manera:</w:t>
      </w:r>
    </w:p>
    <w:p w14:paraId="5992EEA7" w14:textId="77777777" w:rsidR="00D109D8" w:rsidRPr="00A71BFD"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tbl>
      <w:tblPr>
        <w:tblStyle w:val="Tablaconcuadrcula"/>
        <w:tblW w:w="0" w:type="auto"/>
        <w:tblLook w:val="04A0" w:firstRow="1" w:lastRow="0" w:firstColumn="1" w:lastColumn="0" w:noHBand="0" w:noVBand="1"/>
      </w:tblPr>
      <w:tblGrid>
        <w:gridCol w:w="5098"/>
        <w:gridCol w:w="4013"/>
      </w:tblGrid>
      <w:tr w:rsidR="00D109D8" w:rsidRPr="00A71BFD" w14:paraId="42F55932" w14:textId="77777777" w:rsidTr="00D109D8">
        <w:tc>
          <w:tcPr>
            <w:tcW w:w="509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4DA6C7E" w14:textId="77777777" w:rsidR="00D109D8" w:rsidRPr="00A71BFD"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sidRPr="00A71BFD">
              <w:rPr>
                <w:rFonts w:ascii="Palatino Linotype" w:hAnsi="Palatino Linotype" w:cs="Arial"/>
                <w:b/>
                <w:lang w:val="es-ES_tradnl"/>
              </w:rPr>
              <w:t>Recurso de Revisión</w:t>
            </w:r>
          </w:p>
        </w:tc>
        <w:tc>
          <w:tcPr>
            <w:tcW w:w="401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A8106F8" w14:textId="77777777" w:rsidR="00D109D8" w:rsidRPr="00A71BFD"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sidRPr="00A71BFD">
              <w:rPr>
                <w:rFonts w:ascii="Palatino Linotype" w:hAnsi="Palatino Linotype" w:cs="Arial"/>
                <w:b/>
                <w:lang w:val="es-ES_tradnl"/>
              </w:rPr>
              <w:t>Comisionada o Comisionado</w:t>
            </w:r>
          </w:p>
        </w:tc>
      </w:tr>
      <w:tr w:rsidR="00D109D8" w:rsidRPr="00A71BFD" w14:paraId="3E718169"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596BABCE" w14:textId="038BD3B4" w:rsidR="00D109D8" w:rsidRPr="00A71BFD" w:rsidRDefault="008F654A" w:rsidP="008F654A">
            <w:pPr>
              <w:spacing w:before="100" w:beforeAutospacing="1" w:after="100" w:afterAutospacing="1"/>
              <w:contextualSpacing/>
              <w:jc w:val="both"/>
              <w:rPr>
                <w:rFonts w:ascii="Palatino Linotype" w:hAnsi="Palatino Linotype" w:cs="Arial"/>
                <w:lang w:val="es-ES_tradnl"/>
              </w:rPr>
            </w:pPr>
            <w:r w:rsidRPr="00A71BFD">
              <w:rPr>
                <w:rFonts w:ascii="Palatino Linotype" w:hAnsi="Palatino Linotype"/>
                <w:b/>
                <w:spacing w:val="-20"/>
              </w:rPr>
              <w:t xml:space="preserve">04662/INFOEM/IP/RR/2020, 04667/INFOEM/IP/RR/2020, 04672/INFOEM/IP/RR/2020, 04677/INFOEM/IP/RR/2020, 04682/INFOEM/IP/RR/2020, 04692/INFOEM/IP/RR/2020, 04697/INFOEM/IP/RR/2020 y 04707/INFOEM/IP/RR/2020 </w:t>
            </w:r>
          </w:p>
        </w:tc>
        <w:tc>
          <w:tcPr>
            <w:tcW w:w="4013" w:type="dxa"/>
            <w:tcBorders>
              <w:top w:val="single" w:sz="4" w:space="0" w:color="auto"/>
              <w:left w:val="single" w:sz="4" w:space="0" w:color="auto"/>
              <w:bottom w:val="single" w:sz="4" w:space="0" w:color="auto"/>
              <w:right w:val="single" w:sz="4" w:space="0" w:color="auto"/>
            </w:tcBorders>
            <w:vAlign w:val="center"/>
            <w:hideMark/>
          </w:tcPr>
          <w:p w14:paraId="12AAD31C" w14:textId="77777777" w:rsidR="00D109D8" w:rsidRPr="00A71BFD"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A71BFD">
              <w:rPr>
                <w:rFonts w:ascii="Palatino Linotype" w:hAnsi="Palatino Linotype" w:cs="Arial"/>
                <w:lang w:val="es-ES_tradnl"/>
              </w:rPr>
              <w:t xml:space="preserve">Eva </w:t>
            </w:r>
            <w:proofErr w:type="spellStart"/>
            <w:r w:rsidRPr="00A71BFD">
              <w:rPr>
                <w:rFonts w:ascii="Palatino Linotype" w:hAnsi="Palatino Linotype" w:cs="Arial"/>
                <w:lang w:val="es-ES_tradnl"/>
              </w:rPr>
              <w:t>Abaid</w:t>
            </w:r>
            <w:proofErr w:type="spellEnd"/>
            <w:r w:rsidRPr="00A71BFD">
              <w:rPr>
                <w:rFonts w:ascii="Palatino Linotype" w:hAnsi="Palatino Linotype" w:cs="Arial"/>
                <w:lang w:val="es-ES_tradnl"/>
              </w:rPr>
              <w:t xml:space="preserve"> </w:t>
            </w:r>
            <w:proofErr w:type="spellStart"/>
            <w:r w:rsidRPr="00A71BFD">
              <w:rPr>
                <w:rFonts w:ascii="Palatino Linotype" w:hAnsi="Palatino Linotype" w:cs="Arial"/>
                <w:lang w:val="es-ES_tradnl"/>
              </w:rPr>
              <w:t>Yapur</w:t>
            </w:r>
            <w:proofErr w:type="spellEnd"/>
          </w:p>
        </w:tc>
      </w:tr>
      <w:tr w:rsidR="00D109D8" w:rsidRPr="00A71BFD" w14:paraId="0A61AC6E"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237E6161" w14:textId="286BEA62" w:rsidR="00D109D8" w:rsidRPr="00A71BFD" w:rsidRDefault="008F654A" w:rsidP="008F654A">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cs="Arial"/>
                <w:lang w:val="pt-BR"/>
              </w:rPr>
            </w:pPr>
            <w:r w:rsidRPr="00A71BFD">
              <w:rPr>
                <w:rFonts w:ascii="Palatino Linotype" w:hAnsi="Palatino Linotype"/>
                <w:b/>
                <w:spacing w:val="-20"/>
                <w:lang w:val="pt-BR"/>
              </w:rPr>
              <w:t>04663/INFOEM/IP/RR/2020, 04668/INFOEM/IP/RR/2020, 04673/INFOEM/IP/RR/2020, 04678/INFOEM/IP/RR/2020, 04683/INFOEM/IP/RR/2020, 04693/INFOEM/IP/RR/2020, 04698/INFOEM/IP/RR/2020 y 04708/INFOEM/IP/RR/2020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426A7D9C" w14:textId="77777777" w:rsidR="00D109D8" w:rsidRPr="00A71BFD"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A71BFD">
              <w:rPr>
                <w:rFonts w:ascii="Palatino Linotype" w:hAnsi="Palatino Linotype" w:cs="Arial"/>
                <w:lang w:val="es-ES_tradnl"/>
              </w:rPr>
              <w:t>José Guadalupe Luna Hernández</w:t>
            </w:r>
          </w:p>
        </w:tc>
      </w:tr>
      <w:tr w:rsidR="00D109D8" w:rsidRPr="00A71BFD" w14:paraId="43460D4A"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6020BADF" w14:textId="02E9F74F" w:rsidR="00D109D8" w:rsidRPr="00A71BFD" w:rsidRDefault="008F654A" w:rsidP="008F654A">
            <w:pPr>
              <w:spacing w:before="100" w:beforeAutospacing="1" w:after="100" w:afterAutospacing="1"/>
              <w:contextualSpacing/>
              <w:jc w:val="both"/>
              <w:rPr>
                <w:rFonts w:ascii="Palatino Linotype" w:hAnsi="Palatino Linotype"/>
                <w:b/>
                <w:spacing w:val="-20"/>
              </w:rPr>
            </w:pPr>
            <w:r w:rsidRPr="00A71BFD">
              <w:rPr>
                <w:rFonts w:ascii="Palatino Linotype" w:hAnsi="Palatino Linotype"/>
                <w:b/>
                <w:spacing w:val="-20"/>
              </w:rPr>
              <w:t>04664/INFOEM/IP/RR/2020, 04674/INFOEM/IP/RR/2020, 04679/INFOEM/IP/RR/2020, 04694/INFOEM/IP/RR/2020 y 04699/INFOEM/IP/RR/2020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62ADDEB7" w14:textId="77777777" w:rsidR="00D109D8" w:rsidRPr="00A71BFD"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A71BFD">
              <w:rPr>
                <w:rFonts w:ascii="Palatino Linotype" w:hAnsi="Palatino Linotype" w:cs="Arial"/>
                <w:lang w:val="es-ES_tradnl"/>
              </w:rPr>
              <w:t>Javier Martínez Cruz</w:t>
            </w:r>
          </w:p>
        </w:tc>
      </w:tr>
      <w:tr w:rsidR="00D109D8" w:rsidRPr="00A71BFD" w14:paraId="11EAC27F"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71789E8E" w14:textId="54453FA4" w:rsidR="00D109D8" w:rsidRPr="00A71BFD" w:rsidRDefault="008F654A" w:rsidP="008F654A">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cs="Arial"/>
                <w:lang w:val="pt-BR"/>
              </w:rPr>
            </w:pPr>
            <w:r w:rsidRPr="00A71BFD">
              <w:rPr>
                <w:rFonts w:ascii="Palatino Linotype" w:hAnsi="Palatino Linotype"/>
                <w:b/>
                <w:spacing w:val="-20"/>
                <w:lang w:val="pt-BR"/>
              </w:rPr>
              <w:t>04666/INFOEM/IP/RR/2020, 04676/INFOEM/IP/RR/2020, 04681/INFOEM/IP/RR/2020, 04691/INFOEM/IP/RR/2020, 04696/INFOEM/IP/RR/2020 y 04706/INFOEM/IP/RR/2020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3B67A326" w14:textId="77777777" w:rsidR="00D109D8" w:rsidRPr="00A71BFD"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A71BFD">
              <w:rPr>
                <w:rFonts w:ascii="Palatino Linotype" w:hAnsi="Palatino Linotype" w:cs="Arial"/>
                <w:lang w:val="es-ES_tradnl"/>
              </w:rPr>
              <w:t>Luis Gustavo Parra Noriega</w:t>
            </w:r>
          </w:p>
        </w:tc>
      </w:tr>
      <w:tr w:rsidR="00D109D8" w:rsidRPr="00A71BFD" w14:paraId="3B3A507E" w14:textId="77777777" w:rsidTr="00D109D8">
        <w:tc>
          <w:tcPr>
            <w:tcW w:w="5098" w:type="dxa"/>
            <w:tcBorders>
              <w:top w:val="single" w:sz="4" w:space="0" w:color="auto"/>
              <w:left w:val="single" w:sz="4" w:space="0" w:color="auto"/>
              <w:bottom w:val="single" w:sz="4" w:space="0" w:color="auto"/>
              <w:right w:val="single" w:sz="4" w:space="0" w:color="auto"/>
            </w:tcBorders>
            <w:vAlign w:val="center"/>
            <w:hideMark/>
          </w:tcPr>
          <w:p w14:paraId="763445DE" w14:textId="26A70D8B" w:rsidR="00D109D8" w:rsidRPr="00A71BFD" w:rsidRDefault="008F654A" w:rsidP="008F654A">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b/>
                <w:spacing w:val="-20"/>
              </w:rPr>
            </w:pPr>
            <w:r w:rsidRPr="00A71BFD">
              <w:rPr>
                <w:rFonts w:ascii="Palatino Linotype" w:hAnsi="Palatino Linotype"/>
                <w:b/>
                <w:spacing w:val="-20"/>
              </w:rPr>
              <w:t>04665/INFOEM/IP/RR/2020, 04675/INFOEM/IP/RR/2020, 04680/INFOEM/IP/RR/2020, 04685/INFOEM/IP/RR/2020, 04690/INFOEM/IP/RR/2020, 04695/INFOEM/IP/RR/2020, 04700/INFOEM/IP/RR/2020 y 04705/INFOEM/IP/RR/2020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4E695DA5" w14:textId="77777777" w:rsidR="00D109D8" w:rsidRPr="00A71BFD" w:rsidRDefault="00D109D8">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A71BFD">
              <w:rPr>
                <w:rFonts w:ascii="Palatino Linotype" w:hAnsi="Palatino Linotype" w:cs="Arial"/>
                <w:lang w:val="es-ES_tradnl"/>
              </w:rPr>
              <w:t>Zulema Martínez Sánchez</w:t>
            </w:r>
          </w:p>
        </w:tc>
      </w:tr>
    </w:tbl>
    <w:p w14:paraId="472ECB8A" w14:textId="77777777" w:rsidR="00D109D8" w:rsidRPr="00A71BFD"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A71BFD">
        <w:rPr>
          <w:rFonts w:ascii="Palatino Linotype" w:hAnsi="Palatino Linotype" w:cs="Arial"/>
          <w:lang w:val="es-ES_tradnl"/>
        </w:rPr>
        <w:t xml:space="preserve">Lo anterior, a efecto de que decretaran su admisión o </w:t>
      </w:r>
      <w:proofErr w:type="spellStart"/>
      <w:r w:rsidRPr="00A71BFD">
        <w:rPr>
          <w:rFonts w:ascii="Palatino Linotype" w:hAnsi="Palatino Linotype" w:cs="Arial"/>
          <w:lang w:val="es-ES_tradnl"/>
        </w:rPr>
        <w:t>desechamiento</w:t>
      </w:r>
      <w:proofErr w:type="spellEnd"/>
      <w:r w:rsidRPr="00A71BFD">
        <w:rPr>
          <w:rFonts w:ascii="Palatino Linotype" w:hAnsi="Palatino Linotype" w:cs="Arial"/>
          <w:lang w:val="es-ES_tradnl"/>
        </w:rPr>
        <w:t>.</w:t>
      </w:r>
    </w:p>
    <w:p w14:paraId="694337D6" w14:textId="77777777" w:rsidR="00D109D8" w:rsidRPr="00A71BFD"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52C1EA40" w14:textId="3BB3E908" w:rsidR="00D109D8" w:rsidRPr="00A71BFD"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A71BFD">
        <w:rPr>
          <w:rFonts w:ascii="Palatino Linotype" w:hAnsi="Palatino Linotype"/>
          <w:b/>
          <w:sz w:val="28"/>
          <w:szCs w:val="28"/>
        </w:rPr>
        <w:t xml:space="preserve">V. </w:t>
      </w:r>
      <w:r w:rsidRPr="00A71BFD">
        <w:rPr>
          <w:rFonts w:ascii="Palatino Linotype" w:hAnsi="Palatino Linotype" w:cs="Arial"/>
        </w:rPr>
        <w:t>En fecha veinti</w:t>
      </w:r>
      <w:r w:rsidR="008F654A" w:rsidRPr="00A71BFD">
        <w:rPr>
          <w:rFonts w:ascii="Palatino Linotype" w:hAnsi="Palatino Linotype" w:cs="Arial"/>
        </w:rPr>
        <w:t xml:space="preserve">nueve </w:t>
      </w:r>
      <w:r w:rsidRPr="00A71BFD">
        <w:rPr>
          <w:rFonts w:ascii="Palatino Linotype" w:hAnsi="Palatino Linotype"/>
        </w:rPr>
        <w:t xml:space="preserve">de </w:t>
      </w:r>
      <w:r w:rsidR="008F654A" w:rsidRPr="00A71BFD">
        <w:rPr>
          <w:rFonts w:ascii="Palatino Linotype" w:hAnsi="Palatino Linotype"/>
        </w:rPr>
        <w:t xml:space="preserve">octubre </w:t>
      </w:r>
      <w:r w:rsidRPr="00A71BFD">
        <w:rPr>
          <w:rFonts w:ascii="Palatino Linotype" w:hAnsi="Palatino Linotype"/>
        </w:rPr>
        <w:t>de dos mil veinte</w:t>
      </w:r>
      <w:r w:rsidRPr="00A71BFD">
        <w:rPr>
          <w:rFonts w:ascii="Palatino Linotype" w:hAnsi="Palatino Linotype" w:cs="Arial"/>
        </w:rPr>
        <w:t xml:space="preserve">, atento a lo dispuesto en el </w:t>
      </w:r>
      <w:r w:rsidRPr="00A71BFD">
        <w:rPr>
          <w:rFonts w:ascii="Palatino Linotype" w:hAnsi="Palatino Linotype" w:cs="Arial"/>
        </w:rPr>
        <w:lastRenderedPageBreak/>
        <w:t xml:space="preserve">artículo 185, fracciones I, II y IV, de la </w:t>
      </w:r>
      <w:r w:rsidRPr="00A71BFD">
        <w:rPr>
          <w:rFonts w:ascii="Palatino Linotype" w:hAnsi="Palatino Linotype"/>
        </w:rPr>
        <w:t xml:space="preserve">Ley de Transparencia y Acceso a la Información Pública del </w:t>
      </w:r>
      <w:r w:rsidRPr="00A71BFD">
        <w:rPr>
          <w:rFonts w:ascii="Palatino Linotype" w:hAnsi="Palatino Linotype" w:cs="Arial"/>
        </w:rPr>
        <w:t>Estado</w:t>
      </w:r>
      <w:r w:rsidRPr="00A71BFD">
        <w:rPr>
          <w:rFonts w:ascii="Palatino Linotype" w:hAnsi="Palatino Linotype"/>
        </w:rPr>
        <w:t xml:space="preserve"> de México y </w:t>
      </w:r>
      <w:r w:rsidRPr="00A71BFD">
        <w:rPr>
          <w:rFonts w:ascii="Palatino Linotype" w:hAnsi="Palatino Linotype" w:cs="Arial"/>
          <w:lang w:val="es-ES_tradnl"/>
        </w:rPr>
        <w:t>Municipios</w:t>
      </w:r>
      <w:r w:rsidRPr="00A71BFD">
        <w:rPr>
          <w:rFonts w:ascii="Palatino Linotype" w:hAnsi="Palatino Linotype"/>
        </w:rPr>
        <w:t>, se a</w:t>
      </w:r>
      <w:r w:rsidRPr="00A71BFD">
        <w:rPr>
          <w:rFonts w:ascii="Palatino Linotype" w:hAnsi="Palatino Linotype" w:cs="Arial"/>
        </w:rPr>
        <w:t xml:space="preserve">cordó la admisión a trámite de los referidos recursos de </w:t>
      </w:r>
      <w:r w:rsidRPr="00A71BFD">
        <w:rPr>
          <w:rFonts w:ascii="Palatino Linotype" w:hAnsi="Palatino Linotype" w:cs="Arial"/>
          <w:lang w:val="es-ES_tradnl"/>
        </w:rPr>
        <w:t xml:space="preserve">revisión; </w:t>
      </w:r>
      <w:r w:rsidRPr="00A71BFD">
        <w:rPr>
          <w:rFonts w:ascii="Palatino Linotype" w:hAnsi="Palatino Linotype" w:cs="Arial"/>
        </w:rPr>
        <w:t xml:space="preserve">así como, la </w:t>
      </w:r>
      <w:r w:rsidRPr="00A71BFD">
        <w:rPr>
          <w:rFonts w:ascii="Palatino Linotype" w:hAnsi="Palatino Linotype" w:cs="Arial"/>
          <w:lang w:val="es-ES_tradnl"/>
        </w:rPr>
        <w:t xml:space="preserve">integración </w:t>
      </w:r>
      <w:r w:rsidRPr="00A71BFD">
        <w:rPr>
          <w:rFonts w:ascii="Palatino Linotype" w:hAnsi="Palatino Linotype" w:cs="Arial"/>
        </w:rPr>
        <w:t xml:space="preserve">de los expedientes respectivos, mismos que se pusieron a disposición de las partes, para que en el plazo máximo de siete días hábiles, </w:t>
      </w:r>
      <w:r w:rsidR="008F654A" w:rsidRPr="00A71BFD">
        <w:rPr>
          <w:rFonts w:ascii="Palatino Linotype" w:hAnsi="Palatino Linotype" w:cs="Arial"/>
          <w:b/>
        </w:rPr>
        <w:t>EL</w:t>
      </w:r>
      <w:r w:rsidRPr="00A71BFD">
        <w:rPr>
          <w:rFonts w:ascii="Palatino Linotype" w:hAnsi="Palatino Linotype" w:cs="Arial"/>
          <w:b/>
        </w:rPr>
        <w:t xml:space="preserve"> RECURRENTE</w:t>
      </w:r>
      <w:r w:rsidRPr="00A71BFD">
        <w:rPr>
          <w:rFonts w:ascii="Palatino Linotype" w:hAnsi="Palatino Linotype" w:cs="Arial"/>
        </w:rPr>
        <w:t xml:space="preserve"> realizara manifestaciones, alegatos y ofreciera las pruebas que a su derecho </w:t>
      </w:r>
      <w:r w:rsidRPr="00A71BFD">
        <w:rPr>
          <w:rFonts w:ascii="Palatino Linotype" w:hAnsi="Palatino Linotype" w:cs="Arial"/>
          <w:lang w:val="es-ES_tradnl"/>
        </w:rPr>
        <w:t xml:space="preserve">conviniera </w:t>
      </w:r>
      <w:r w:rsidRPr="00A71BFD">
        <w:rPr>
          <w:rFonts w:ascii="Palatino Linotype" w:hAnsi="Palatino Linotype" w:cs="Arial"/>
        </w:rPr>
        <w:t>y, en el caso del</w:t>
      </w:r>
      <w:r w:rsidRPr="00A71BFD">
        <w:rPr>
          <w:rFonts w:ascii="Palatino Linotype" w:hAnsi="Palatino Linotype" w:cs="Arial"/>
          <w:b/>
        </w:rPr>
        <w:t xml:space="preserve"> SUJETO OBLIGADO</w:t>
      </w:r>
      <w:r w:rsidRPr="00A71BFD">
        <w:rPr>
          <w:rFonts w:ascii="Palatino Linotype" w:hAnsi="Palatino Linotype" w:cs="Arial"/>
        </w:rPr>
        <w:t>, para que exhibiera los Informes Justificados correspondientes.</w:t>
      </w:r>
    </w:p>
    <w:p w14:paraId="74448D76" w14:textId="77777777" w:rsidR="00D109D8" w:rsidRPr="00A71BFD" w:rsidRDefault="00D109D8"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4F3DD82" w14:textId="0742BEEF" w:rsidR="00D109D8" w:rsidRPr="00A71BFD" w:rsidRDefault="008F654A"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A71BFD">
        <w:rPr>
          <w:rFonts w:ascii="Palatino Linotype" w:hAnsi="Palatino Linotype"/>
          <w:b/>
          <w:sz w:val="28"/>
          <w:szCs w:val="28"/>
        </w:rPr>
        <w:t>V</w:t>
      </w:r>
      <w:r w:rsidR="00D109D8" w:rsidRPr="00A71BFD">
        <w:rPr>
          <w:rFonts w:ascii="Palatino Linotype" w:hAnsi="Palatino Linotype"/>
          <w:b/>
          <w:sz w:val="28"/>
          <w:szCs w:val="28"/>
        </w:rPr>
        <w:t>I.</w:t>
      </w:r>
      <w:r w:rsidR="00D109D8" w:rsidRPr="00A71BFD">
        <w:rPr>
          <w:rFonts w:ascii="Palatino Linotype" w:hAnsi="Palatino Linotype" w:cs="Arial"/>
        </w:rPr>
        <w:t xml:space="preserve"> De las constancias que obran en los expedientes electrónicos del </w:t>
      </w:r>
      <w:r w:rsidR="00D109D8" w:rsidRPr="00A71BFD">
        <w:rPr>
          <w:rFonts w:ascii="Palatino Linotype" w:hAnsi="Palatino Linotype" w:cs="Arial"/>
          <w:b/>
        </w:rPr>
        <w:t>SAIMEX,</w:t>
      </w:r>
      <w:r w:rsidR="00D109D8" w:rsidRPr="00A71BFD">
        <w:rPr>
          <w:rFonts w:ascii="Palatino Linotype" w:hAnsi="Palatino Linotype" w:cs="Arial"/>
        </w:rPr>
        <w:t xml:space="preserve"> se advierte que </w:t>
      </w:r>
      <w:r w:rsidRPr="00A71BFD">
        <w:rPr>
          <w:rFonts w:ascii="Palatino Linotype" w:hAnsi="Palatino Linotype" w:cs="Arial"/>
          <w:b/>
        </w:rPr>
        <w:t>EL</w:t>
      </w:r>
      <w:r w:rsidR="00D109D8" w:rsidRPr="00A71BFD">
        <w:rPr>
          <w:rFonts w:ascii="Palatino Linotype" w:hAnsi="Palatino Linotype" w:cs="Arial"/>
          <w:b/>
        </w:rPr>
        <w:t xml:space="preserve"> RECURRENTE </w:t>
      </w:r>
      <w:r w:rsidR="00D109D8" w:rsidRPr="00A71BFD">
        <w:rPr>
          <w:rFonts w:ascii="Palatino Linotype" w:hAnsi="Palatino Linotype" w:cs="Arial"/>
        </w:rPr>
        <w:t xml:space="preserve">omitió presentar manifestaciones y alegatos; así como, ofrecer los medios de prueba que a su derecho conviniera. Por su parte, </w:t>
      </w:r>
      <w:r w:rsidR="00D109D8" w:rsidRPr="00A71BFD">
        <w:rPr>
          <w:rFonts w:ascii="Palatino Linotype" w:hAnsi="Palatino Linotype" w:cs="Arial"/>
          <w:b/>
        </w:rPr>
        <w:t xml:space="preserve">EL SUJETO OBLIGADO </w:t>
      </w:r>
      <w:r w:rsidR="00D109D8" w:rsidRPr="00A71BFD">
        <w:rPr>
          <w:rFonts w:ascii="Palatino Linotype" w:hAnsi="Palatino Linotype" w:cs="Arial"/>
        </w:rPr>
        <w:t xml:space="preserve">no rindió sus Informes Justificados, por ello, sólo se plasma aquel recaído a la solicitud de acceso a la información número </w:t>
      </w:r>
      <w:r w:rsidRPr="00A71BFD">
        <w:rPr>
          <w:rFonts w:ascii="Palatino Linotype" w:eastAsia="Calibri" w:hAnsi="Palatino Linotype"/>
          <w:bCs/>
          <w:szCs w:val="22"/>
          <w:lang w:eastAsia="en-US"/>
        </w:rPr>
        <w:t>00122/DIFTLALNE/IP/2020</w:t>
      </w:r>
      <w:r w:rsidR="00D109D8" w:rsidRPr="00A71BFD">
        <w:rPr>
          <w:rFonts w:ascii="Palatino Linotype" w:eastAsia="Calibri" w:hAnsi="Palatino Linotype"/>
          <w:bCs/>
          <w:szCs w:val="22"/>
          <w:lang w:eastAsia="en-US"/>
        </w:rPr>
        <w:t>:</w:t>
      </w:r>
    </w:p>
    <w:p w14:paraId="1A857E99" w14:textId="39A4F539" w:rsidR="00D109D8" w:rsidRPr="00A71BFD" w:rsidRDefault="008F654A" w:rsidP="00D109D8">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A71BFD">
        <w:rPr>
          <w:noProof/>
          <w:lang w:eastAsia="es-MX"/>
        </w:rPr>
        <w:drawing>
          <wp:inline distT="0" distB="0" distL="0" distR="0" wp14:anchorId="08606EFE" wp14:editId="1A8F6A5D">
            <wp:extent cx="5791835" cy="13722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372235"/>
                    </a:xfrm>
                    <a:prstGeom prst="rect">
                      <a:avLst/>
                    </a:prstGeom>
                  </pic:spPr>
                </pic:pic>
              </a:graphicData>
            </a:graphic>
          </wp:inline>
        </w:drawing>
      </w:r>
    </w:p>
    <w:p w14:paraId="0E567A2B" w14:textId="557007F2" w:rsidR="00D109D8" w:rsidRPr="00A71BFD" w:rsidRDefault="00DE0B75" w:rsidP="00D109D8">
      <w:pPr>
        <w:spacing w:before="100" w:beforeAutospacing="1" w:after="100" w:afterAutospacing="1" w:line="360" w:lineRule="auto"/>
        <w:contextualSpacing/>
        <w:jc w:val="both"/>
        <w:rPr>
          <w:rFonts w:ascii="Palatino Linotype" w:eastAsia="MS Mincho" w:hAnsi="Palatino Linotype"/>
        </w:rPr>
      </w:pPr>
      <w:r w:rsidRPr="00A71BFD">
        <w:rPr>
          <w:rFonts w:ascii="Palatino Linotype" w:hAnsi="Palatino Linotype"/>
          <w:b/>
          <w:sz w:val="28"/>
          <w:szCs w:val="28"/>
        </w:rPr>
        <w:t>V</w:t>
      </w:r>
      <w:r w:rsidR="00D109D8" w:rsidRPr="00A71BFD">
        <w:rPr>
          <w:rFonts w:ascii="Palatino Linotype" w:hAnsi="Palatino Linotype"/>
          <w:b/>
          <w:sz w:val="28"/>
          <w:szCs w:val="28"/>
        </w:rPr>
        <w:t>II.</w:t>
      </w:r>
      <w:r w:rsidR="00D109D8" w:rsidRPr="00A71BFD">
        <w:rPr>
          <w:rFonts w:ascii="Palatino Linotype" w:hAnsi="Palatino Linotype" w:cs="Arial"/>
        </w:rPr>
        <w:t xml:space="preserve"> Por economía procesal y a fin de evitar la emisión de resoluciones contradictorias, el Pleno de este Instituto determinó la acumulación de los Recursos </w:t>
      </w:r>
      <w:r w:rsidR="00D109D8" w:rsidRPr="00A71BFD">
        <w:rPr>
          <w:rFonts w:ascii="Palatino Linotype" w:hAnsi="Palatino Linotype" w:cs="Arial"/>
        </w:rPr>
        <w:lastRenderedPageBreak/>
        <w:t xml:space="preserve">de Revisión </w:t>
      </w:r>
      <w:r w:rsidRPr="00A71BFD">
        <w:rPr>
          <w:rFonts w:ascii="Palatino Linotype" w:hAnsi="Palatino Linotype"/>
          <w:b/>
          <w:spacing w:val="-20"/>
        </w:rPr>
        <w:t xml:space="preserve">04662/INFOEM/IP/RR/2020, 04663/INFOEM/IP/RR/2020, 04664/INFOEM/IP/RR/2020, 04665/INFOEM/IP/RR/2020, 04666/INFOEM/IP/RR/2020, 04667/INFOEM/IP/RR/2020, 04668/INFOEM/IP/RR/2020, 04672/INFOEM/IP/RR/2020 04673/INFOEM/IP/RR/2020, 04674/INFOEM/IP/RR/2020, 04675/INFOEM/IP/RR/2020, 04676/INFOEM/IP/RR/2020, 04677/INFOEM/IP/RR/2020, 04678/INFOEM/IP/RR/2020, 04679/INFOEM/IP/RR/2020, 04680/INFOEM/IP/RR/2020, 04681/INFOEM/IP/RR/2020, 04682/INFOEM/IP/RR/2020 04683/INFOEM/IP/RR/2020, 04685/INFOEM/IP/RR/2020, 04690/INFOEM/IP/RR/2020, 04691/INFOEM/IP/RR/2020, 04692/INFOEM/IP/RR/2020, 04693/INFOEM/IP/RR/2020, 04694/INFOEM/IP/RR/2020, 04695/INFOEM/IP/RR/2020, 04696/INFOEM/IP/RR/2020, 04697/INFOEM/IP/RR/2020, 04698/INFOEM/IP/RR/2020, 04699/INFOEM/IP/RR/2020, 04700/INFOEM/IP/RR/2020, 04705/INFOEM/IP/RR/2020, 04706/INFOEM/IP/RR/2020, 04707/INFOEM/IP/RR/2020 </w:t>
      </w:r>
      <w:r w:rsidRPr="00A71BFD">
        <w:rPr>
          <w:rFonts w:ascii="Palatino Linotype" w:hAnsi="Palatino Linotype"/>
          <w:spacing w:val="-20"/>
        </w:rPr>
        <w:t>y</w:t>
      </w:r>
      <w:r w:rsidRPr="00A71BFD">
        <w:rPr>
          <w:rFonts w:ascii="Palatino Linotype" w:hAnsi="Palatino Linotype"/>
          <w:b/>
          <w:spacing w:val="-20"/>
        </w:rPr>
        <w:t xml:space="preserve"> 04708/INFOEM/IP/RR/2020</w:t>
      </w:r>
      <w:r w:rsidR="00D109D8" w:rsidRPr="00A71BFD">
        <w:rPr>
          <w:rFonts w:ascii="Palatino Linotype" w:hAnsi="Palatino Linotype"/>
          <w:b/>
          <w:bCs/>
          <w:spacing w:val="-20"/>
        </w:rPr>
        <w:t xml:space="preserve">; </w:t>
      </w:r>
      <w:r w:rsidR="00D109D8" w:rsidRPr="00A71BFD">
        <w:rPr>
          <w:rFonts w:ascii="Palatino Linotype" w:hAnsi="Palatino Linotype" w:cs="Arial"/>
        </w:rPr>
        <w:t xml:space="preserve">en la </w:t>
      </w:r>
      <w:r w:rsidRPr="00A71BFD">
        <w:rPr>
          <w:rFonts w:ascii="Palatino Linotype" w:hAnsi="Palatino Linotype" w:cs="Arial"/>
        </w:rPr>
        <w:t>Vigésima Quinta</w:t>
      </w:r>
      <w:r w:rsidR="00D109D8" w:rsidRPr="00A71BFD">
        <w:rPr>
          <w:rFonts w:ascii="Palatino Linotype" w:hAnsi="Palatino Linotype" w:cs="Arial"/>
        </w:rPr>
        <w:t xml:space="preserve"> Sesión Ordinaria, de fecha </w:t>
      </w:r>
      <w:r w:rsidRPr="00A71BFD">
        <w:rPr>
          <w:rFonts w:ascii="Palatino Linotype" w:hAnsi="Palatino Linotype" w:cs="Arial"/>
        </w:rPr>
        <w:t>cinco de noviembre</w:t>
      </w:r>
      <w:r w:rsidR="00D109D8" w:rsidRPr="00A71BFD">
        <w:rPr>
          <w:rFonts w:ascii="Palatino Linotype" w:hAnsi="Palatino Linotype" w:cs="Arial"/>
        </w:rPr>
        <w:t xml:space="preserve"> de dos mil veinte; </w:t>
      </w:r>
      <w:r w:rsidR="00D109D8" w:rsidRPr="00A71BFD">
        <w:rPr>
          <w:rFonts w:ascii="Palatino Linotype" w:eastAsia="MS Mincho" w:hAnsi="Palatino Linotype" w:cs="Arial"/>
        </w:rPr>
        <w:t xml:space="preserve">turnándose a la Comisionada </w:t>
      </w:r>
      <w:r w:rsidR="00D109D8" w:rsidRPr="00A71BFD">
        <w:rPr>
          <w:rFonts w:ascii="Palatino Linotype" w:eastAsia="MS Mincho" w:hAnsi="Palatino Linotype" w:cs="Arial"/>
          <w:b/>
        </w:rPr>
        <w:t>Eva Abaid Yapur</w:t>
      </w:r>
      <w:r w:rsidR="00D109D8" w:rsidRPr="00A71BFD">
        <w:rPr>
          <w:rFonts w:ascii="Palatino Linotype" w:eastAsia="MS Mincho" w:hAnsi="Palatino Linotype" w:cs="Arial"/>
        </w:rPr>
        <w:t xml:space="preserve"> para que formulara y presentara el proyecto de resolución correspondiente, de conformidad con lo dispuesto en el artículo 18 del </w:t>
      </w:r>
      <w:r w:rsidR="00D109D8" w:rsidRPr="00A71BFD">
        <w:rPr>
          <w:rFonts w:ascii="Palatino Linotype" w:eastAsia="MS Mincho" w:hAnsi="Palatino Linotype" w:cs="Arial"/>
          <w:lang w:val="es-ES"/>
        </w:rPr>
        <w:t xml:space="preserve">Código de Procedimientos Administrativos del Estado de México, de aplicación supletoria, en términos del </w:t>
      </w:r>
      <w:r w:rsidR="00D109D8" w:rsidRPr="00A71BFD">
        <w:rPr>
          <w:rFonts w:ascii="Palatino Linotype" w:eastAsia="MS Mincho" w:hAnsi="Palatino Linotype" w:cs="Arial"/>
        </w:rPr>
        <w:t xml:space="preserve">artículo 195 de </w:t>
      </w:r>
      <w:r w:rsidR="00D109D8" w:rsidRPr="00A71BFD">
        <w:rPr>
          <w:rFonts w:ascii="Palatino Linotype" w:eastAsia="MS Mincho" w:hAnsi="Palatino Linotype"/>
        </w:rPr>
        <w:t>la Ley de Transparencia y Acceso a la Información Pública del Estado de México y Municipios en vigor.</w:t>
      </w:r>
    </w:p>
    <w:p w14:paraId="26997B25" w14:textId="77777777" w:rsidR="00D109D8" w:rsidRPr="00A71BFD" w:rsidRDefault="00D109D8" w:rsidP="00D109D8">
      <w:pPr>
        <w:spacing w:before="100" w:beforeAutospacing="1" w:after="100" w:afterAutospacing="1" w:line="360" w:lineRule="auto"/>
        <w:contextualSpacing/>
        <w:jc w:val="both"/>
        <w:rPr>
          <w:rFonts w:ascii="Palatino Linotype" w:hAnsi="Palatino Linotype"/>
        </w:rPr>
      </w:pPr>
    </w:p>
    <w:p w14:paraId="691604C5" w14:textId="5BD828DF" w:rsidR="00D109D8" w:rsidRPr="00A71BFD" w:rsidRDefault="00DE0B75" w:rsidP="00D109D8">
      <w:pPr>
        <w:spacing w:before="100" w:beforeAutospacing="1" w:after="100" w:afterAutospacing="1" w:line="360" w:lineRule="auto"/>
        <w:contextualSpacing/>
        <w:jc w:val="both"/>
        <w:rPr>
          <w:rFonts w:ascii="Palatino Linotype" w:hAnsi="Palatino Linotype" w:cs="Arial"/>
        </w:rPr>
      </w:pPr>
      <w:r w:rsidRPr="00A71BFD">
        <w:rPr>
          <w:rFonts w:ascii="Palatino Linotype" w:hAnsi="Palatino Linotype"/>
          <w:b/>
          <w:sz w:val="28"/>
          <w:szCs w:val="28"/>
        </w:rPr>
        <w:t>VII</w:t>
      </w:r>
      <w:r w:rsidR="00D109D8" w:rsidRPr="00A71BFD">
        <w:rPr>
          <w:rFonts w:ascii="Palatino Linotype" w:hAnsi="Palatino Linotype"/>
          <w:b/>
          <w:sz w:val="28"/>
          <w:szCs w:val="28"/>
        </w:rPr>
        <w:t>I.</w:t>
      </w:r>
      <w:r w:rsidR="00D109D8" w:rsidRPr="00A71BFD">
        <w:rPr>
          <w:rFonts w:ascii="Palatino Linotype" w:hAnsi="Palatino Linotype" w:cs="Arial"/>
        </w:rPr>
        <w:t xml:space="preserve"> Una vez </w:t>
      </w:r>
      <w:r w:rsidR="00D109D8" w:rsidRPr="00A71BFD">
        <w:rPr>
          <w:rFonts w:ascii="Palatino Linotype" w:hAnsi="Palatino Linotype" w:cs="Arial"/>
          <w:color w:val="000000" w:themeColor="text1"/>
        </w:rPr>
        <w:t>analizado</w:t>
      </w:r>
      <w:r w:rsidR="00D109D8" w:rsidRPr="00A71BFD">
        <w:rPr>
          <w:rFonts w:ascii="Palatino Linotype" w:hAnsi="Palatino Linotype" w:cs="Arial"/>
        </w:rPr>
        <w:t xml:space="preserve"> el estado procesal que guardaban los expedientes, en fecha </w:t>
      </w:r>
      <w:r w:rsidRPr="00A71BFD">
        <w:rPr>
          <w:rFonts w:ascii="Palatino Linotype" w:hAnsi="Palatino Linotype" w:cs="Arial"/>
        </w:rPr>
        <w:t>veintiséis de noviembre</w:t>
      </w:r>
      <w:r w:rsidR="00D109D8" w:rsidRPr="00A71BFD">
        <w:rPr>
          <w:rFonts w:ascii="Palatino Linotype" w:hAnsi="Palatino Linotype" w:cs="Arial"/>
        </w:rPr>
        <w:t xml:space="preserve"> de dos mil veinte, la Comisionada Ponente acordó el cierre de instrucción; así </w:t>
      </w:r>
      <w:r w:rsidR="00D109D8" w:rsidRPr="00A71BFD">
        <w:rPr>
          <w:rFonts w:ascii="Palatino Linotype" w:hAnsi="Palatino Linotype" w:cs="Arial"/>
          <w:lang w:val="es-ES_tradnl"/>
        </w:rPr>
        <w:t xml:space="preserve">como, </w:t>
      </w:r>
      <w:r w:rsidR="00D109D8" w:rsidRPr="00A71BFD">
        <w:rPr>
          <w:rFonts w:ascii="Palatino Linotype" w:hAnsi="Palatino Linotype" w:cs="Arial"/>
        </w:rPr>
        <w:t xml:space="preserve">la remisión de los mismos a efecto </w:t>
      </w:r>
      <w:r w:rsidR="00D109D8" w:rsidRPr="00A71BFD">
        <w:rPr>
          <w:rFonts w:ascii="Palatino Linotype" w:hAnsi="Palatino Linotype" w:cs="Arial"/>
          <w:lang w:val="es-ES_tradnl"/>
        </w:rPr>
        <w:t xml:space="preserve">de </w:t>
      </w:r>
      <w:r w:rsidR="00D109D8" w:rsidRPr="00A71BFD">
        <w:rPr>
          <w:rFonts w:ascii="Palatino Linotype" w:hAnsi="Palatino Linotype" w:cs="Arial"/>
        </w:rPr>
        <w:t xml:space="preserve">ser resueltos, de </w:t>
      </w:r>
      <w:r w:rsidR="00D109D8" w:rsidRPr="00A71BFD">
        <w:rPr>
          <w:rFonts w:ascii="Palatino Linotype" w:hAnsi="Palatino Linotype" w:cs="Arial"/>
        </w:rPr>
        <w:lastRenderedPageBreak/>
        <w:t>conformidad con lo establecido en el artículo 185, fracciones VI y VIII de la Ley de Transparencia y Acceso a la Información Pública del Estado de México y Municipios.</w:t>
      </w:r>
    </w:p>
    <w:p w14:paraId="0CC1DA9A" w14:textId="77777777" w:rsidR="00D109D8" w:rsidRPr="00A71BFD" w:rsidRDefault="00D109D8" w:rsidP="00D109D8">
      <w:pPr>
        <w:pStyle w:val="Prrafodelista"/>
        <w:spacing w:before="100" w:beforeAutospacing="1" w:after="100" w:afterAutospacing="1" w:line="360" w:lineRule="auto"/>
        <w:ind w:left="0"/>
        <w:contextualSpacing/>
        <w:jc w:val="center"/>
        <w:rPr>
          <w:rFonts w:ascii="Palatino Linotype" w:hAnsi="Palatino Linotype"/>
          <w:b/>
          <w:bCs/>
          <w:spacing w:val="60"/>
          <w:sz w:val="28"/>
        </w:rPr>
      </w:pPr>
      <w:r w:rsidRPr="00A71BFD">
        <w:rPr>
          <w:rFonts w:ascii="Palatino Linotype" w:hAnsi="Palatino Linotype"/>
          <w:b/>
          <w:bCs/>
          <w:spacing w:val="60"/>
          <w:sz w:val="28"/>
        </w:rPr>
        <w:t>CONSIDERANDO</w:t>
      </w:r>
    </w:p>
    <w:p w14:paraId="03EC020B" w14:textId="6980CD60" w:rsidR="00D109D8" w:rsidRPr="00A71BFD" w:rsidRDefault="00D109D8" w:rsidP="00D109D8">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A71BFD">
        <w:rPr>
          <w:rFonts w:ascii="Palatino Linotype" w:hAnsi="Palatino Linotype"/>
          <w:b/>
        </w:rPr>
        <w:t>Competencia</w:t>
      </w:r>
      <w:r w:rsidRPr="00A71BFD">
        <w:rPr>
          <w:rFonts w:ascii="Palatino Linotype" w:hAnsi="Palatino Linotype"/>
        </w:rPr>
        <w:t>.</w:t>
      </w:r>
      <w:r w:rsidRPr="00A71BFD">
        <w:rPr>
          <w:rFonts w:ascii="Palatino Linotype" w:hAnsi="Palatino Linotype"/>
          <w:b/>
        </w:rPr>
        <w:t xml:space="preserve"> </w:t>
      </w:r>
      <w:r w:rsidRPr="00A71BFD">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w:t>
      </w:r>
      <w:r w:rsidR="00642426" w:rsidRPr="00A71BFD">
        <w:rPr>
          <w:rFonts w:ascii="Palatino Linotype" w:hAnsi="Palatino Linotype"/>
        </w:rPr>
        <w:t>1</w:t>
      </w:r>
      <w:r w:rsidRPr="00A71BFD">
        <w:rPr>
          <w:rFonts w:ascii="Palatino Linotype" w:hAnsi="Palatino Linotype"/>
        </w:rPr>
        <w:t>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A71BFD">
        <w:rPr>
          <w:rFonts w:ascii="Palatino Linotype" w:hAnsi="Palatino Linotype" w:cs="Arial"/>
        </w:rPr>
        <w:t>.</w:t>
      </w:r>
    </w:p>
    <w:p w14:paraId="10170709" w14:textId="77777777" w:rsidR="00D109D8" w:rsidRPr="00A71BFD" w:rsidRDefault="00D109D8" w:rsidP="00D109D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75B018" w14:textId="7976F1F2" w:rsidR="00D109D8" w:rsidRPr="00A71BFD" w:rsidRDefault="00D109D8" w:rsidP="00D109D8">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A71BFD">
        <w:rPr>
          <w:rFonts w:ascii="Palatino Linotype" w:hAnsi="Palatino Linotype" w:cs="Arial"/>
          <w:b/>
        </w:rPr>
        <w:t xml:space="preserve"> Interés.</w:t>
      </w:r>
      <w:r w:rsidRPr="00A71BFD">
        <w:rPr>
          <w:rFonts w:ascii="Palatino Linotype" w:hAnsi="Palatino Linotype" w:cs="Arial"/>
        </w:rPr>
        <w:t xml:space="preserve"> Los </w:t>
      </w:r>
      <w:r w:rsidRPr="00A71BFD">
        <w:rPr>
          <w:rFonts w:ascii="Palatino Linotype" w:hAnsi="Palatino Linotype"/>
        </w:rPr>
        <w:t>recursos</w:t>
      </w:r>
      <w:r w:rsidRPr="00A71BFD">
        <w:rPr>
          <w:rFonts w:ascii="Palatino Linotype" w:hAnsi="Palatino Linotype" w:cs="Arial"/>
        </w:rPr>
        <w:t xml:space="preserve"> de revisión fueron </w:t>
      </w:r>
      <w:r w:rsidRPr="00A71BFD">
        <w:rPr>
          <w:rFonts w:ascii="Palatino Linotype" w:hAnsi="Palatino Linotype"/>
        </w:rPr>
        <w:t>interpuestos</w:t>
      </w:r>
      <w:r w:rsidRPr="00A71BFD">
        <w:rPr>
          <w:rFonts w:ascii="Palatino Linotype" w:hAnsi="Palatino Linotype" w:cs="Arial"/>
        </w:rPr>
        <w:t xml:space="preserve"> por parte legítima en atención a que fueron </w:t>
      </w:r>
      <w:r w:rsidRPr="00A71BFD">
        <w:rPr>
          <w:rFonts w:ascii="Palatino Linotype" w:hAnsi="Palatino Linotype"/>
        </w:rPr>
        <w:t>presentados</w:t>
      </w:r>
      <w:r w:rsidRPr="00A71BFD">
        <w:rPr>
          <w:rFonts w:ascii="Palatino Linotype" w:hAnsi="Palatino Linotype" w:cs="Arial"/>
        </w:rPr>
        <w:t xml:space="preserve"> por </w:t>
      </w:r>
      <w:r w:rsidR="00DE0B75" w:rsidRPr="00A71BFD">
        <w:rPr>
          <w:rFonts w:ascii="Palatino Linotype" w:hAnsi="Palatino Linotype" w:cs="Arial"/>
          <w:b/>
        </w:rPr>
        <w:t xml:space="preserve">EL </w:t>
      </w:r>
      <w:r w:rsidRPr="00A71BFD">
        <w:rPr>
          <w:rFonts w:ascii="Palatino Linotype" w:hAnsi="Palatino Linotype" w:cs="Arial"/>
          <w:b/>
        </w:rPr>
        <w:t>RECURRENTE</w:t>
      </w:r>
      <w:r w:rsidRPr="00A71BFD">
        <w:rPr>
          <w:rFonts w:ascii="Palatino Linotype" w:hAnsi="Palatino Linotype" w:cs="Arial"/>
          <w:snapToGrid w:val="0"/>
        </w:rPr>
        <w:t xml:space="preserve">, </w:t>
      </w:r>
      <w:r w:rsidRPr="00A71BFD">
        <w:rPr>
          <w:rFonts w:ascii="Palatino Linotype" w:hAnsi="Palatino Linotype" w:cs="Arial"/>
        </w:rPr>
        <w:t>quien</w:t>
      </w:r>
      <w:r w:rsidRPr="00A71BFD">
        <w:rPr>
          <w:rFonts w:ascii="Palatino Linotype" w:hAnsi="Palatino Linotype" w:cs="Arial"/>
          <w:snapToGrid w:val="0"/>
        </w:rPr>
        <w:t xml:space="preserve"> </w:t>
      </w:r>
      <w:r w:rsidRPr="00A71BFD">
        <w:rPr>
          <w:rFonts w:ascii="Palatino Linotype" w:hAnsi="Palatino Linotype"/>
        </w:rPr>
        <w:t>formuló</w:t>
      </w:r>
      <w:r w:rsidRPr="00A71BFD">
        <w:rPr>
          <w:rFonts w:ascii="Palatino Linotype" w:hAnsi="Palatino Linotype" w:cs="Arial"/>
          <w:snapToGrid w:val="0"/>
        </w:rPr>
        <w:t xml:space="preserve"> las </w:t>
      </w:r>
      <w:r w:rsidRPr="00A71BFD">
        <w:rPr>
          <w:rFonts w:ascii="Palatino Linotype" w:hAnsi="Palatino Linotype" w:cs="Arial"/>
        </w:rPr>
        <w:t>solicitudes</w:t>
      </w:r>
      <w:r w:rsidRPr="00A71BFD">
        <w:rPr>
          <w:rFonts w:ascii="Palatino Linotype" w:hAnsi="Palatino Linotype" w:cs="Arial"/>
          <w:snapToGrid w:val="0"/>
        </w:rPr>
        <w:t xml:space="preserve"> de información pública</w:t>
      </w:r>
      <w:r w:rsidRPr="00A71BFD">
        <w:rPr>
          <w:rFonts w:ascii="Palatino Linotype" w:hAnsi="Palatino Linotype" w:cs="Arial"/>
          <w:lang w:val="es-ES_tradnl"/>
        </w:rPr>
        <w:t>.</w:t>
      </w:r>
    </w:p>
    <w:p w14:paraId="63F18207" w14:textId="77777777" w:rsidR="00D109D8" w:rsidRPr="00A71BFD" w:rsidRDefault="00D109D8" w:rsidP="00D109D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4316234E" w14:textId="162A88C0" w:rsidR="00D109D8" w:rsidRPr="00A71BFD" w:rsidRDefault="00D109D8" w:rsidP="00D109D8">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A71BFD">
        <w:rPr>
          <w:rFonts w:ascii="Palatino Linotype" w:hAnsi="Palatino Linotype" w:cs="Arial"/>
          <w:b/>
          <w:lang w:val="es-ES_tradnl"/>
        </w:rPr>
        <w:t xml:space="preserve"> </w:t>
      </w:r>
      <w:r w:rsidRPr="00A71BFD">
        <w:rPr>
          <w:rFonts w:ascii="Palatino Linotype" w:hAnsi="Palatino Linotype" w:cs="Arial"/>
          <w:b/>
        </w:rPr>
        <w:t>Justificación de la Acumulación de los recursos.</w:t>
      </w:r>
      <w:r w:rsidRPr="00A71BFD">
        <w:rPr>
          <w:rFonts w:ascii="Palatino Linotype" w:hAnsi="Palatino Linotype" w:cs="Arial"/>
        </w:rPr>
        <w:t xml:space="preserve"> De las constancias que obran en los expedientes, se advierte que los recursos de revisión</w:t>
      </w:r>
      <w:r w:rsidRPr="00A71BFD">
        <w:rPr>
          <w:rFonts w:ascii="Palatino Linotype" w:hAnsi="Palatino Linotype"/>
        </w:rPr>
        <w:t xml:space="preserve"> </w:t>
      </w:r>
      <w:r w:rsidRPr="00A71BFD">
        <w:rPr>
          <w:rFonts w:ascii="Palatino Linotype" w:hAnsi="Palatino Linotype" w:cs="Arial"/>
        </w:rPr>
        <w:t xml:space="preserve">fueron presentados por </w:t>
      </w:r>
      <w:r w:rsidR="00DE0B75" w:rsidRPr="00A71BFD">
        <w:rPr>
          <w:rFonts w:ascii="Palatino Linotype" w:hAnsi="Palatino Linotype" w:cs="Arial"/>
        </w:rPr>
        <w:t>el mismo</w:t>
      </w:r>
      <w:r w:rsidRPr="00A71BFD">
        <w:rPr>
          <w:rFonts w:ascii="Palatino Linotype" w:hAnsi="Palatino Linotype" w:cs="Arial"/>
        </w:rPr>
        <w:t xml:space="preserve"> </w:t>
      </w:r>
      <w:r w:rsidRPr="00A71BFD">
        <w:rPr>
          <w:rFonts w:ascii="Palatino Linotype" w:hAnsi="Palatino Linotype" w:cs="Arial"/>
          <w:b/>
        </w:rPr>
        <w:t xml:space="preserve">RECURRENTE </w:t>
      </w:r>
      <w:r w:rsidRPr="00A71BFD">
        <w:rPr>
          <w:rFonts w:ascii="Palatino Linotype" w:hAnsi="Palatino Linotype" w:cs="Arial"/>
        </w:rPr>
        <w:t xml:space="preserve">ante el mismo </w:t>
      </w:r>
      <w:r w:rsidRPr="00A71BFD">
        <w:rPr>
          <w:rFonts w:ascii="Palatino Linotype" w:hAnsi="Palatino Linotype" w:cs="Arial"/>
          <w:b/>
        </w:rPr>
        <w:t>SUJETO OBLIGADO</w:t>
      </w:r>
      <w:r w:rsidRPr="00A71BFD">
        <w:rPr>
          <w:rFonts w:ascii="Palatino Linotype" w:hAnsi="Palatino Linotype" w:cs="Arial"/>
        </w:rPr>
        <w:t xml:space="preserve">, </w:t>
      </w:r>
      <w:r w:rsidRPr="00A71BFD">
        <w:rPr>
          <w:rFonts w:ascii="Palatino Linotype" w:hAnsi="Palatino Linotype" w:cs="Arial"/>
        </w:rPr>
        <w:lastRenderedPageBreak/>
        <w:t xml:space="preserve">aunado a que resulta conveniente su trámite de forma unificada por economía procesal y a fin de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ordinal 195 de </w:t>
      </w:r>
      <w:r w:rsidRPr="00A71BFD">
        <w:rPr>
          <w:rFonts w:ascii="Palatino Linotype" w:hAnsi="Palatino Linotype"/>
        </w:rPr>
        <w:t xml:space="preserve">la Ley de Transparencia y Acceso a la Información Pública del Estado de México y Municipios, anteriormente citados. </w:t>
      </w:r>
    </w:p>
    <w:p w14:paraId="43553C3B" w14:textId="77777777" w:rsidR="00D109D8" w:rsidRPr="00A71BFD" w:rsidRDefault="00D109D8" w:rsidP="00D109D8">
      <w:pPr>
        <w:pStyle w:val="Prrafodelista"/>
        <w:ind w:left="851" w:right="899"/>
        <w:rPr>
          <w:rFonts w:ascii="Palatino Linotype" w:hAnsi="Palatino Linotype"/>
        </w:rPr>
      </w:pPr>
    </w:p>
    <w:p w14:paraId="37F4758E" w14:textId="77777777" w:rsidR="00D109D8" w:rsidRPr="00A71BFD" w:rsidRDefault="00D109D8" w:rsidP="00D109D8">
      <w:pPr>
        <w:ind w:left="851" w:right="899"/>
        <w:jc w:val="both"/>
        <w:rPr>
          <w:rFonts w:ascii="Palatino Linotype" w:hAnsi="Palatino Linotype" w:cs="Arial"/>
          <w:b/>
          <w:i/>
          <w:sz w:val="22"/>
          <w:szCs w:val="22"/>
        </w:rPr>
      </w:pPr>
      <w:r w:rsidRPr="00A71BFD">
        <w:rPr>
          <w:rFonts w:ascii="Palatino Linotype" w:hAnsi="Palatino Linotype" w:cs="Arial"/>
          <w:b/>
          <w:i/>
          <w:sz w:val="22"/>
          <w:szCs w:val="22"/>
        </w:rPr>
        <w:t>“Código de Procedimientos Administrativos del Estado de México</w:t>
      </w:r>
    </w:p>
    <w:p w14:paraId="384EA56C" w14:textId="77777777" w:rsidR="00D109D8" w:rsidRPr="00A71BFD" w:rsidRDefault="00D109D8" w:rsidP="00D109D8">
      <w:pPr>
        <w:ind w:left="851" w:right="899"/>
        <w:jc w:val="both"/>
        <w:rPr>
          <w:rFonts w:ascii="Palatino Linotype" w:hAnsi="Palatino Linotype" w:cs="Arial"/>
          <w:b/>
          <w:i/>
          <w:sz w:val="22"/>
          <w:szCs w:val="22"/>
        </w:rPr>
      </w:pPr>
    </w:p>
    <w:p w14:paraId="3C2CFC19" w14:textId="77777777" w:rsidR="00D109D8" w:rsidRPr="00A71BFD" w:rsidRDefault="00D109D8" w:rsidP="00D109D8">
      <w:pPr>
        <w:ind w:left="851" w:right="899"/>
        <w:jc w:val="both"/>
        <w:rPr>
          <w:rFonts w:ascii="Palatino Linotype" w:hAnsi="Palatino Linotype" w:cs="Arial"/>
          <w:i/>
          <w:sz w:val="22"/>
          <w:szCs w:val="22"/>
        </w:rPr>
      </w:pPr>
      <w:r w:rsidRPr="00A71BFD">
        <w:rPr>
          <w:rFonts w:ascii="Palatino Linotype" w:hAnsi="Palatino Linotype" w:cs="Arial"/>
          <w:b/>
          <w:i/>
          <w:sz w:val="22"/>
          <w:szCs w:val="22"/>
        </w:rPr>
        <w:t>Artículo 18</w:t>
      </w:r>
      <w:r w:rsidRPr="00A71BFD">
        <w:rPr>
          <w:rFonts w:ascii="Palatino Linotype" w:hAnsi="Palatino Linotype" w:cs="Arial"/>
          <w:i/>
          <w:sz w:val="22"/>
          <w:szCs w:val="22"/>
        </w:rPr>
        <w:t xml:space="preserve">.- </w:t>
      </w:r>
      <w:r w:rsidRPr="00A71BFD">
        <w:rPr>
          <w:rFonts w:ascii="Palatino Linotype" w:hAnsi="Palatino Linotype" w:cs="Arial"/>
          <w:b/>
          <w:i/>
          <w:sz w:val="22"/>
          <w:szCs w:val="22"/>
        </w:rPr>
        <w:t xml:space="preserve">La autoridad administrativa o el Tribunal </w:t>
      </w:r>
      <w:r w:rsidRPr="00A71BFD">
        <w:rPr>
          <w:rFonts w:ascii="Palatino Linotype" w:hAnsi="Palatino Linotype" w:cs="Arial"/>
          <w:b/>
          <w:i/>
          <w:sz w:val="22"/>
          <w:szCs w:val="22"/>
          <w:u w:val="single"/>
        </w:rPr>
        <w:t>acordarán la acumulación de los expedientes</w:t>
      </w:r>
      <w:r w:rsidRPr="00A71BFD">
        <w:rPr>
          <w:rFonts w:ascii="Palatino Linotype" w:hAnsi="Palatino Linotype" w:cs="Arial"/>
          <w:b/>
          <w:i/>
          <w:sz w:val="22"/>
          <w:szCs w:val="22"/>
        </w:rPr>
        <w:t xml:space="preserve"> del procedimiento y proceso administrativo que ante ellos se sigan, de oficio</w:t>
      </w:r>
      <w:r w:rsidRPr="00A71BFD">
        <w:rPr>
          <w:rFonts w:ascii="Palatino Linotype" w:hAnsi="Palatino Linotype" w:cs="Arial"/>
          <w:i/>
          <w:sz w:val="22"/>
          <w:szCs w:val="22"/>
        </w:rPr>
        <w:t xml:space="preserve"> o a petición de parte, </w:t>
      </w:r>
      <w:r w:rsidRPr="00A71BFD">
        <w:rPr>
          <w:rFonts w:ascii="Palatino Linotype" w:hAnsi="Palatino Linotype" w:cs="Arial"/>
          <w:b/>
          <w:i/>
          <w:sz w:val="22"/>
          <w:szCs w:val="22"/>
          <w:u w:val="single"/>
        </w:rPr>
        <w:t>cuando las partes</w:t>
      </w:r>
      <w:r w:rsidRPr="00A71BFD">
        <w:rPr>
          <w:rFonts w:ascii="Palatino Linotype" w:hAnsi="Palatino Linotype" w:cs="Arial"/>
          <w:i/>
          <w:sz w:val="22"/>
          <w:szCs w:val="22"/>
        </w:rPr>
        <w:t xml:space="preserve"> o los actos administrativos </w:t>
      </w:r>
      <w:r w:rsidRPr="00A71BFD">
        <w:rPr>
          <w:rFonts w:ascii="Palatino Linotype" w:hAnsi="Palatino Linotype" w:cs="Arial"/>
          <w:b/>
          <w:i/>
          <w:sz w:val="22"/>
          <w:szCs w:val="22"/>
          <w:u w:val="single"/>
        </w:rPr>
        <w:t>sean iguales</w:t>
      </w:r>
      <w:r w:rsidRPr="00A71BFD">
        <w:rPr>
          <w:rFonts w:ascii="Palatino Linotype" w:hAnsi="Palatino Linotype" w:cs="Arial"/>
          <w:i/>
          <w:sz w:val="22"/>
          <w:szCs w:val="22"/>
        </w:rPr>
        <w:t xml:space="preserve">, se trate de actos conexos o </w:t>
      </w:r>
      <w:r w:rsidRPr="00A71BFD">
        <w:rPr>
          <w:rFonts w:ascii="Palatino Linotype" w:hAnsi="Palatino Linotype" w:cs="Arial"/>
          <w:b/>
          <w:i/>
          <w:sz w:val="22"/>
          <w:szCs w:val="22"/>
          <w:u w:val="single"/>
        </w:rPr>
        <w:t>resulte conveniente el trámite unificado de los asuntos, para evitar la emisión de resoluciones contradictorias</w:t>
      </w:r>
      <w:r w:rsidRPr="00A71BFD">
        <w:rPr>
          <w:rFonts w:ascii="Palatino Linotype" w:hAnsi="Palatino Linotype" w:cs="Arial"/>
          <w:i/>
          <w:sz w:val="22"/>
          <w:szCs w:val="22"/>
        </w:rPr>
        <w:t>. La misma regla se aplicará, en lo conducente, para la separación de los expedientes.”</w:t>
      </w:r>
    </w:p>
    <w:p w14:paraId="24D01916" w14:textId="77777777" w:rsidR="00D109D8" w:rsidRPr="00A71BFD" w:rsidRDefault="00D109D8" w:rsidP="00D109D8">
      <w:pPr>
        <w:ind w:left="851" w:right="899"/>
        <w:jc w:val="both"/>
        <w:rPr>
          <w:rFonts w:ascii="Palatino Linotype" w:hAnsi="Palatino Linotype" w:cs="Arial"/>
          <w:i/>
          <w:sz w:val="22"/>
          <w:szCs w:val="22"/>
        </w:rPr>
      </w:pPr>
    </w:p>
    <w:p w14:paraId="5E5F17D7" w14:textId="77777777" w:rsidR="00D109D8" w:rsidRPr="00A71BFD" w:rsidRDefault="00D109D8" w:rsidP="00D109D8">
      <w:pPr>
        <w:ind w:left="851" w:right="899"/>
        <w:jc w:val="both"/>
        <w:rPr>
          <w:rFonts w:ascii="Palatino Linotype" w:hAnsi="Palatino Linotype" w:cs="Arial"/>
          <w:b/>
          <w:i/>
          <w:sz w:val="22"/>
          <w:szCs w:val="22"/>
        </w:rPr>
      </w:pPr>
      <w:r w:rsidRPr="00A71BFD">
        <w:rPr>
          <w:rFonts w:ascii="Palatino Linotype" w:hAnsi="Palatino Linotype" w:cs="Arial"/>
          <w:b/>
          <w:i/>
          <w:sz w:val="22"/>
          <w:szCs w:val="22"/>
        </w:rPr>
        <w:t>Ley de Transparencia y Acceso a la Información Pública del Estado de México y Municipios</w:t>
      </w:r>
    </w:p>
    <w:p w14:paraId="01226B73" w14:textId="77777777" w:rsidR="00D109D8" w:rsidRPr="00A71BFD" w:rsidRDefault="00D109D8" w:rsidP="00D109D8">
      <w:pPr>
        <w:ind w:left="851" w:right="899"/>
        <w:jc w:val="both"/>
        <w:rPr>
          <w:rFonts w:ascii="Palatino Linotype" w:hAnsi="Palatino Linotype" w:cs="Arial"/>
          <w:b/>
          <w:i/>
          <w:sz w:val="22"/>
          <w:szCs w:val="22"/>
        </w:rPr>
      </w:pPr>
    </w:p>
    <w:p w14:paraId="2080D42D" w14:textId="77777777" w:rsidR="00D109D8" w:rsidRPr="00A71BFD" w:rsidRDefault="00D109D8" w:rsidP="00D109D8">
      <w:pPr>
        <w:ind w:left="851" w:right="899"/>
        <w:jc w:val="both"/>
        <w:rPr>
          <w:rFonts w:ascii="Palatino Linotype" w:hAnsi="Palatino Linotype" w:cs="Arial"/>
          <w:i/>
          <w:sz w:val="22"/>
          <w:szCs w:val="22"/>
        </w:rPr>
      </w:pPr>
      <w:r w:rsidRPr="00A71BFD">
        <w:rPr>
          <w:rFonts w:ascii="Palatino Linotype" w:hAnsi="Palatino Linotype" w:cs="Arial"/>
          <w:i/>
          <w:sz w:val="22"/>
          <w:szCs w:val="22"/>
        </w:rPr>
        <w:t>“</w:t>
      </w:r>
      <w:r w:rsidRPr="00A71BFD">
        <w:rPr>
          <w:rFonts w:ascii="Palatino Linotype" w:hAnsi="Palatino Linotype" w:cs="Arial"/>
          <w:b/>
          <w:i/>
          <w:sz w:val="22"/>
          <w:szCs w:val="22"/>
        </w:rPr>
        <w:t xml:space="preserve">Artículo 195. </w:t>
      </w:r>
      <w:r w:rsidRPr="00A71BF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9587B13" w14:textId="77777777" w:rsidR="00D109D8" w:rsidRPr="00A71BFD" w:rsidRDefault="00D109D8" w:rsidP="00D109D8">
      <w:pPr>
        <w:tabs>
          <w:tab w:val="center" w:pos="4960"/>
        </w:tabs>
        <w:ind w:left="851" w:right="899"/>
        <w:jc w:val="both"/>
        <w:rPr>
          <w:rFonts w:ascii="Palatino Linotype" w:hAnsi="Palatino Linotype" w:cs="Arial"/>
          <w:i/>
          <w:sz w:val="22"/>
          <w:szCs w:val="22"/>
        </w:rPr>
      </w:pPr>
      <w:r w:rsidRPr="00A71BFD">
        <w:rPr>
          <w:rFonts w:ascii="Palatino Linotype" w:hAnsi="Palatino Linotype" w:cs="Arial"/>
          <w:i/>
          <w:sz w:val="22"/>
          <w:szCs w:val="22"/>
        </w:rPr>
        <w:t>(Énfasis añadido)</w:t>
      </w:r>
    </w:p>
    <w:p w14:paraId="227633C6" w14:textId="77777777" w:rsidR="00D109D8" w:rsidRPr="00A71BFD" w:rsidRDefault="00D109D8" w:rsidP="00D109D8">
      <w:pPr>
        <w:tabs>
          <w:tab w:val="center" w:pos="4960"/>
        </w:tabs>
        <w:ind w:left="851" w:right="709"/>
        <w:jc w:val="both"/>
        <w:rPr>
          <w:rFonts w:ascii="Palatino Linotype" w:hAnsi="Palatino Linotype" w:cs="Arial"/>
          <w:i/>
          <w:sz w:val="22"/>
          <w:szCs w:val="22"/>
        </w:rPr>
      </w:pPr>
    </w:p>
    <w:p w14:paraId="2BAD070A" w14:textId="77777777" w:rsidR="00D109D8" w:rsidRPr="00A71BFD" w:rsidRDefault="00D109D8" w:rsidP="00D109D8">
      <w:pPr>
        <w:pStyle w:val="Encabezado"/>
        <w:spacing w:line="360" w:lineRule="auto"/>
        <w:jc w:val="both"/>
        <w:rPr>
          <w:rFonts w:ascii="Palatino Linotype" w:hAnsi="Palatino Linotype" w:cs="Arial"/>
          <w:color w:val="000000"/>
          <w:lang w:val="es-MX"/>
        </w:rPr>
      </w:pPr>
      <w:r w:rsidRPr="00A71BFD">
        <w:rPr>
          <w:rFonts w:ascii="Palatino Linotype" w:hAnsi="Palatino Linotype" w:cs="Arial"/>
          <w:color w:val="000000"/>
          <w:sz w:val="22"/>
          <w:szCs w:val="22"/>
          <w:lang w:val="es-MX"/>
        </w:rPr>
        <w:t xml:space="preserve">De lo </w:t>
      </w:r>
      <w:r w:rsidRPr="00A71BFD">
        <w:rPr>
          <w:rFonts w:ascii="Palatino Linotype" w:hAnsi="Palatino Linotype" w:cs="Arial"/>
          <w:color w:val="000000"/>
          <w:lang w:val="es-MX"/>
        </w:rPr>
        <w:t>dispuesto en la normativa anterior, dicha acumulación procede cuando:</w:t>
      </w:r>
    </w:p>
    <w:p w14:paraId="27F3CD22" w14:textId="77777777" w:rsidR="00D109D8" w:rsidRPr="00A71BFD" w:rsidRDefault="00D109D8" w:rsidP="00D109D8">
      <w:pPr>
        <w:pStyle w:val="Encabezado"/>
        <w:numPr>
          <w:ilvl w:val="0"/>
          <w:numId w:val="31"/>
        </w:numPr>
        <w:tabs>
          <w:tab w:val="clear" w:pos="4252"/>
          <w:tab w:val="center" w:pos="284"/>
        </w:tabs>
        <w:spacing w:line="360" w:lineRule="auto"/>
        <w:ind w:left="0" w:firstLine="0"/>
        <w:jc w:val="both"/>
        <w:rPr>
          <w:rFonts w:ascii="Palatino Linotype" w:hAnsi="Palatino Linotype" w:cs="Arial"/>
          <w:color w:val="000000"/>
          <w:lang w:val="es-MX"/>
        </w:rPr>
      </w:pPr>
      <w:r w:rsidRPr="00A71BFD">
        <w:rPr>
          <w:rFonts w:ascii="Palatino Linotype" w:hAnsi="Palatino Linotype" w:cs="Arial"/>
          <w:color w:val="000000"/>
          <w:lang w:val="es-MX"/>
        </w:rPr>
        <w:t>El solicitante y la información referida sean las mismas;</w:t>
      </w:r>
    </w:p>
    <w:p w14:paraId="4F115FEA" w14:textId="77777777" w:rsidR="00D109D8" w:rsidRPr="00A71BFD" w:rsidRDefault="00D109D8" w:rsidP="00D109D8">
      <w:pPr>
        <w:pStyle w:val="Encabezado"/>
        <w:numPr>
          <w:ilvl w:val="0"/>
          <w:numId w:val="31"/>
        </w:numPr>
        <w:tabs>
          <w:tab w:val="clear" w:pos="4252"/>
          <w:tab w:val="center" w:pos="284"/>
        </w:tabs>
        <w:spacing w:line="360" w:lineRule="auto"/>
        <w:ind w:left="0" w:firstLine="0"/>
        <w:jc w:val="both"/>
        <w:rPr>
          <w:rFonts w:ascii="Palatino Linotype" w:hAnsi="Palatino Linotype" w:cs="Arial"/>
          <w:color w:val="000000"/>
          <w:lang w:val="es-MX"/>
        </w:rPr>
      </w:pPr>
      <w:r w:rsidRPr="00A71BFD">
        <w:rPr>
          <w:rFonts w:ascii="Palatino Linotype" w:hAnsi="Palatino Linotype" w:cs="Arial"/>
          <w:color w:val="000000"/>
          <w:lang w:val="es-MX"/>
        </w:rPr>
        <w:t>Las partes o los actos impugnados sean iguales;</w:t>
      </w:r>
    </w:p>
    <w:p w14:paraId="68996BEF" w14:textId="77777777" w:rsidR="00D109D8" w:rsidRPr="00A71BFD" w:rsidRDefault="00D109D8" w:rsidP="00D109D8">
      <w:pPr>
        <w:pStyle w:val="Encabezado"/>
        <w:numPr>
          <w:ilvl w:val="0"/>
          <w:numId w:val="31"/>
        </w:numPr>
        <w:tabs>
          <w:tab w:val="clear" w:pos="4252"/>
          <w:tab w:val="center" w:pos="284"/>
        </w:tabs>
        <w:spacing w:line="360" w:lineRule="auto"/>
        <w:ind w:left="0" w:firstLine="0"/>
        <w:jc w:val="both"/>
        <w:rPr>
          <w:rFonts w:ascii="Palatino Linotype" w:hAnsi="Palatino Linotype" w:cs="Arial"/>
          <w:color w:val="000000"/>
          <w:lang w:val="es-MX"/>
        </w:rPr>
      </w:pPr>
      <w:r w:rsidRPr="00A71BFD">
        <w:rPr>
          <w:rFonts w:ascii="Palatino Linotype" w:hAnsi="Palatino Linotype" w:cs="Arial"/>
          <w:b/>
          <w:color w:val="000000"/>
          <w:u w:val="single"/>
          <w:lang w:val="es-MX"/>
        </w:rPr>
        <w:lastRenderedPageBreak/>
        <w:t>Cuando se trate del mismo solicitante, el mismo Sujeto Obligado, aunque se trate de solicitudes diversas</w:t>
      </w:r>
      <w:r w:rsidRPr="00A71BFD">
        <w:rPr>
          <w:rFonts w:ascii="Palatino Linotype" w:hAnsi="Palatino Linotype" w:cs="Arial"/>
          <w:color w:val="000000"/>
          <w:lang w:val="es-MX"/>
        </w:rPr>
        <w:t>; y</w:t>
      </w:r>
    </w:p>
    <w:p w14:paraId="60CEA2C3" w14:textId="77777777" w:rsidR="00D109D8" w:rsidRPr="00A71BFD" w:rsidRDefault="00D109D8" w:rsidP="00D109D8">
      <w:pPr>
        <w:pStyle w:val="Encabezado"/>
        <w:numPr>
          <w:ilvl w:val="0"/>
          <w:numId w:val="31"/>
        </w:numPr>
        <w:tabs>
          <w:tab w:val="clear" w:pos="4252"/>
          <w:tab w:val="center" w:pos="284"/>
        </w:tabs>
        <w:spacing w:line="360" w:lineRule="auto"/>
        <w:ind w:left="0" w:firstLine="0"/>
        <w:jc w:val="both"/>
        <w:rPr>
          <w:rFonts w:ascii="Palatino Linotype" w:hAnsi="Palatino Linotype" w:cs="Arial"/>
          <w:color w:val="000000"/>
          <w:sz w:val="22"/>
          <w:szCs w:val="22"/>
          <w:lang w:val="es-MX"/>
        </w:rPr>
      </w:pPr>
      <w:r w:rsidRPr="00A71BFD">
        <w:rPr>
          <w:rFonts w:ascii="Palatino Linotype" w:hAnsi="Palatino Linotype" w:cs="Arial"/>
          <w:b/>
          <w:color w:val="000000"/>
          <w:u w:val="single"/>
          <w:lang w:val="es-MX"/>
        </w:rPr>
        <w:t>Resulte conveniente</w:t>
      </w:r>
      <w:r w:rsidRPr="00A71BFD">
        <w:rPr>
          <w:rFonts w:ascii="Palatino Linotype" w:hAnsi="Palatino Linotype" w:cs="Arial"/>
          <w:b/>
          <w:color w:val="000000"/>
          <w:sz w:val="22"/>
          <w:szCs w:val="22"/>
          <w:u w:val="single"/>
          <w:lang w:val="es-MX"/>
        </w:rPr>
        <w:t xml:space="preserve"> la resolución unificada de los asuntos</w:t>
      </w:r>
      <w:r w:rsidRPr="00A71BFD">
        <w:rPr>
          <w:rFonts w:ascii="Palatino Linotype" w:hAnsi="Palatino Linotype" w:cs="Arial"/>
          <w:i/>
          <w:color w:val="000000"/>
          <w:sz w:val="22"/>
          <w:szCs w:val="22"/>
          <w:u w:val="single"/>
          <w:lang w:val="es-MX"/>
        </w:rPr>
        <w:t>.</w:t>
      </w:r>
    </w:p>
    <w:p w14:paraId="7247051A" w14:textId="77777777" w:rsidR="00D109D8" w:rsidRPr="00A71BFD" w:rsidRDefault="00D109D8" w:rsidP="00D109D8">
      <w:pPr>
        <w:pStyle w:val="Encabezado"/>
        <w:spacing w:line="360" w:lineRule="auto"/>
        <w:jc w:val="both"/>
        <w:rPr>
          <w:rFonts w:ascii="Palatino Linotype" w:hAnsi="Palatino Linotype" w:cs="Arial"/>
          <w:color w:val="000000"/>
          <w:lang w:val="es-MX"/>
        </w:rPr>
      </w:pPr>
    </w:p>
    <w:p w14:paraId="299BB6B9" w14:textId="5C4DD7E3" w:rsidR="00D109D8" w:rsidRPr="00A71BFD" w:rsidRDefault="00D109D8" w:rsidP="00D109D8">
      <w:pPr>
        <w:pStyle w:val="Encabezado"/>
        <w:spacing w:line="360" w:lineRule="auto"/>
        <w:jc w:val="both"/>
        <w:rPr>
          <w:rFonts w:ascii="Palatino Linotype" w:hAnsi="Palatino Linotype" w:cs="Arial"/>
          <w:color w:val="000000"/>
          <w:lang w:val="es-MX"/>
        </w:rPr>
      </w:pPr>
      <w:r w:rsidRPr="00A71BFD">
        <w:rPr>
          <w:rFonts w:ascii="Palatino Linotype" w:hAnsi="Palatino Linotype" w:cs="Arial"/>
          <w:color w:val="000000"/>
          <w:lang w:val="es-MX"/>
        </w:rPr>
        <w:t xml:space="preserve">Así, tal y como se mencionó anteriormente, los recursos de revisión que nos ocupan fueron interpuestos por </w:t>
      </w:r>
      <w:r w:rsidR="00DE0B75" w:rsidRPr="00A71BFD">
        <w:rPr>
          <w:rFonts w:ascii="Palatino Linotype" w:hAnsi="Palatino Linotype" w:cs="Arial"/>
          <w:color w:val="000000"/>
          <w:lang w:val="es-MX"/>
        </w:rPr>
        <w:t>el mismo</w:t>
      </w:r>
      <w:r w:rsidRPr="00A71BFD">
        <w:rPr>
          <w:rFonts w:ascii="Palatino Linotype" w:hAnsi="Palatino Linotype" w:cs="Arial"/>
          <w:color w:val="000000"/>
          <w:lang w:val="es-MX"/>
        </w:rPr>
        <w:t xml:space="preserve"> </w:t>
      </w:r>
      <w:r w:rsidRPr="00A71BFD">
        <w:rPr>
          <w:rFonts w:ascii="Palatino Linotype" w:hAnsi="Palatino Linotype" w:cs="Arial"/>
          <w:b/>
          <w:color w:val="000000"/>
          <w:lang w:val="es-MX"/>
        </w:rPr>
        <w:t>RECURRENTE</w:t>
      </w:r>
      <w:r w:rsidRPr="00A71BFD">
        <w:rPr>
          <w:rFonts w:ascii="Palatino Linotype" w:hAnsi="Palatino Linotype" w:cs="Arial"/>
          <w:color w:val="000000"/>
          <w:lang w:val="es-MX"/>
        </w:rPr>
        <w:t xml:space="preserve"> ante el mismo </w:t>
      </w:r>
      <w:r w:rsidRPr="00A71BFD">
        <w:rPr>
          <w:rFonts w:ascii="Palatino Linotype" w:hAnsi="Palatino Linotype" w:cs="Arial"/>
          <w:b/>
          <w:color w:val="000000"/>
          <w:lang w:val="es-MX"/>
        </w:rPr>
        <w:t>SUJETO OBLIGADO</w:t>
      </w:r>
      <w:r w:rsidRPr="00A71BFD">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 con el </w:t>
      </w:r>
      <w:r w:rsidR="00DE0B75" w:rsidRPr="00A71BFD">
        <w:rPr>
          <w:rFonts w:ascii="Palatino Linotype" w:hAnsi="Palatino Linotype" w:cs="Arial"/>
          <w:color w:val="000000"/>
          <w:lang w:val="es-MX"/>
        </w:rPr>
        <w:t>Sistema Municipal Para el Desarrollo Integral de la Familia de Tlalnepantla de Baz</w:t>
      </w:r>
      <w:r w:rsidRPr="00A71BFD">
        <w:rPr>
          <w:rFonts w:ascii="Palatino Linotype" w:hAnsi="Palatino Linotype" w:cs="Arial"/>
          <w:color w:val="000000"/>
          <w:lang w:val="es-MX"/>
        </w:rPr>
        <w:t xml:space="preserve">. </w:t>
      </w:r>
    </w:p>
    <w:p w14:paraId="55BDAFD9" w14:textId="77777777" w:rsidR="00D109D8" w:rsidRPr="00A71BFD" w:rsidRDefault="00D109D8" w:rsidP="00D109D8">
      <w:pPr>
        <w:pStyle w:val="Encabezado"/>
        <w:spacing w:line="360" w:lineRule="auto"/>
        <w:jc w:val="both"/>
        <w:rPr>
          <w:rFonts w:ascii="Palatino Linotype" w:hAnsi="Palatino Linotype" w:cs="Arial"/>
          <w:color w:val="000000"/>
          <w:lang w:val="es-MX"/>
        </w:rPr>
      </w:pPr>
    </w:p>
    <w:p w14:paraId="690FED19" w14:textId="77777777" w:rsidR="00D109D8" w:rsidRPr="00A71BFD" w:rsidRDefault="00D109D8" w:rsidP="00D109D8">
      <w:pPr>
        <w:pStyle w:val="Encabezado"/>
        <w:spacing w:line="360" w:lineRule="auto"/>
        <w:jc w:val="both"/>
        <w:rPr>
          <w:rFonts w:ascii="Palatino Linotype" w:hAnsi="Palatino Linotype" w:cs="Arial"/>
          <w:color w:val="000000"/>
          <w:lang w:val="es-MX"/>
        </w:rPr>
      </w:pPr>
      <w:r w:rsidRPr="00A71BFD">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14:paraId="2307CD0C" w14:textId="4CCEC13C" w:rsidR="00D109D8" w:rsidRPr="00A71BFD" w:rsidRDefault="00D109D8" w:rsidP="00D109D8">
      <w:pPr>
        <w:pStyle w:val="Prrafodelista"/>
        <w:widowControl w:val="0"/>
        <w:numPr>
          <w:ilvl w:val="0"/>
          <w:numId w:val="30"/>
        </w:numPr>
        <w:tabs>
          <w:tab w:val="left" w:pos="993"/>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s="Arial"/>
          <w:i/>
          <w:sz w:val="22"/>
          <w:szCs w:val="22"/>
        </w:rPr>
      </w:pPr>
      <w:r w:rsidRPr="00A71BFD">
        <w:rPr>
          <w:rFonts w:ascii="Palatino Linotype" w:hAnsi="Palatino Linotype" w:cs="Arial"/>
          <w:b/>
          <w:color w:val="000000"/>
        </w:rPr>
        <w:t>Oportunidad.</w:t>
      </w:r>
      <w:r w:rsidRPr="00A71BFD">
        <w:rPr>
          <w:rFonts w:ascii="Palatino Linotype" w:hAnsi="Palatino Linotype" w:cs="Arial"/>
          <w:color w:val="000000"/>
        </w:rPr>
        <w:t xml:space="preserve"> </w:t>
      </w:r>
      <w:r w:rsidRPr="00A71BFD">
        <w:rPr>
          <w:rFonts w:ascii="Palatino Linotype" w:hAnsi="Palatino Linotype" w:cs="Arial"/>
        </w:rPr>
        <w:t xml:space="preserve">Los Recursos de Revisión fueron interpuestos dentro del plazo de quince días hábiles, contados a partir del día siguiente al en que </w:t>
      </w:r>
      <w:r w:rsidR="00DE0B75" w:rsidRPr="00A71BFD">
        <w:rPr>
          <w:rFonts w:ascii="Palatino Linotype" w:hAnsi="Palatino Linotype" w:cs="Arial"/>
          <w:b/>
        </w:rPr>
        <w:t>EL</w:t>
      </w:r>
      <w:r w:rsidRPr="00A71BFD">
        <w:rPr>
          <w:rFonts w:ascii="Palatino Linotype" w:hAnsi="Palatino Linotype" w:cs="Arial"/>
          <w:b/>
        </w:rPr>
        <w:t xml:space="preserve"> RECURRENTE </w:t>
      </w:r>
      <w:r w:rsidRPr="00A71BFD">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7D520D96" w14:textId="77777777" w:rsidR="00D109D8" w:rsidRPr="00A71BFD" w:rsidRDefault="00D109D8" w:rsidP="00D109D8">
      <w:pPr>
        <w:spacing w:before="100" w:beforeAutospacing="1" w:after="100" w:afterAutospacing="1"/>
        <w:ind w:left="720" w:right="709"/>
        <w:contextualSpacing/>
        <w:jc w:val="both"/>
        <w:rPr>
          <w:rFonts w:ascii="Palatino Linotype" w:hAnsi="Palatino Linotype" w:cs="Arial"/>
          <w:i/>
          <w:sz w:val="22"/>
        </w:rPr>
      </w:pPr>
      <w:r w:rsidRPr="00A71BFD">
        <w:rPr>
          <w:rFonts w:ascii="Palatino Linotype" w:hAnsi="Palatino Linotype" w:cs="Arial"/>
          <w:i/>
          <w:sz w:val="22"/>
        </w:rPr>
        <w:t>“</w:t>
      </w:r>
      <w:r w:rsidRPr="00A71BFD">
        <w:rPr>
          <w:rFonts w:ascii="Palatino Linotype" w:hAnsi="Palatino Linotype" w:cs="Arial"/>
          <w:b/>
          <w:i/>
          <w:sz w:val="22"/>
        </w:rPr>
        <w:t>Artículo 178.</w:t>
      </w:r>
      <w:r w:rsidRPr="00A71BF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FE03797" w14:textId="77777777" w:rsidR="00D109D8" w:rsidRPr="00A71BFD" w:rsidRDefault="00D109D8" w:rsidP="00D109D8">
      <w:pPr>
        <w:spacing w:before="100" w:beforeAutospacing="1" w:after="100" w:afterAutospacing="1"/>
        <w:ind w:left="720" w:right="709"/>
        <w:contextualSpacing/>
        <w:jc w:val="both"/>
        <w:rPr>
          <w:rFonts w:ascii="Palatino Linotype" w:hAnsi="Palatino Linotype" w:cs="Arial"/>
          <w:i/>
          <w:sz w:val="22"/>
        </w:rPr>
      </w:pPr>
      <w:r w:rsidRPr="00A71BFD">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A71BFD">
        <w:rPr>
          <w:rFonts w:ascii="Palatino Linotype" w:hAnsi="Palatino Linotype" w:cs="Arial"/>
          <w:i/>
          <w:sz w:val="22"/>
        </w:rPr>
        <w:lastRenderedPageBreak/>
        <w:t>cualquier momento, acompañado con el documento que pruebe la fecha en que presentó la solicitud.</w:t>
      </w:r>
    </w:p>
    <w:p w14:paraId="67C17EAF" w14:textId="77777777" w:rsidR="00D109D8" w:rsidRPr="00A71BFD" w:rsidRDefault="00D109D8" w:rsidP="00D109D8">
      <w:pPr>
        <w:spacing w:before="100" w:beforeAutospacing="1" w:after="100" w:afterAutospacing="1"/>
        <w:ind w:left="720" w:right="709"/>
        <w:contextualSpacing/>
        <w:jc w:val="both"/>
        <w:rPr>
          <w:rFonts w:ascii="Palatino Linotype" w:hAnsi="Palatino Linotype" w:cs="Arial"/>
          <w:i/>
          <w:sz w:val="22"/>
        </w:rPr>
      </w:pPr>
      <w:r w:rsidRPr="00A71BFD">
        <w:rPr>
          <w:rFonts w:ascii="Palatino Linotype" w:hAnsi="Palatino Linotype" w:cs="Arial"/>
          <w:i/>
          <w:sz w:val="22"/>
        </w:rPr>
        <w:t xml:space="preserve">En el caso de que se interponga ante la Unidad de Transparencia, ésta deberá remitir el recurso de revisión al Instituto a más tardar al día </w:t>
      </w:r>
      <w:r w:rsidRPr="00A71BFD">
        <w:rPr>
          <w:rFonts w:ascii="Palatino Linotype" w:hAnsi="Palatino Linotype" w:cs="Arial"/>
          <w:i/>
          <w:sz w:val="22"/>
          <w:lang w:eastAsia="es-MX"/>
        </w:rPr>
        <w:t>siguiente</w:t>
      </w:r>
      <w:r w:rsidRPr="00A71BFD">
        <w:rPr>
          <w:rFonts w:ascii="Palatino Linotype" w:hAnsi="Palatino Linotype" w:cs="Arial"/>
          <w:i/>
          <w:sz w:val="22"/>
        </w:rPr>
        <w:t xml:space="preserve"> de haberlo recibido.”</w:t>
      </w:r>
    </w:p>
    <w:p w14:paraId="0525EFD2" w14:textId="77777777" w:rsidR="00D109D8" w:rsidRPr="00A71BFD" w:rsidRDefault="00D109D8" w:rsidP="00D109D8">
      <w:pPr>
        <w:spacing w:before="100" w:beforeAutospacing="1" w:after="100" w:afterAutospacing="1" w:line="360" w:lineRule="auto"/>
        <w:contextualSpacing/>
        <w:jc w:val="both"/>
        <w:rPr>
          <w:rFonts w:ascii="Palatino Linotype" w:hAnsi="Palatino Linotype" w:cs="Arial"/>
        </w:rPr>
      </w:pPr>
    </w:p>
    <w:p w14:paraId="66633068" w14:textId="07A30BEA" w:rsidR="00D109D8" w:rsidRPr="00A71BFD" w:rsidRDefault="00D109D8" w:rsidP="00D109D8">
      <w:pPr>
        <w:spacing w:before="100" w:beforeAutospacing="1" w:after="100" w:afterAutospacing="1" w:line="360" w:lineRule="auto"/>
        <w:contextualSpacing/>
        <w:jc w:val="both"/>
        <w:rPr>
          <w:rFonts w:ascii="Palatino Linotype" w:hAnsi="Palatino Linotype" w:cs="Arial"/>
        </w:rPr>
      </w:pPr>
      <w:r w:rsidRPr="00A71BFD">
        <w:rPr>
          <w:rFonts w:ascii="Palatino Linotype" w:hAnsi="Palatino Linotype" w:cs="Arial"/>
        </w:rPr>
        <w:t xml:space="preserve">En esa tesitura, atendiendo a que </w:t>
      </w:r>
      <w:r w:rsidRPr="00A71BFD">
        <w:rPr>
          <w:rFonts w:ascii="Palatino Linotype" w:hAnsi="Palatino Linotype" w:cs="Arial"/>
          <w:b/>
        </w:rPr>
        <w:t>EL SUJETO OBLIGADO</w:t>
      </w:r>
      <w:r w:rsidRPr="00A71BFD">
        <w:rPr>
          <w:rFonts w:ascii="Palatino Linotype" w:hAnsi="Palatino Linotype" w:cs="Arial"/>
        </w:rPr>
        <w:t xml:space="preserve"> notificó las respuestas a las solicitudes de acceso a la información pública, el día </w:t>
      </w:r>
      <w:r w:rsidR="00DE0B75" w:rsidRPr="00A71BFD">
        <w:rPr>
          <w:rFonts w:ascii="Palatino Linotype" w:hAnsi="Palatino Linotype" w:cs="Arial"/>
          <w:b/>
        </w:rPr>
        <w:t>siete de octubre</w:t>
      </w:r>
      <w:r w:rsidRPr="00A71BFD">
        <w:rPr>
          <w:rFonts w:ascii="Palatino Linotype" w:hAnsi="Palatino Linotype" w:cs="Arial"/>
          <w:b/>
        </w:rPr>
        <w:t xml:space="preserve"> de dos mil veinte</w:t>
      </w:r>
      <w:r w:rsidRPr="00A71BFD">
        <w:rPr>
          <w:rFonts w:ascii="Palatino Linotype" w:hAnsi="Palatino Linotype" w:cs="Arial"/>
        </w:rPr>
        <w:t>; así, los plazos de quince días hábiles que el artículo 178 de la Ley de la materia otorga a</w:t>
      </w:r>
      <w:r w:rsidR="00DE0B75" w:rsidRPr="00A71BFD">
        <w:rPr>
          <w:rFonts w:ascii="Palatino Linotype" w:hAnsi="Palatino Linotype" w:cs="Arial"/>
        </w:rPr>
        <w:t>l</w:t>
      </w:r>
      <w:r w:rsidRPr="00A71BFD">
        <w:rPr>
          <w:rFonts w:ascii="Palatino Linotype" w:hAnsi="Palatino Linotype" w:cs="Arial"/>
        </w:rPr>
        <w:t xml:space="preserve"> </w:t>
      </w:r>
      <w:r w:rsidRPr="00A71BFD">
        <w:rPr>
          <w:rFonts w:ascii="Palatino Linotype" w:hAnsi="Palatino Linotype" w:cs="Arial"/>
          <w:b/>
        </w:rPr>
        <w:t>RECURRENTE</w:t>
      </w:r>
      <w:r w:rsidRPr="00A71BFD">
        <w:rPr>
          <w:rFonts w:ascii="Palatino Linotype" w:hAnsi="Palatino Linotype" w:cs="Arial"/>
        </w:rPr>
        <w:t xml:space="preserve"> para presentar los respectivos Recursos de Revisión, transcurrieron del </w:t>
      </w:r>
      <w:r w:rsidR="00DE0B75" w:rsidRPr="00A71BFD">
        <w:rPr>
          <w:rFonts w:ascii="Palatino Linotype" w:hAnsi="Palatino Linotype" w:cs="Arial"/>
          <w:b/>
        </w:rPr>
        <w:t>ocho</w:t>
      </w:r>
      <w:r w:rsidRPr="00A71BFD">
        <w:rPr>
          <w:rFonts w:ascii="Palatino Linotype" w:hAnsi="Palatino Linotype" w:cs="Arial"/>
          <w:b/>
        </w:rPr>
        <w:t xml:space="preserve"> al </w:t>
      </w:r>
      <w:r w:rsidR="00DE0B75" w:rsidRPr="00A71BFD">
        <w:rPr>
          <w:rFonts w:ascii="Palatino Linotype" w:hAnsi="Palatino Linotype" w:cs="Arial"/>
          <w:b/>
        </w:rPr>
        <w:t xml:space="preserve">veintiocho </w:t>
      </w:r>
      <w:r w:rsidRPr="00A71BFD">
        <w:rPr>
          <w:rFonts w:ascii="Palatino Linotype" w:hAnsi="Palatino Linotype" w:cs="Arial"/>
          <w:b/>
        </w:rPr>
        <w:t xml:space="preserve">de </w:t>
      </w:r>
      <w:r w:rsidR="00DE0B75" w:rsidRPr="00A71BFD">
        <w:rPr>
          <w:rFonts w:ascii="Palatino Linotype" w:hAnsi="Palatino Linotype" w:cs="Arial"/>
          <w:b/>
        </w:rPr>
        <w:t xml:space="preserve">octubre </w:t>
      </w:r>
      <w:r w:rsidRPr="00A71BFD">
        <w:rPr>
          <w:rFonts w:ascii="Palatino Linotype" w:hAnsi="Palatino Linotype" w:cs="Arial"/>
          <w:b/>
        </w:rPr>
        <w:t>de dos mil veinte</w:t>
      </w:r>
      <w:r w:rsidRPr="00A71BFD">
        <w:rPr>
          <w:rFonts w:ascii="Palatino Linotype" w:hAnsi="Palatino Linotype" w:cs="Arial"/>
        </w:rPr>
        <w:t xml:space="preserve">, sin contemplar en el cómputo los días </w:t>
      </w:r>
      <w:r w:rsidR="00DE0B75" w:rsidRPr="00A71BFD">
        <w:rPr>
          <w:rFonts w:ascii="Palatino Linotype" w:hAnsi="Palatino Linotype" w:cs="Arial"/>
        </w:rPr>
        <w:t xml:space="preserve">diez, once, diecisiete, dieciocho, veinticuatro y veinticinco </w:t>
      </w:r>
      <w:r w:rsidRPr="00A71BFD">
        <w:rPr>
          <w:rFonts w:ascii="Palatino Linotype" w:hAnsi="Palatino Linotype" w:cs="Arial"/>
        </w:rPr>
        <w:t xml:space="preserve">de </w:t>
      </w:r>
      <w:r w:rsidR="00DE0B75" w:rsidRPr="00A71BFD">
        <w:rPr>
          <w:rFonts w:ascii="Palatino Linotype" w:hAnsi="Palatino Linotype" w:cs="Arial"/>
        </w:rPr>
        <w:t xml:space="preserve">octubre </w:t>
      </w:r>
      <w:r w:rsidRPr="00A71BFD">
        <w:rPr>
          <w:rFonts w:ascii="Palatino Linotype" w:hAnsi="Palatino Linotype" w:cs="Arial"/>
        </w:rPr>
        <w:t>por corresponder a sábados y domingos, considerados como días inhábiles, en términos del artículo 3, fracción X de la Ley de Transparencia y Acceso a la Información Pública del Estado de México y Municipios</w:t>
      </w:r>
      <w:r w:rsidR="00F0079F" w:rsidRPr="00A71BFD">
        <w:rPr>
          <w:rFonts w:ascii="Palatino Linotype" w:hAnsi="Palatino Linotype" w:cs="Arial"/>
        </w:rPr>
        <w:t xml:space="preserve">. </w:t>
      </w:r>
    </w:p>
    <w:p w14:paraId="150CD58C" w14:textId="77777777" w:rsidR="00F0079F" w:rsidRPr="00A71BFD" w:rsidRDefault="00F0079F" w:rsidP="00D109D8">
      <w:pPr>
        <w:spacing w:before="100" w:beforeAutospacing="1" w:after="100" w:afterAutospacing="1" w:line="360" w:lineRule="auto"/>
        <w:contextualSpacing/>
        <w:jc w:val="both"/>
        <w:rPr>
          <w:rFonts w:ascii="Palatino Linotype" w:hAnsi="Palatino Linotype" w:cs="Arial"/>
        </w:rPr>
      </w:pPr>
    </w:p>
    <w:p w14:paraId="0644F74D" w14:textId="2432103B" w:rsidR="00D109D8" w:rsidRPr="00A71BFD" w:rsidRDefault="00D109D8" w:rsidP="00D109D8">
      <w:pPr>
        <w:widowControl w:val="0"/>
        <w:tabs>
          <w:tab w:val="left" w:pos="993"/>
          <w:tab w:val="left" w:pos="1701"/>
        </w:tabs>
        <w:autoSpaceDE w:val="0"/>
        <w:autoSpaceDN w:val="0"/>
        <w:adjustRightInd w:val="0"/>
        <w:spacing w:before="240" w:after="100" w:afterAutospacing="1" w:line="360" w:lineRule="auto"/>
        <w:ind w:right="49"/>
        <w:jc w:val="both"/>
        <w:rPr>
          <w:rFonts w:ascii="Palatino Linotype" w:hAnsi="Palatino Linotype" w:cs="Arial"/>
          <w:b/>
          <w:color w:val="000000"/>
        </w:rPr>
      </w:pPr>
      <w:r w:rsidRPr="00A71BFD">
        <w:rPr>
          <w:rFonts w:ascii="Palatino Linotype" w:hAnsi="Palatino Linotype" w:cs="Arial"/>
        </w:rPr>
        <w:t>En ese tenor, si los recursos de revisión que nos ocupan, se interpusieron el</w:t>
      </w:r>
      <w:r w:rsidRPr="00A71BFD">
        <w:rPr>
          <w:rFonts w:ascii="Palatino Linotype" w:hAnsi="Palatino Linotype" w:cs="Arial"/>
          <w:b/>
        </w:rPr>
        <w:t xml:space="preserve"> </w:t>
      </w:r>
      <w:r w:rsidR="00F0079F" w:rsidRPr="00A71BFD">
        <w:rPr>
          <w:rFonts w:ascii="Palatino Linotype" w:hAnsi="Palatino Linotype" w:cs="Arial"/>
          <w:b/>
          <w:u w:val="single"/>
        </w:rPr>
        <w:t xml:space="preserve">veintitrés </w:t>
      </w:r>
      <w:r w:rsidRPr="00A71BFD">
        <w:rPr>
          <w:rFonts w:ascii="Palatino Linotype" w:hAnsi="Palatino Linotype" w:cs="Arial"/>
          <w:b/>
          <w:u w:val="single"/>
        </w:rPr>
        <w:t xml:space="preserve">de </w:t>
      </w:r>
      <w:r w:rsidR="00F0079F" w:rsidRPr="00A71BFD">
        <w:rPr>
          <w:rFonts w:ascii="Palatino Linotype" w:hAnsi="Palatino Linotype" w:cs="Arial"/>
          <w:b/>
          <w:u w:val="single"/>
        </w:rPr>
        <w:t xml:space="preserve">octubre </w:t>
      </w:r>
      <w:r w:rsidRPr="00A71BFD">
        <w:rPr>
          <w:rFonts w:ascii="Palatino Linotype" w:hAnsi="Palatino Linotype" w:cs="Arial"/>
          <w:b/>
          <w:u w:val="single"/>
        </w:rPr>
        <w:t>de dos mil veinte</w:t>
      </w:r>
      <w:r w:rsidRPr="00A71BFD">
        <w:rPr>
          <w:rFonts w:ascii="Palatino Linotype" w:hAnsi="Palatino Linotype" w:cs="Arial"/>
        </w:rPr>
        <w:t>, éstos se encuentran dentro de los márgenes temporales previstos en el precepto legal citado en el párrafo anterior y, por tanto, su interposición se considera oportuna.</w:t>
      </w:r>
    </w:p>
    <w:p w14:paraId="1ECFFF92" w14:textId="77777777" w:rsidR="00D109D8" w:rsidRPr="00A71BFD" w:rsidRDefault="00D109D8" w:rsidP="00D109D8">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lang w:val="es-ES"/>
        </w:rPr>
      </w:pPr>
      <w:r w:rsidRPr="00A71BFD">
        <w:rPr>
          <w:rFonts w:ascii="Palatino Linotype" w:hAnsi="Palatino Linotype" w:cs="Arial"/>
          <w:b/>
        </w:rPr>
        <w:t xml:space="preserve">Procedibilidad. </w:t>
      </w:r>
      <w:r w:rsidRPr="00A71BFD">
        <w:rPr>
          <w:rFonts w:ascii="Palatino Linotype" w:hAnsi="Palatino Linotype" w:cs="Arial"/>
          <w:lang w:val="es-ES"/>
        </w:rPr>
        <w:t xml:space="preserve">Del análisis efectuado, se advierte la </w:t>
      </w:r>
      <w:proofErr w:type="spellStart"/>
      <w:r w:rsidRPr="00A71BFD">
        <w:rPr>
          <w:rFonts w:ascii="Palatino Linotype" w:hAnsi="Palatino Linotype" w:cs="Arial"/>
          <w:lang w:val="es-ES"/>
        </w:rPr>
        <w:t>procedibilidad</w:t>
      </w:r>
      <w:proofErr w:type="spellEnd"/>
      <w:r w:rsidRPr="00A71BFD">
        <w:rPr>
          <w:rFonts w:ascii="Palatino Linotype" w:hAnsi="Palatino Linotype" w:cs="Arial"/>
          <w:lang w:val="es-ES"/>
        </w:rPr>
        <w:t xml:space="preserve"> de los presentes Recursos de Revisión, en razón de acreditación plena de todos y cada uno de los elementos formales exigidos por el artículo 180 de la </w:t>
      </w:r>
      <w:r w:rsidRPr="00A71BFD">
        <w:rPr>
          <w:rFonts w:ascii="Palatino Linotype" w:hAnsi="Palatino Linotype" w:cs="Arial"/>
          <w:lang w:val="es-ES" w:eastAsia="es-MX"/>
        </w:rPr>
        <w:t xml:space="preserve">Ley de Transparencia y Acceso a la Información Pública del Estado de México y Municipios, en atención a que fueron presentados mediante el formato visible en el </w:t>
      </w:r>
      <w:r w:rsidRPr="00A71BFD">
        <w:rPr>
          <w:rFonts w:ascii="Palatino Linotype" w:hAnsi="Palatino Linotype" w:cs="Arial"/>
          <w:b/>
          <w:lang w:val="es-ES" w:eastAsia="es-MX"/>
        </w:rPr>
        <w:t>SAIMEX</w:t>
      </w:r>
      <w:r w:rsidRPr="00A71BFD">
        <w:rPr>
          <w:rFonts w:ascii="Palatino Linotype" w:hAnsi="Palatino Linotype" w:cs="Arial"/>
          <w:lang w:val="es-ES" w:eastAsia="es-MX"/>
        </w:rPr>
        <w:t xml:space="preserve">. </w:t>
      </w:r>
    </w:p>
    <w:p w14:paraId="2C8C392A" w14:textId="77777777" w:rsidR="00D109D8" w:rsidRPr="00A71BFD" w:rsidRDefault="00D109D8" w:rsidP="00D109D8">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lang w:val="es-ES"/>
        </w:rPr>
      </w:pPr>
    </w:p>
    <w:p w14:paraId="1A79D1C8" w14:textId="77777777" w:rsidR="00D109D8" w:rsidRPr="00A71BFD" w:rsidRDefault="00D109D8" w:rsidP="00D109D8">
      <w:pPr>
        <w:pStyle w:val="Prrafodelista"/>
        <w:widowControl w:val="0"/>
        <w:numPr>
          <w:ilvl w:val="0"/>
          <w:numId w:val="30"/>
        </w:numPr>
        <w:tabs>
          <w:tab w:val="left" w:pos="1276"/>
          <w:tab w:val="left" w:pos="1701"/>
          <w:tab w:val="left" w:pos="1843"/>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rPr>
      </w:pPr>
      <w:r w:rsidRPr="00A71BFD">
        <w:rPr>
          <w:rFonts w:ascii="Palatino Linotype" w:hAnsi="Palatino Linotype" w:cs="Arial"/>
          <w:b/>
        </w:rPr>
        <w:t>Estudio y resolución del asunto</w:t>
      </w:r>
      <w:r w:rsidRPr="00A71BFD">
        <w:rPr>
          <w:rFonts w:ascii="Palatino Linotype" w:hAnsi="Palatino Linotype" w:cs="Arial"/>
          <w:b/>
          <w:color w:val="000000" w:themeColor="text1"/>
        </w:rPr>
        <w:t>.</w:t>
      </w:r>
      <w:r w:rsidRPr="00A71BFD">
        <w:rPr>
          <w:rFonts w:ascii="Palatino Linotype" w:hAnsi="Palatino Linotype" w:cs="Arial"/>
        </w:rPr>
        <w:t xml:space="preserve"> </w:t>
      </w:r>
      <w:r w:rsidRPr="00A71BFD">
        <w:rPr>
          <w:rFonts w:ascii="Palatino Linotype" w:hAnsi="Palatino Linotype"/>
        </w:rPr>
        <w:t xml:space="preserve">Es así que, una vez determinada la vía sobre la que versarán los presentes recursos, y previa revisión de los expedientes electrónicos formados en el </w:t>
      </w:r>
      <w:r w:rsidRPr="00A71BFD">
        <w:rPr>
          <w:rFonts w:ascii="Palatino Linotype" w:hAnsi="Palatino Linotype"/>
          <w:b/>
        </w:rPr>
        <w:t>SAIMEX</w:t>
      </w:r>
      <w:r w:rsidRPr="00A71BFD">
        <w:rPr>
          <w:rFonts w:ascii="Palatino Linotype" w:hAnsi="Palatino Linotype"/>
        </w:rPr>
        <w:t xml:space="preserve"> por motivo de las solicitudes de información y de los recursos a que dan origen, se advierte que es procedente, toda vez que se actualiza la hipótesis prevista en la fracción VIII, del artículo 179 de la Ley de la materia, </w:t>
      </w:r>
      <w:r w:rsidRPr="00A71BFD">
        <w:rPr>
          <w:rFonts w:ascii="Palatino Linotype" w:hAnsi="Palatino Linotype" w:cs="Arial"/>
        </w:rPr>
        <w:t xml:space="preserve">que a la letra dice: </w:t>
      </w:r>
    </w:p>
    <w:p w14:paraId="4E71B11C" w14:textId="77777777" w:rsidR="00D109D8" w:rsidRPr="00A71BFD" w:rsidRDefault="00D109D8" w:rsidP="00D109D8">
      <w:pPr>
        <w:widowControl w:val="0"/>
        <w:autoSpaceDE w:val="0"/>
        <w:autoSpaceDN w:val="0"/>
        <w:adjustRightInd w:val="0"/>
        <w:ind w:left="709" w:right="757"/>
        <w:jc w:val="both"/>
        <w:rPr>
          <w:rFonts w:ascii="Palatino Linotype" w:eastAsia="Arial Unicode MS" w:hAnsi="Palatino Linotype" w:cs="Arial"/>
          <w:i/>
          <w:sz w:val="22"/>
        </w:rPr>
      </w:pPr>
      <w:r w:rsidRPr="00A71BFD">
        <w:rPr>
          <w:rFonts w:ascii="Palatino Linotype" w:eastAsia="Arial Unicode MS" w:hAnsi="Palatino Linotype" w:cs="Arial"/>
          <w:i/>
          <w:sz w:val="22"/>
        </w:rPr>
        <w:t>“</w:t>
      </w:r>
      <w:r w:rsidRPr="00A71BFD">
        <w:rPr>
          <w:rFonts w:ascii="Palatino Linotype" w:eastAsia="Arial Unicode MS" w:hAnsi="Palatino Linotype" w:cs="Arial"/>
          <w:b/>
          <w:i/>
          <w:sz w:val="22"/>
        </w:rPr>
        <w:t>Artículo 179</w:t>
      </w:r>
      <w:r w:rsidRPr="00A71BFD">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7AA455A3" w14:textId="77777777" w:rsidR="00D109D8" w:rsidRPr="00A71BFD" w:rsidRDefault="00D109D8" w:rsidP="00D109D8">
      <w:pPr>
        <w:widowControl w:val="0"/>
        <w:autoSpaceDE w:val="0"/>
        <w:autoSpaceDN w:val="0"/>
        <w:adjustRightInd w:val="0"/>
        <w:ind w:left="709" w:right="757"/>
        <w:jc w:val="both"/>
        <w:rPr>
          <w:rFonts w:ascii="Palatino Linotype" w:eastAsia="Arial Unicode MS" w:hAnsi="Palatino Linotype" w:cs="Arial"/>
          <w:i/>
          <w:sz w:val="22"/>
        </w:rPr>
      </w:pPr>
    </w:p>
    <w:p w14:paraId="0D763F96" w14:textId="77777777" w:rsidR="00D109D8" w:rsidRPr="00A71BFD" w:rsidRDefault="00D109D8" w:rsidP="00D109D8">
      <w:pPr>
        <w:widowControl w:val="0"/>
        <w:autoSpaceDE w:val="0"/>
        <w:autoSpaceDN w:val="0"/>
        <w:adjustRightInd w:val="0"/>
        <w:ind w:left="709" w:right="757"/>
        <w:jc w:val="both"/>
        <w:rPr>
          <w:rFonts w:ascii="Palatino Linotype" w:eastAsia="Arial Unicode MS" w:hAnsi="Palatino Linotype" w:cs="Arial"/>
          <w:b/>
          <w:i/>
          <w:sz w:val="22"/>
          <w:u w:val="single"/>
        </w:rPr>
      </w:pPr>
      <w:r w:rsidRPr="00A71BFD">
        <w:rPr>
          <w:rFonts w:ascii="Palatino Linotype" w:eastAsia="Arial Unicode MS" w:hAnsi="Palatino Linotype" w:cs="Arial"/>
          <w:b/>
          <w:bCs/>
          <w:i/>
          <w:sz w:val="22"/>
          <w:u w:val="single"/>
        </w:rPr>
        <w:t>VIII. La notificación, entrega o puesta a disposición de información en una modalidad o formato distinto al solicitado</w:t>
      </w:r>
      <w:r w:rsidRPr="00A71BFD">
        <w:rPr>
          <w:rFonts w:ascii="Palatino Linotype" w:eastAsia="Arial Unicode MS" w:hAnsi="Palatino Linotype" w:cs="Arial"/>
          <w:b/>
          <w:i/>
          <w:sz w:val="22"/>
          <w:u w:val="single"/>
        </w:rPr>
        <w:t>;</w:t>
      </w:r>
    </w:p>
    <w:p w14:paraId="0C720A3A" w14:textId="77777777" w:rsidR="00D109D8" w:rsidRPr="00A71BFD" w:rsidRDefault="00D109D8" w:rsidP="00D109D8">
      <w:pPr>
        <w:widowControl w:val="0"/>
        <w:autoSpaceDE w:val="0"/>
        <w:autoSpaceDN w:val="0"/>
        <w:adjustRightInd w:val="0"/>
        <w:spacing w:line="360" w:lineRule="auto"/>
        <w:ind w:left="709" w:right="757"/>
        <w:jc w:val="both"/>
        <w:rPr>
          <w:rFonts w:ascii="Palatino Linotype" w:eastAsia="Arial Unicode MS" w:hAnsi="Palatino Linotype" w:cs="Arial"/>
          <w:i/>
        </w:rPr>
      </w:pPr>
    </w:p>
    <w:p w14:paraId="0DFF1769" w14:textId="77777777" w:rsidR="00D109D8" w:rsidRPr="00A71BFD" w:rsidRDefault="00D109D8" w:rsidP="00D109D8">
      <w:pPr>
        <w:widowControl w:val="0"/>
        <w:autoSpaceDE w:val="0"/>
        <w:autoSpaceDN w:val="0"/>
        <w:adjustRightInd w:val="0"/>
        <w:spacing w:line="360" w:lineRule="auto"/>
        <w:jc w:val="both"/>
        <w:rPr>
          <w:rFonts w:ascii="Palatino Linotype" w:eastAsia="Arial Unicode MS" w:hAnsi="Palatino Linotype" w:cs="Arial"/>
        </w:rPr>
      </w:pPr>
      <w:r w:rsidRPr="00A71BFD">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la solicitante.</w:t>
      </w:r>
    </w:p>
    <w:p w14:paraId="0E31BD70" w14:textId="77777777" w:rsidR="00D109D8" w:rsidRPr="00A71BFD" w:rsidRDefault="00D109D8" w:rsidP="00D109D8">
      <w:pPr>
        <w:widowControl w:val="0"/>
        <w:autoSpaceDE w:val="0"/>
        <w:autoSpaceDN w:val="0"/>
        <w:adjustRightInd w:val="0"/>
        <w:spacing w:line="360" w:lineRule="auto"/>
        <w:jc w:val="both"/>
        <w:rPr>
          <w:rFonts w:ascii="Palatino Linotype" w:eastAsia="Arial Unicode MS" w:hAnsi="Palatino Linotype" w:cs="Arial"/>
        </w:rPr>
      </w:pPr>
    </w:p>
    <w:p w14:paraId="3B652C78" w14:textId="4D74C97C" w:rsidR="000C431A" w:rsidRPr="00A71BFD" w:rsidRDefault="00D109D8" w:rsidP="00862217">
      <w:pPr>
        <w:widowControl w:val="0"/>
        <w:autoSpaceDE w:val="0"/>
        <w:autoSpaceDN w:val="0"/>
        <w:adjustRightInd w:val="0"/>
        <w:spacing w:line="360" w:lineRule="auto"/>
        <w:jc w:val="both"/>
        <w:rPr>
          <w:rFonts w:ascii="Palatino Linotype" w:hAnsi="Palatino Linotype"/>
          <w:bCs/>
          <w:szCs w:val="22"/>
        </w:rPr>
      </w:pPr>
      <w:r w:rsidRPr="00A71BFD">
        <w:rPr>
          <w:rFonts w:ascii="Palatino Linotype" w:hAnsi="Palatino Linotype" w:cs="Arial"/>
        </w:rPr>
        <w:t xml:space="preserve">Es así que, una vez determinada la vía sobre la que versarán los presentes recursos, y previa revisión de los expedientes </w:t>
      </w:r>
      <w:r w:rsidRPr="00A71BFD">
        <w:rPr>
          <w:rFonts w:ascii="Palatino Linotype" w:hAnsi="Palatino Linotype"/>
        </w:rPr>
        <w:t>electrónicos</w:t>
      </w:r>
      <w:r w:rsidRPr="00A71BFD">
        <w:rPr>
          <w:rFonts w:ascii="Palatino Linotype" w:hAnsi="Palatino Linotype" w:cs="Arial"/>
        </w:rPr>
        <w:t xml:space="preserve"> formados en el</w:t>
      </w:r>
      <w:r w:rsidRPr="00A71BFD">
        <w:rPr>
          <w:rFonts w:ascii="Palatino Linotype" w:hAnsi="Palatino Linotype" w:cs="Arial"/>
          <w:b/>
        </w:rPr>
        <w:t xml:space="preserve"> SAIMEX,</w:t>
      </w:r>
      <w:r w:rsidRPr="00A71BFD">
        <w:rPr>
          <w:rFonts w:ascii="Palatino Linotype" w:hAnsi="Palatino Linotype" w:cs="Arial"/>
        </w:rPr>
        <w:t xml:space="preserve"> por motivo de las solicitudes de información y de los recursos a que dan origen, es conveniente analizar si las respuestas del </w:t>
      </w:r>
      <w:r w:rsidRPr="00A71BFD">
        <w:rPr>
          <w:rFonts w:ascii="Palatino Linotype" w:hAnsi="Palatino Linotype" w:cs="Arial"/>
          <w:b/>
          <w:lang w:eastAsia="es-MX"/>
        </w:rPr>
        <w:t>SUJETO OBLIGADO</w:t>
      </w:r>
      <w:r w:rsidRPr="00A71BFD">
        <w:rPr>
          <w:rFonts w:ascii="Palatino Linotype" w:hAnsi="Palatino Linotype" w:cs="Arial"/>
        </w:rPr>
        <w:t xml:space="preserve"> cumplen con los requisitos y procedimientos del derecho de acceso a la información; por lo que, en primer término debemos recordar que </w:t>
      </w:r>
      <w:r w:rsidR="000C431A" w:rsidRPr="00A71BFD">
        <w:rPr>
          <w:rFonts w:ascii="Palatino Linotype" w:hAnsi="Palatino Linotype" w:cs="Arial"/>
          <w:b/>
        </w:rPr>
        <w:t>EL</w:t>
      </w:r>
      <w:r w:rsidRPr="00A71BFD">
        <w:rPr>
          <w:rFonts w:ascii="Palatino Linotype" w:hAnsi="Palatino Linotype" w:cs="Arial"/>
          <w:b/>
        </w:rPr>
        <w:t xml:space="preserve"> RECURRENTE </w:t>
      </w:r>
      <w:r w:rsidRPr="00A71BFD">
        <w:rPr>
          <w:rFonts w:ascii="Palatino Linotype" w:hAnsi="Palatino Linotype"/>
        </w:rPr>
        <w:t xml:space="preserve">solicitó al </w:t>
      </w:r>
      <w:r w:rsidRPr="00A71BFD">
        <w:rPr>
          <w:rFonts w:ascii="Palatino Linotype" w:hAnsi="Palatino Linotype"/>
          <w:b/>
        </w:rPr>
        <w:t>SUJETO OBLIGADO</w:t>
      </w:r>
      <w:r w:rsidRPr="00A71BFD">
        <w:rPr>
          <w:rFonts w:ascii="Palatino Linotype" w:hAnsi="Palatino Linotype"/>
        </w:rPr>
        <w:t xml:space="preserve">, </w:t>
      </w:r>
      <w:r w:rsidR="00862217" w:rsidRPr="00A71BFD">
        <w:rPr>
          <w:rFonts w:ascii="Palatino Linotype" w:hAnsi="Palatino Linotype"/>
          <w:bCs/>
          <w:szCs w:val="22"/>
        </w:rPr>
        <w:t xml:space="preserve">la información pública que cada mes se envía al OSFEM de conformidad con los </w:t>
      </w:r>
      <w:r w:rsidR="00862217" w:rsidRPr="00A71BFD">
        <w:rPr>
          <w:rFonts w:ascii="Palatino Linotype" w:hAnsi="Palatino Linotype"/>
          <w:bCs/>
          <w:szCs w:val="22"/>
        </w:rPr>
        <w:lastRenderedPageBreak/>
        <w:t>lineamientos para la entrega del informe mensual municipal 2020, correspondiente a</w:t>
      </w:r>
      <w:r w:rsidR="00CB7D40" w:rsidRPr="00A71BFD">
        <w:rPr>
          <w:rFonts w:ascii="Palatino Linotype" w:hAnsi="Palatino Linotype"/>
          <w:bCs/>
          <w:szCs w:val="22"/>
        </w:rPr>
        <w:t xml:space="preserve"> </w:t>
      </w:r>
      <w:r w:rsidR="00862217" w:rsidRPr="00A71BFD">
        <w:rPr>
          <w:rFonts w:ascii="Palatino Linotype" w:hAnsi="Palatino Linotype"/>
          <w:bCs/>
          <w:szCs w:val="22"/>
        </w:rPr>
        <w:t>l</w:t>
      </w:r>
      <w:r w:rsidR="00CB7D40" w:rsidRPr="00A71BFD">
        <w:rPr>
          <w:rFonts w:ascii="Palatino Linotype" w:hAnsi="Palatino Linotype"/>
          <w:bCs/>
          <w:szCs w:val="22"/>
        </w:rPr>
        <w:t xml:space="preserve">os meses de enero, febrero y </w:t>
      </w:r>
      <w:r w:rsidR="00862217" w:rsidRPr="00A71BFD">
        <w:rPr>
          <w:rFonts w:ascii="Palatino Linotype" w:hAnsi="Palatino Linotype"/>
          <w:bCs/>
          <w:szCs w:val="22"/>
        </w:rPr>
        <w:t xml:space="preserve">marzo del año en curso, la cual se detalla a continuación: </w:t>
      </w:r>
    </w:p>
    <w:p w14:paraId="034FB204" w14:textId="6F6A7F5E" w:rsidR="00DC0570" w:rsidRPr="00A71BFD" w:rsidRDefault="00DC0570" w:rsidP="00DC0570">
      <w:pPr>
        <w:pStyle w:val="Prrafodelista"/>
        <w:numPr>
          <w:ilvl w:val="0"/>
          <w:numId w:val="35"/>
        </w:numPr>
        <w:tabs>
          <w:tab w:val="left" w:pos="142"/>
        </w:tabs>
        <w:spacing w:before="100" w:beforeAutospacing="1" w:after="100" w:afterAutospacing="1"/>
        <w:ind w:left="993" w:right="902" w:hanging="11"/>
        <w:contextualSpacing/>
        <w:jc w:val="both"/>
        <w:rPr>
          <w:rFonts w:ascii="Palatino Linotype" w:hAnsi="Palatino Linotype"/>
          <w:b/>
          <w:bCs/>
          <w:i/>
          <w:sz w:val="22"/>
          <w:szCs w:val="22"/>
        </w:rPr>
      </w:pPr>
      <w:r w:rsidRPr="00A71BFD">
        <w:rPr>
          <w:rFonts w:ascii="Palatino Linotype" w:hAnsi="Palatino Linotype"/>
          <w:b/>
          <w:bCs/>
          <w:i/>
          <w:sz w:val="22"/>
          <w:szCs w:val="22"/>
        </w:rPr>
        <w:t>Del disco denominado 1:</w:t>
      </w:r>
    </w:p>
    <w:p w14:paraId="236D089D"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1.- Diario de Ingresos (Formatos xls);</w:t>
      </w:r>
    </w:p>
    <w:p w14:paraId="28F03B9E"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2.- Depreciación (Formato pdf y xls), </w:t>
      </w:r>
    </w:p>
    <w:p w14:paraId="232BD8F1"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3.- Inventario General de Parque Vehicular (Formato xls).</w:t>
      </w:r>
    </w:p>
    <w:p w14:paraId="642E6666"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4.- Balanza de Comprobación Detallada (Formatos pdf y xls); </w:t>
      </w:r>
    </w:p>
    <w:p w14:paraId="631B3084"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5.- Diario General de Pólizas, </w:t>
      </w:r>
    </w:p>
    <w:p w14:paraId="25213383"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6.- Conciliaciones Bancarias: Carátula de la Conciliación, con el detalle de la relación de las partidas de conciliación. (Formato pdf), </w:t>
      </w:r>
    </w:p>
    <w:p w14:paraId="05C1F03A"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7.- Conciliaciones Bancarias; Estado de Cuenta Bancario (Formato pdf);</w:t>
      </w:r>
    </w:p>
    <w:p w14:paraId="7C29870E"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8.- Estado de Cambios en la Situación Financiera (Formato pdf);</w:t>
      </w:r>
    </w:p>
    <w:p w14:paraId="602F27CF"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9.- Estado de Flujos de Efectivo (Formato pdf);</w:t>
      </w:r>
    </w:p>
    <w:p w14:paraId="0C1716A1"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10.- Anexo al Estado de Situación Financiera (Formato pdf y xls);</w:t>
      </w:r>
    </w:p>
    <w:p w14:paraId="6CCBDD93"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11.- Balanza de Comprobación (Formatos pdf y xls).</w:t>
      </w:r>
    </w:p>
    <w:p w14:paraId="64004E5B"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12.- Estado de Situación Financiera (Formato pdf); </w:t>
      </w:r>
    </w:p>
    <w:p w14:paraId="7ACADFEF"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13.- Notas a los Estados Financieros que deben contener; Notas de Desglose, Notas de Memoria, Notas de Gestión Administrativa (Formatos pdf); </w:t>
      </w:r>
    </w:p>
    <w:p w14:paraId="53FDBCB9"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14.- Estado de Actividades Mensual (Formato pdf); </w:t>
      </w:r>
    </w:p>
    <w:p w14:paraId="483DEA6F"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15.- Estado de Variación en la Hacienda Pública (Formato pdf), </w:t>
      </w:r>
    </w:p>
    <w:p w14:paraId="06B4BFB8"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16.- Estado Analítico del Activo (Formato pdf); </w:t>
      </w:r>
    </w:p>
    <w:p w14:paraId="3ED12A6E" w14:textId="5F2B98D5"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17.- Estado Analítico de Deuda y Otros Pasivos (Formato pdf).</w:t>
      </w:r>
    </w:p>
    <w:p w14:paraId="0B44A80D"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
          <w:bCs/>
          <w:i/>
          <w:sz w:val="22"/>
          <w:szCs w:val="22"/>
        </w:rPr>
      </w:pPr>
    </w:p>
    <w:p w14:paraId="56C475CD" w14:textId="7AA4C719" w:rsidR="00DC0570" w:rsidRPr="00A71BFD" w:rsidRDefault="00DC0570" w:rsidP="00DC0570">
      <w:pPr>
        <w:pStyle w:val="Prrafodelista"/>
        <w:tabs>
          <w:tab w:val="left" w:pos="142"/>
        </w:tabs>
        <w:spacing w:before="100" w:beforeAutospacing="1" w:after="100" w:afterAutospacing="1"/>
        <w:ind w:left="993" w:right="902"/>
        <w:contextualSpacing/>
        <w:jc w:val="both"/>
        <w:rPr>
          <w:rFonts w:ascii="Palatino Linotype" w:hAnsi="Palatino Linotype"/>
          <w:b/>
          <w:bCs/>
          <w:i/>
          <w:sz w:val="22"/>
          <w:szCs w:val="22"/>
        </w:rPr>
      </w:pPr>
      <w:r w:rsidRPr="00A71BFD">
        <w:rPr>
          <w:rFonts w:ascii="Palatino Linotype" w:hAnsi="Palatino Linotype"/>
          <w:b/>
          <w:bCs/>
          <w:i/>
          <w:sz w:val="22"/>
          <w:szCs w:val="22"/>
        </w:rPr>
        <w:t xml:space="preserve">b)- Del disco denominado 2: </w:t>
      </w:r>
    </w:p>
    <w:p w14:paraId="49E80FCB"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 Reporte Mensual de Movimientos de Bienes Inmuebles, formatos xsl y pdf, </w:t>
      </w:r>
    </w:p>
    <w:p w14:paraId="66B2B2D0"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2.- Reporte Mensual de Movimientos de Bienes Muebles, formatos xsl y pdf, </w:t>
      </w:r>
    </w:p>
    <w:p w14:paraId="7082CE1F"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3.- Reporte Mensual de Movimientos de Bienes Muebles de Bajo Costo, formatos xsl y pdf,</w:t>
      </w:r>
    </w:p>
    <w:p w14:paraId="652A5F10"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4.- Estado Analítico del Ejercicio del Presupuesto de Egresos Detallado-LDF Clasificación Administrativa, en, </w:t>
      </w:r>
    </w:p>
    <w:p w14:paraId="258DE6EB"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5.- Estado Analítico del Ejercicio del Presupuesto de Egresos Detallado-LDF Clasificación Funcional en formato PDF, </w:t>
      </w:r>
    </w:p>
    <w:p w14:paraId="4FE093BF"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lastRenderedPageBreak/>
        <w:t xml:space="preserve">6.- Estado Analítico del Ejercicio del Presupuesto de Egresos Detallado-LDF Clasificación de Servicios Personales por Categoría, formato PDF, </w:t>
      </w:r>
    </w:p>
    <w:p w14:paraId="7590E013"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7.- Estado Comparativo Presupuestal de Ingresos en Formato PDF, </w:t>
      </w:r>
    </w:p>
    <w:p w14:paraId="51F12300"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8.- Estado Comparativo Presupuestal de Egresos, formato pdf, </w:t>
      </w:r>
    </w:p>
    <w:p w14:paraId="2AD898A2"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9.- Notas a los Estados Presupuestales (formato PDF).”</w:t>
      </w:r>
    </w:p>
    <w:p w14:paraId="52644C54"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10.- El Dictamen de Reconducción y Actualización Programática- Presupuestal para Resultados en formato pdf, </w:t>
      </w:r>
    </w:p>
    <w:p w14:paraId="6CD1054F"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11.- Estado Analítico de Ingresos formato pdf, </w:t>
      </w:r>
    </w:p>
    <w:p w14:paraId="29C59CE4"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12.- El Estado Analítico del Ejercicio del Presupuesto de Egresos Clasificación por Objeto del Gasto formato pdf, </w:t>
      </w:r>
    </w:p>
    <w:p w14:paraId="1D208D9A"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13.- El Balance Presupuestario-LDF, </w:t>
      </w:r>
    </w:p>
    <w:p w14:paraId="04E51E52"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14.- El Estado Analítico de Ingresos Detallado-LDF, </w:t>
      </w:r>
    </w:p>
    <w:p w14:paraId="64C8ED4E" w14:textId="28EFB1ED"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15.- Estado Analítico del Ejercicio del Presupuesto de Egresos Detallado- LDF Clasificación por Objeto del Gasto formato pdf.</w:t>
      </w:r>
    </w:p>
    <w:p w14:paraId="268DCC9F"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p>
    <w:p w14:paraId="1E5CB070" w14:textId="4EEBD356" w:rsidR="00DC0570" w:rsidRPr="00A71BFD" w:rsidRDefault="00DC0570" w:rsidP="00DC0570">
      <w:pPr>
        <w:pStyle w:val="Prrafodelista"/>
        <w:tabs>
          <w:tab w:val="left" w:pos="142"/>
        </w:tabs>
        <w:spacing w:before="100" w:beforeAutospacing="1" w:after="100" w:afterAutospacing="1"/>
        <w:ind w:left="993" w:right="902"/>
        <w:contextualSpacing/>
        <w:jc w:val="both"/>
        <w:rPr>
          <w:rFonts w:ascii="Palatino Linotype" w:hAnsi="Palatino Linotype"/>
          <w:b/>
          <w:bCs/>
          <w:i/>
          <w:sz w:val="22"/>
          <w:szCs w:val="22"/>
        </w:rPr>
      </w:pPr>
      <w:r w:rsidRPr="00A71BFD">
        <w:rPr>
          <w:rFonts w:ascii="Palatino Linotype" w:hAnsi="Palatino Linotype"/>
          <w:b/>
          <w:bCs/>
          <w:i/>
          <w:sz w:val="22"/>
          <w:szCs w:val="22"/>
        </w:rPr>
        <w:t xml:space="preserve">c)- Del disco denominado 3: </w:t>
      </w:r>
    </w:p>
    <w:p w14:paraId="64E9724E"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 Oficio de presentación del Informe de Obra, formato pdf, </w:t>
      </w:r>
    </w:p>
    <w:p w14:paraId="6AD30E53"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2.- Informe Mensual de Obras por Contrato (IMOC), formatos xls y pdf, </w:t>
      </w:r>
    </w:p>
    <w:p w14:paraId="3DD966E3"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3.- Informe Mensual de Obras por Administración. (IMOA), formatos xls y pdf, </w:t>
      </w:r>
    </w:p>
    <w:p w14:paraId="584CD91F"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4.- Informe Mensual de Reparación y Mantenimientos (IMROM), formatos xls y pdf, </w:t>
      </w:r>
    </w:p>
    <w:p w14:paraId="17325F1E"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5.- Informe Mensual de Apoyos (IMA), formatos xls y pdf, </w:t>
      </w:r>
    </w:p>
    <w:p w14:paraId="0277C81C"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6.- Reporte de Avance Mensual del Ramo 33, formato pdf, </w:t>
      </w:r>
    </w:p>
    <w:p w14:paraId="48449537"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7.- Cédula de Relación de Obras planificadas y realizadas con el Fondo de Aportaciones para la Infraestructura Social Municipal y de las Demarcaciones Territoriales del Distrito Federal, formato pdf.</w:t>
      </w:r>
    </w:p>
    <w:p w14:paraId="48177B89"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p>
    <w:p w14:paraId="0DB5C675" w14:textId="1DD81A24" w:rsidR="000C431A" w:rsidRPr="00A71BFD" w:rsidRDefault="00DC0570" w:rsidP="00A9385D">
      <w:pPr>
        <w:pStyle w:val="Prrafodelista"/>
        <w:tabs>
          <w:tab w:val="left" w:pos="142"/>
        </w:tabs>
        <w:spacing w:before="100" w:beforeAutospacing="1" w:after="100" w:afterAutospacing="1"/>
        <w:ind w:left="993" w:right="902"/>
        <w:contextualSpacing/>
        <w:jc w:val="both"/>
        <w:rPr>
          <w:rFonts w:ascii="Palatino Linotype" w:hAnsi="Palatino Linotype"/>
          <w:b/>
          <w:bCs/>
          <w:i/>
          <w:sz w:val="22"/>
          <w:szCs w:val="22"/>
        </w:rPr>
      </w:pPr>
      <w:r w:rsidRPr="00A71BFD">
        <w:rPr>
          <w:rFonts w:ascii="Palatino Linotype" w:hAnsi="Palatino Linotype"/>
          <w:b/>
          <w:bCs/>
          <w:i/>
          <w:sz w:val="22"/>
          <w:szCs w:val="22"/>
        </w:rPr>
        <w:t>d</w:t>
      </w:r>
      <w:r w:rsidR="00645F17" w:rsidRPr="00A71BFD">
        <w:rPr>
          <w:rFonts w:ascii="Palatino Linotype" w:hAnsi="Palatino Linotype"/>
          <w:b/>
          <w:bCs/>
          <w:i/>
          <w:sz w:val="22"/>
          <w:szCs w:val="22"/>
        </w:rPr>
        <w:t>)</w:t>
      </w:r>
      <w:r w:rsidR="000C431A" w:rsidRPr="00A71BFD">
        <w:rPr>
          <w:rFonts w:ascii="Palatino Linotype" w:hAnsi="Palatino Linotype"/>
          <w:b/>
          <w:bCs/>
          <w:i/>
          <w:sz w:val="22"/>
          <w:szCs w:val="22"/>
        </w:rPr>
        <w:t xml:space="preserve">- </w:t>
      </w:r>
      <w:r w:rsidR="00862217" w:rsidRPr="00A71BFD">
        <w:rPr>
          <w:rFonts w:ascii="Palatino Linotype" w:hAnsi="Palatino Linotype"/>
          <w:b/>
          <w:bCs/>
          <w:i/>
          <w:sz w:val="22"/>
          <w:szCs w:val="22"/>
        </w:rPr>
        <w:t>Del disco denominado 4</w:t>
      </w:r>
      <w:r w:rsidR="00EB2C1C" w:rsidRPr="00A71BFD">
        <w:rPr>
          <w:rFonts w:ascii="Palatino Linotype" w:hAnsi="Palatino Linotype"/>
          <w:b/>
          <w:bCs/>
          <w:i/>
          <w:sz w:val="22"/>
          <w:szCs w:val="22"/>
        </w:rPr>
        <w:t>:</w:t>
      </w:r>
      <w:r w:rsidR="000C431A" w:rsidRPr="00A71BFD">
        <w:rPr>
          <w:rFonts w:ascii="Palatino Linotype" w:hAnsi="Palatino Linotype"/>
          <w:b/>
          <w:bCs/>
          <w:i/>
          <w:sz w:val="22"/>
          <w:szCs w:val="22"/>
        </w:rPr>
        <w:t xml:space="preserve"> </w:t>
      </w:r>
    </w:p>
    <w:p w14:paraId="5A5BFDC3" w14:textId="43D298E6" w:rsidR="00EB2C1C" w:rsidRPr="00A71BFD" w:rsidRDefault="00EB2C1C"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 </w:t>
      </w:r>
      <w:r w:rsidR="000C431A" w:rsidRPr="00A71BFD">
        <w:rPr>
          <w:rFonts w:ascii="Palatino Linotype" w:hAnsi="Palatino Linotype"/>
          <w:bCs/>
          <w:i/>
          <w:sz w:val="22"/>
          <w:szCs w:val="22"/>
        </w:rPr>
        <w:t>Nómina general del 01 al 15 de</w:t>
      </w:r>
      <w:r w:rsidRPr="00A71BFD">
        <w:rPr>
          <w:rFonts w:ascii="Palatino Linotype" w:hAnsi="Palatino Linotype"/>
          <w:bCs/>
          <w:i/>
          <w:sz w:val="22"/>
          <w:szCs w:val="22"/>
        </w:rPr>
        <w:t>l mes solicitado (Formato xls);</w:t>
      </w:r>
    </w:p>
    <w:p w14:paraId="6153B11D" w14:textId="033F6AB4" w:rsidR="00EB2C1C" w:rsidRPr="00A71BFD" w:rsidRDefault="000C431A"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2.- Nómina general del 16 </w:t>
      </w:r>
      <w:r w:rsidR="00EB2C1C" w:rsidRPr="00A71BFD">
        <w:rPr>
          <w:rFonts w:ascii="Palatino Linotype" w:hAnsi="Palatino Linotype"/>
          <w:bCs/>
          <w:i/>
          <w:sz w:val="22"/>
          <w:szCs w:val="22"/>
        </w:rPr>
        <w:t>al 30/31 del mes (Formato xls);</w:t>
      </w:r>
    </w:p>
    <w:p w14:paraId="212EF888" w14:textId="32ED2B32" w:rsidR="00EB2C1C" w:rsidRPr="00A71BFD" w:rsidRDefault="000C431A"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3.- Reporte de remuneraciones de mandos medios y superiores (Formato xls);</w:t>
      </w:r>
    </w:p>
    <w:p w14:paraId="38BA9960" w14:textId="4F9EF2A9" w:rsidR="00EB2C1C" w:rsidRPr="00A71BFD" w:rsidRDefault="000C431A"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4.- Reporte de altas y bajas del personal (Formato xls);</w:t>
      </w:r>
    </w:p>
    <w:p w14:paraId="264A9617" w14:textId="1FD0118B" w:rsidR="000C431A" w:rsidRPr="00A71BFD" w:rsidRDefault="000C431A"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5.- Tabulador de suel</w:t>
      </w:r>
      <w:r w:rsidR="00EB2C1C" w:rsidRPr="00A71BFD">
        <w:rPr>
          <w:rFonts w:ascii="Palatino Linotype" w:hAnsi="Palatino Linotype"/>
          <w:bCs/>
          <w:i/>
          <w:sz w:val="22"/>
          <w:szCs w:val="22"/>
        </w:rPr>
        <w:t>dos (Formato pdf y xls).</w:t>
      </w:r>
    </w:p>
    <w:p w14:paraId="35A4BF0E" w14:textId="363AA74B" w:rsidR="00EB2C1C" w:rsidRPr="00A71BFD" w:rsidRDefault="00A9385D"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6</w:t>
      </w:r>
      <w:r w:rsidR="000C431A" w:rsidRPr="00A71BFD">
        <w:rPr>
          <w:rFonts w:ascii="Palatino Linotype" w:hAnsi="Palatino Linotype"/>
          <w:bCs/>
          <w:i/>
          <w:sz w:val="22"/>
          <w:szCs w:val="22"/>
        </w:rPr>
        <w:t>.- Comprobantes Fiscales Digitales por Internet por concepto de Honorarios (CFDI) (Formato pdf);</w:t>
      </w:r>
    </w:p>
    <w:p w14:paraId="3E24CD48" w14:textId="00507AA5" w:rsidR="00EB2C1C" w:rsidRPr="00A71BFD" w:rsidRDefault="00A9385D"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7</w:t>
      </w:r>
      <w:r w:rsidR="000C431A" w:rsidRPr="00A71BFD">
        <w:rPr>
          <w:rFonts w:ascii="Palatino Linotype" w:hAnsi="Palatino Linotype"/>
          <w:bCs/>
          <w:i/>
          <w:sz w:val="22"/>
          <w:szCs w:val="22"/>
        </w:rPr>
        <w:t>.- Comprobantes Fiscales Digitales por Internet por concepto de nómina del 01 al 15 del mes (CFDI) (Formato pdf);</w:t>
      </w:r>
    </w:p>
    <w:p w14:paraId="00FDCECF" w14:textId="77777777" w:rsidR="00A9385D" w:rsidRPr="00A71BFD" w:rsidRDefault="00A9385D" w:rsidP="00A9385D">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lastRenderedPageBreak/>
        <w:t>8</w:t>
      </w:r>
      <w:r w:rsidR="000C431A" w:rsidRPr="00A71BFD">
        <w:rPr>
          <w:rFonts w:ascii="Palatino Linotype" w:hAnsi="Palatino Linotype"/>
          <w:bCs/>
          <w:i/>
          <w:sz w:val="22"/>
          <w:szCs w:val="22"/>
        </w:rPr>
        <w:t>.- Comprobantes Fiscales Digitales por Internet por concepto de nómina del 16 al 30/31 del mes (CFDI); (Formato p</w:t>
      </w:r>
      <w:r w:rsidR="00EB2C1C" w:rsidRPr="00A71BFD">
        <w:rPr>
          <w:rFonts w:ascii="Palatino Linotype" w:hAnsi="Palatino Linotype"/>
          <w:bCs/>
          <w:i/>
          <w:sz w:val="22"/>
          <w:szCs w:val="22"/>
        </w:rPr>
        <w:t>df);</w:t>
      </w:r>
    </w:p>
    <w:p w14:paraId="3BA4BBAC" w14:textId="23F3877C" w:rsidR="000C431A" w:rsidRPr="00A71BFD" w:rsidRDefault="00A9385D" w:rsidP="00A9385D">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9</w:t>
      </w:r>
      <w:r w:rsidR="000C431A" w:rsidRPr="00A71BFD">
        <w:rPr>
          <w:rFonts w:ascii="Palatino Linotype" w:hAnsi="Palatino Linotype"/>
          <w:bCs/>
          <w:i/>
          <w:sz w:val="22"/>
          <w:szCs w:val="22"/>
        </w:rPr>
        <w:t>.- Disp</w:t>
      </w:r>
      <w:r w:rsidR="00EB2C1C" w:rsidRPr="00A71BFD">
        <w:rPr>
          <w:rFonts w:ascii="Palatino Linotype" w:hAnsi="Palatino Linotype"/>
          <w:bCs/>
          <w:i/>
          <w:sz w:val="22"/>
          <w:szCs w:val="22"/>
        </w:rPr>
        <w:t>ersión de Nómina (Formato xls)</w:t>
      </w:r>
    </w:p>
    <w:p w14:paraId="3225A9D3" w14:textId="77777777" w:rsidR="000C4C2C" w:rsidRPr="00A71BFD" w:rsidRDefault="000C4C2C" w:rsidP="000C4C2C">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p>
    <w:p w14:paraId="34614D11" w14:textId="6987DB4D" w:rsidR="000C431A" w:rsidRPr="00A71BFD" w:rsidRDefault="00EB2C1C" w:rsidP="00645F17">
      <w:pPr>
        <w:pStyle w:val="Prrafodelista"/>
        <w:numPr>
          <w:ilvl w:val="0"/>
          <w:numId w:val="34"/>
        </w:numPr>
        <w:tabs>
          <w:tab w:val="left" w:pos="142"/>
        </w:tabs>
        <w:spacing w:before="100" w:beforeAutospacing="1" w:after="100" w:afterAutospacing="1" w:line="360" w:lineRule="auto"/>
        <w:ind w:right="902"/>
        <w:contextualSpacing/>
        <w:jc w:val="both"/>
        <w:rPr>
          <w:rFonts w:ascii="Palatino Linotype" w:hAnsi="Palatino Linotype"/>
          <w:bCs/>
          <w:sz w:val="22"/>
          <w:szCs w:val="22"/>
        </w:rPr>
      </w:pPr>
      <w:r w:rsidRPr="00A71BFD">
        <w:rPr>
          <w:rFonts w:ascii="Palatino Linotype" w:hAnsi="Palatino Linotype"/>
          <w:b/>
          <w:bCs/>
          <w:i/>
          <w:sz w:val="22"/>
          <w:szCs w:val="22"/>
        </w:rPr>
        <w:t xml:space="preserve">Del disco denominado 5 </w:t>
      </w:r>
      <w:r w:rsidR="000C431A" w:rsidRPr="00A71BFD">
        <w:rPr>
          <w:rFonts w:ascii="Palatino Linotype" w:hAnsi="Palatino Linotype"/>
          <w:b/>
          <w:bCs/>
          <w:i/>
          <w:sz w:val="22"/>
          <w:szCs w:val="22"/>
        </w:rPr>
        <w:t>(Imágenes</w:t>
      </w:r>
      <w:r w:rsidRPr="00A71BFD">
        <w:rPr>
          <w:rFonts w:ascii="Palatino Linotype" w:hAnsi="Palatino Linotype"/>
          <w:b/>
          <w:bCs/>
          <w:i/>
          <w:sz w:val="22"/>
          <w:szCs w:val="22"/>
        </w:rPr>
        <w:t xml:space="preserve"> Digitalizadas)</w:t>
      </w:r>
      <w:r w:rsidR="00A9385D" w:rsidRPr="00A71BFD">
        <w:rPr>
          <w:rFonts w:ascii="Palatino Linotype" w:hAnsi="Palatino Linotype"/>
          <w:b/>
          <w:bCs/>
          <w:i/>
          <w:sz w:val="22"/>
          <w:szCs w:val="22"/>
        </w:rPr>
        <w:t xml:space="preserve">, </w:t>
      </w:r>
      <w:r w:rsidR="00A9385D" w:rsidRPr="00A71BFD">
        <w:rPr>
          <w:rFonts w:ascii="Palatino Linotype" w:hAnsi="Palatino Linotype"/>
          <w:bCs/>
          <w:sz w:val="22"/>
          <w:szCs w:val="22"/>
        </w:rPr>
        <w:t xml:space="preserve">únicamente el hoy </w:t>
      </w:r>
      <w:r w:rsidR="00A9385D" w:rsidRPr="00A71BFD">
        <w:rPr>
          <w:rFonts w:ascii="Palatino Linotype" w:hAnsi="Palatino Linotype"/>
          <w:b/>
          <w:bCs/>
          <w:sz w:val="22"/>
          <w:szCs w:val="22"/>
        </w:rPr>
        <w:t>RECURRENTE</w:t>
      </w:r>
      <w:r w:rsidR="00A9385D" w:rsidRPr="00A71BFD">
        <w:rPr>
          <w:rFonts w:ascii="Palatino Linotype" w:hAnsi="Palatino Linotype"/>
          <w:bCs/>
          <w:sz w:val="22"/>
          <w:szCs w:val="22"/>
        </w:rPr>
        <w:t xml:space="preserve"> solicito la información del mes de marzo de 2020</w:t>
      </w:r>
      <w:r w:rsidRPr="00A71BFD">
        <w:rPr>
          <w:rFonts w:ascii="Palatino Linotype" w:hAnsi="Palatino Linotype"/>
          <w:bCs/>
          <w:sz w:val="22"/>
          <w:szCs w:val="22"/>
        </w:rPr>
        <w:t>:</w:t>
      </w:r>
    </w:p>
    <w:p w14:paraId="7BA4F77E" w14:textId="0C378E70" w:rsidR="000C431A" w:rsidRPr="00A71BFD" w:rsidRDefault="000C431A"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1.- Pólizas de Ingresos debidamente soportada con la documentación entendible, justificativa, comprobatoria, suficiente, competente</w:t>
      </w:r>
      <w:r w:rsidR="00EB2C1C" w:rsidRPr="00A71BFD">
        <w:rPr>
          <w:rFonts w:ascii="Palatino Linotype" w:hAnsi="Palatino Linotype"/>
          <w:bCs/>
          <w:i/>
          <w:sz w:val="22"/>
          <w:szCs w:val="22"/>
        </w:rPr>
        <w:t>, pertinente y relevante.</w:t>
      </w:r>
    </w:p>
    <w:p w14:paraId="02B79F3A" w14:textId="77777777" w:rsidR="000C431A" w:rsidRPr="00A71BFD" w:rsidRDefault="000C431A" w:rsidP="000C431A">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p>
    <w:p w14:paraId="6DC18343" w14:textId="0619D4F4" w:rsidR="00DC0570" w:rsidRPr="00A71BFD" w:rsidRDefault="00DC0570" w:rsidP="00DC0570">
      <w:pPr>
        <w:pStyle w:val="Prrafodelista"/>
        <w:tabs>
          <w:tab w:val="left" w:pos="142"/>
        </w:tabs>
        <w:spacing w:before="100" w:beforeAutospacing="1" w:after="100" w:afterAutospacing="1"/>
        <w:ind w:left="993" w:right="902"/>
        <w:contextualSpacing/>
        <w:jc w:val="both"/>
        <w:rPr>
          <w:rFonts w:ascii="Palatino Linotype" w:hAnsi="Palatino Linotype"/>
          <w:b/>
          <w:bCs/>
          <w:i/>
          <w:sz w:val="22"/>
          <w:szCs w:val="22"/>
        </w:rPr>
      </w:pPr>
      <w:r w:rsidRPr="00A71BFD">
        <w:rPr>
          <w:rFonts w:ascii="Palatino Linotype" w:hAnsi="Palatino Linotype"/>
          <w:b/>
          <w:bCs/>
          <w:i/>
          <w:sz w:val="22"/>
          <w:szCs w:val="22"/>
        </w:rPr>
        <w:t>f)- Del disco denominado 6:</w:t>
      </w:r>
    </w:p>
    <w:p w14:paraId="33D585E5" w14:textId="64E335DF"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1.- Calendarización de Metas de Actividad por Proyecto (PbRM -02a), formato pdf, 2.- Matrices de Indicadores para Resultados 2019, por Programa Presupuestario y Dependencia General (PbRM -01e), pdf, </w:t>
      </w:r>
    </w:p>
    <w:p w14:paraId="217E730B" w14:textId="77777777"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3.- El Sistema de Avance Mensual (SIAVAMEN) con el sello de recibido por la Dirección General de Planeación y Gasto Público (DGPyGP), formato pdf, </w:t>
      </w:r>
    </w:p>
    <w:p w14:paraId="0B10201A" w14:textId="7B9687CC"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 xml:space="preserve">4.- Los Estados de Cuenta Bancarios de los fondos FISMDF y FORTAMUNDF del ejercicio fiscal 2019, formato pdf, </w:t>
      </w:r>
    </w:p>
    <w:p w14:paraId="04AC3448" w14:textId="37EABA83" w:rsidR="00DC0570" w:rsidRPr="00A71BFD" w:rsidRDefault="00DC0570" w:rsidP="00DC0570">
      <w:pPr>
        <w:pStyle w:val="Prrafodelista"/>
        <w:tabs>
          <w:tab w:val="left" w:pos="142"/>
        </w:tabs>
        <w:spacing w:before="100" w:beforeAutospacing="1" w:after="100" w:afterAutospacing="1"/>
        <w:ind w:left="851" w:right="902"/>
        <w:contextualSpacing/>
        <w:jc w:val="both"/>
        <w:rPr>
          <w:rFonts w:ascii="Palatino Linotype" w:hAnsi="Palatino Linotype"/>
          <w:bCs/>
          <w:i/>
          <w:sz w:val="22"/>
          <w:szCs w:val="22"/>
        </w:rPr>
      </w:pPr>
      <w:r w:rsidRPr="00A71BFD">
        <w:rPr>
          <w:rFonts w:ascii="Palatino Linotype" w:hAnsi="Palatino Linotype"/>
          <w:bCs/>
          <w:i/>
          <w:sz w:val="22"/>
          <w:szCs w:val="22"/>
        </w:rPr>
        <w:t>5.- Indicadores de puntos, formato pdf.” (Sic)</w:t>
      </w:r>
    </w:p>
    <w:p w14:paraId="570649BD" w14:textId="618D6351" w:rsidR="00D109D8" w:rsidRPr="00A71BFD" w:rsidRDefault="00D109D8" w:rsidP="00DC0570">
      <w:pPr>
        <w:tabs>
          <w:tab w:val="left" w:pos="142"/>
        </w:tabs>
        <w:spacing w:before="100" w:beforeAutospacing="1" w:after="100" w:afterAutospacing="1"/>
        <w:ind w:right="902"/>
        <w:contextualSpacing/>
        <w:jc w:val="both"/>
        <w:rPr>
          <w:rFonts w:ascii="Palatino Linotype" w:hAnsi="Palatino Linotype"/>
          <w:b/>
          <w:bCs/>
          <w:i/>
          <w:spacing w:val="-20"/>
          <w:sz w:val="22"/>
          <w:szCs w:val="22"/>
        </w:rPr>
      </w:pPr>
    </w:p>
    <w:p w14:paraId="3F02BAEE" w14:textId="043100FD" w:rsidR="007E51B3" w:rsidRPr="00A71BFD" w:rsidRDefault="00D109D8" w:rsidP="00D109D8">
      <w:pPr>
        <w:spacing w:line="360" w:lineRule="auto"/>
        <w:jc w:val="both"/>
        <w:rPr>
          <w:rFonts w:ascii="Palatino Linotype" w:hAnsi="Palatino Linotype" w:cs="Arial"/>
        </w:rPr>
      </w:pPr>
      <w:r w:rsidRPr="00A71BFD">
        <w:rPr>
          <w:rFonts w:ascii="Palatino Linotype" w:hAnsi="Palatino Linotype" w:cs="Arial"/>
        </w:rPr>
        <w:t xml:space="preserve">Precisado lo anterior, y en respuesta a las referidas solicitudes, </w:t>
      </w:r>
      <w:r w:rsidRPr="00A71BFD">
        <w:rPr>
          <w:rFonts w:ascii="Palatino Linotype" w:hAnsi="Palatino Linotype" w:cs="Arial"/>
          <w:b/>
        </w:rPr>
        <w:t>EL SUJETO OBLIGADO</w:t>
      </w:r>
      <w:r w:rsidRPr="00A71BFD">
        <w:rPr>
          <w:rFonts w:ascii="Palatino Linotype" w:hAnsi="Palatino Linotype" w:cs="Arial"/>
        </w:rPr>
        <w:t xml:space="preserve"> como fue</w:t>
      </w:r>
      <w:r w:rsidR="007E51B3" w:rsidRPr="00A71BFD">
        <w:rPr>
          <w:rFonts w:ascii="Palatino Linotype" w:hAnsi="Palatino Linotype" w:cs="Arial"/>
        </w:rPr>
        <w:t xml:space="preserve"> establecido en el resultando I</w:t>
      </w:r>
      <w:r w:rsidRPr="00A71BFD">
        <w:rPr>
          <w:rFonts w:ascii="Palatino Linotype" w:hAnsi="Palatino Linotype" w:cs="Arial"/>
        </w:rPr>
        <w:t xml:space="preserve">I, </w:t>
      </w:r>
      <w:r w:rsidR="007E51B3" w:rsidRPr="00A71BFD">
        <w:rPr>
          <w:rFonts w:ascii="Palatino Linotype" w:hAnsi="Palatino Linotype" w:cs="Arial"/>
        </w:rPr>
        <w:t>informó al</w:t>
      </w:r>
      <w:r w:rsidRPr="00A71BFD">
        <w:rPr>
          <w:rFonts w:ascii="Palatino Linotype" w:hAnsi="Palatino Linotype" w:cs="Arial"/>
        </w:rPr>
        <w:t xml:space="preserve"> particular </w:t>
      </w:r>
      <w:r w:rsidR="00494D45" w:rsidRPr="00A71BFD">
        <w:rPr>
          <w:rFonts w:ascii="Palatino Linotype" w:hAnsi="Palatino Linotype" w:cs="Arial"/>
        </w:rPr>
        <w:t>que en relación a los incisos a), b), d) y e), que mediante los diversos Acuerdos emitidos por el</w:t>
      </w:r>
      <w:r w:rsidRPr="00A71BFD">
        <w:rPr>
          <w:rFonts w:ascii="Palatino Linotype" w:hAnsi="Palatino Linotype" w:cs="Arial"/>
        </w:rPr>
        <w:t xml:space="preserve"> Comité de Transparencia del Sujeto Obligado, </w:t>
      </w:r>
      <w:r w:rsidR="00494D45" w:rsidRPr="00A71BFD">
        <w:rPr>
          <w:rFonts w:ascii="Palatino Linotype" w:hAnsi="Palatino Linotype" w:cs="Arial"/>
        </w:rPr>
        <w:t xml:space="preserve">determino </w:t>
      </w:r>
      <w:r w:rsidRPr="00A71BFD">
        <w:rPr>
          <w:rFonts w:ascii="Palatino Linotype" w:hAnsi="Palatino Linotype" w:cs="Arial"/>
        </w:rPr>
        <w:t xml:space="preserve">cambiar la modalidad de entrega de la información a </w:t>
      </w:r>
      <w:r w:rsidRPr="00A71BFD">
        <w:rPr>
          <w:rFonts w:ascii="Palatino Linotype" w:hAnsi="Palatino Linotype" w:cs="Arial"/>
          <w:i/>
        </w:rPr>
        <w:t xml:space="preserve">Consulta Directa </w:t>
      </w:r>
      <w:r w:rsidR="00494D45" w:rsidRPr="00A71BFD">
        <w:rPr>
          <w:rFonts w:ascii="Palatino Linotype" w:hAnsi="Palatino Linotype" w:cs="Arial"/>
        </w:rPr>
        <w:t>los días martes y jueves del mes de octubre y noviembre de 2020 en un horario de 9:00 a 15:00 hrs</w:t>
      </w:r>
      <w:r w:rsidR="002B4C79" w:rsidRPr="00A71BFD">
        <w:rPr>
          <w:rFonts w:ascii="Palatino Linotype" w:hAnsi="Palatino Linotype" w:cs="Arial"/>
        </w:rPr>
        <w:t>,</w:t>
      </w:r>
      <w:r w:rsidR="00494D45" w:rsidRPr="00A71BFD">
        <w:rPr>
          <w:rFonts w:ascii="Palatino Linotype" w:hAnsi="Palatino Linotype" w:cs="Arial"/>
        </w:rPr>
        <w:t xml:space="preserve"> en las instalaciones de la Coordinación de Transparencia, en donde tendrá las facilidades y asistencia personal requerida para la consulta directa donde cuenta con las medidas sanitarias en materia de salubridad ante el COVID-19, mediante técnicas f</w:t>
      </w:r>
      <w:r w:rsidR="00185BBA" w:rsidRPr="00A71BFD">
        <w:rPr>
          <w:rFonts w:ascii="Palatino Linotype" w:hAnsi="Palatino Linotype" w:cs="Arial"/>
        </w:rPr>
        <w:t xml:space="preserve">ísicas, administrativas y las demás aplicables al capítulo X de los Lineamientos generales en materia de </w:t>
      </w:r>
      <w:r w:rsidR="00185BBA" w:rsidRPr="00A71BFD">
        <w:rPr>
          <w:rFonts w:ascii="Palatino Linotype" w:hAnsi="Palatino Linotype" w:cs="Arial"/>
        </w:rPr>
        <w:lastRenderedPageBreak/>
        <w:t>clasificación y desclasificación de la información, así como para la elaboración de versiones p</w:t>
      </w:r>
      <w:r w:rsidR="00FB0A0B" w:rsidRPr="00A71BFD">
        <w:rPr>
          <w:rFonts w:ascii="Palatino Linotype" w:hAnsi="Palatino Linotype" w:cs="Arial"/>
        </w:rPr>
        <w:t xml:space="preserve">úblicas; aunado a ello, </w:t>
      </w:r>
      <w:r w:rsidR="00FB0A0B" w:rsidRPr="00A71BFD">
        <w:rPr>
          <w:rFonts w:ascii="Palatino Linotype" w:hAnsi="Palatino Linotype" w:cs="Arial"/>
          <w:b/>
        </w:rPr>
        <w:t>EL SUJETO OBLIGADO</w:t>
      </w:r>
      <w:r w:rsidR="00FB0A0B" w:rsidRPr="00A71BFD">
        <w:rPr>
          <w:rFonts w:ascii="Palatino Linotype" w:hAnsi="Palatino Linotype" w:cs="Arial"/>
        </w:rPr>
        <w:t xml:space="preserve"> refirió que en relación al inciso c) no cuenta con Obras y demás ordenamientos relacionados con el D</w:t>
      </w:r>
      <w:r w:rsidR="002B4C79" w:rsidRPr="00A71BFD">
        <w:rPr>
          <w:rFonts w:ascii="Palatino Linotype" w:hAnsi="Palatino Linotype" w:cs="Arial"/>
        </w:rPr>
        <w:t>isco 3; por último, y en relación al inciso f), informó que por cuanto hace a los puntos 3 y 4, el SMDIF Tlalnepantla no cuenta c</w:t>
      </w:r>
      <w:r w:rsidR="0045654E" w:rsidRPr="00A71BFD">
        <w:rPr>
          <w:rFonts w:ascii="Palatino Linotype" w:hAnsi="Palatino Linotype" w:cs="Arial"/>
        </w:rPr>
        <w:t xml:space="preserve">on esta información, ya que son programas federales cuyos recursos solamente son destinados a los Ayuntamientos y no al Sistema Municipal para el Desarrollo Integral de la Familia, por otra parte señaló que en relación a los puntos 1, 2 y 5, la periodicidad de entrega de la información establecida por el OSFEM en los Lineamientos para la entrega del Informe Mensual Municipal, durante los meses de marzo de 2019 y 2020 no se generan e integran dichos formatos en el Disco 6, por lo que no adjunto la información. </w:t>
      </w:r>
    </w:p>
    <w:p w14:paraId="471ED07C" w14:textId="77777777" w:rsidR="0045654E" w:rsidRPr="00A71BFD" w:rsidRDefault="0045654E" w:rsidP="00D109D8">
      <w:pPr>
        <w:spacing w:line="360" w:lineRule="auto"/>
        <w:jc w:val="both"/>
        <w:rPr>
          <w:rFonts w:ascii="Palatino Linotype" w:hAnsi="Palatino Linotype" w:cs="Arial"/>
        </w:rPr>
      </w:pPr>
    </w:p>
    <w:p w14:paraId="6D4A50F0" w14:textId="1259495B" w:rsidR="00D109D8" w:rsidRPr="00A71BFD" w:rsidRDefault="00D109D8" w:rsidP="00D109D8">
      <w:pPr>
        <w:spacing w:line="360" w:lineRule="auto"/>
        <w:jc w:val="both"/>
        <w:rPr>
          <w:rFonts w:ascii="Palatino Linotype" w:hAnsi="Palatino Linotype"/>
          <w:lang w:eastAsia="es-MX"/>
        </w:rPr>
      </w:pPr>
      <w:r w:rsidRPr="00A71BFD">
        <w:rPr>
          <w:rFonts w:ascii="Palatino Linotype" w:hAnsi="Palatino Linotype" w:cs="Arial"/>
        </w:rPr>
        <w:t>Inconforme con dicha</w:t>
      </w:r>
      <w:r w:rsidR="0045654E" w:rsidRPr="00A71BFD">
        <w:rPr>
          <w:rFonts w:ascii="Palatino Linotype" w:hAnsi="Palatino Linotype" w:cs="Arial"/>
        </w:rPr>
        <w:t>s</w:t>
      </w:r>
      <w:r w:rsidRPr="00A71BFD">
        <w:rPr>
          <w:rFonts w:ascii="Palatino Linotype" w:hAnsi="Palatino Linotype" w:cs="Arial"/>
        </w:rPr>
        <w:t xml:space="preserve"> respuesta</w:t>
      </w:r>
      <w:r w:rsidR="0045654E" w:rsidRPr="00A71BFD">
        <w:rPr>
          <w:rFonts w:ascii="Palatino Linotype" w:hAnsi="Palatino Linotype" w:cs="Arial"/>
        </w:rPr>
        <w:t>s</w:t>
      </w:r>
      <w:r w:rsidRPr="00A71BFD">
        <w:rPr>
          <w:rFonts w:ascii="Palatino Linotype" w:hAnsi="Palatino Linotype" w:cs="Arial"/>
        </w:rPr>
        <w:t>,</w:t>
      </w:r>
      <w:r w:rsidR="0045654E" w:rsidRPr="00A71BFD">
        <w:rPr>
          <w:rFonts w:ascii="Palatino Linotype" w:hAnsi="Palatino Linotype" w:cs="Arial"/>
          <w:b/>
        </w:rPr>
        <w:t xml:space="preserve"> EL</w:t>
      </w:r>
      <w:r w:rsidRPr="00A71BFD">
        <w:rPr>
          <w:rFonts w:ascii="Palatino Linotype" w:hAnsi="Palatino Linotype" w:cs="Arial"/>
          <w:b/>
        </w:rPr>
        <w:t xml:space="preserve"> RECURRENTE</w:t>
      </w:r>
      <w:r w:rsidRPr="00A71BFD">
        <w:rPr>
          <w:rFonts w:ascii="Palatino Linotype" w:hAnsi="Palatino Linotype" w:cs="Arial"/>
        </w:rPr>
        <w:t xml:space="preserve"> procedió a interponer los presentes recursos de revisión, adoleciéndose precisamente del cambio de modalidad.</w:t>
      </w:r>
    </w:p>
    <w:p w14:paraId="1DC222EF" w14:textId="77777777" w:rsidR="00FD221E" w:rsidRPr="00A71BFD" w:rsidRDefault="00FD221E" w:rsidP="00D109D8">
      <w:pPr>
        <w:spacing w:line="360" w:lineRule="auto"/>
        <w:jc w:val="both"/>
        <w:rPr>
          <w:rFonts w:ascii="Palatino Linotype" w:hAnsi="Palatino Linotype"/>
        </w:rPr>
      </w:pPr>
    </w:p>
    <w:p w14:paraId="45E0DB20" w14:textId="2ACD9DB3" w:rsidR="00D109D8" w:rsidRPr="00A71BFD" w:rsidRDefault="00D109D8" w:rsidP="00D109D8">
      <w:pPr>
        <w:spacing w:line="360" w:lineRule="auto"/>
        <w:jc w:val="both"/>
        <w:rPr>
          <w:rFonts w:ascii="Palatino Linotype" w:hAnsi="Palatino Linotype" w:cs="Arial"/>
          <w:lang w:eastAsia="es-MX"/>
        </w:rPr>
      </w:pPr>
      <w:r w:rsidRPr="00A71BFD">
        <w:rPr>
          <w:rFonts w:ascii="Palatino Linotype" w:hAnsi="Palatino Linotype" w:cs="Arial"/>
          <w:lang w:eastAsia="es-MX"/>
        </w:rPr>
        <w:t xml:space="preserve">Entonces, se advierte que </w:t>
      </w:r>
      <w:r w:rsidR="00FD221E" w:rsidRPr="00A71BFD">
        <w:rPr>
          <w:rFonts w:ascii="Palatino Linotype" w:hAnsi="Palatino Linotype" w:cs="Arial"/>
          <w:b/>
          <w:lang w:eastAsia="es-MX"/>
        </w:rPr>
        <w:t>EL</w:t>
      </w:r>
      <w:r w:rsidRPr="00A71BFD">
        <w:rPr>
          <w:rFonts w:ascii="Palatino Linotype" w:hAnsi="Palatino Linotype" w:cs="Arial"/>
          <w:b/>
          <w:lang w:eastAsia="es-MX"/>
        </w:rPr>
        <w:t xml:space="preserve"> RECURRENTE</w:t>
      </w:r>
      <w:r w:rsidRPr="00A71BFD">
        <w:rPr>
          <w:rFonts w:ascii="Palatino Linotype" w:hAnsi="Palatino Linotype" w:cs="Arial"/>
          <w:lang w:eastAsia="es-MX"/>
        </w:rPr>
        <w:t xml:space="preserve"> al haber manifestado en la interposición de los recursos no encontrarse conforme con la respuesta, esta Ponencia considera conveniente entrar al estudio de lo solicitado, a fin de verificar si la proporcionada por parte del </w:t>
      </w:r>
      <w:r w:rsidRPr="00A71BFD">
        <w:rPr>
          <w:rFonts w:ascii="Palatino Linotype" w:hAnsi="Palatino Linotype" w:cs="Arial"/>
          <w:b/>
          <w:lang w:eastAsia="es-MX"/>
        </w:rPr>
        <w:t>SUJETO OBLIGADO</w:t>
      </w:r>
      <w:r w:rsidRPr="00A71BFD">
        <w:rPr>
          <w:rFonts w:ascii="Palatino Linotype" w:hAnsi="Palatino Linotype" w:cs="Arial"/>
          <w:lang w:eastAsia="es-MX"/>
        </w:rPr>
        <w:t xml:space="preserve"> efectivamente satisfizo o no, el derecho de acceso a la información pública de</w:t>
      </w:r>
      <w:r w:rsidR="00FD221E" w:rsidRPr="00A71BFD">
        <w:rPr>
          <w:rFonts w:ascii="Palatino Linotype" w:hAnsi="Palatino Linotype" w:cs="Arial"/>
          <w:lang w:eastAsia="es-MX"/>
        </w:rPr>
        <w:t xml:space="preserve">l </w:t>
      </w:r>
      <w:r w:rsidRPr="00A71BFD">
        <w:rPr>
          <w:rFonts w:ascii="Palatino Linotype" w:hAnsi="Palatino Linotype" w:cs="Arial"/>
          <w:b/>
          <w:lang w:eastAsia="es-MX"/>
        </w:rPr>
        <w:t>RECURRENTE</w:t>
      </w:r>
      <w:r w:rsidRPr="00A71BFD">
        <w:rPr>
          <w:rFonts w:ascii="Palatino Linotype" w:hAnsi="Palatino Linotype" w:cs="Arial"/>
          <w:lang w:eastAsia="es-MX"/>
        </w:rPr>
        <w:t>.</w:t>
      </w:r>
    </w:p>
    <w:p w14:paraId="5E4334E9" w14:textId="77777777" w:rsidR="00D109D8" w:rsidRPr="00A71BFD" w:rsidRDefault="00D109D8" w:rsidP="00D109D8">
      <w:pPr>
        <w:spacing w:line="360" w:lineRule="auto"/>
        <w:jc w:val="both"/>
        <w:rPr>
          <w:rFonts w:ascii="Palatino Linotype" w:hAnsi="Palatino Linotype" w:cs="Arial"/>
          <w:lang w:eastAsia="es-MX"/>
        </w:rPr>
      </w:pPr>
    </w:p>
    <w:p w14:paraId="5351CA20" w14:textId="0CEBD199" w:rsidR="00D109D8" w:rsidRPr="00A71BFD" w:rsidRDefault="00D109D8" w:rsidP="00D109D8">
      <w:pPr>
        <w:spacing w:line="360" w:lineRule="auto"/>
        <w:jc w:val="both"/>
        <w:rPr>
          <w:rFonts w:ascii="Palatino Linotype" w:hAnsi="Palatino Linotype"/>
        </w:rPr>
      </w:pPr>
      <w:r w:rsidRPr="00A71BFD">
        <w:rPr>
          <w:rFonts w:ascii="Palatino Linotype" w:hAnsi="Palatino Linotype" w:cs="Arial"/>
        </w:rPr>
        <w:lastRenderedPageBreak/>
        <w:t xml:space="preserve">Establecido lo anterior, esta Ponencia Resolutora advierte que </w:t>
      </w:r>
      <w:r w:rsidRPr="00A71BFD">
        <w:rPr>
          <w:rFonts w:ascii="Palatino Linotype" w:hAnsi="Palatino Linotype"/>
        </w:rPr>
        <w:t xml:space="preserve">resultan </w:t>
      </w:r>
      <w:r w:rsidR="004E3133" w:rsidRPr="00A71BFD">
        <w:rPr>
          <w:rFonts w:ascii="Palatino Linotype" w:hAnsi="Palatino Linotype"/>
          <w:b/>
        </w:rPr>
        <w:t xml:space="preserve">parcialmente </w:t>
      </w:r>
      <w:r w:rsidR="00A1579A" w:rsidRPr="00A71BFD">
        <w:rPr>
          <w:rFonts w:ascii="Palatino Linotype" w:hAnsi="Palatino Linotype"/>
          <w:b/>
        </w:rPr>
        <w:t>f</w:t>
      </w:r>
      <w:r w:rsidRPr="00A71BFD">
        <w:rPr>
          <w:rFonts w:ascii="Palatino Linotype" w:hAnsi="Palatino Linotype"/>
          <w:b/>
        </w:rPr>
        <w:t xml:space="preserve">undadas </w:t>
      </w:r>
      <w:r w:rsidRPr="00A71BFD">
        <w:rPr>
          <w:rFonts w:ascii="Palatino Linotype" w:hAnsi="Palatino Linotype" w:cs="Arial"/>
        </w:rPr>
        <w:t xml:space="preserve">las </w:t>
      </w:r>
      <w:r w:rsidRPr="00A71BFD">
        <w:rPr>
          <w:rFonts w:ascii="Palatino Linotype" w:hAnsi="Palatino Linotype"/>
        </w:rPr>
        <w:t>razones</w:t>
      </w:r>
      <w:r w:rsidRPr="00A71BFD">
        <w:rPr>
          <w:rFonts w:ascii="Palatino Linotype" w:hAnsi="Palatino Linotype" w:cs="Arial"/>
        </w:rPr>
        <w:t xml:space="preserve"> o motivos de </w:t>
      </w:r>
      <w:r w:rsidRPr="00A71BFD">
        <w:rPr>
          <w:rFonts w:ascii="Palatino Linotype" w:hAnsi="Palatino Linotype"/>
        </w:rPr>
        <w:t xml:space="preserve">inconformidad expuestas por </w:t>
      </w:r>
      <w:r w:rsidR="00FD221E" w:rsidRPr="00A71BFD">
        <w:rPr>
          <w:rFonts w:ascii="Palatino Linotype" w:hAnsi="Palatino Linotype" w:cs="Arial"/>
          <w:b/>
        </w:rPr>
        <w:t>EL</w:t>
      </w:r>
      <w:r w:rsidRPr="00A71BFD">
        <w:rPr>
          <w:rFonts w:ascii="Palatino Linotype" w:hAnsi="Palatino Linotype" w:cs="Arial"/>
          <w:b/>
        </w:rPr>
        <w:t xml:space="preserve"> RECURRENTE</w:t>
      </w:r>
      <w:r w:rsidRPr="00A71BFD">
        <w:rPr>
          <w:rFonts w:ascii="Palatino Linotype" w:hAnsi="Palatino Linotype"/>
        </w:rPr>
        <w:t>, de conformidad con los argumentos que a continuación se exponen.</w:t>
      </w:r>
    </w:p>
    <w:p w14:paraId="03C414A8" w14:textId="77777777" w:rsidR="00D109D8" w:rsidRPr="00A71BFD" w:rsidRDefault="00D109D8" w:rsidP="00D109D8">
      <w:pPr>
        <w:spacing w:line="360" w:lineRule="auto"/>
        <w:jc w:val="both"/>
        <w:rPr>
          <w:rFonts w:ascii="Palatino Linotype" w:hAnsi="Palatino Linotype"/>
        </w:rPr>
      </w:pPr>
    </w:p>
    <w:p w14:paraId="14591B25" w14:textId="5D6211CD" w:rsidR="00D109D8" w:rsidRPr="00A71BFD" w:rsidRDefault="00D109D8" w:rsidP="00D109D8">
      <w:pPr>
        <w:spacing w:line="360" w:lineRule="auto"/>
        <w:jc w:val="both"/>
        <w:rPr>
          <w:rFonts w:ascii="Palatino Linotype" w:hAnsi="Palatino Linotype"/>
        </w:rPr>
      </w:pPr>
      <w:r w:rsidRPr="00A71BFD">
        <w:rPr>
          <w:rFonts w:ascii="Palatino Linotype" w:hAnsi="Palatino Linotype" w:cs="Arial"/>
        </w:rPr>
        <w:t>Precisado ello,</w:t>
      </w:r>
      <w:r w:rsidRPr="00A71BFD">
        <w:rPr>
          <w:rFonts w:ascii="Palatino Linotype" w:hAnsi="Palatino Linotype"/>
        </w:rPr>
        <w:t xml:space="preserve"> se obvia el análisis de la competencia por parte del </w:t>
      </w:r>
      <w:r w:rsidRPr="00A71BFD">
        <w:rPr>
          <w:rFonts w:ascii="Palatino Linotype" w:hAnsi="Palatino Linotype"/>
          <w:b/>
        </w:rPr>
        <w:t>SUJETO OBLIGADO</w:t>
      </w:r>
      <w:r w:rsidRPr="00A71BFD">
        <w:rPr>
          <w:rFonts w:ascii="Palatino Linotype" w:hAnsi="Palatino Linotype"/>
        </w:rPr>
        <w:t xml:space="preserve">, para generar, administrar o poseer la información solicitada en los recursos que nos ocupan, dado que éste ha asumido contar con la misma, en razón de que en sus respuestas, éste </w:t>
      </w:r>
      <w:r w:rsidRPr="00A71BFD">
        <w:rPr>
          <w:rFonts w:ascii="Palatino Linotype" w:hAnsi="Palatino Linotype" w:cs="Arial"/>
          <w:color w:val="000000"/>
        </w:rPr>
        <w:t xml:space="preserve">se pronunció ante los requerimientos del ciudadano argumentando </w:t>
      </w:r>
      <w:r w:rsidR="001427B2" w:rsidRPr="00A71BFD">
        <w:rPr>
          <w:rFonts w:ascii="Palatino Linotype" w:hAnsi="Palatino Linotype" w:cs="Arial"/>
          <w:color w:val="000000"/>
        </w:rPr>
        <w:t xml:space="preserve">que en ejercicio de sus atribuciones que la ley le confiere hizo entrega de los acuerdos a través de los cuales se aprobó dar contestación a las solicitudes de información al rubro indicadas mediante la modalidad </w:t>
      </w:r>
      <w:r w:rsidR="001427B2" w:rsidRPr="00A71BFD">
        <w:rPr>
          <w:rFonts w:ascii="Palatino Linotype" w:hAnsi="Palatino Linotype" w:cs="Arial"/>
          <w:i/>
          <w:color w:val="000000"/>
        </w:rPr>
        <w:t xml:space="preserve">in situ </w:t>
      </w:r>
      <w:r w:rsidR="001427B2" w:rsidRPr="00A71BFD">
        <w:rPr>
          <w:rFonts w:ascii="Palatino Linotype" w:hAnsi="Palatino Linotype" w:cs="Arial"/>
          <w:color w:val="000000"/>
        </w:rPr>
        <w:t>a efecto de que el particular pueda realizar la consulta directa en el tiempo señalado</w:t>
      </w:r>
      <w:r w:rsidRPr="00A71BFD">
        <w:rPr>
          <w:rFonts w:ascii="Palatino Linotype" w:hAnsi="Palatino Linotype" w:cs="Arial"/>
          <w:color w:val="000000"/>
        </w:rPr>
        <w:t xml:space="preserve">, por lo que de esta forma asumió </w:t>
      </w:r>
      <w:r w:rsidRPr="00A71BFD">
        <w:rPr>
          <w:rFonts w:ascii="Palatino Linotype" w:hAnsi="Palatino Linotype"/>
        </w:rPr>
        <w:t xml:space="preserve">contar con la información a la que pretende acceder </w:t>
      </w:r>
      <w:r w:rsidR="00FD221E" w:rsidRPr="00A71BFD">
        <w:rPr>
          <w:rFonts w:ascii="Palatino Linotype" w:hAnsi="Palatino Linotype" w:cs="Arial"/>
          <w:b/>
        </w:rPr>
        <w:t>EL</w:t>
      </w:r>
      <w:r w:rsidRPr="00A71BFD">
        <w:rPr>
          <w:rFonts w:ascii="Palatino Linotype" w:hAnsi="Palatino Linotype" w:cs="Arial"/>
          <w:b/>
        </w:rPr>
        <w:t xml:space="preserve"> RECURRENTE</w:t>
      </w:r>
      <w:r w:rsidRPr="00A71BFD">
        <w:rPr>
          <w:rFonts w:ascii="Palatino Linotype" w:hAnsi="Palatino Linotype"/>
        </w:rPr>
        <w:t>.</w:t>
      </w:r>
    </w:p>
    <w:p w14:paraId="39731111" w14:textId="77777777" w:rsidR="00D109D8" w:rsidRPr="00A71BFD" w:rsidRDefault="00D109D8" w:rsidP="00D109D8">
      <w:pPr>
        <w:spacing w:line="360" w:lineRule="auto"/>
        <w:jc w:val="both"/>
        <w:rPr>
          <w:rFonts w:ascii="Palatino Linotype" w:hAnsi="Palatino Linotype"/>
        </w:rPr>
      </w:pPr>
    </w:p>
    <w:p w14:paraId="0E627C9D" w14:textId="77777777" w:rsidR="00D109D8" w:rsidRPr="00A71BFD" w:rsidRDefault="00D109D8" w:rsidP="00D109D8">
      <w:pPr>
        <w:spacing w:line="360" w:lineRule="auto"/>
        <w:jc w:val="both"/>
        <w:rPr>
          <w:rFonts w:ascii="Palatino Linotype" w:hAnsi="Palatino Linotype"/>
        </w:rPr>
      </w:pPr>
      <w:r w:rsidRPr="00A71BFD">
        <w:rPr>
          <w:rFonts w:ascii="Palatino Linotype" w:hAnsi="Palatino Linotype"/>
        </w:rPr>
        <w:t xml:space="preserve">En efecto, el hecho de que </w:t>
      </w:r>
      <w:r w:rsidRPr="00A71BFD">
        <w:rPr>
          <w:rFonts w:ascii="Palatino Linotype" w:hAnsi="Palatino Linotype"/>
          <w:b/>
        </w:rPr>
        <w:t>EL SUJETO OBLIGADO</w:t>
      </w:r>
      <w:r w:rsidRPr="00A71BFD">
        <w:rPr>
          <w:rFonts w:ascii="Palatino Linotype" w:hAnsi="Palatino Linotype"/>
        </w:rPr>
        <w:t xml:space="preserve"> haya asumido contar con la información pública solicitada en los recursos que nos ocupan,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735358CA" w14:textId="77777777" w:rsidR="00D109D8" w:rsidRPr="00A71BFD" w:rsidRDefault="00D109D8" w:rsidP="00D109D8">
      <w:pPr>
        <w:spacing w:line="360" w:lineRule="auto"/>
        <w:jc w:val="both"/>
        <w:rPr>
          <w:rFonts w:ascii="Palatino Linotype" w:hAnsi="Palatino Linotype"/>
        </w:rPr>
      </w:pPr>
    </w:p>
    <w:p w14:paraId="5F8241B4" w14:textId="77777777" w:rsidR="00D109D8" w:rsidRPr="00A71BFD" w:rsidRDefault="00D109D8" w:rsidP="00D109D8">
      <w:pPr>
        <w:ind w:left="851" w:right="899"/>
        <w:jc w:val="both"/>
        <w:rPr>
          <w:rFonts w:ascii="Palatino Linotype" w:hAnsi="Palatino Linotype"/>
          <w:i/>
          <w:sz w:val="22"/>
          <w:szCs w:val="22"/>
        </w:rPr>
      </w:pPr>
      <w:r w:rsidRPr="00A71BFD">
        <w:rPr>
          <w:rFonts w:ascii="Palatino Linotype" w:hAnsi="Palatino Linotype"/>
          <w:b/>
          <w:i/>
          <w:sz w:val="22"/>
          <w:szCs w:val="22"/>
        </w:rPr>
        <w:lastRenderedPageBreak/>
        <w:t>“Artículo 12</w:t>
      </w:r>
      <w:r w:rsidRPr="00A71BFD">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231F8E34" w14:textId="77777777" w:rsidR="00D109D8" w:rsidRPr="00A71BFD" w:rsidRDefault="00D109D8" w:rsidP="00D109D8">
      <w:pPr>
        <w:ind w:left="851" w:right="899"/>
        <w:jc w:val="both"/>
        <w:rPr>
          <w:rFonts w:ascii="Palatino Linotype" w:hAnsi="Palatino Linotype"/>
          <w:i/>
          <w:sz w:val="22"/>
          <w:szCs w:val="22"/>
        </w:rPr>
      </w:pPr>
    </w:p>
    <w:p w14:paraId="0C9F2561" w14:textId="77777777" w:rsidR="00D109D8" w:rsidRPr="00A71BFD" w:rsidRDefault="00D109D8" w:rsidP="00D109D8">
      <w:pPr>
        <w:ind w:left="851" w:right="899"/>
        <w:jc w:val="both"/>
        <w:rPr>
          <w:rFonts w:ascii="Palatino Linotype" w:hAnsi="Palatino Linotype"/>
          <w:b/>
          <w:i/>
          <w:sz w:val="22"/>
          <w:szCs w:val="22"/>
        </w:rPr>
      </w:pPr>
      <w:r w:rsidRPr="00A71BF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71BFD">
        <w:rPr>
          <w:rFonts w:ascii="Palatino Linotype" w:hAnsi="Palatino Linotype"/>
          <w:b/>
          <w:i/>
          <w:sz w:val="22"/>
          <w:szCs w:val="22"/>
        </w:rPr>
        <w:t>”</w:t>
      </w:r>
    </w:p>
    <w:p w14:paraId="5069AE76" w14:textId="77777777" w:rsidR="00D109D8" w:rsidRPr="00A71BFD" w:rsidRDefault="00D109D8" w:rsidP="00D109D8">
      <w:pPr>
        <w:spacing w:line="360" w:lineRule="auto"/>
        <w:ind w:left="851" w:right="899"/>
        <w:jc w:val="both"/>
        <w:rPr>
          <w:rFonts w:ascii="Palatino Linotype" w:hAnsi="Palatino Linotype"/>
          <w:i/>
          <w:sz w:val="22"/>
          <w:szCs w:val="22"/>
        </w:rPr>
      </w:pPr>
    </w:p>
    <w:p w14:paraId="0156D5DD" w14:textId="77777777" w:rsidR="00D109D8" w:rsidRPr="00A71BFD" w:rsidRDefault="00D109D8" w:rsidP="00D109D8">
      <w:pPr>
        <w:spacing w:line="360" w:lineRule="auto"/>
        <w:jc w:val="both"/>
        <w:rPr>
          <w:rFonts w:ascii="Palatino Linotype" w:hAnsi="Palatino Linotype"/>
        </w:rPr>
      </w:pPr>
      <w:r w:rsidRPr="00A71BFD">
        <w:rPr>
          <w:rFonts w:ascii="Palatino Linotype" w:hAnsi="Palatino Linotype"/>
        </w:rPr>
        <w:t xml:space="preserve">De hecho, el estudio de la naturaleza jurídica de la información pública solicitada, tiene por objeto determinar si ésta la genera, posee o administra </w:t>
      </w:r>
      <w:r w:rsidRPr="00A71BFD">
        <w:rPr>
          <w:rFonts w:ascii="Palatino Linotype" w:hAnsi="Palatino Linotype"/>
          <w:b/>
        </w:rPr>
        <w:t>EL SUJETO OBLIGADO</w:t>
      </w:r>
      <w:r w:rsidRPr="00A71BFD">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1917B175" w14:textId="7871C971" w:rsidR="008A3DEB" w:rsidRPr="00A71BFD" w:rsidRDefault="008A3DEB" w:rsidP="008A3DEB">
      <w:pPr>
        <w:spacing w:before="100" w:beforeAutospacing="1" w:after="100" w:afterAutospacing="1" w:line="360" w:lineRule="auto"/>
        <w:jc w:val="both"/>
        <w:rPr>
          <w:rFonts w:ascii="Palatino Linotype" w:hAnsi="Palatino Linotype"/>
        </w:rPr>
      </w:pPr>
      <w:r w:rsidRPr="00A71BFD">
        <w:rPr>
          <w:rFonts w:ascii="Palatino Linotype" w:hAnsi="Palatino Linotype"/>
        </w:rPr>
        <w:t xml:space="preserve">Asimismo, no se omite comentar que, al haber existido un pronunciamiento por parte del </w:t>
      </w:r>
      <w:r w:rsidRPr="00A71BFD">
        <w:rPr>
          <w:rFonts w:ascii="Palatino Linotype" w:hAnsi="Palatino Linotype"/>
          <w:b/>
        </w:rPr>
        <w:t>SUJETO OBLIGADO</w:t>
      </w:r>
      <w:r w:rsidRPr="00A71BFD">
        <w:rPr>
          <w:rFonts w:ascii="Palatino Linotype" w:hAnsi="Palatino Linotype"/>
        </w:rPr>
        <w:t>, a fin de dar respuesta a las solicitudes planteadas,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3CFFA048" w14:textId="77777777" w:rsidR="008A3DEB" w:rsidRPr="00A71BFD" w:rsidRDefault="008A3DEB" w:rsidP="008A3DEB">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35B4CEA3" w14:textId="77777777" w:rsidR="008A3DEB" w:rsidRPr="00A71BFD" w:rsidRDefault="008A3DEB" w:rsidP="008A3DEB">
      <w:pPr>
        <w:ind w:left="709" w:right="760"/>
        <w:jc w:val="both"/>
        <w:rPr>
          <w:rFonts w:ascii="Palatino Linotype" w:hAnsi="Palatino Linotype" w:cs="Arial"/>
          <w:i/>
          <w:sz w:val="22"/>
        </w:rPr>
      </w:pPr>
      <w:r w:rsidRPr="00A71BFD">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A71BFD">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4680CF1" w14:textId="77777777" w:rsidR="008A3DEB" w:rsidRPr="00A71BFD" w:rsidRDefault="008A3DEB" w:rsidP="008A3DEB">
      <w:pPr>
        <w:ind w:left="709" w:right="757"/>
        <w:jc w:val="both"/>
        <w:rPr>
          <w:rFonts w:ascii="Palatino Linotype" w:hAnsi="Palatino Linotype" w:cs="Arial"/>
          <w:b/>
          <w:i/>
          <w:sz w:val="22"/>
        </w:rPr>
      </w:pPr>
      <w:r w:rsidRPr="00A71BFD">
        <w:rPr>
          <w:rFonts w:ascii="Palatino Linotype" w:hAnsi="Palatino Linotype" w:cs="Arial"/>
          <w:i/>
          <w:sz w:val="22"/>
        </w:rPr>
        <w:t>Criterio 31/10</w:t>
      </w:r>
      <w:r w:rsidRPr="00A71BFD">
        <w:rPr>
          <w:rFonts w:ascii="Palatino Linotype" w:hAnsi="Palatino Linotype" w:cs="Arial"/>
          <w:b/>
          <w:i/>
          <w:sz w:val="22"/>
        </w:rPr>
        <w:t>”</w:t>
      </w:r>
      <w:r w:rsidRPr="00A71BFD">
        <w:rPr>
          <w:rFonts w:ascii="Palatino Linotype" w:hAnsi="Palatino Linotype" w:cs="Arial"/>
          <w:i/>
          <w:sz w:val="22"/>
        </w:rPr>
        <w:t xml:space="preserve"> (sic)</w:t>
      </w:r>
    </w:p>
    <w:p w14:paraId="6F55C472" w14:textId="461066B2" w:rsidR="008A3DEB" w:rsidRPr="00A71BFD" w:rsidRDefault="008A3DEB" w:rsidP="00184E73">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A71BFD">
        <w:rPr>
          <w:rFonts w:ascii="Palatino Linotype" w:hAnsi="Palatino Linotype" w:cs="Arial"/>
        </w:rPr>
        <w:t>Así las cosas, por cuanto hace a las respuestas otorgadas</w:t>
      </w:r>
      <w:r w:rsidR="00237364" w:rsidRPr="00A71BFD">
        <w:rPr>
          <w:rFonts w:ascii="Palatino Linotype" w:hAnsi="Palatino Linotype" w:cs="Arial"/>
        </w:rPr>
        <w:t>,</w:t>
      </w:r>
      <w:r w:rsidRPr="00A71BFD">
        <w:rPr>
          <w:rFonts w:ascii="Palatino Linotype" w:hAnsi="Palatino Linotype" w:cs="Arial"/>
        </w:rPr>
        <w:t xml:space="preserve"> este Órgano Garante </w:t>
      </w:r>
      <w:r w:rsidR="00237364" w:rsidRPr="00A71BFD">
        <w:rPr>
          <w:rFonts w:ascii="Palatino Linotype" w:hAnsi="Palatino Linotype" w:cs="Arial"/>
        </w:rPr>
        <w:t xml:space="preserve">considera oportuno traer </w:t>
      </w:r>
      <w:r w:rsidR="00184E73" w:rsidRPr="00A71BFD">
        <w:rPr>
          <w:rFonts w:ascii="Palatino Linotype" w:hAnsi="Palatino Linotype" w:cs="Arial"/>
        </w:rPr>
        <w:t xml:space="preserve">a contexto lo establecido por </w:t>
      </w:r>
      <w:r w:rsidRPr="00A71BFD">
        <w:rPr>
          <w:rFonts w:ascii="Palatino Linotype" w:hAnsi="Palatino Linotype"/>
        </w:rPr>
        <w:t>La Constitución Política del Estado Libre y Soberano de México, en su artículo 5°, párrafos vigésimo, vigésimo primero y vigésimo segundo fracciones I, IV, V y VI, disponen lo siguiente:</w:t>
      </w:r>
    </w:p>
    <w:p w14:paraId="485E4126" w14:textId="77777777" w:rsidR="008A3DEB" w:rsidRPr="00A71BFD" w:rsidRDefault="008A3DEB" w:rsidP="008A3DEB">
      <w:pPr>
        <w:ind w:left="851" w:right="902"/>
        <w:jc w:val="both"/>
        <w:rPr>
          <w:rFonts w:ascii="Palatino Linotype" w:hAnsi="Palatino Linotype" w:cs="Arial"/>
          <w:b/>
          <w:i/>
          <w:sz w:val="22"/>
        </w:rPr>
      </w:pPr>
      <w:r w:rsidRPr="00A71BFD">
        <w:rPr>
          <w:rFonts w:ascii="Palatino Linotype" w:hAnsi="Palatino Linotype" w:cs="Arial"/>
          <w:i/>
          <w:sz w:val="22"/>
        </w:rPr>
        <w:t>“</w:t>
      </w:r>
      <w:r w:rsidRPr="00A71BFD">
        <w:rPr>
          <w:rFonts w:ascii="Palatino Linotype" w:hAnsi="Palatino Linotype" w:cs="Arial"/>
          <w:b/>
          <w:i/>
          <w:sz w:val="22"/>
        </w:rPr>
        <w:t xml:space="preserve">Artículo 5.  … </w:t>
      </w:r>
    </w:p>
    <w:p w14:paraId="62F632D5" w14:textId="77777777" w:rsidR="008A3DEB" w:rsidRPr="00A71BFD" w:rsidRDefault="008A3DEB" w:rsidP="008A3DEB">
      <w:pPr>
        <w:ind w:left="851" w:right="902"/>
        <w:jc w:val="both"/>
        <w:rPr>
          <w:rFonts w:ascii="Palatino Linotype" w:hAnsi="Palatino Linotype" w:cs="Arial"/>
          <w:i/>
          <w:sz w:val="22"/>
        </w:rPr>
      </w:pPr>
      <w:r w:rsidRPr="00A71BFD">
        <w:rPr>
          <w:rFonts w:ascii="Palatino Linotype" w:hAnsi="Palatino Linotype" w:cs="Arial"/>
          <w:i/>
          <w:sz w:val="22"/>
        </w:rPr>
        <w:lastRenderedPageBreak/>
        <w:t>. . .</w:t>
      </w:r>
    </w:p>
    <w:p w14:paraId="1A090207" w14:textId="77777777" w:rsidR="008A3DEB" w:rsidRPr="00A71BFD" w:rsidRDefault="008A3DEB" w:rsidP="008A3DEB">
      <w:pPr>
        <w:ind w:left="851" w:right="902"/>
        <w:jc w:val="both"/>
        <w:rPr>
          <w:rFonts w:ascii="Palatino Linotype" w:hAnsi="Palatino Linotype" w:cs="Arial"/>
          <w:i/>
          <w:sz w:val="22"/>
        </w:rPr>
      </w:pPr>
      <w:r w:rsidRPr="00A71BFD">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669F888E" w14:textId="77777777" w:rsidR="008A3DEB" w:rsidRPr="00A71BFD" w:rsidRDefault="008A3DEB" w:rsidP="008A3DEB">
      <w:pPr>
        <w:ind w:left="851" w:right="902"/>
        <w:jc w:val="both"/>
        <w:rPr>
          <w:rFonts w:ascii="Palatino Linotype" w:hAnsi="Palatino Linotype" w:cs="Arial"/>
          <w:i/>
          <w:sz w:val="22"/>
        </w:rPr>
      </w:pPr>
      <w:r w:rsidRPr="00A71BFD">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1468A67" w14:textId="77777777" w:rsidR="008A3DEB" w:rsidRPr="00A71BFD" w:rsidRDefault="008A3DEB" w:rsidP="008A3DEB">
      <w:pPr>
        <w:ind w:left="851" w:right="902"/>
        <w:jc w:val="both"/>
        <w:rPr>
          <w:rFonts w:ascii="Palatino Linotype" w:hAnsi="Palatino Linotype" w:cs="Arial"/>
          <w:i/>
          <w:sz w:val="22"/>
        </w:rPr>
      </w:pPr>
      <w:r w:rsidRPr="00A71BFD">
        <w:rPr>
          <w:rFonts w:ascii="Palatino Linotype" w:hAnsi="Palatino Linotype" w:cs="Arial"/>
          <w:i/>
          <w:sz w:val="22"/>
        </w:rPr>
        <w:t>Este derecho se regirá por los principios y bases siguientes:</w:t>
      </w:r>
    </w:p>
    <w:p w14:paraId="5A384A96" w14:textId="77777777" w:rsidR="008A3DEB" w:rsidRPr="00A71BFD" w:rsidRDefault="008A3DEB" w:rsidP="008A3DEB">
      <w:pPr>
        <w:ind w:left="851" w:right="902"/>
        <w:jc w:val="both"/>
        <w:rPr>
          <w:rFonts w:ascii="Palatino Linotype" w:hAnsi="Palatino Linotype" w:cs="Arial"/>
          <w:i/>
          <w:sz w:val="22"/>
        </w:rPr>
      </w:pPr>
      <w:r w:rsidRPr="00A71BFD">
        <w:rPr>
          <w:rFonts w:ascii="Palatino Linotype" w:hAnsi="Palatino Linotype" w:cs="Arial"/>
          <w:i/>
          <w:sz w:val="22"/>
        </w:rPr>
        <w:t xml:space="preserve">I. </w:t>
      </w:r>
      <w:r w:rsidRPr="00A71BFD">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A71BFD">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924D09" w14:textId="77777777" w:rsidR="008A3DEB" w:rsidRPr="00A71BFD" w:rsidRDefault="008A3DEB" w:rsidP="008A3DEB">
      <w:pPr>
        <w:ind w:left="851" w:right="902"/>
        <w:jc w:val="both"/>
        <w:rPr>
          <w:rFonts w:ascii="Palatino Linotype" w:hAnsi="Palatino Linotype" w:cs="Arial"/>
          <w:i/>
          <w:sz w:val="22"/>
        </w:rPr>
      </w:pPr>
      <w:r w:rsidRPr="00A71BFD">
        <w:rPr>
          <w:rFonts w:ascii="Palatino Linotype" w:hAnsi="Palatino Linotype" w:cs="Arial"/>
          <w:b/>
          <w:i/>
          <w:sz w:val="22"/>
        </w:rPr>
        <w:t>IV.</w:t>
      </w:r>
      <w:r w:rsidRPr="00A71BFD">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14:paraId="53A2255D" w14:textId="77777777" w:rsidR="008A3DEB" w:rsidRPr="00A71BFD" w:rsidRDefault="008A3DEB" w:rsidP="008A3DEB">
      <w:pPr>
        <w:ind w:left="851" w:right="902"/>
        <w:jc w:val="both"/>
        <w:rPr>
          <w:rFonts w:ascii="Palatino Linotype" w:hAnsi="Palatino Linotype" w:cs="Arial"/>
          <w:i/>
          <w:sz w:val="22"/>
        </w:rPr>
      </w:pPr>
      <w:r w:rsidRPr="00A71BFD">
        <w:rPr>
          <w:rFonts w:ascii="Palatino Linotype" w:hAnsi="Palatino Linotype" w:cs="Arial"/>
          <w:b/>
          <w:i/>
          <w:sz w:val="22"/>
        </w:rPr>
        <w:t>V.</w:t>
      </w:r>
      <w:r w:rsidRPr="00A71BFD">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0E804B7D" w14:textId="77777777" w:rsidR="008A3DEB" w:rsidRPr="00A71BFD" w:rsidRDefault="008A3DEB" w:rsidP="008A3DEB">
      <w:pPr>
        <w:ind w:left="851" w:right="902"/>
        <w:jc w:val="both"/>
        <w:rPr>
          <w:rFonts w:ascii="Palatino Linotype" w:hAnsi="Palatino Linotype" w:cs="Arial"/>
          <w:i/>
          <w:sz w:val="22"/>
        </w:rPr>
      </w:pPr>
      <w:r w:rsidRPr="00A71BFD">
        <w:rPr>
          <w:rFonts w:ascii="Palatino Linotype" w:hAnsi="Palatino Linotype" w:cs="Arial"/>
          <w:b/>
          <w:i/>
          <w:sz w:val="22"/>
        </w:rPr>
        <w:t>VI.</w:t>
      </w:r>
      <w:r w:rsidRPr="00A71BFD">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6ADCA0B2" w14:textId="77777777" w:rsidR="008A3DEB" w:rsidRPr="00A71BFD" w:rsidRDefault="008A3DEB" w:rsidP="008A3DEB">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lastRenderedPageBreak/>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14:paraId="2D0DC5E6" w14:textId="77777777" w:rsidR="008A3DEB" w:rsidRPr="00A71BFD" w:rsidRDefault="008A3DEB" w:rsidP="008A3DEB">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046DDE80"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“Artículo 1.</w:t>
      </w:r>
      <w:r w:rsidRPr="00A71BFD">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05FD9518" w14:textId="77777777" w:rsidR="008A3DEB" w:rsidRPr="00A71BFD" w:rsidRDefault="008A3DEB" w:rsidP="008A3DEB">
      <w:pPr>
        <w:ind w:left="851" w:right="902"/>
        <w:jc w:val="both"/>
        <w:rPr>
          <w:rFonts w:ascii="Palatino Linotype" w:hAnsi="Palatino Linotype" w:cs="Arial"/>
          <w:b/>
          <w:bCs/>
          <w:i/>
          <w:noProof/>
          <w:sz w:val="22"/>
          <w:szCs w:val="22"/>
        </w:rPr>
      </w:pPr>
      <w:r w:rsidRPr="00A71BFD">
        <w:rPr>
          <w:rFonts w:ascii="Palatino Linotype" w:hAnsi="Palatino Linotype" w:cs="Arial"/>
          <w:bCs/>
          <w:i/>
          <w:noProof/>
          <w:sz w:val="22"/>
          <w:szCs w:val="22"/>
        </w:rPr>
        <w:t xml:space="preserve">Tiene por objeto establecer los principios, bases generales y procedimientos para </w:t>
      </w:r>
      <w:r w:rsidRPr="00A71BFD">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14:paraId="6C4D5CDC"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6EF04507"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Artículo 2.</w:t>
      </w:r>
      <w:r w:rsidRPr="00A71BFD">
        <w:rPr>
          <w:rFonts w:ascii="Palatino Linotype" w:hAnsi="Palatino Linotype" w:cs="Arial"/>
          <w:bCs/>
          <w:i/>
          <w:noProof/>
          <w:sz w:val="22"/>
          <w:szCs w:val="22"/>
        </w:rPr>
        <w:t xml:space="preserve"> Son objetivos de esta Ley: </w:t>
      </w:r>
    </w:p>
    <w:p w14:paraId="129506F8"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w:t>
      </w:r>
    </w:p>
    <w:p w14:paraId="7A392172" w14:textId="77777777" w:rsidR="008A3DEB" w:rsidRPr="00A71BFD" w:rsidRDefault="008A3DEB" w:rsidP="008A3DEB">
      <w:pPr>
        <w:ind w:left="851" w:right="902"/>
        <w:jc w:val="both"/>
        <w:rPr>
          <w:rFonts w:ascii="Palatino Linotype" w:hAnsi="Palatino Linotype" w:cs="Arial"/>
          <w:b/>
          <w:bCs/>
          <w:i/>
          <w:noProof/>
          <w:sz w:val="22"/>
          <w:szCs w:val="22"/>
        </w:rPr>
      </w:pPr>
      <w:r w:rsidRPr="00A71BFD">
        <w:rPr>
          <w:rFonts w:ascii="Palatino Linotype" w:hAnsi="Palatino Linotype" w:cs="Arial"/>
          <w:b/>
          <w:bCs/>
          <w:i/>
          <w:noProof/>
          <w:sz w:val="22"/>
          <w:szCs w:val="22"/>
        </w:rPr>
        <w:t>II.</w:t>
      </w:r>
      <w:r w:rsidRPr="00A71BFD">
        <w:rPr>
          <w:rFonts w:ascii="Palatino Linotype" w:hAnsi="Palatino Linotype" w:cs="Arial"/>
          <w:bCs/>
          <w:i/>
          <w:noProof/>
          <w:sz w:val="22"/>
          <w:szCs w:val="22"/>
        </w:rPr>
        <w:t xml:space="preserve"> </w:t>
      </w:r>
      <w:r w:rsidRPr="00A71BFD">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14:paraId="7CC50BF2"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 xml:space="preserve">III. </w:t>
      </w:r>
      <w:r w:rsidRPr="00A71BFD">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14:paraId="2E6834BB"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 xml:space="preserve"> (…)</w:t>
      </w:r>
    </w:p>
    <w:p w14:paraId="6EBBC079"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VII.</w:t>
      </w:r>
      <w:r w:rsidRPr="00A71BFD">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w:t>
      </w:r>
      <w:r w:rsidRPr="00A71BFD">
        <w:rPr>
          <w:rFonts w:ascii="Palatino Linotype" w:hAnsi="Palatino Linotype" w:cs="Arial"/>
          <w:bCs/>
          <w:i/>
          <w:noProof/>
          <w:sz w:val="22"/>
          <w:szCs w:val="22"/>
        </w:rPr>
        <w:lastRenderedPageBreak/>
        <w:t xml:space="preserve">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33D3DA4B"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Artículo 4.</w:t>
      </w:r>
      <w:r w:rsidRPr="00A71BFD">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6A3E4B"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3E4B549"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 xml:space="preserve">Los sujetos obligados deben poner en práctica, políticas y programas de acceso a la información que se apeguen a </w:t>
      </w:r>
      <w:r w:rsidRPr="00A71BFD">
        <w:rPr>
          <w:rFonts w:ascii="Palatino Linotype" w:hAnsi="Palatino Linotype" w:cs="Arial"/>
          <w:b/>
          <w:bCs/>
          <w:i/>
          <w:noProof/>
          <w:sz w:val="22"/>
          <w:szCs w:val="22"/>
        </w:rPr>
        <w:t>criterios de publicidad, veracidad, oportunidad, precisión y suficiencia en beneficio de los solicitantes</w:t>
      </w:r>
      <w:r w:rsidRPr="00A71BFD">
        <w:rPr>
          <w:rFonts w:ascii="Palatino Linotype" w:hAnsi="Palatino Linotype" w:cs="Arial"/>
          <w:bCs/>
          <w:i/>
          <w:noProof/>
          <w:sz w:val="22"/>
          <w:szCs w:val="22"/>
        </w:rPr>
        <w:t xml:space="preserve">.  </w:t>
      </w:r>
    </w:p>
    <w:p w14:paraId="380B9CE5"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Artículo 88.</w:t>
      </w:r>
      <w:r w:rsidRPr="00A71BFD">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308EBBD5"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Artículo 89.</w:t>
      </w:r>
      <w:r w:rsidRPr="00A71BFD">
        <w:rPr>
          <w:rFonts w:ascii="Palatino Linotype" w:hAnsi="Palatino Linotype" w:cs="Arial"/>
          <w:bCs/>
          <w:i/>
          <w:noProof/>
          <w:sz w:val="22"/>
          <w:szCs w:val="22"/>
        </w:rPr>
        <w:t xml:space="preserve"> </w:t>
      </w:r>
      <w:r w:rsidRPr="00A71BFD">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A71BFD">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14:paraId="6EC8AE85"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Artículo 92.</w:t>
      </w:r>
      <w:r w:rsidRPr="00A71BFD">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14:paraId="23DC23D9"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Artículo 152.</w:t>
      </w:r>
      <w:r w:rsidRPr="00A71BFD">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w:t>
      </w:r>
      <w:r w:rsidRPr="00A71BFD">
        <w:rPr>
          <w:rFonts w:ascii="Palatino Linotype" w:hAnsi="Palatino Linotype" w:cs="Arial"/>
          <w:bCs/>
          <w:i/>
          <w:noProof/>
          <w:sz w:val="22"/>
          <w:szCs w:val="22"/>
        </w:rPr>
        <w:lastRenderedPageBreak/>
        <w:t xml:space="preserve">designadas para ello, vía correo electrónico, correo postal, mensajería, telégrafo, verbalmente o cualquier medio aprobado por el Instituto o por el Sistema Nacional.  </w:t>
      </w:r>
    </w:p>
    <w:p w14:paraId="4F57F54D"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7C6A7106" w14:textId="77777777" w:rsidR="008A3DEB" w:rsidRPr="00A71BFD" w:rsidRDefault="008A3DEB" w:rsidP="008A3DEB">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t>De los artículos transcritos, se advierte que aunado al principio de máxima publicidad, el derecho fundamental de acceso a la información pública se rige por los principios</w:t>
      </w:r>
      <w:r w:rsidRPr="00A71BFD">
        <w:rPr>
          <w:rFonts w:ascii="Palatino Linotype" w:hAnsi="Palatino Linotype" w:cs="Arial"/>
          <w:vertAlign w:val="superscript"/>
        </w:rPr>
        <w:footnoteReference w:id="1"/>
      </w:r>
      <w:r w:rsidRPr="00A71BFD">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1A7EDC28" w14:textId="77777777" w:rsidR="008A3DEB" w:rsidRPr="00A71BFD" w:rsidRDefault="008A3DEB" w:rsidP="008A3DEB">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A71BFD">
        <w:rPr>
          <w:rFonts w:ascii="Palatino Linotype" w:hAnsi="Palatino Linotype" w:cs="Arial"/>
          <w:b/>
        </w:rPr>
        <w:t>EL</w:t>
      </w:r>
      <w:r w:rsidRPr="00A71BFD">
        <w:rPr>
          <w:rFonts w:ascii="Palatino Linotype" w:hAnsi="Palatino Linotype" w:cs="Arial"/>
        </w:rPr>
        <w:t xml:space="preserve"> </w:t>
      </w:r>
      <w:r w:rsidRPr="00A71BFD">
        <w:rPr>
          <w:rFonts w:ascii="Palatino Linotype" w:hAnsi="Palatino Linotype" w:cs="Arial"/>
          <w:b/>
        </w:rPr>
        <w:t>SAIMEX</w:t>
      </w:r>
      <w:r w:rsidRPr="00A71BFD">
        <w:rPr>
          <w:rFonts w:ascii="Palatino Linotype" w:hAnsi="Palatino Linotype" w:cs="Arial"/>
        </w:rPr>
        <w:t>, para que de manera oportuna y gratuita se entregue la información pública solicitada.</w:t>
      </w:r>
    </w:p>
    <w:p w14:paraId="0FD0B071" w14:textId="77777777" w:rsidR="008A3DEB" w:rsidRPr="00A71BFD" w:rsidRDefault="008A3DEB" w:rsidP="008A3DEB">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t xml:space="preserve">Ahora bien, </w:t>
      </w:r>
      <w:r w:rsidRPr="00A71BFD">
        <w:rPr>
          <w:rFonts w:ascii="Palatino Linotype" w:hAnsi="Palatino Linotype" w:cs="Arial"/>
          <w:b/>
        </w:rPr>
        <w:t>EL SUJETO OBLIGADO</w:t>
      </w:r>
      <w:r w:rsidRPr="00A71BFD">
        <w:rPr>
          <w:rFonts w:ascii="Palatino Linotype" w:hAnsi="Palatino Linotype" w:cs="Arial"/>
        </w:rPr>
        <w:t xml:space="preserve"> al cambiar la modalidad de entrega de la información, del </w:t>
      </w:r>
      <w:r w:rsidRPr="00A71BFD">
        <w:rPr>
          <w:rFonts w:ascii="Palatino Linotype" w:hAnsi="Palatino Linotype" w:cs="Arial"/>
          <w:b/>
        </w:rPr>
        <w:t>SAIMEX</w:t>
      </w:r>
      <w:r w:rsidRPr="00A71BFD">
        <w:rPr>
          <w:rFonts w:ascii="Palatino Linotype" w:hAnsi="Palatino Linotype" w:cs="Arial"/>
        </w:rPr>
        <w:t xml:space="preserve"> a consulta directa limita el derecho de acceso a la información; máxime, que no existe una causa legalmente señalada para cambiar la </w:t>
      </w:r>
      <w:r w:rsidRPr="00A71BFD">
        <w:rPr>
          <w:rFonts w:ascii="Palatino Linotype" w:hAnsi="Palatino Linotype" w:cs="Arial"/>
        </w:rPr>
        <w:lastRenderedPageBreak/>
        <w:t xml:space="preserve">modalidad elegida por el particular, pues como se verá más adelante, </w:t>
      </w:r>
      <w:r w:rsidRPr="00A71BFD">
        <w:rPr>
          <w:rFonts w:ascii="Palatino Linotype" w:hAnsi="Palatino Linotype" w:cs="Arial"/>
          <w:b/>
        </w:rPr>
        <w:t>EL SUJETO OBLIGADO</w:t>
      </w:r>
      <w:r w:rsidRPr="00A71BFD">
        <w:rPr>
          <w:rFonts w:ascii="Palatino Linotype" w:hAnsi="Palatino Linotype" w:cs="Arial"/>
        </w:rPr>
        <w:t xml:space="preserve"> estaba en posibilidad de entregar la información en versión pública.</w:t>
      </w:r>
    </w:p>
    <w:p w14:paraId="540DA495" w14:textId="77777777" w:rsidR="008A3DEB" w:rsidRPr="00A71BFD" w:rsidRDefault="008A3DEB" w:rsidP="008A3DEB">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2A6FD78D"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rPr>
        <w:t>“CINCUENTA Y CUATRO.-</w:t>
      </w:r>
      <w:r w:rsidRPr="00A71BFD">
        <w:rPr>
          <w:rFonts w:ascii="Palatino Linotype" w:hAnsi="Palatino Linotype" w:cs="Arial"/>
          <w:bCs/>
          <w:i/>
          <w:noProof/>
          <w:sz w:val="22"/>
          <w:szCs w:val="22"/>
        </w:rPr>
        <w:t xml:space="preserve"> De acuerdo a lo dispuesto por el párrafo segundo del artículo 48 de la Ley, la </w:t>
      </w:r>
      <w:r w:rsidRPr="00A71BFD">
        <w:rPr>
          <w:rFonts w:ascii="Palatino Linotype" w:hAnsi="Palatino Linotype" w:cs="Arial"/>
          <w:b/>
          <w:bCs/>
          <w:i/>
          <w:noProof/>
          <w:sz w:val="22"/>
          <w:szCs w:val="22"/>
        </w:rPr>
        <w:t>información podrá ser entregada vía electrónica a través del SICOSIEM</w:t>
      </w:r>
      <w:r w:rsidRPr="00A71BFD">
        <w:rPr>
          <w:rFonts w:ascii="Palatino Linotype" w:hAnsi="Palatino Linotype" w:cs="Arial"/>
          <w:bCs/>
          <w:i/>
          <w:noProof/>
          <w:sz w:val="22"/>
          <w:szCs w:val="22"/>
        </w:rPr>
        <w:t xml:space="preserve">. </w:t>
      </w:r>
    </w:p>
    <w:p w14:paraId="1FACF386"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A71BFD">
        <w:rPr>
          <w:rFonts w:ascii="Palatino Linotype" w:hAnsi="Palatino Linotype" w:cs="Arial"/>
          <w:bCs/>
          <w:i/>
          <w:noProof/>
          <w:sz w:val="22"/>
          <w:szCs w:val="22"/>
        </w:rPr>
        <w:t>.</w:t>
      </w:r>
    </w:p>
    <w:p w14:paraId="4907111A"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2F27FFD8"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2C8EBC70"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7ADFECA6" w14:textId="77777777" w:rsidR="008A3DEB" w:rsidRPr="00A71BFD" w:rsidRDefault="008A3DEB" w:rsidP="008A3DEB">
      <w:pPr>
        <w:ind w:left="851" w:right="902"/>
        <w:jc w:val="both"/>
        <w:rPr>
          <w:rFonts w:ascii="Palatino Linotype" w:hAnsi="Palatino Linotype" w:cs="Arial"/>
          <w:b/>
          <w:bCs/>
          <w:i/>
          <w:noProof/>
          <w:sz w:val="22"/>
          <w:szCs w:val="22"/>
        </w:rPr>
      </w:pPr>
      <w:r w:rsidRPr="00A71BFD">
        <w:rPr>
          <w:rFonts w:ascii="Palatino Linotype" w:hAnsi="Palatino Linotype" w:cs="Arial"/>
          <w:b/>
          <w:bCs/>
          <w:i/>
          <w:noProof/>
          <w:sz w:val="22"/>
          <w:szCs w:val="22"/>
          <w:u w:val="single"/>
        </w:rPr>
        <w:t>Cuando la información no pueda ser remitida vía electrónica</w:t>
      </w:r>
      <w:r w:rsidRPr="00A71BFD">
        <w:rPr>
          <w:rFonts w:ascii="Palatino Linotype" w:hAnsi="Palatino Linotype" w:cs="Arial"/>
          <w:b/>
          <w:bCs/>
          <w:i/>
          <w:noProof/>
          <w:sz w:val="22"/>
          <w:szCs w:val="22"/>
        </w:rPr>
        <w:t xml:space="preserve">, </w:t>
      </w:r>
      <w:r w:rsidRPr="00A71BFD">
        <w:rPr>
          <w:rFonts w:ascii="Palatino Linotype" w:hAnsi="Palatino Linotype" w:cs="Arial"/>
          <w:b/>
          <w:bCs/>
          <w:i/>
          <w:noProof/>
          <w:sz w:val="22"/>
          <w:szCs w:val="22"/>
          <w:u w:val="single"/>
        </w:rPr>
        <w:t>se deberá fundar y motivar la resolución respectiva</w:t>
      </w:r>
      <w:r w:rsidRPr="00A71BFD">
        <w:rPr>
          <w:rFonts w:ascii="Palatino Linotype" w:hAnsi="Palatino Linotype" w:cs="Arial"/>
          <w:b/>
          <w:bCs/>
          <w:i/>
          <w:noProof/>
          <w:sz w:val="22"/>
          <w:szCs w:val="22"/>
        </w:rPr>
        <w:t>, explicando en todo momento las causas que impiden el envío de la información de forma electrónica.</w:t>
      </w:r>
    </w:p>
    <w:p w14:paraId="7B86A5F2"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 xml:space="preserve">En el supuesto de que la información sea puesta a disposición del solicitante la Unidad de Información deberá señalar en su respuesta, con toda claridad el lugar en donde se permitirá el acceso a la información, así como en los días y horas </w:t>
      </w:r>
      <w:r w:rsidRPr="00A71BFD">
        <w:rPr>
          <w:rFonts w:ascii="Palatino Linotype" w:hAnsi="Palatino Linotype" w:cs="Arial"/>
          <w:bCs/>
          <w:i/>
          <w:noProof/>
          <w:sz w:val="22"/>
          <w:szCs w:val="22"/>
        </w:rPr>
        <w:lastRenderedPageBreak/>
        <w:t>hábiles precisadas en la resolución respectiva. En este supuesto, la disposición o entrega de la información se realizará mediante el formato de recepción de información pública.</w:t>
      </w:r>
    </w:p>
    <w:p w14:paraId="779928AD"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El formato mencionado deberá estar agregado al expediente electrónico de la solicitud de información pública, en el estatus respectivo.”</w:t>
      </w:r>
    </w:p>
    <w:p w14:paraId="49BA671D" w14:textId="77777777" w:rsidR="008A3DEB" w:rsidRPr="00A71BFD" w:rsidRDefault="008A3DEB" w:rsidP="008A3DEB">
      <w:pPr>
        <w:ind w:left="851" w:right="902"/>
        <w:jc w:val="both"/>
        <w:rPr>
          <w:rFonts w:ascii="Palatino Linotype" w:hAnsi="Palatino Linotype" w:cs="Arial"/>
          <w:bCs/>
          <w:i/>
          <w:noProof/>
          <w:sz w:val="22"/>
          <w:szCs w:val="22"/>
        </w:rPr>
      </w:pPr>
      <w:r w:rsidRPr="00A71BFD">
        <w:rPr>
          <w:rFonts w:ascii="Palatino Linotype" w:hAnsi="Palatino Linotype" w:cs="Arial"/>
          <w:bCs/>
          <w:i/>
          <w:noProof/>
          <w:sz w:val="22"/>
          <w:szCs w:val="22"/>
        </w:rPr>
        <w:t>(Enfasis añadido).</w:t>
      </w:r>
    </w:p>
    <w:p w14:paraId="0F129D87" w14:textId="77777777" w:rsidR="008A3DEB" w:rsidRPr="00A71BFD" w:rsidRDefault="008A3DEB" w:rsidP="008A3DEB">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A71BFD">
        <w:rPr>
          <w:rFonts w:ascii="Palatino Linotype" w:hAnsi="Palatino Linotype" w:cs="Arial"/>
          <w:b/>
        </w:rPr>
        <w:t>EL SAIMEX</w:t>
      </w:r>
      <w:r w:rsidRPr="00A71BFD">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14:paraId="5C344B34" w14:textId="77777777" w:rsidR="009E6972" w:rsidRPr="00A71BFD" w:rsidRDefault="009E6972" w:rsidP="009E6972">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A71BFD">
        <w:rPr>
          <w:rFonts w:ascii="Palatino Linotype" w:hAnsi="Palatino Linotype" w:cs="Arial"/>
          <w:b/>
        </w:rPr>
        <w:t xml:space="preserve">EL SUJETO OBLIGADO </w:t>
      </w:r>
      <w:r w:rsidRPr="00A71BFD">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A71BFD">
        <w:rPr>
          <w:rFonts w:ascii="Palatino Linotype" w:hAnsi="Palatino Linotype" w:cs="Arial"/>
          <w:bCs/>
          <w:noProof/>
        </w:rPr>
        <w:t>avisar de inmediato al Instituto, a través del correo electrónico institucional y comunicarse vía telefónica a efecto de que reciba el apoyo técnico correspondiente</w:t>
      </w:r>
      <w:r w:rsidRPr="00A71BFD">
        <w:rPr>
          <w:rFonts w:ascii="Palatino Linotype" w:hAnsi="Palatino Linotype" w:cs="Arial"/>
        </w:rPr>
        <w:t>.</w:t>
      </w:r>
    </w:p>
    <w:p w14:paraId="3668B594" w14:textId="1672EE41" w:rsidR="00C14DAF" w:rsidRPr="00A71BFD" w:rsidRDefault="00C14DAF" w:rsidP="00C14DAF">
      <w:pPr>
        <w:spacing w:before="100" w:beforeAutospacing="1" w:after="100" w:afterAutospacing="1" w:line="360" w:lineRule="auto"/>
        <w:jc w:val="both"/>
        <w:rPr>
          <w:rFonts w:ascii="Palatino Linotype" w:hAnsi="Palatino Linotype" w:cs="Arial"/>
          <w:lang w:eastAsia="es-MX"/>
        </w:rPr>
      </w:pPr>
      <w:r w:rsidRPr="00A71BFD">
        <w:rPr>
          <w:rFonts w:ascii="Palatino Linotype" w:hAnsi="Palatino Linotype" w:cs="Arial"/>
        </w:rPr>
        <w:t xml:space="preserve">Es así que, en el presente caso </w:t>
      </w:r>
      <w:r w:rsidRPr="00A71BFD">
        <w:rPr>
          <w:rFonts w:ascii="Palatino Linotype" w:hAnsi="Palatino Linotype" w:cs="Arial"/>
          <w:b/>
        </w:rPr>
        <w:t xml:space="preserve">EL SUJETO OBLIGADO </w:t>
      </w:r>
      <w:r w:rsidRPr="00A71BFD">
        <w:rPr>
          <w:rFonts w:ascii="Palatino Linotype" w:hAnsi="Palatino Linotype" w:cs="Arial"/>
        </w:rPr>
        <w:t xml:space="preserve">se comunicó con este Instituto para manifestar la imposibilidad técnica para proporcionar la información </w:t>
      </w:r>
      <w:r w:rsidRPr="00A71BFD">
        <w:rPr>
          <w:rFonts w:ascii="Palatino Linotype" w:hAnsi="Palatino Linotype" w:cs="Arial"/>
        </w:rPr>
        <w:lastRenderedPageBreak/>
        <w:t>en la modalidad requerida, ya que ésta Ponencia en fecha primero de diciembre de dos mil veinte, envió correo electrónico a la Dirección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Pr="00A71BFD">
        <w:rPr>
          <w:rFonts w:ascii="Palatino Linotype" w:hAnsi="Palatino Linotype" w:cs="Arial"/>
          <w:b/>
          <w:lang w:eastAsia="es-MX"/>
        </w:rPr>
        <w:t xml:space="preserve"> SUJETO OBLIGADO</w:t>
      </w:r>
      <w:r w:rsidRPr="00A71BFD">
        <w:rPr>
          <w:rFonts w:ascii="Palatino Linotype" w:hAnsi="Palatino Linotype" w:cs="Arial"/>
          <w:lang w:eastAsia="es-MX"/>
        </w:rPr>
        <w:t xml:space="preserve">, tal y como se observa en la siguiente imagen: </w:t>
      </w:r>
    </w:p>
    <w:p w14:paraId="0EE70EEA" w14:textId="68E8B89D" w:rsidR="00A97F2B" w:rsidRPr="00A71BFD" w:rsidRDefault="00A97F2B" w:rsidP="00C14DAF">
      <w:pPr>
        <w:spacing w:before="100" w:beforeAutospacing="1" w:after="100" w:afterAutospacing="1" w:line="360" w:lineRule="auto"/>
        <w:jc w:val="both"/>
        <w:rPr>
          <w:rFonts w:ascii="Palatino Linotype" w:hAnsi="Palatino Linotype" w:cs="Arial"/>
          <w:lang w:eastAsia="es-MX"/>
        </w:rPr>
      </w:pPr>
    </w:p>
    <w:p w14:paraId="6A0AC8C1" w14:textId="160FF488" w:rsidR="00C14DAF" w:rsidRPr="00A71BFD" w:rsidRDefault="00B65602" w:rsidP="00C14DAF">
      <w:pPr>
        <w:spacing w:before="100" w:beforeAutospacing="1" w:after="100" w:afterAutospacing="1" w:line="360" w:lineRule="auto"/>
        <w:jc w:val="center"/>
        <w:rPr>
          <w:rFonts w:ascii="Palatino Linotype" w:hAnsi="Palatino Linotype" w:cs="Arial"/>
          <w:lang w:eastAsia="es-MX"/>
        </w:rPr>
      </w:pPr>
      <w:r w:rsidRPr="00A71BFD">
        <w:rPr>
          <w:noProof/>
          <w:lang w:eastAsia="es-MX"/>
        </w:rPr>
        <w:drawing>
          <wp:inline distT="0" distB="0" distL="0" distR="0" wp14:anchorId="7D24BE6C" wp14:editId="3BF14E40">
            <wp:extent cx="5791835" cy="2867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867025"/>
                    </a:xfrm>
                    <a:prstGeom prst="rect">
                      <a:avLst/>
                    </a:prstGeom>
                  </pic:spPr>
                </pic:pic>
              </a:graphicData>
            </a:graphic>
          </wp:inline>
        </w:drawing>
      </w:r>
    </w:p>
    <w:p w14:paraId="3AC473B9" w14:textId="29F0F10F" w:rsidR="00C14DAF" w:rsidRPr="00A71BFD" w:rsidRDefault="00C14DAF" w:rsidP="00C14DAF">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t xml:space="preserve">Siendo así que el día dos de diciembre de dos mil veinte, el área responsable de incidencias de este Instituto envió el siguiente correo electrónico: </w:t>
      </w:r>
    </w:p>
    <w:p w14:paraId="1D98515B" w14:textId="443FD01C" w:rsidR="00C14DAF" w:rsidRPr="00A71BFD" w:rsidRDefault="004B33D3" w:rsidP="00C14DAF">
      <w:pPr>
        <w:spacing w:before="100" w:beforeAutospacing="1" w:after="100" w:afterAutospacing="1" w:line="360" w:lineRule="auto"/>
        <w:jc w:val="center"/>
        <w:rPr>
          <w:rFonts w:ascii="Palatino Linotype" w:hAnsi="Palatino Linotype" w:cs="Arial"/>
          <w:lang w:eastAsia="es-MX"/>
        </w:rPr>
      </w:pPr>
      <w:r w:rsidRPr="00A71BFD">
        <w:rPr>
          <w:noProof/>
          <w:lang w:eastAsia="es-MX"/>
        </w:rPr>
        <w:lastRenderedPageBreak/>
        <mc:AlternateContent>
          <mc:Choice Requires="wps">
            <w:drawing>
              <wp:anchor distT="0" distB="0" distL="114300" distR="114300" simplePos="0" relativeHeight="251681792" behindDoc="0" locked="0" layoutInCell="1" allowOverlap="1" wp14:anchorId="5F1F981D" wp14:editId="54778BA8">
                <wp:simplePos x="0" y="0"/>
                <wp:positionH relativeFrom="column">
                  <wp:posOffset>221971</wp:posOffset>
                </wp:positionH>
                <wp:positionV relativeFrom="paragraph">
                  <wp:posOffset>2479751</wp:posOffset>
                </wp:positionV>
                <wp:extent cx="5544921" cy="592531"/>
                <wp:effectExtent l="57150" t="19050" r="74930" b="93345"/>
                <wp:wrapNone/>
                <wp:docPr id="12" name="Rectángulo 12"/>
                <wp:cNvGraphicFramePr/>
                <a:graphic xmlns:a="http://schemas.openxmlformats.org/drawingml/2006/main">
                  <a:graphicData uri="http://schemas.microsoft.com/office/word/2010/wordprocessingShape">
                    <wps:wsp>
                      <wps:cNvSpPr/>
                      <wps:spPr>
                        <a:xfrm>
                          <a:off x="0" y="0"/>
                          <a:ext cx="5544921" cy="59253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035A2" id="Rectángulo 12" o:spid="_x0000_s1026" style="position:absolute;margin-left:17.5pt;margin-top:195.25pt;width:436.6pt;height:46.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" filled="f" strokecolor="red" strokeweight="1.5pt">
                <v:shadow on="t" color="black" opacity="22937f" origin=",.5" offset="0,.63889mm"/>
              </v:rect>
            </w:pict>
          </mc:Fallback>
        </mc:AlternateContent>
      </w:r>
      <w:r w:rsidRPr="00A71BFD">
        <w:rPr>
          <w:noProof/>
          <w:lang w:eastAsia="es-MX"/>
        </w:rPr>
        <mc:AlternateContent>
          <mc:Choice Requires="wps">
            <w:drawing>
              <wp:anchor distT="0" distB="0" distL="114300" distR="114300" simplePos="0" relativeHeight="251680768" behindDoc="0" locked="0" layoutInCell="1" allowOverlap="1" wp14:anchorId="5D5260D4" wp14:editId="5AD401EE">
                <wp:simplePos x="0" y="0"/>
                <wp:positionH relativeFrom="column">
                  <wp:posOffset>4406265</wp:posOffset>
                </wp:positionH>
                <wp:positionV relativeFrom="paragraph">
                  <wp:posOffset>797255</wp:posOffset>
                </wp:positionV>
                <wp:extent cx="1375131" cy="160935"/>
                <wp:effectExtent l="57150" t="19050" r="73025" b="86995"/>
                <wp:wrapNone/>
                <wp:docPr id="10" name="Rectángulo 10"/>
                <wp:cNvGraphicFramePr/>
                <a:graphic xmlns:a="http://schemas.openxmlformats.org/drawingml/2006/main">
                  <a:graphicData uri="http://schemas.microsoft.com/office/word/2010/wordprocessingShape">
                    <wps:wsp>
                      <wps:cNvSpPr/>
                      <wps:spPr>
                        <a:xfrm>
                          <a:off x="0" y="0"/>
                          <a:ext cx="1375131" cy="16093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23B78" id="Rectángulo 10" o:spid="_x0000_s1026" style="position:absolute;margin-left:346.95pt;margin-top:62.8pt;width:108.3pt;height:12.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" filled="f" strokecolor="red" strokeweight="1.5pt">
                <v:shadow on="t" color="black" opacity="22937f" origin=",.5" offset="0,.63889mm"/>
              </v:rect>
            </w:pict>
          </mc:Fallback>
        </mc:AlternateContent>
      </w:r>
      <w:r w:rsidRPr="00A71BFD">
        <w:rPr>
          <w:noProof/>
          <w:lang w:eastAsia="es-MX"/>
        </w:rPr>
        <mc:AlternateContent>
          <mc:Choice Requires="wps">
            <w:drawing>
              <wp:anchor distT="0" distB="0" distL="114300" distR="114300" simplePos="0" relativeHeight="251679744" behindDoc="0" locked="0" layoutInCell="1" allowOverlap="1" wp14:anchorId="49164B62" wp14:editId="2A8F7F63">
                <wp:simplePos x="0" y="0"/>
                <wp:positionH relativeFrom="column">
                  <wp:posOffset>221971</wp:posOffset>
                </wp:positionH>
                <wp:positionV relativeFrom="paragraph">
                  <wp:posOffset>980135</wp:posOffset>
                </wp:positionV>
                <wp:extent cx="5559552" cy="131674"/>
                <wp:effectExtent l="57150" t="19050" r="79375" b="97155"/>
                <wp:wrapNone/>
                <wp:docPr id="8" name="Rectángulo 8"/>
                <wp:cNvGraphicFramePr/>
                <a:graphic xmlns:a="http://schemas.openxmlformats.org/drawingml/2006/main">
                  <a:graphicData uri="http://schemas.microsoft.com/office/word/2010/wordprocessingShape">
                    <wps:wsp>
                      <wps:cNvSpPr/>
                      <wps:spPr>
                        <a:xfrm>
                          <a:off x="0" y="0"/>
                          <a:ext cx="5559552" cy="13167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51CFF" id="Rectángulo 8" o:spid="_x0000_s1026" style="position:absolute;margin-left:17.5pt;margin-top:77.2pt;width:437.75pt;height:10.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" filled="f" strokecolor="red" strokeweight="1.5pt">
                <v:shadow on="t" color="black" opacity="22937f" origin=",.5" offset="0,.63889mm"/>
              </v:rect>
            </w:pict>
          </mc:Fallback>
        </mc:AlternateContent>
      </w:r>
      <w:r w:rsidR="00B65602" w:rsidRPr="00A71BFD">
        <w:rPr>
          <w:noProof/>
          <w:lang w:eastAsia="es-MX"/>
        </w:rPr>
        <w:drawing>
          <wp:inline distT="0" distB="0" distL="0" distR="0" wp14:anchorId="497F1B74" wp14:editId="4F42D7B6">
            <wp:extent cx="5791835" cy="310164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8947" cy="3110809"/>
                    </a:xfrm>
                    <a:prstGeom prst="rect">
                      <a:avLst/>
                    </a:prstGeom>
                  </pic:spPr>
                </pic:pic>
              </a:graphicData>
            </a:graphic>
          </wp:inline>
        </w:drawing>
      </w:r>
    </w:p>
    <w:p w14:paraId="28B05803" w14:textId="7ECA2A90" w:rsidR="00B65602" w:rsidRPr="00A71BFD" w:rsidRDefault="00B65602" w:rsidP="00C14DAF">
      <w:pPr>
        <w:spacing w:before="100" w:beforeAutospacing="1" w:after="100" w:afterAutospacing="1" w:line="360" w:lineRule="auto"/>
        <w:jc w:val="both"/>
        <w:rPr>
          <w:rFonts w:ascii="Palatino Linotype" w:hAnsi="Palatino Linotype" w:cs="Arial"/>
          <w:lang w:eastAsia="es-MX"/>
        </w:rPr>
      </w:pPr>
      <w:r w:rsidRPr="00A71BFD">
        <w:rPr>
          <w:noProof/>
          <w:lang w:eastAsia="es-MX"/>
        </w:rPr>
        <w:lastRenderedPageBreak/>
        <w:drawing>
          <wp:inline distT="0" distB="0" distL="0" distR="0" wp14:anchorId="2CCFE2E1" wp14:editId="3D00BEE7">
            <wp:extent cx="5785912" cy="6993332"/>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8253" cy="7008248"/>
                    </a:xfrm>
                    <a:prstGeom prst="rect">
                      <a:avLst/>
                    </a:prstGeom>
                  </pic:spPr>
                </pic:pic>
              </a:graphicData>
            </a:graphic>
          </wp:inline>
        </w:drawing>
      </w:r>
    </w:p>
    <w:p w14:paraId="102D2995" w14:textId="2F7ABAC4" w:rsidR="00B65602" w:rsidRPr="00A71BFD" w:rsidRDefault="004B33D3" w:rsidP="00C14DAF">
      <w:pPr>
        <w:spacing w:before="100" w:beforeAutospacing="1" w:after="100" w:afterAutospacing="1" w:line="360" w:lineRule="auto"/>
        <w:jc w:val="both"/>
        <w:rPr>
          <w:rFonts w:ascii="Palatino Linotype" w:hAnsi="Palatino Linotype" w:cs="Arial"/>
          <w:lang w:eastAsia="es-MX"/>
        </w:rPr>
      </w:pPr>
      <w:r w:rsidRPr="00A71BFD">
        <w:rPr>
          <w:noProof/>
          <w:lang w:eastAsia="es-MX"/>
        </w:rPr>
        <w:lastRenderedPageBreak/>
        <mc:AlternateContent>
          <mc:Choice Requires="wps">
            <w:drawing>
              <wp:anchor distT="0" distB="0" distL="114300" distR="114300" simplePos="0" relativeHeight="251682816" behindDoc="0" locked="0" layoutInCell="1" allowOverlap="1" wp14:anchorId="125BB59E" wp14:editId="593BD6D3">
                <wp:simplePos x="0" y="0"/>
                <wp:positionH relativeFrom="column">
                  <wp:posOffset>236601</wp:posOffset>
                </wp:positionH>
                <wp:positionV relativeFrom="paragraph">
                  <wp:posOffset>2935707</wp:posOffset>
                </wp:positionV>
                <wp:extent cx="5303520" cy="504748"/>
                <wp:effectExtent l="57150" t="19050" r="68580" b="86360"/>
                <wp:wrapNone/>
                <wp:docPr id="13" name="Rectángulo 13"/>
                <wp:cNvGraphicFramePr/>
                <a:graphic xmlns:a="http://schemas.openxmlformats.org/drawingml/2006/main">
                  <a:graphicData uri="http://schemas.microsoft.com/office/word/2010/wordprocessingShape">
                    <wps:wsp>
                      <wps:cNvSpPr/>
                      <wps:spPr>
                        <a:xfrm>
                          <a:off x="0" y="0"/>
                          <a:ext cx="5303520" cy="50474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8E581" id="Rectángulo 13" o:spid="_x0000_s1026" style="position:absolute;margin-left:18.65pt;margin-top:231.15pt;width:417.6pt;height:3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" filled="f" strokecolor="red" strokeweight="1.5pt">
                <v:shadow on="t" color="black" opacity="22937f" origin=",.5" offset="0,.63889mm"/>
              </v:rect>
            </w:pict>
          </mc:Fallback>
        </mc:AlternateContent>
      </w:r>
      <w:r w:rsidR="00B65602" w:rsidRPr="00A71BFD">
        <w:rPr>
          <w:noProof/>
          <w:lang w:eastAsia="es-MX"/>
        </w:rPr>
        <w:drawing>
          <wp:inline distT="0" distB="0" distL="0" distR="0" wp14:anchorId="045F4A57" wp14:editId="3C634485">
            <wp:extent cx="5807710" cy="6868973"/>
            <wp:effectExtent l="0" t="0" r="254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4532" cy="6877041"/>
                    </a:xfrm>
                    <a:prstGeom prst="rect">
                      <a:avLst/>
                    </a:prstGeom>
                  </pic:spPr>
                </pic:pic>
              </a:graphicData>
            </a:graphic>
          </wp:inline>
        </w:drawing>
      </w:r>
    </w:p>
    <w:p w14:paraId="4A90F4C3" w14:textId="41151490" w:rsidR="004B33D3" w:rsidRPr="00A71BFD" w:rsidRDefault="00C14DAF" w:rsidP="00C14DAF">
      <w:pPr>
        <w:spacing w:before="100" w:beforeAutospacing="1" w:after="100" w:afterAutospacing="1" w:line="360" w:lineRule="auto"/>
        <w:jc w:val="both"/>
        <w:rPr>
          <w:rFonts w:ascii="Palatino Linotype" w:hAnsi="Palatino Linotype" w:cs="Arial"/>
        </w:rPr>
      </w:pPr>
      <w:r w:rsidRPr="00A71BFD">
        <w:rPr>
          <w:rFonts w:ascii="Palatino Linotype" w:hAnsi="Palatino Linotype" w:cs="Arial"/>
        </w:rPr>
        <w:lastRenderedPageBreak/>
        <w:t xml:space="preserve">Por tanto, al haber reportado </w:t>
      </w:r>
      <w:r w:rsidRPr="00A71BFD">
        <w:rPr>
          <w:rFonts w:ascii="Palatino Linotype" w:hAnsi="Palatino Linotype" w:cs="Arial"/>
          <w:b/>
          <w:lang w:eastAsia="es-MX"/>
        </w:rPr>
        <w:t>EL SUJETO OBLIGADO</w:t>
      </w:r>
      <w:r w:rsidRPr="00A71BFD">
        <w:rPr>
          <w:rFonts w:ascii="Palatino Linotype" w:hAnsi="Palatino Linotype" w:cs="Arial"/>
        </w:rPr>
        <w:t xml:space="preserve"> incidencia para adjuntar a sus respuestas la información solicitada por </w:t>
      </w:r>
      <w:r w:rsidRPr="00A71BFD">
        <w:rPr>
          <w:rFonts w:ascii="Palatino Linotype" w:hAnsi="Palatino Linotype" w:cs="Arial"/>
          <w:b/>
          <w:lang w:eastAsia="es-MX"/>
        </w:rPr>
        <w:t>EL RECURRENTE</w:t>
      </w:r>
      <w:r w:rsidRPr="00A71BFD">
        <w:rPr>
          <w:rFonts w:ascii="Palatino Linotype" w:hAnsi="Palatino Linotype" w:cs="Arial"/>
        </w:rPr>
        <w:t xml:space="preserve">, </w:t>
      </w:r>
      <w:r w:rsidR="004B33D3" w:rsidRPr="00A71BFD">
        <w:rPr>
          <w:rFonts w:ascii="Palatino Linotype" w:hAnsi="Palatino Linotype" w:cs="Arial"/>
        </w:rPr>
        <w:t xml:space="preserve">esta Ponencia Resolutora estima </w:t>
      </w:r>
      <w:r w:rsidR="00B10A73" w:rsidRPr="00A71BFD">
        <w:rPr>
          <w:rFonts w:ascii="Palatino Linotype" w:hAnsi="Palatino Linotype" w:cs="Arial"/>
        </w:rPr>
        <w:t xml:space="preserve">pertinente </w:t>
      </w:r>
      <w:r w:rsidR="004B33D3" w:rsidRPr="00A71BFD">
        <w:rPr>
          <w:rFonts w:ascii="Palatino Linotype" w:hAnsi="Palatino Linotype" w:cs="Arial"/>
          <w:b/>
        </w:rPr>
        <w:t>confirma</w:t>
      </w:r>
      <w:r w:rsidR="00B10A73" w:rsidRPr="00A71BFD">
        <w:rPr>
          <w:rFonts w:ascii="Palatino Linotype" w:hAnsi="Palatino Linotype" w:cs="Arial"/>
          <w:b/>
        </w:rPr>
        <w:t>r</w:t>
      </w:r>
      <w:r w:rsidR="004B33D3" w:rsidRPr="00A71BFD">
        <w:rPr>
          <w:rFonts w:ascii="Palatino Linotype" w:hAnsi="Palatino Linotype" w:cs="Arial"/>
        </w:rPr>
        <w:t xml:space="preserve"> el cambio de modalidad establecido por el </w:t>
      </w:r>
      <w:r w:rsidR="00B10A73" w:rsidRPr="00A71BFD">
        <w:rPr>
          <w:rFonts w:ascii="Palatino Linotype" w:hAnsi="Palatino Linotype" w:cs="Arial"/>
        </w:rPr>
        <w:t>Sujeto</w:t>
      </w:r>
      <w:r w:rsidR="004B33D3" w:rsidRPr="00A71BFD">
        <w:rPr>
          <w:rFonts w:ascii="Palatino Linotype" w:hAnsi="Palatino Linotype" w:cs="Arial"/>
        </w:rPr>
        <w:t xml:space="preserve"> O</w:t>
      </w:r>
      <w:r w:rsidR="00B10A73" w:rsidRPr="00A71BFD">
        <w:rPr>
          <w:rFonts w:ascii="Palatino Linotype" w:hAnsi="Palatino Linotype" w:cs="Arial"/>
        </w:rPr>
        <w:t>bligado, toda vez que de</w:t>
      </w:r>
      <w:r w:rsidR="00C8138B" w:rsidRPr="00A71BFD">
        <w:rPr>
          <w:rFonts w:ascii="Palatino Linotype" w:hAnsi="Palatino Linotype" w:cs="Arial"/>
        </w:rPr>
        <w:t xml:space="preserve">l reporte de </w:t>
      </w:r>
      <w:r w:rsidR="00B10A73" w:rsidRPr="00A71BFD">
        <w:rPr>
          <w:rFonts w:ascii="Palatino Linotype" w:hAnsi="Palatino Linotype" w:cs="Arial"/>
        </w:rPr>
        <w:t xml:space="preserve">incidencia </w:t>
      </w:r>
      <w:r w:rsidR="00C8138B" w:rsidRPr="00A71BFD">
        <w:rPr>
          <w:rFonts w:ascii="Palatino Linotype" w:hAnsi="Palatino Linotype" w:cs="Arial"/>
        </w:rPr>
        <w:t>señalada por la</w:t>
      </w:r>
      <w:r w:rsidR="00B10A73" w:rsidRPr="00A71BFD">
        <w:rPr>
          <w:rFonts w:ascii="Palatino Linotype" w:hAnsi="Palatino Linotype" w:cs="Arial"/>
        </w:rPr>
        <w:t xml:space="preserve"> Dirección de Informática responsable de las incidencias de este Instituto de Transparencia, Acceso a la Información Pública y Protección de Datos Personales del Estado de México y Municipios se puede advertir que </w:t>
      </w:r>
      <w:r w:rsidR="00B10A73" w:rsidRPr="00A71BFD">
        <w:rPr>
          <w:rFonts w:ascii="Palatino Linotype" w:hAnsi="Palatino Linotype" w:cs="Arial"/>
          <w:b/>
        </w:rPr>
        <w:t>EL SUJETO OBLIGADO</w:t>
      </w:r>
      <w:r w:rsidR="00B10A73" w:rsidRPr="00A71BFD">
        <w:rPr>
          <w:rFonts w:ascii="Palatino Linotype" w:hAnsi="Palatino Linotype" w:cs="Arial"/>
        </w:rPr>
        <w:t xml:space="preserve"> señaló que la información para atender las solicitudes de mérito asciende </w:t>
      </w:r>
      <w:r w:rsidR="00C8138B" w:rsidRPr="00A71BFD">
        <w:rPr>
          <w:rFonts w:ascii="Palatino Linotype" w:hAnsi="Palatino Linotype" w:cs="Arial"/>
        </w:rPr>
        <w:t>a un volumen</w:t>
      </w:r>
      <w:r w:rsidR="00B10A73" w:rsidRPr="00A71BFD">
        <w:rPr>
          <w:rFonts w:ascii="Palatino Linotype" w:hAnsi="Palatino Linotype" w:cs="Arial"/>
        </w:rPr>
        <w:t xml:space="preserve"> aproximado de </w:t>
      </w:r>
      <w:r w:rsidR="00B10A73" w:rsidRPr="00A71BFD">
        <w:rPr>
          <w:rFonts w:ascii="Palatino Linotype" w:hAnsi="Palatino Linotype" w:cs="Arial"/>
          <w:b/>
        </w:rPr>
        <w:t xml:space="preserve">96, 000 hojas </w:t>
      </w:r>
      <w:r w:rsidR="00C8138B" w:rsidRPr="00A71BFD">
        <w:rPr>
          <w:rFonts w:ascii="Palatino Linotype" w:hAnsi="Palatino Linotype" w:cs="Arial"/>
        </w:rPr>
        <w:t xml:space="preserve">y en relación a este, es importante señalar que el peso máximo de archivos que soporta el SAIMEX para adjuntar como respuesta a las solicitudes de información, se hace del conocimiento al </w:t>
      </w:r>
      <w:r w:rsidR="00C8138B" w:rsidRPr="00A71BFD">
        <w:rPr>
          <w:rFonts w:ascii="Palatino Linotype" w:hAnsi="Palatino Linotype" w:cs="Arial"/>
          <w:b/>
        </w:rPr>
        <w:t>RECURRENTE</w:t>
      </w:r>
      <w:r w:rsidR="00C8138B" w:rsidRPr="00A71BFD">
        <w:rPr>
          <w:rFonts w:ascii="Palatino Linotype" w:hAnsi="Palatino Linotype" w:cs="Arial"/>
        </w:rPr>
        <w:t xml:space="preserve"> que el citado sistema, tiene </w:t>
      </w:r>
      <w:r w:rsidR="00C8138B" w:rsidRPr="00A71BFD">
        <w:rPr>
          <w:rFonts w:ascii="Palatino Linotype" w:hAnsi="Palatino Linotype" w:cs="Arial"/>
          <w:b/>
        </w:rPr>
        <w:t>el soporte tecnológico para que se puedan adjuntar archivos con un peso aprox. de hasta 500Mb o un equivalente de hasta 8,000 hojas</w:t>
      </w:r>
      <w:r w:rsidR="00C8138B" w:rsidRPr="00A71BFD">
        <w:rPr>
          <w:rFonts w:ascii="Palatino Linotype" w:hAnsi="Palatino Linotype" w:cs="Arial"/>
        </w:rPr>
        <w:t>, garantizando que el particular no tenga problemas en la descarga de la información usando conexiones a internet convencionales bajo parámetros de escaneo en resolución máxima de 150Dpi's, escala de grises y formato "PDF" extraído directamente del escáner.</w:t>
      </w:r>
    </w:p>
    <w:p w14:paraId="1F6F4B5F" w14:textId="3C0C1B0A" w:rsidR="00066903" w:rsidRPr="00A71BFD" w:rsidRDefault="00066903" w:rsidP="00066903">
      <w:pPr>
        <w:spacing w:line="360" w:lineRule="auto"/>
        <w:contextualSpacing/>
        <w:jc w:val="both"/>
        <w:rPr>
          <w:rFonts w:ascii="Palatino Linotype" w:eastAsiaTheme="minorEastAsia" w:hAnsi="Palatino Linotype" w:cs="Arial"/>
          <w:lang w:val="es-ES_tradnl"/>
        </w:rPr>
      </w:pPr>
      <w:r w:rsidRPr="00A71BFD">
        <w:rPr>
          <w:rFonts w:ascii="Palatino Linotype" w:eastAsiaTheme="minorEastAsia" w:hAnsi="Palatino Linotype" w:cs="Arial"/>
          <w:lang w:val="es-ES_tradnl"/>
        </w:rPr>
        <w:t>En ese sentido, se</w:t>
      </w:r>
      <w:r w:rsidR="006614F4" w:rsidRPr="00A71BFD">
        <w:rPr>
          <w:rFonts w:ascii="Palatino Linotype" w:eastAsiaTheme="minorEastAsia" w:hAnsi="Palatino Linotype" w:cs="Arial"/>
          <w:lang w:val="es-ES_tradnl"/>
        </w:rPr>
        <w:t xml:space="preserve"> debe </w:t>
      </w:r>
      <w:r w:rsidRPr="00A71BFD">
        <w:rPr>
          <w:rFonts w:ascii="Palatino Linotype" w:eastAsiaTheme="minorEastAsia" w:hAnsi="Palatino Linotype" w:cs="Arial"/>
          <w:lang w:val="es-ES_tradnl"/>
        </w:rPr>
        <w:t>a</w:t>
      </w:r>
      <w:r w:rsidR="006614F4" w:rsidRPr="00A71BFD">
        <w:rPr>
          <w:rFonts w:ascii="Palatino Linotype" w:eastAsiaTheme="minorEastAsia" w:hAnsi="Palatino Linotype" w:cs="Arial"/>
          <w:lang w:val="es-ES_tradnl"/>
        </w:rPr>
        <w:t xml:space="preserve">dvertir </w:t>
      </w:r>
      <w:r w:rsidRPr="00A71BFD">
        <w:rPr>
          <w:rFonts w:ascii="Palatino Linotype" w:eastAsiaTheme="minorEastAsia" w:hAnsi="Palatino Linotype" w:cs="Arial"/>
          <w:lang w:val="es-ES_tradnl"/>
        </w:rPr>
        <w:t xml:space="preserve">la necesidad de que los Sujetos Obligados respeten el procedimiento señalado por la ley y los Lineamientos de la materia para dicho cambio de modalidad, en el cual los integrantes del Comité de Transparencia instruyeron como mecanismo oportuno para lograr la efectividad, así como para asegurar con ello el acceso a la información la consulta directa de la información, refiriendo el domicilio y horario, el área a presentarse aunado a las medidas técnicas, </w:t>
      </w:r>
      <w:r w:rsidRPr="00A71BFD">
        <w:rPr>
          <w:rFonts w:ascii="Palatino Linotype" w:eastAsiaTheme="minorEastAsia" w:hAnsi="Palatino Linotype" w:cs="Arial"/>
          <w:lang w:val="es-ES_tradnl"/>
        </w:rPr>
        <w:lastRenderedPageBreak/>
        <w:t xml:space="preserve">físicas y administrativas necesarias para la consulta de la información, de lo que se desprende que se garantizaron los mecanismos encaminados a lograr la efectividad del ejercicio del derecho accionado, puesto que tal como lo refirió </w:t>
      </w:r>
      <w:r w:rsidRPr="00A71BFD">
        <w:rPr>
          <w:rFonts w:ascii="Palatino Linotype" w:eastAsiaTheme="minorEastAsia" w:hAnsi="Palatino Linotype" w:cs="Arial"/>
          <w:b/>
          <w:lang w:val="es-ES_tradnl"/>
        </w:rPr>
        <w:t>EL SUJETO OBLIGADO</w:t>
      </w:r>
      <w:r w:rsidRPr="00A71BFD">
        <w:rPr>
          <w:rFonts w:ascii="Palatino Linotype" w:eastAsiaTheme="minorEastAsia" w:hAnsi="Palatino Linotype" w:cs="Arial"/>
          <w:lang w:val="es-ES_tradnl"/>
        </w:rPr>
        <w:t xml:space="preserve"> no se buscaba entorpecer el derecho de acceso a la información pública, si no por el contrario dar atención a la misma únicamente cambiando la modalidad de acceso toda vez que es la propia ley de la materia quien prevé dicha posibilidad de que en un periodo de hasta 60 días hábiles se tenga disponible para su consulta</w:t>
      </w:r>
      <w:r w:rsidRPr="00A71BFD">
        <w:rPr>
          <w:rStyle w:val="Refdenotaalpie"/>
          <w:rFonts w:ascii="Palatino Linotype" w:eastAsiaTheme="minorEastAsia" w:hAnsi="Palatino Linotype" w:cs="Arial"/>
          <w:lang w:val="es-ES_tradnl"/>
        </w:rPr>
        <w:footnoteReference w:id="2"/>
      </w:r>
      <w:r w:rsidRPr="00A71BFD">
        <w:rPr>
          <w:rFonts w:ascii="Palatino Linotype" w:eastAsiaTheme="minorEastAsia" w:hAnsi="Palatino Linotype" w:cs="Arial"/>
          <w:lang w:val="es-ES_tradnl"/>
        </w:rPr>
        <w:t>.</w:t>
      </w:r>
    </w:p>
    <w:p w14:paraId="0BAB4F23" w14:textId="77777777" w:rsidR="00066903" w:rsidRPr="00A71BFD" w:rsidRDefault="00066903" w:rsidP="00066903">
      <w:pPr>
        <w:spacing w:line="360" w:lineRule="auto"/>
        <w:contextualSpacing/>
        <w:jc w:val="both"/>
        <w:rPr>
          <w:rFonts w:ascii="Palatino Linotype" w:eastAsiaTheme="minorEastAsia" w:hAnsi="Palatino Linotype" w:cs="Arial"/>
          <w:lang w:val="es-ES_tradnl"/>
        </w:rPr>
      </w:pPr>
    </w:p>
    <w:p w14:paraId="6AA43587" w14:textId="77777777" w:rsidR="00066903" w:rsidRPr="00A71BFD" w:rsidRDefault="00066903" w:rsidP="00066903">
      <w:pPr>
        <w:spacing w:line="360" w:lineRule="auto"/>
        <w:contextualSpacing/>
        <w:jc w:val="both"/>
        <w:rPr>
          <w:rFonts w:ascii="Palatino Linotype" w:eastAsiaTheme="minorEastAsia" w:hAnsi="Palatino Linotype" w:cs="Arial"/>
          <w:lang w:val="es-ES_tradnl"/>
        </w:rPr>
      </w:pPr>
      <w:r w:rsidRPr="00A71BFD">
        <w:rPr>
          <w:rFonts w:ascii="Palatino Linotype" w:eastAsiaTheme="minorEastAsia" w:hAnsi="Palatino Linotype" w:cs="Arial"/>
          <w:lang w:val="es-ES_tradnl"/>
        </w:rPr>
        <w:t xml:space="preserve">Ahora bien, tal como se refirió en líneas que anteceden, la Ley permite ofrecer otras modalidades de acceso gratuitas como es la consulta directa, establecidas en los artículos 158 y 164 de la Ley de la materia, tal como se muestra a continuación: </w:t>
      </w:r>
    </w:p>
    <w:p w14:paraId="38A65F8C" w14:textId="77777777" w:rsidR="00066903" w:rsidRPr="00A71BFD" w:rsidRDefault="00066903" w:rsidP="00066903">
      <w:pPr>
        <w:spacing w:line="276" w:lineRule="auto"/>
        <w:contextualSpacing/>
        <w:jc w:val="both"/>
        <w:rPr>
          <w:rFonts w:ascii="Palatino Linotype" w:eastAsiaTheme="minorEastAsia" w:hAnsi="Palatino Linotype" w:cs="Arial"/>
          <w:sz w:val="22"/>
          <w:szCs w:val="22"/>
          <w:lang w:val="es-ES_tradnl"/>
        </w:rPr>
      </w:pPr>
    </w:p>
    <w:p w14:paraId="61AC6017" w14:textId="77777777" w:rsidR="00066903" w:rsidRPr="00A71BFD" w:rsidRDefault="00066903" w:rsidP="00066903">
      <w:pPr>
        <w:spacing w:line="276" w:lineRule="auto"/>
        <w:ind w:left="851" w:right="616"/>
        <w:contextualSpacing/>
        <w:jc w:val="both"/>
        <w:rPr>
          <w:rFonts w:ascii="Palatino Linotype" w:hAnsi="Palatino Linotype" w:cs="Arial"/>
          <w:i/>
          <w:sz w:val="22"/>
          <w:szCs w:val="22"/>
        </w:rPr>
      </w:pPr>
      <w:r w:rsidRPr="00A71BFD">
        <w:rPr>
          <w:rFonts w:ascii="Palatino Linotype" w:hAnsi="Palatino Linotype" w:cs="Arial"/>
          <w:b/>
          <w:i/>
          <w:sz w:val="22"/>
          <w:szCs w:val="22"/>
        </w:rPr>
        <w:t>“Artículo 158.</w:t>
      </w:r>
      <w:r w:rsidRPr="00A71BFD">
        <w:rPr>
          <w:rFonts w:ascii="Palatino Linotype" w:hAnsi="Palatino Linotype" w:cs="Arial"/>
          <w:i/>
          <w:sz w:val="22"/>
          <w:szCs w:val="22"/>
        </w:rPr>
        <w:t xml:space="preserve"> </w:t>
      </w:r>
      <w:r w:rsidRPr="00A71BFD">
        <w:rPr>
          <w:rFonts w:ascii="Palatino Linotype" w:hAnsi="Palatino Linotype" w:cs="Arial"/>
          <w:b/>
          <w:i/>
          <w:sz w:val="22"/>
          <w:szCs w:val="22"/>
        </w:rPr>
        <w:t xml:space="preserve">De manera excepcional, cuando de forma fundada y motivada así lo determine el sujeto obligado, en aquellos casos en que la información </w:t>
      </w:r>
      <w:r w:rsidRPr="00A71BFD">
        <w:rPr>
          <w:rFonts w:ascii="Palatino Linotype" w:hAnsi="Palatino Linotype" w:cs="Arial"/>
          <w:i/>
          <w:sz w:val="22"/>
          <w:szCs w:val="22"/>
        </w:rPr>
        <w:t xml:space="preserve">solicitada que ya se encuentre en su posesión </w:t>
      </w:r>
      <w:r w:rsidRPr="00A71BFD">
        <w:rPr>
          <w:rFonts w:ascii="Palatino Linotype" w:hAnsi="Palatino Linotype" w:cs="Arial"/>
          <w:b/>
          <w:i/>
          <w:sz w:val="22"/>
          <w:szCs w:val="22"/>
        </w:rPr>
        <w:t>implique</w:t>
      </w:r>
      <w:r w:rsidRPr="00A71BFD">
        <w:rPr>
          <w:rFonts w:ascii="Palatino Linotype" w:hAnsi="Palatino Linotype" w:cs="Arial"/>
          <w:i/>
          <w:sz w:val="22"/>
          <w:szCs w:val="22"/>
        </w:rPr>
        <w:t xml:space="preserve"> análisis, estudio o </w:t>
      </w:r>
      <w:r w:rsidRPr="00A71BFD">
        <w:rPr>
          <w:rFonts w:ascii="Palatino Linotype" w:hAnsi="Palatino Linotype" w:cs="Arial"/>
          <w:b/>
          <w:i/>
          <w:sz w:val="22"/>
          <w:szCs w:val="22"/>
        </w:rPr>
        <w:t xml:space="preserve">procesamiento de documentos cuya entrega o reproducción sobrepase las capacidades técnicas administrativas </w:t>
      </w:r>
      <w:r w:rsidRPr="00A71BFD">
        <w:rPr>
          <w:rFonts w:ascii="Palatino Linotype" w:hAnsi="Palatino Linotype" w:cs="Arial"/>
          <w:i/>
          <w:sz w:val="22"/>
          <w:szCs w:val="22"/>
        </w:rPr>
        <w:t>y humanas</w:t>
      </w:r>
      <w:r w:rsidRPr="00A71BFD">
        <w:rPr>
          <w:rFonts w:ascii="Palatino Linotype" w:hAnsi="Palatino Linotype" w:cs="Arial"/>
          <w:b/>
          <w:i/>
          <w:sz w:val="22"/>
          <w:szCs w:val="22"/>
        </w:rPr>
        <w:t xml:space="preserve"> del sujeto obligado para cumplir con la solicitud</w:t>
      </w:r>
      <w:r w:rsidRPr="00A71BFD">
        <w:rPr>
          <w:rFonts w:ascii="Palatino Linotype" w:hAnsi="Palatino Linotype" w:cs="Arial"/>
          <w:i/>
          <w:sz w:val="22"/>
          <w:szCs w:val="22"/>
        </w:rPr>
        <w:t xml:space="preserve">, en los plazos establecidos para dichos efectos, se </w:t>
      </w:r>
      <w:r w:rsidRPr="00A71BFD">
        <w:rPr>
          <w:rFonts w:ascii="Palatino Linotype" w:hAnsi="Palatino Linotype" w:cs="Arial"/>
          <w:b/>
          <w:i/>
          <w:sz w:val="22"/>
          <w:szCs w:val="22"/>
        </w:rPr>
        <w:t xml:space="preserve">podrá poner a disposición del solicitante los documentos en consulta directa, </w:t>
      </w:r>
      <w:r w:rsidRPr="00A71BFD">
        <w:rPr>
          <w:rFonts w:ascii="Palatino Linotype" w:hAnsi="Palatino Linotype" w:cs="Arial"/>
          <w:i/>
          <w:sz w:val="22"/>
          <w:szCs w:val="22"/>
        </w:rPr>
        <w:t>salvo la información clasificada.</w:t>
      </w:r>
    </w:p>
    <w:p w14:paraId="2CEF3137" w14:textId="77777777" w:rsidR="00066903" w:rsidRPr="00A71BFD" w:rsidRDefault="00066903" w:rsidP="00066903">
      <w:pPr>
        <w:spacing w:line="276" w:lineRule="auto"/>
        <w:ind w:left="851" w:right="616"/>
        <w:contextualSpacing/>
        <w:jc w:val="both"/>
        <w:rPr>
          <w:rFonts w:ascii="Palatino Linotype" w:hAnsi="Palatino Linotype" w:cs="Arial"/>
          <w:b/>
          <w:i/>
          <w:sz w:val="22"/>
          <w:szCs w:val="22"/>
        </w:rPr>
      </w:pPr>
      <w:r w:rsidRPr="00A71BFD">
        <w:rPr>
          <w:rFonts w:ascii="Palatino Linotype" w:hAnsi="Palatino Linotype" w:cs="Arial"/>
          <w:b/>
          <w:i/>
          <w:sz w:val="22"/>
          <w:szCs w:val="22"/>
        </w:rPr>
        <w:t>En todo caso, se facilitará su copia simple o certificada, así como su reproducción por cualquier medio disponible en las instalaciones del sujeto obligado o que, en su caso, aporte el solicitante.</w:t>
      </w:r>
    </w:p>
    <w:p w14:paraId="6F3FE32B" w14:textId="77777777" w:rsidR="00066903" w:rsidRPr="00A71BFD" w:rsidRDefault="00066903" w:rsidP="00066903">
      <w:pPr>
        <w:spacing w:line="276" w:lineRule="auto"/>
        <w:ind w:left="851" w:right="616"/>
        <w:contextualSpacing/>
        <w:jc w:val="both"/>
        <w:rPr>
          <w:rFonts w:ascii="Palatino Linotype" w:hAnsi="Palatino Linotype" w:cs="Arial"/>
          <w:i/>
          <w:sz w:val="22"/>
          <w:szCs w:val="22"/>
        </w:rPr>
      </w:pPr>
    </w:p>
    <w:p w14:paraId="00FAE0CF" w14:textId="77777777" w:rsidR="00066903" w:rsidRPr="00A71BFD" w:rsidRDefault="00066903" w:rsidP="00066903">
      <w:pPr>
        <w:spacing w:line="276" w:lineRule="auto"/>
        <w:ind w:left="851" w:right="616"/>
        <w:contextualSpacing/>
        <w:jc w:val="both"/>
        <w:rPr>
          <w:rFonts w:ascii="Palatino Linotype" w:hAnsi="Palatino Linotype" w:cs="Arial"/>
          <w:b/>
          <w:i/>
          <w:sz w:val="22"/>
          <w:szCs w:val="22"/>
        </w:rPr>
      </w:pPr>
      <w:r w:rsidRPr="00A71BFD">
        <w:rPr>
          <w:rFonts w:ascii="Palatino Linotype" w:hAnsi="Palatino Linotype" w:cs="Arial"/>
          <w:b/>
          <w:i/>
          <w:sz w:val="22"/>
          <w:szCs w:val="22"/>
        </w:rPr>
        <w:t>Artículo 164.</w:t>
      </w:r>
      <w:r w:rsidRPr="00A71BFD">
        <w:rPr>
          <w:rFonts w:ascii="Palatino Linotype" w:hAnsi="Palatino Linotype" w:cs="Arial"/>
          <w:i/>
          <w:sz w:val="22"/>
          <w:szCs w:val="22"/>
        </w:rPr>
        <w:t xml:space="preserve"> El acceso se dará en la modalidad de entrega y, en su caso, de envío elegidos por el solicitante. </w:t>
      </w:r>
      <w:r w:rsidRPr="00A71BFD">
        <w:rPr>
          <w:rFonts w:ascii="Palatino Linotype" w:hAnsi="Palatino Linotype" w:cs="Arial"/>
          <w:b/>
          <w:i/>
          <w:sz w:val="22"/>
          <w:szCs w:val="22"/>
        </w:rPr>
        <w:t>Cuando la información no pueda entregarse o enviarse en la modalidad solicitada,</w:t>
      </w:r>
      <w:r w:rsidRPr="00A71BFD">
        <w:rPr>
          <w:rFonts w:ascii="Palatino Linotype" w:hAnsi="Palatino Linotype" w:cs="Arial"/>
          <w:i/>
          <w:sz w:val="22"/>
          <w:szCs w:val="22"/>
        </w:rPr>
        <w:t xml:space="preserve"> </w:t>
      </w:r>
      <w:r w:rsidRPr="00A71BFD">
        <w:rPr>
          <w:rFonts w:ascii="Palatino Linotype" w:hAnsi="Palatino Linotype" w:cs="Arial"/>
          <w:b/>
          <w:i/>
          <w:sz w:val="22"/>
          <w:szCs w:val="22"/>
        </w:rPr>
        <w:t>el sujeto obligado deberá ofrecer otra u otras modalidades de entrega.</w:t>
      </w:r>
    </w:p>
    <w:p w14:paraId="338F262A" w14:textId="77777777" w:rsidR="00066903" w:rsidRPr="00A71BFD" w:rsidRDefault="00066903" w:rsidP="00066903">
      <w:pPr>
        <w:spacing w:line="276" w:lineRule="auto"/>
        <w:ind w:left="851" w:right="616"/>
        <w:contextualSpacing/>
        <w:jc w:val="both"/>
        <w:rPr>
          <w:rFonts w:ascii="Palatino Linotype" w:hAnsi="Palatino Linotype" w:cs="Arial"/>
          <w:i/>
          <w:sz w:val="22"/>
          <w:szCs w:val="22"/>
        </w:rPr>
      </w:pPr>
      <w:r w:rsidRPr="00A71BFD">
        <w:rPr>
          <w:rFonts w:ascii="Palatino Linotype" w:hAnsi="Palatino Linotype" w:cs="Arial"/>
          <w:i/>
          <w:sz w:val="22"/>
          <w:szCs w:val="22"/>
        </w:rPr>
        <w:t xml:space="preserve">En cualquier caso, se deberá </w:t>
      </w:r>
      <w:r w:rsidRPr="00A71BFD">
        <w:rPr>
          <w:rFonts w:ascii="Palatino Linotype" w:hAnsi="Palatino Linotype" w:cs="Arial"/>
          <w:b/>
          <w:i/>
          <w:sz w:val="22"/>
          <w:szCs w:val="22"/>
        </w:rPr>
        <w:t>fundar y motivar la necesidad de ofrecer otras modalidades</w:t>
      </w:r>
      <w:r w:rsidRPr="00A71BFD">
        <w:rPr>
          <w:rFonts w:ascii="Palatino Linotype" w:hAnsi="Palatino Linotype" w:cs="Arial"/>
          <w:i/>
          <w:sz w:val="22"/>
          <w:szCs w:val="22"/>
        </w:rPr>
        <w:t>.”</w:t>
      </w:r>
    </w:p>
    <w:p w14:paraId="15B7DF3F" w14:textId="77777777" w:rsidR="00066903" w:rsidRPr="00A71BFD" w:rsidRDefault="00066903" w:rsidP="00066903">
      <w:pPr>
        <w:spacing w:line="276" w:lineRule="auto"/>
        <w:ind w:left="851" w:right="616"/>
        <w:contextualSpacing/>
        <w:jc w:val="both"/>
        <w:rPr>
          <w:rFonts w:ascii="Palatino Linotype" w:hAnsi="Palatino Linotype"/>
          <w:i/>
          <w:sz w:val="22"/>
          <w:szCs w:val="22"/>
        </w:rPr>
      </w:pPr>
    </w:p>
    <w:p w14:paraId="3A8F5583" w14:textId="05387EFC" w:rsidR="00A0738B" w:rsidRPr="00A71BFD" w:rsidRDefault="00A0738B" w:rsidP="00A0738B">
      <w:pPr>
        <w:spacing w:before="240" w:after="240" w:line="360" w:lineRule="auto"/>
        <w:jc w:val="both"/>
        <w:rPr>
          <w:rFonts w:ascii="Palatino Linotype" w:hAnsi="Palatino Linotype" w:cs="Arial"/>
        </w:rPr>
      </w:pPr>
      <w:r w:rsidRPr="00A71BFD">
        <w:rPr>
          <w:rFonts w:ascii="Palatino Linotype" w:hAnsi="Palatino Linotype" w:cs="Arial"/>
        </w:rPr>
        <w:t xml:space="preserve">En conclusión, como ya se mencionó anteriormente el particular eligió como modalidad de entrega vía SAIMEX, y toda vez que </w:t>
      </w:r>
      <w:r w:rsidRPr="00A71BFD">
        <w:rPr>
          <w:rFonts w:ascii="Palatino Linotype" w:hAnsi="Palatino Linotype" w:cs="Arial"/>
          <w:b/>
        </w:rPr>
        <w:t>EL SUJETO OBLIGADO</w:t>
      </w:r>
      <w:r w:rsidRPr="00A71BFD">
        <w:rPr>
          <w:rFonts w:ascii="Palatino Linotype" w:hAnsi="Palatino Linotype" w:cs="Arial"/>
        </w:rPr>
        <w:t xml:space="preserve"> asume su competencia para generar la información solicitada por </w:t>
      </w:r>
      <w:r w:rsidR="005738A6" w:rsidRPr="00A71BFD">
        <w:rPr>
          <w:rFonts w:ascii="Palatino Linotype" w:hAnsi="Palatino Linotype" w:cs="Arial"/>
          <w:b/>
        </w:rPr>
        <w:t>EL RECURRENTE</w:t>
      </w:r>
      <w:r w:rsidRPr="00A71BFD">
        <w:rPr>
          <w:rFonts w:ascii="Palatino Linotype" w:hAnsi="Palatino Linotype" w:cs="Arial"/>
        </w:rPr>
        <w:t xml:space="preserve">, esta </w:t>
      </w:r>
      <w:r w:rsidR="00C0568C" w:rsidRPr="00A71BFD">
        <w:rPr>
          <w:rFonts w:ascii="Palatino Linotype" w:hAnsi="Palatino Linotype" w:cs="Arial"/>
        </w:rPr>
        <w:t>Autoridad</w:t>
      </w:r>
      <w:r w:rsidRPr="00A71BFD">
        <w:rPr>
          <w:rFonts w:ascii="Palatino Linotype" w:hAnsi="Palatino Linotype" w:cs="Arial"/>
        </w:rPr>
        <w:t xml:space="preserve"> advierte que por el </w:t>
      </w:r>
      <w:r w:rsidR="00C0568C" w:rsidRPr="00A71BFD">
        <w:rPr>
          <w:rFonts w:ascii="Palatino Linotype" w:hAnsi="Palatino Linotype" w:cs="Arial"/>
        </w:rPr>
        <w:t>cúmulo</w:t>
      </w:r>
      <w:r w:rsidRPr="00A71BFD">
        <w:rPr>
          <w:rFonts w:ascii="Palatino Linotype" w:hAnsi="Palatino Linotype" w:cs="Arial"/>
        </w:rPr>
        <w:t xml:space="preserve"> de </w:t>
      </w:r>
      <w:r w:rsidR="00C0568C" w:rsidRPr="00A71BFD">
        <w:rPr>
          <w:rFonts w:ascii="Palatino Linotype" w:hAnsi="Palatino Linotype" w:cs="Arial"/>
        </w:rPr>
        <w:t>información</w:t>
      </w:r>
      <w:r w:rsidRPr="00A71BFD">
        <w:rPr>
          <w:rFonts w:ascii="Palatino Linotype" w:hAnsi="Palatino Linotype" w:cs="Arial"/>
        </w:rPr>
        <w:t xml:space="preserve"> </w:t>
      </w:r>
      <w:r w:rsidR="00C0568C" w:rsidRPr="00A71BFD">
        <w:rPr>
          <w:rFonts w:ascii="Palatino Linotype" w:hAnsi="Palatino Linotype" w:cs="Arial"/>
        </w:rPr>
        <w:t xml:space="preserve">y el periodo solicitado, se confirma el cambio de modalidad de entrega de la información, </w:t>
      </w:r>
      <w:r w:rsidRPr="00A71BFD">
        <w:rPr>
          <w:rFonts w:ascii="Palatino Linotype" w:hAnsi="Palatino Linotype" w:cs="Arial"/>
        </w:rPr>
        <w:t>por lo que</w:t>
      </w:r>
      <w:r w:rsidR="00C0568C" w:rsidRPr="00A71BFD">
        <w:rPr>
          <w:rFonts w:ascii="Palatino Linotype" w:hAnsi="Palatino Linotype" w:cs="Arial"/>
        </w:rPr>
        <w:t>,</w:t>
      </w:r>
      <w:r w:rsidRPr="00A71BFD">
        <w:rPr>
          <w:rFonts w:ascii="Palatino Linotype" w:hAnsi="Palatino Linotype" w:cs="Arial"/>
        </w:rPr>
        <w:t xml:space="preserve"> el </w:t>
      </w:r>
      <w:r w:rsidR="00C0568C" w:rsidRPr="00A71BFD">
        <w:rPr>
          <w:rFonts w:ascii="Palatino Linotype" w:hAnsi="Palatino Linotype" w:cs="Arial"/>
        </w:rPr>
        <w:t>Sistema Municipal Para el Desarrollo Integral de la Familia de Tlalnepantla de Baz deberá</w:t>
      </w:r>
      <w:r w:rsidRPr="00A71BFD">
        <w:rPr>
          <w:rFonts w:ascii="Palatino Linotype" w:hAnsi="Palatino Linotype" w:cs="Arial"/>
        </w:rPr>
        <w:t xml:space="preserve"> conceder</w:t>
      </w:r>
      <w:r w:rsidR="00C0568C" w:rsidRPr="00A71BFD">
        <w:rPr>
          <w:rFonts w:ascii="Palatino Linotype" w:hAnsi="Palatino Linotype" w:cs="Arial"/>
        </w:rPr>
        <w:t xml:space="preserve"> el</w:t>
      </w:r>
      <w:r w:rsidRPr="00A71BFD">
        <w:rPr>
          <w:rFonts w:ascii="Palatino Linotype" w:hAnsi="Palatino Linotype" w:cs="Arial"/>
        </w:rPr>
        <w:t xml:space="preserve"> acceso a los documentos mediante consulta directa, en las oficinas del </w:t>
      </w:r>
      <w:r w:rsidRPr="00A71BFD">
        <w:rPr>
          <w:rFonts w:ascii="Palatino Linotype" w:hAnsi="Palatino Linotype" w:cs="Arial"/>
          <w:b/>
        </w:rPr>
        <w:t>SUJETO OBLIGADO</w:t>
      </w:r>
      <w:r w:rsidRPr="00A71BFD">
        <w:rPr>
          <w:rFonts w:ascii="Palatino Linotype" w:hAnsi="Palatino Linotype" w:cs="Arial"/>
        </w:rPr>
        <w:t xml:space="preserve">, en términos de lo establecido en el artículo 158 de la Ley de Transparencia y Acceso a la información pública del estado de México y Municipios. Para ello, será necesario que indique </w:t>
      </w:r>
      <w:r w:rsidR="00C0568C" w:rsidRPr="00A71BFD">
        <w:rPr>
          <w:rFonts w:ascii="Palatino Linotype" w:hAnsi="Palatino Linotype" w:cs="Arial"/>
        </w:rPr>
        <w:t xml:space="preserve">nuevamente la </w:t>
      </w:r>
      <w:r w:rsidRPr="00A71BFD">
        <w:rPr>
          <w:rFonts w:ascii="Palatino Linotype" w:hAnsi="Palatino Linotype" w:cs="Arial"/>
        </w:rPr>
        <w:t>dirección, así como horario de atención (días y horas hábiles), así como el nombre del servidor público que le atenderá.</w:t>
      </w:r>
    </w:p>
    <w:p w14:paraId="072F8F4A" w14:textId="7ECBB82E" w:rsidR="009E6972" w:rsidRPr="00A71BFD" w:rsidRDefault="009E6972" w:rsidP="009E6972">
      <w:pPr>
        <w:pStyle w:val="Prrafodelista"/>
        <w:widowControl w:val="0"/>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A71BFD">
        <w:rPr>
          <w:rFonts w:ascii="Palatino Linotype" w:eastAsia="Calibri" w:hAnsi="Palatino Linotype" w:cs="Arial"/>
        </w:rPr>
        <w:t xml:space="preserve">En mérito de lo expuesto, ante lo </w:t>
      </w:r>
      <w:r w:rsidR="004E336A" w:rsidRPr="00A71BFD">
        <w:rPr>
          <w:rFonts w:ascii="Palatino Linotype" w:eastAsia="Calibri" w:hAnsi="Palatino Linotype" w:cs="Arial"/>
          <w:b/>
        </w:rPr>
        <w:t>parcialmente</w:t>
      </w:r>
      <w:r w:rsidR="004E336A" w:rsidRPr="00A71BFD">
        <w:rPr>
          <w:rFonts w:ascii="Palatino Linotype" w:eastAsia="Calibri" w:hAnsi="Palatino Linotype" w:cs="Arial"/>
        </w:rPr>
        <w:t xml:space="preserve"> </w:t>
      </w:r>
      <w:r w:rsidRPr="00A71BFD">
        <w:rPr>
          <w:rFonts w:ascii="Palatino Linotype" w:eastAsia="Calibri" w:hAnsi="Palatino Linotype" w:cs="Arial"/>
          <w:b/>
        </w:rPr>
        <w:t>fundado</w:t>
      </w:r>
      <w:r w:rsidRPr="00A71BFD">
        <w:rPr>
          <w:rFonts w:ascii="Palatino Linotype" w:eastAsia="Calibri" w:hAnsi="Palatino Linotype" w:cs="Arial"/>
        </w:rPr>
        <w:t xml:space="preserve"> de las razones o motivos de inconformidad planteados por </w:t>
      </w:r>
      <w:r w:rsidRPr="00A71BFD">
        <w:rPr>
          <w:rFonts w:ascii="Palatino Linotype" w:eastAsia="Calibri" w:hAnsi="Palatino Linotype" w:cs="Arial"/>
          <w:b/>
        </w:rPr>
        <w:t>EL RECURRENTE</w:t>
      </w:r>
      <w:r w:rsidRPr="00A71BFD">
        <w:rPr>
          <w:rFonts w:ascii="Palatino Linotype" w:eastAsia="Calibri" w:hAnsi="Palatino Linotype" w:cs="Arial"/>
        </w:rPr>
        <w:t xml:space="preserve">, este Instituto estima que lo procedentes es </w:t>
      </w:r>
      <w:r w:rsidR="004E336A" w:rsidRPr="00A71BFD">
        <w:rPr>
          <w:rFonts w:ascii="Palatino Linotype" w:eastAsia="Calibri" w:hAnsi="Palatino Linotype" w:cs="Arial"/>
          <w:b/>
        </w:rPr>
        <w:t>MODIFICA</w:t>
      </w:r>
      <w:r w:rsidRPr="00A71BFD">
        <w:rPr>
          <w:rFonts w:ascii="Palatino Linotype" w:eastAsia="Calibri" w:hAnsi="Palatino Linotype" w:cs="Arial"/>
          <w:b/>
        </w:rPr>
        <w:t>R</w:t>
      </w:r>
      <w:r w:rsidRPr="00A71BFD">
        <w:rPr>
          <w:rFonts w:ascii="Palatino Linotype" w:eastAsia="Calibri" w:hAnsi="Palatino Linotype" w:cs="Arial"/>
        </w:rPr>
        <w:t xml:space="preserve"> la</w:t>
      </w:r>
      <w:r w:rsidR="004E336A" w:rsidRPr="00A71BFD">
        <w:rPr>
          <w:rFonts w:ascii="Palatino Linotype" w:eastAsia="Calibri" w:hAnsi="Palatino Linotype" w:cs="Arial"/>
        </w:rPr>
        <w:t>s</w:t>
      </w:r>
      <w:r w:rsidRPr="00A71BFD">
        <w:rPr>
          <w:rFonts w:ascii="Palatino Linotype" w:eastAsia="Calibri" w:hAnsi="Palatino Linotype" w:cs="Arial"/>
        </w:rPr>
        <w:t xml:space="preserve"> respuesta</w:t>
      </w:r>
      <w:r w:rsidR="004E336A" w:rsidRPr="00A71BFD">
        <w:rPr>
          <w:rFonts w:ascii="Palatino Linotype" w:eastAsia="Calibri" w:hAnsi="Palatino Linotype" w:cs="Arial"/>
        </w:rPr>
        <w:t>s</w:t>
      </w:r>
      <w:r w:rsidRPr="00A71BFD">
        <w:rPr>
          <w:rFonts w:ascii="Palatino Linotype" w:eastAsia="Calibri" w:hAnsi="Palatino Linotype" w:cs="Arial"/>
        </w:rPr>
        <w:t xml:space="preserve"> del </w:t>
      </w:r>
      <w:r w:rsidRPr="00A71BFD">
        <w:rPr>
          <w:rFonts w:ascii="Palatino Linotype" w:eastAsia="Calibri" w:hAnsi="Palatino Linotype" w:cs="Arial"/>
          <w:b/>
        </w:rPr>
        <w:t>SUJETO OBLIGADO</w:t>
      </w:r>
      <w:r w:rsidRPr="00A71BFD">
        <w:rPr>
          <w:rFonts w:ascii="Palatino Linotype" w:eastAsia="Calibri" w:hAnsi="Palatino Linotype" w:cs="Arial"/>
        </w:rPr>
        <w:t xml:space="preserve"> y </w:t>
      </w:r>
      <w:r w:rsidRPr="00A71BFD">
        <w:rPr>
          <w:rFonts w:ascii="Palatino Linotype" w:eastAsia="Calibri" w:hAnsi="Palatino Linotype" w:cs="Arial"/>
          <w:b/>
        </w:rPr>
        <w:t>ordenar</w:t>
      </w:r>
      <w:r w:rsidRPr="00A71BFD">
        <w:rPr>
          <w:rFonts w:ascii="Palatino Linotype" w:eastAsia="Calibri" w:hAnsi="Palatino Linotype" w:cs="Arial"/>
        </w:rPr>
        <w:t xml:space="preserve"> que haga entrega al </w:t>
      </w:r>
      <w:r w:rsidRPr="00A71BFD">
        <w:rPr>
          <w:rFonts w:ascii="Palatino Linotype" w:eastAsia="Calibri" w:hAnsi="Palatino Linotype" w:cs="Arial"/>
          <w:b/>
        </w:rPr>
        <w:t>RECURRENTE</w:t>
      </w:r>
      <w:r w:rsidRPr="00A71BFD">
        <w:rPr>
          <w:rFonts w:ascii="Palatino Linotype" w:eastAsia="Calibri" w:hAnsi="Palatino Linotype" w:cs="Arial"/>
        </w:rPr>
        <w:t xml:space="preserve"> de la información solicitada, correspondiente a la </w:t>
      </w:r>
      <w:r w:rsidRPr="00A71BFD">
        <w:rPr>
          <w:rFonts w:ascii="Palatino Linotype" w:eastAsia="Calibri" w:hAnsi="Palatino Linotype" w:cs="Arial"/>
        </w:rPr>
        <w:lastRenderedPageBreak/>
        <w:t xml:space="preserve">contenida en los Discos 1, 2, 4 y 5 que </w:t>
      </w:r>
      <w:r w:rsidR="004E336A" w:rsidRPr="00A71BFD">
        <w:rPr>
          <w:rFonts w:ascii="Palatino Linotype" w:eastAsia="Calibri" w:hAnsi="Palatino Linotype" w:cs="Arial"/>
          <w:b/>
        </w:rPr>
        <w:t>EL SUJETO OBLIGADO</w:t>
      </w:r>
      <w:r w:rsidRPr="00A71BFD">
        <w:rPr>
          <w:rFonts w:ascii="Palatino Linotype" w:eastAsia="Calibri" w:hAnsi="Palatino Linotype" w:cs="Arial"/>
        </w:rPr>
        <w:t xml:space="preserve"> envió al OSFEM en los meses de enero a marzo de 2020, en </w:t>
      </w:r>
      <w:r w:rsidRPr="00A71BFD">
        <w:rPr>
          <w:rFonts w:ascii="Palatino Linotype" w:eastAsia="Calibri" w:hAnsi="Palatino Linotype" w:cs="Arial"/>
          <w:b/>
        </w:rPr>
        <w:t>versión pública</w:t>
      </w:r>
      <w:r w:rsidRPr="00A71BFD">
        <w:rPr>
          <w:rFonts w:ascii="Palatino Linotype" w:eastAsia="Calibri" w:hAnsi="Palatino Linotype" w:cs="Arial"/>
        </w:rPr>
        <w:t>.</w:t>
      </w:r>
    </w:p>
    <w:p w14:paraId="4EC8DAA7"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A71BFD">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A71BFD">
        <w:rPr>
          <w:rFonts w:ascii="Palatino Linotype" w:eastAsia="Arial Unicode MS" w:hAnsi="Palatino Linotype" w:cs="Arial"/>
        </w:rPr>
        <w:t>omitir, eliminar o suprimir la</w:t>
      </w:r>
      <w:r w:rsidRPr="00A71BFD">
        <w:rPr>
          <w:rFonts w:ascii="Palatino Linotype" w:hAnsi="Palatino Linotype"/>
          <w:color w:val="000000"/>
        </w:rPr>
        <w:t xml:space="preserve"> información </w:t>
      </w:r>
      <w:r w:rsidRPr="00A71BFD">
        <w:rPr>
          <w:rFonts w:ascii="Palatino Linotype" w:hAnsi="Palatino Linotype"/>
          <w:b/>
          <w:color w:val="000000"/>
        </w:rPr>
        <w:t>confidencial</w:t>
      </w:r>
      <w:r w:rsidRPr="00A71BFD">
        <w:rPr>
          <w:rFonts w:ascii="Palatino Linotype" w:eastAsia="Arial Unicode MS" w:hAnsi="Palatino Linotype" w:cs="Arial"/>
        </w:rPr>
        <w:t xml:space="preserve">. En ese sentido, </w:t>
      </w:r>
      <w:r w:rsidRPr="00A71BFD">
        <w:rPr>
          <w:rFonts w:ascii="Palatino Linotype" w:hAnsi="Palatino Linotype" w:cs="Arial"/>
          <w:lang w:val="es-ES_tradnl"/>
        </w:rPr>
        <w:t xml:space="preserve">sólo podrán </w:t>
      </w:r>
      <w:r w:rsidRPr="00A71BFD">
        <w:rPr>
          <w:rFonts w:ascii="Palatino Linotype" w:hAnsi="Palatino Linotype" w:cs="Arial"/>
        </w:rPr>
        <w:t>ser</w:t>
      </w:r>
      <w:r w:rsidRPr="00A71BFD">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71BFD">
        <w:rPr>
          <w:rFonts w:ascii="Palatino Linotype" w:hAnsi="Palatino Linotype" w:cs="Arial"/>
        </w:rPr>
        <w:t xml:space="preserve"> que el Comité de Transparencia del </w:t>
      </w:r>
      <w:r w:rsidRPr="00A71BFD">
        <w:rPr>
          <w:rFonts w:ascii="Palatino Linotype" w:hAnsi="Palatino Linotype" w:cs="Arial"/>
          <w:b/>
        </w:rPr>
        <w:t>SUJETO OBLIGADO</w:t>
      </w:r>
      <w:r w:rsidRPr="00A71BFD">
        <w:rPr>
          <w:rFonts w:ascii="Palatino Linotype" w:hAnsi="Palatino Linotype" w:cs="Arial"/>
        </w:rPr>
        <w:t xml:space="preserve"> emita el Acuerdo de Clasificación correspondiente</w:t>
      </w:r>
      <w:r w:rsidRPr="00A71BFD">
        <w:rPr>
          <w:rFonts w:ascii="Palatino Linotype" w:hAnsi="Palatino Linotype" w:cs="Arial"/>
          <w:lang w:val="es-ES_tradnl"/>
        </w:rPr>
        <w:t xml:space="preserve"> debidamente fundado y motivado, en el cual se</w:t>
      </w:r>
      <w:r w:rsidRPr="00A71BFD">
        <w:rPr>
          <w:rFonts w:ascii="Palatino Linotype" w:hAnsi="Palatino Linotype" w:cs="Arial"/>
        </w:rPr>
        <w:t xml:space="preserve"> sustente la versión pública, </w:t>
      </w:r>
      <w:r w:rsidRPr="00A71BFD">
        <w:rPr>
          <w:rFonts w:ascii="Palatino Linotype" w:hAnsi="Palatino Linotype" w:cs="Arial"/>
          <w:lang w:val="es-ES_tradnl"/>
        </w:rPr>
        <w:t xml:space="preserve">en </w:t>
      </w:r>
      <w:r w:rsidRPr="00A71BFD">
        <w:rPr>
          <w:rFonts w:ascii="Palatino Linotype" w:hAnsi="Palatino Linotype" w:cs="Arial"/>
          <w:noProof/>
          <w:lang w:eastAsia="es-MX"/>
        </w:rPr>
        <w:t>términos</w:t>
      </w:r>
      <w:r w:rsidRPr="00A71BF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A7917E8"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6296CD96" w14:textId="77777777" w:rsidR="004E336A" w:rsidRPr="00A71BFD" w:rsidRDefault="004E336A" w:rsidP="004E336A">
      <w:pPr>
        <w:spacing w:before="100" w:beforeAutospacing="1" w:after="100" w:afterAutospacing="1"/>
        <w:ind w:left="709" w:right="757"/>
        <w:contextualSpacing/>
        <w:jc w:val="center"/>
        <w:rPr>
          <w:rFonts w:ascii="Palatino Linotype" w:hAnsi="Palatino Linotype" w:cs="Arial"/>
          <w:b/>
          <w:i/>
          <w:sz w:val="22"/>
        </w:rPr>
      </w:pPr>
      <w:r w:rsidRPr="00A71BFD">
        <w:rPr>
          <w:rFonts w:ascii="Palatino Linotype" w:hAnsi="Palatino Linotype" w:cs="Arial"/>
          <w:b/>
          <w:i/>
          <w:sz w:val="22"/>
        </w:rPr>
        <w:t>Ley de Transparencia y Acceso a la Información Pública del Estado de México y Municipios</w:t>
      </w:r>
    </w:p>
    <w:p w14:paraId="4E59D712"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w:t>
      </w:r>
      <w:r w:rsidRPr="00A71BFD">
        <w:rPr>
          <w:rFonts w:ascii="Palatino Linotype" w:hAnsi="Palatino Linotype" w:cs="Arial"/>
          <w:b/>
          <w:i/>
          <w:sz w:val="22"/>
          <w:szCs w:val="22"/>
          <w:lang w:eastAsia="es-MX"/>
        </w:rPr>
        <w:t xml:space="preserve">Artículo 49. </w:t>
      </w:r>
      <w:r w:rsidRPr="00A71BFD">
        <w:rPr>
          <w:rFonts w:ascii="Palatino Linotype" w:hAnsi="Palatino Linotype" w:cs="Arial"/>
          <w:i/>
          <w:sz w:val="22"/>
          <w:szCs w:val="22"/>
          <w:lang w:eastAsia="es-MX"/>
        </w:rPr>
        <w:t xml:space="preserve">Los </w:t>
      </w:r>
      <w:r w:rsidRPr="00A71BFD">
        <w:rPr>
          <w:rFonts w:ascii="Palatino Linotype" w:hAnsi="Palatino Linotype" w:cs="Arial"/>
          <w:i/>
          <w:sz w:val="22"/>
        </w:rPr>
        <w:t>Comités</w:t>
      </w:r>
      <w:r w:rsidRPr="00A71BFD">
        <w:rPr>
          <w:rFonts w:ascii="Palatino Linotype" w:hAnsi="Palatino Linotype" w:cs="Arial"/>
          <w:i/>
          <w:sz w:val="22"/>
          <w:szCs w:val="22"/>
          <w:lang w:eastAsia="es-MX"/>
        </w:rPr>
        <w:t xml:space="preserve"> de </w:t>
      </w:r>
      <w:r w:rsidRPr="00A71BFD">
        <w:rPr>
          <w:rFonts w:ascii="Palatino Linotype" w:hAnsi="Palatino Linotype" w:cs="Arial"/>
          <w:i/>
          <w:sz w:val="22"/>
          <w:lang w:eastAsia="es-MX"/>
        </w:rPr>
        <w:t>Transparencia</w:t>
      </w:r>
      <w:r w:rsidRPr="00A71BFD">
        <w:rPr>
          <w:rFonts w:ascii="Palatino Linotype" w:hAnsi="Palatino Linotype" w:cs="Arial"/>
          <w:i/>
          <w:sz w:val="22"/>
          <w:szCs w:val="22"/>
          <w:lang w:eastAsia="es-MX"/>
        </w:rPr>
        <w:t xml:space="preserve"> </w:t>
      </w:r>
      <w:r w:rsidRPr="00A71BFD">
        <w:rPr>
          <w:rFonts w:ascii="Palatino Linotype" w:hAnsi="Palatino Linotype"/>
          <w:i/>
          <w:sz w:val="22"/>
          <w:szCs w:val="22"/>
        </w:rPr>
        <w:t>tendrán</w:t>
      </w:r>
      <w:r w:rsidRPr="00A71BFD">
        <w:rPr>
          <w:rFonts w:ascii="Palatino Linotype" w:hAnsi="Palatino Linotype" w:cs="Arial"/>
          <w:i/>
          <w:sz w:val="22"/>
          <w:szCs w:val="22"/>
          <w:lang w:eastAsia="es-MX"/>
        </w:rPr>
        <w:t xml:space="preserve"> las siguientes atribuciones:</w:t>
      </w:r>
    </w:p>
    <w:p w14:paraId="679CB6BC"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VIII.</w:t>
      </w:r>
      <w:r w:rsidRPr="00A71BFD">
        <w:rPr>
          <w:rFonts w:ascii="Palatino Linotype" w:hAnsi="Palatino Linotype" w:cs="Arial"/>
          <w:i/>
          <w:sz w:val="22"/>
          <w:szCs w:val="22"/>
          <w:lang w:eastAsia="es-MX"/>
        </w:rPr>
        <w:t xml:space="preserve"> Aprobar, </w:t>
      </w:r>
      <w:r w:rsidRPr="00A71BFD">
        <w:rPr>
          <w:rFonts w:ascii="Palatino Linotype" w:hAnsi="Palatino Linotype" w:cs="Arial"/>
          <w:i/>
          <w:sz w:val="22"/>
        </w:rPr>
        <w:t>modificar</w:t>
      </w:r>
      <w:r w:rsidRPr="00A71BFD">
        <w:rPr>
          <w:rFonts w:ascii="Palatino Linotype" w:hAnsi="Palatino Linotype" w:cs="Arial"/>
          <w:i/>
          <w:sz w:val="22"/>
          <w:szCs w:val="22"/>
          <w:lang w:eastAsia="es-MX"/>
        </w:rPr>
        <w:t xml:space="preserve"> o revocar la clasificación de la información;</w:t>
      </w:r>
    </w:p>
    <w:p w14:paraId="021B4B67"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Artículo 132.</w:t>
      </w:r>
      <w:r w:rsidRPr="00A71BFD">
        <w:rPr>
          <w:rFonts w:ascii="Palatino Linotype" w:hAnsi="Palatino Linotype" w:cs="Arial"/>
          <w:i/>
          <w:sz w:val="22"/>
          <w:szCs w:val="22"/>
          <w:lang w:eastAsia="es-MX"/>
        </w:rPr>
        <w:t xml:space="preserve"> La </w:t>
      </w:r>
      <w:r w:rsidRPr="00A71BFD">
        <w:rPr>
          <w:rFonts w:ascii="Palatino Linotype" w:hAnsi="Palatino Linotype" w:cs="Arial"/>
          <w:i/>
          <w:sz w:val="22"/>
          <w:lang w:eastAsia="es-MX"/>
        </w:rPr>
        <w:t>clasificación</w:t>
      </w:r>
      <w:r w:rsidRPr="00A71BFD">
        <w:rPr>
          <w:rFonts w:ascii="Palatino Linotype" w:hAnsi="Palatino Linotype" w:cs="Arial"/>
          <w:i/>
          <w:sz w:val="22"/>
          <w:szCs w:val="22"/>
          <w:lang w:eastAsia="es-MX"/>
        </w:rPr>
        <w:t xml:space="preserve"> de la información se llevará a cabo en el momento en que:</w:t>
      </w:r>
    </w:p>
    <w:p w14:paraId="6C28609E"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w:t>
      </w:r>
    </w:p>
    <w:p w14:paraId="640F8210"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II.</w:t>
      </w:r>
      <w:r w:rsidRPr="00A71BFD">
        <w:rPr>
          <w:rFonts w:ascii="Palatino Linotype" w:hAnsi="Palatino Linotype" w:cs="Arial"/>
          <w:i/>
          <w:sz w:val="22"/>
          <w:szCs w:val="22"/>
          <w:lang w:eastAsia="es-MX"/>
        </w:rPr>
        <w:t xml:space="preserve"> Se determine </w:t>
      </w:r>
      <w:r w:rsidRPr="00A71BFD">
        <w:rPr>
          <w:rFonts w:ascii="Palatino Linotype" w:hAnsi="Palatino Linotype" w:cs="Arial"/>
          <w:i/>
          <w:sz w:val="22"/>
          <w:lang w:eastAsia="es-MX"/>
        </w:rPr>
        <w:t>mediante</w:t>
      </w:r>
      <w:r w:rsidRPr="00A71BFD">
        <w:rPr>
          <w:rFonts w:ascii="Palatino Linotype" w:hAnsi="Palatino Linotype" w:cs="Arial"/>
          <w:i/>
          <w:sz w:val="22"/>
          <w:szCs w:val="22"/>
          <w:lang w:eastAsia="es-MX"/>
        </w:rPr>
        <w:t xml:space="preserve"> resolución de autoridad competente; o</w:t>
      </w:r>
    </w:p>
    <w:p w14:paraId="41FD8989"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lastRenderedPageBreak/>
        <w:t>III</w:t>
      </w:r>
      <w:r w:rsidRPr="00A71BFD">
        <w:rPr>
          <w:rFonts w:ascii="Palatino Linotype" w:hAnsi="Palatino Linotype" w:cs="Arial"/>
          <w:i/>
          <w:sz w:val="22"/>
          <w:szCs w:val="22"/>
          <w:lang w:eastAsia="es-MX"/>
        </w:rPr>
        <w:t xml:space="preserve">. Se generen </w:t>
      </w:r>
      <w:r w:rsidRPr="00A71BFD">
        <w:rPr>
          <w:rFonts w:ascii="Palatino Linotype" w:hAnsi="Palatino Linotype" w:cs="Arial"/>
          <w:i/>
          <w:sz w:val="22"/>
          <w:lang w:eastAsia="es-MX"/>
        </w:rPr>
        <w:t>versiones</w:t>
      </w:r>
      <w:r w:rsidRPr="00A71BFD">
        <w:rPr>
          <w:rFonts w:ascii="Palatino Linotype" w:hAnsi="Palatino Linotype" w:cs="Arial"/>
          <w:i/>
          <w:sz w:val="22"/>
          <w:szCs w:val="22"/>
          <w:lang w:eastAsia="es-MX"/>
        </w:rPr>
        <w:t xml:space="preserve"> públicas para dar cumplimiento a las obligaciones de transparencia previstas en esta Ley.”</w:t>
      </w:r>
    </w:p>
    <w:p w14:paraId="369231EC" w14:textId="77777777" w:rsidR="004E336A" w:rsidRPr="00A71BFD" w:rsidRDefault="004E336A" w:rsidP="004E336A">
      <w:pPr>
        <w:spacing w:before="100" w:beforeAutospacing="1" w:after="100" w:afterAutospacing="1"/>
        <w:ind w:left="709" w:right="757"/>
        <w:contextualSpacing/>
        <w:jc w:val="center"/>
        <w:rPr>
          <w:rFonts w:ascii="Palatino Linotype" w:hAnsi="Palatino Linotype" w:cs="Arial"/>
          <w:b/>
          <w:i/>
          <w:sz w:val="22"/>
          <w:szCs w:val="22"/>
          <w:lang w:eastAsia="es-MX"/>
        </w:rPr>
      </w:pPr>
      <w:r w:rsidRPr="00A71BFD">
        <w:rPr>
          <w:rFonts w:ascii="Palatino Linotype" w:hAnsi="Palatino Linotype" w:cs="Arial"/>
          <w:b/>
          <w:i/>
          <w:sz w:val="22"/>
          <w:szCs w:val="22"/>
          <w:lang w:eastAsia="es-MX"/>
        </w:rPr>
        <w:t xml:space="preserve">Lineamientos Generales en materia de Clasificación y Desclasificación de la </w:t>
      </w:r>
      <w:r w:rsidRPr="00A71BFD">
        <w:rPr>
          <w:rFonts w:ascii="Palatino Linotype" w:hAnsi="Palatino Linotype" w:cs="Arial"/>
          <w:b/>
          <w:i/>
          <w:sz w:val="22"/>
        </w:rPr>
        <w:t>Información, así como para la elaboración de Versiones Públicas</w:t>
      </w:r>
    </w:p>
    <w:p w14:paraId="21920CD1"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w:t>
      </w:r>
      <w:r w:rsidRPr="00A71BFD">
        <w:rPr>
          <w:rFonts w:ascii="Palatino Linotype" w:hAnsi="Palatino Linotype" w:cs="Arial"/>
          <w:b/>
          <w:i/>
          <w:sz w:val="22"/>
          <w:szCs w:val="22"/>
          <w:lang w:eastAsia="es-MX"/>
        </w:rPr>
        <w:t>Segundo.-</w:t>
      </w:r>
      <w:r w:rsidRPr="00A71BFD">
        <w:rPr>
          <w:rFonts w:ascii="Palatino Linotype" w:hAnsi="Palatino Linotype" w:cs="Arial"/>
          <w:i/>
          <w:sz w:val="22"/>
          <w:szCs w:val="22"/>
          <w:lang w:eastAsia="es-MX"/>
        </w:rPr>
        <w:t xml:space="preserve"> Para </w:t>
      </w:r>
      <w:r w:rsidRPr="00A71BFD">
        <w:rPr>
          <w:rFonts w:ascii="Palatino Linotype" w:hAnsi="Palatino Linotype" w:cs="Arial"/>
          <w:i/>
          <w:sz w:val="22"/>
          <w:lang w:eastAsia="es-MX"/>
        </w:rPr>
        <w:t>efectos</w:t>
      </w:r>
      <w:r w:rsidRPr="00A71BFD">
        <w:rPr>
          <w:rFonts w:ascii="Palatino Linotype" w:hAnsi="Palatino Linotype" w:cs="Arial"/>
          <w:i/>
          <w:sz w:val="22"/>
          <w:szCs w:val="22"/>
          <w:lang w:eastAsia="es-MX"/>
        </w:rPr>
        <w:t xml:space="preserve"> de los </w:t>
      </w:r>
      <w:r w:rsidRPr="00A71BFD">
        <w:rPr>
          <w:rFonts w:ascii="Palatino Linotype" w:hAnsi="Palatino Linotype" w:cs="Arial"/>
          <w:i/>
          <w:sz w:val="22"/>
        </w:rPr>
        <w:t>presentes</w:t>
      </w:r>
      <w:r w:rsidRPr="00A71BFD">
        <w:rPr>
          <w:rFonts w:ascii="Palatino Linotype" w:hAnsi="Palatino Linotype" w:cs="Arial"/>
          <w:i/>
          <w:sz w:val="22"/>
          <w:szCs w:val="22"/>
          <w:lang w:eastAsia="es-MX"/>
        </w:rPr>
        <w:t xml:space="preserve"> Lineamientos Generales, se entenderá por:</w:t>
      </w:r>
    </w:p>
    <w:p w14:paraId="7B027ED8"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XVIII.</w:t>
      </w:r>
      <w:r w:rsidRPr="00A71BFD">
        <w:rPr>
          <w:rFonts w:ascii="Palatino Linotype" w:hAnsi="Palatino Linotype" w:cs="Arial"/>
          <w:i/>
          <w:sz w:val="22"/>
          <w:szCs w:val="22"/>
          <w:lang w:eastAsia="es-MX"/>
        </w:rPr>
        <w:t xml:space="preserve"> </w:t>
      </w:r>
      <w:r w:rsidRPr="00A71BFD">
        <w:rPr>
          <w:rFonts w:ascii="Palatino Linotype" w:hAnsi="Palatino Linotype" w:cs="Arial"/>
          <w:b/>
          <w:i/>
          <w:sz w:val="22"/>
          <w:szCs w:val="22"/>
          <w:lang w:eastAsia="es-MX"/>
        </w:rPr>
        <w:t>Versión pública:</w:t>
      </w:r>
      <w:r w:rsidRPr="00A71BFD">
        <w:rPr>
          <w:rFonts w:ascii="Palatino Linotype" w:hAnsi="Palatino Linotype" w:cs="Arial"/>
          <w:i/>
          <w:sz w:val="22"/>
          <w:szCs w:val="22"/>
          <w:lang w:eastAsia="es-MX"/>
        </w:rPr>
        <w:t xml:space="preserve"> El </w:t>
      </w:r>
      <w:r w:rsidRPr="00A71BFD">
        <w:rPr>
          <w:rFonts w:ascii="Palatino Linotype" w:hAnsi="Palatino Linotype" w:cs="Arial"/>
          <w:bCs/>
          <w:i/>
          <w:noProof/>
          <w:sz w:val="22"/>
        </w:rPr>
        <w:t>documento</w:t>
      </w:r>
      <w:r w:rsidRPr="00A71BF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71BFD">
        <w:rPr>
          <w:rFonts w:ascii="Palatino Linotype" w:hAnsi="Palatino Linotype" w:cs="Arial"/>
          <w:b/>
          <w:i/>
          <w:sz w:val="22"/>
          <w:szCs w:val="22"/>
          <w:u w:val="single"/>
          <w:lang w:eastAsia="es-MX"/>
        </w:rPr>
        <w:t>fundando y motivando la</w:t>
      </w:r>
      <w:r w:rsidRPr="00A71BFD">
        <w:rPr>
          <w:rFonts w:ascii="Palatino Linotype" w:hAnsi="Palatino Linotype" w:cs="Arial"/>
          <w:i/>
          <w:sz w:val="22"/>
          <w:szCs w:val="22"/>
          <w:lang w:eastAsia="es-MX"/>
        </w:rPr>
        <w:t xml:space="preserve"> reserva o </w:t>
      </w:r>
      <w:r w:rsidRPr="00A71BFD">
        <w:rPr>
          <w:rFonts w:ascii="Palatino Linotype" w:hAnsi="Palatino Linotype" w:cs="Arial"/>
          <w:b/>
          <w:i/>
          <w:sz w:val="22"/>
          <w:szCs w:val="22"/>
          <w:u w:val="single"/>
          <w:lang w:eastAsia="es-MX"/>
        </w:rPr>
        <w:t>confidencialidad</w:t>
      </w:r>
      <w:r w:rsidRPr="00A71BFD">
        <w:rPr>
          <w:rFonts w:ascii="Palatino Linotype" w:hAnsi="Palatino Linotype" w:cs="Arial"/>
          <w:i/>
          <w:sz w:val="22"/>
          <w:szCs w:val="22"/>
          <w:lang w:eastAsia="es-MX"/>
        </w:rPr>
        <w:t xml:space="preserve">, a través de la resolución que para tal efecto emita el </w:t>
      </w:r>
      <w:r w:rsidRPr="00A71BFD">
        <w:rPr>
          <w:rFonts w:ascii="Palatino Linotype" w:hAnsi="Palatino Linotype" w:cs="Arial"/>
          <w:bCs/>
          <w:i/>
          <w:noProof/>
          <w:sz w:val="22"/>
        </w:rPr>
        <w:t>Comité</w:t>
      </w:r>
      <w:r w:rsidRPr="00A71BFD">
        <w:rPr>
          <w:rFonts w:ascii="Palatino Linotype" w:hAnsi="Palatino Linotype" w:cs="Arial"/>
          <w:i/>
          <w:sz w:val="22"/>
          <w:szCs w:val="22"/>
          <w:lang w:eastAsia="es-MX"/>
        </w:rPr>
        <w:t xml:space="preserve"> de Transparencia.</w:t>
      </w:r>
    </w:p>
    <w:p w14:paraId="29C92B44"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Cuarto.</w:t>
      </w:r>
      <w:r w:rsidRPr="00A71BFD">
        <w:rPr>
          <w:rFonts w:ascii="Palatino Linotype" w:hAnsi="Palatino Linotype" w:cs="Arial"/>
          <w:i/>
          <w:sz w:val="22"/>
          <w:szCs w:val="22"/>
          <w:lang w:eastAsia="es-MX"/>
        </w:rPr>
        <w:t xml:space="preserve"> Para clasificar la información como reservada o confidencial, de manera total o parcial, el </w:t>
      </w:r>
      <w:r w:rsidRPr="00A71BFD">
        <w:rPr>
          <w:rFonts w:ascii="Palatino Linotype" w:hAnsi="Palatino Linotype" w:cs="Arial"/>
          <w:i/>
          <w:sz w:val="22"/>
          <w:lang w:eastAsia="es-MX"/>
        </w:rPr>
        <w:t>titular</w:t>
      </w:r>
      <w:r w:rsidRPr="00A71BFD">
        <w:rPr>
          <w:rFonts w:ascii="Palatino Linotype" w:hAnsi="Palatino Linotype" w:cs="Arial"/>
          <w:i/>
          <w:sz w:val="22"/>
          <w:szCs w:val="22"/>
          <w:lang w:eastAsia="es-MX"/>
        </w:rPr>
        <w:t xml:space="preserve"> del </w:t>
      </w:r>
      <w:r w:rsidRPr="00A71BFD">
        <w:rPr>
          <w:rFonts w:ascii="Palatino Linotype" w:hAnsi="Palatino Linotype" w:cs="Arial"/>
          <w:bCs/>
          <w:i/>
          <w:noProof/>
          <w:sz w:val="22"/>
        </w:rPr>
        <w:t>área</w:t>
      </w:r>
      <w:r w:rsidRPr="00A71BFD">
        <w:rPr>
          <w:rFonts w:ascii="Palatino Linotype" w:hAnsi="Palatino Linotype" w:cs="Arial"/>
          <w:i/>
          <w:sz w:val="22"/>
          <w:szCs w:val="22"/>
          <w:lang w:eastAsia="es-MX"/>
        </w:rPr>
        <w:t xml:space="preserve"> del sujeto </w:t>
      </w:r>
      <w:r w:rsidRPr="00A71BFD">
        <w:rPr>
          <w:rFonts w:ascii="Palatino Linotype" w:hAnsi="Palatino Linotype" w:cs="Arial"/>
          <w:i/>
          <w:sz w:val="22"/>
        </w:rPr>
        <w:t>obligado</w:t>
      </w:r>
      <w:r w:rsidRPr="00A71BF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58DA0DA"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 xml:space="preserve">Los sujetos obligados deberán aplicar, de manera estricta, las excepciones al derecho de acceso a la </w:t>
      </w:r>
      <w:r w:rsidRPr="00A71BFD">
        <w:rPr>
          <w:rFonts w:ascii="Palatino Linotype" w:hAnsi="Palatino Linotype" w:cs="Arial"/>
          <w:bCs/>
          <w:i/>
          <w:noProof/>
          <w:sz w:val="22"/>
        </w:rPr>
        <w:t>información</w:t>
      </w:r>
      <w:r w:rsidRPr="00A71BFD">
        <w:rPr>
          <w:rFonts w:ascii="Palatino Linotype" w:hAnsi="Palatino Linotype" w:cs="Arial"/>
          <w:i/>
          <w:sz w:val="22"/>
          <w:szCs w:val="22"/>
          <w:lang w:eastAsia="es-MX"/>
        </w:rPr>
        <w:t xml:space="preserve"> y sólo </w:t>
      </w:r>
      <w:r w:rsidRPr="00A71BFD">
        <w:rPr>
          <w:rFonts w:ascii="Palatino Linotype" w:hAnsi="Palatino Linotype" w:cs="Arial"/>
          <w:i/>
          <w:sz w:val="22"/>
        </w:rPr>
        <w:t>podrán</w:t>
      </w:r>
      <w:r w:rsidRPr="00A71BFD">
        <w:rPr>
          <w:rFonts w:ascii="Palatino Linotype" w:hAnsi="Palatino Linotype" w:cs="Arial"/>
          <w:i/>
          <w:sz w:val="22"/>
          <w:szCs w:val="22"/>
          <w:lang w:eastAsia="es-MX"/>
        </w:rPr>
        <w:t xml:space="preserve"> invocarlas cuando acrediten su procedencia.</w:t>
      </w:r>
    </w:p>
    <w:p w14:paraId="45609A2B"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Quinto.</w:t>
      </w:r>
      <w:r w:rsidRPr="00A71BFD">
        <w:rPr>
          <w:rFonts w:ascii="Palatino Linotype" w:hAnsi="Palatino Linotype" w:cs="Arial"/>
          <w:i/>
          <w:sz w:val="22"/>
          <w:szCs w:val="22"/>
          <w:lang w:eastAsia="es-MX"/>
        </w:rPr>
        <w:t xml:space="preserve"> La carga de </w:t>
      </w:r>
      <w:r w:rsidRPr="00A71BFD">
        <w:rPr>
          <w:rFonts w:ascii="Palatino Linotype" w:hAnsi="Palatino Linotype" w:cs="Arial"/>
          <w:i/>
          <w:sz w:val="22"/>
          <w:lang w:eastAsia="es-MX"/>
        </w:rPr>
        <w:t>la</w:t>
      </w:r>
      <w:r w:rsidRPr="00A71BF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71BFD">
        <w:rPr>
          <w:rFonts w:ascii="Palatino Linotype" w:hAnsi="Palatino Linotype" w:cs="Arial"/>
          <w:i/>
          <w:sz w:val="22"/>
        </w:rPr>
        <w:t>corresponderá</w:t>
      </w:r>
      <w:r w:rsidRPr="00A71BF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6074EB2"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Sexto.</w:t>
      </w:r>
      <w:r w:rsidRPr="00A71BFD">
        <w:rPr>
          <w:rFonts w:ascii="Palatino Linotype" w:hAnsi="Palatino Linotype" w:cs="Arial"/>
          <w:i/>
          <w:sz w:val="22"/>
          <w:szCs w:val="22"/>
          <w:lang w:eastAsia="es-MX"/>
        </w:rPr>
        <w:t xml:space="preserve"> Los sujetos obligados no podrán emitir acuerdos de carácter general ni particular que clasifiquen </w:t>
      </w:r>
      <w:r w:rsidRPr="00A71BFD">
        <w:rPr>
          <w:rFonts w:ascii="Palatino Linotype" w:hAnsi="Palatino Linotype" w:cs="Arial"/>
          <w:bCs/>
          <w:i/>
          <w:noProof/>
          <w:sz w:val="22"/>
        </w:rPr>
        <w:t>documentos</w:t>
      </w:r>
      <w:r w:rsidRPr="00A71BF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162CBCC" w14:textId="77777777" w:rsidR="004E336A" w:rsidRPr="00A71BFD" w:rsidRDefault="004E336A" w:rsidP="004E336A">
      <w:pPr>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 xml:space="preserve">La clasificación de </w:t>
      </w:r>
      <w:r w:rsidRPr="00A71BFD">
        <w:rPr>
          <w:rFonts w:ascii="Palatino Linotype" w:hAnsi="Palatino Linotype" w:cs="Arial"/>
          <w:i/>
          <w:sz w:val="22"/>
        </w:rPr>
        <w:t>información</w:t>
      </w:r>
      <w:r w:rsidRPr="00A71BFD">
        <w:rPr>
          <w:rFonts w:ascii="Palatino Linotype" w:hAnsi="Palatino Linotype" w:cs="Arial"/>
          <w:i/>
          <w:sz w:val="22"/>
          <w:szCs w:val="22"/>
          <w:lang w:eastAsia="es-MX"/>
        </w:rPr>
        <w:t xml:space="preserve"> se realizará conforme a un análisis caso por caso, mediante la aplicación </w:t>
      </w:r>
      <w:r w:rsidRPr="00A71BFD">
        <w:rPr>
          <w:rFonts w:ascii="Palatino Linotype" w:hAnsi="Palatino Linotype" w:cs="Arial"/>
          <w:bCs/>
          <w:i/>
          <w:noProof/>
          <w:sz w:val="22"/>
        </w:rPr>
        <w:t>de</w:t>
      </w:r>
      <w:r w:rsidRPr="00A71BFD">
        <w:rPr>
          <w:rFonts w:ascii="Palatino Linotype" w:hAnsi="Palatino Linotype" w:cs="Arial"/>
          <w:i/>
          <w:sz w:val="22"/>
          <w:szCs w:val="22"/>
          <w:lang w:eastAsia="es-MX"/>
        </w:rPr>
        <w:t xml:space="preserve"> la prueba de daño y de interés público.</w:t>
      </w:r>
    </w:p>
    <w:p w14:paraId="46310F60"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Séptimo.</w:t>
      </w:r>
      <w:r w:rsidRPr="00A71BFD">
        <w:rPr>
          <w:rFonts w:ascii="Palatino Linotype" w:hAnsi="Palatino Linotype" w:cs="Arial"/>
          <w:i/>
          <w:sz w:val="22"/>
          <w:szCs w:val="22"/>
          <w:lang w:eastAsia="es-MX"/>
        </w:rPr>
        <w:t xml:space="preserve"> La </w:t>
      </w:r>
      <w:r w:rsidRPr="00A71BFD">
        <w:rPr>
          <w:rFonts w:ascii="Palatino Linotype" w:hAnsi="Palatino Linotype" w:cs="Arial"/>
          <w:i/>
          <w:sz w:val="22"/>
          <w:lang w:eastAsia="es-MX"/>
        </w:rPr>
        <w:t>clasificación</w:t>
      </w:r>
      <w:r w:rsidRPr="00A71BFD">
        <w:rPr>
          <w:rFonts w:ascii="Palatino Linotype" w:hAnsi="Palatino Linotype" w:cs="Arial"/>
          <w:i/>
          <w:sz w:val="22"/>
          <w:szCs w:val="22"/>
          <w:lang w:eastAsia="es-MX"/>
        </w:rPr>
        <w:t xml:space="preserve"> </w:t>
      </w:r>
      <w:r w:rsidRPr="00A71BFD">
        <w:rPr>
          <w:rFonts w:ascii="Palatino Linotype" w:hAnsi="Palatino Linotype" w:cs="Arial"/>
          <w:bCs/>
          <w:i/>
          <w:noProof/>
          <w:sz w:val="22"/>
        </w:rPr>
        <w:t>de</w:t>
      </w:r>
      <w:r w:rsidRPr="00A71BFD">
        <w:rPr>
          <w:rFonts w:ascii="Palatino Linotype" w:hAnsi="Palatino Linotype" w:cs="Arial"/>
          <w:i/>
          <w:sz w:val="22"/>
          <w:szCs w:val="22"/>
          <w:lang w:eastAsia="es-MX"/>
        </w:rPr>
        <w:t xml:space="preserve"> la </w:t>
      </w:r>
      <w:r w:rsidRPr="00A71BFD">
        <w:rPr>
          <w:rFonts w:ascii="Palatino Linotype" w:hAnsi="Palatino Linotype" w:cs="Arial"/>
          <w:i/>
          <w:sz w:val="22"/>
        </w:rPr>
        <w:t>información</w:t>
      </w:r>
      <w:r w:rsidRPr="00A71BFD">
        <w:rPr>
          <w:rFonts w:ascii="Palatino Linotype" w:hAnsi="Palatino Linotype" w:cs="Arial"/>
          <w:i/>
          <w:sz w:val="22"/>
          <w:szCs w:val="22"/>
          <w:lang w:eastAsia="es-MX"/>
        </w:rPr>
        <w:t xml:space="preserve"> se llevará a cabo en el momento en que:</w:t>
      </w:r>
    </w:p>
    <w:p w14:paraId="6327AD8A"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I.</w:t>
      </w:r>
      <w:r w:rsidRPr="00A71BFD">
        <w:rPr>
          <w:rFonts w:ascii="Palatino Linotype" w:hAnsi="Palatino Linotype" w:cs="Arial"/>
          <w:i/>
          <w:sz w:val="22"/>
          <w:szCs w:val="22"/>
          <w:lang w:eastAsia="es-MX"/>
        </w:rPr>
        <w:t xml:space="preserve"> Se reciba una </w:t>
      </w:r>
      <w:r w:rsidRPr="00A71BFD">
        <w:rPr>
          <w:rFonts w:ascii="Palatino Linotype" w:hAnsi="Palatino Linotype" w:cs="Arial"/>
          <w:i/>
          <w:sz w:val="22"/>
          <w:lang w:eastAsia="es-MX"/>
        </w:rPr>
        <w:t>solicitud</w:t>
      </w:r>
      <w:r w:rsidRPr="00A71BFD">
        <w:rPr>
          <w:rFonts w:ascii="Palatino Linotype" w:hAnsi="Palatino Linotype" w:cs="Arial"/>
          <w:i/>
          <w:sz w:val="22"/>
          <w:szCs w:val="22"/>
          <w:lang w:eastAsia="es-MX"/>
        </w:rPr>
        <w:t xml:space="preserve"> de acceso a la información;</w:t>
      </w:r>
    </w:p>
    <w:p w14:paraId="0439805F"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II.</w:t>
      </w:r>
      <w:r w:rsidRPr="00A71BFD">
        <w:rPr>
          <w:rFonts w:ascii="Palatino Linotype" w:hAnsi="Palatino Linotype" w:cs="Arial"/>
          <w:i/>
          <w:sz w:val="22"/>
          <w:szCs w:val="22"/>
          <w:lang w:eastAsia="es-MX"/>
        </w:rPr>
        <w:t xml:space="preserve"> Se determine </w:t>
      </w:r>
      <w:r w:rsidRPr="00A71BFD">
        <w:rPr>
          <w:rFonts w:ascii="Palatino Linotype" w:hAnsi="Palatino Linotype" w:cs="Arial"/>
          <w:bCs/>
          <w:i/>
          <w:noProof/>
          <w:sz w:val="22"/>
        </w:rPr>
        <w:t>mediante</w:t>
      </w:r>
      <w:r w:rsidRPr="00A71BFD">
        <w:rPr>
          <w:rFonts w:ascii="Palatino Linotype" w:hAnsi="Palatino Linotype" w:cs="Arial"/>
          <w:i/>
          <w:sz w:val="22"/>
          <w:szCs w:val="22"/>
          <w:lang w:eastAsia="es-MX"/>
        </w:rPr>
        <w:t xml:space="preserve"> resolución de autoridad competente, o</w:t>
      </w:r>
    </w:p>
    <w:p w14:paraId="2CFE6BF1"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III.</w:t>
      </w:r>
      <w:r w:rsidRPr="00A71BFD">
        <w:rPr>
          <w:rFonts w:ascii="Palatino Linotype" w:hAnsi="Palatino Linotype" w:cs="Arial"/>
          <w:i/>
          <w:sz w:val="22"/>
          <w:szCs w:val="22"/>
          <w:lang w:eastAsia="es-MX"/>
        </w:rPr>
        <w:t xml:space="preserve"> Se generen </w:t>
      </w:r>
      <w:r w:rsidRPr="00A71BFD">
        <w:rPr>
          <w:rFonts w:ascii="Palatino Linotype" w:hAnsi="Palatino Linotype" w:cs="Arial"/>
          <w:bCs/>
          <w:i/>
          <w:noProof/>
          <w:sz w:val="22"/>
        </w:rPr>
        <w:t>versiones</w:t>
      </w:r>
      <w:r w:rsidRPr="00A71BFD">
        <w:rPr>
          <w:rFonts w:ascii="Palatino Linotype" w:hAnsi="Palatino Linotype" w:cs="Arial"/>
          <w:i/>
          <w:sz w:val="22"/>
          <w:szCs w:val="22"/>
          <w:lang w:eastAsia="es-MX"/>
        </w:rPr>
        <w:t xml:space="preserve"> públicas para dar cumplimiento a las obligaciones de transparencia </w:t>
      </w:r>
      <w:r w:rsidRPr="00A71BFD">
        <w:rPr>
          <w:rFonts w:ascii="Palatino Linotype" w:hAnsi="Palatino Linotype" w:cs="Arial"/>
          <w:i/>
          <w:sz w:val="22"/>
          <w:lang w:eastAsia="es-MX"/>
        </w:rPr>
        <w:t>previstas</w:t>
      </w:r>
      <w:r w:rsidRPr="00A71BFD">
        <w:rPr>
          <w:rFonts w:ascii="Palatino Linotype" w:hAnsi="Palatino Linotype" w:cs="Arial"/>
          <w:i/>
          <w:sz w:val="22"/>
          <w:szCs w:val="22"/>
          <w:lang w:eastAsia="es-MX"/>
        </w:rPr>
        <w:t xml:space="preserve"> en la Ley General, la Ley Federal y las correspondientes de las entidades federativas.</w:t>
      </w:r>
    </w:p>
    <w:p w14:paraId="377FD591"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A71BFD">
        <w:rPr>
          <w:rFonts w:ascii="Palatino Linotype" w:hAnsi="Palatino Linotype" w:cs="Arial"/>
          <w:bCs/>
          <w:i/>
          <w:noProof/>
          <w:sz w:val="22"/>
        </w:rPr>
        <w:t>acceso</w:t>
      </w:r>
      <w:r w:rsidRPr="00A71BFD">
        <w:rPr>
          <w:rFonts w:ascii="Palatino Linotype" w:hAnsi="Palatino Linotype" w:cs="Arial"/>
          <w:i/>
          <w:sz w:val="22"/>
          <w:szCs w:val="22"/>
          <w:lang w:eastAsia="es-MX"/>
        </w:rPr>
        <w:t xml:space="preserve"> a la información, para verificar si encuadra en una causal de reserva o de confidencialidad.</w:t>
      </w:r>
    </w:p>
    <w:p w14:paraId="3E30ED6C"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Octavo.</w:t>
      </w:r>
      <w:r w:rsidRPr="00A71BFD">
        <w:rPr>
          <w:rFonts w:ascii="Palatino Linotype" w:hAnsi="Palatino Linotype" w:cs="Arial"/>
          <w:i/>
          <w:sz w:val="22"/>
          <w:szCs w:val="22"/>
          <w:lang w:eastAsia="es-MX"/>
        </w:rPr>
        <w:t xml:space="preserve"> Para fundar la clasificación de la información se debe señalar el artículo, fracción, inciso, </w:t>
      </w:r>
      <w:r w:rsidRPr="00A71BFD">
        <w:rPr>
          <w:rFonts w:ascii="Palatino Linotype" w:hAnsi="Palatino Linotype" w:cs="Arial"/>
          <w:i/>
          <w:sz w:val="22"/>
          <w:lang w:eastAsia="es-MX"/>
        </w:rPr>
        <w:t>párrafo</w:t>
      </w:r>
      <w:r w:rsidRPr="00A71BFD">
        <w:rPr>
          <w:rFonts w:ascii="Palatino Linotype" w:hAnsi="Palatino Linotype" w:cs="Arial"/>
          <w:i/>
          <w:sz w:val="22"/>
          <w:szCs w:val="22"/>
          <w:lang w:eastAsia="es-MX"/>
        </w:rPr>
        <w:t xml:space="preserve"> o numeral de la ley o tratado internacional suscrito por el Estado mexicano que </w:t>
      </w:r>
      <w:r w:rsidRPr="00A71BFD">
        <w:rPr>
          <w:rFonts w:ascii="Palatino Linotype" w:hAnsi="Palatino Linotype" w:cs="Arial"/>
          <w:bCs/>
          <w:i/>
          <w:noProof/>
          <w:sz w:val="22"/>
        </w:rPr>
        <w:t>expresamente</w:t>
      </w:r>
      <w:r w:rsidRPr="00A71BFD">
        <w:rPr>
          <w:rFonts w:ascii="Palatino Linotype" w:hAnsi="Palatino Linotype" w:cs="Arial"/>
          <w:i/>
          <w:sz w:val="22"/>
          <w:szCs w:val="22"/>
          <w:lang w:eastAsia="es-MX"/>
        </w:rPr>
        <w:t xml:space="preserve"> le otorga el carácter de reservada o confidencial.</w:t>
      </w:r>
    </w:p>
    <w:p w14:paraId="76112897"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A71BFD">
        <w:rPr>
          <w:rFonts w:ascii="Palatino Linotype" w:hAnsi="Palatino Linotype" w:cs="Arial"/>
          <w:i/>
          <w:sz w:val="22"/>
          <w:szCs w:val="22"/>
          <w:lang w:eastAsia="es-MX"/>
        </w:rPr>
        <w:t xml:space="preserve">Para </w:t>
      </w:r>
      <w:r w:rsidRPr="00A71BFD">
        <w:rPr>
          <w:rFonts w:ascii="Palatino Linotype" w:hAnsi="Palatino Linotype" w:cs="Arial"/>
          <w:bCs/>
          <w:i/>
          <w:noProof/>
          <w:sz w:val="22"/>
        </w:rPr>
        <w:t xml:space="preserve">motivar la clasificación se deberán señalar las razones o circunstancias especiales que lo </w:t>
      </w:r>
      <w:r w:rsidRPr="00A71BFD">
        <w:rPr>
          <w:rFonts w:ascii="Palatino Linotype" w:hAnsi="Palatino Linotype" w:cs="Arial"/>
          <w:i/>
          <w:sz w:val="22"/>
          <w:szCs w:val="22"/>
          <w:lang w:eastAsia="es-MX"/>
        </w:rPr>
        <w:t>llevaron</w:t>
      </w:r>
      <w:r w:rsidRPr="00A71BFD">
        <w:rPr>
          <w:rFonts w:ascii="Palatino Linotype" w:hAnsi="Palatino Linotype" w:cs="Arial"/>
          <w:bCs/>
          <w:i/>
          <w:noProof/>
          <w:sz w:val="22"/>
        </w:rPr>
        <w:t xml:space="preserve"> a concluir que el caso particular se ajusta al supuesto previsto por la norma legal invocada como fundamento.</w:t>
      </w:r>
    </w:p>
    <w:p w14:paraId="0B4F1954"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A71BF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71BFD">
        <w:rPr>
          <w:rFonts w:ascii="Palatino Linotype" w:hAnsi="Palatino Linotype" w:cs="Arial"/>
          <w:i/>
          <w:sz w:val="22"/>
          <w:szCs w:val="22"/>
          <w:lang w:eastAsia="es-MX"/>
        </w:rPr>
        <w:t>de</w:t>
      </w:r>
      <w:r w:rsidRPr="00A71BFD">
        <w:rPr>
          <w:rFonts w:ascii="Palatino Linotype" w:hAnsi="Palatino Linotype" w:cs="Arial"/>
          <w:bCs/>
          <w:i/>
          <w:noProof/>
          <w:sz w:val="22"/>
        </w:rPr>
        <w:t xml:space="preserve"> </w:t>
      </w:r>
      <w:r w:rsidRPr="00A71BFD">
        <w:rPr>
          <w:rFonts w:ascii="Palatino Linotype" w:hAnsi="Palatino Linotype" w:cs="Arial"/>
          <w:i/>
          <w:sz w:val="22"/>
          <w:szCs w:val="22"/>
          <w:lang w:eastAsia="es-MX"/>
        </w:rPr>
        <w:t>reserva</w:t>
      </w:r>
      <w:r w:rsidRPr="00A71BFD">
        <w:rPr>
          <w:rFonts w:ascii="Palatino Linotype" w:hAnsi="Palatino Linotype" w:cs="Arial"/>
          <w:bCs/>
          <w:i/>
          <w:noProof/>
          <w:sz w:val="22"/>
        </w:rPr>
        <w:t>.</w:t>
      </w:r>
    </w:p>
    <w:p w14:paraId="748B515A"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A71BFD">
        <w:rPr>
          <w:rFonts w:ascii="Palatino Linotype" w:hAnsi="Palatino Linotype" w:cs="Arial"/>
          <w:i/>
          <w:sz w:val="22"/>
          <w:szCs w:val="22"/>
          <w:lang w:eastAsia="es-MX"/>
        </w:rPr>
        <w:t>Tratándose</w:t>
      </w:r>
      <w:r w:rsidRPr="00A71BFD">
        <w:rPr>
          <w:rFonts w:ascii="Palatino Linotype" w:hAnsi="Palatino Linotype" w:cs="Arial"/>
          <w:bCs/>
          <w:i/>
          <w:noProof/>
          <w:sz w:val="22"/>
        </w:rPr>
        <w:t xml:space="preserve"> de información clasificada como confidencial respecto de la cual se haya </w:t>
      </w:r>
      <w:r w:rsidRPr="00A71BFD">
        <w:rPr>
          <w:rFonts w:ascii="Palatino Linotype" w:hAnsi="Palatino Linotype" w:cs="Arial"/>
          <w:i/>
          <w:sz w:val="22"/>
          <w:lang w:eastAsia="es-MX"/>
        </w:rPr>
        <w:t>determinado</w:t>
      </w:r>
      <w:r w:rsidRPr="00A71BFD">
        <w:rPr>
          <w:rFonts w:ascii="Palatino Linotype" w:hAnsi="Palatino Linotype" w:cs="Arial"/>
          <w:bCs/>
          <w:i/>
          <w:noProof/>
          <w:sz w:val="22"/>
        </w:rPr>
        <w:t xml:space="preserve"> </w:t>
      </w:r>
      <w:r w:rsidRPr="00A71BFD">
        <w:rPr>
          <w:rFonts w:ascii="Palatino Linotype" w:hAnsi="Palatino Linotype" w:cs="Arial"/>
          <w:i/>
          <w:sz w:val="22"/>
          <w:szCs w:val="22"/>
          <w:lang w:eastAsia="es-MX"/>
        </w:rPr>
        <w:t>su</w:t>
      </w:r>
      <w:r w:rsidRPr="00A71BF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FBCDF7C"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Cs/>
          <w:i/>
          <w:noProof/>
          <w:sz w:val="22"/>
        </w:rPr>
        <w:t>Los documentos contenidos</w:t>
      </w:r>
      <w:r w:rsidRPr="00A71BFD">
        <w:rPr>
          <w:rFonts w:ascii="Palatino Linotype" w:hAnsi="Palatino Linotype" w:cs="Arial"/>
          <w:i/>
          <w:sz w:val="22"/>
          <w:szCs w:val="22"/>
          <w:lang w:eastAsia="es-MX"/>
        </w:rPr>
        <w:t xml:space="preserve"> en los archivos históricos y los identificados como históricos confidenciales no </w:t>
      </w:r>
      <w:r w:rsidRPr="00A71BFD">
        <w:rPr>
          <w:rFonts w:ascii="Palatino Linotype" w:hAnsi="Palatino Linotype" w:cs="Arial"/>
          <w:i/>
          <w:sz w:val="22"/>
          <w:lang w:eastAsia="es-MX"/>
        </w:rPr>
        <w:t>serán</w:t>
      </w:r>
      <w:r w:rsidRPr="00A71BFD">
        <w:rPr>
          <w:rFonts w:ascii="Palatino Linotype" w:hAnsi="Palatino Linotype" w:cs="Arial"/>
          <w:i/>
          <w:sz w:val="22"/>
          <w:szCs w:val="22"/>
          <w:lang w:eastAsia="es-MX"/>
        </w:rPr>
        <w:t xml:space="preserve"> susceptibles de clasificación como reservados.</w:t>
      </w:r>
    </w:p>
    <w:p w14:paraId="2BD66034"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Noveno.</w:t>
      </w:r>
      <w:r w:rsidRPr="00A71BF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A3581A8"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Décimo.</w:t>
      </w:r>
      <w:r w:rsidRPr="00A71BFD">
        <w:rPr>
          <w:rFonts w:ascii="Palatino Linotype" w:hAnsi="Palatino Linotype" w:cs="Arial"/>
          <w:i/>
          <w:sz w:val="22"/>
          <w:szCs w:val="22"/>
          <w:lang w:eastAsia="es-MX"/>
        </w:rPr>
        <w:t xml:space="preserve"> Los titulares de las áreas, deberán tener conocimiento y llevar un registro del personal que, por la </w:t>
      </w:r>
      <w:r w:rsidRPr="00A71BFD">
        <w:rPr>
          <w:rFonts w:ascii="Palatino Linotype" w:hAnsi="Palatino Linotype" w:cs="Arial"/>
          <w:i/>
          <w:sz w:val="22"/>
          <w:lang w:eastAsia="es-MX"/>
        </w:rPr>
        <w:t>naturaleza</w:t>
      </w:r>
      <w:r w:rsidRPr="00A71BFD">
        <w:rPr>
          <w:rFonts w:ascii="Palatino Linotype" w:hAnsi="Palatino Linotype" w:cs="Arial"/>
          <w:i/>
          <w:sz w:val="22"/>
          <w:szCs w:val="22"/>
          <w:lang w:eastAsia="es-MX"/>
        </w:rPr>
        <w:t xml:space="preserve"> de sus atribuciones, tenga acceso a los </w:t>
      </w:r>
      <w:r w:rsidRPr="00A71BFD">
        <w:rPr>
          <w:rFonts w:ascii="Palatino Linotype" w:hAnsi="Palatino Linotype" w:cs="Arial"/>
          <w:i/>
          <w:sz w:val="22"/>
        </w:rPr>
        <w:t>documentos</w:t>
      </w:r>
      <w:r w:rsidRPr="00A71BF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1BBF0E8"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71BFD">
        <w:rPr>
          <w:rFonts w:ascii="Palatino Linotype" w:hAnsi="Palatino Linotype" w:cs="Arial"/>
          <w:i/>
          <w:sz w:val="22"/>
        </w:rPr>
        <w:t>que</w:t>
      </w:r>
      <w:r w:rsidRPr="00A71BFD">
        <w:rPr>
          <w:rFonts w:ascii="Palatino Linotype" w:hAnsi="Palatino Linotype" w:cs="Arial"/>
          <w:i/>
          <w:sz w:val="22"/>
          <w:szCs w:val="22"/>
          <w:lang w:eastAsia="es-MX"/>
        </w:rPr>
        <w:t xml:space="preserve"> rija la actuación del sujeto obligado.</w:t>
      </w:r>
    </w:p>
    <w:p w14:paraId="3215DD2F"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Décimo primero.</w:t>
      </w:r>
      <w:r w:rsidRPr="00A71BF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BD312F1" w14:textId="77777777" w:rsidR="004E336A" w:rsidRPr="00A71BFD" w:rsidRDefault="004E336A" w:rsidP="004E336A">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w:t>
      </w:r>
    </w:p>
    <w:p w14:paraId="3B8A6A3D" w14:textId="77777777" w:rsidR="004E336A" w:rsidRPr="00A71BFD" w:rsidRDefault="004E336A" w:rsidP="004E336A">
      <w:pPr>
        <w:spacing w:before="100" w:beforeAutospacing="1" w:after="100" w:afterAutospacing="1"/>
        <w:ind w:left="709" w:right="757"/>
        <w:contextualSpacing/>
        <w:jc w:val="center"/>
        <w:rPr>
          <w:rFonts w:ascii="Palatino Linotype" w:hAnsi="Palatino Linotype" w:cs="Arial"/>
          <w:b/>
          <w:i/>
          <w:sz w:val="22"/>
          <w:szCs w:val="22"/>
          <w:lang w:eastAsia="es-MX"/>
        </w:rPr>
      </w:pPr>
      <w:r w:rsidRPr="00A71BFD">
        <w:rPr>
          <w:rFonts w:ascii="Palatino Linotype" w:hAnsi="Palatino Linotype" w:cs="Arial"/>
          <w:b/>
          <w:i/>
          <w:sz w:val="22"/>
          <w:szCs w:val="22"/>
          <w:lang w:eastAsia="es-MX"/>
        </w:rPr>
        <w:t>CAPÍTULO VIII</w:t>
      </w:r>
    </w:p>
    <w:p w14:paraId="481A72F6" w14:textId="77777777" w:rsidR="004E336A" w:rsidRPr="00A71BFD" w:rsidRDefault="004E336A" w:rsidP="004E336A">
      <w:pPr>
        <w:spacing w:before="100" w:beforeAutospacing="1" w:after="100" w:afterAutospacing="1"/>
        <w:ind w:left="709" w:right="757"/>
        <w:contextualSpacing/>
        <w:jc w:val="center"/>
        <w:rPr>
          <w:rFonts w:ascii="Palatino Linotype" w:hAnsi="Palatino Linotype" w:cs="Arial"/>
          <w:b/>
          <w:i/>
          <w:sz w:val="22"/>
          <w:szCs w:val="22"/>
          <w:lang w:eastAsia="es-MX"/>
        </w:rPr>
      </w:pPr>
      <w:r w:rsidRPr="00A71BFD">
        <w:rPr>
          <w:rFonts w:ascii="Palatino Linotype" w:hAnsi="Palatino Linotype" w:cs="Arial"/>
          <w:b/>
          <w:i/>
          <w:sz w:val="22"/>
          <w:szCs w:val="22"/>
          <w:lang w:eastAsia="es-MX"/>
        </w:rPr>
        <w:lastRenderedPageBreak/>
        <w:t>DE LA LEYENDA DE CLASIFICACIÓN</w:t>
      </w:r>
    </w:p>
    <w:p w14:paraId="39B9282D" w14:textId="77777777" w:rsidR="004E336A" w:rsidRPr="00A71BFD" w:rsidRDefault="004E336A" w:rsidP="004E336A">
      <w:pPr>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 xml:space="preserve">Quincuagésimo. </w:t>
      </w:r>
      <w:r w:rsidRPr="00A71BF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71BFD">
        <w:rPr>
          <w:rFonts w:ascii="Palatino Linotype" w:hAnsi="Palatino Linotype" w:cs="Arial"/>
          <w:i/>
          <w:sz w:val="22"/>
          <w:szCs w:val="22"/>
          <w:lang w:eastAsia="es-MX"/>
        </w:rPr>
        <w:t xml:space="preserve"> para señalar la clasificación de documentos o expedientes, sin perjuicio de que establezcan los propios.</w:t>
      </w:r>
    </w:p>
    <w:p w14:paraId="0F4713E7" w14:textId="77777777" w:rsidR="004E336A" w:rsidRPr="00A71BFD" w:rsidRDefault="004E336A" w:rsidP="004E336A">
      <w:pPr>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w:t>
      </w:r>
    </w:p>
    <w:p w14:paraId="34D33852" w14:textId="77777777" w:rsidR="004E336A" w:rsidRPr="00A71BFD" w:rsidRDefault="004E336A" w:rsidP="004E336A">
      <w:pPr>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b/>
          <w:i/>
          <w:sz w:val="22"/>
          <w:szCs w:val="22"/>
          <w:lang w:eastAsia="es-MX"/>
        </w:rPr>
        <w:t xml:space="preserve">Quincuagésimo tercero. </w:t>
      </w:r>
      <w:r w:rsidRPr="00A71BFD">
        <w:rPr>
          <w:rFonts w:ascii="Palatino Linotype" w:hAnsi="Palatino Linotype" w:cs="Arial"/>
          <w:b/>
          <w:i/>
          <w:sz w:val="22"/>
          <w:szCs w:val="22"/>
          <w:u w:val="single"/>
          <w:lang w:eastAsia="es-MX"/>
        </w:rPr>
        <w:t>El formato para señalar la clasificación parcial de un documento</w:t>
      </w:r>
      <w:r w:rsidRPr="00A71BFD">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4E336A" w:rsidRPr="00A71BFD" w14:paraId="6CF524C9" w14:textId="77777777" w:rsidTr="004E3133">
        <w:tc>
          <w:tcPr>
            <w:tcW w:w="1838" w:type="dxa"/>
            <w:tcBorders>
              <w:top w:val="nil"/>
              <w:left w:val="nil"/>
              <w:bottom w:val="single" w:sz="4" w:space="0" w:color="auto"/>
              <w:right w:val="single" w:sz="4" w:space="0" w:color="auto"/>
            </w:tcBorders>
          </w:tcPr>
          <w:p w14:paraId="26246C7F"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5E62FB48"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b/>
                <w:i/>
                <w:sz w:val="22"/>
                <w:szCs w:val="22"/>
              </w:rPr>
            </w:pPr>
            <w:r w:rsidRPr="00A71BFD">
              <w:rPr>
                <w:rFonts w:ascii="Palatino Linotype" w:hAnsi="Palatino Linotype"/>
                <w:b/>
                <w:i/>
                <w:sz w:val="22"/>
                <w:szCs w:val="22"/>
              </w:rPr>
              <w:t>Concepto</w:t>
            </w:r>
          </w:p>
        </w:tc>
        <w:tc>
          <w:tcPr>
            <w:tcW w:w="4239" w:type="dxa"/>
            <w:tcBorders>
              <w:top w:val="single" w:sz="4" w:space="0" w:color="auto"/>
              <w:left w:val="single" w:sz="4" w:space="0" w:color="auto"/>
              <w:bottom w:val="single" w:sz="4" w:space="0" w:color="auto"/>
              <w:right w:val="single" w:sz="4" w:space="0" w:color="auto"/>
            </w:tcBorders>
            <w:hideMark/>
          </w:tcPr>
          <w:p w14:paraId="164EED5F"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b/>
                <w:i/>
                <w:sz w:val="22"/>
                <w:szCs w:val="22"/>
              </w:rPr>
            </w:pPr>
            <w:r w:rsidRPr="00A71BFD">
              <w:rPr>
                <w:rFonts w:ascii="Palatino Linotype" w:hAnsi="Palatino Linotype"/>
                <w:b/>
                <w:i/>
                <w:sz w:val="22"/>
                <w:szCs w:val="22"/>
              </w:rPr>
              <w:t>Dónde:</w:t>
            </w:r>
          </w:p>
        </w:tc>
      </w:tr>
      <w:tr w:rsidR="004E336A" w:rsidRPr="00A71BFD" w14:paraId="0A7CF80A" w14:textId="77777777" w:rsidTr="004E313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1391139B"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b/>
                <w:i/>
                <w:sz w:val="22"/>
                <w:szCs w:val="22"/>
                <w:lang w:eastAsia="es-MX"/>
              </w:rPr>
            </w:pPr>
            <w:r w:rsidRPr="00A71BFD">
              <w:rPr>
                <w:rFonts w:ascii="Palatino Linotype" w:hAnsi="Palatino Linotype" w:cs="Arial"/>
                <w:b/>
                <w:i/>
                <w:sz w:val="22"/>
                <w:szCs w:val="22"/>
                <w:lang w:eastAsia="es-MX"/>
              </w:rPr>
              <w:t>Sello oficial o logotipo del sujeto obligado</w:t>
            </w:r>
          </w:p>
        </w:tc>
        <w:tc>
          <w:tcPr>
            <w:tcW w:w="2330" w:type="dxa"/>
            <w:tcBorders>
              <w:top w:val="single" w:sz="4" w:space="0" w:color="auto"/>
              <w:left w:val="single" w:sz="4" w:space="0" w:color="auto"/>
              <w:bottom w:val="single" w:sz="4" w:space="0" w:color="auto"/>
              <w:right w:val="single" w:sz="4" w:space="0" w:color="auto"/>
            </w:tcBorders>
            <w:hideMark/>
          </w:tcPr>
          <w:p w14:paraId="3FA9DA08"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Fecha de clasificación</w:t>
            </w:r>
          </w:p>
        </w:tc>
        <w:tc>
          <w:tcPr>
            <w:tcW w:w="4239" w:type="dxa"/>
            <w:tcBorders>
              <w:top w:val="single" w:sz="4" w:space="0" w:color="auto"/>
              <w:left w:val="single" w:sz="4" w:space="0" w:color="auto"/>
              <w:bottom w:val="single" w:sz="4" w:space="0" w:color="auto"/>
              <w:right w:val="single" w:sz="4" w:space="0" w:color="auto"/>
            </w:tcBorders>
            <w:hideMark/>
          </w:tcPr>
          <w:p w14:paraId="721E2BA3"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Se anotará la fecha en la que el Comité de Transparencia confirmó la clasificación del documento, en su caso.</w:t>
            </w:r>
          </w:p>
        </w:tc>
      </w:tr>
      <w:tr w:rsidR="004E336A" w:rsidRPr="00A71BFD" w14:paraId="43B7BAA1"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774459CB"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1435A980"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Área</w:t>
            </w:r>
          </w:p>
        </w:tc>
        <w:tc>
          <w:tcPr>
            <w:tcW w:w="4239" w:type="dxa"/>
            <w:tcBorders>
              <w:top w:val="single" w:sz="4" w:space="0" w:color="auto"/>
              <w:left w:val="single" w:sz="4" w:space="0" w:color="auto"/>
              <w:bottom w:val="single" w:sz="4" w:space="0" w:color="auto"/>
              <w:right w:val="single" w:sz="4" w:space="0" w:color="auto"/>
            </w:tcBorders>
            <w:hideMark/>
          </w:tcPr>
          <w:p w14:paraId="69B44493"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Se señalará el nombre del área del cual es titular quien clasifica.</w:t>
            </w:r>
          </w:p>
        </w:tc>
      </w:tr>
      <w:tr w:rsidR="004E336A" w:rsidRPr="00A71BFD" w14:paraId="4884E572"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7A7F9CA9"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0CA9E7FF"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Información reservada</w:t>
            </w:r>
          </w:p>
        </w:tc>
        <w:tc>
          <w:tcPr>
            <w:tcW w:w="4239" w:type="dxa"/>
            <w:tcBorders>
              <w:top w:val="single" w:sz="4" w:space="0" w:color="auto"/>
              <w:left w:val="single" w:sz="4" w:space="0" w:color="auto"/>
              <w:bottom w:val="single" w:sz="4" w:space="0" w:color="auto"/>
              <w:right w:val="single" w:sz="4" w:space="0" w:color="auto"/>
            </w:tcBorders>
            <w:hideMark/>
          </w:tcPr>
          <w:p w14:paraId="6D35EAFD"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E336A" w:rsidRPr="00A71BFD" w14:paraId="52A67DF0"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2D6311DE"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4CB1481E"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Periodo de reserva</w:t>
            </w:r>
          </w:p>
        </w:tc>
        <w:tc>
          <w:tcPr>
            <w:tcW w:w="4239" w:type="dxa"/>
            <w:tcBorders>
              <w:top w:val="single" w:sz="4" w:space="0" w:color="auto"/>
              <w:left w:val="single" w:sz="4" w:space="0" w:color="auto"/>
              <w:bottom w:val="single" w:sz="4" w:space="0" w:color="auto"/>
              <w:right w:val="single" w:sz="4" w:space="0" w:color="auto"/>
            </w:tcBorders>
            <w:hideMark/>
          </w:tcPr>
          <w:p w14:paraId="482871E7"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Se anotará el número de años o meses por los que se mantendrá el documento o las partes del mismo como reservado.</w:t>
            </w:r>
          </w:p>
        </w:tc>
      </w:tr>
      <w:tr w:rsidR="004E336A" w:rsidRPr="00A71BFD" w14:paraId="67C43080"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583A43EA"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4E4C5F25"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14:paraId="62EAE0F0"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E336A" w:rsidRPr="00A71BFD" w14:paraId="653A0292"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6C858C1E"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5A5D5122"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Ampliación del periodo de reserva</w:t>
            </w:r>
          </w:p>
        </w:tc>
        <w:tc>
          <w:tcPr>
            <w:tcW w:w="4239" w:type="dxa"/>
            <w:tcBorders>
              <w:top w:val="single" w:sz="4" w:space="0" w:color="auto"/>
              <w:left w:val="single" w:sz="4" w:space="0" w:color="auto"/>
              <w:bottom w:val="single" w:sz="4" w:space="0" w:color="auto"/>
              <w:right w:val="single" w:sz="4" w:space="0" w:color="auto"/>
            </w:tcBorders>
            <w:hideMark/>
          </w:tcPr>
          <w:p w14:paraId="48FE7778"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 xml:space="preserve">En caso de haber solicitado la ampliación del periodo de reserva originalmente establecido, se deberá anotar el número de años o meses </w:t>
            </w:r>
            <w:r w:rsidRPr="00A71BFD">
              <w:rPr>
                <w:rFonts w:ascii="Palatino Linotype" w:hAnsi="Palatino Linotype" w:cs="Arial"/>
                <w:i/>
                <w:sz w:val="22"/>
                <w:szCs w:val="22"/>
                <w:lang w:eastAsia="es-MX"/>
              </w:rPr>
              <w:lastRenderedPageBreak/>
              <w:t>por los que se amplía la reserva.</w:t>
            </w:r>
          </w:p>
        </w:tc>
      </w:tr>
      <w:tr w:rsidR="004E336A" w:rsidRPr="00A71BFD" w14:paraId="047CBF22"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7D817BEB"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6B7BE140"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Confidencial</w:t>
            </w:r>
          </w:p>
        </w:tc>
        <w:tc>
          <w:tcPr>
            <w:tcW w:w="4239" w:type="dxa"/>
            <w:tcBorders>
              <w:top w:val="single" w:sz="4" w:space="0" w:color="auto"/>
              <w:left w:val="single" w:sz="4" w:space="0" w:color="auto"/>
              <w:bottom w:val="single" w:sz="4" w:space="0" w:color="auto"/>
              <w:right w:val="single" w:sz="4" w:space="0" w:color="auto"/>
            </w:tcBorders>
            <w:hideMark/>
          </w:tcPr>
          <w:p w14:paraId="0A7D5043"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E336A" w:rsidRPr="00A71BFD" w14:paraId="28828901"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40BD35F2"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35CB6067"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14:paraId="563E20F0"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E336A" w:rsidRPr="00A71BFD" w14:paraId="43B99C7E"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32CEC1D5"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40EED362"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Rúbrica del titular del área</w:t>
            </w:r>
          </w:p>
        </w:tc>
        <w:tc>
          <w:tcPr>
            <w:tcW w:w="4239" w:type="dxa"/>
            <w:tcBorders>
              <w:top w:val="single" w:sz="4" w:space="0" w:color="auto"/>
              <w:left w:val="single" w:sz="4" w:space="0" w:color="auto"/>
              <w:bottom w:val="single" w:sz="4" w:space="0" w:color="auto"/>
              <w:right w:val="single" w:sz="4" w:space="0" w:color="auto"/>
            </w:tcBorders>
            <w:hideMark/>
          </w:tcPr>
          <w:p w14:paraId="253029A0"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Rúbrica autógrafa de quien clasifica.</w:t>
            </w:r>
          </w:p>
        </w:tc>
      </w:tr>
      <w:tr w:rsidR="004E336A" w:rsidRPr="00A71BFD" w14:paraId="10000123"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42B55E8C"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42F8F35B"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Fecha de desclasificación</w:t>
            </w:r>
          </w:p>
        </w:tc>
        <w:tc>
          <w:tcPr>
            <w:tcW w:w="4239" w:type="dxa"/>
            <w:tcBorders>
              <w:top w:val="single" w:sz="4" w:space="0" w:color="auto"/>
              <w:left w:val="single" w:sz="4" w:space="0" w:color="auto"/>
              <w:bottom w:val="single" w:sz="4" w:space="0" w:color="auto"/>
              <w:right w:val="single" w:sz="4" w:space="0" w:color="auto"/>
            </w:tcBorders>
            <w:hideMark/>
          </w:tcPr>
          <w:p w14:paraId="639CC35F" w14:textId="77777777" w:rsidR="004E336A" w:rsidRPr="00A71BFD" w:rsidRDefault="004E336A" w:rsidP="004E3133">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Se anotará la fecha en que se desclasifica el documento.</w:t>
            </w:r>
          </w:p>
        </w:tc>
      </w:tr>
      <w:tr w:rsidR="004E336A" w:rsidRPr="00A71BFD" w14:paraId="46E54476" w14:textId="77777777" w:rsidTr="004E3133">
        <w:tc>
          <w:tcPr>
            <w:tcW w:w="0" w:type="auto"/>
            <w:vMerge/>
            <w:tcBorders>
              <w:top w:val="single" w:sz="4" w:space="0" w:color="auto"/>
              <w:left w:val="single" w:sz="4" w:space="0" w:color="auto"/>
              <w:bottom w:val="single" w:sz="4" w:space="0" w:color="auto"/>
              <w:right w:val="single" w:sz="4" w:space="0" w:color="auto"/>
            </w:tcBorders>
            <w:vAlign w:val="center"/>
            <w:hideMark/>
          </w:tcPr>
          <w:p w14:paraId="6B384539" w14:textId="77777777" w:rsidR="004E336A" w:rsidRPr="00A71BFD" w:rsidRDefault="004E336A" w:rsidP="004E3133">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68C48DAC" w14:textId="77777777" w:rsidR="004E336A" w:rsidRPr="00A71BFD" w:rsidRDefault="004E336A" w:rsidP="004E3133">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A71BFD">
              <w:rPr>
                <w:rFonts w:ascii="Palatino Linotype" w:hAnsi="Palatino Linotype" w:cs="Arial"/>
                <w:i/>
                <w:sz w:val="22"/>
                <w:szCs w:val="22"/>
                <w:lang w:eastAsia="es-MX"/>
              </w:rPr>
              <w:t>Rúbrica y cargo del servidor público</w:t>
            </w:r>
          </w:p>
        </w:tc>
        <w:tc>
          <w:tcPr>
            <w:tcW w:w="4239" w:type="dxa"/>
            <w:tcBorders>
              <w:top w:val="single" w:sz="4" w:space="0" w:color="auto"/>
              <w:left w:val="single" w:sz="4" w:space="0" w:color="auto"/>
              <w:bottom w:val="single" w:sz="4" w:space="0" w:color="auto"/>
              <w:right w:val="single" w:sz="4" w:space="0" w:color="auto"/>
            </w:tcBorders>
            <w:vAlign w:val="center"/>
            <w:hideMark/>
          </w:tcPr>
          <w:p w14:paraId="577BE3F6" w14:textId="77777777" w:rsidR="004E336A" w:rsidRPr="00A71BFD" w:rsidRDefault="004E336A" w:rsidP="004E3133">
            <w:pPr>
              <w:spacing w:before="100" w:beforeAutospacing="1" w:after="100" w:afterAutospacing="1" w:line="254" w:lineRule="auto"/>
              <w:ind w:right="757"/>
              <w:contextualSpacing/>
              <w:rPr>
                <w:rFonts w:ascii="Palatino Linotype" w:hAnsi="Palatino Linotype" w:cs="Arial"/>
                <w:i/>
                <w:sz w:val="22"/>
                <w:szCs w:val="22"/>
                <w:lang w:eastAsia="es-MX"/>
              </w:rPr>
            </w:pPr>
            <w:r w:rsidRPr="00A71BFD">
              <w:rPr>
                <w:rFonts w:ascii="Palatino Linotype" w:hAnsi="Palatino Linotype" w:cs="Arial"/>
                <w:i/>
                <w:sz w:val="22"/>
                <w:szCs w:val="22"/>
                <w:lang w:eastAsia="es-MX"/>
              </w:rPr>
              <w:t>Rúbrica autógrafa de quien desclasifica.</w:t>
            </w:r>
          </w:p>
        </w:tc>
      </w:tr>
    </w:tbl>
    <w:p w14:paraId="64803284" w14:textId="77777777" w:rsidR="004E336A" w:rsidRPr="00A71BFD" w:rsidRDefault="004E336A" w:rsidP="004E336A">
      <w:pPr>
        <w:spacing w:before="100" w:beforeAutospacing="1" w:after="100" w:afterAutospacing="1"/>
        <w:ind w:left="709" w:right="757"/>
        <w:contextualSpacing/>
        <w:jc w:val="both"/>
        <w:rPr>
          <w:rFonts w:ascii="Palatino Linotype" w:hAnsi="Palatino Linotype" w:cs="Arial"/>
          <w:i/>
          <w:sz w:val="22"/>
          <w:szCs w:val="22"/>
          <w:lang w:eastAsia="es-MX"/>
        </w:rPr>
      </w:pPr>
      <w:r w:rsidRPr="00A71BFD">
        <w:rPr>
          <w:rFonts w:ascii="Palatino Linotype" w:hAnsi="Palatino Linotype" w:cs="Arial"/>
          <w:i/>
          <w:sz w:val="22"/>
          <w:szCs w:val="22"/>
          <w:lang w:eastAsia="es-MX"/>
        </w:rPr>
        <w:t>…”</w:t>
      </w:r>
    </w:p>
    <w:p w14:paraId="251ECF04" w14:textId="77777777" w:rsidR="004E336A" w:rsidRPr="00A71BFD" w:rsidRDefault="004E336A" w:rsidP="004E336A">
      <w:pPr>
        <w:spacing w:before="100" w:beforeAutospacing="1" w:after="100" w:afterAutospacing="1"/>
        <w:ind w:left="709" w:right="757"/>
        <w:contextualSpacing/>
        <w:jc w:val="both"/>
        <w:rPr>
          <w:rFonts w:ascii="Palatino Linotype" w:hAnsi="Palatino Linotype" w:cs="Arial"/>
          <w:sz w:val="22"/>
          <w:szCs w:val="22"/>
          <w:lang w:eastAsia="es-MX"/>
        </w:rPr>
      </w:pPr>
      <w:r w:rsidRPr="00A71BFD">
        <w:rPr>
          <w:rFonts w:ascii="Palatino Linotype" w:hAnsi="Palatino Linotype" w:cs="Arial"/>
          <w:sz w:val="22"/>
          <w:szCs w:val="22"/>
          <w:lang w:eastAsia="es-MX"/>
        </w:rPr>
        <w:t>(Énfasis Añadido)</w:t>
      </w:r>
    </w:p>
    <w:p w14:paraId="29F896DC"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0C0378F"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A71BFD">
        <w:rPr>
          <w:rFonts w:ascii="Palatino Linotype" w:hAnsi="Palatino Linotype" w:cs="Arial"/>
        </w:rPr>
        <w:t>Por lo tanto,</w:t>
      </w:r>
      <w:r w:rsidRPr="00A71BFD">
        <w:rPr>
          <w:rFonts w:ascii="Palatino Linotype" w:hAnsi="Palatino Linotype"/>
        </w:rPr>
        <w:t xml:space="preserve"> es importante referir que </w:t>
      </w:r>
      <w:r w:rsidRPr="00A71BFD">
        <w:rPr>
          <w:rFonts w:ascii="Palatino Linotype" w:hAnsi="Palatino Linotype"/>
          <w:b/>
        </w:rPr>
        <w:t>EL SUJETO OBLIGADO</w:t>
      </w:r>
      <w:r w:rsidRPr="00A71BFD">
        <w:rPr>
          <w:rFonts w:ascii="Palatino Linotype" w:hAnsi="Palatino Linotype"/>
        </w:rPr>
        <w:t xml:space="preserve"> deberá seguir el procedimiento legal establecido para su </w:t>
      </w:r>
      <w:r w:rsidRPr="00A71BFD">
        <w:rPr>
          <w:rFonts w:ascii="Palatino Linotype" w:hAnsi="Palatino Linotype"/>
          <w:lang w:eastAsia="es-MX"/>
        </w:rPr>
        <w:t>clasificación</w:t>
      </w:r>
      <w:r w:rsidRPr="00A71BFD">
        <w:rPr>
          <w:rFonts w:ascii="Palatino Linotype" w:hAnsi="Palatino Linotype"/>
        </w:rPr>
        <w:t>, esto es, que su Comité de</w:t>
      </w:r>
      <w:r w:rsidRPr="00A71BFD">
        <w:rPr>
          <w:rFonts w:ascii="Palatino Linotype" w:hAnsi="Palatino Linotype" w:cs="Arial"/>
        </w:rPr>
        <w:t xml:space="preserve"> Transparencia emita </w:t>
      </w:r>
      <w:r w:rsidRPr="00A71BFD">
        <w:rPr>
          <w:rFonts w:ascii="Palatino Linotype" w:hAnsi="Palatino Linotype" w:cs="Arial"/>
          <w:lang w:val="es-ES_tradnl"/>
        </w:rPr>
        <w:t>un</w:t>
      </w:r>
      <w:r w:rsidRPr="00A71BFD">
        <w:rPr>
          <w:rFonts w:ascii="Palatino Linotype" w:hAnsi="Palatino Linotype" w:cs="Arial"/>
        </w:rPr>
        <w:t xml:space="preserve"> Acuerdo de Clasificación que cumpla con las formalidades previstas, antes citadas</w:t>
      </w:r>
      <w:r w:rsidRPr="00A71BFD">
        <w:rPr>
          <w:rFonts w:ascii="Palatino Linotype" w:hAnsi="Palatino Linotype" w:cs="Arial"/>
          <w:b/>
        </w:rPr>
        <w:t xml:space="preserve"> </w:t>
      </w:r>
      <w:r w:rsidRPr="00A71BFD">
        <w:rPr>
          <w:rFonts w:ascii="Palatino Linotype" w:hAnsi="Palatino Linotype" w:cs="Arial"/>
        </w:rPr>
        <w:t xml:space="preserve">que la sustente, en el </w:t>
      </w:r>
      <w:r w:rsidRPr="00A71BFD">
        <w:rPr>
          <w:rFonts w:ascii="Palatino Linotype" w:hAnsi="Palatino Linotype" w:cs="Arial"/>
          <w:lang w:eastAsia="es-MX"/>
        </w:rPr>
        <w:t>que</w:t>
      </w:r>
      <w:r w:rsidRPr="00A71BF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w:t>
      </w:r>
      <w:r w:rsidRPr="00A71BFD">
        <w:rPr>
          <w:rFonts w:ascii="Palatino Linotype" w:hAnsi="Palatino Linotype" w:cs="Arial"/>
        </w:rPr>
        <w:lastRenderedPageBreak/>
        <w:t>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9204749"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14:paraId="565B894B"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A71BFD">
        <w:rPr>
          <w:rFonts w:ascii="Palatino Linotype" w:hAnsi="Palatino Linotype"/>
        </w:rPr>
        <w:t xml:space="preserve">Precisado lo anterior, entre los datos que, de manera enunciativa más no limitativa, pudieran contenerse en </w:t>
      </w:r>
      <w:r w:rsidRPr="00A71BFD">
        <w:rPr>
          <w:rFonts w:ascii="Palatino Linotype" w:eastAsia="Arial Unicode MS" w:hAnsi="Palatino Linotype" w:cs="Arial"/>
        </w:rPr>
        <w:t>los documentos</w:t>
      </w:r>
      <w:r w:rsidRPr="00A71BFD">
        <w:rPr>
          <w:rFonts w:ascii="Palatino Linotype" w:eastAsia="Arial Unicode MS" w:hAnsi="Palatino Linotype" w:cs="Arial"/>
          <w:b/>
        </w:rPr>
        <w:t xml:space="preserve"> </w:t>
      </w:r>
      <w:r w:rsidRPr="00A71BFD">
        <w:rPr>
          <w:rFonts w:ascii="Palatino Linotype" w:hAnsi="Palatino Linotype"/>
        </w:rPr>
        <w:t xml:space="preserve">que se ordena entregar en versión pública, se encuentran </w:t>
      </w:r>
      <w:r w:rsidRPr="00A71BFD">
        <w:rPr>
          <w:rFonts w:ascii="Palatino Linotype" w:hAnsi="Palatino Linotype" w:cs="Arial"/>
        </w:rPr>
        <w:t xml:space="preserve">el </w:t>
      </w:r>
      <w:r w:rsidRPr="00A71BFD">
        <w:rPr>
          <w:rFonts w:ascii="Palatino Linotype" w:hAnsi="Palatino Linotype" w:cs="Arial"/>
          <w:b/>
        </w:rPr>
        <w:t>Registro Federal de Contribuyentes</w:t>
      </w:r>
      <w:r w:rsidRPr="00A71BFD">
        <w:rPr>
          <w:rFonts w:ascii="Palatino Linotype" w:hAnsi="Palatino Linotype" w:cs="Arial"/>
        </w:rPr>
        <w:t xml:space="preserve"> (RFC), la </w:t>
      </w:r>
      <w:r w:rsidRPr="00A71BFD">
        <w:rPr>
          <w:rFonts w:ascii="Palatino Linotype" w:hAnsi="Palatino Linotype" w:cs="Arial"/>
          <w:b/>
        </w:rPr>
        <w:t>Clave Única de Registro de Población</w:t>
      </w:r>
      <w:r w:rsidRPr="00A71BFD">
        <w:rPr>
          <w:rFonts w:ascii="Palatino Linotype" w:hAnsi="Palatino Linotype" w:cs="Arial"/>
        </w:rPr>
        <w:t xml:space="preserve"> (CURP), </w:t>
      </w:r>
      <w:r w:rsidRPr="00A71BFD">
        <w:rPr>
          <w:rFonts w:ascii="Palatino Linotype" w:hAnsi="Palatino Linotype" w:cs="Arial"/>
          <w:b/>
        </w:rPr>
        <w:t>domicilios particulares</w:t>
      </w:r>
      <w:r w:rsidRPr="00A71BFD">
        <w:rPr>
          <w:rFonts w:ascii="Palatino Linotype" w:hAnsi="Palatino Linotype" w:cs="Arial"/>
        </w:rPr>
        <w:t xml:space="preserve">, </w:t>
      </w:r>
      <w:r w:rsidRPr="00A71BFD">
        <w:rPr>
          <w:rFonts w:ascii="Palatino Linotype" w:hAnsi="Palatino Linotype" w:cs="Arial"/>
          <w:b/>
        </w:rPr>
        <w:t>claves de elector</w:t>
      </w:r>
      <w:r w:rsidRPr="00A71BFD">
        <w:rPr>
          <w:rFonts w:ascii="Palatino Linotype" w:hAnsi="Palatino Linotype" w:cs="Arial"/>
        </w:rPr>
        <w:t xml:space="preserve">, </w:t>
      </w:r>
      <w:r w:rsidRPr="00A71BFD">
        <w:rPr>
          <w:rFonts w:ascii="Palatino Linotype" w:hAnsi="Palatino Linotype" w:cs="Arial"/>
          <w:b/>
        </w:rPr>
        <w:t>huella digital</w:t>
      </w:r>
      <w:r w:rsidRPr="00A71BFD">
        <w:rPr>
          <w:rFonts w:ascii="Palatino Linotype" w:hAnsi="Palatino Linotype" w:cs="Arial"/>
        </w:rPr>
        <w:t xml:space="preserve">, entre otros, </w:t>
      </w:r>
      <w:r w:rsidRPr="00A71BFD">
        <w:rPr>
          <w:rFonts w:ascii="Palatino Linotype" w:hAnsi="Palatino Linotype"/>
        </w:rPr>
        <w:t xml:space="preserve">los cuales son susceptibles de ser clasificados como información </w:t>
      </w:r>
      <w:r w:rsidRPr="00A71BFD">
        <w:rPr>
          <w:rFonts w:ascii="Palatino Linotype" w:hAnsi="Palatino Linotype" w:cs="Arial"/>
          <w:b/>
          <w:u w:val="single"/>
        </w:rPr>
        <w:t>confidencial</w:t>
      </w:r>
      <w:r w:rsidRPr="00A71BFD">
        <w:rPr>
          <w:rFonts w:ascii="Palatino Linotype" w:hAnsi="Palatino Linotype" w:cs="Arial"/>
        </w:rPr>
        <w:t>.</w:t>
      </w:r>
    </w:p>
    <w:p w14:paraId="10AEF0EB"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225D25B7"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A71BFD">
        <w:rPr>
          <w:rFonts w:ascii="Palatino Linotype" w:hAnsi="Palatino Linotype" w:cs="Arial"/>
          <w:lang w:eastAsia="es-MX"/>
        </w:rPr>
        <w:t xml:space="preserve">Por cuanto hace al </w:t>
      </w:r>
      <w:r w:rsidRPr="00A71BFD">
        <w:rPr>
          <w:rFonts w:ascii="Palatino Linotype" w:hAnsi="Palatino Linotype" w:cs="Arial"/>
          <w:b/>
          <w:lang w:eastAsia="es-MX"/>
        </w:rPr>
        <w:t>Registro Federal de Contribuyentes</w:t>
      </w:r>
      <w:r w:rsidRPr="00A71BFD">
        <w:rPr>
          <w:rFonts w:ascii="Palatino Linotype" w:hAnsi="Palatino Linotype" w:cs="Arial"/>
          <w:lang w:eastAsia="es-MX"/>
        </w:rPr>
        <w:t xml:space="preserve"> </w:t>
      </w:r>
      <w:r w:rsidRPr="00A71BFD">
        <w:rPr>
          <w:rFonts w:ascii="Palatino Linotype" w:hAnsi="Palatino Linotype" w:cs="Arial"/>
          <w:b/>
          <w:lang w:eastAsia="es-MX"/>
        </w:rPr>
        <w:t>de las personas físicas</w:t>
      </w:r>
      <w:r w:rsidRPr="00A71BFD">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71BFD">
        <w:rPr>
          <w:rFonts w:ascii="Palatino Linotype" w:hAnsi="Palatino Linotype"/>
          <w:bCs/>
        </w:rPr>
        <w:t>del</w:t>
      </w:r>
      <w:r w:rsidRPr="00A71BFD">
        <w:rPr>
          <w:rFonts w:ascii="Palatino Linotype" w:hAnsi="Palatino Linotype" w:cs="Arial"/>
          <w:lang w:eastAsia="es-MX"/>
        </w:rPr>
        <w:t xml:space="preserve"> apellido paterno; seguida de la primera letra Vocal del primer </w:t>
      </w:r>
      <w:r w:rsidRPr="00A71BFD">
        <w:rPr>
          <w:rFonts w:ascii="Palatino Linotype" w:hAnsi="Palatino Linotype" w:cs="Arial"/>
        </w:rPr>
        <w:t>apellido</w:t>
      </w:r>
      <w:r w:rsidRPr="00A71BFD">
        <w:rPr>
          <w:rFonts w:ascii="Palatino Linotype" w:hAnsi="Palatino Linotype" w:cs="Arial"/>
          <w:lang w:eastAsia="es-MX"/>
        </w:rPr>
        <w:t>; seguida de la primera letra del segundo apellido y por último la primera letra del nombre, posterior la fecha de nacimiento año/mes/día</w:t>
      </w:r>
      <w:r w:rsidRPr="00A71BFD">
        <w:rPr>
          <w:rFonts w:ascii="Palatino Linotype" w:hAnsi="Palatino Linotype"/>
        </w:rPr>
        <w:t xml:space="preserve"> y finalmente la homoclave; la cual, para su obtención es necesario acreditar personalidad, fecha de nacimiento entre otros con documentos oficiales.</w:t>
      </w:r>
    </w:p>
    <w:p w14:paraId="6A7C95C0"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4889D066"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b/>
          <w:bCs/>
          <w:color w:val="000000"/>
        </w:rPr>
      </w:pPr>
      <w:r w:rsidRPr="00A71BFD">
        <w:rPr>
          <w:rFonts w:ascii="Palatino Linotype" w:hAnsi="Palatino Linotype" w:cs="Arial"/>
          <w:lang w:eastAsia="es-MX"/>
        </w:rPr>
        <w:lastRenderedPageBreak/>
        <w:t xml:space="preserve">Al respecto, </w:t>
      </w:r>
      <w:r w:rsidRPr="00A71BFD">
        <w:rPr>
          <w:rFonts w:ascii="Palatino Linotype" w:hAnsi="Palatino Linotype" w:cs="Arial"/>
          <w:color w:val="000000"/>
        </w:rPr>
        <w:t xml:space="preserve">es aplicable el Criterio 19/17 de la Segunda Época, emitido por </w:t>
      </w:r>
      <w:r w:rsidRPr="00A71BFD">
        <w:rPr>
          <w:rFonts w:ascii="Palatino Linotype" w:eastAsia="Arial Unicode MS" w:hAnsi="Palatino Linotype" w:cs="Arial"/>
          <w:color w:val="000000"/>
        </w:rPr>
        <w:t xml:space="preserve">el Instituto Nacional de </w:t>
      </w:r>
      <w:r w:rsidRPr="00A71BFD">
        <w:rPr>
          <w:rFonts w:ascii="Palatino Linotype" w:hAnsi="Palatino Linotype" w:cs="Arial"/>
        </w:rPr>
        <w:t>Transparencia</w:t>
      </w:r>
      <w:r w:rsidRPr="00A71BFD">
        <w:rPr>
          <w:rFonts w:ascii="Palatino Linotype" w:eastAsia="Arial Unicode MS" w:hAnsi="Palatino Linotype" w:cs="Arial"/>
          <w:color w:val="000000"/>
        </w:rPr>
        <w:t>, Acceso a la Información y Protección de Datos Personales,</w:t>
      </w:r>
      <w:r w:rsidRPr="00A71BFD">
        <w:rPr>
          <w:rFonts w:ascii="Palatino Linotype" w:hAnsi="Palatino Linotype"/>
          <w:bCs/>
          <w:color w:val="000000"/>
        </w:rPr>
        <w:t xml:space="preserve"> que dice:</w:t>
      </w:r>
      <w:r w:rsidRPr="00A71BFD">
        <w:rPr>
          <w:rFonts w:ascii="Palatino Linotype" w:hAnsi="Palatino Linotype"/>
          <w:b/>
          <w:bCs/>
          <w:color w:val="000000"/>
        </w:rPr>
        <w:t xml:space="preserve"> </w:t>
      </w:r>
    </w:p>
    <w:p w14:paraId="6A0CB73D"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n-US"/>
        </w:rPr>
      </w:pPr>
      <w:r w:rsidRPr="00A71BFD">
        <w:rPr>
          <w:rFonts w:ascii="Palatino Linotype" w:hAnsi="Palatino Linotype" w:cs="Arial"/>
          <w:bCs/>
          <w:i/>
          <w:sz w:val="22"/>
        </w:rPr>
        <w:t>“</w:t>
      </w:r>
      <w:r w:rsidRPr="00A71BFD">
        <w:rPr>
          <w:rFonts w:ascii="Palatino Linotype" w:hAnsi="Palatino Linotype" w:cs="Arial"/>
          <w:b/>
          <w:bCs/>
          <w:i/>
          <w:sz w:val="22"/>
        </w:rPr>
        <w:t>Registro Federal de Contribuyentes (RFC) de personas físicas. El RFC es una clave</w:t>
      </w:r>
      <w:r w:rsidRPr="00A71BFD">
        <w:rPr>
          <w:rFonts w:ascii="Palatino Linotype" w:hAnsi="Palatino Linotype" w:cs="Arial"/>
          <w:bCs/>
          <w:i/>
          <w:sz w:val="22"/>
        </w:rPr>
        <w:t xml:space="preserve"> de carácter fiscal, única e irrepetible, </w:t>
      </w:r>
      <w:r w:rsidRPr="00A71BFD">
        <w:rPr>
          <w:rFonts w:ascii="Palatino Linotype" w:hAnsi="Palatino Linotype" w:cs="Arial"/>
          <w:b/>
          <w:bCs/>
          <w:i/>
          <w:sz w:val="22"/>
        </w:rPr>
        <w:t>que permite identificar al titular, su edad y fecha de nacimiento</w:t>
      </w:r>
      <w:r w:rsidRPr="00A71BFD">
        <w:rPr>
          <w:rFonts w:ascii="Palatino Linotype" w:hAnsi="Palatino Linotype" w:cs="Arial"/>
          <w:bCs/>
          <w:i/>
          <w:sz w:val="22"/>
        </w:rPr>
        <w:t xml:space="preserve">, por lo que </w:t>
      </w:r>
      <w:r w:rsidRPr="00A71BFD">
        <w:rPr>
          <w:rFonts w:ascii="Palatino Linotype" w:hAnsi="Palatino Linotype" w:cs="Arial"/>
          <w:b/>
          <w:bCs/>
          <w:i/>
          <w:sz w:val="22"/>
        </w:rPr>
        <w:t>es un dato personal de carácter confidencial</w:t>
      </w:r>
      <w:r w:rsidRPr="00A71BFD">
        <w:rPr>
          <w:rFonts w:ascii="Palatino Linotype" w:hAnsi="Palatino Linotype" w:cs="Arial"/>
          <w:i/>
          <w:sz w:val="22"/>
        </w:rPr>
        <w:t>.</w:t>
      </w:r>
    </w:p>
    <w:p w14:paraId="04DE855E"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A71BFD">
        <w:rPr>
          <w:rFonts w:ascii="Palatino Linotype" w:hAnsi="Palatino Linotype" w:cs="Arial"/>
          <w:bCs/>
          <w:i/>
          <w:sz w:val="22"/>
        </w:rPr>
        <w:t>Resoluciones:</w:t>
      </w:r>
    </w:p>
    <w:p w14:paraId="67AF1155"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A71BFD">
        <w:rPr>
          <w:rFonts w:ascii="Palatino Linotype" w:hAnsi="Palatino Linotype" w:cs="Arial"/>
          <w:bCs/>
          <w:i/>
          <w:sz w:val="22"/>
        </w:rPr>
        <w:t>• RRA 0189/17. Morena. 08 de febrero de 2017. Por unanimidad. Comisionado Ponente Joel Salas Suárez.</w:t>
      </w:r>
    </w:p>
    <w:p w14:paraId="4238CDD5"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A71BFD">
        <w:rPr>
          <w:rFonts w:ascii="Palatino Linotype" w:hAnsi="Palatino Linotype" w:cs="Arial"/>
          <w:bCs/>
          <w:i/>
          <w:sz w:val="22"/>
        </w:rPr>
        <w:t xml:space="preserve">• RRA 0677/17. Universidad Nacional Autónoma de México. 08 de marzo de 2017. Por unanimidad. Comisionado Ponente Rosendoevgueni Monterrey Chepov. </w:t>
      </w:r>
    </w:p>
    <w:p w14:paraId="183D4A0F"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i/>
          <w:sz w:val="22"/>
        </w:rPr>
      </w:pPr>
      <w:r w:rsidRPr="00A71BFD">
        <w:rPr>
          <w:rFonts w:ascii="Palatino Linotype" w:hAnsi="Palatino Linotype" w:cs="Arial"/>
          <w:bCs/>
          <w:i/>
          <w:sz w:val="22"/>
        </w:rPr>
        <w:t>• RRA 1564/17. Tribunal Electoral del Poder Judicial de la Federación. 26 de abril de 2017. Por unanimidad. Comisionado Ponente Oscar Mauricio Guerra Ford.</w:t>
      </w:r>
      <w:r w:rsidRPr="00A71BFD">
        <w:rPr>
          <w:rFonts w:ascii="Palatino Linotype" w:hAnsi="Palatino Linotype" w:cs="Arial"/>
          <w:i/>
          <w:sz w:val="22"/>
        </w:rPr>
        <w:t>”</w:t>
      </w:r>
    </w:p>
    <w:p w14:paraId="024EE796"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r w:rsidRPr="00A71BFD">
        <w:rPr>
          <w:rFonts w:ascii="Palatino Linotype" w:hAnsi="Palatino Linotype" w:cs="Arial"/>
          <w:sz w:val="22"/>
        </w:rPr>
        <w:t>(Énfasis añadido)</w:t>
      </w:r>
    </w:p>
    <w:p w14:paraId="28171992"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193CB2BC"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A71BFD">
        <w:rPr>
          <w:rFonts w:ascii="Palatino Linotype" w:hAnsi="Palatino Linotype" w:cs="Arial"/>
          <w:lang w:eastAsia="es-MX"/>
        </w:rPr>
        <w:t xml:space="preserve">De lo anterior, se desprende que el Registro Federal de Contribuyentes se vincula al nombre de su </w:t>
      </w:r>
      <w:r w:rsidRPr="00A71BFD">
        <w:rPr>
          <w:rFonts w:ascii="Palatino Linotype" w:hAnsi="Palatino Linotype"/>
          <w:bCs/>
        </w:rPr>
        <w:t>titular</w:t>
      </w:r>
      <w:r w:rsidRPr="00A71BFD">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71BFD">
        <w:rPr>
          <w:rFonts w:ascii="Palatino Linotype" w:hAnsi="Palatino Linotype"/>
          <w:lang w:eastAsia="es-MX"/>
        </w:rPr>
        <w:t>Municipios</w:t>
      </w:r>
      <w:r w:rsidRPr="00A71BFD">
        <w:rPr>
          <w:rFonts w:ascii="Palatino Linotype" w:hAnsi="Palatino Linotype" w:cs="Arial"/>
          <w:lang w:eastAsia="es-MX"/>
        </w:rPr>
        <w:t xml:space="preserve"> y </w:t>
      </w:r>
      <w:r w:rsidRPr="00A71BFD">
        <w:rPr>
          <w:rFonts w:ascii="Palatino Linotype" w:hAnsi="Palatino Linotype" w:cs="Arial"/>
        </w:rPr>
        <w:t>4 fracción XI</w:t>
      </w:r>
      <w:r w:rsidRPr="00A71BFD">
        <w:rPr>
          <w:rFonts w:ascii="Palatino Linotype" w:hAnsi="Palatino Linotype" w:cs="Arial"/>
          <w:lang w:eastAsia="es-MX"/>
        </w:rPr>
        <w:t xml:space="preserve"> </w:t>
      </w:r>
      <w:r w:rsidRPr="00A71BFD">
        <w:rPr>
          <w:rFonts w:ascii="Palatino Linotype" w:hAnsi="Palatino Linotype" w:cs="Arial"/>
        </w:rPr>
        <w:t>de la Ley de Protección de Datos Personales en Posesión de Sujetos Obligados del Estado de México y Municipios.</w:t>
      </w:r>
    </w:p>
    <w:p w14:paraId="48A1A5B8"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7C5F725C"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71BFD">
        <w:rPr>
          <w:rFonts w:ascii="Palatino Linotype" w:hAnsi="Palatino Linotype" w:cs="Arial"/>
          <w:lang w:eastAsia="es-MX"/>
        </w:rPr>
        <w:t xml:space="preserve">Por cuanto hace a la </w:t>
      </w:r>
      <w:r w:rsidRPr="00A71BFD">
        <w:rPr>
          <w:rFonts w:ascii="Palatino Linotype" w:hAnsi="Palatino Linotype" w:cs="Arial"/>
          <w:b/>
        </w:rPr>
        <w:t xml:space="preserve">Clave Única de Registro de Población, </w:t>
      </w:r>
      <w:r w:rsidRPr="00A71BFD">
        <w:rPr>
          <w:rFonts w:ascii="Palatino Linotype" w:hAnsi="Palatino Linotype" w:cs="Arial"/>
          <w:lang w:eastAsia="es-MX"/>
        </w:rPr>
        <w:t xml:space="preserve">constituye un dato </w:t>
      </w:r>
      <w:r w:rsidRPr="00A71BFD">
        <w:rPr>
          <w:rFonts w:ascii="Palatino Linotype" w:hAnsi="Palatino Linotype" w:cs="Arial"/>
        </w:rPr>
        <w:t>personal</w:t>
      </w:r>
      <w:r w:rsidRPr="00A71BFD">
        <w:rPr>
          <w:rFonts w:ascii="Palatino Linotype" w:hAnsi="Palatino Linotype" w:cs="Arial"/>
          <w:lang w:eastAsia="es-MX"/>
        </w:rPr>
        <w:t xml:space="preserve">, ya que </w:t>
      </w:r>
      <w:r w:rsidRPr="00A71BFD">
        <w:rPr>
          <w:rFonts w:ascii="Palatino Linotype" w:hAnsi="Palatino Linotype"/>
          <w:lang w:eastAsia="es-MX"/>
        </w:rPr>
        <w:t>tiene</w:t>
      </w:r>
      <w:r w:rsidRPr="00A71BFD">
        <w:rPr>
          <w:rFonts w:ascii="Palatino Linotype" w:hAnsi="Palatino Linotype" w:cs="Arial"/>
          <w:lang w:eastAsia="es-MX"/>
        </w:rPr>
        <w:t xml:space="preserve"> como finalidad registrar a cada una de las personas que integran la población del país, con los datos que permitan certificar y acreditar </w:t>
      </w:r>
      <w:r w:rsidRPr="00A71BFD">
        <w:rPr>
          <w:rFonts w:ascii="Palatino Linotype" w:hAnsi="Palatino Linotype" w:cs="Arial"/>
          <w:lang w:eastAsia="es-MX"/>
        </w:rPr>
        <w:lastRenderedPageBreak/>
        <w:t>fehacientemente su identidad, la cual servirá para identificarla de manera individual.</w:t>
      </w:r>
    </w:p>
    <w:p w14:paraId="74B3308D"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71BFD">
        <w:rPr>
          <w:rFonts w:ascii="Palatino Linotype" w:hAnsi="Palatino Linotype" w:cs="Arial"/>
          <w:lang w:eastAsia="es-MX"/>
        </w:rPr>
        <w:t xml:space="preserve">Lo anterior, </w:t>
      </w:r>
      <w:r w:rsidRPr="00A71BFD">
        <w:rPr>
          <w:rFonts w:ascii="Palatino Linotype" w:hAnsi="Palatino Linotype" w:cs="Arial"/>
        </w:rPr>
        <w:t>tiene</w:t>
      </w:r>
      <w:r w:rsidRPr="00A71BFD">
        <w:rPr>
          <w:rFonts w:ascii="Palatino Linotype" w:hAnsi="Palatino Linotype" w:cs="Arial"/>
          <w:lang w:eastAsia="es-MX"/>
        </w:rPr>
        <w:t xml:space="preserve"> sustento en los artículos 86 y 91 de la Ley General de Población, la cual señala lo siguiente:</w:t>
      </w:r>
    </w:p>
    <w:p w14:paraId="195A7840"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Bold"/>
          <w:bCs/>
          <w:i/>
          <w:sz w:val="22"/>
          <w:lang w:eastAsia="es-MX"/>
        </w:rPr>
      </w:pPr>
    </w:p>
    <w:p w14:paraId="3EC3FFCC"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A71BFD">
        <w:rPr>
          <w:rFonts w:ascii="Palatino Linotype" w:hAnsi="Palatino Linotype" w:cs="Arial,Bold"/>
          <w:bCs/>
          <w:i/>
          <w:sz w:val="22"/>
          <w:lang w:eastAsia="es-MX"/>
        </w:rPr>
        <w:t>“</w:t>
      </w:r>
      <w:r w:rsidRPr="00A71BFD">
        <w:rPr>
          <w:rFonts w:ascii="Palatino Linotype" w:hAnsi="Palatino Linotype" w:cs="Arial,Bold"/>
          <w:b/>
          <w:bCs/>
          <w:i/>
          <w:sz w:val="22"/>
          <w:lang w:eastAsia="es-MX"/>
        </w:rPr>
        <w:t xml:space="preserve">Artículo 86. </w:t>
      </w:r>
      <w:r w:rsidRPr="00A71BFD">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A71BFD">
        <w:rPr>
          <w:rFonts w:ascii="Palatino Linotype" w:hAnsi="Palatino Linotype" w:cs="Arial"/>
          <w:bCs/>
          <w:i/>
          <w:sz w:val="22"/>
        </w:rPr>
        <w:t>fehacientemente</w:t>
      </w:r>
      <w:r w:rsidRPr="00A71BFD">
        <w:rPr>
          <w:rFonts w:ascii="Palatino Linotype" w:hAnsi="Palatino Linotype" w:cs="Arial"/>
          <w:i/>
          <w:sz w:val="22"/>
          <w:lang w:eastAsia="es-MX"/>
        </w:rPr>
        <w:t xml:space="preserve"> su identidad.</w:t>
      </w:r>
    </w:p>
    <w:p w14:paraId="00391911"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A71BFD">
        <w:rPr>
          <w:rFonts w:ascii="Palatino Linotype" w:hAnsi="Palatino Linotype" w:cs="Arial,Bold"/>
          <w:b/>
          <w:bCs/>
          <w:i/>
          <w:sz w:val="22"/>
          <w:lang w:eastAsia="es-MX"/>
        </w:rPr>
        <w:t xml:space="preserve">Artículo 91. </w:t>
      </w:r>
      <w:r w:rsidRPr="00A71BFD">
        <w:rPr>
          <w:rFonts w:ascii="Palatino Linotype" w:hAnsi="Palatino Linotype" w:cs="Arial"/>
          <w:i/>
          <w:sz w:val="22"/>
          <w:lang w:eastAsia="es-MX"/>
        </w:rPr>
        <w:t xml:space="preserve">Al incorporar a una persona en el Registro Nacional de Población, se le asignará una clave que se </w:t>
      </w:r>
      <w:r w:rsidRPr="00A71BFD">
        <w:rPr>
          <w:rFonts w:ascii="Palatino Linotype" w:hAnsi="Palatino Linotype" w:cs="Arial"/>
          <w:bCs/>
          <w:i/>
          <w:sz w:val="22"/>
        </w:rPr>
        <w:t>denominará</w:t>
      </w:r>
      <w:r w:rsidRPr="00A71BFD">
        <w:rPr>
          <w:rFonts w:ascii="Palatino Linotype" w:hAnsi="Palatino Linotype" w:cs="Arial"/>
          <w:i/>
          <w:sz w:val="22"/>
          <w:lang w:eastAsia="es-MX"/>
        </w:rPr>
        <w:t xml:space="preserve"> Clave Única de Registro de Población. Esta servirá para registrarla e identificarla en forma individual.”</w:t>
      </w:r>
    </w:p>
    <w:p w14:paraId="2983607E"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MX"/>
        </w:rPr>
      </w:pPr>
    </w:p>
    <w:p w14:paraId="301987E9"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MX"/>
        </w:rPr>
      </w:pPr>
      <w:r w:rsidRPr="00A71BFD">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A71BFD">
        <w:rPr>
          <w:rFonts w:ascii="Palatino Linotype" w:hAnsi="Palatino Linotype"/>
          <w:bCs/>
        </w:rPr>
        <w:t>identidad</w:t>
      </w:r>
      <w:r w:rsidRPr="00A71BFD">
        <w:rPr>
          <w:rFonts w:ascii="Palatino Linotype" w:hAnsi="Palatino Linotype"/>
          <w:lang w:eastAsia="es-MX"/>
        </w:rPr>
        <w:t xml:space="preserve"> (acta de nacimiento, carta de naturalización o documento </w:t>
      </w:r>
      <w:r w:rsidRPr="00A71BFD">
        <w:rPr>
          <w:rFonts w:ascii="Palatino Linotype" w:hAnsi="Palatino Linotype" w:cs="Arial"/>
          <w:lang w:eastAsia="es-MX"/>
        </w:rPr>
        <w:t>migratorio</w:t>
      </w:r>
      <w:r w:rsidRPr="00A71BFD">
        <w:rPr>
          <w:rFonts w:ascii="Palatino Linotype" w:hAnsi="Palatino Linotype"/>
          <w:lang w:eastAsia="es-MX"/>
        </w:rPr>
        <w:t xml:space="preserve">), la </w:t>
      </w:r>
      <w:r w:rsidRPr="00A71BFD">
        <w:rPr>
          <w:rFonts w:ascii="Palatino Linotype" w:hAnsi="Palatino Linotype" w:cs="Arial"/>
        </w:rPr>
        <w:t>cual</w:t>
      </w:r>
      <w:r w:rsidRPr="00A71BFD">
        <w:rPr>
          <w:rFonts w:ascii="Palatino Linotype" w:hAnsi="Palatino Linotype"/>
          <w:lang w:eastAsia="es-MX"/>
        </w:rPr>
        <w:t xml:space="preserve"> se integra de</w:t>
      </w:r>
      <w:r w:rsidRPr="00A71BFD">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1BFD">
        <w:rPr>
          <w:rFonts w:ascii="Palatino Linotype" w:hAnsi="Palatino Linotype"/>
          <w:lang w:eastAsia="es-MX"/>
        </w:rPr>
        <w:t>; sexo; Entidad Federativa de nacimiento; consonantes internas del nombre y apellidos; un diferenciador de homonimia y siglo; así como un dígito verificador.</w:t>
      </w:r>
    </w:p>
    <w:p w14:paraId="5E7FB81B"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64C6C211"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71BFD">
        <w:rPr>
          <w:rFonts w:ascii="Palatino Linotype" w:hAnsi="Palatino Linotype" w:cs="Arial"/>
          <w:lang w:eastAsia="es-MX"/>
        </w:rPr>
        <w:t xml:space="preserve">Al respecto, el </w:t>
      </w:r>
      <w:r w:rsidRPr="00A71BFD">
        <w:rPr>
          <w:rFonts w:ascii="Palatino Linotype" w:eastAsia="Arial Unicode MS" w:hAnsi="Palatino Linotype" w:cs="Arial"/>
        </w:rPr>
        <w:t>Instituto Nacional de Transparencia, Acceso a la Información y Protección de Datos Personales (INAI),</w:t>
      </w:r>
      <w:r w:rsidRPr="00A71BFD">
        <w:rPr>
          <w:rFonts w:ascii="Palatino Linotype" w:hAnsi="Palatino Linotype" w:cs="Arial"/>
          <w:lang w:eastAsia="es-MX"/>
        </w:rPr>
        <w:t xml:space="preserve"> a través del Criterio 18/17 de la Segunda Época, señala literalmente lo siguiente:</w:t>
      </w:r>
    </w:p>
    <w:p w14:paraId="380FF359"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p>
    <w:p w14:paraId="56F769C2"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A71BFD">
        <w:rPr>
          <w:rFonts w:ascii="Palatino Linotype" w:hAnsi="Palatino Linotype" w:cs="Arial"/>
          <w:i/>
          <w:sz w:val="22"/>
          <w:lang w:eastAsia="es-MX"/>
        </w:rPr>
        <w:lastRenderedPageBreak/>
        <w:t>“</w:t>
      </w:r>
      <w:r w:rsidRPr="00A71BFD">
        <w:rPr>
          <w:rFonts w:ascii="Palatino Linotype" w:hAnsi="Palatino Linotype" w:cs="Arial"/>
          <w:b/>
          <w:i/>
          <w:sz w:val="22"/>
          <w:lang w:eastAsia="es-MX"/>
        </w:rPr>
        <w:t>Clave Única de Registro de Población (CURP).</w:t>
      </w:r>
      <w:r w:rsidRPr="00A71BFD">
        <w:rPr>
          <w:rFonts w:ascii="Palatino Linotype" w:hAnsi="Palatino Linotype" w:cs="Arial"/>
          <w:i/>
          <w:sz w:val="22"/>
          <w:lang w:eastAsia="es-MX"/>
        </w:rPr>
        <w:t xml:space="preserve"> </w:t>
      </w:r>
      <w:r w:rsidRPr="00A71BFD">
        <w:rPr>
          <w:rFonts w:ascii="Palatino Linotype" w:hAnsi="Palatino Linotype" w:cs="Arial"/>
          <w:b/>
          <w:i/>
          <w:sz w:val="22"/>
          <w:u w:val="single"/>
          <w:lang w:eastAsia="es-MX"/>
        </w:rPr>
        <w:t>La Clave Única de Registro de Población se integra por datos personales que sólo conciernen al particular titular</w:t>
      </w:r>
      <w:r w:rsidRPr="00A71BFD">
        <w:rPr>
          <w:rFonts w:ascii="Palatino Linotype" w:hAnsi="Palatino Linotype" w:cs="Arial"/>
          <w:i/>
          <w:sz w:val="22"/>
          <w:lang w:eastAsia="es-MX"/>
        </w:rPr>
        <w:t xml:space="preserve"> de la misma, </w:t>
      </w:r>
      <w:r w:rsidRPr="00A71BFD">
        <w:rPr>
          <w:rFonts w:ascii="Palatino Linotype" w:hAnsi="Palatino Linotype" w:cs="Arial"/>
          <w:b/>
          <w:i/>
          <w:sz w:val="22"/>
          <w:u w:val="single"/>
          <w:lang w:eastAsia="es-MX"/>
        </w:rPr>
        <w:t>como lo son su nombre, apellidos, fecha de nacimiento, lugar de nacimiento y sexo</w:t>
      </w:r>
      <w:r w:rsidRPr="00A71BFD">
        <w:rPr>
          <w:rFonts w:ascii="Palatino Linotype" w:hAnsi="Palatino Linotype" w:cs="Arial"/>
          <w:i/>
          <w:sz w:val="22"/>
          <w:lang w:eastAsia="es-MX"/>
        </w:rPr>
        <w:t xml:space="preserve">. Dichos datos, constituyen información que distingue plenamente a una persona física del resto de los habitantes del país, </w:t>
      </w:r>
      <w:r w:rsidRPr="00A71BFD">
        <w:rPr>
          <w:rFonts w:ascii="Palatino Linotype" w:hAnsi="Palatino Linotype" w:cs="Arial"/>
          <w:b/>
          <w:i/>
          <w:sz w:val="22"/>
          <w:u w:val="single"/>
          <w:lang w:eastAsia="es-MX"/>
        </w:rPr>
        <w:t>por lo que la CURP está considerada como información confidencial</w:t>
      </w:r>
      <w:r w:rsidRPr="00A71BFD">
        <w:rPr>
          <w:rFonts w:ascii="Palatino Linotype" w:hAnsi="Palatino Linotype" w:cs="Arial"/>
          <w:i/>
          <w:sz w:val="22"/>
          <w:lang w:eastAsia="es-MX"/>
        </w:rPr>
        <w:t xml:space="preserve">. </w:t>
      </w:r>
    </w:p>
    <w:p w14:paraId="6CA11BCE"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A71BFD">
        <w:rPr>
          <w:rFonts w:ascii="Palatino Linotype" w:hAnsi="Palatino Linotype" w:cs="Arial"/>
          <w:bCs/>
          <w:i/>
          <w:sz w:val="22"/>
          <w:lang w:eastAsia="es-MX"/>
        </w:rPr>
        <w:t>Resoluciones:</w:t>
      </w:r>
    </w:p>
    <w:p w14:paraId="7BB48FFD"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A71BFD">
        <w:rPr>
          <w:rFonts w:ascii="Palatino Linotype" w:hAnsi="Palatino Linotype" w:cs="Arial"/>
          <w:bCs/>
          <w:i/>
          <w:sz w:val="22"/>
          <w:lang w:eastAsia="es-MX"/>
        </w:rPr>
        <w:t>• RRA 3995/16. Secretaría de la Defensa Nacional. 1 de febrero de 2017. Por unanimidad. Comisionado Ponente Rosendoevgueni Monterrey Chepov.</w:t>
      </w:r>
    </w:p>
    <w:p w14:paraId="5904DB50"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A71BFD">
        <w:rPr>
          <w:rFonts w:ascii="Palatino Linotype" w:hAnsi="Palatino Linotype" w:cs="Arial"/>
          <w:bCs/>
          <w:i/>
          <w:sz w:val="22"/>
          <w:lang w:eastAsia="es-MX"/>
        </w:rPr>
        <w:t xml:space="preserve">• RRA 0937/17. Senado de la República. 15 de marzo de 2017. Por unanimidad. Comisionada </w:t>
      </w:r>
      <w:r w:rsidRPr="00A71BFD">
        <w:rPr>
          <w:rFonts w:ascii="Palatino Linotype" w:hAnsi="Palatino Linotype" w:cs="Arial"/>
          <w:i/>
          <w:sz w:val="22"/>
          <w:lang w:eastAsia="es-MX"/>
        </w:rPr>
        <w:t>Ponente</w:t>
      </w:r>
      <w:r w:rsidRPr="00A71BFD">
        <w:rPr>
          <w:rFonts w:ascii="Palatino Linotype" w:hAnsi="Palatino Linotype" w:cs="Arial"/>
          <w:bCs/>
          <w:i/>
          <w:sz w:val="22"/>
          <w:lang w:eastAsia="es-MX"/>
        </w:rPr>
        <w:t xml:space="preserve"> Ximena Puente de la Mora. </w:t>
      </w:r>
    </w:p>
    <w:p w14:paraId="2A5E7663"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A71BFD">
        <w:rPr>
          <w:rFonts w:ascii="Palatino Linotype" w:hAnsi="Palatino Linotype" w:cs="Arial"/>
          <w:bCs/>
          <w:i/>
          <w:sz w:val="22"/>
          <w:lang w:eastAsia="es-MX"/>
        </w:rPr>
        <w:t xml:space="preserve">• RRA 0478/17. Secretaría de Relaciones Exteriores. 26 de abril de 2017. Por unanimidad. </w:t>
      </w:r>
      <w:r w:rsidRPr="00A71BFD">
        <w:rPr>
          <w:rFonts w:ascii="Palatino Linotype" w:hAnsi="Palatino Linotype" w:cs="Arial"/>
          <w:i/>
          <w:sz w:val="22"/>
          <w:lang w:eastAsia="es-MX"/>
        </w:rPr>
        <w:t>Comisionada</w:t>
      </w:r>
      <w:r w:rsidRPr="00A71BFD">
        <w:rPr>
          <w:rFonts w:ascii="Palatino Linotype" w:hAnsi="Palatino Linotype" w:cs="Arial"/>
          <w:bCs/>
          <w:i/>
          <w:sz w:val="22"/>
          <w:lang w:eastAsia="es-MX"/>
        </w:rPr>
        <w:t xml:space="preserve"> Ponente Areli Cano Guadiana.</w:t>
      </w:r>
      <w:r w:rsidRPr="00A71BFD">
        <w:rPr>
          <w:rFonts w:ascii="Palatino Linotype" w:hAnsi="Palatino Linotype" w:cs="Arial"/>
          <w:i/>
          <w:sz w:val="22"/>
          <w:lang w:eastAsia="es-MX"/>
        </w:rPr>
        <w:t>”</w:t>
      </w:r>
    </w:p>
    <w:p w14:paraId="04F08424" w14:textId="77777777" w:rsidR="004E336A" w:rsidRPr="00A71BFD" w:rsidRDefault="004E336A" w:rsidP="004E336A">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r w:rsidRPr="00A71BFD">
        <w:rPr>
          <w:rFonts w:ascii="Palatino Linotype" w:hAnsi="Palatino Linotype" w:cs="Arial"/>
          <w:sz w:val="22"/>
        </w:rPr>
        <w:t>(Énfasis añadido)</w:t>
      </w:r>
    </w:p>
    <w:p w14:paraId="1A0A1A32"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109B9DB9" w14:textId="77777777" w:rsidR="004E336A" w:rsidRPr="00A71BFD" w:rsidRDefault="004E336A" w:rsidP="004E336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A71BFD">
        <w:rPr>
          <w:rFonts w:ascii="Palatino Linotype" w:hAnsi="Palatino Linotype" w:cs="Arial"/>
          <w:lang w:eastAsia="es-MX"/>
        </w:rPr>
        <w:t xml:space="preserve">De lo anterior, se desprende que la </w:t>
      </w:r>
      <w:r w:rsidRPr="00A71BFD">
        <w:rPr>
          <w:rFonts w:ascii="Palatino Linotype" w:hAnsi="Palatino Linotype"/>
          <w:lang w:eastAsia="es-MX"/>
        </w:rPr>
        <w:t xml:space="preserve">Clave Única de Registro de Población, </w:t>
      </w:r>
      <w:r w:rsidRPr="00A71BFD">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A71BFD">
        <w:rPr>
          <w:rFonts w:ascii="Palatino Linotype" w:hAnsi="Palatino Linotype"/>
          <w:bCs/>
        </w:rPr>
        <w:t>personal</w:t>
      </w:r>
      <w:r w:rsidRPr="00A71BFD">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A71BFD">
        <w:rPr>
          <w:rFonts w:ascii="Palatino Linotype" w:hAnsi="Palatino Linotype" w:cs="Arial"/>
        </w:rPr>
        <w:t>4 fracción XI</w:t>
      </w:r>
      <w:r w:rsidRPr="00A71BFD">
        <w:rPr>
          <w:rFonts w:ascii="Palatino Linotype" w:hAnsi="Palatino Linotype" w:cs="Arial"/>
          <w:lang w:eastAsia="es-MX"/>
        </w:rPr>
        <w:t xml:space="preserve"> </w:t>
      </w:r>
      <w:r w:rsidRPr="00A71BFD">
        <w:rPr>
          <w:rFonts w:ascii="Palatino Linotype" w:hAnsi="Palatino Linotype" w:cs="Arial"/>
        </w:rPr>
        <w:t>de la Ley de Protección de Datos Personales en Posesión de Sujetos Obligados del Estado de México y Municipios</w:t>
      </w:r>
      <w:r w:rsidRPr="00A71BFD">
        <w:rPr>
          <w:rFonts w:ascii="Palatino Linotype" w:hAnsi="Palatino Linotype" w:cs="Arial"/>
          <w:lang w:eastAsia="es-MX"/>
        </w:rPr>
        <w:t>.</w:t>
      </w:r>
    </w:p>
    <w:p w14:paraId="1C0784B9" w14:textId="77777777" w:rsidR="002A46A0" w:rsidRPr="00A71BFD" w:rsidRDefault="002A46A0" w:rsidP="009E6972">
      <w:pPr>
        <w:widowControl w:val="0"/>
        <w:autoSpaceDE w:val="0"/>
        <w:autoSpaceDN w:val="0"/>
        <w:adjustRightInd w:val="0"/>
        <w:spacing w:before="240" w:after="240" w:line="360" w:lineRule="auto"/>
        <w:jc w:val="both"/>
        <w:rPr>
          <w:rFonts w:ascii="Palatino Linotype" w:hAnsi="Palatino Linotype" w:cs="Arial"/>
        </w:rPr>
      </w:pPr>
    </w:p>
    <w:p w14:paraId="2CDAD173" w14:textId="77777777" w:rsidR="009E6972" w:rsidRPr="00A71BFD" w:rsidRDefault="009E6972" w:rsidP="009E6972">
      <w:pPr>
        <w:widowControl w:val="0"/>
        <w:autoSpaceDE w:val="0"/>
        <w:autoSpaceDN w:val="0"/>
        <w:adjustRightInd w:val="0"/>
        <w:spacing w:before="240" w:after="240" w:line="360" w:lineRule="auto"/>
        <w:jc w:val="both"/>
        <w:rPr>
          <w:rFonts w:ascii="Palatino Linotype" w:hAnsi="Palatino Linotype" w:cs="Arial"/>
        </w:rPr>
      </w:pPr>
      <w:r w:rsidRPr="00A71BFD">
        <w:rPr>
          <w:rFonts w:ascii="Palatino Linotype" w:hAnsi="Palatino Linotype" w:cs="Arial"/>
        </w:rPr>
        <w:t xml:space="preserve">En el caso específico, la </w:t>
      </w:r>
      <w:r w:rsidRPr="00A71BFD">
        <w:rPr>
          <w:rFonts w:ascii="Palatino Linotype" w:hAnsi="Palatino Linotype"/>
        </w:rPr>
        <w:t>información</w:t>
      </w:r>
      <w:r w:rsidRPr="00A71BFD">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A71BFD">
        <w:rPr>
          <w:rFonts w:ascii="Palatino Linotype" w:eastAsia="Arial Unicode MS" w:hAnsi="Palatino Linotype" w:cs="Arial"/>
        </w:rPr>
        <w:t>tales como:</w:t>
      </w:r>
      <w:r w:rsidRPr="00A71BFD">
        <w:rPr>
          <w:rFonts w:ascii="Palatino Linotype" w:hAnsi="Palatino Linotype"/>
          <w:b/>
          <w:lang w:eastAsia="es-MX"/>
        </w:rPr>
        <w:t xml:space="preserve"> </w:t>
      </w:r>
      <w:r w:rsidRPr="00A71BFD">
        <w:rPr>
          <w:rFonts w:ascii="Palatino Linotype" w:eastAsia="Arial Unicode MS" w:hAnsi="Palatino Linotype" w:cs="Arial"/>
          <w:b/>
        </w:rPr>
        <w:t>números de cuenta y CLABE’s interbancarias.</w:t>
      </w:r>
    </w:p>
    <w:p w14:paraId="61A1F042" w14:textId="77777777" w:rsidR="009E6972" w:rsidRPr="00A71BFD" w:rsidRDefault="009E6972" w:rsidP="009E6972">
      <w:pPr>
        <w:widowControl w:val="0"/>
        <w:autoSpaceDE w:val="0"/>
        <w:autoSpaceDN w:val="0"/>
        <w:adjustRightInd w:val="0"/>
        <w:spacing w:before="240" w:after="240" w:line="360" w:lineRule="auto"/>
        <w:jc w:val="both"/>
        <w:rPr>
          <w:rFonts w:ascii="Palatino Linotype" w:hAnsi="Palatino Linotype" w:cs="Arial"/>
        </w:rPr>
      </w:pPr>
      <w:r w:rsidRPr="00A71BFD">
        <w:rPr>
          <w:rFonts w:ascii="Palatino Linotype" w:hAnsi="Palatino Linotype" w:cs="Arial"/>
        </w:rPr>
        <w:lastRenderedPageBreak/>
        <w:t xml:space="preserve">Por cuanto hace a las </w:t>
      </w:r>
      <w:r w:rsidRPr="00A71BFD">
        <w:rPr>
          <w:rFonts w:ascii="Palatino Linotype" w:hAnsi="Palatino Linotype" w:cs="Arial"/>
          <w:b/>
        </w:rPr>
        <w:t>cuentas bancarias y clabes interbancarias</w:t>
      </w:r>
      <w:r w:rsidRPr="00A71BFD">
        <w:rPr>
          <w:rFonts w:ascii="Palatino Linotype" w:hAnsi="Palatino Linotype" w:cs="Arial"/>
        </w:rPr>
        <w:t xml:space="preserve">, es de precisar que dicha información es información confidencial únicamente por lo que concierne a los particulares, no así del </w:t>
      </w:r>
      <w:r w:rsidRPr="00A71BFD">
        <w:rPr>
          <w:rFonts w:ascii="Palatino Linotype" w:hAnsi="Palatino Linotype" w:cs="Arial"/>
          <w:b/>
        </w:rPr>
        <w:t xml:space="preserve">SUJETO OBLIGADO, </w:t>
      </w:r>
      <w:r w:rsidRPr="00A71BFD">
        <w:rPr>
          <w:rFonts w:ascii="Palatino Linotype" w:hAnsi="Palatino Linotype" w:cs="Arial"/>
        </w:rPr>
        <w:t>toda vez que su publicidad abona a la transparencia y a la rendición de cuentas.</w:t>
      </w:r>
    </w:p>
    <w:p w14:paraId="1C8AF8C2" w14:textId="77777777" w:rsidR="009E6972" w:rsidRPr="00A71BFD" w:rsidRDefault="009E6972" w:rsidP="009E6972">
      <w:pPr>
        <w:spacing w:before="240" w:after="240" w:line="360" w:lineRule="auto"/>
        <w:jc w:val="both"/>
        <w:rPr>
          <w:rFonts w:ascii="Palatino Linotype" w:eastAsia="Calibri" w:hAnsi="Palatino Linotype"/>
        </w:rPr>
      </w:pPr>
      <w:r w:rsidRPr="00A71BFD">
        <w:rPr>
          <w:rFonts w:ascii="Palatino Linotype" w:eastAsia="Calibri" w:hAnsi="Palatino Linotype"/>
        </w:rPr>
        <w:t xml:space="preserve">En este sentido, es importante precisar que, de acuerdo al </w:t>
      </w:r>
      <w:r w:rsidRPr="00A71BFD">
        <w:rPr>
          <w:rFonts w:ascii="Palatino Linotype" w:eastAsia="Calibri" w:hAnsi="Palatino Linotype"/>
          <w:b/>
        </w:rPr>
        <w:t>criterio 11/17</w:t>
      </w:r>
      <w:r w:rsidRPr="00A71BFD">
        <w:rPr>
          <w:rFonts w:ascii="Palatino Linotype" w:eastAsia="Calibri" w:hAnsi="Palatino Linotype"/>
        </w:rPr>
        <w:t xml:space="preserve"> emitido por el INAI, las cuentas bancarias y/o clabes interbancarias de los Sujetos Obligados es información de carácter público. </w:t>
      </w:r>
    </w:p>
    <w:p w14:paraId="1A75E9B8" w14:textId="77777777" w:rsidR="009E6972" w:rsidRPr="00A71BFD" w:rsidRDefault="009E6972" w:rsidP="009E6972">
      <w:pPr>
        <w:tabs>
          <w:tab w:val="left" w:pos="8222"/>
        </w:tabs>
        <w:ind w:left="851" w:right="902"/>
        <w:jc w:val="center"/>
        <w:rPr>
          <w:rFonts w:ascii="Palatino Linotype" w:hAnsi="Palatino Linotype" w:cs="Arial"/>
          <w:b/>
          <w:color w:val="000000"/>
          <w:sz w:val="22"/>
          <w:szCs w:val="22"/>
        </w:rPr>
      </w:pPr>
      <w:r w:rsidRPr="00A71BFD">
        <w:rPr>
          <w:rFonts w:ascii="Palatino Linotype" w:hAnsi="Palatino Linotype" w:cs="Arial"/>
          <w:color w:val="000000"/>
          <w:sz w:val="22"/>
          <w:szCs w:val="22"/>
        </w:rPr>
        <w:t>“</w:t>
      </w:r>
      <w:r w:rsidRPr="00A71BFD">
        <w:rPr>
          <w:rFonts w:ascii="Palatino Linotype" w:hAnsi="Palatino Linotype" w:cs="Arial"/>
          <w:b/>
          <w:color w:val="000000"/>
          <w:sz w:val="22"/>
          <w:szCs w:val="22"/>
        </w:rPr>
        <w:t>Criterio 11/17</w:t>
      </w:r>
    </w:p>
    <w:p w14:paraId="3893F702" w14:textId="77777777" w:rsidR="009E6972" w:rsidRPr="00A71BFD" w:rsidRDefault="009E6972" w:rsidP="009E6972">
      <w:pPr>
        <w:tabs>
          <w:tab w:val="left" w:pos="8222"/>
        </w:tabs>
        <w:ind w:left="851" w:right="902"/>
        <w:jc w:val="both"/>
        <w:rPr>
          <w:rFonts w:ascii="Palatino Linotype" w:hAnsi="Palatino Linotype"/>
          <w:i/>
          <w:sz w:val="22"/>
          <w:szCs w:val="22"/>
        </w:rPr>
      </w:pPr>
      <w:r w:rsidRPr="00A71BFD">
        <w:rPr>
          <w:rFonts w:ascii="Palatino Linotype" w:hAnsi="Palatino Linotype"/>
          <w:b/>
          <w:i/>
          <w:sz w:val="22"/>
          <w:szCs w:val="22"/>
        </w:rPr>
        <w:t>Cuentas bancarias y/o CLABE interbancaria de sujetos obligados que reciben y/o transfieren recursos públicos, son información pública.</w:t>
      </w:r>
      <w:r w:rsidRPr="00A71BFD">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F77E64A" w14:textId="77777777" w:rsidR="009E6972" w:rsidRPr="00A71BFD" w:rsidRDefault="009E6972" w:rsidP="009E6972">
      <w:pPr>
        <w:tabs>
          <w:tab w:val="left" w:pos="8222"/>
        </w:tabs>
        <w:ind w:left="851" w:right="902"/>
        <w:jc w:val="both"/>
        <w:rPr>
          <w:rFonts w:ascii="Palatino Linotype" w:hAnsi="Palatino Linotype"/>
          <w:i/>
          <w:sz w:val="22"/>
          <w:szCs w:val="22"/>
        </w:rPr>
      </w:pPr>
      <w:r w:rsidRPr="00A71BFD">
        <w:rPr>
          <w:rFonts w:ascii="Palatino Linotype" w:hAnsi="Palatino Linotype"/>
          <w:i/>
          <w:sz w:val="22"/>
          <w:szCs w:val="22"/>
        </w:rPr>
        <w:t xml:space="preserve">Resoluciones: </w:t>
      </w:r>
    </w:p>
    <w:p w14:paraId="55CA6133" w14:textId="77777777" w:rsidR="009E6972" w:rsidRPr="00A71BFD" w:rsidRDefault="009E6972" w:rsidP="009E6972">
      <w:pPr>
        <w:tabs>
          <w:tab w:val="left" w:pos="8222"/>
        </w:tabs>
        <w:ind w:left="851" w:right="902"/>
        <w:jc w:val="both"/>
        <w:rPr>
          <w:rFonts w:ascii="Palatino Linotype" w:hAnsi="Palatino Linotype"/>
          <w:i/>
          <w:sz w:val="22"/>
          <w:szCs w:val="22"/>
        </w:rPr>
      </w:pPr>
      <w:r w:rsidRPr="00A71BFD">
        <w:rPr>
          <w:rFonts w:ascii="Palatino Linotype" w:hAnsi="Palatino Linotype"/>
          <w:i/>
          <w:sz w:val="22"/>
          <w:szCs w:val="22"/>
        </w:rPr>
        <w:sym w:font="Symbol" w:char="F0B7"/>
      </w:r>
      <w:r w:rsidRPr="00A71BFD">
        <w:rPr>
          <w:rFonts w:ascii="Palatino Linotype" w:hAnsi="Palatino Linotype"/>
          <w:i/>
          <w:sz w:val="22"/>
          <w:szCs w:val="22"/>
        </w:rPr>
        <w:t xml:space="preserve"> RRA 0448/16. NOTIMEX, Agencia de Noticias del Estado Mexicano. 24 de agosto de 2016. Por unanimidad. Comisionado Ponente Joel Salas Suárez.</w:t>
      </w:r>
    </w:p>
    <w:p w14:paraId="4FFFC3D5" w14:textId="77777777" w:rsidR="009E6972" w:rsidRPr="00A71BFD" w:rsidRDefault="009E6972" w:rsidP="009E6972">
      <w:pPr>
        <w:tabs>
          <w:tab w:val="left" w:pos="8222"/>
        </w:tabs>
        <w:ind w:left="851" w:right="902"/>
        <w:jc w:val="both"/>
        <w:rPr>
          <w:rFonts w:ascii="Palatino Linotype" w:hAnsi="Palatino Linotype"/>
          <w:i/>
          <w:sz w:val="22"/>
          <w:szCs w:val="22"/>
        </w:rPr>
      </w:pPr>
      <w:r w:rsidRPr="00A71BFD">
        <w:rPr>
          <w:rFonts w:ascii="Palatino Linotype" w:hAnsi="Palatino Linotype"/>
          <w:i/>
          <w:sz w:val="22"/>
          <w:szCs w:val="22"/>
        </w:rPr>
        <w:sym w:font="Symbol" w:char="F0B7"/>
      </w:r>
      <w:r w:rsidRPr="00A71BFD">
        <w:rPr>
          <w:rFonts w:ascii="Palatino Linotype" w:hAnsi="Palatino Linotype"/>
          <w:i/>
          <w:sz w:val="22"/>
          <w:szCs w:val="22"/>
        </w:rPr>
        <w:t xml:space="preserve"> RRA 2787/16. Colegio de Postgraduados. 01 de noviembre de 2016. Por unanimidad. Comisionado Ponente Francisco Javier Acuña Llamas.</w:t>
      </w:r>
    </w:p>
    <w:p w14:paraId="2208A835" w14:textId="77777777" w:rsidR="009E6972" w:rsidRPr="00A71BFD" w:rsidRDefault="009E6972" w:rsidP="009E6972">
      <w:pPr>
        <w:tabs>
          <w:tab w:val="left" w:pos="8222"/>
        </w:tabs>
        <w:ind w:left="851" w:right="902"/>
        <w:jc w:val="both"/>
        <w:rPr>
          <w:rFonts w:ascii="Palatino Linotype" w:hAnsi="Palatino Linotype"/>
          <w:i/>
          <w:sz w:val="22"/>
          <w:szCs w:val="22"/>
        </w:rPr>
      </w:pPr>
      <w:r w:rsidRPr="00A71BFD">
        <w:rPr>
          <w:rFonts w:ascii="Palatino Linotype" w:hAnsi="Palatino Linotype"/>
          <w:i/>
          <w:sz w:val="22"/>
          <w:szCs w:val="22"/>
        </w:rPr>
        <w:sym w:font="Symbol" w:char="F0B7"/>
      </w:r>
      <w:r w:rsidRPr="00A71BFD">
        <w:rPr>
          <w:rFonts w:ascii="Palatino Linotype" w:hAnsi="Palatino Linotype"/>
          <w:i/>
          <w:sz w:val="22"/>
          <w:szCs w:val="22"/>
        </w:rPr>
        <w:t xml:space="preserve"> RRA 4756/16. Instituto Mexicano del Seguro Social. 08 de febrero de 2017. Por unanimidad. Comisionado Ponente Oscar Mauricio Guerra Ford.” </w:t>
      </w:r>
      <w:r w:rsidRPr="00A71BFD">
        <w:rPr>
          <w:rFonts w:ascii="Palatino Linotype" w:hAnsi="Palatino Linotype"/>
          <w:sz w:val="22"/>
          <w:szCs w:val="22"/>
        </w:rPr>
        <w:t>(</w:t>
      </w:r>
      <w:r w:rsidRPr="00A71BFD">
        <w:rPr>
          <w:rFonts w:ascii="Palatino Linotype" w:hAnsi="Palatino Linotype"/>
          <w:i/>
          <w:sz w:val="22"/>
          <w:szCs w:val="22"/>
        </w:rPr>
        <w:t>Sic</w:t>
      </w:r>
      <w:r w:rsidRPr="00A71BFD">
        <w:rPr>
          <w:rFonts w:ascii="Palatino Linotype" w:hAnsi="Palatino Linotype"/>
          <w:sz w:val="22"/>
          <w:szCs w:val="22"/>
        </w:rPr>
        <w:t>)</w:t>
      </w:r>
    </w:p>
    <w:p w14:paraId="4129CD53" w14:textId="77777777" w:rsidR="009E6972" w:rsidRPr="00A71BFD" w:rsidRDefault="009E6972" w:rsidP="009E6972">
      <w:pPr>
        <w:spacing w:before="240" w:after="240" w:line="360" w:lineRule="auto"/>
        <w:ind w:right="49"/>
        <w:jc w:val="both"/>
        <w:rPr>
          <w:rFonts w:ascii="Palatino Linotype" w:hAnsi="Palatino Linotype" w:cs="Arial"/>
          <w:lang w:val="es-ES_tradnl"/>
        </w:rPr>
      </w:pPr>
      <w:r w:rsidRPr="00A71BFD">
        <w:rPr>
          <w:rFonts w:ascii="Palatino Linotype" w:hAnsi="Palatino Linotype" w:cs="Arial"/>
          <w:lang w:val="es-ES_tradnl"/>
        </w:rPr>
        <w:t xml:space="preserve">Caso contrario a los particulares, como lo refiere el </w:t>
      </w:r>
      <w:r w:rsidRPr="00A71BFD">
        <w:rPr>
          <w:rFonts w:ascii="Palatino Linotype" w:eastAsia="Calibri" w:hAnsi="Palatino Linotype"/>
          <w:b/>
        </w:rPr>
        <w:t>criterio 10/17</w:t>
      </w:r>
      <w:r w:rsidRPr="00A71BFD">
        <w:rPr>
          <w:rFonts w:ascii="Palatino Linotype" w:eastAsia="Calibri" w:hAnsi="Palatino Linotype"/>
        </w:rPr>
        <w:t xml:space="preserve"> emitido por el INAI, que es del tenor literal siguiente:</w:t>
      </w:r>
    </w:p>
    <w:p w14:paraId="7BB6BB58" w14:textId="77777777" w:rsidR="009E6972" w:rsidRPr="00A71BFD" w:rsidRDefault="009E6972" w:rsidP="009E6972">
      <w:pPr>
        <w:ind w:left="851" w:right="902"/>
        <w:jc w:val="both"/>
        <w:rPr>
          <w:rFonts w:ascii="Palatino Linotype" w:hAnsi="Palatino Linotype" w:cs="Arial"/>
          <w:i/>
          <w:sz w:val="22"/>
          <w:szCs w:val="22"/>
          <w:lang w:val="es-ES_tradnl"/>
        </w:rPr>
      </w:pPr>
      <w:r w:rsidRPr="00A71BFD">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A71BFD">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w:t>
      </w:r>
      <w:r w:rsidRPr="00A71BFD">
        <w:rPr>
          <w:rFonts w:ascii="Palatino Linotype" w:hAnsi="Palatino Linotype" w:cs="Arial"/>
          <w:i/>
          <w:sz w:val="22"/>
          <w:szCs w:val="22"/>
          <w:lang w:val="es-ES_tradnl"/>
        </w:rPr>
        <w:lastRenderedPageBreak/>
        <w:t xml:space="preserve">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2C3E2923" w14:textId="77777777" w:rsidR="009E6972" w:rsidRPr="00A71BFD" w:rsidRDefault="009E6972" w:rsidP="009E6972">
      <w:pPr>
        <w:ind w:left="851" w:right="902"/>
        <w:jc w:val="both"/>
        <w:rPr>
          <w:rFonts w:ascii="Palatino Linotype" w:hAnsi="Palatino Linotype" w:cs="Arial"/>
          <w:i/>
          <w:sz w:val="22"/>
          <w:szCs w:val="22"/>
          <w:lang w:val="es-ES_tradnl"/>
        </w:rPr>
      </w:pPr>
      <w:r w:rsidRPr="00A71BFD">
        <w:rPr>
          <w:rFonts w:ascii="Palatino Linotype" w:hAnsi="Palatino Linotype" w:cs="Arial"/>
          <w:i/>
          <w:sz w:val="22"/>
          <w:szCs w:val="22"/>
          <w:lang w:val="es-ES_tradnl"/>
        </w:rPr>
        <w:t xml:space="preserve">Resoluciones:  </w:t>
      </w:r>
    </w:p>
    <w:p w14:paraId="67BCFB74" w14:textId="77777777" w:rsidR="009E6972" w:rsidRPr="00A71BFD" w:rsidRDefault="009E6972" w:rsidP="009E6972">
      <w:pPr>
        <w:ind w:left="851" w:right="902"/>
        <w:jc w:val="both"/>
        <w:rPr>
          <w:rFonts w:ascii="Palatino Linotype" w:hAnsi="Palatino Linotype" w:cs="Arial"/>
          <w:i/>
          <w:sz w:val="22"/>
          <w:szCs w:val="22"/>
          <w:lang w:val="es-ES_tradnl"/>
        </w:rPr>
      </w:pPr>
      <w:r w:rsidRPr="00A71BFD">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14:paraId="580785E1" w14:textId="77777777" w:rsidR="009E6972" w:rsidRPr="00A71BFD" w:rsidRDefault="009E6972" w:rsidP="009E6972">
      <w:pPr>
        <w:ind w:left="851" w:right="902"/>
        <w:jc w:val="both"/>
        <w:rPr>
          <w:rFonts w:ascii="Palatino Linotype" w:hAnsi="Palatino Linotype" w:cs="Arial"/>
          <w:i/>
          <w:sz w:val="22"/>
          <w:szCs w:val="22"/>
          <w:lang w:val="es-ES_tradnl"/>
        </w:rPr>
      </w:pPr>
      <w:r w:rsidRPr="00A71BFD">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A71BFD">
        <w:rPr>
          <w:rFonts w:ascii="Palatino Linotype" w:hAnsi="Palatino Linotype" w:cs="Arial"/>
          <w:i/>
          <w:sz w:val="22"/>
          <w:szCs w:val="22"/>
          <w:lang w:val="es-ES_tradnl"/>
        </w:rPr>
        <w:t xml:space="preserve"> </w:t>
      </w:r>
    </w:p>
    <w:p w14:paraId="33A7E26E" w14:textId="77777777" w:rsidR="009E6972" w:rsidRPr="00A71BFD" w:rsidRDefault="009E6972" w:rsidP="009E6972">
      <w:pPr>
        <w:ind w:left="851" w:right="902"/>
        <w:jc w:val="both"/>
        <w:rPr>
          <w:rFonts w:ascii="Palatino Linotype" w:hAnsi="Palatino Linotype" w:cs="Arial"/>
          <w:i/>
          <w:sz w:val="22"/>
          <w:szCs w:val="22"/>
          <w:lang w:val="es-ES_tradnl"/>
        </w:rPr>
      </w:pPr>
      <w:r w:rsidRPr="00A71BFD">
        <w:rPr>
          <w:rFonts w:ascii="Palatino Linotype" w:hAnsi="Palatino Linotype" w:cs="Arial"/>
          <w:i/>
          <w:sz w:val="22"/>
          <w:szCs w:val="22"/>
          <w:lang w:val="es-ES_tradnl"/>
        </w:rPr>
        <w:t>RRA 4404/16 Partido del Trabajo. 01 de febrero de 2017. Por unanimidad. Comisionado Ponente Francisco Acuña Llamas.</w:t>
      </w:r>
    </w:p>
    <w:p w14:paraId="4AA659B2" w14:textId="77777777" w:rsidR="009E6972" w:rsidRPr="00A71BFD" w:rsidRDefault="009E6972" w:rsidP="009E6972">
      <w:pPr>
        <w:spacing w:before="240" w:after="240" w:line="360" w:lineRule="auto"/>
        <w:ind w:right="49"/>
        <w:jc w:val="both"/>
        <w:rPr>
          <w:rFonts w:ascii="Palatino Linotype" w:hAnsi="Palatino Linotype" w:cs="Arial"/>
          <w:lang w:val="es-ES_tradnl"/>
        </w:rPr>
      </w:pPr>
      <w:r w:rsidRPr="00A71BFD">
        <w:rPr>
          <w:rFonts w:ascii="Palatino Linotype" w:hAnsi="Palatino Linotype" w:cs="Arial"/>
          <w:lang w:val="es-ES_tradnl"/>
        </w:rPr>
        <w:t xml:space="preserve">Por lo tanto, </w:t>
      </w:r>
      <w:r w:rsidRPr="00A71BFD">
        <w:rPr>
          <w:rFonts w:ascii="Palatino Linotype" w:hAnsi="Palatino Linotype" w:cs="Arial"/>
          <w:b/>
          <w:lang w:val="es-ES_tradnl"/>
        </w:rPr>
        <w:t>la entrega de documentos, en su versión pública, debe acompañarse necesariamente del Acuerdo del Comité de Transparencia que la sustente</w:t>
      </w:r>
      <w:r w:rsidRPr="00A71BFD">
        <w:rPr>
          <w:rFonts w:ascii="Palatino Linotype" w:hAnsi="Palatino Linotype" w:cs="Arial"/>
          <w:lang w:val="es-ES_tradnl"/>
        </w:rPr>
        <w:t xml:space="preserve">, en el que se expongan los fundamentos y razonamientos que llevaron al </w:t>
      </w:r>
      <w:r w:rsidRPr="00A71BFD">
        <w:rPr>
          <w:rFonts w:ascii="Palatino Linotype" w:hAnsi="Palatino Linotype" w:cs="Arial"/>
          <w:b/>
          <w:lang w:val="es-ES_tradnl"/>
        </w:rPr>
        <w:t>SUJETO OBLIGADO</w:t>
      </w:r>
      <w:r w:rsidRPr="00A71BFD">
        <w:rPr>
          <w:rFonts w:ascii="Palatino Linotype" w:hAnsi="Palatino Linotype" w:cs="Arial"/>
          <w:lang w:val="es-ES_tradnl"/>
        </w:rPr>
        <w:t xml:space="preserve"> a testar, suprimir o eliminar datos de dicho soporte documental, </w:t>
      </w:r>
      <w:r w:rsidRPr="00A71BFD">
        <w:rPr>
          <w:rFonts w:ascii="Palatino Linotype" w:hAnsi="Palatino Linotype" w:cs="Arial"/>
          <w:b/>
          <w:lang w:val="es-ES_tradnl"/>
        </w:rPr>
        <w:t>ya que no hacerlo implica que lo entregado no es legal ni formalmente una versión pública, sino más bien una documentación ilegible, incompleta o tachada</w:t>
      </w:r>
      <w:r w:rsidRPr="00A71BFD">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14:paraId="6ACBE34B" w14:textId="22806971" w:rsidR="009E6972" w:rsidRPr="00A71BFD" w:rsidRDefault="00C33E35" w:rsidP="009E6972">
      <w:pPr>
        <w:spacing w:before="240" w:after="240" w:line="360" w:lineRule="auto"/>
        <w:ind w:right="49"/>
        <w:jc w:val="both"/>
        <w:rPr>
          <w:rFonts w:ascii="Palatino Linotype" w:hAnsi="Palatino Linotype" w:cs="Arial"/>
          <w:lang w:val="es-ES_tradnl"/>
        </w:rPr>
      </w:pPr>
      <w:r w:rsidRPr="00A71BFD">
        <w:rPr>
          <w:rFonts w:ascii="Palatino Linotype" w:hAnsi="Palatino Linotype" w:cs="Arial"/>
          <w:lang w:val="es-ES_tradnl"/>
        </w:rPr>
        <w:t>Finalmente</w:t>
      </w:r>
      <w:r w:rsidR="009E6972" w:rsidRPr="00A71BFD">
        <w:rPr>
          <w:rFonts w:ascii="Palatino Linotype" w:hAnsi="Palatino Linotype" w:cs="Arial"/>
          <w:lang w:val="es-ES_tradnl"/>
        </w:rPr>
        <w:t xml:space="preserve">, no pasa desapercibido que el particular solicitó también la información correspondiente al disco </w:t>
      </w:r>
      <w:r w:rsidR="007302FF" w:rsidRPr="00A71BFD">
        <w:rPr>
          <w:rFonts w:ascii="Palatino Linotype" w:hAnsi="Palatino Linotype" w:cs="Arial"/>
          <w:lang w:val="es-ES_tradnl"/>
        </w:rPr>
        <w:t>3</w:t>
      </w:r>
      <w:r w:rsidRPr="00A71BFD">
        <w:rPr>
          <w:rFonts w:ascii="Palatino Linotype" w:hAnsi="Palatino Linotype" w:cs="Arial"/>
          <w:lang w:val="es-ES_tradnl"/>
        </w:rPr>
        <w:t xml:space="preserve"> y al disco 6</w:t>
      </w:r>
      <w:r w:rsidR="005738A6" w:rsidRPr="00A71BFD">
        <w:rPr>
          <w:rFonts w:ascii="Palatino Linotype" w:hAnsi="Palatino Linotype" w:cs="Arial"/>
          <w:lang w:val="es-ES_tradnl"/>
        </w:rPr>
        <w:t xml:space="preserve"> de los meses de enero, febrero y marzo</w:t>
      </w:r>
      <w:r w:rsidR="009E6972" w:rsidRPr="00A71BFD">
        <w:rPr>
          <w:rFonts w:ascii="Palatino Linotype" w:hAnsi="Palatino Linotype" w:cs="Arial"/>
          <w:lang w:val="es-ES_tradnl"/>
        </w:rPr>
        <w:t xml:space="preserve">, a lo que </w:t>
      </w:r>
      <w:r w:rsidR="009E6972" w:rsidRPr="00A71BFD">
        <w:rPr>
          <w:rFonts w:ascii="Palatino Linotype" w:hAnsi="Palatino Linotype" w:cs="Arial"/>
          <w:b/>
          <w:lang w:val="es-ES_tradnl"/>
        </w:rPr>
        <w:t xml:space="preserve">EL SUJETO OBLIGADO </w:t>
      </w:r>
      <w:r w:rsidR="009E6972" w:rsidRPr="00A71BFD">
        <w:rPr>
          <w:rFonts w:ascii="Palatino Linotype" w:hAnsi="Palatino Linotype" w:cs="Arial"/>
          <w:lang w:val="es-ES_tradnl"/>
        </w:rPr>
        <w:t xml:space="preserve">en respuesta indicó que no </w:t>
      </w:r>
      <w:r w:rsidR="007302FF" w:rsidRPr="00A71BFD">
        <w:rPr>
          <w:rFonts w:ascii="Palatino Linotype" w:hAnsi="Palatino Linotype" w:cs="Arial"/>
          <w:lang w:val="es-ES_tradnl"/>
        </w:rPr>
        <w:t>cuenta con Obras y demás ordenamientos relacionados con el disco 3</w:t>
      </w:r>
      <w:r w:rsidR="005738A6" w:rsidRPr="00A71BFD">
        <w:rPr>
          <w:rFonts w:ascii="Palatino Linotype" w:hAnsi="Palatino Linotype" w:cs="Arial"/>
          <w:lang w:val="es-ES_tradnl"/>
        </w:rPr>
        <w:t>;</w:t>
      </w:r>
      <w:r w:rsidR="007302FF" w:rsidRPr="00A71BFD">
        <w:rPr>
          <w:rFonts w:ascii="Palatino Linotype" w:hAnsi="Palatino Linotype" w:cs="Arial"/>
          <w:lang w:val="es-ES_tradnl"/>
        </w:rPr>
        <w:t xml:space="preserve"> </w:t>
      </w:r>
      <w:r w:rsidRPr="00A71BFD">
        <w:rPr>
          <w:rFonts w:ascii="Palatino Linotype" w:hAnsi="Palatino Linotype" w:cs="Arial"/>
          <w:lang w:val="es-ES_tradnl"/>
        </w:rPr>
        <w:t xml:space="preserve">ahora bien, </w:t>
      </w:r>
      <w:r w:rsidRPr="00A71BFD">
        <w:rPr>
          <w:rFonts w:ascii="Palatino Linotype" w:hAnsi="Palatino Linotype" w:cs="Arial"/>
        </w:rPr>
        <w:t xml:space="preserve">por cuanto hace a los puntos 3 </w:t>
      </w:r>
      <w:r w:rsidRPr="00A71BFD">
        <w:rPr>
          <w:rFonts w:ascii="Palatino Linotype" w:hAnsi="Palatino Linotype" w:cs="Arial"/>
        </w:rPr>
        <w:lastRenderedPageBreak/>
        <w:t>y 4 del disco 6</w:t>
      </w:r>
      <w:r w:rsidR="005738A6" w:rsidRPr="00A71BFD">
        <w:rPr>
          <w:rFonts w:ascii="Palatino Linotype" w:hAnsi="Palatino Linotype" w:cs="Arial"/>
        </w:rPr>
        <w:t xml:space="preserve"> de los mismos meses</w:t>
      </w:r>
      <w:r w:rsidRPr="00A71BFD">
        <w:rPr>
          <w:rFonts w:ascii="Palatino Linotype" w:hAnsi="Palatino Linotype" w:cs="Arial"/>
        </w:rPr>
        <w:t>, el SMDIF Tlalnepantla no cuenta con esta información, ya que son programas federales cuyos recursos solamente son destinados a los Ayuntamientos y no al Sistema Municipal para el Desarrollo Integral de la Familia, por otra parte señaló que en relación a los puntos 1, 2 y 5 del mismo disco, la periodicidad de entrega de la información establecida por el OSFEM en los Lineamientos para la entrega del Informe Mensual Municipal, durante los meses de marzo de 2019 y 2020 no se generan e integran dichos formatos en el Disco 6, por lo que no adjunt</w:t>
      </w:r>
      <w:r w:rsidR="005738A6" w:rsidRPr="00A71BFD">
        <w:rPr>
          <w:rFonts w:ascii="Palatino Linotype" w:hAnsi="Palatino Linotype" w:cs="Arial"/>
        </w:rPr>
        <w:t>ó</w:t>
      </w:r>
      <w:r w:rsidRPr="00A71BFD">
        <w:rPr>
          <w:rFonts w:ascii="Palatino Linotype" w:hAnsi="Palatino Linotype" w:cs="Arial"/>
        </w:rPr>
        <w:t xml:space="preserve"> la información</w:t>
      </w:r>
      <w:r w:rsidR="009E6972" w:rsidRPr="00A71BFD">
        <w:rPr>
          <w:rFonts w:ascii="Palatino Linotype" w:hAnsi="Palatino Linotype" w:cs="Arial"/>
          <w:lang w:val="es-ES_tradnl"/>
        </w:rPr>
        <w:t>; razón por la cual conviene traer a contexto lo establecido en los Lineamientos para la entrega del info</w:t>
      </w:r>
      <w:r w:rsidRPr="00A71BFD">
        <w:rPr>
          <w:rFonts w:ascii="Palatino Linotype" w:hAnsi="Palatino Linotype" w:cs="Arial"/>
          <w:lang w:val="es-ES_tradnl"/>
        </w:rPr>
        <w:t>rme Mensual Municipal de 2020</w:t>
      </w:r>
      <w:r w:rsidR="009E6972" w:rsidRPr="00A71BFD">
        <w:rPr>
          <w:rStyle w:val="Refdenotaalpie"/>
          <w:rFonts w:ascii="Palatino Linotype" w:hAnsi="Palatino Linotype" w:cs="Arial"/>
          <w:lang w:val="es-ES_tradnl"/>
        </w:rPr>
        <w:footnoteReference w:id="3"/>
      </w:r>
      <w:r w:rsidR="009E6972" w:rsidRPr="00A71BFD">
        <w:rPr>
          <w:rFonts w:ascii="Palatino Linotype" w:hAnsi="Palatino Linotype" w:cs="Arial"/>
          <w:lang w:val="es-ES_tradnl"/>
        </w:rPr>
        <w:t>; en lo que nos interesa:</w:t>
      </w:r>
    </w:p>
    <w:p w14:paraId="1D757CAF" w14:textId="0EAB539D" w:rsidR="007302FF" w:rsidRPr="00A71BFD" w:rsidRDefault="00C33E35" w:rsidP="007302FF">
      <w:pPr>
        <w:spacing w:line="360" w:lineRule="auto"/>
        <w:jc w:val="both"/>
        <w:rPr>
          <w:rFonts w:ascii="Palatino Linotype" w:hAnsi="Palatino Linotype" w:cs="Arial"/>
        </w:rPr>
      </w:pPr>
      <w:r w:rsidRPr="00A71BFD">
        <w:rPr>
          <w:noProof/>
          <w:lang w:eastAsia="es-MX"/>
        </w:rPr>
        <w:lastRenderedPageBreak/>
        <w:drawing>
          <wp:inline distT="0" distB="0" distL="0" distR="0" wp14:anchorId="5DB36242" wp14:editId="45D8A122">
            <wp:extent cx="5789192" cy="362834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7542" cy="3639841"/>
                    </a:xfrm>
                    <a:prstGeom prst="rect">
                      <a:avLst/>
                    </a:prstGeom>
                  </pic:spPr>
                </pic:pic>
              </a:graphicData>
            </a:graphic>
          </wp:inline>
        </w:drawing>
      </w:r>
    </w:p>
    <w:p w14:paraId="3F3D10BA" w14:textId="063B2BBD" w:rsidR="007302FF" w:rsidRPr="00A71BFD" w:rsidRDefault="00C33E35" w:rsidP="007302FF">
      <w:pPr>
        <w:spacing w:line="360" w:lineRule="auto"/>
        <w:jc w:val="both"/>
        <w:rPr>
          <w:rFonts w:ascii="Palatino Linotype" w:hAnsi="Palatino Linotype" w:cs="Arial"/>
        </w:rPr>
      </w:pPr>
      <w:r w:rsidRPr="00A71BFD">
        <w:rPr>
          <w:noProof/>
          <w:lang w:eastAsia="es-MX"/>
        </w:rPr>
        <w:lastRenderedPageBreak/>
        <w:drawing>
          <wp:inline distT="0" distB="0" distL="0" distR="0" wp14:anchorId="2709A1D7" wp14:editId="78B9B803">
            <wp:extent cx="5791835" cy="4019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4019550"/>
                    </a:xfrm>
                    <a:prstGeom prst="rect">
                      <a:avLst/>
                    </a:prstGeom>
                  </pic:spPr>
                </pic:pic>
              </a:graphicData>
            </a:graphic>
          </wp:inline>
        </w:drawing>
      </w:r>
    </w:p>
    <w:p w14:paraId="47CC26F0" w14:textId="0CFF695B" w:rsidR="009E6972" w:rsidRPr="00A71BFD" w:rsidRDefault="009E6972" w:rsidP="009E697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71BFD">
        <w:rPr>
          <w:rFonts w:ascii="Palatino Linotype" w:hAnsi="Palatino Linotype" w:cs="Arial"/>
          <w:lang w:val="es-ES_tradnl"/>
        </w:rPr>
        <w:t xml:space="preserve">Así, resulta materialmente imposible que </w:t>
      </w:r>
      <w:r w:rsidRPr="00A71BFD">
        <w:rPr>
          <w:rFonts w:ascii="Palatino Linotype" w:hAnsi="Palatino Linotype" w:cs="Arial"/>
          <w:b/>
          <w:lang w:val="es-ES_tradnl"/>
        </w:rPr>
        <w:t xml:space="preserve">EL SUJETO OBLIGADO </w:t>
      </w:r>
      <w:r w:rsidRPr="00A71BFD">
        <w:rPr>
          <w:rFonts w:ascii="Palatino Linotype" w:hAnsi="Palatino Linotype" w:cs="Arial"/>
          <w:lang w:val="es-ES_tradnl"/>
        </w:rPr>
        <w:t>cuente con la información correspondiente al disco</w:t>
      </w:r>
      <w:r w:rsidR="00C14DAF" w:rsidRPr="00A71BFD">
        <w:rPr>
          <w:rFonts w:ascii="Palatino Linotype" w:hAnsi="Palatino Linotype" w:cs="Arial"/>
          <w:lang w:val="es-ES_tradnl"/>
        </w:rPr>
        <w:t xml:space="preserve"> 3 y 6 </w:t>
      </w:r>
      <w:r w:rsidRPr="00A71BFD">
        <w:rPr>
          <w:rFonts w:ascii="Palatino Linotype" w:hAnsi="Palatino Linotype" w:cs="Arial"/>
          <w:lang w:val="es-ES_tradnl"/>
        </w:rPr>
        <w:t xml:space="preserve">que solicitó; pues corresponde a un hecho negativo </w:t>
      </w:r>
      <w:r w:rsidRPr="00A71BFD">
        <w:rPr>
          <w:rFonts w:ascii="Palatino Linotype" w:hAnsi="Palatino Linotype" w:cs="Arial"/>
        </w:rPr>
        <w:t xml:space="preserve">por ello, si se considera el hecho negativo, es obvio que éste no puede fácticamente obrar en los archivos del </w:t>
      </w:r>
      <w:r w:rsidRPr="00A71BFD">
        <w:rPr>
          <w:rFonts w:ascii="Palatino Linotype" w:hAnsi="Palatino Linotype" w:cs="Arial"/>
          <w:b/>
        </w:rPr>
        <w:t>SUJETO OBLIGADO</w:t>
      </w:r>
      <w:r w:rsidRPr="00A71BFD">
        <w:rPr>
          <w:rFonts w:ascii="Palatino Linotype" w:hAnsi="Palatino Linotype" w:cs="Arial"/>
        </w:rPr>
        <w:t>, ya que no es objeto de probarse por ser lógica y materialmente imposible.</w:t>
      </w:r>
    </w:p>
    <w:p w14:paraId="7DFEA1F2" w14:textId="77777777" w:rsidR="009E6972" w:rsidRPr="00A71BFD" w:rsidRDefault="009E6972" w:rsidP="0045269F">
      <w:pPr>
        <w:spacing w:before="100" w:beforeAutospacing="1" w:after="100" w:afterAutospacing="1" w:line="360" w:lineRule="auto"/>
        <w:jc w:val="both"/>
        <w:rPr>
          <w:rFonts w:ascii="Palatino Linotype" w:hAnsi="Palatino Linotype"/>
        </w:rPr>
      </w:pPr>
      <w:r w:rsidRPr="00A71BFD">
        <w:rPr>
          <w:rFonts w:ascii="Palatino Linotype" w:hAnsi="Palatino Linotype"/>
        </w:rPr>
        <w:t>Asimismo, no se trata de un caso por el cual la negación de los hechos implique la afirmación del mismo, simplemente se está ante una notoria y evidente inexistencia fáctica de la información solicitada.</w:t>
      </w:r>
    </w:p>
    <w:p w14:paraId="2C97BC2C" w14:textId="77777777" w:rsidR="009E6972" w:rsidRPr="00A71BFD" w:rsidRDefault="009E6972" w:rsidP="0045269F">
      <w:pPr>
        <w:spacing w:before="100" w:beforeAutospacing="1" w:after="100" w:afterAutospacing="1" w:line="360" w:lineRule="auto"/>
        <w:jc w:val="both"/>
      </w:pPr>
      <w:r w:rsidRPr="00A71BFD">
        <w:rPr>
          <w:rFonts w:ascii="Palatino Linotype" w:hAnsi="Palatino Linotype"/>
        </w:rPr>
        <w:lastRenderedPageBreak/>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A71BFD">
        <w:rPr>
          <w:color w:val="222222"/>
        </w:rPr>
        <w:t>:</w:t>
      </w:r>
    </w:p>
    <w:p w14:paraId="541AB62E" w14:textId="77777777" w:rsidR="009E6972" w:rsidRPr="00A71BFD" w:rsidRDefault="009E6972" w:rsidP="009E6972">
      <w:pPr>
        <w:shd w:val="clear" w:color="auto" w:fill="FFFFFF"/>
        <w:ind w:left="851"/>
        <w:jc w:val="both"/>
        <w:rPr>
          <w:rFonts w:ascii="Arial" w:hAnsi="Arial" w:cs="Arial"/>
          <w:color w:val="222222"/>
          <w:sz w:val="22"/>
          <w:szCs w:val="22"/>
        </w:rPr>
      </w:pPr>
      <w:r w:rsidRPr="00A71BFD">
        <w:rPr>
          <w:rFonts w:ascii="Palatino Linotype" w:hAnsi="Palatino Linotype" w:cs="Arial"/>
          <w:b/>
          <w:bCs/>
          <w:i/>
          <w:iCs/>
          <w:color w:val="222222"/>
        </w:rPr>
        <w:t>“</w:t>
      </w:r>
      <w:r w:rsidRPr="00A71BFD">
        <w:rPr>
          <w:rFonts w:ascii="Palatino Linotype" w:hAnsi="Palatino Linotype" w:cs="Arial"/>
          <w:b/>
          <w:bCs/>
          <w:i/>
          <w:iCs/>
          <w:color w:val="222222"/>
          <w:sz w:val="22"/>
          <w:szCs w:val="22"/>
        </w:rPr>
        <w:t>HECHOS NEGATIVOS, NO SON SUSCEPTIBLES DE DEMOSTRACION.</w:t>
      </w:r>
    </w:p>
    <w:p w14:paraId="1FCBE685" w14:textId="77777777" w:rsidR="009E6972" w:rsidRPr="00A71BFD" w:rsidRDefault="009E6972" w:rsidP="009E6972">
      <w:pPr>
        <w:shd w:val="clear" w:color="auto" w:fill="FFFFFF"/>
        <w:ind w:left="851" w:right="899"/>
        <w:jc w:val="both"/>
        <w:rPr>
          <w:rFonts w:ascii="Arial" w:hAnsi="Arial" w:cs="Arial"/>
          <w:color w:val="222222"/>
          <w:sz w:val="22"/>
          <w:szCs w:val="22"/>
        </w:rPr>
      </w:pPr>
      <w:r w:rsidRPr="00A71BFD">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14:paraId="6C572DB1" w14:textId="77777777" w:rsidR="009E6972" w:rsidRPr="00A71BFD" w:rsidRDefault="009E6972" w:rsidP="009E6972">
      <w:pPr>
        <w:shd w:val="clear" w:color="auto" w:fill="FFFFFF"/>
        <w:ind w:left="851" w:right="899"/>
        <w:jc w:val="both"/>
        <w:rPr>
          <w:rFonts w:ascii="Palatino Linotype" w:hAnsi="Palatino Linotype" w:cs="Arial"/>
          <w:i/>
          <w:iCs/>
          <w:color w:val="222222"/>
          <w:sz w:val="22"/>
          <w:szCs w:val="22"/>
        </w:rPr>
      </w:pPr>
      <w:r w:rsidRPr="00A71BFD">
        <w:rPr>
          <w:rFonts w:ascii="Palatino Linotype" w:hAnsi="Palatino Linotype" w:cs="Arial"/>
          <w:i/>
          <w:iCs/>
          <w:color w:val="222222"/>
          <w:sz w:val="22"/>
          <w:szCs w:val="22"/>
        </w:rPr>
        <w:t>Amparo en revisión 2022/61. José García Florín (Menor). 9 de octubre de 1961. Cinco votos. Ponente: José Rivera Pérez Campos.”(Sic)</w:t>
      </w:r>
    </w:p>
    <w:p w14:paraId="50C0EB1C" w14:textId="77777777" w:rsidR="002A46A0" w:rsidRPr="00A71BFD" w:rsidRDefault="002A46A0" w:rsidP="0045269F">
      <w:pPr>
        <w:shd w:val="clear" w:color="auto" w:fill="FFFFFF"/>
        <w:spacing w:line="360" w:lineRule="auto"/>
        <w:ind w:right="49"/>
        <w:jc w:val="both"/>
        <w:rPr>
          <w:rFonts w:ascii="Palatino Linotype" w:hAnsi="Palatino Linotype" w:cs="Arial"/>
          <w:iCs/>
          <w:color w:val="222222"/>
        </w:rPr>
      </w:pPr>
    </w:p>
    <w:p w14:paraId="020BABA9" w14:textId="77777777" w:rsidR="0045269F" w:rsidRPr="00A71BFD" w:rsidRDefault="0045269F" w:rsidP="0045269F">
      <w:pPr>
        <w:shd w:val="clear" w:color="auto" w:fill="FFFFFF"/>
        <w:spacing w:line="360" w:lineRule="auto"/>
        <w:ind w:right="49"/>
        <w:jc w:val="both"/>
        <w:rPr>
          <w:rFonts w:ascii="Palatino Linotype" w:hAnsi="Palatino Linotype" w:cs="Arial"/>
          <w:iCs/>
          <w:color w:val="222222"/>
        </w:rPr>
      </w:pPr>
      <w:r w:rsidRPr="00A71BFD">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7500EB42" w14:textId="77777777" w:rsidR="0045269F" w:rsidRPr="00A71BFD" w:rsidRDefault="0045269F" w:rsidP="0045269F">
      <w:pPr>
        <w:shd w:val="clear" w:color="auto" w:fill="FFFFFF"/>
        <w:spacing w:line="360" w:lineRule="auto"/>
        <w:ind w:right="49"/>
        <w:jc w:val="both"/>
        <w:rPr>
          <w:rFonts w:ascii="Palatino Linotype" w:hAnsi="Palatino Linotype" w:cs="Arial"/>
          <w:iCs/>
          <w:color w:val="222222"/>
        </w:rPr>
      </w:pPr>
    </w:p>
    <w:p w14:paraId="14C53276" w14:textId="77777777" w:rsidR="0045269F" w:rsidRPr="00A71BFD" w:rsidRDefault="0045269F" w:rsidP="0045269F">
      <w:pPr>
        <w:shd w:val="clear" w:color="auto" w:fill="FFFFFF"/>
        <w:spacing w:line="276" w:lineRule="auto"/>
        <w:ind w:left="851" w:right="902"/>
        <w:jc w:val="both"/>
        <w:rPr>
          <w:rFonts w:ascii="Palatino Linotype" w:hAnsi="Palatino Linotype" w:cs="Arial"/>
          <w:i/>
          <w:color w:val="222222"/>
        </w:rPr>
      </w:pPr>
      <w:r w:rsidRPr="00A71BFD">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w:t>
      </w:r>
      <w:r w:rsidRPr="00A71BFD">
        <w:rPr>
          <w:rFonts w:ascii="Palatino Linotype" w:hAnsi="Palatino Linotype" w:cs="Arial"/>
          <w:i/>
          <w:color w:val="222222"/>
        </w:rPr>
        <w:lastRenderedPageBreak/>
        <w:t xml:space="preserve">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6C2D97F5" w14:textId="77777777" w:rsidR="0045269F" w:rsidRPr="00A71BFD" w:rsidRDefault="0045269F" w:rsidP="0045269F">
      <w:pPr>
        <w:shd w:val="clear" w:color="auto" w:fill="FFFFFF"/>
        <w:spacing w:line="276" w:lineRule="auto"/>
        <w:ind w:left="851" w:right="902"/>
        <w:jc w:val="both"/>
        <w:rPr>
          <w:rFonts w:ascii="Palatino Linotype" w:hAnsi="Palatino Linotype" w:cs="Arial"/>
          <w:i/>
          <w:color w:val="222222"/>
        </w:rPr>
      </w:pPr>
      <w:r w:rsidRPr="00A71BFD">
        <w:rPr>
          <w:rFonts w:ascii="Palatino Linotype" w:hAnsi="Palatino Linotype" w:cs="Arial"/>
          <w:i/>
          <w:color w:val="222222"/>
        </w:rPr>
        <w:t>Resoluciones:</w:t>
      </w:r>
    </w:p>
    <w:p w14:paraId="2C2B8099" w14:textId="77777777" w:rsidR="0045269F" w:rsidRPr="00A71BFD" w:rsidRDefault="0045269F" w:rsidP="0045269F">
      <w:pPr>
        <w:shd w:val="clear" w:color="auto" w:fill="FFFFFF"/>
        <w:spacing w:line="276" w:lineRule="auto"/>
        <w:ind w:left="851" w:right="902"/>
        <w:jc w:val="both"/>
        <w:rPr>
          <w:rFonts w:ascii="Palatino Linotype" w:hAnsi="Palatino Linotype" w:cs="Arial"/>
          <w:i/>
          <w:color w:val="222222"/>
        </w:rPr>
      </w:pPr>
      <w:r w:rsidRPr="00A71BFD">
        <w:rPr>
          <w:rFonts w:ascii="Palatino Linotype" w:hAnsi="Palatino Linotype" w:cs="Arial"/>
          <w:i/>
          <w:color w:val="222222"/>
        </w:rPr>
        <w:t>•</w:t>
      </w:r>
      <w:r w:rsidRPr="00A71BFD">
        <w:rPr>
          <w:rFonts w:ascii="Palatino Linotype" w:hAnsi="Palatino Linotype" w:cs="Arial"/>
          <w:i/>
          <w:color w:val="222222"/>
        </w:rPr>
        <w:tab/>
        <w:t>RRA 2959/16. Secretaría de Gobernación. 23 de noviembre de 2016. Por unanimidad. Comisionado Ponente Rosendoevgueni Monterrey Chepov.</w:t>
      </w:r>
    </w:p>
    <w:p w14:paraId="1BF14B52" w14:textId="77777777" w:rsidR="0045269F" w:rsidRPr="00A71BFD" w:rsidRDefault="0045269F" w:rsidP="0045269F">
      <w:pPr>
        <w:shd w:val="clear" w:color="auto" w:fill="FFFFFF"/>
        <w:spacing w:line="276" w:lineRule="auto"/>
        <w:ind w:left="851" w:right="902"/>
        <w:jc w:val="both"/>
        <w:rPr>
          <w:rFonts w:ascii="Palatino Linotype" w:hAnsi="Palatino Linotype" w:cs="Arial"/>
          <w:i/>
          <w:color w:val="222222"/>
        </w:rPr>
      </w:pPr>
      <w:r w:rsidRPr="00A71BFD">
        <w:rPr>
          <w:rFonts w:ascii="Palatino Linotype" w:hAnsi="Palatino Linotype" w:cs="Arial"/>
          <w:i/>
          <w:color w:val="222222"/>
        </w:rPr>
        <w:t>•</w:t>
      </w:r>
      <w:r w:rsidRPr="00A71BFD">
        <w:rPr>
          <w:rFonts w:ascii="Palatino Linotype" w:hAnsi="Palatino Linotype" w:cs="Arial"/>
          <w:i/>
          <w:color w:val="222222"/>
        </w:rPr>
        <w:tab/>
        <w:t>RRA 3186/16. Petróleos Mexicanos. 13 de diciembre de 2016. Por unanimidad. Comisionado Ponente Francisco Javier Acuña Llamas.</w:t>
      </w:r>
    </w:p>
    <w:p w14:paraId="12E3452F" w14:textId="77777777" w:rsidR="0045269F" w:rsidRPr="00A71BFD" w:rsidRDefault="0045269F" w:rsidP="0045269F">
      <w:pPr>
        <w:shd w:val="clear" w:color="auto" w:fill="FFFFFF"/>
        <w:spacing w:line="276" w:lineRule="auto"/>
        <w:ind w:left="851" w:right="902"/>
        <w:jc w:val="both"/>
        <w:rPr>
          <w:rFonts w:ascii="Palatino Linotype" w:hAnsi="Palatino Linotype" w:cs="Arial"/>
          <w:i/>
          <w:color w:val="222222"/>
        </w:rPr>
      </w:pPr>
      <w:r w:rsidRPr="00A71BFD">
        <w:rPr>
          <w:rFonts w:ascii="Palatino Linotype" w:hAnsi="Palatino Linotype" w:cs="Arial"/>
          <w:i/>
          <w:color w:val="222222"/>
        </w:rPr>
        <w:t>•</w:t>
      </w:r>
      <w:r w:rsidRPr="00A71BFD">
        <w:rPr>
          <w:rFonts w:ascii="Palatino Linotype" w:hAnsi="Palatino Linotype" w:cs="Arial"/>
          <w:i/>
          <w:color w:val="222222"/>
        </w:rPr>
        <w:tab/>
        <w:t>RRA 4216/16. Cámara de Diputados. 05 de enero de 2017. Por unanimidad. Comisionada Ponente Areli Cano Guadiana.”</w:t>
      </w:r>
    </w:p>
    <w:p w14:paraId="33E1DEFC" w14:textId="77777777" w:rsidR="0045269F" w:rsidRPr="00A71BFD" w:rsidRDefault="0045269F" w:rsidP="0045269F">
      <w:pPr>
        <w:spacing w:line="276" w:lineRule="auto"/>
        <w:jc w:val="both"/>
        <w:rPr>
          <w:rFonts w:ascii="Palatino Linotype" w:hAnsi="Palatino Linotype" w:cs="Arial"/>
          <w:sz w:val="14"/>
        </w:rPr>
      </w:pPr>
    </w:p>
    <w:p w14:paraId="7B344B40" w14:textId="77777777" w:rsidR="0045269F" w:rsidRPr="00A71BFD" w:rsidRDefault="0045269F" w:rsidP="0045269F">
      <w:pPr>
        <w:autoSpaceDE w:val="0"/>
        <w:autoSpaceDN w:val="0"/>
        <w:adjustRightInd w:val="0"/>
        <w:spacing w:line="360" w:lineRule="auto"/>
        <w:ind w:left="29"/>
        <w:jc w:val="both"/>
        <w:rPr>
          <w:rFonts w:ascii="Palatino Linotype" w:hAnsi="Palatino Linotype" w:cs="Arial"/>
          <w:bCs/>
        </w:rPr>
      </w:pPr>
      <w:r w:rsidRPr="00A71BFD">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3F4E3731" w14:textId="77777777" w:rsidR="0045269F" w:rsidRPr="00A71BFD" w:rsidRDefault="0045269F" w:rsidP="0045269F">
      <w:pPr>
        <w:autoSpaceDE w:val="0"/>
        <w:autoSpaceDN w:val="0"/>
        <w:adjustRightInd w:val="0"/>
        <w:spacing w:line="360" w:lineRule="auto"/>
        <w:ind w:left="29"/>
        <w:jc w:val="both"/>
        <w:rPr>
          <w:rFonts w:ascii="Palatino Linotype" w:hAnsi="Palatino Linotype" w:cs="Arial"/>
          <w:bCs/>
        </w:rPr>
      </w:pPr>
    </w:p>
    <w:p w14:paraId="2037D10F"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r w:rsidRPr="00A71BFD">
        <w:rPr>
          <w:rFonts w:ascii="Palatino Linotype" w:hAnsi="Palatino Linotype" w:cs="Arial"/>
          <w:b/>
          <w:bCs/>
          <w:i/>
        </w:rPr>
        <w:t xml:space="preserve">“Artículo 2. </w:t>
      </w:r>
      <w:r w:rsidRPr="00A71BFD">
        <w:rPr>
          <w:rFonts w:ascii="Palatino Linotype" w:hAnsi="Palatino Linotype" w:cs="Arial"/>
          <w:i/>
        </w:rPr>
        <w:t>Son objetivos de esta Ley:</w:t>
      </w:r>
    </w:p>
    <w:p w14:paraId="185BFB34"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r w:rsidRPr="00A71BFD">
        <w:rPr>
          <w:rFonts w:ascii="Palatino Linotype" w:hAnsi="Palatino Linotype" w:cs="Arial"/>
          <w:b/>
          <w:bCs/>
          <w:i/>
        </w:rPr>
        <w:t xml:space="preserve">I. </w:t>
      </w:r>
      <w:r w:rsidRPr="00A71BFD">
        <w:rPr>
          <w:rFonts w:ascii="Palatino Linotype" w:hAnsi="Palatino Linotype" w:cs="Arial"/>
          <w:i/>
        </w:rPr>
        <w:t>Establecer la competencia, operación y funcionamiento del Instituto, en materia de transparencia y acceso a la información;</w:t>
      </w:r>
    </w:p>
    <w:p w14:paraId="1BC0A9B3"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r w:rsidRPr="00A71BFD">
        <w:rPr>
          <w:rFonts w:ascii="Palatino Linotype" w:hAnsi="Palatino Linotype" w:cs="Arial"/>
          <w:b/>
          <w:bCs/>
          <w:i/>
        </w:rPr>
        <w:t xml:space="preserve">II. </w:t>
      </w:r>
      <w:r w:rsidRPr="00A71BFD">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493AE728"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b/>
          <w:bCs/>
          <w:i/>
        </w:rPr>
      </w:pPr>
    </w:p>
    <w:p w14:paraId="73C2CD08"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r w:rsidRPr="00A71BFD">
        <w:rPr>
          <w:rFonts w:ascii="Palatino Linotype" w:hAnsi="Palatino Linotype" w:cs="Arial"/>
          <w:b/>
          <w:bCs/>
          <w:i/>
        </w:rPr>
        <w:lastRenderedPageBreak/>
        <w:t xml:space="preserve">Artículo 150. </w:t>
      </w:r>
      <w:r w:rsidRPr="00A71BFD">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340B481"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p>
    <w:p w14:paraId="3459716F"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r w:rsidRPr="00A71BFD">
        <w:rPr>
          <w:rFonts w:ascii="Palatino Linotype" w:hAnsi="Palatino Linotype" w:cs="Arial"/>
          <w:b/>
          <w:bCs/>
          <w:i/>
        </w:rPr>
        <w:t xml:space="preserve">Artículo 173. </w:t>
      </w:r>
      <w:r w:rsidRPr="00A71BFD">
        <w:rPr>
          <w:rFonts w:ascii="Palatino Linotype" w:hAnsi="Palatino Linotype" w:cs="Arial"/>
          <w:i/>
        </w:rPr>
        <w:t>Sin perjuicio de lo anteriormente establecido, el procedimiento de acceso a la información se rige por los siguientes principios:</w:t>
      </w:r>
    </w:p>
    <w:p w14:paraId="66618E7B"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r w:rsidRPr="00A71BFD">
        <w:rPr>
          <w:rFonts w:ascii="Palatino Linotype" w:hAnsi="Palatino Linotype" w:cs="Arial"/>
          <w:b/>
          <w:bCs/>
          <w:i/>
        </w:rPr>
        <w:t xml:space="preserve">I. </w:t>
      </w:r>
      <w:r w:rsidRPr="00A71BFD">
        <w:rPr>
          <w:rFonts w:ascii="Palatino Linotype" w:hAnsi="Palatino Linotype" w:cs="Arial"/>
          <w:i/>
        </w:rPr>
        <w:t>Simplicidad y rapidez;</w:t>
      </w:r>
    </w:p>
    <w:p w14:paraId="47A3F8BF"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r w:rsidRPr="00A71BFD">
        <w:rPr>
          <w:rFonts w:ascii="Palatino Linotype" w:hAnsi="Palatino Linotype" w:cs="Arial"/>
          <w:b/>
          <w:bCs/>
          <w:i/>
        </w:rPr>
        <w:t xml:space="preserve">II. </w:t>
      </w:r>
      <w:r w:rsidRPr="00A71BFD">
        <w:rPr>
          <w:rFonts w:ascii="Palatino Linotype" w:hAnsi="Palatino Linotype" w:cs="Arial"/>
          <w:i/>
        </w:rPr>
        <w:t>Gratuidad del procedimiento; y</w:t>
      </w:r>
    </w:p>
    <w:p w14:paraId="788A9F16" w14:textId="77777777" w:rsidR="0045269F" w:rsidRPr="00A71BFD" w:rsidRDefault="0045269F" w:rsidP="0045269F">
      <w:pPr>
        <w:autoSpaceDE w:val="0"/>
        <w:autoSpaceDN w:val="0"/>
        <w:adjustRightInd w:val="0"/>
        <w:spacing w:line="276" w:lineRule="auto"/>
        <w:ind w:left="851" w:right="902"/>
        <w:jc w:val="both"/>
        <w:rPr>
          <w:rFonts w:ascii="Palatino Linotype" w:hAnsi="Palatino Linotype" w:cs="Arial"/>
          <w:i/>
        </w:rPr>
      </w:pPr>
      <w:r w:rsidRPr="00A71BFD">
        <w:rPr>
          <w:rFonts w:ascii="Palatino Linotype" w:hAnsi="Palatino Linotype" w:cs="Arial"/>
          <w:b/>
          <w:bCs/>
          <w:i/>
        </w:rPr>
        <w:t xml:space="preserve">III. </w:t>
      </w:r>
      <w:r w:rsidRPr="00A71BFD">
        <w:rPr>
          <w:rFonts w:ascii="Palatino Linotype" w:hAnsi="Palatino Linotype" w:cs="Arial"/>
          <w:i/>
        </w:rPr>
        <w:t>Auxilio y orientación a los particulares.”</w:t>
      </w:r>
    </w:p>
    <w:p w14:paraId="7905F7D0" w14:textId="046A18C6" w:rsidR="0045269F" w:rsidRPr="00A71BFD" w:rsidRDefault="0045269F" w:rsidP="0045269F">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val="es-ES" w:eastAsia="es-MX"/>
        </w:rPr>
      </w:pPr>
      <w:r w:rsidRPr="00A71BFD">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A71BFD">
        <w:rPr>
          <w:rFonts w:ascii="Palatino Linotype" w:hAnsi="Palatino Linotype"/>
          <w:b/>
        </w:rPr>
        <w:t>EL SUJETO OBLIGADO</w:t>
      </w:r>
      <w:r w:rsidRPr="00A71BFD">
        <w:rPr>
          <w:rFonts w:ascii="Palatino Linotype" w:hAnsi="Palatino Linotype"/>
        </w:rPr>
        <w:t xml:space="preserve"> sólo proporcionará la infor</w:t>
      </w:r>
      <w:r w:rsidR="002E7C59" w:rsidRPr="00A71BFD">
        <w:rPr>
          <w:rFonts w:ascii="Palatino Linotype" w:hAnsi="Palatino Linotype"/>
        </w:rPr>
        <w:t>mación que obra en sus archivos, por lo que de esta manera se puede advertir que el Sujeto Obligado atendió dichos requerimientos, con lo cual, se tienen por satisfechos los incisos e) y f) de la presente resolución.</w:t>
      </w:r>
    </w:p>
    <w:p w14:paraId="6780D409" w14:textId="77777777" w:rsidR="009E6972" w:rsidRPr="00A71BFD" w:rsidRDefault="009E6972" w:rsidP="009E6972">
      <w:pPr>
        <w:spacing w:before="100" w:beforeAutospacing="1" w:after="100" w:afterAutospacing="1" w:line="360" w:lineRule="auto"/>
        <w:jc w:val="both"/>
        <w:rPr>
          <w:rFonts w:ascii="Palatino Linotype" w:eastAsia="Calibri" w:hAnsi="Palatino Linotype" w:cs="Arial"/>
        </w:rPr>
      </w:pPr>
      <w:r w:rsidRPr="00A71BFD">
        <w:rPr>
          <w:rFonts w:ascii="Palatino Linotype" w:eastAsia="Calibri" w:hAnsi="Palatino Linotype" w:cs="Arial"/>
        </w:rPr>
        <w:t xml:space="preserve">Así, con fundamento en lo prescrito en los artículos 5 párrafos </w:t>
      </w:r>
      <w:r w:rsidRPr="00A71BFD">
        <w:rPr>
          <w:rFonts w:ascii="Palatino Linotype" w:hAnsi="Palatino Linotype"/>
        </w:rPr>
        <w:t xml:space="preserve">vigésimo segundo, vigésimo tercero y vigésimo cuarto, fracciones IV y V </w:t>
      </w:r>
      <w:r w:rsidRPr="00A71BFD">
        <w:rPr>
          <w:rFonts w:ascii="Palatino Linotype" w:eastAsia="Calibri" w:hAnsi="Palatino Linotype" w:cs="Arial"/>
        </w:rPr>
        <w:t xml:space="preserve">de la Constitución Política del Estado Libre y Soberano de México; </w:t>
      </w:r>
      <w:r w:rsidRPr="00A71BFD">
        <w:rPr>
          <w:rFonts w:ascii="Palatino Linotype" w:hAnsi="Palatino Linotype" w:cs="Arial"/>
        </w:rPr>
        <w:t>2 fracción II, 29, 36 fracciones I y II, 176, 178, 179, 181, 185 fracción I, 186 y 188</w:t>
      </w:r>
      <w:r w:rsidRPr="00A71BFD">
        <w:rPr>
          <w:rFonts w:ascii="Palatino Linotype" w:eastAsia="Calibri" w:hAnsi="Palatino Linotype" w:cs="Arial"/>
        </w:rPr>
        <w:t xml:space="preserve"> de la Ley de Transparencia y Acceso a la Información Pública del Estado de México y Municipios, este Pleno: </w:t>
      </w:r>
    </w:p>
    <w:p w14:paraId="454E47AE" w14:textId="77777777" w:rsidR="002E7C59" w:rsidRPr="00A71BFD" w:rsidRDefault="002E7C59" w:rsidP="002E7C59">
      <w:pPr>
        <w:jc w:val="center"/>
        <w:rPr>
          <w:rFonts w:ascii="Palatino Linotype" w:eastAsia="Calibri" w:hAnsi="Palatino Linotype" w:cs="Arial"/>
          <w:b/>
          <w:spacing w:val="30"/>
          <w:sz w:val="28"/>
        </w:rPr>
      </w:pPr>
      <w:r w:rsidRPr="00A71BFD">
        <w:rPr>
          <w:rFonts w:ascii="Palatino Linotype" w:eastAsia="Calibri" w:hAnsi="Palatino Linotype" w:cs="Arial"/>
          <w:b/>
          <w:spacing w:val="30"/>
          <w:sz w:val="28"/>
        </w:rPr>
        <w:lastRenderedPageBreak/>
        <w:t>RESUELVE</w:t>
      </w:r>
    </w:p>
    <w:p w14:paraId="47675808" w14:textId="6A180FF5" w:rsidR="005D6FB1" w:rsidRPr="00A71BFD" w:rsidRDefault="002E7C59" w:rsidP="00A97F2B">
      <w:pPr>
        <w:pStyle w:val="Prrafodelista"/>
        <w:widowControl w:val="0"/>
        <w:numPr>
          <w:ilvl w:val="0"/>
          <w:numId w:val="36"/>
        </w:numPr>
        <w:tabs>
          <w:tab w:val="left" w:pos="1701"/>
        </w:tabs>
        <w:autoSpaceDE w:val="0"/>
        <w:autoSpaceDN w:val="0"/>
        <w:adjustRightInd w:val="0"/>
        <w:spacing w:before="240" w:after="100" w:afterAutospacing="1" w:line="360" w:lineRule="auto"/>
        <w:ind w:left="0" w:firstLine="0"/>
        <w:jc w:val="both"/>
        <w:rPr>
          <w:rFonts w:ascii="Palatino Linotype" w:hAnsi="Palatino Linotype"/>
          <w:b/>
        </w:rPr>
      </w:pPr>
      <w:r w:rsidRPr="00A71BFD">
        <w:rPr>
          <w:rFonts w:ascii="Palatino Linotype" w:hAnsi="Palatino Linotype" w:cs="Arial"/>
        </w:rPr>
        <w:t xml:space="preserve">Resultan </w:t>
      </w:r>
      <w:r w:rsidR="00EA451A" w:rsidRPr="00A71BFD">
        <w:rPr>
          <w:rFonts w:ascii="Palatino Linotype" w:hAnsi="Palatino Linotype" w:cs="Arial"/>
          <w:b/>
        </w:rPr>
        <w:t>inf</w:t>
      </w:r>
      <w:r w:rsidRPr="00A71BFD">
        <w:rPr>
          <w:rFonts w:ascii="Palatino Linotype" w:hAnsi="Palatino Linotype" w:cs="Arial"/>
          <w:b/>
        </w:rPr>
        <w:t>undadas</w:t>
      </w:r>
      <w:r w:rsidRPr="00A71BFD">
        <w:rPr>
          <w:rFonts w:ascii="Palatino Linotype" w:hAnsi="Palatino Linotype" w:cs="Arial"/>
        </w:rPr>
        <w:t xml:space="preserve"> las </w:t>
      </w:r>
      <w:r w:rsidRPr="00A71BFD">
        <w:rPr>
          <w:rFonts w:ascii="Palatino Linotype" w:hAnsi="Palatino Linotype"/>
          <w:shd w:val="clear" w:color="auto" w:fill="FFFFFF"/>
        </w:rPr>
        <w:t>razones</w:t>
      </w:r>
      <w:r w:rsidRPr="00A71BFD">
        <w:rPr>
          <w:rFonts w:ascii="Palatino Linotype" w:hAnsi="Palatino Linotype" w:cs="Arial"/>
        </w:rPr>
        <w:t xml:space="preserve"> o motivos de inconformidad</w:t>
      </w:r>
      <w:r w:rsidR="00EA451A" w:rsidRPr="00A71BFD">
        <w:rPr>
          <w:rFonts w:ascii="Palatino Linotype" w:hAnsi="Palatino Linotype" w:cs="Arial"/>
        </w:rPr>
        <w:t xml:space="preserve"> planteadas por</w:t>
      </w:r>
      <w:r w:rsidRPr="00A71BFD">
        <w:rPr>
          <w:rFonts w:ascii="Palatino Linotype" w:hAnsi="Palatino Linotype" w:cs="Arial"/>
        </w:rPr>
        <w:t xml:space="preserve"> </w:t>
      </w:r>
      <w:r w:rsidRPr="00A71BFD">
        <w:rPr>
          <w:rFonts w:ascii="Palatino Linotype" w:hAnsi="Palatino Linotype"/>
          <w:b/>
        </w:rPr>
        <w:t>EL</w:t>
      </w:r>
      <w:r w:rsidR="005D6FB1" w:rsidRPr="00A71BFD">
        <w:rPr>
          <w:rFonts w:ascii="Palatino Linotype" w:hAnsi="Palatino Linotype" w:cs="Arial"/>
          <w:b/>
        </w:rPr>
        <w:t xml:space="preserve"> RECURRENTE</w:t>
      </w:r>
      <w:r w:rsidR="005D6FB1" w:rsidRPr="00A71BFD">
        <w:rPr>
          <w:rFonts w:ascii="Palatino Linotype" w:hAnsi="Palatino Linotype" w:cs="Arial"/>
        </w:rPr>
        <w:t xml:space="preserve"> en los recursos de revisión </w:t>
      </w:r>
      <w:r w:rsidR="005D6FB1" w:rsidRPr="00A71BFD">
        <w:rPr>
          <w:rFonts w:ascii="Palatino Linotype" w:hAnsi="Palatino Linotype"/>
          <w:b/>
        </w:rPr>
        <w:t xml:space="preserve">04664/INFOEM/IP/RR/2020, 04668/INFOEM/IP/RR/2020, 04680/INFOEM/IP/RR/2020, 04685/INFOEM/IP/RR/2020, 04696/INFOEM/IP/RR/2020 </w:t>
      </w:r>
      <w:r w:rsidR="005D6FB1" w:rsidRPr="00A71BFD">
        <w:rPr>
          <w:rFonts w:ascii="Palatino Linotype" w:hAnsi="Palatino Linotype"/>
        </w:rPr>
        <w:t xml:space="preserve">y </w:t>
      </w:r>
      <w:r w:rsidR="005D6FB1" w:rsidRPr="00A71BFD">
        <w:rPr>
          <w:rFonts w:ascii="Palatino Linotype" w:hAnsi="Palatino Linotype"/>
          <w:b/>
        </w:rPr>
        <w:t xml:space="preserve">04700/INFOEM/IP/RR/2020 </w:t>
      </w:r>
      <w:r w:rsidR="005D6FB1" w:rsidRPr="00A71BFD">
        <w:rPr>
          <w:rFonts w:ascii="Palatino Linotype" w:hAnsi="Palatino Linotype"/>
        </w:rPr>
        <w:t xml:space="preserve">por lo que se </w:t>
      </w:r>
      <w:r w:rsidR="005D6FB1" w:rsidRPr="00A71BFD">
        <w:rPr>
          <w:rFonts w:ascii="Palatino Linotype" w:hAnsi="Palatino Linotype"/>
          <w:b/>
        </w:rPr>
        <w:t>CONFIRMAN</w:t>
      </w:r>
      <w:r w:rsidR="005D6FB1" w:rsidRPr="00A71BFD">
        <w:rPr>
          <w:rFonts w:ascii="Palatino Linotype" w:hAnsi="Palatino Linotype"/>
        </w:rPr>
        <w:t xml:space="preserve"> las respuestas del </w:t>
      </w:r>
      <w:r w:rsidR="005D6FB1" w:rsidRPr="00A71BFD">
        <w:rPr>
          <w:rFonts w:ascii="Palatino Linotype" w:hAnsi="Palatino Linotype"/>
          <w:b/>
        </w:rPr>
        <w:t>SUJETO OBLIGADO</w:t>
      </w:r>
      <w:r w:rsidR="005D6FB1" w:rsidRPr="00A71BFD">
        <w:rPr>
          <w:rFonts w:ascii="Palatino Linotype" w:hAnsi="Palatino Linotype"/>
        </w:rPr>
        <w:t xml:space="preserve"> otorgadas a las solicitudes de información con número </w:t>
      </w:r>
      <w:r w:rsidR="005D6FB1" w:rsidRPr="00A71BFD">
        <w:rPr>
          <w:rFonts w:ascii="Palatino Linotype" w:hAnsi="Palatino Linotype"/>
          <w:b/>
          <w:bCs/>
        </w:rPr>
        <w:t>00121/DIFTLALNE/IP/2020</w:t>
      </w:r>
      <w:r w:rsidR="005D6FB1" w:rsidRPr="00A71BFD">
        <w:rPr>
          <w:rFonts w:ascii="Palatino Linotype" w:hAnsi="Palatino Linotype"/>
        </w:rPr>
        <w:t>,</w:t>
      </w:r>
      <w:r w:rsidR="005D6FB1" w:rsidRPr="00A71BFD">
        <w:rPr>
          <w:rFonts w:ascii="Palatino Linotype" w:hAnsi="Palatino Linotype"/>
          <w:b/>
          <w:bCs/>
        </w:rPr>
        <w:t xml:space="preserve"> 00117/DIFTLALNE/IP/2020, 00105/DIFTLALNE/IP/2020, 00101/DIFTLALNE/IP/2020, 00089/DIFTLALNE/IP/2020 </w:t>
      </w:r>
      <w:r w:rsidR="005D6FB1" w:rsidRPr="00A71BFD">
        <w:rPr>
          <w:rFonts w:ascii="Palatino Linotype" w:hAnsi="Palatino Linotype"/>
          <w:bCs/>
        </w:rPr>
        <w:t xml:space="preserve">y </w:t>
      </w:r>
      <w:r w:rsidR="005D6FB1" w:rsidRPr="00A71BFD">
        <w:rPr>
          <w:rFonts w:ascii="Palatino Linotype" w:hAnsi="Palatino Linotype"/>
          <w:b/>
          <w:bCs/>
        </w:rPr>
        <w:t>00085/DIFTLALNE/IP/2020</w:t>
      </w:r>
      <w:r w:rsidR="005D6FB1" w:rsidRPr="00A71BFD">
        <w:rPr>
          <w:rFonts w:ascii="Palatino Linotype" w:hAnsi="Palatino Linotype"/>
        </w:rPr>
        <w:t xml:space="preserve"> en términos del Considerando </w:t>
      </w:r>
      <w:r w:rsidR="005D6FB1" w:rsidRPr="00A71BFD">
        <w:rPr>
          <w:rFonts w:ascii="Palatino Linotype" w:hAnsi="Palatino Linotype"/>
          <w:b/>
        </w:rPr>
        <w:t>SEXTO</w:t>
      </w:r>
      <w:r w:rsidR="005D6FB1" w:rsidRPr="00A71BFD">
        <w:rPr>
          <w:rFonts w:ascii="Palatino Linotype" w:hAnsi="Palatino Linotype"/>
        </w:rPr>
        <w:t>.</w:t>
      </w:r>
    </w:p>
    <w:p w14:paraId="55FAC643" w14:textId="77777777" w:rsidR="005D6FB1" w:rsidRPr="00A71BFD" w:rsidRDefault="005D6FB1" w:rsidP="002E7C59">
      <w:pPr>
        <w:pStyle w:val="Prrafodelista"/>
        <w:widowControl w:val="0"/>
        <w:numPr>
          <w:ilvl w:val="0"/>
          <w:numId w:val="36"/>
        </w:numPr>
        <w:tabs>
          <w:tab w:val="left" w:pos="1701"/>
        </w:tabs>
        <w:autoSpaceDE w:val="0"/>
        <w:autoSpaceDN w:val="0"/>
        <w:adjustRightInd w:val="0"/>
        <w:spacing w:before="240" w:after="100" w:afterAutospacing="1" w:line="360" w:lineRule="auto"/>
        <w:ind w:left="0" w:firstLine="0"/>
        <w:jc w:val="both"/>
        <w:rPr>
          <w:rFonts w:ascii="Palatino Linotype" w:hAnsi="Palatino Linotype"/>
          <w:color w:val="000000" w:themeColor="text1"/>
        </w:rPr>
      </w:pPr>
      <w:r w:rsidRPr="00A71BFD">
        <w:rPr>
          <w:rFonts w:ascii="Palatino Linotype" w:hAnsi="Palatino Linotype" w:cs="Arial"/>
          <w:color w:val="000000" w:themeColor="text1"/>
        </w:rPr>
        <w:t xml:space="preserve">Resultan </w:t>
      </w:r>
      <w:r w:rsidRPr="00A71BFD">
        <w:rPr>
          <w:rFonts w:ascii="Palatino Linotype" w:hAnsi="Palatino Linotype" w:cs="Arial"/>
          <w:b/>
          <w:color w:val="000000" w:themeColor="text1"/>
        </w:rPr>
        <w:t>parcialmente fundadas</w:t>
      </w:r>
      <w:r w:rsidRPr="00A71BFD">
        <w:rPr>
          <w:rFonts w:ascii="Palatino Linotype" w:hAnsi="Palatino Linotype" w:cs="Arial"/>
          <w:color w:val="000000" w:themeColor="text1"/>
        </w:rPr>
        <w:t xml:space="preserve"> las razones o motivos de inconformidad planteadas por </w:t>
      </w:r>
      <w:r w:rsidRPr="00A71BFD">
        <w:rPr>
          <w:rFonts w:ascii="Palatino Linotype" w:hAnsi="Palatino Linotype" w:cs="Arial"/>
          <w:b/>
          <w:color w:val="000000" w:themeColor="text1"/>
        </w:rPr>
        <w:t>EL RECURRENTE</w:t>
      </w:r>
      <w:r w:rsidRPr="00A71BFD">
        <w:rPr>
          <w:rFonts w:ascii="Palatino Linotype" w:hAnsi="Palatino Linotype" w:cs="Arial"/>
          <w:color w:val="000000" w:themeColor="text1"/>
        </w:rPr>
        <w:t xml:space="preserve"> en los recursos de revisión </w:t>
      </w:r>
      <w:r w:rsidR="002E7C59" w:rsidRPr="00A71BFD">
        <w:rPr>
          <w:rFonts w:ascii="Palatino Linotype" w:hAnsi="Palatino Linotype"/>
          <w:b/>
          <w:spacing w:val="-20"/>
          <w:lang w:val="es-ES_tradnl"/>
        </w:rPr>
        <w:t>04662/INFOEM/IP/RR/2020, 04663/INFOEM/IP/RR/2020, 04665/INFOEM/IP/RR/2020, 04666/INFOEM/IP/RR/2020, 04667/INFOEM/IP/RR/2020, 04672/INFOEM/IP/RR/2020, 04673/INFOEM/IP/RR/2020, 04674/INFOEM/IP/RR/2020, 04675/INFOEM/IP/RR/2020, 04676/INFOEM/IP/RR/2020, 04677/INFOEM/IP/RR/2020, 04678/INFOEM/IP/RR/2020, 04679/INFOEM/IP/RR/2020, 04681/INFOEM/IP/RR/2020, 04682/INFOEM/IP/RR/2020, 04683/INFOEM/IP/RR/2020, 04690/INFOEM/IP/RR/2020, 04691/INFOEM/IP/RR/2020, 04692/INFOEM/IP/RR/2020, 04693/INFOEM/IP/RR/2020, 04694/INFOEM/IP/RR/2020, 04695/INFOEM/IP/RR/2020, 04697/INFOEM/IP/RR/2020, 04698/INFOEM/IP/RR/2020, 04699/INFOEM/IP/RR/2020, 04705/INFOEM/IP/RR/2020, 04706/INFOEM/IP/RR/2020, 04707/INFOEM/IP/RR/2020 y 04708/INFOEM/IP/RR/2020</w:t>
      </w:r>
      <w:r w:rsidR="002E7C59" w:rsidRPr="00A71BFD">
        <w:rPr>
          <w:rFonts w:ascii="Palatino Linotype" w:hAnsi="Palatino Linotype" w:cs="Arial"/>
          <w:b/>
          <w:bCs/>
          <w:color w:val="000000" w:themeColor="text1"/>
          <w:spacing w:val="-20"/>
        </w:rPr>
        <w:t>,</w:t>
      </w:r>
      <w:r w:rsidR="002E7C59" w:rsidRPr="00A71BFD">
        <w:rPr>
          <w:rFonts w:ascii="Palatino Linotype" w:hAnsi="Palatino Linotype" w:cs="Arial"/>
          <w:b/>
          <w:bCs/>
          <w:color w:val="000000" w:themeColor="text1"/>
        </w:rPr>
        <w:t xml:space="preserve"> </w:t>
      </w:r>
      <w:r w:rsidRPr="00A71BFD">
        <w:rPr>
          <w:rFonts w:ascii="Palatino Linotype" w:hAnsi="Palatino Linotype" w:cs="Arial"/>
          <w:bCs/>
          <w:color w:val="000000" w:themeColor="text1"/>
        </w:rPr>
        <w:t xml:space="preserve">conforme al análisis del </w:t>
      </w:r>
      <w:r w:rsidRPr="00A71BFD">
        <w:rPr>
          <w:rFonts w:ascii="Palatino Linotype" w:hAnsi="Palatino Linotype" w:cs="Arial"/>
          <w:bCs/>
          <w:color w:val="000000" w:themeColor="text1"/>
        </w:rPr>
        <w:lastRenderedPageBreak/>
        <w:t>Considerando SEXTO de la presente resolución.</w:t>
      </w:r>
      <w:r w:rsidRPr="00A71BFD">
        <w:rPr>
          <w:rFonts w:ascii="Palatino Linotype" w:hAnsi="Palatino Linotype" w:cs="Arial"/>
          <w:b/>
          <w:bCs/>
          <w:color w:val="000000" w:themeColor="text1"/>
        </w:rPr>
        <w:t xml:space="preserve"> </w:t>
      </w:r>
    </w:p>
    <w:p w14:paraId="700A7C52" w14:textId="3359DE3B" w:rsidR="002E7C59" w:rsidRPr="00A71BFD" w:rsidRDefault="005D6FB1" w:rsidP="002E7C59">
      <w:pPr>
        <w:pStyle w:val="Prrafodelista"/>
        <w:widowControl w:val="0"/>
        <w:numPr>
          <w:ilvl w:val="0"/>
          <w:numId w:val="36"/>
        </w:numPr>
        <w:tabs>
          <w:tab w:val="left" w:pos="1701"/>
        </w:tabs>
        <w:autoSpaceDE w:val="0"/>
        <w:autoSpaceDN w:val="0"/>
        <w:adjustRightInd w:val="0"/>
        <w:spacing w:before="240" w:after="100" w:afterAutospacing="1" w:line="360" w:lineRule="auto"/>
        <w:ind w:left="0" w:firstLine="0"/>
        <w:jc w:val="both"/>
        <w:rPr>
          <w:rFonts w:ascii="Palatino Linotype" w:hAnsi="Palatino Linotype"/>
          <w:color w:val="000000" w:themeColor="text1"/>
        </w:rPr>
      </w:pPr>
      <w:r w:rsidRPr="00A71BFD">
        <w:rPr>
          <w:rFonts w:ascii="Palatino Linotype" w:hAnsi="Palatino Linotype" w:cs="Arial"/>
          <w:b/>
          <w:bCs/>
          <w:color w:val="000000" w:themeColor="text1"/>
        </w:rPr>
        <w:t>Se MODIFICAN</w:t>
      </w:r>
      <w:r w:rsidR="00EA451A" w:rsidRPr="00A71BFD">
        <w:rPr>
          <w:rFonts w:ascii="Palatino Linotype" w:hAnsi="Palatino Linotype" w:cs="Arial"/>
          <w:bCs/>
          <w:color w:val="000000" w:themeColor="text1"/>
        </w:rPr>
        <w:t xml:space="preserve"> </w:t>
      </w:r>
      <w:r w:rsidRPr="00A71BFD">
        <w:rPr>
          <w:rFonts w:ascii="Palatino Linotype" w:hAnsi="Palatino Linotype" w:cs="Arial"/>
          <w:bCs/>
          <w:color w:val="000000" w:themeColor="text1"/>
        </w:rPr>
        <w:t xml:space="preserve">las respuestas otorgadas a las solicitudes de información </w:t>
      </w:r>
      <w:r w:rsidR="00131D43" w:rsidRPr="00A71BFD">
        <w:rPr>
          <w:rFonts w:ascii="Palatino Linotype" w:hAnsi="Palatino Linotype"/>
          <w:b/>
          <w:bCs/>
          <w:spacing w:val="-20"/>
        </w:rPr>
        <w:t>00122/DIFTLALNE/IP/2020,</w:t>
      </w:r>
      <w:r w:rsidR="00131D43" w:rsidRPr="00A71BFD">
        <w:rPr>
          <w:rFonts w:ascii="Palatino Linotype" w:hAnsi="Palatino Linotype"/>
          <w:bCs/>
          <w:spacing w:val="-20"/>
        </w:rPr>
        <w:t xml:space="preserve"> </w:t>
      </w:r>
      <w:r w:rsidR="00131D43" w:rsidRPr="00A71BFD">
        <w:rPr>
          <w:rFonts w:ascii="Palatino Linotype" w:hAnsi="Palatino Linotype"/>
          <w:b/>
          <w:bCs/>
          <w:spacing w:val="-20"/>
        </w:rPr>
        <w:t>00123/DIFTLALNE/IP/2020, 00120/DIFTLALNE/IP/2020, 00119/DIFTLALNE/IP/2020, 00118/DIFTLALNE/IP/2020, 00113/DIFTLALNE/IP/2020, 00112/DIFTLALNE/IP/2020, 00111/DIFTLALNE/IP/2020, 00110/DIFTLALNE/IP/2020, 00109/DIFTLALNE/IP/2020, 00108/DIFTLALNE/IP/2020, 00107/DIFTLALNE/IP/2020, 00106/DIFTLALNE/IP/2020, 00104/DIFTLALNE/IP/2020, 00103/DIFTLALNE/IP/2020, 00102/DIFTLALNE/IP/2020</w:t>
      </w:r>
      <w:r w:rsidR="00131D43" w:rsidRPr="00A71BFD">
        <w:rPr>
          <w:rFonts w:ascii="Palatino Linotype" w:hAnsi="Palatino Linotype"/>
        </w:rPr>
        <w:t xml:space="preserve">, </w:t>
      </w:r>
      <w:r w:rsidR="00131D43" w:rsidRPr="00A71BFD">
        <w:rPr>
          <w:rFonts w:ascii="Palatino Linotype" w:hAnsi="Palatino Linotype"/>
          <w:b/>
          <w:bCs/>
          <w:spacing w:val="-20"/>
        </w:rPr>
        <w:t xml:space="preserve">00096/DIFTLALNE/IP/2020, 00095/DIFTLALNE/IP/2020, 00094/DIFTLALNE/IP/2020, 00093/DIFTLALNE/IP/2020, 00091/DIFTLALNE/IP/2020, 00090/DIFTLALNE/IP/2020, 00088/DIFTLALNE/IP/2020, 00087/DIFTLALNE/IP/2020, 00086/DIFTLALNE/IP/2020, 00080/DIFTLALNE/IP/2020, 00079/DIFTLALNE/IP/2020, 00078/DIFTLALNE/IP/2020 </w:t>
      </w:r>
      <w:r w:rsidR="00131D43" w:rsidRPr="00A71BFD">
        <w:rPr>
          <w:rFonts w:ascii="Palatino Linotype" w:hAnsi="Palatino Linotype"/>
          <w:bCs/>
          <w:spacing w:val="-20"/>
        </w:rPr>
        <w:t xml:space="preserve">y </w:t>
      </w:r>
      <w:r w:rsidR="00131D43" w:rsidRPr="00A71BFD">
        <w:rPr>
          <w:rFonts w:ascii="Palatino Linotype" w:hAnsi="Palatino Linotype"/>
          <w:b/>
          <w:bCs/>
          <w:spacing w:val="-20"/>
        </w:rPr>
        <w:t>00077/DIFTLALNE/IP/2020</w:t>
      </w:r>
      <w:r w:rsidR="00131D43" w:rsidRPr="00A71BFD">
        <w:rPr>
          <w:rFonts w:ascii="Palatino Linotype" w:hAnsi="Palatino Linotype" w:cs="Arial"/>
          <w:bCs/>
          <w:color w:val="000000" w:themeColor="text1"/>
        </w:rPr>
        <w:t xml:space="preserve"> </w:t>
      </w:r>
      <w:r w:rsidR="00EA451A" w:rsidRPr="00A71BFD">
        <w:rPr>
          <w:rFonts w:ascii="Palatino Linotype" w:hAnsi="Palatino Linotype" w:cs="Arial"/>
          <w:bCs/>
          <w:color w:val="000000" w:themeColor="text1"/>
        </w:rPr>
        <w:t xml:space="preserve">en términos del Considerando </w:t>
      </w:r>
      <w:r w:rsidR="00EA451A" w:rsidRPr="00A71BFD">
        <w:rPr>
          <w:rFonts w:ascii="Palatino Linotype" w:hAnsi="Palatino Linotype" w:cs="Arial"/>
          <w:b/>
          <w:bCs/>
          <w:color w:val="000000" w:themeColor="text1"/>
        </w:rPr>
        <w:t>SEXTO</w:t>
      </w:r>
      <w:r w:rsidR="00EA451A" w:rsidRPr="00A71BFD">
        <w:rPr>
          <w:rFonts w:ascii="Palatino Linotype" w:hAnsi="Palatino Linotype" w:cs="Arial"/>
          <w:bCs/>
          <w:color w:val="000000" w:themeColor="text1"/>
        </w:rPr>
        <w:t xml:space="preserve"> </w:t>
      </w:r>
      <w:r w:rsidR="00131D43" w:rsidRPr="00A71BFD">
        <w:rPr>
          <w:rFonts w:ascii="Palatino Linotype" w:hAnsi="Palatino Linotype" w:cs="Arial"/>
          <w:bCs/>
          <w:color w:val="000000" w:themeColor="text1"/>
        </w:rPr>
        <w:t xml:space="preserve">de la presente resolución; y se </w:t>
      </w:r>
      <w:r w:rsidR="00131D43" w:rsidRPr="00A71BFD">
        <w:rPr>
          <w:rFonts w:ascii="Palatino Linotype" w:hAnsi="Palatino Linotype" w:cs="Arial"/>
          <w:b/>
          <w:bCs/>
          <w:color w:val="000000" w:themeColor="text1"/>
        </w:rPr>
        <w:t>ordena</w:t>
      </w:r>
      <w:r w:rsidR="00131D43" w:rsidRPr="00A71BFD">
        <w:rPr>
          <w:rFonts w:ascii="Palatino Linotype" w:hAnsi="Palatino Linotype" w:cs="Arial"/>
          <w:bCs/>
          <w:color w:val="000000" w:themeColor="text1"/>
        </w:rPr>
        <w:t xml:space="preserve"> al </w:t>
      </w:r>
      <w:r w:rsidR="00131D43" w:rsidRPr="00A71BFD">
        <w:rPr>
          <w:rFonts w:ascii="Palatino Linotype" w:hAnsi="Palatino Linotype" w:cs="Arial"/>
          <w:b/>
          <w:bCs/>
          <w:color w:val="000000" w:themeColor="text1"/>
        </w:rPr>
        <w:t>SUJETO OBLIGADO</w:t>
      </w:r>
      <w:r w:rsidR="00131D43" w:rsidRPr="00A71BFD">
        <w:rPr>
          <w:rFonts w:ascii="Palatino Linotype" w:hAnsi="Palatino Linotype" w:cs="Arial"/>
          <w:bCs/>
          <w:color w:val="000000" w:themeColor="text1"/>
        </w:rPr>
        <w:t xml:space="preserve"> que </w:t>
      </w:r>
      <w:r w:rsidR="00EA451A" w:rsidRPr="00A71BFD">
        <w:rPr>
          <w:rFonts w:ascii="Palatino Linotype" w:hAnsi="Palatino Linotype" w:cs="Arial"/>
          <w:bCs/>
          <w:color w:val="000000" w:themeColor="text1"/>
        </w:rPr>
        <w:t xml:space="preserve">permita </w:t>
      </w:r>
      <w:r w:rsidR="00EA451A" w:rsidRPr="00A71BFD">
        <w:rPr>
          <w:rFonts w:ascii="Palatino Linotype" w:hAnsi="Palatino Linotype" w:cs="Arial"/>
          <w:color w:val="000000" w:themeColor="text1"/>
        </w:rPr>
        <w:t xml:space="preserve">al </w:t>
      </w:r>
      <w:r w:rsidR="00EA451A" w:rsidRPr="00A71BFD">
        <w:rPr>
          <w:rFonts w:ascii="Palatino Linotype" w:hAnsi="Palatino Linotype" w:cs="Arial"/>
          <w:b/>
          <w:color w:val="000000" w:themeColor="text1"/>
        </w:rPr>
        <w:t>RECURRENTE</w:t>
      </w:r>
      <w:r w:rsidR="00EA451A" w:rsidRPr="00A71BFD">
        <w:rPr>
          <w:rFonts w:ascii="Palatino Linotype" w:hAnsi="Palatino Linotype" w:cs="Arial"/>
          <w:bCs/>
          <w:color w:val="000000" w:themeColor="text1"/>
        </w:rPr>
        <w:t xml:space="preserve"> la </w:t>
      </w:r>
      <w:r w:rsidR="00EA451A" w:rsidRPr="00A71BFD">
        <w:rPr>
          <w:rFonts w:ascii="Palatino Linotype" w:hAnsi="Palatino Linotype" w:cs="Arial"/>
          <w:b/>
          <w:bCs/>
          <w:color w:val="000000" w:themeColor="text1"/>
        </w:rPr>
        <w:t>CONSULTA DIRECTA</w:t>
      </w:r>
      <w:r w:rsidR="002E7C59" w:rsidRPr="00A71BFD">
        <w:rPr>
          <w:rFonts w:ascii="Palatino Linotype" w:hAnsi="Palatino Linotype" w:cs="Arial"/>
          <w:color w:val="000000" w:themeColor="text1"/>
        </w:rPr>
        <w:t xml:space="preserve">, en </w:t>
      </w:r>
      <w:r w:rsidR="002E7C59" w:rsidRPr="00A71BFD">
        <w:rPr>
          <w:rFonts w:ascii="Palatino Linotype" w:hAnsi="Palatino Linotype" w:cs="Arial"/>
          <w:b/>
          <w:color w:val="000000" w:themeColor="text1"/>
        </w:rPr>
        <w:t>versión pública</w:t>
      </w:r>
      <w:r w:rsidR="00EA451A" w:rsidRPr="00A71BFD">
        <w:rPr>
          <w:rFonts w:ascii="Palatino Linotype" w:hAnsi="Palatino Linotype" w:cs="Arial"/>
          <w:b/>
          <w:color w:val="000000" w:themeColor="text1"/>
        </w:rPr>
        <w:t xml:space="preserve"> </w:t>
      </w:r>
      <w:r w:rsidR="00EA451A" w:rsidRPr="00A71BFD">
        <w:rPr>
          <w:rFonts w:ascii="Palatino Linotype" w:hAnsi="Palatino Linotype"/>
        </w:rPr>
        <w:t>de ser procedente</w:t>
      </w:r>
      <w:r w:rsidR="002E7C59" w:rsidRPr="00A71BFD">
        <w:rPr>
          <w:rFonts w:ascii="Palatino Linotype" w:hAnsi="Palatino Linotype" w:cs="Arial"/>
          <w:color w:val="000000" w:themeColor="text1"/>
        </w:rPr>
        <w:t xml:space="preserve">, </w:t>
      </w:r>
      <w:r w:rsidR="00EA451A" w:rsidRPr="00A71BFD">
        <w:rPr>
          <w:rFonts w:ascii="Palatino Linotype" w:hAnsi="Palatino Linotype" w:cs="Arial"/>
          <w:color w:val="000000" w:themeColor="text1"/>
        </w:rPr>
        <w:t xml:space="preserve">de lo </w:t>
      </w:r>
      <w:r w:rsidR="00834FF7" w:rsidRPr="00A71BFD">
        <w:rPr>
          <w:rFonts w:ascii="Palatino Linotype" w:hAnsi="Palatino Linotype" w:cs="Arial"/>
          <w:lang w:val="es-ES"/>
        </w:rPr>
        <w:t>siguiente</w:t>
      </w:r>
      <w:r w:rsidR="002E7C59" w:rsidRPr="00A71BFD">
        <w:rPr>
          <w:rFonts w:ascii="Palatino Linotype" w:hAnsi="Palatino Linotype" w:cs="Arial"/>
          <w:lang w:val="es-ES"/>
        </w:rPr>
        <w:t xml:space="preserve">: </w:t>
      </w:r>
    </w:p>
    <w:p w14:paraId="7911669C" w14:textId="2DCC7B41" w:rsidR="00834FF7" w:rsidRPr="00A71BFD" w:rsidRDefault="00834FF7" w:rsidP="00834FF7">
      <w:pPr>
        <w:ind w:left="851" w:right="902"/>
        <w:jc w:val="both"/>
        <w:rPr>
          <w:rFonts w:ascii="Palatino Linotype" w:hAnsi="Palatino Linotype"/>
          <w:i/>
          <w:iCs/>
          <w:color w:val="000000" w:themeColor="text1"/>
          <w:sz w:val="22"/>
          <w:szCs w:val="22"/>
          <w:lang w:eastAsia="es-MX"/>
        </w:rPr>
      </w:pPr>
      <w:r w:rsidRPr="00A71BFD">
        <w:rPr>
          <w:rFonts w:ascii="Palatino Linotype" w:hAnsi="Palatino Linotype"/>
          <w:i/>
          <w:iCs/>
          <w:color w:val="000000" w:themeColor="text1"/>
          <w:sz w:val="22"/>
          <w:szCs w:val="22"/>
          <w:lang w:eastAsia="es-MX"/>
        </w:rPr>
        <w:t>“a)La información contenida en los Discos 1, 2 y 4 que la Tesorería envió al Órgano Superior de Fiscalización del Estado de México, correspondiente a los meses de enero a marzo de 2020.</w:t>
      </w:r>
    </w:p>
    <w:p w14:paraId="154C726C" w14:textId="7786D51C" w:rsidR="00834FF7" w:rsidRPr="00A71BFD" w:rsidRDefault="00834FF7" w:rsidP="00834FF7">
      <w:pPr>
        <w:ind w:left="851" w:right="902"/>
        <w:jc w:val="both"/>
        <w:rPr>
          <w:rFonts w:ascii="Palatino Linotype" w:hAnsi="Palatino Linotype"/>
          <w:i/>
          <w:iCs/>
          <w:color w:val="000000" w:themeColor="text1"/>
          <w:sz w:val="22"/>
          <w:szCs w:val="22"/>
          <w:lang w:eastAsia="es-MX"/>
        </w:rPr>
      </w:pPr>
    </w:p>
    <w:p w14:paraId="0AAA88F6" w14:textId="798F560F" w:rsidR="00834FF7" w:rsidRPr="00A71BFD" w:rsidRDefault="00834FF7" w:rsidP="00834FF7">
      <w:pPr>
        <w:ind w:left="851" w:right="902"/>
        <w:jc w:val="both"/>
        <w:rPr>
          <w:rFonts w:ascii="Palatino Linotype" w:hAnsi="Palatino Linotype"/>
          <w:i/>
          <w:iCs/>
          <w:color w:val="000000" w:themeColor="text1"/>
          <w:sz w:val="22"/>
          <w:szCs w:val="22"/>
          <w:lang w:eastAsia="es-MX"/>
        </w:rPr>
      </w:pPr>
      <w:r w:rsidRPr="00A71BFD">
        <w:rPr>
          <w:rFonts w:ascii="Palatino Linotype" w:hAnsi="Palatino Linotype"/>
          <w:i/>
          <w:iCs/>
          <w:color w:val="000000" w:themeColor="text1"/>
          <w:sz w:val="22"/>
          <w:szCs w:val="22"/>
          <w:lang w:eastAsia="es-MX"/>
        </w:rPr>
        <w:t>b)La información contenida en el Discos 5 que la Tesorería envió al Órgano Superior de Fiscalización del Estado de México, correspondiente al mes de marzo de 2020.</w:t>
      </w:r>
    </w:p>
    <w:p w14:paraId="77B1D925" w14:textId="77777777" w:rsidR="00834FF7" w:rsidRPr="00A71BFD" w:rsidRDefault="00834FF7" w:rsidP="00834FF7">
      <w:pPr>
        <w:ind w:left="851" w:right="902"/>
        <w:jc w:val="both"/>
        <w:rPr>
          <w:rFonts w:ascii="Palatino Linotype" w:hAnsi="Palatino Linotype"/>
          <w:i/>
          <w:iCs/>
          <w:color w:val="000000" w:themeColor="text1"/>
          <w:sz w:val="22"/>
          <w:szCs w:val="22"/>
          <w:lang w:eastAsia="es-MX"/>
        </w:rPr>
      </w:pPr>
    </w:p>
    <w:p w14:paraId="5D503CF7" w14:textId="7A839FC4" w:rsidR="002E7C59" w:rsidRPr="00A71BFD" w:rsidRDefault="00C1254A" w:rsidP="00834FF7">
      <w:pPr>
        <w:ind w:left="851" w:right="902"/>
        <w:jc w:val="both"/>
        <w:rPr>
          <w:rFonts w:ascii="Palatino Linotype" w:hAnsi="Palatino Linotype"/>
          <w:i/>
          <w:iCs/>
          <w:color w:val="000000" w:themeColor="text1"/>
          <w:sz w:val="22"/>
          <w:szCs w:val="22"/>
          <w:lang w:eastAsia="es-MX"/>
        </w:rPr>
      </w:pPr>
      <w:r w:rsidRPr="00A71BFD">
        <w:rPr>
          <w:rFonts w:ascii="Palatino Linotype" w:hAnsi="Palatino Linotype" w:cs="Arial"/>
          <w:i/>
          <w:sz w:val="22"/>
          <w:szCs w:val="22"/>
          <w:lang w:eastAsia="es-MX"/>
        </w:rPr>
        <w:t xml:space="preserve">A efecto de dar cumplimiento a lo anterior, deberá </w:t>
      </w:r>
      <w:r w:rsidRPr="00A71BFD">
        <w:rPr>
          <w:rFonts w:ascii="Palatino Linotype" w:hAnsi="Palatino Linotype" w:cs="Arial"/>
          <w:i/>
          <w:sz w:val="22"/>
          <w:szCs w:val="22"/>
        </w:rPr>
        <w:t>indicar a través del correo electrónico referido por el particular el lugar, día y hora así como el nombre del personal que le permita el acceso a la información. Asimismo, notificar al</w:t>
      </w:r>
      <w:r w:rsidRPr="00A71BFD">
        <w:rPr>
          <w:rFonts w:ascii="Palatino Linotype" w:hAnsi="Palatino Linotype" w:cs="Arial"/>
          <w:b/>
          <w:i/>
          <w:sz w:val="22"/>
          <w:szCs w:val="22"/>
        </w:rPr>
        <w:t xml:space="preserve"> </w:t>
      </w:r>
      <w:r w:rsidRPr="00A71BFD">
        <w:rPr>
          <w:rFonts w:ascii="Palatino Linotype" w:hAnsi="Palatino Linotype" w:cs="Arial"/>
          <w:b/>
          <w:i/>
          <w:sz w:val="22"/>
          <w:szCs w:val="22"/>
        </w:rPr>
        <w:lastRenderedPageBreak/>
        <w:t>RECURRENTE</w:t>
      </w:r>
      <w:r w:rsidRPr="00A71BFD">
        <w:rPr>
          <w:rFonts w:ascii="Palatino Linotype" w:hAnsi="Palatino Linotype" w:cs="Arial"/>
          <w:i/>
          <w:sz w:val="22"/>
          <w:szCs w:val="22"/>
        </w:rPr>
        <w:t xml:space="preserve"> el Acuerdo de Clasificación de la información, que apruebe el Comité de Transparencia con motivo de la versión pública</w:t>
      </w:r>
      <w:r w:rsidRPr="00A71BFD">
        <w:rPr>
          <w:rFonts w:ascii="Palatino Linotype" w:eastAsiaTheme="minorEastAsia" w:hAnsi="Palatino Linotype" w:cs="Arial"/>
          <w:i/>
          <w:sz w:val="22"/>
          <w:szCs w:val="22"/>
        </w:rPr>
        <w:t>.</w:t>
      </w:r>
      <w:r w:rsidR="00834FF7" w:rsidRPr="00A71BFD">
        <w:rPr>
          <w:rFonts w:ascii="Palatino Linotype" w:hAnsi="Palatino Linotype"/>
          <w:i/>
          <w:iCs/>
          <w:color w:val="000000" w:themeColor="text1"/>
          <w:sz w:val="22"/>
          <w:szCs w:val="22"/>
          <w:lang w:eastAsia="es-MX"/>
        </w:rPr>
        <w:t>”</w:t>
      </w:r>
    </w:p>
    <w:p w14:paraId="6A3FAE36" w14:textId="77777777" w:rsidR="002E7C59" w:rsidRPr="00A71BFD" w:rsidRDefault="002E7C59" w:rsidP="002E7C59">
      <w:pPr>
        <w:ind w:left="851" w:right="902"/>
        <w:jc w:val="both"/>
        <w:rPr>
          <w:rFonts w:ascii="Palatino Linotype" w:hAnsi="Palatino Linotype"/>
          <w:i/>
          <w:iCs/>
          <w:color w:val="222222"/>
          <w:sz w:val="22"/>
          <w:szCs w:val="22"/>
          <w:lang w:eastAsia="es-MX"/>
        </w:rPr>
      </w:pPr>
    </w:p>
    <w:p w14:paraId="280B4FB2" w14:textId="77777777" w:rsidR="002E7C59" w:rsidRPr="00A71BFD" w:rsidRDefault="002E7C59" w:rsidP="002E7C59">
      <w:pPr>
        <w:pStyle w:val="Prrafodelista"/>
        <w:widowControl w:val="0"/>
        <w:numPr>
          <w:ilvl w:val="0"/>
          <w:numId w:val="36"/>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71BFD">
        <w:rPr>
          <w:rFonts w:ascii="Palatino Linotype" w:hAnsi="Palatino Linotype"/>
          <w:b/>
          <w:szCs w:val="17"/>
          <w:lang w:eastAsia="es-ES_tradnl"/>
        </w:rPr>
        <w:t>Notifíquese</w:t>
      </w:r>
      <w:r w:rsidRPr="00A71BFD">
        <w:rPr>
          <w:rFonts w:ascii="Palatino Linotype" w:hAnsi="Palatino Linotype"/>
          <w:szCs w:val="17"/>
          <w:lang w:eastAsia="es-ES_tradnl"/>
        </w:rPr>
        <w:t xml:space="preserve"> </w:t>
      </w:r>
      <w:r w:rsidRPr="00A71BFD">
        <w:rPr>
          <w:rFonts w:ascii="Palatino Linotype" w:hAnsi="Palatino Linotype"/>
          <w:shd w:val="clear" w:color="auto" w:fill="FFFFFF"/>
        </w:rPr>
        <w:t xml:space="preserve">al </w:t>
      </w:r>
      <w:r w:rsidRPr="00A71BFD">
        <w:rPr>
          <w:rFonts w:ascii="Palatino Linotype" w:hAnsi="Palatino Linotype" w:cs="Arial"/>
        </w:rPr>
        <w:t>Titular</w:t>
      </w:r>
      <w:r w:rsidRPr="00A71BFD">
        <w:rPr>
          <w:rFonts w:ascii="Palatino Linotype" w:hAnsi="Palatino Linotype"/>
          <w:shd w:val="clear" w:color="auto" w:fill="FFFFFF"/>
        </w:rPr>
        <w:t xml:space="preserve"> de la Unidad de Transparencia del</w:t>
      </w:r>
      <w:r w:rsidRPr="00A71BFD">
        <w:rPr>
          <w:rStyle w:val="apple-converted-space"/>
          <w:rFonts w:ascii="Palatino Linotype" w:hAnsi="Palatino Linotype"/>
          <w:b/>
          <w:shd w:val="clear" w:color="auto" w:fill="FFFFFF"/>
        </w:rPr>
        <w:t xml:space="preserve"> </w:t>
      </w:r>
      <w:r w:rsidRPr="00A71BFD">
        <w:rPr>
          <w:rFonts w:ascii="Palatino Linotype" w:hAnsi="Palatino Linotype"/>
          <w:b/>
          <w:shd w:val="clear" w:color="auto" w:fill="FFFFFF"/>
        </w:rPr>
        <w:t>SUJETO OBLIGADO</w:t>
      </w:r>
      <w:r w:rsidRPr="00A71BFD">
        <w:rPr>
          <w:rFonts w:ascii="Palatino Linotype" w:hAnsi="Palatino Linotype"/>
          <w:shd w:val="clear" w:color="auto" w:fill="FFFFFF"/>
        </w:rPr>
        <w:t xml:space="preserve"> para que, </w:t>
      </w:r>
      <w:r w:rsidRPr="00A71BFD">
        <w:rPr>
          <w:rFonts w:ascii="Palatino Linotype" w:hAnsi="Palatino Linotype" w:cs="Arial"/>
        </w:rPr>
        <w:t>conforme</w:t>
      </w:r>
      <w:r w:rsidRPr="00A71BFD">
        <w:rPr>
          <w:rFonts w:ascii="Palatino Linotype" w:hAnsi="Palatino Linotype"/>
          <w:shd w:val="clear" w:color="auto" w:fill="FFFFFF"/>
        </w:rPr>
        <w:t xml:space="preserve"> a los artículos 186, último párrafo y 189, párrafo segundo de la Ley de </w:t>
      </w:r>
      <w:r w:rsidRPr="00A71BFD">
        <w:rPr>
          <w:rFonts w:ascii="Palatino Linotype" w:hAnsi="Palatino Linotype"/>
          <w:szCs w:val="17"/>
          <w:lang w:eastAsia="es-ES_tradnl"/>
        </w:rPr>
        <w:t>Transparencia</w:t>
      </w:r>
      <w:r w:rsidRPr="00A71BFD">
        <w:rPr>
          <w:rFonts w:ascii="Palatino Linotype" w:hAnsi="Palatino Linotype"/>
          <w:shd w:val="clear" w:color="auto" w:fill="FFFFFF"/>
        </w:rPr>
        <w:t xml:space="preserve"> y </w:t>
      </w:r>
      <w:r w:rsidRPr="00A71BFD">
        <w:rPr>
          <w:rFonts w:ascii="Palatino Linotype" w:hAnsi="Palatino Linotype" w:cs="Arial"/>
        </w:rPr>
        <w:t>Acceso</w:t>
      </w:r>
      <w:r w:rsidRPr="00A71BFD">
        <w:rPr>
          <w:rFonts w:ascii="Palatino Linotype" w:hAnsi="Palatino Linotype"/>
          <w:shd w:val="clear" w:color="auto" w:fill="FFFFFF"/>
        </w:rPr>
        <w:t xml:space="preserve"> a la Información Pública del Estado de México y Municipios, dé </w:t>
      </w:r>
      <w:r w:rsidRPr="00A71BFD">
        <w:rPr>
          <w:rFonts w:ascii="Palatino Linotype" w:hAnsi="Palatino Linotype" w:cs="Arial"/>
        </w:rPr>
        <w:t>cumplimiento</w:t>
      </w:r>
      <w:r w:rsidRPr="00A71BFD">
        <w:rPr>
          <w:rFonts w:ascii="Palatino Linotype" w:hAnsi="Palatino Linotype"/>
          <w:shd w:val="clear" w:color="auto" w:fill="FFFFFF"/>
        </w:rPr>
        <w:t xml:space="preserve"> a lo ordenado dentro del plazo de diez días hábiles, debiendo informar a este Instituto en un plazo </w:t>
      </w:r>
      <w:r w:rsidRPr="00A71BFD">
        <w:rPr>
          <w:rFonts w:ascii="Palatino Linotype" w:eastAsiaTheme="minorEastAsia" w:hAnsi="Palatino Linotype"/>
          <w:szCs w:val="17"/>
          <w:lang w:eastAsia="es-ES_tradnl"/>
        </w:rPr>
        <w:t>de</w:t>
      </w:r>
      <w:r w:rsidRPr="00A71BFD">
        <w:rPr>
          <w:rFonts w:ascii="Palatino Linotype" w:hAnsi="Palatino Linotype"/>
          <w:shd w:val="clear" w:color="auto" w:fill="FFFFFF"/>
        </w:rPr>
        <w:t xml:space="preserve"> tres días hábiles siguientes sobre el cumplimiento dado a la resolución.</w:t>
      </w:r>
    </w:p>
    <w:p w14:paraId="54FD1FBA" w14:textId="77777777" w:rsidR="002E7C59" w:rsidRPr="00A71BFD" w:rsidRDefault="002E7C59" w:rsidP="002E7C59">
      <w:pPr>
        <w:pStyle w:val="Prrafodelista"/>
        <w:widowControl w:val="0"/>
        <w:numPr>
          <w:ilvl w:val="0"/>
          <w:numId w:val="36"/>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71BFD">
        <w:rPr>
          <w:rFonts w:ascii="Palatino Linotype" w:hAnsi="Palatino Linotype"/>
          <w:shd w:val="clear" w:color="auto" w:fill="FFFFFF"/>
        </w:rPr>
        <w:t xml:space="preserve">Con fundamento en el artículo 198 de la Ley de Transparencia y Acceso a la Información Pública del Estado de México y Municipios, se apercibe al </w:t>
      </w:r>
      <w:r w:rsidRPr="00A71BFD">
        <w:rPr>
          <w:rFonts w:ascii="Palatino Linotype" w:hAnsi="Palatino Linotype"/>
          <w:b/>
          <w:shd w:val="clear" w:color="auto" w:fill="FFFFFF"/>
        </w:rPr>
        <w:t>SUJETO OBLIGADO</w:t>
      </w:r>
      <w:r w:rsidRPr="00A71BFD">
        <w:rPr>
          <w:rFonts w:ascii="Palatino Linotype" w:hAnsi="Palatino Linotype"/>
          <w:shd w:val="clear" w:color="auto" w:fill="FFFFFF"/>
        </w:rPr>
        <w:t xml:space="preserve"> que, en caso de negarse a cumplir la presente resolución o hacerlo de manera parcial se actuará de conformidad con lo previsto en los artículos 213, 214, 216 y 217 de dicha Ley.</w:t>
      </w:r>
    </w:p>
    <w:p w14:paraId="0DB70807" w14:textId="77777777" w:rsidR="002E7C59" w:rsidRPr="00A71BFD" w:rsidRDefault="002E7C59" w:rsidP="002E7C59">
      <w:pPr>
        <w:pStyle w:val="Prrafodelista"/>
        <w:widowControl w:val="0"/>
        <w:numPr>
          <w:ilvl w:val="0"/>
          <w:numId w:val="36"/>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71BFD">
        <w:rPr>
          <w:rFonts w:ascii="Palatino Linotype" w:hAnsi="Palatino Linotype"/>
          <w:b/>
          <w:szCs w:val="17"/>
          <w:lang w:eastAsia="es-ES_tradnl"/>
        </w:rPr>
        <w:t>Notifíquese</w:t>
      </w:r>
      <w:r w:rsidRPr="00A71BFD">
        <w:rPr>
          <w:rFonts w:ascii="Palatino Linotype" w:hAnsi="Palatino Linotype"/>
          <w:szCs w:val="17"/>
          <w:lang w:eastAsia="es-ES_tradnl"/>
        </w:rPr>
        <w:t xml:space="preserve"> al</w:t>
      </w:r>
      <w:r w:rsidRPr="00A71BFD">
        <w:rPr>
          <w:rFonts w:ascii="Palatino Linotype" w:hAnsi="Palatino Linotype" w:cs="Arial"/>
          <w:b/>
        </w:rPr>
        <w:t xml:space="preserve"> RECURRENTE</w:t>
      </w:r>
      <w:r w:rsidRPr="00A71BFD">
        <w:rPr>
          <w:rFonts w:ascii="Palatino Linotype" w:hAnsi="Palatino Linotype"/>
          <w:szCs w:val="17"/>
          <w:lang w:eastAsia="es-ES_tradnl"/>
        </w:rPr>
        <w:t xml:space="preserve"> la </w:t>
      </w:r>
      <w:r w:rsidRPr="00A71BFD">
        <w:rPr>
          <w:rFonts w:ascii="Palatino Linotype" w:hAnsi="Palatino Linotype" w:cs="Arial"/>
        </w:rPr>
        <w:t>presente</w:t>
      </w:r>
      <w:r w:rsidRPr="00A71BFD">
        <w:rPr>
          <w:rFonts w:ascii="Palatino Linotype" w:hAnsi="Palatino Linotype"/>
          <w:szCs w:val="17"/>
          <w:lang w:eastAsia="es-ES_tradnl"/>
        </w:rPr>
        <w:t xml:space="preserve"> </w:t>
      </w:r>
      <w:r w:rsidRPr="00A71BFD">
        <w:rPr>
          <w:rFonts w:ascii="Palatino Linotype" w:hAnsi="Palatino Linotype"/>
          <w:shd w:val="clear" w:color="auto" w:fill="FFFFFF"/>
        </w:rPr>
        <w:t>resolución</w:t>
      </w:r>
      <w:r w:rsidRPr="00A71BFD">
        <w:rPr>
          <w:rFonts w:ascii="Palatino Linotype" w:hAnsi="Palatino Linotype"/>
          <w:szCs w:val="17"/>
          <w:lang w:eastAsia="es-ES_tradnl"/>
        </w:rPr>
        <w:t>.</w:t>
      </w:r>
    </w:p>
    <w:p w14:paraId="41BBA5C5" w14:textId="77777777" w:rsidR="002E7C59" w:rsidRPr="00A71BFD" w:rsidRDefault="002E7C59" w:rsidP="002E7C59">
      <w:pPr>
        <w:pStyle w:val="Prrafodelista"/>
        <w:widowControl w:val="0"/>
        <w:numPr>
          <w:ilvl w:val="0"/>
          <w:numId w:val="36"/>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71BFD">
        <w:rPr>
          <w:rFonts w:ascii="Palatino Linotype" w:hAnsi="Palatino Linotype"/>
          <w:b/>
          <w:szCs w:val="17"/>
          <w:lang w:eastAsia="es-ES_tradnl"/>
        </w:rPr>
        <w:t>Hágase</w:t>
      </w:r>
      <w:r w:rsidRPr="00A71BFD">
        <w:rPr>
          <w:rFonts w:ascii="Palatino Linotype" w:hAnsi="Palatino Linotype"/>
          <w:szCs w:val="17"/>
          <w:lang w:eastAsia="es-ES_tradnl"/>
        </w:rPr>
        <w:t xml:space="preserve"> </w:t>
      </w:r>
      <w:r w:rsidRPr="00A71BFD">
        <w:rPr>
          <w:rFonts w:ascii="Palatino Linotype" w:hAnsi="Palatino Linotype"/>
          <w:b/>
          <w:szCs w:val="17"/>
          <w:lang w:eastAsia="es-ES_tradnl"/>
        </w:rPr>
        <w:t>del conocimiento</w:t>
      </w:r>
      <w:r w:rsidRPr="00A71BFD">
        <w:rPr>
          <w:rFonts w:ascii="Palatino Linotype" w:hAnsi="Palatino Linotype"/>
          <w:szCs w:val="17"/>
          <w:lang w:eastAsia="es-ES_tradnl"/>
        </w:rPr>
        <w:t xml:space="preserve"> </w:t>
      </w:r>
      <w:r w:rsidRPr="00A71BFD">
        <w:rPr>
          <w:rFonts w:ascii="Palatino Linotype" w:hAnsi="Palatino Linotype"/>
        </w:rPr>
        <w:t>del</w:t>
      </w:r>
      <w:r w:rsidRPr="00A71BFD">
        <w:rPr>
          <w:rFonts w:ascii="Palatino Linotype" w:hAnsi="Palatino Linotype" w:cs="Arial"/>
          <w:b/>
        </w:rPr>
        <w:t xml:space="preserve"> RECURRENTE</w:t>
      </w:r>
      <w:r w:rsidRPr="00A71BFD">
        <w:rPr>
          <w:rFonts w:ascii="Palatino Linotype" w:hAnsi="Palatino Linotype"/>
        </w:rPr>
        <w:t xml:space="preserve"> </w:t>
      </w:r>
      <w:r w:rsidRPr="00A71BFD">
        <w:rPr>
          <w:rFonts w:ascii="Palatino Linotype" w:hAnsi="Palatino Linotype"/>
          <w:szCs w:val="17"/>
          <w:lang w:eastAsia="es-ES_tradnl"/>
        </w:rPr>
        <w:t xml:space="preserve">que, de conformidad </w:t>
      </w:r>
      <w:r w:rsidRPr="00A71BFD">
        <w:rPr>
          <w:rFonts w:ascii="Palatino Linotype" w:hAnsi="Palatino Linotype" w:cs="Arial"/>
        </w:rPr>
        <w:t>con</w:t>
      </w:r>
      <w:r w:rsidRPr="00A71BFD">
        <w:rPr>
          <w:rFonts w:ascii="Palatino Linotype" w:hAnsi="Palatino Linotype"/>
          <w:szCs w:val="17"/>
          <w:lang w:eastAsia="es-ES_tradnl"/>
        </w:rPr>
        <w:t xml:space="preserve"> lo </w:t>
      </w:r>
      <w:r w:rsidRPr="00A71BFD">
        <w:rPr>
          <w:rFonts w:ascii="Palatino Linotype" w:hAnsi="Palatino Linotype" w:cs="Arial"/>
        </w:rPr>
        <w:t>establecido</w:t>
      </w:r>
      <w:r w:rsidRPr="00A71BFD">
        <w:rPr>
          <w:rFonts w:ascii="Palatino Linotype" w:hAnsi="Palatino Linotype"/>
          <w:szCs w:val="17"/>
          <w:lang w:eastAsia="es-ES_tradnl"/>
        </w:rPr>
        <w:t xml:space="preserve"> en el artículo 196 de la Ley de </w:t>
      </w:r>
      <w:r w:rsidRPr="00A71BFD">
        <w:rPr>
          <w:rFonts w:ascii="Palatino Linotype" w:hAnsi="Palatino Linotype" w:cs="Arial"/>
        </w:rPr>
        <w:t>Transparencia</w:t>
      </w:r>
      <w:r w:rsidRPr="00A71BFD">
        <w:rPr>
          <w:rFonts w:ascii="Palatino Linotype" w:hAnsi="Palatino Linotype"/>
          <w:szCs w:val="17"/>
          <w:lang w:eastAsia="es-ES_tradnl"/>
        </w:rPr>
        <w:t xml:space="preserve"> y </w:t>
      </w:r>
      <w:r w:rsidRPr="00A71BFD">
        <w:rPr>
          <w:rFonts w:ascii="Palatino Linotype" w:hAnsi="Palatino Linotype" w:cs="Arial"/>
        </w:rPr>
        <w:t>Acceso</w:t>
      </w:r>
      <w:r w:rsidRPr="00A71BFD">
        <w:rPr>
          <w:rFonts w:ascii="Palatino Linotype" w:hAnsi="Palatino Linotype"/>
          <w:szCs w:val="17"/>
          <w:lang w:eastAsia="es-ES_tradnl"/>
        </w:rPr>
        <w:t xml:space="preserve"> a la Información </w:t>
      </w:r>
      <w:r w:rsidRPr="00A71BFD">
        <w:rPr>
          <w:rFonts w:ascii="Palatino Linotype" w:hAnsi="Palatino Linotype"/>
          <w:lang w:eastAsia="es-ES_tradnl"/>
        </w:rPr>
        <w:t>Pública</w:t>
      </w:r>
      <w:r w:rsidRPr="00A71BFD">
        <w:rPr>
          <w:rFonts w:ascii="Palatino Linotype" w:hAnsi="Palatino Linotype"/>
          <w:szCs w:val="17"/>
          <w:lang w:eastAsia="es-ES_tradnl"/>
        </w:rPr>
        <w:t xml:space="preserve"> del Estado de México y Municipios, podrá impugnarla vía Juicio de Amparo en los términos de las leyes aplicables.</w:t>
      </w:r>
    </w:p>
    <w:p w14:paraId="1DDDBEC9" w14:textId="02252371" w:rsidR="00D109D8" w:rsidRPr="00A71BFD" w:rsidRDefault="00D109D8" w:rsidP="00D109D8">
      <w:pPr>
        <w:spacing w:line="360" w:lineRule="auto"/>
        <w:jc w:val="both"/>
        <w:rPr>
          <w:rFonts w:ascii="Palatino Linotype" w:eastAsia="Calibri" w:hAnsi="Palatino Linotype" w:cs="Arial"/>
        </w:rPr>
      </w:pPr>
      <w:r w:rsidRPr="00A71BFD">
        <w:rPr>
          <w:rFonts w:ascii="Palatino Linotype" w:hAnsi="Palatino Linotype" w:cs="Arial"/>
        </w:rPr>
        <w:t>ASÍ LO RESUELVE, POR UNANIMIDAD DE VOTOS, EL PLENO DEL</w:t>
      </w:r>
      <w:r w:rsidRPr="00A71BFD">
        <w:rPr>
          <w:rFonts w:ascii="Palatino Linotype" w:eastAsia="Arial Unicode MS" w:hAnsi="Palatino Linotype" w:cs="Arial"/>
        </w:rPr>
        <w:t xml:space="preserve"> INSTITUTO DE </w:t>
      </w:r>
      <w:r w:rsidRPr="00A71BFD">
        <w:rPr>
          <w:rFonts w:ascii="Palatino Linotype" w:hAnsi="Palatino Linotype"/>
          <w:lang w:eastAsia="en-US"/>
        </w:rPr>
        <w:t>TRANSPARENCIA</w:t>
      </w:r>
      <w:r w:rsidRPr="00A71BFD">
        <w:rPr>
          <w:rFonts w:ascii="Palatino Linotype" w:eastAsia="Arial Unicode MS" w:hAnsi="Palatino Linotype" w:cs="Arial"/>
        </w:rPr>
        <w:t xml:space="preserve">, ACCESO A LA INFORMACIÓN PÚBLICA Y PROTECCIÓN </w:t>
      </w:r>
      <w:r w:rsidRPr="00A71BFD">
        <w:rPr>
          <w:rFonts w:ascii="Palatino Linotype" w:eastAsia="Arial Unicode MS" w:hAnsi="Palatino Linotype" w:cs="Arial"/>
        </w:rPr>
        <w:lastRenderedPageBreak/>
        <w:t>DE DATOS PERSONALES DEL ESTADO DE MÉXICO Y MUNICIPIOS</w:t>
      </w:r>
      <w:r w:rsidRPr="00A71BFD">
        <w:rPr>
          <w:rFonts w:ascii="Palatino Linotype" w:hAnsi="Palatino Linotype" w:cs="Arial"/>
        </w:rPr>
        <w:t xml:space="preserve">, CONFORMADO POR LOS COMISIONADOS ZULEMA MARTÍNEZ SÁNCHEZ; EVA ABAID YAPUR; JOSÉ GUADALUPE LUNA HERNÁNDEZ, JAVIER MARTÍNEZ CRUZ Y LUIS GUSTAVO PARRA NORIEGA, </w:t>
      </w:r>
      <w:r w:rsidRPr="00A71BFD">
        <w:rPr>
          <w:rFonts w:ascii="Palatino Linotype" w:hAnsi="Palatino Linotype" w:cs="Arial"/>
          <w:shd w:val="clear" w:color="auto" w:fill="FFFFFF"/>
        </w:rPr>
        <w:t xml:space="preserve">EN LA </w:t>
      </w:r>
      <w:r w:rsidR="00FA38AC" w:rsidRPr="00A71BFD">
        <w:rPr>
          <w:rFonts w:ascii="Palatino Linotype" w:hAnsi="Palatino Linotype" w:cs="Arial"/>
        </w:rPr>
        <w:t>TRIGÉSIMA</w:t>
      </w:r>
      <w:r w:rsidRPr="00A71BFD">
        <w:rPr>
          <w:rFonts w:ascii="Palatino Linotype" w:hAnsi="Palatino Linotype" w:cs="Arial"/>
        </w:rPr>
        <w:t xml:space="preserve"> SESIÓN ORDINARIA CELEBRADA EL DÍA </w:t>
      </w:r>
      <w:r w:rsidR="00FA38AC" w:rsidRPr="00A71BFD">
        <w:rPr>
          <w:rFonts w:ascii="Palatino Linotype" w:hAnsi="Palatino Linotype" w:cs="Arial"/>
        </w:rPr>
        <w:t>NUEVE</w:t>
      </w:r>
      <w:r w:rsidRPr="00A71BFD">
        <w:rPr>
          <w:rFonts w:ascii="Palatino Linotype" w:hAnsi="Palatino Linotype" w:cs="Arial"/>
        </w:rPr>
        <w:t xml:space="preserve"> DE </w:t>
      </w:r>
      <w:r w:rsidR="00FA38AC" w:rsidRPr="00A71BFD">
        <w:rPr>
          <w:rFonts w:ascii="Palatino Linotype" w:hAnsi="Palatino Linotype" w:cs="Arial"/>
        </w:rPr>
        <w:t xml:space="preserve">DICIEMBRE </w:t>
      </w:r>
      <w:r w:rsidRPr="00A71BFD">
        <w:rPr>
          <w:rFonts w:ascii="Palatino Linotype" w:hAnsi="Palatino Linotype" w:cs="Arial"/>
        </w:rPr>
        <w:t xml:space="preserve">DE DOS MIL VEINTE, ANTE EL SECRETARIO TÉCNICO DEL PLENO, </w:t>
      </w:r>
      <w:r w:rsidRPr="00A71BFD">
        <w:rPr>
          <w:rFonts w:ascii="Palatino Linotype" w:eastAsia="Arial Unicode MS" w:hAnsi="Palatino Linotype" w:cs="Arial"/>
        </w:rPr>
        <w:t>ALEXIS</w:t>
      </w:r>
      <w:r w:rsidRPr="00A71BFD">
        <w:rPr>
          <w:rFonts w:ascii="Palatino Linotype" w:hAnsi="Palatino Linotype" w:cs="Arial"/>
        </w:rPr>
        <w:t xml:space="preserve"> TAPIA RAMÍREZ.</w:t>
      </w:r>
    </w:p>
    <w:p w14:paraId="5EECDEDD" w14:textId="77777777" w:rsidR="00D109D8" w:rsidRPr="00A71BFD" w:rsidRDefault="00D109D8" w:rsidP="00D109D8">
      <w:pPr>
        <w:tabs>
          <w:tab w:val="left" w:pos="1517"/>
        </w:tabs>
        <w:spacing w:line="360" w:lineRule="auto"/>
        <w:jc w:val="both"/>
        <w:rPr>
          <w:rFonts w:ascii="Palatino Linotype" w:hAnsi="Palatino Linotype" w:cs="Arial"/>
        </w:rPr>
      </w:pPr>
      <w:r w:rsidRPr="00A71BFD">
        <w:rPr>
          <w:rFonts w:ascii="Palatino Linotype" w:hAnsi="Palatino Linotype" w:cs="Arial"/>
        </w:rPr>
        <w:tab/>
      </w:r>
    </w:p>
    <w:tbl>
      <w:tblPr>
        <w:tblW w:w="0" w:type="dxa"/>
        <w:jc w:val="center"/>
        <w:tblLayout w:type="fixed"/>
        <w:tblLook w:val="04A0" w:firstRow="1" w:lastRow="0" w:firstColumn="1" w:lastColumn="0" w:noHBand="0" w:noVBand="1"/>
      </w:tblPr>
      <w:tblGrid>
        <w:gridCol w:w="4756"/>
        <w:gridCol w:w="4458"/>
      </w:tblGrid>
      <w:tr w:rsidR="00D109D8" w:rsidRPr="00A71BFD" w14:paraId="2A838B80" w14:textId="77777777" w:rsidTr="00D109D8">
        <w:trPr>
          <w:jc w:val="center"/>
        </w:trPr>
        <w:tc>
          <w:tcPr>
            <w:tcW w:w="9214" w:type="dxa"/>
            <w:gridSpan w:val="2"/>
          </w:tcPr>
          <w:p w14:paraId="1CE3DDA1" w14:textId="77777777" w:rsidR="00D109D8" w:rsidRPr="00A71BFD" w:rsidRDefault="00D109D8">
            <w:pPr>
              <w:jc w:val="center"/>
              <w:rPr>
                <w:rFonts w:ascii="Palatino Linotype" w:hAnsi="Palatino Linotype" w:cs="Arial"/>
                <w:b/>
                <w:color w:val="000000" w:themeColor="text1"/>
                <w:lang w:val="es-ES_tradnl"/>
              </w:rPr>
            </w:pPr>
          </w:p>
          <w:p w14:paraId="3BB9B452" w14:textId="77777777" w:rsidR="002A46A0" w:rsidRPr="00A71BFD" w:rsidRDefault="002A46A0">
            <w:pPr>
              <w:jc w:val="center"/>
              <w:rPr>
                <w:rFonts w:ascii="Palatino Linotype" w:hAnsi="Palatino Linotype" w:cs="Arial"/>
                <w:b/>
                <w:color w:val="000000" w:themeColor="text1"/>
                <w:lang w:val="es-ES_tradnl"/>
              </w:rPr>
            </w:pPr>
          </w:p>
          <w:p w14:paraId="5E476EAD" w14:textId="77777777" w:rsidR="002A46A0" w:rsidRPr="00A71BFD" w:rsidRDefault="002A46A0">
            <w:pPr>
              <w:jc w:val="center"/>
              <w:rPr>
                <w:rFonts w:ascii="Palatino Linotype" w:hAnsi="Palatino Linotype" w:cs="Arial"/>
                <w:b/>
                <w:color w:val="000000" w:themeColor="text1"/>
                <w:lang w:val="es-ES_tradnl"/>
              </w:rPr>
            </w:pPr>
          </w:p>
          <w:p w14:paraId="24680070" w14:textId="77777777" w:rsidR="00FA38AC" w:rsidRPr="00A71BFD" w:rsidRDefault="00FA38AC">
            <w:pPr>
              <w:jc w:val="center"/>
              <w:rPr>
                <w:rFonts w:ascii="Palatino Linotype" w:hAnsi="Palatino Linotype" w:cs="Arial"/>
                <w:b/>
                <w:color w:val="000000" w:themeColor="text1"/>
                <w:lang w:val="es-ES_tradnl"/>
              </w:rPr>
            </w:pPr>
          </w:p>
          <w:p w14:paraId="44E59723" w14:textId="77777777" w:rsidR="00FA38AC" w:rsidRPr="00A71BFD" w:rsidRDefault="00FA38AC">
            <w:pPr>
              <w:jc w:val="center"/>
              <w:rPr>
                <w:rFonts w:ascii="Palatino Linotype" w:hAnsi="Palatino Linotype" w:cs="Arial"/>
                <w:b/>
                <w:color w:val="000000" w:themeColor="text1"/>
                <w:lang w:val="es-ES_tradnl"/>
              </w:rPr>
            </w:pPr>
          </w:p>
          <w:p w14:paraId="7965F391" w14:textId="77777777" w:rsidR="00FA38AC" w:rsidRPr="00A71BFD" w:rsidRDefault="00FA38AC">
            <w:pPr>
              <w:jc w:val="center"/>
              <w:rPr>
                <w:rFonts w:ascii="Palatino Linotype" w:hAnsi="Palatino Linotype" w:cs="Arial"/>
                <w:b/>
                <w:color w:val="000000" w:themeColor="text1"/>
                <w:lang w:val="es-ES_tradnl"/>
              </w:rPr>
            </w:pPr>
          </w:p>
          <w:p w14:paraId="3CE18B4A" w14:textId="77777777" w:rsidR="00D109D8" w:rsidRPr="00A71BFD" w:rsidRDefault="00D109D8">
            <w:pPr>
              <w:jc w:val="center"/>
              <w:rPr>
                <w:rFonts w:ascii="Palatino Linotype" w:hAnsi="Palatino Linotype" w:cs="Arial"/>
                <w:b/>
                <w:color w:val="000000" w:themeColor="text1"/>
                <w:lang w:val="es-ES_tradnl"/>
              </w:rPr>
            </w:pPr>
            <w:r w:rsidRPr="00A71BFD">
              <w:rPr>
                <w:rFonts w:ascii="Palatino Linotype" w:hAnsi="Palatino Linotype" w:cs="Arial"/>
                <w:b/>
                <w:color w:val="000000" w:themeColor="text1"/>
                <w:lang w:val="es-ES_tradnl"/>
              </w:rPr>
              <w:t>Zulema Martínez Sánchez</w:t>
            </w:r>
          </w:p>
          <w:p w14:paraId="33A96130" w14:textId="77777777" w:rsidR="00D109D8" w:rsidRPr="00A71BFD" w:rsidRDefault="00D109D8">
            <w:pPr>
              <w:jc w:val="center"/>
              <w:rPr>
                <w:rFonts w:ascii="Palatino Linotype" w:hAnsi="Palatino Linotype" w:cs="Arial"/>
                <w:b/>
                <w:color w:val="000000" w:themeColor="text1"/>
                <w:lang w:val="es-ES_tradnl"/>
              </w:rPr>
            </w:pPr>
            <w:r w:rsidRPr="00A71BFD">
              <w:rPr>
                <w:rFonts w:ascii="Palatino Linotype" w:hAnsi="Palatino Linotype" w:cs="Arial"/>
                <w:color w:val="000000" w:themeColor="text1"/>
                <w:lang w:val="es-ES_tradnl"/>
              </w:rPr>
              <w:t>Comisionada Presidenta</w:t>
            </w:r>
          </w:p>
          <w:p w14:paraId="1F58BE26" w14:textId="2964E9BD" w:rsidR="00D109D8" w:rsidRPr="00A71BFD" w:rsidRDefault="00B22351" w:rsidP="00FA38AC">
            <w:pPr>
              <w:jc w:val="center"/>
              <w:rPr>
                <w:rFonts w:ascii="Palatino Linotype" w:hAnsi="Palatino Linotype" w:cs="Arial"/>
                <w:b/>
                <w:color w:val="000000" w:themeColor="text1"/>
                <w:lang w:val="es-ES_tradnl"/>
              </w:rPr>
            </w:pPr>
            <w:r w:rsidRPr="00A77B70">
              <w:rPr>
                <w:rFonts w:ascii="Palatino Linotype" w:hAnsi="Palatino Linotype" w:cs="Arial"/>
                <w:b/>
                <w:lang w:val="es-ES_tradnl"/>
              </w:rPr>
              <w:t>(RÚBRICA)</w:t>
            </w:r>
          </w:p>
        </w:tc>
      </w:tr>
      <w:tr w:rsidR="00D109D8" w:rsidRPr="00A71BFD" w14:paraId="3C317B79" w14:textId="77777777" w:rsidTr="00D109D8">
        <w:trPr>
          <w:jc w:val="center"/>
        </w:trPr>
        <w:tc>
          <w:tcPr>
            <w:tcW w:w="4756" w:type="dxa"/>
          </w:tcPr>
          <w:p w14:paraId="138B8339" w14:textId="77777777" w:rsidR="00D109D8" w:rsidRPr="00A71BFD" w:rsidRDefault="00D109D8">
            <w:pPr>
              <w:jc w:val="center"/>
              <w:rPr>
                <w:rFonts w:ascii="Palatino Linotype" w:hAnsi="Palatino Linotype" w:cs="Arial"/>
                <w:b/>
                <w:color w:val="000000" w:themeColor="text1"/>
                <w:lang w:val="es-ES_tradnl"/>
              </w:rPr>
            </w:pPr>
          </w:p>
          <w:p w14:paraId="6A35CD63" w14:textId="77777777" w:rsidR="00D109D8" w:rsidRPr="00A71BFD" w:rsidRDefault="00D109D8">
            <w:pPr>
              <w:jc w:val="center"/>
              <w:rPr>
                <w:rFonts w:ascii="Palatino Linotype" w:hAnsi="Palatino Linotype" w:cs="Arial"/>
                <w:b/>
                <w:color w:val="000000" w:themeColor="text1"/>
                <w:lang w:val="es-ES_tradnl"/>
              </w:rPr>
            </w:pPr>
          </w:p>
          <w:p w14:paraId="2D154B33" w14:textId="77777777" w:rsidR="00D109D8" w:rsidRPr="00A71BFD" w:rsidRDefault="00D109D8">
            <w:pPr>
              <w:jc w:val="center"/>
              <w:rPr>
                <w:rFonts w:ascii="Palatino Linotype" w:hAnsi="Palatino Linotype" w:cs="Arial"/>
                <w:b/>
                <w:color w:val="000000" w:themeColor="text1"/>
                <w:lang w:val="es-ES_tradnl"/>
              </w:rPr>
            </w:pPr>
          </w:p>
          <w:p w14:paraId="24F29D26" w14:textId="77777777" w:rsidR="00D109D8" w:rsidRPr="00A71BFD" w:rsidRDefault="00D109D8">
            <w:pPr>
              <w:jc w:val="center"/>
              <w:rPr>
                <w:rFonts w:ascii="Palatino Linotype" w:hAnsi="Palatino Linotype" w:cs="Arial"/>
                <w:b/>
                <w:color w:val="000000" w:themeColor="text1"/>
                <w:lang w:val="es-ES_tradnl"/>
              </w:rPr>
            </w:pPr>
          </w:p>
          <w:p w14:paraId="0A83886F" w14:textId="77777777" w:rsidR="00D109D8" w:rsidRPr="00A71BFD" w:rsidRDefault="00D109D8">
            <w:pPr>
              <w:jc w:val="center"/>
              <w:rPr>
                <w:rFonts w:ascii="Palatino Linotype" w:hAnsi="Palatino Linotype" w:cs="Arial"/>
                <w:b/>
                <w:color w:val="000000" w:themeColor="text1"/>
                <w:lang w:val="es-ES_tradnl"/>
              </w:rPr>
            </w:pPr>
          </w:p>
          <w:p w14:paraId="7315C4B1" w14:textId="77777777" w:rsidR="00D109D8" w:rsidRPr="00A71BFD" w:rsidRDefault="00D109D8">
            <w:pPr>
              <w:jc w:val="center"/>
              <w:rPr>
                <w:rFonts w:ascii="Palatino Linotype" w:hAnsi="Palatino Linotype" w:cs="Arial"/>
                <w:b/>
                <w:color w:val="000000" w:themeColor="text1"/>
                <w:lang w:val="es-ES_tradnl"/>
              </w:rPr>
            </w:pPr>
          </w:p>
          <w:p w14:paraId="2527A740" w14:textId="77777777" w:rsidR="00D109D8" w:rsidRPr="00A71BFD" w:rsidRDefault="00D109D8">
            <w:pPr>
              <w:jc w:val="center"/>
              <w:rPr>
                <w:rFonts w:ascii="Palatino Linotype" w:hAnsi="Palatino Linotype" w:cs="Arial"/>
                <w:b/>
                <w:color w:val="000000" w:themeColor="text1"/>
                <w:lang w:val="es-ES_tradnl"/>
              </w:rPr>
            </w:pPr>
          </w:p>
          <w:p w14:paraId="7D47F9EB" w14:textId="77777777" w:rsidR="00D109D8" w:rsidRPr="00A71BFD" w:rsidRDefault="00D109D8">
            <w:pPr>
              <w:jc w:val="center"/>
              <w:rPr>
                <w:rFonts w:ascii="Palatino Linotype" w:hAnsi="Palatino Linotype" w:cs="Arial"/>
                <w:b/>
                <w:color w:val="000000" w:themeColor="text1"/>
                <w:lang w:val="es-ES_tradnl"/>
              </w:rPr>
            </w:pPr>
          </w:p>
          <w:p w14:paraId="4D4BAB00" w14:textId="77777777" w:rsidR="00D109D8" w:rsidRPr="00A71BFD" w:rsidRDefault="00D109D8">
            <w:pPr>
              <w:jc w:val="center"/>
              <w:rPr>
                <w:rFonts w:ascii="Palatino Linotype" w:hAnsi="Palatino Linotype" w:cs="Arial"/>
                <w:b/>
                <w:color w:val="000000" w:themeColor="text1"/>
                <w:lang w:val="es-ES_tradnl"/>
              </w:rPr>
            </w:pPr>
            <w:r w:rsidRPr="00A71BFD">
              <w:rPr>
                <w:rFonts w:ascii="Palatino Linotype" w:hAnsi="Palatino Linotype" w:cs="Arial"/>
                <w:b/>
                <w:color w:val="000000" w:themeColor="text1"/>
                <w:lang w:val="es-ES_tradnl"/>
              </w:rPr>
              <w:t xml:space="preserve">Eva </w:t>
            </w:r>
            <w:proofErr w:type="spellStart"/>
            <w:r w:rsidRPr="00A71BFD">
              <w:rPr>
                <w:rFonts w:ascii="Palatino Linotype" w:hAnsi="Palatino Linotype" w:cs="Arial"/>
                <w:b/>
                <w:color w:val="000000" w:themeColor="text1"/>
                <w:lang w:val="es-ES_tradnl"/>
              </w:rPr>
              <w:t>Abaid</w:t>
            </w:r>
            <w:proofErr w:type="spellEnd"/>
            <w:r w:rsidRPr="00A71BFD">
              <w:rPr>
                <w:rFonts w:ascii="Palatino Linotype" w:hAnsi="Palatino Linotype" w:cs="Arial"/>
                <w:b/>
                <w:color w:val="000000" w:themeColor="text1"/>
                <w:lang w:val="es-ES_tradnl"/>
              </w:rPr>
              <w:t xml:space="preserve"> </w:t>
            </w:r>
            <w:proofErr w:type="spellStart"/>
            <w:r w:rsidRPr="00A71BFD">
              <w:rPr>
                <w:rFonts w:ascii="Palatino Linotype" w:hAnsi="Palatino Linotype" w:cs="Arial"/>
                <w:b/>
                <w:color w:val="000000" w:themeColor="text1"/>
                <w:lang w:val="es-ES_tradnl"/>
              </w:rPr>
              <w:t>Yapur</w:t>
            </w:r>
            <w:proofErr w:type="spellEnd"/>
          </w:p>
          <w:p w14:paraId="6AEBF7F0" w14:textId="77777777" w:rsidR="00D109D8" w:rsidRPr="00A71BFD" w:rsidRDefault="00D109D8">
            <w:pPr>
              <w:jc w:val="center"/>
              <w:rPr>
                <w:rFonts w:ascii="Palatino Linotype" w:hAnsi="Palatino Linotype" w:cs="Arial"/>
                <w:color w:val="000000" w:themeColor="text1"/>
                <w:lang w:val="es-ES_tradnl"/>
              </w:rPr>
            </w:pPr>
            <w:r w:rsidRPr="00A71BFD">
              <w:rPr>
                <w:rFonts w:ascii="Palatino Linotype" w:hAnsi="Palatino Linotype" w:cs="Arial"/>
                <w:color w:val="000000" w:themeColor="text1"/>
                <w:lang w:val="es-ES_tradnl"/>
              </w:rPr>
              <w:t>Comisionada</w:t>
            </w:r>
          </w:p>
          <w:p w14:paraId="7993A353" w14:textId="68847F38" w:rsidR="00D109D8" w:rsidRPr="00A71BFD" w:rsidRDefault="00B22351">
            <w:pPr>
              <w:jc w:val="center"/>
              <w:rPr>
                <w:rFonts w:ascii="Palatino Linotype" w:hAnsi="Palatino Linotype" w:cs="Arial"/>
                <w:b/>
                <w:color w:val="000000" w:themeColor="text1"/>
                <w:lang w:val="es-ES_tradnl"/>
              </w:rPr>
            </w:pPr>
            <w:r w:rsidRPr="00A77B70">
              <w:rPr>
                <w:rFonts w:ascii="Palatino Linotype" w:hAnsi="Palatino Linotype" w:cs="Arial"/>
                <w:b/>
                <w:lang w:val="es-ES_tradnl"/>
              </w:rPr>
              <w:t>(RÚBRICA)</w:t>
            </w:r>
          </w:p>
        </w:tc>
        <w:tc>
          <w:tcPr>
            <w:tcW w:w="4458" w:type="dxa"/>
          </w:tcPr>
          <w:p w14:paraId="2FEDB225" w14:textId="77777777" w:rsidR="00D109D8" w:rsidRPr="00A71BFD" w:rsidRDefault="00D109D8">
            <w:pPr>
              <w:jc w:val="center"/>
              <w:rPr>
                <w:rFonts w:ascii="Palatino Linotype" w:hAnsi="Palatino Linotype" w:cs="Arial"/>
                <w:b/>
                <w:color w:val="000000" w:themeColor="text1"/>
                <w:lang w:val="es-ES_tradnl"/>
              </w:rPr>
            </w:pPr>
          </w:p>
          <w:p w14:paraId="4CD80D2F" w14:textId="77777777" w:rsidR="00D109D8" w:rsidRPr="00A71BFD" w:rsidRDefault="00D109D8">
            <w:pPr>
              <w:jc w:val="center"/>
              <w:rPr>
                <w:rFonts w:ascii="Palatino Linotype" w:hAnsi="Palatino Linotype" w:cs="Arial"/>
                <w:b/>
                <w:color w:val="000000" w:themeColor="text1"/>
                <w:lang w:val="es-ES_tradnl"/>
              </w:rPr>
            </w:pPr>
          </w:p>
          <w:p w14:paraId="177E9274" w14:textId="77777777" w:rsidR="00D109D8" w:rsidRPr="00A71BFD" w:rsidRDefault="00D109D8">
            <w:pPr>
              <w:jc w:val="center"/>
              <w:rPr>
                <w:rFonts w:ascii="Palatino Linotype" w:hAnsi="Palatino Linotype" w:cs="Arial"/>
                <w:b/>
                <w:color w:val="000000" w:themeColor="text1"/>
                <w:lang w:val="es-ES_tradnl"/>
              </w:rPr>
            </w:pPr>
          </w:p>
          <w:p w14:paraId="6DC51F77" w14:textId="77777777" w:rsidR="00D109D8" w:rsidRPr="00A71BFD" w:rsidRDefault="00D109D8">
            <w:pPr>
              <w:jc w:val="center"/>
              <w:rPr>
                <w:rFonts w:ascii="Palatino Linotype" w:hAnsi="Palatino Linotype" w:cs="Arial"/>
                <w:b/>
                <w:color w:val="000000" w:themeColor="text1"/>
                <w:lang w:val="es-ES_tradnl"/>
              </w:rPr>
            </w:pPr>
          </w:p>
          <w:p w14:paraId="3E550254" w14:textId="77777777" w:rsidR="00D109D8" w:rsidRPr="00A71BFD" w:rsidRDefault="00D109D8">
            <w:pPr>
              <w:jc w:val="center"/>
              <w:rPr>
                <w:rFonts w:ascii="Palatino Linotype" w:hAnsi="Palatino Linotype" w:cs="Arial"/>
                <w:b/>
                <w:color w:val="000000" w:themeColor="text1"/>
                <w:lang w:val="es-ES_tradnl"/>
              </w:rPr>
            </w:pPr>
          </w:p>
          <w:p w14:paraId="5E473225" w14:textId="77777777" w:rsidR="00D109D8" w:rsidRPr="00A71BFD" w:rsidRDefault="00D109D8">
            <w:pPr>
              <w:jc w:val="center"/>
              <w:rPr>
                <w:rFonts w:ascii="Palatino Linotype" w:hAnsi="Palatino Linotype" w:cs="Arial"/>
                <w:b/>
                <w:color w:val="000000" w:themeColor="text1"/>
                <w:lang w:val="es-ES_tradnl"/>
              </w:rPr>
            </w:pPr>
          </w:p>
          <w:p w14:paraId="6C5BA947" w14:textId="77777777" w:rsidR="00D109D8" w:rsidRPr="00A71BFD" w:rsidRDefault="00D109D8">
            <w:pPr>
              <w:jc w:val="center"/>
              <w:rPr>
                <w:rFonts w:ascii="Palatino Linotype" w:hAnsi="Palatino Linotype" w:cs="Arial"/>
                <w:b/>
                <w:color w:val="000000" w:themeColor="text1"/>
                <w:lang w:val="es-ES_tradnl"/>
              </w:rPr>
            </w:pPr>
          </w:p>
          <w:p w14:paraId="137A01F4" w14:textId="77777777" w:rsidR="00D109D8" w:rsidRPr="00A71BFD" w:rsidRDefault="00D109D8">
            <w:pPr>
              <w:jc w:val="center"/>
              <w:rPr>
                <w:rFonts w:ascii="Palatino Linotype" w:hAnsi="Palatino Linotype" w:cs="Arial"/>
                <w:b/>
                <w:color w:val="000000" w:themeColor="text1"/>
                <w:lang w:val="es-ES_tradnl"/>
              </w:rPr>
            </w:pPr>
          </w:p>
          <w:p w14:paraId="4AA9BC8A" w14:textId="77777777" w:rsidR="00D109D8" w:rsidRPr="00A71BFD" w:rsidRDefault="00D109D8">
            <w:pPr>
              <w:jc w:val="center"/>
              <w:rPr>
                <w:rFonts w:ascii="Palatino Linotype" w:hAnsi="Palatino Linotype" w:cs="Arial"/>
                <w:b/>
                <w:color w:val="000000" w:themeColor="text1"/>
                <w:lang w:val="es-ES_tradnl"/>
              </w:rPr>
            </w:pPr>
            <w:r w:rsidRPr="00A71BFD">
              <w:rPr>
                <w:rFonts w:ascii="Palatino Linotype" w:hAnsi="Palatino Linotype" w:cs="Arial"/>
                <w:b/>
                <w:color w:val="000000" w:themeColor="text1"/>
                <w:lang w:val="es-ES_tradnl"/>
              </w:rPr>
              <w:t>José Guadalupe Luna Hernández</w:t>
            </w:r>
          </w:p>
          <w:p w14:paraId="6CB2DE3C" w14:textId="77777777" w:rsidR="00D109D8" w:rsidRPr="00A71BFD" w:rsidRDefault="00D109D8">
            <w:pPr>
              <w:jc w:val="center"/>
              <w:rPr>
                <w:rFonts w:ascii="Palatino Linotype" w:hAnsi="Palatino Linotype" w:cs="Arial"/>
                <w:color w:val="000000" w:themeColor="text1"/>
                <w:lang w:val="es-ES_tradnl"/>
              </w:rPr>
            </w:pPr>
            <w:r w:rsidRPr="00A71BFD">
              <w:rPr>
                <w:rFonts w:ascii="Palatino Linotype" w:hAnsi="Palatino Linotype" w:cs="Arial"/>
                <w:color w:val="000000" w:themeColor="text1"/>
                <w:lang w:val="es-ES_tradnl"/>
              </w:rPr>
              <w:t>Comisionado</w:t>
            </w:r>
          </w:p>
          <w:p w14:paraId="2504976A" w14:textId="3F0314A1" w:rsidR="00D109D8" w:rsidRPr="00A71BFD" w:rsidRDefault="00B22351">
            <w:pPr>
              <w:jc w:val="center"/>
              <w:rPr>
                <w:rFonts w:ascii="Palatino Linotype" w:hAnsi="Palatino Linotype" w:cs="Arial"/>
                <w:b/>
                <w:color w:val="000000" w:themeColor="text1"/>
                <w:lang w:val="es-ES_tradnl"/>
              </w:rPr>
            </w:pPr>
            <w:r w:rsidRPr="00A77B70">
              <w:rPr>
                <w:rFonts w:ascii="Palatino Linotype" w:hAnsi="Palatino Linotype" w:cs="Arial"/>
                <w:b/>
                <w:lang w:val="es-ES_tradnl"/>
              </w:rPr>
              <w:t>(RÚBRICA)</w:t>
            </w:r>
          </w:p>
        </w:tc>
      </w:tr>
      <w:tr w:rsidR="00D109D8" w:rsidRPr="00A71BFD" w14:paraId="4D21A3DE" w14:textId="77777777" w:rsidTr="00D109D8">
        <w:trPr>
          <w:jc w:val="center"/>
        </w:trPr>
        <w:tc>
          <w:tcPr>
            <w:tcW w:w="4756" w:type="dxa"/>
          </w:tcPr>
          <w:p w14:paraId="515AB31D" w14:textId="77777777" w:rsidR="00D109D8" w:rsidRPr="00A71BFD" w:rsidRDefault="00D109D8">
            <w:pPr>
              <w:jc w:val="center"/>
              <w:rPr>
                <w:rFonts w:ascii="Palatino Linotype" w:hAnsi="Palatino Linotype" w:cs="Arial"/>
                <w:b/>
                <w:color w:val="000000" w:themeColor="text1"/>
                <w:lang w:val="es-ES_tradnl"/>
              </w:rPr>
            </w:pPr>
          </w:p>
          <w:p w14:paraId="1EE11E9B" w14:textId="77777777" w:rsidR="00D109D8" w:rsidRPr="00A71BFD" w:rsidRDefault="00D109D8">
            <w:pPr>
              <w:jc w:val="center"/>
              <w:rPr>
                <w:rFonts w:ascii="Palatino Linotype" w:hAnsi="Palatino Linotype" w:cs="Arial"/>
                <w:b/>
                <w:color w:val="000000" w:themeColor="text1"/>
                <w:lang w:val="es-ES_tradnl"/>
              </w:rPr>
            </w:pPr>
          </w:p>
          <w:p w14:paraId="3D5FF25B" w14:textId="77777777" w:rsidR="00D109D8" w:rsidRPr="00A71BFD" w:rsidRDefault="00D109D8">
            <w:pPr>
              <w:jc w:val="center"/>
              <w:rPr>
                <w:rFonts w:ascii="Palatino Linotype" w:hAnsi="Palatino Linotype" w:cs="Arial"/>
                <w:b/>
                <w:color w:val="000000" w:themeColor="text1"/>
                <w:lang w:val="es-ES_tradnl"/>
              </w:rPr>
            </w:pPr>
          </w:p>
          <w:p w14:paraId="24E162EE" w14:textId="77777777" w:rsidR="00D109D8" w:rsidRPr="00A71BFD" w:rsidRDefault="00D109D8">
            <w:pPr>
              <w:jc w:val="center"/>
              <w:rPr>
                <w:rFonts w:ascii="Palatino Linotype" w:hAnsi="Palatino Linotype" w:cs="Arial"/>
                <w:b/>
                <w:color w:val="000000" w:themeColor="text1"/>
                <w:lang w:val="es-ES_tradnl"/>
              </w:rPr>
            </w:pPr>
          </w:p>
          <w:p w14:paraId="759CFE14" w14:textId="77777777" w:rsidR="00D109D8" w:rsidRPr="00A71BFD" w:rsidRDefault="00D109D8">
            <w:pPr>
              <w:jc w:val="center"/>
              <w:rPr>
                <w:rFonts w:ascii="Palatino Linotype" w:hAnsi="Palatino Linotype" w:cs="Arial"/>
                <w:b/>
                <w:color w:val="000000" w:themeColor="text1"/>
                <w:lang w:val="es-ES_tradnl"/>
              </w:rPr>
            </w:pPr>
          </w:p>
          <w:p w14:paraId="22CC3942" w14:textId="77777777" w:rsidR="00D109D8" w:rsidRPr="00A71BFD" w:rsidRDefault="00D109D8">
            <w:pPr>
              <w:jc w:val="center"/>
              <w:rPr>
                <w:rFonts w:ascii="Palatino Linotype" w:hAnsi="Palatino Linotype" w:cs="Arial"/>
                <w:b/>
                <w:color w:val="000000" w:themeColor="text1"/>
                <w:lang w:val="es-ES_tradnl"/>
              </w:rPr>
            </w:pPr>
          </w:p>
          <w:p w14:paraId="0FBD5359" w14:textId="77777777" w:rsidR="00D109D8" w:rsidRPr="00A71BFD" w:rsidRDefault="00D109D8">
            <w:pPr>
              <w:jc w:val="center"/>
              <w:rPr>
                <w:rFonts w:ascii="Palatino Linotype" w:hAnsi="Palatino Linotype" w:cs="Arial"/>
                <w:b/>
                <w:color w:val="000000" w:themeColor="text1"/>
                <w:lang w:val="es-ES_tradnl"/>
              </w:rPr>
            </w:pPr>
          </w:p>
          <w:p w14:paraId="6D3343E9" w14:textId="77777777" w:rsidR="00D109D8" w:rsidRPr="00A71BFD" w:rsidRDefault="00D109D8">
            <w:pPr>
              <w:jc w:val="center"/>
              <w:rPr>
                <w:rFonts w:ascii="Palatino Linotype" w:hAnsi="Palatino Linotype" w:cs="Arial"/>
                <w:b/>
                <w:color w:val="000000" w:themeColor="text1"/>
                <w:lang w:val="es-ES_tradnl"/>
              </w:rPr>
            </w:pPr>
            <w:r w:rsidRPr="00A71BFD">
              <w:rPr>
                <w:rFonts w:ascii="Palatino Linotype" w:hAnsi="Palatino Linotype" w:cs="Arial"/>
                <w:b/>
                <w:color w:val="000000" w:themeColor="text1"/>
                <w:lang w:val="es-ES_tradnl"/>
              </w:rPr>
              <w:t>Javier Martínez Cruz</w:t>
            </w:r>
          </w:p>
          <w:p w14:paraId="62C145E4" w14:textId="77777777" w:rsidR="00D109D8" w:rsidRPr="00A77B70" w:rsidRDefault="00D109D8">
            <w:pPr>
              <w:jc w:val="center"/>
              <w:rPr>
                <w:rFonts w:ascii="Palatino Linotype" w:hAnsi="Palatino Linotype" w:cs="Arial"/>
                <w:lang w:val="es-ES_tradnl"/>
              </w:rPr>
            </w:pPr>
            <w:r w:rsidRPr="00A77B70">
              <w:rPr>
                <w:rFonts w:ascii="Palatino Linotype" w:hAnsi="Palatino Linotype" w:cs="Arial"/>
                <w:lang w:val="es-ES_tradnl"/>
              </w:rPr>
              <w:t>Comisionado</w:t>
            </w:r>
          </w:p>
          <w:p w14:paraId="2BA32C99" w14:textId="20BBC3B7" w:rsidR="00D109D8" w:rsidRPr="00A71BFD" w:rsidRDefault="00B22351">
            <w:pPr>
              <w:jc w:val="center"/>
              <w:rPr>
                <w:rFonts w:ascii="Palatino Linotype" w:hAnsi="Palatino Linotype" w:cs="Arial"/>
                <w:color w:val="000000" w:themeColor="text1"/>
                <w:lang w:val="es-ES_tradnl"/>
              </w:rPr>
            </w:pPr>
            <w:r w:rsidRPr="00A77B70">
              <w:rPr>
                <w:rFonts w:ascii="Palatino Linotype" w:hAnsi="Palatino Linotype" w:cs="Arial"/>
                <w:b/>
                <w:lang w:val="es-ES_tradnl"/>
              </w:rPr>
              <w:t>(RÚBRICA)</w:t>
            </w:r>
          </w:p>
        </w:tc>
        <w:tc>
          <w:tcPr>
            <w:tcW w:w="4458" w:type="dxa"/>
          </w:tcPr>
          <w:p w14:paraId="2DF2AB38" w14:textId="77777777" w:rsidR="00D109D8" w:rsidRPr="00A71BFD" w:rsidRDefault="00D109D8">
            <w:pPr>
              <w:jc w:val="center"/>
              <w:rPr>
                <w:rFonts w:ascii="Palatino Linotype" w:hAnsi="Palatino Linotype" w:cs="Arial"/>
                <w:b/>
                <w:color w:val="000000" w:themeColor="text1"/>
                <w:lang w:val="es-ES_tradnl"/>
              </w:rPr>
            </w:pPr>
          </w:p>
          <w:p w14:paraId="519F61AD" w14:textId="77777777" w:rsidR="00D109D8" w:rsidRPr="00A71BFD" w:rsidRDefault="00D109D8">
            <w:pPr>
              <w:jc w:val="center"/>
              <w:rPr>
                <w:rFonts w:ascii="Palatino Linotype" w:hAnsi="Palatino Linotype" w:cs="Arial"/>
                <w:b/>
                <w:color w:val="000000" w:themeColor="text1"/>
                <w:lang w:val="es-ES_tradnl"/>
              </w:rPr>
            </w:pPr>
          </w:p>
          <w:p w14:paraId="6A731DFC" w14:textId="77777777" w:rsidR="00D109D8" w:rsidRPr="00A71BFD" w:rsidRDefault="00D109D8">
            <w:pPr>
              <w:jc w:val="center"/>
              <w:rPr>
                <w:rFonts w:ascii="Palatino Linotype" w:hAnsi="Palatino Linotype" w:cs="Arial"/>
                <w:b/>
                <w:color w:val="000000" w:themeColor="text1"/>
                <w:lang w:val="es-ES_tradnl"/>
              </w:rPr>
            </w:pPr>
          </w:p>
          <w:p w14:paraId="6B0BA939" w14:textId="77777777" w:rsidR="00D109D8" w:rsidRPr="00A71BFD" w:rsidRDefault="00D109D8">
            <w:pPr>
              <w:jc w:val="center"/>
              <w:rPr>
                <w:rFonts w:ascii="Palatino Linotype" w:hAnsi="Palatino Linotype" w:cs="Arial"/>
                <w:b/>
                <w:color w:val="000000" w:themeColor="text1"/>
                <w:lang w:val="es-ES_tradnl"/>
              </w:rPr>
            </w:pPr>
          </w:p>
          <w:p w14:paraId="36E3FA60" w14:textId="77777777" w:rsidR="00FA38AC" w:rsidRPr="00A71BFD" w:rsidRDefault="00FA38AC">
            <w:pPr>
              <w:jc w:val="center"/>
              <w:rPr>
                <w:rFonts w:ascii="Palatino Linotype" w:hAnsi="Palatino Linotype" w:cs="Arial"/>
                <w:b/>
                <w:color w:val="000000" w:themeColor="text1"/>
                <w:lang w:val="es-ES_tradnl"/>
              </w:rPr>
            </w:pPr>
          </w:p>
          <w:p w14:paraId="3967DC5B" w14:textId="77777777" w:rsidR="00D109D8" w:rsidRPr="00A71BFD" w:rsidRDefault="00D109D8">
            <w:pPr>
              <w:jc w:val="center"/>
              <w:rPr>
                <w:rFonts w:ascii="Palatino Linotype" w:hAnsi="Palatino Linotype" w:cs="Arial"/>
                <w:b/>
                <w:color w:val="000000" w:themeColor="text1"/>
                <w:lang w:val="es-ES_tradnl"/>
              </w:rPr>
            </w:pPr>
          </w:p>
          <w:p w14:paraId="607D5138" w14:textId="77777777" w:rsidR="00D109D8" w:rsidRPr="00A71BFD" w:rsidRDefault="00D109D8">
            <w:pPr>
              <w:jc w:val="center"/>
              <w:rPr>
                <w:rFonts w:ascii="Palatino Linotype" w:hAnsi="Palatino Linotype" w:cs="Arial"/>
                <w:b/>
                <w:color w:val="000000" w:themeColor="text1"/>
                <w:lang w:val="es-ES_tradnl"/>
              </w:rPr>
            </w:pPr>
          </w:p>
          <w:p w14:paraId="42A1BA18" w14:textId="77777777" w:rsidR="00D109D8" w:rsidRPr="00A71BFD" w:rsidRDefault="00D109D8">
            <w:pPr>
              <w:jc w:val="center"/>
              <w:rPr>
                <w:rFonts w:ascii="Palatino Linotype" w:hAnsi="Palatino Linotype" w:cs="Arial"/>
                <w:b/>
                <w:color w:val="000000" w:themeColor="text1"/>
                <w:lang w:val="es-ES_tradnl"/>
              </w:rPr>
            </w:pPr>
            <w:r w:rsidRPr="00A71BFD">
              <w:rPr>
                <w:rFonts w:ascii="Palatino Linotype" w:hAnsi="Palatino Linotype" w:cs="Arial"/>
                <w:b/>
                <w:color w:val="000000" w:themeColor="text1"/>
                <w:lang w:val="es-ES_tradnl"/>
              </w:rPr>
              <w:t>Luis Gustavo Parra Noriega</w:t>
            </w:r>
          </w:p>
          <w:p w14:paraId="516D0202" w14:textId="77777777" w:rsidR="00D109D8" w:rsidRPr="00A77B70" w:rsidRDefault="00D109D8">
            <w:pPr>
              <w:jc w:val="center"/>
              <w:rPr>
                <w:rFonts w:ascii="Palatino Linotype" w:hAnsi="Palatino Linotype" w:cs="Arial"/>
                <w:lang w:val="es-ES_tradnl"/>
              </w:rPr>
            </w:pPr>
            <w:r w:rsidRPr="00A77B70">
              <w:rPr>
                <w:rFonts w:ascii="Palatino Linotype" w:hAnsi="Palatino Linotype" w:cs="Arial"/>
                <w:lang w:val="es-ES_tradnl"/>
              </w:rPr>
              <w:t>Comisionado</w:t>
            </w:r>
          </w:p>
          <w:p w14:paraId="5DF2F804" w14:textId="3E6B5389" w:rsidR="00D109D8" w:rsidRPr="00A71BFD" w:rsidRDefault="00B22351">
            <w:pPr>
              <w:jc w:val="center"/>
              <w:rPr>
                <w:rFonts w:ascii="Palatino Linotype" w:hAnsi="Palatino Linotype" w:cs="Arial"/>
                <w:b/>
                <w:color w:val="000000" w:themeColor="text1"/>
                <w:lang w:val="es-ES_tradnl"/>
              </w:rPr>
            </w:pPr>
            <w:r w:rsidRPr="00A77B70">
              <w:rPr>
                <w:rFonts w:ascii="Palatino Linotype" w:hAnsi="Palatino Linotype" w:cs="Arial"/>
                <w:b/>
                <w:lang w:val="es-ES_tradnl"/>
              </w:rPr>
              <w:t>(RÚBRICA)</w:t>
            </w:r>
          </w:p>
        </w:tc>
      </w:tr>
      <w:tr w:rsidR="00D109D8" w:rsidRPr="00A71BFD" w14:paraId="43308DB6" w14:textId="77777777" w:rsidTr="00D109D8">
        <w:trPr>
          <w:jc w:val="center"/>
        </w:trPr>
        <w:tc>
          <w:tcPr>
            <w:tcW w:w="9214" w:type="dxa"/>
            <w:gridSpan w:val="2"/>
          </w:tcPr>
          <w:p w14:paraId="1E986380" w14:textId="77777777" w:rsidR="00D109D8" w:rsidRPr="00A71BFD" w:rsidRDefault="00D109D8">
            <w:pPr>
              <w:rPr>
                <w:rFonts w:ascii="Palatino Linotype" w:hAnsi="Palatino Linotype" w:cs="Arial"/>
                <w:b/>
                <w:color w:val="000000" w:themeColor="text1"/>
                <w:lang w:val="es-ES_tradnl"/>
              </w:rPr>
            </w:pPr>
          </w:p>
          <w:p w14:paraId="572DF5E6" w14:textId="77777777" w:rsidR="00D109D8" w:rsidRPr="00A71BFD" w:rsidRDefault="00D109D8">
            <w:pPr>
              <w:rPr>
                <w:rFonts w:ascii="Palatino Linotype" w:hAnsi="Palatino Linotype" w:cs="Arial"/>
                <w:b/>
                <w:color w:val="000000" w:themeColor="text1"/>
                <w:lang w:val="es-ES_tradnl"/>
              </w:rPr>
            </w:pPr>
          </w:p>
          <w:p w14:paraId="193F4E93" w14:textId="77777777" w:rsidR="00D109D8" w:rsidRPr="00A71BFD" w:rsidRDefault="00D109D8">
            <w:pPr>
              <w:rPr>
                <w:rFonts w:ascii="Palatino Linotype" w:hAnsi="Palatino Linotype" w:cs="Arial"/>
                <w:b/>
                <w:color w:val="000000" w:themeColor="text1"/>
                <w:lang w:val="es-ES_tradnl"/>
              </w:rPr>
            </w:pPr>
          </w:p>
          <w:p w14:paraId="5C424E56" w14:textId="77777777" w:rsidR="00D109D8" w:rsidRPr="00A71BFD" w:rsidRDefault="00D109D8">
            <w:pPr>
              <w:jc w:val="center"/>
              <w:rPr>
                <w:rFonts w:ascii="Palatino Linotype" w:hAnsi="Palatino Linotype" w:cs="Arial"/>
                <w:b/>
                <w:color w:val="000000" w:themeColor="text1"/>
                <w:lang w:val="es-ES_tradnl"/>
              </w:rPr>
            </w:pPr>
          </w:p>
          <w:p w14:paraId="76C41447" w14:textId="77777777" w:rsidR="00D109D8" w:rsidRPr="00A71BFD" w:rsidRDefault="00D109D8">
            <w:pPr>
              <w:jc w:val="center"/>
              <w:rPr>
                <w:rFonts w:ascii="Palatino Linotype" w:hAnsi="Palatino Linotype" w:cs="Arial"/>
                <w:b/>
                <w:color w:val="000000" w:themeColor="text1"/>
                <w:lang w:val="es-ES_tradnl"/>
              </w:rPr>
            </w:pPr>
          </w:p>
          <w:p w14:paraId="5B4ADC3B" w14:textId="77777777" w:rsidR="00D109D8" w:rsidRPr="00A71BFD" w:rsidRDefault="00D109D8">
            <w:pPr>
              <w:jc w:val="center"/>
              <w:rPr>
                <w:rFonts w:ascii="Palatino Linotype" w:hAnsi="Palatino Linotype" w:cs="Arial"/>
                <w:b/>
                <w:color w:val="000000" w:themeColor="text1"/>
                <w:lang w:val="es-ES_tradnl"/>
              </w:rPr>
            </w:pPr>
          </w:p>
          <w:p w14:paraId="61EFA7C3" w14:textId="77777777" w:rsidR="00D109D8" w:rsidRPr="00A71BFD" w:rsidRDefault="00D109D8">
            <w:pPr>
              <w:jc w:val="center"/>
              <w:rPr>
                <w:rFonts w:ascii="Palatino Linotype" w:hAnsi="Palatino Linotype" w:cs="Arial"/>
                <w:b/>
                <w:color w:val="000000" w:themeColor="text1"/>
                <w:lang w:val="es-ES_tradnl"/>
              </w:rPr>
            </w:pPr>
          </w:p>
          <w:p w14:paraId="4203C5FF" w14:textId="77777777" w:rsidR="00D109D8" w:rsidRPr="00A71BFD" w:rsidRDefault="00D109D8">
            <w:pPr>
              <w:jc w:val="center"/>
              <w:rPr>
                <w:rFonts w:ascii="Palatino Linotype" w:hAnsi="Palatino Linotype" w:cs="Arial"/>
                <w:b/>
                <w:color w:val="000000" w:themeColor="text1"/>
                <w:lang w:val="es-ES_tradnl"/>
              </w:rPr>
            </w:pPr>
          </w:p>
          <w:p w14:paraId="25CF9F88" w14:textId="77777777" w:rsidR="00D109D8" w:rsidRPr="00A71BFD" w:rsidRDefault="00D109D8">
            <w:pPr>
              <w:jc w:val="center"/>
              <w:rPr>
                <w:rFonts w:ascii="Palatino Linotype" w:hAnsi="Palatino Linotype" w:cs="Arial"/>
                <w:b/>
                <w:color w:val="000000" w:themeColor="text1"/>
                <w:lang w:val="es-ES_tradnl"/>
              </w:rPr>
            </w:pPr>
            <w:r w:rsidRPr="00A71BFD">
              <w:rPr>
                <w:rFonts w:ascii="Palatino Linotype" w:hAnsi="Palatino Linotype" w:cs="Arial"/>
                <w:b/>
                <w:color w:val="000000" w:themeColor="text1"/>
                <w:lang w:val="es-ES_tradnl"/>
              </w:rPr>
              <w:t>Alexis Tapia Ramírez</w:t>
            </w:r>
          </w:p>
          <w:p w14:paraId="2927DA5B" w14:textId="77777777" w:rsidR="00D109D8" w:rsidRPr="00A71BFD" w:rsidRDefault="00D109D8">
            <w:pPr>
              <w:jc w:val="center"/>
              <w:rPr>
                <w:rFonts w:ascii="Palatino Linotype" w:hAnsi="Palatino Linotype" w:cs="Arial"/>
                <w:color w:val="000000" w:themeColor="text1"/>
                <w:lang w:val="es-ES_tradnl"/>
              </w:rPr>
            </w:pPr>
            <w:r w:rsidRPr="00A71BFD">
              <w:rPr>
                <w:rFonts w:ascii="Palatino Linotype" w:hAnsi="Palatino Linotype" w:cs="Arial"/>
                <w:color w:val="000000" w:themeColor="text1"/>
                <w:lang w:val="es-ES_tradnl"/>
              </w:rPr>
              <w:t>Secretario Técnico del Pleno</w:t>
            </w:r>
          </w:p>
          <w:p w14:paraId="78F0A681" w14:textId="16B9D466" w:rsidR="00D109D8" w:rsidRPr="00A71BFD" w:rsidRDefault="00B22351">
            <w:pPr>
              <w:jc w:val="center"/>
              <w:rPr>
                <w:rFonts w:ascii="Palatino Linotype" w:hAnsi="Palatino Linotype" w:cs="Arial"/>
                <w:color w:val="000000" w:themeColor="text1"/>
                <w:lang w:val="es-ES_tradnl"/>
              </w:rPr>
            </w:pPr>
            <w:r w:rsidRPr="00A77B70">
              <w:rPr>
                <w:rFonts w:ascii="Palatino Linotype" w:hAnsi="Palatino Linotype" w:cs="Arial"/>
                <w:b/>
                <w:lang w:val="es-ES_tradnl"/>
              </w:rPr>
              <w:t>(RÚBRICA)</w:t>
            </w:r>
            <w:r w:rsidR="00D109D8" w:rsidRPr="00A77B70">
              <w:rPr>
                <w:rFonts w:ascii="Palatino Linotype" w:hAnsi="Palatino Linotype" w:cs="Arial"/>
                <w:lang w:val="es-ES_tradnl"/>
              </w:rPr>
              <w:t xml:space="preserve"> </w:t>
            </w:r>
          </w:p>
        </w:tc>
      </w:tr>
    </w:tbl>
    <w:p w14:paraId="08C13DD2" w14:textId="77777777" w:rsidR="00642426" w:rsidRPr="00A71BFD" w:rsidRDefault="00642426" w:rsidP="00D109D8">
      <w:pPr>
        <w:jc w:val="both"/>
        <w:rPr>
          <w:rFonts w:ascii="Palatino Linotype" w:hAnsi="Palatino Linotype" w:cs="Arial"/>
          <w:sz w:val="22"/>
          <w:szCs w:val="22"/>
          <w:lang w:val="es-ES"/>
        </w:rPr>
      </w:pPr>
    </w:p>
    <w:p w14:paraId="0274589F" w14:textId="77777777" w:rsidR="00642426" w:rsidRDefault="00642426" w:rsidP="00D109D8">
      <w:pPr>
        <w:jc w:val="both"/>
        <w:rPr>
          <w:rFonts w:ascii="Palatino Linotype" w:hAnsi="Palatino Linotype" w:cs="Arial"/>
          <w:sz w:val="22"/>
          <w:szCs w:val="22"/>
          <w:lang w:val="es-ES"/>
        </w:rPr>
      </w:pPr>
    </w:p>
    <w:p w14:paraId="18CF9B37" w14:textId="77777777" w:rsidR="00A71BFD" w:rsidRDefault="00A71BFD" w:rsidP="00D109D8">
      <w:pPr>
        <w:jc w:val="both"/>
        <w:rPr>
          <w:rFonts w:ascii="Palatino Linotype" w:hAnsi="Palatino Linotype" w:cs="Arial"/>
          <w:sz w:val="22"/>
          <w:szCs w:val="22"/>
          <w:lang w:val="es-ES"/>
        </w:rPr>
      </w:pPr>
    </w:p>
    <w:p w14:paraId="6F82592E" w14:textId="77777777" w:rsidR="00A71BFD" w:rsidRDefault="00A71BFD" w:rsidP="00D109D8">
      <w:pPr>
        <w:jc w:val="both"/>
        <w:rPr>
          <w:rFonts w:ascii="Palatino Linotype" w:hAnsi="Palatino Linotype" w:cs="Arial"/>
          <w:sz w:val="22"/>
          <w:szCs w:val="22"/>
          <w:lang w:val="es-ES"/>
        </w:rPr>
      </w:pPr>
    </w:p>
    <w:p w14:paraId="76A42F7F" w14:textId="77777777" w:rsidR="00A71BFD" w:rsidRDefault="00A71BFD" w:rsidP="00D109D8">
      <w:pPr>
        <w:jc w:val="both"/>
        <w:rPr>
          <w:rFonts w:ascii="Palatino Linotype" w:hAnsi="Palatino Linotype" w:cs="Arial"/>
          <w:sz w:val="22"/>
          <w:szCs w:val="22"/>
          <w:lang w:val="es-ES"/>
        </w:rPr>
      </w:pPr>
    </w:p>
    <w:p w14:paraId="13BF09A9" w14:textId="77777777" w:rsidR="00A71BFD" w:rsidRDefault="00A71BFD" w:rsidP="00D109D8">
      <w:pPr>
        <w:jc w:val="both"/>
        <w:rPr>
          <w:rFonts w:ascii="Palatino Linotype" w:hAnsi="Palatino Linotype" w:cs="Arial"/>
          <w:sz w:val="22"/>
          <w:szCs w:val="22"/>
          <w:lang w:val="es-ES"/>
        </w:rPr>
      </w:pPr>
    </w:p>
    <w:p w14:paraId="22E248E0" w14:textId="77777777" w:rsidR="00A71BFD" w:rsidRDefault="00A71BFD" w:rsidP="00D109D8">
      <w:pPr>
        <w:jc w:val="both"/>
        <w:rPr>
          <w:rFonts w:ascii="Palatino Linotype" w:hAnsi="Palatino Linotype" w:cs="Arial"/>
          <w:sz w:val="22"/>
          <w:szCs w:val="22"/>
          <w:lang w:val="es-ES"/>
        </w:rPr>
      </w:pPr>
    </w:p>
    <w:p w14:paraId="5E1280DB" w14:textId="77777777" w:rsidR="00A71BFD" w:rsidRDefault="00A71BFD" w:rsidP="00D109D8">
      <w:pPr>
        <w:jc w:val="both"/>
        <w:rPr>
          <w:rFonts w:ascii="Palatino Linotype" w:hAnsi="Palatino Linotype" w:cs="Arial"/>
          <w:sz w:val="22"/>
          <w:szCs w:val="22"/>
          <w:lang w:val="es-ES"/>
        </w:rPr>
      </w:pPr>
    </w:p>
    <w:p w14:paraId="48BF66D8" w14:textId="77777777" w:rsidR="00A71BFD" w:rsidRPr="00A71BFD" w:rsidRDefault="00A71BFD" w:rsidP="00D109D8">
      <w:pPr>
        <w:jc w:val="both"/>
        <w:rPr>
          <w:rFonts w:ascii="Palatino Linotype" w:hAnsi="Palatino Linotype" w:cs="Arial"/>
          <w:sz w:val="22"/>
          <w:szCs w:val="22"/>
          <w:lang w:val="es-ES"/>
        </w:rPr>
      </w:pPr>
    </w:p>
    <w:p w14:paraId="39B8FF20" w14:textId="665E720E" w:rsidR="00D109D8" w:rsidRPr="00A71BFD" w:rsidRDefault="00D109D8" w:rsidP="00642426">
      <w:pPr>
        <w:jc w:val="both"/>
        <w:rPr>
          <w:rFonts w:ascii="Palatino Linotype" w:hAnsi="Palatino Linotype" w:cs="Arial"/>
          <w:sz w:val="22"/>
          <w:szCs w:val="22"/>
          <w:lang w:val="es-ES"/>
        </w:rPr>
      </w:pPr>
      <w:r w:rsidRPr="00A71BFD">
        <w:rPr>
          <w:rFonts w:ascii="Palatino Linotype" w:hAnsi="Palatino Linotype" w:cs="Arial"/>
          <w:sz w:val="22"/>
          <w:szCs w:val="22"/>
          <w:lang w:val="es-ES"/>
        </w:rPr>
        <w:t xml:space="preserve">Esta hoja corresponde a la resolución de fecha </w:t>
      </w:r>
      <w:r w:rsidR="00FA38AC" w:rsidRPr="00A71BFD">
        <w:rPr>
          <w:rFonts w:ascii="Palatino Linotype" w:hAnsi="Palatino Linotype" w:cs="Arial"/>
          <w:sz w:val="22"/>
          <w:szCs w:val="22"/>
          <w:lang w:val="es-ES"/>
        </w:rPr>
        <w:t>nueve de diciembre de</w:t>
      </w:r>
      <w:r w:rsidRPr="00A71BFD">
        <w:rPr>
          <w:rFonts w:ascii="Palatino Linotype" w:hAnsi="Palatino Linotype" w:cs="Arial"/>
          <w:sz w:val="22"/>
          <w:szCs w:val="22"/>
          <w:lang w:val="es-ES"/>
        </w:rPr>
        <w:t xml:space="preserve"> dos mil veinte, emitida en los re</w:t>
      </w:r>
      <w:r w:rsidR="00FA38AC" w:rsidRPr="00A71BFD">
        <w:rPr>
          <w:rFonts w:ascii="Palatino Linotype" w:hAnsi="Palatino Linotype" w:cs="Arial"/>
          <w:sz w:val="22"/>
          <w:szCs w:val="22"/>
          <w:lang w:val="es-ES"/>
        </w:rPr>
        <w:t>cursos de revisión números 04662</w:t>
      </w:r>
      <w:r w:rsidRPr="00A71BFD">
        <w:rPr>
          <w:rFonts w:ascii="Palatino Linotype" w:hAnsi="Palatino Linotype" w:cs="Arial"/>
          <w:sz w:val="22"/>
          <w:szCs w:val="22"/>
          <w:lang w:val="es-ES"/>
        </w:rPr>
        <w:t xml:space="preserve">/INFOEM/IP/RR/2020 y acumulados. </w:t>
      </w:r>
    </w:p>
    <w:p w14:paraId="0FA729B2" w14:textId="77777777" w:rsidR="002A46A0" w:rsidRPr="00A71BFD" w:rsidRDefault="002A46A0" w:rsidP="00642426">
      <w:pPr>
        <w:pStyle w:val="Prrafodelista"/>
        <w:widowControl w:val="0"/>
        <w:tabs>
          <w:tab w:val="left" w:pos="1276"/>
          <w:tab w:val="left" w:pos="1701"/>
          <w:tab w:val="left" w:pos="1843"/>
        </w:tabs>
        <w:autoSpaceDE w:val="0"/>
        <w:autoSpaceDN w:val="0"/>
        <w:adjustRightInd w:val="0"/>
        <w:ind w:left="0" w:right="49"/>
        <w:contextualSpacing/>
        <w:jc w:val="both"/>
        <w:rPr>
          <w:rFonts w:ascii="Palatino Linotype" w:hAnsi="Palatino Linotype" w:cs="Arial"/>
          <w:sz w:val="22"/>
          <w:szCs w:val="22"/>
          <w:lang w:val="es-ES"/>
        </w:rPr>
      </w:pPr>
    </w:p>
    <w:p w14:paraId="09203CEE" w14:textId="77777777" w:rsidR="00D109D8" w:rsidRDefault="00D109D8" w:rsidP="00642426">
      <w:pPr>
        <w:pStyle w:val="Prrafodelista"/>
        <w:widowControl w:val="0"/>
        <w:tabs>
          <w:tab w:val="left" w:pos="1276"/>
          <w:tab w:val="left" w:pos="1701"/>
          <w:tab w:val="left" w:pos="1843"/>
        </w:tabs>
        <w:autoSpaceDE w:val="0"/>
        <w:autoSpaceDN w:val="0"/>
        <w:adjustRightInd w:val="0"/>
        <w:ind w:left="0" w:right="49"/>
        <w:contextualSpacing/>
        <w:jc w:val="both"/>
        <w:rPr>
          <w:rFonts w:ascii="Palatino Linotype" w:eastAsia="Calibri" w:hAnsi="Palatino Linotype" w:cs="Arial"/>
        </w:rPr>
      </w:pPr>
      <w:r w:rsidRPr="00A71BFD">
        <w:rPr>
          <w:rFonts w:ascii="Palatino Linotype" w:hAnsi="Palatino Linotype" w:cs="Arial"/>
          <w:sz w:val="22"/>
          <w:szCs w:val="22"/>
          <w:lang w:val="es-ES"/>
        </w:rPr>
        <w:t>YSM/IAHA</w:t>
      </w:r>
    </w:p>
    <w:sectPr w:rsidR="00D109D8"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A92A1" w14:textId="77777777" w:rsidR="002F02C5" w:rsidRDefault="002F02C5" w:rsidP="00C80F8C">
      <w:r>
        <w:separator/>
      </w:r>
    </w:p>
  </w:endnote>
  <w:endnote w:type="continuationSeparator" w:id="0">
    <w:p w14:paraId="25AB9F09" w14:textId="77777777" w:rsidR="002F02C5" w:rsidRDefault="002F02C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97F2B" w:rsidRPr="0010196A" w:rsidRDefault="00A97F2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534FF">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534FF">
      <w:rPr>
        <w:rFonts w:ascii="Palatino Linotype" w:hAnsi="Palatino Linotype" w:cs="Arial"/>
        <w:bCs/>
        <w:noProof/>
        <w:sz w:val="22"/>
        <w:szCs w:val="22"/>
      </w:rPr>
      <w:t>72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97F2B" w:rsidRPr="0010196A" w:rsidRDefault="00A97F2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E5C7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E5C74">
      <w:rPr>
        <w:rFonts w:ascii="Palatino Linotype" w:hAnsi="Palatino Linotype" w:cs="Arial"/>
        <w:bCs/>
        <w:noProof/>
        <w:sz w:val="22"/>
        <w:szCs w:val="22"/>
      </w:rPr>
      <w:t>72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1EE50" w14:textId="77777777" w:rsidR="002F02C5" w:rsidRDefault="002F02C5" w:rsidP="00C80F8C">
      <w:r>
        <w:separator/>
      </w:r>
    </w:p>
  </w:footnote>
  <w:footnote w:type="continuationSeparator" w:id="0">
    <w:p w14:paraId="1F5922A7" w14:textId="77777777" w:rsidR="002F02C5" w:rsidRDefault="002F02C5" w:rsidP="00C80F8C">
      <w:r>
        <w:continuationSeparator/>
      </w:r>
    </w:p>
  </w:footnote>
  <w:footnote w:id="1">
    <w:p w14:paraId="5831FD49" w14:textId="77777777" w:rsidR="00A97F2B" w:rsidRPr="009A7FDC" w:rsidRDefault="00A97F2B" w:rsidP="008A3DEB">
      <w:pPr>
        <w:ind w:right="902"/>
        <w:rPr>
          <w:rFonts w:cs="Arial"/>
          <w:b/>
          <w:bCs/>
          <w:i/>
          <w:sz w:val="16"/>
          <w:szCs w:val="16"/>
        </w:rPr>
      </w:pPr>
      <w:r w:rsidRPr="009A7FDC">
        <w:rPr>
          <w:rStyle w:val="Refdenotaalpie"/>
          <w:sz w:val="16"/>
          <w:szCs w:val="16"/>
        </w:rPr>
        <w:footnoteRef/>
      </w:r>
      <w:r w:rsidRPr="009A7FDC">
        <w:rPr>
          <w:sz w:val="16"/>
          <w:szCs w:val="16"/>
        </w:rPr>
        <w:t xml:space="preserve"> </w:t>
      </w:r>
      <w:r w:rsidRPr="009A7FDC">
        <w:rPr>
          <w:rFonts w:cs="Arial"/>
          <w:b/>
          <w:bCs/>
          <w:i/>
          <w:sz w:val="16"/>
          <w:szCs w:val="16"/>
        </w:rPr>
        <w:t xml:space="preserve">“Artículo 9. </w:t>
      </w:r>
      <w:r w:rsidRPr="009A7FDC">
        <w:rPr>
          <w:rFonts w:cs="Arial"/>
          <w:bCs/>
          <w:i/>
          <w:sz w:val="16"/>
          <w:szCs w:val="16"/>
        </w:rPr>
        <w:t>El Instituto deberá regir su funcionamiento de acuerdo a los siguientes principios:</w:t>
      </w:r>
    </w:p>
    <w:p w14:paraId="10CED109" w14:textId="77777777" w:rsidR="00A97F2B" w:rsidRPr="009A7FDC" w:rsidRDefault="00A97F2B" w:rsidP="008A3DEB">
      <w:pPr>
        <w:pStyle w:val="FAFunotente1"/>
        <w:jc w:val="both"/>
        <w:rPr>
          <w:rFonts w:cs="Arial"/>
          <w:bCs/>
          <w:i/>
          <w:sz w:val="16"/>
          <w:szCs w:val="16"/>
        </w:rPr>
      </w:pPr>
      <w:r w:rsidRPr="009A7FDC">
        <w:rPr>
          <w:rFonts w:cs="Arial"/>
          <w:b/>
          <w:bCs/>
          <w:i/>
          <w:sz w:val="16"/>
          <w:szCs w:val="16"/>
        </w:rPr>
        <w:t>…</w:t>
      </w:r>
      <w:r w:rsidRPr="009A7FDC">
        <w:rPr>
          <w:rFonts w:cs="Arial"/>
          <w:bCs/>
          <w:i/>
          <w:sz w:val="16"/>
          <w:szCs w:val="16"/>
        </w:rPr>
        <w:t xml:space="preserve"> </w:t>
      </w:r>
    </w:p>
    <w:p w14:paraId="6935EEE1" w14:textId="77777777" w:rsidR="00A97F2B" w:rsidRPr="009A7FDC" w:rsidRDefault="00A97F2B" w:rsidP="008A3DEB">
      <w:pPr>
        <w:pStyle w:val="FAFunotente1"/>
        <w:jc w:val="both"/>
        <w:rPr>
          <w:rFonts w:cs="Arial"/>
          <w:bCs/>
          <w:i/>
          <w:sz w:val="16"/>
          <w:szCs w:val="16"/>
        </w:rPr>
      </w:pPr>
      <w:r w:rsidRPr="009A7FDC">
        <w:rPr>
          <w:rFonts w:cs="Arial"/>
          <w:b/>
          <w:bCs/>
          <w:i/>
          <w:sz w:val="16"/>
          <w:szCs w:val="16"/>
        </w:rPr>
        <w:t>III.- Gratuidad:</w:t>
      </w:r>
      <w:r w:rsidRPr="009A7FDC">
        <w:rPr>
          <w:rFonts w:cs="Arial"/>
          <w:bCs/>
          <w:i/>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551A18CF" w14:textId="77777777" w:rsidR="00A97F2B" w:rsidRPr="009A7FDC" w:rsidRDefault="00A97F2B" w:rsidP="008A3DEB">
      <w:pPr>
        <w:pStyle w:val="FAFunotente1"/>
        <w:jc w:val="both"/>
        <w:rPr>
          <w:sz w:val="16"/>
          <w:szCs w:val="16"/>
        </w:rPr>
      </w:pPr>
      <w:r w:rsidRPr="009A7FDC">
        <w:rPr>
          <w:rFonts w:cs="Arial"/>
          <w:bCs/>
          <w:i/>
          <w:sz w:val="16"/>
          <w:szCs w:val="16"/>
        </w:rPr>
        <w:t>…</w:t>
      </w:r>
      <w:r w:rsidRPr="009A7FDC">
        <w:rPr>
          <w:rFonts w:cs="Arial"/>
          <w:b/>
          <w:bCs/>
          <w:i/>
          <w:sz w:val="16"/>
          <w:szCs w:val="16"/>
        </w:rPr>
        <w:t>”</w:t>
      </w:r>
    </w:p>
  </w:footnote>
  <w:footnote w:id="2">
    <w:p w14:paraId="69387FA0" w14:textId="77777777" w:rsidR="00A97F2B" w:rsidRDefault="00A97F2B" w:rsidP="00066903">
      <w:pPr>
        <w:pStyle w:val="Textonotapie"/>
        <w:jc w:val="both"/>
      </w:pPr>
      <w:r>
        <w:rPr>
          <w:rStyle w:val="Refdenotaalpie"/>
        </w:rPr>
        <w:footnoteRef/>
      </w:r>
      <w:r>
        <w:t xml:space="preserve"> Artículo 166.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3784FB89" w14:textId="77777777" w:rsidR="00A97F2B" w:rsidRDefault="00A97F2B" w:rsidP="00066903">
      <w:pPr>
        <w:pStyle w:val="Textonotapie"/>
      </w:pPr>
      <w:r>
        <w:t>…</w:t>
      </w:r>
    </w:p>
  </w:footnote>
  <w:footnote w:id="3">
    <w:p w14:paraId="319245E1" w14:textId="4DB3372F" w:rsidR="00A97F2B" w:rsidRPr="006B2A47" w:rsidRDefault="00A97F2B" w:rsidP="009E6972">
      <w:pPr>
        <w:pStyle w:val="Textonotapie"/>
        <w:rPr>
          <w:rFonts w:ascii="Palatino Linotype" w:hAnsi="Palatino Linotype"/>
          <w:sz w:val="16"/>
          <w:szCs w:val="16"/>
        </w:rPr>
      </w:pPr>
      <w:r>
        <w:rPr>
          <w:rStyle w:val="Refdenotaalpie"/>
        </w:rPr>
        <w:footnoteRef/>
      </w:r>
      <w:r>
        <w:t xml:space="preserve"> </w:t>
      </w:r>
      <w:r w:rsidRPr="006B2A47">
        <w:rPr>
          <w:rFonts w:ascii="Palatino Linotype" w:hAnsi="Palatino Linotype"/>
          <w:sz w:val="16"/>
          <w:szCs w:val="16"/>
        </w:rPr>
        <w:t xml:space="preserve">Consultables en: </w:t>
      </w:r>
      <w:hyperlink r:id="rId1" w:history="1">
        <w:r w:rsidRPr="00AD1546">
          <w:rPr>
            <w:rStyle w:val="Hipervnculo"/>
            <w:rFonts w:ascii="Palatino Linotype" w:hAnsi="Palatino Linotype"/>
            <w:sz w:val="16"/>
            <w:szCs w:val="16"/>
          </w:rPr>
          <w:t>https://www.osfem.gob.mx/04_Normatividad/doc/Normatividad/2020/02_LinEntInfMenMpal20.pdf</w:t>
        </w:r>
      </w:hyperlink>
      <w:r>
        <w:rPr>
          <w:rStyle w:val="Hipervnculo"/>
          <w:rFonts w:ascii="Palatino Linotype" w:hAnsi="Palatino Linotype"/>
          <w:color w:val="auto"/>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97F2B" w:rsidRDefault="002F02C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97F2B" w:rsidRPr="0010196A" w:rsidRDefault="002F02C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97F2B" w:rsidRPr="008F2CCC" w14:paraId="1F097D8A" w14:textId="77777777" w:rsidTr="00625FD4">
      <w:tc>
        <w:tcPr>
          <w:tcW w:w="3261" w:type="dxa"/>
          <w:vMerge w:val="restart"/>
        </w:tcPr>
        <w:p w14:paraId="1F780A0C" w14:textId="1EFF25F4" w:rsidR="00A97F2B" w:rsidRPr="008F2CCC" w:rsidRDefault="00A97F2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97F2B" w:rsidRPr="00664658" w:rsidRDefault="00A97F2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DF5F195" w:rsidR="00A97F2B" w:rsidRPr="00664658" w:rsidRDefault="00A97F2B" w:rsidP="00C34EFF">
          <w:pPr>
            <w:jc w:val="both"/>
            <w:rPr>
              <w:rFonts w:ascii="Palatino Linotype" w:hAnsi="Palatino Linotype"/>
              <w:b/>
              <w:sz w:val="22"/>
              <w:szCs w:val="22"/>
              <w:lang w:val="es-ES_tradnl"/>
            </w:rPr>
          </w:pPr>
          <w:r>
            <w:rPr>
              <w:rFonts w:ascii="Palatino Linotype" w:hAnsi="Palatino Linotype"/>
              <w:b/>
              <w:sz w:val="22"/>
              <w:szCs w:val="22"/>
              <w:lang w:val="es-ES_tradnl"/>
            </w:rPr>
            <w:t>04662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 xml:space="preserve">20 y acumulados </w:t>
          </w:r>
        </w:p>
      </w:tc>
    </w:tr>
    <w:tr w:rsidR="00A97F2B" w:rsidRPr="008F2CCC" w14:paraId="049677A3" w14:textId="77777777" w:rsidTr="00625FD4">
      <w:tc>
        <w:tcPr>
          <w:tcW w:w="3261" w:type="dxa"/>
          <w:vMerge/>
        </w:tcPr>
        <w:p w14:paraId="4A21EAC1" w14:textId="5C1F145E" w:rsidR="00A97F2B" w:rsidRPr="008F2CCC" w:rsidRDefault="00A97F2B" w:rsidP="00D41D47">
          <w:pPr>
            <w:rPr>
              <w:rFonts w:ascii="Palatino Linotype" w:hAnsi="Palatino Linotype"/>
              <w:b/>
              <w:sz w:val="22"/>
              <w:szCs w:val="22"/>
              <w:lang w:val="es-ES_tradnl"/>
            </w:rPr>
          </w:pPr>
        </w:p>
      </w:tc>
      <w:tc>
        <w:tcPr>
          <w:tcW w:w="2551" w:type="dxa"/>
          <w:shd w:val="clear" w:color="auto" w:fill="auto"/>
        </w:tcPr>
        <w:p w14:paraId="1237BCDE" w14:textId="77777777" w:rsidR="00A97F2B" w:rsidRPr="00664658" w:rsidRDefault="00A97F2B"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1D7AF55" w:rsidR="00A97F2B" w:rsidRPr="00D41D47" w:rsidRDefault="00A97F2B" w:rsidP="00957D35">
          <w:pPr>
            <w:jc w:val="both"/>
            <w:rPr>
              <w:rFonts w:ascii="Palatino Linotype" w:hAnsi="Palatino Linotype"/>
              <w:b/>
              <w:sz w:val="22"/>
              <w:szCs w:val="22"/>
              <w:lang w:val="es-ES_tradnl"/>
            </w:rPr>
          </w:pPr>
          <w:r w:rsidRPr="00C82712">
            <w:rPr>
              <w:rFonts w:ascii="Palatino Linotype" w:hAnsi="Palatino Linotype"/>
              <w:b/>
              <w:sz w:val="22"/>
              <w:szCs w:val="22"/>
            </w:rPr>
            <w:t>Sistema Municipal Para el Desarrollo Integral de la Familia de Tlalnepantla de Baz</w:t>
          </w:r>
        </w:p>
      </w:tc>
    </w:tr>
    <w:tr w:rsidR="00A97F2B" w:rsidRPr="008F2CCC" w14:paraId="72CD087D" w14:textId="77777777" w:rsidTr="00625FD4">
      <w:trPr>
        <w:trHeight w:val="228"/>
      </w:trPr>
      <w:tc>
        <w:tcPr>
          <w:tcW w:w="3261" w:type="dxa"/>
          <w:vMerge/>
        </w:tcPr>
        <w:p w14:paraId="1B78656F" w14:textId="01E6F6F6" w:rsidR="00A97F2B" w:rsidRPr="008F2CCC" w:rsidRDefault="00A97F2B" w:rsidP="00070856">
          <w:pPr>
            <w:rPr>
              <w:rFonts w:ascii="Palatino Linotype" w:hAnsi="Palatino Linotype"/>
              <w:b/>
              <w:sz w:val="22"/>
              <w:szCs w:val="22"/>
              <w:lang w:val="es-ES_tradnl"/>
            </w:rPr>
          </w:pPr>
        </w:p>
      </w:tc>
      <w:tc>
        <w:tcPr>
          <w:tcW w:w="2551" w:type="dxa"/>
          <w:shd w:val="clear" w:color="auto" w:fill="auto"/>
        </w:tcPr>
        <w:p w14:paraId="74D81628" w14:textId="77777777" w:rsidR="00A97F2B" w:rsidRPr="00664658" w:rsidRDefault="00A97F2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97F2B" w:rsidRPr="00664658" w:rsidRDefault="00A97F2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A97F2B" w:rsidRPr="0010196A" w:rsidRDefault="00A97F2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97F2B" w:rsidRPr="0010196A" w:rsidRDefault="002F02C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97F2B" w:rsidRPr="008F2CCC" w14:paraId="6ABABA57" w14:textId="77777777" w:rsidTr="00905693">
      <w:tc>
        <w:tcPr>
          <w:tcW w:w="4253" w:type="dxa"/>
          <w:vMerge w:val="restart"/>
          <w:shd w:val="clear" w:color="auto" w:fill="auto"/>
        </w:tcPr>
        <w:p w14:paraId="6AA376CC" w14:textId="1234161B" w:rsidR="00A97F2B" w:rsidRPr="008F2CCC" w:rsidRDefault="00A97F2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97F2B" w:rsidRPr="008F2CCC" w:rsidRDefault="00A97F2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A8A3AAF" w:rsidR="00A97F2B" w:rsidRPr="008F2CCC" w:rsidRDefault="00A97F2B" w:rsidP="00C82712">
          <w:pPr>
            <w:jc w:val="both"/>
            <w:rPr>
              <w:rFonts w:ascii="Palatino Linotype" w:hAnsi="Palatino Linotype"/>
              <w:b/>
              <w:sz w:val="22"/>
              <w:szCs w:val="22"/>
              <w:lang w:val="es-ES_tradnl"/>
            </w:rPr>
          </w:pPr>
          <w:r>
            <w:rPr>
              <w:rFonts w:ascii="Palatino Linotype" w:hAnsi="Palatino Linotype"/>
              <w:b/>
              <w:sz w:val="22"/>
              <w:szCs w:val="22"/>
              <w:lang w:val="es-ES_tradnl"/>
            </w:rPr>
            <w:t xml:space="preserve">04662/INFOEM/IP/RR/2020 y acumulados </w:t>
          </w:r>
        </w:p>
      </w:tc>
    </w:tr>
    <w:tr w:rsidR="00A97F2B" w:rsidRPr="008F2CCC" w14:paraId="3B45FB53" w14:textId="77777777" w:rsidTr="00905693">
      <w:tc>
        <w:tcPr>
          <w:tcW w:w="4253" w:type="dxa"/>
          <w:vMerge/>
          <w:shd w:val="clear" w:color="auto" w:fill="auto"/>
        </w:tcPr>
        <w:p w14:paraId="188B82EF" w14:textId="77777777" w:rsidR="00A97F2B" w:rsidRPr="008F2CCC" w:rsidRDefault="00A97F2B" w:rsidP="00A2780F">
          <w:pPr>
            <w:rPr>
              <w:rFonts w:ascii="Palatino Linotype" w:hAnsi="Palatino Linotype"/>
              <w:b/>
              <w:sz w:val="22"/>
              <w:szCs w:val="22"/>
              <w:lang w:val="es-ES_tradnl"/>
            </w:rPr>
          </w:pPr>
        </w:p>
      </w:tc>
      <w:tc>
        <w:tcPr>
          <w:tcW w:w="2552" w:type="dxa"/>
          <w:shd w:val="clear" w:color="auto" w:fill="auto"/>
        </w:tcPr>
        <w:p w14:paraId="3B2AD0CF" w14:textId="77777777" w:rsidR="00A97F2B" w:rsidRPr="008F2CCC" w:rsidRDefault="00A97F2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7968475" w:rsidR="00A97F2B" w:rsidRPr="008F2CCC" w:rsidRDefault="00A77B70" w:rsidP="00A77B70">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A97F2B" w:rsidRPr="00C8271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A97F2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A97F2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A97F2B" w:rsidRPr="008F2CCC" w14:paraId="28A493EB" w14:textId="77777777" w:rsidTr="00905693">
      <w:trPr>
        <w:trHeight w:val="228"/>
      </w:trPr>
      <w:tc>
        <w:tcPr>
          <w:tcW w:w="4253" w:type="dxa"/>
          <w:vMerge/>
          <w:shd w:val="clear" w:color="auto" w:fill="auto"/>
        </w:tcPr>
        <w:p w14:paraId="06C77D31" w14:textId="77777777" w:rsidR="00A97F2B" w:rsidRPr="008F2CCC" w:rsidRDefault="00A97F2B" w:rsidP="00E37C88">
          <w:pPr>
            <w:rPr>
              <w:rFonts w:ascii="Palatino Linotype" w:hAnsi="Palatino Linotype"/>
              <w:b/>
              <w:sz w:val="22"/>
              <w:szCs w:val="22"/>
              <w:lang w:val="es-ES_tradnl"/>
            </w:rPr>
          </w:pPr>
        </w:p>
      </w:tc>
      <w:tc>
        <w:tcPr>
          <w:tcW w:w="2552" w:type="dxa"/>
          <w:shd w:val="clear" w:color="auto" w:fill="auto"/>
        </w:tcPr>
        <w:p w14:paraId="2E1A72B4" w14:textId="77777777" w:rsidR="00A97F2B" w:rsidRPr="008F2CCC" w:rsidRDefault="00A97F2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EFF382F" w:rsidR="00A97F2B" w:rsidRPr="00DC41C8" w:rsidRDefault="00A97F2B" w:rsidP="00840ECD">
          <w:pPr>
            <w:jc w:val="both"/>
            <w:rPr>
              <w:rFonts w:ascii="Palatino Linotype" w:hAnsi="Palatino Linotype"/>
              <w:b/>
              <w:sz w:val="22"/>
              <w:szCs w:val="22"/>
            </w:rPr>
          </w:pPr>
          <w:r w:rsidRPr="00C82712">
            <w:rPr>
              <w:rFonts w:ascii="Palatino Linotype" w:hAnsi="Palatino Linotype"/>
              <w:b/>
              <w:sz w:val="22"/>
              <w:szCs w:val="22"/>
            </w:rPr>
            <w:t>Sistema Municipal Para el Desarrollo Integral de la Familia de Tlalnepantla de Baz</w:t>
          </w:r>
        </w:p>
      </w:tc>
    </w:tr>
    <w:tr w:rsidR="00A97F2B" w:rsidRPr="008F2CCC" w14:paraId="0F114FF0" w14:textId="77777777" w:rsidTr="00905693">
      <w:tc>
        <w:tcPr>
          <w:tcW w:w="4253" w:type="dxa"/>
          <w:vMerge/>
          <w:shd w:val="clear" w:color="auto" w:fill="auto"/>
        </w:tcPr>
        <w:p w14:paraId="4CCB64BA" w14:textId="77777777" w:rsidR="00A97F2B" w:rsidRPr="008F2CCC" w:rsidRDefault="00A97F2B" w:rsidP="00A2780F">
          <w:pPr>
            <w:rPr>
              <w:rFonts w:ascii="Palatino Linotype" w:hAnsi="Palatino Linotype"/>
              <w:b/>
              <w:sz w:val="22"/>
              <w:szCs w:val="22"/>
              <w:lang w:val="es-ES_tradnl"/>
            </w:rPr>
          </w:pPr>
        </w:p>
      </w:tc>
      <w:tc>
        <w:tcPr>
          <w:tcW w:w="2552" w:type="dxa"/>
          <w:shd w:val="clear" w:color="auto" w:fill="auto"/>
        </w:tcPr>
        <w:p w14:paraId="31E422EA" w14:textId="77777777" w:rsidR="00A97F2B" w:rsidRPr="008F2CCC" w:rsidRDefault="00A97F2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A97F2B" w:rsidRPr="008F2CCC" w:rsidRDefault="00A97F2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A97F2B" w:rsidRPr="0010196A" w:rsidRDefault="00A97F2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 w15:restartNumberingAfterBreak="0">
    <w:nsid w:val="1BF422D0"/>
    <w:multiLevelType w:val="hybridMultilevel"/>
    <w:tmpl w:val="D8282EB4"/>
    <w:lvl w:ilvl="0" w:tplc="C46E4FAC">
      <w:start w:val="5"/>
      <w:numFmt w:val="lowerLetter"/>
      <w:lvlText w:val="%1)"/>
      <w:lvlJc w:val="left"/>
      <w:pPr>
        <w:ind w:left="1353" w:hanging="360"/>
      </w:pPr>
      <w:rPr>
        <w:rFonts w:hint="default"/>
        <w:b/>
        <w:i/>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A45411"/>
    <w:multiLevelType w:val="hybridMultilevel"/>
    <w:tmpl w:val="1DE099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0F6A03"/>
    <w:multiLevelType w:val="hybridMultilevel"/>
    <w:tmpl w:val="09486C4C"/>
    <w:lvl w:ilvl="0" w:tplc="2CFC16A4">
      <w:start w:val="1"/>
      <w:numFmt w:val="upperRoman"/>
      <w:lvlText w:val="%1."/>
      <w:lvlJc w:val="left"/>
      <w:pPr>
        <w:ind w:left="1080" w:hanging="720"/>
      </w:pPr>
      <w:rPr>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68F006B0"/>
    <w:multiLevelType w:val="hybridMultilevel"/>
    <w:tmpl w:val="4F90B6B6"/>
    <w:lvl w:ilvl="0" w:tplc="6A384576">
      <w:start w:val="5"/>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9795EEB"/>
    <w:multiLevelType w:val="hybridMultilevel"/>
    <w:tmpl w:val="8A7A0560"/>
    <w:lvl w:ilvl="0" w:tplc="F4A06A20">
      <w:start w:val="1"/>
      <w:numFmt w:val="ordinalText"/>
      <w:lvlText w:val="%1."/>
      <w:lvlJc w:val="left"/>
      <w:pPr>
        <w:ind w:left="502" w:hanging="360"/>
      </w:pPr>
      <w:rPr>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0"/>
  </w:num>
  <w:num w:numId="5">
    <w:abstractNumId w:val="27"/>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4"/>
  </w:num>
  <w:num w:numId="10">
    <w:abstractNumId w:val="10"/>
  </w:num>
  <w:num w:numId="11">
    <w:abstractNumId w:val="8"/>
  </w:num>
  <w:num w:numId="12">
    <w:abstractNumId w:val="0"/>
  </w:num>
  <w:num w:numId="13">
    <w:abstractNumId w:val="30"/>
  </w:num>
  <w:num w:numId="14">
    <w:abstractNumId w:val="2"/>
  </w:num>
  <w:num w:numId="15">
    <w:abstractNumId w:val="3"/>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3"/>
  </w:num>
  <w:num w:numId="19">
    <w:abstractNumId w:val="4"/>
  </w:num>
  <w:num w:numId="20">
    <w:abstractNumId w:val="19"/>
  </w:num>
  <w:num w:numId="21">
    <w:abstractNumId w:val="17"/>
  </w:num>
  <w:num w:numId="22">
    <w:abstractNumId w:val="25"/>
  </w:num>
  <w:num w:numId="23">
    <w:abstractNumId w:val="28"/>
  </w:num>
  <w:num w:numId="24">
    <w:abstractNumId w:val="26"/>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6"/>
  </w:num>
  <w:num w:numId="35">
    <w:abstractNumId w:val="21"/>
  </w:num>
  <w:num w:numId="36">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4FA8"/>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903"/>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16"/>
    <w:rsid w:val="0008668D"/>
    <w:rsid w:val="00086980"/>
    <w:rsid w:val="00086EB8"/>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1A"/>
    <w:rsid w:val="000C43BF"/>
    <w:rsid w:val="000C4453"/>
    <w:rsid w:val="000C4806"/>
    <w:rsid w:val="000C4C2C"/>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A8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D61"/>
    <w:rsid w:val="00111746"/>
    <w:rsid w:val="00111DBB"/>
    <w:rsid w:val="00111F07"/>
    <w:rsid w:val="00112988"/>
    <w:rsid w:val="00113015"/>
    <w:rsid w:val="001131FD"/>
    <w:rsid w:val="00113629"/>
    <w:rsid w:val="001136D3"/>
    <w:rsid w:val="001149CC"/>
    <w:rsid w:val="00114B67"/>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1D43"/>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7B2"/>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4E73"/>
    <w:rsid w:val="001854E0"/>
    <w:rsid w:val="00185B0F"/>
    <w:rsid w:val="00185BBA"/>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805"/>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48"/>
    <w:rsid w:val="002341CE"/>
    <w:rsid w:val="00234622"/>
    <w:rsid w:val="0023487A"/>
    <w:rsid w:val="0023574C"/>
    <w:rsid w:val="00235E84"/>
    <w:rsid w:val="002362D3"/>
    <w:rsid w:val="00237364"/>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6A0"/>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C79"/>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609"/>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98B"/>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47E"/>
    <w:rsid w:val="002E570A"/>
    <w:rsid w:val="002E5E0D"/>
    <w:rsid w:val="002E5E59"/>
    <w:rsid w:val="002E68B9"/>
    <w:rsid w:val="002E6DFA"/>
    <w:rsid w:val="002E79BD"/>
    <w:rsid w:val="002E7B6A"/>
    <w:rsid w:val="002E7C59"/>
    <w:rsid w:val="002F02C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87C"/>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69F"/>
    <w:rsid w:val="00452910"/>
    <w:rsid w:val="00453185"/>
    <w:rsid w:val="004536A9"/>
    <w:rsid w:val="0045460F"/>
    <w:rsid w:val="00454B3A"/>
    <w:rsid w:val="00455095"/>
    <w:rsid w:val="00455213"/>
    <w:rsid w:val="00455350"/>
    <w:rsid w:val="0045654E"/>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45"/>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3D3"/>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481"/>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133"/>
    <w:rsid w:val="004E336A"/>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B7F"/>
    <w:rsid w:val="00571503"/>
    <w:rsid w:val="00571728"/>
    <w:rsid w:val="00571B8B"/>
    <w:rsid w:val="00571E5C"/>
    <w:rsid w:val="005721BD"/>
    <w:rsid w:val="005722C2"/>
    <w:rsid w:val="00572D72"/>
    <w:rsid w:val="0057305F"/>
    <w:rsid w:val="005738A6"/>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4FA5"/>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6FB1"/>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58EB"/>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0C5C"/>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6DB8"/>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2426"/>
    <w:rsid w:val="006433AB"/>
    <w:rsid w:val="00643765"/>
    <w:rsid w:val="00644195"/>
    <w:rsid w:val="006457A5"/>
    <w:rsid w:val="00645F1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4F4"/>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9FA"/>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3976"/>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0AC"/>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2F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7F1"/>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0DF"/>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1B3"/>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0FB"/>
    <w:rsid w:val="008331B6"/>
    <w:rsid w:val="008345ED"/>
    <w:rsid w:val="00834FF7"/>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217"/>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DEB"/>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54A"/>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4FF"/>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1BC"/>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B73"/>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972"/>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38B"/>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579A"/>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BFD"/>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77B70"/>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85D"/>
    <w:rsid w:val="00A9392A"/>
    <w:rsid w:val="00A9472B"/>
    <w:rsid w:val="00A94AC3"/>
    <w:rsid w:val="00A94E17"/>
    <w:rsid w:val="00A9538C"/>
    <w:rsid w:val="00A95556"/>
    <w:rsid w:val="00A957B8"/>
    <w:rsid w:val="00A957C8"/>
    <w:rsid w:val="00A957ED"/>
    <w:rsid w:val="00A95AF4"/>
    <w:rsid w:val="00A966B6"/>
    <w:rsid w:val="00A97F2B"/>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2B"/>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670"/>
    <w:rsid w:val="00AE18D5"/>
    <w:rsid w:val="00AE26E7"/>
    <w:rsid w:val="00AE27B1"/>
    <w:rsid w:val="00AE281B"/>
    <w:rsid w:val="00AE2FE6"/>
    <w:rsid w:val="00AE3DC4"/>
    <w:rsid w:val="00AE4585"/>
    <w:rsid w:val="00AE45DB"/>
    <w:rsid w:val="00AE4B07"/>
    <w:rsid w:val="00AE5C74"/>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0A73"/>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351"/>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A7"/>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602"/>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0FB"/>
    <w:rsid w:val="00B7314B"/>
    <w:rsid w:val="00B74B16"/>
    <w:rsid w:val="00B74E84"/>
    <w:rsid w:val="00B75029"/>
    <w:rsid w:val="00B75197"/>
    <w:rsid w:val="00B7536D"/>
    <w:rsid w:val="00B75C54"/>
    <w:rsid w:val="00B76130"/>
    <w:rsid w:val="00B76548"/>
    <w:rsid w:val="00B76607"/>
    <w:rsid w:val="00B76A06"/>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AFF"/>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68C"/>
    <w:rsid w:val="00C057BF"/>
    <w:rsid w:val="00C0585D"/>
    <w:rsid w:val="00C05C01"/>
    <w:rsid w:val="00C06F89"/>
    <w:rsid w:val="00C07011"/>
    <w:rsid w:val="00C07FC5"/>
    <w:rsid w:val="00C10812"/>
    <w:rsid w:val="00C108DF"/>
    <w:rsid w:val="00C11597"/>
    <w:rsid w:val="00C1254A"/>
    <w:rsid w:val="00C125A7"/>
    <w:rsid w:val="00C12D95"/>
    <w:rsid w:val="00C13E34"/>
    <w:rsid w:val="00C1421C"/>
    <w:rsid w:val="00C145C7"/>
    <w:rsid w:val="00C14A98"/>
    <w:rsid w:val="00C14B05"/>
    <w:rsid w:val="00C14DAF"/>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3E35"/>
    <w:rsid w:val="00C34458"/>
    <w:rsid w:val="00C34D8B"/>
    <w:rsid w:val="00C34EC6"/>
    <w:rsid w:val="00C34EFF"/>
    <w:rsid w:val="00C350D4"/>
    <w:rsid w:val="00C355C2"/>
    <w:rsid w:val="00C355F5"/>
    <w:rsid w:val="00C36ABA"/>
    <w:rsid w:val="00C37D77"/>
    <w:rsid w:val="00C40542"/>
    <w:rsid w:val="00C40603"/>
    <w:rsid w:val="00C40898"/>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6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8B"/>
    <w:rsid w:val="00C813CF"/>
    <w:rsid w:val="00C8219A"/>
    <w:rsid w:val="00C82712"/>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B7D4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5F3C"/>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442"/>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9D8"/>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7CC"/>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570"/>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B75"/>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C79"/>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ACA"/>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40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5AC"/>
    <w:rsid w:val="00EA0839"/>
    <w:rsid w:val="00EA0ECA"/>
    <w:rsid w:val="00EA0F34"/>
    <w:rsid w:val="00EA1079"/>
    <w:rsid w:val="00EA131F"/>
    <w:rsid w:val="00EA1414"/>
    <w:rsid w:val="00EA1D12"/>
    <w:rsid w:val="00EA1ECC"/>
    <w:rsid w:val="00EA1EE4"/>
    <w:rsid w:val="00EA23FF"/>
    <w:rsid w:val="00EA27D1"/>
    <w:rsid w:val="00EA2F4B"/>
    <w:rsid w:val="00EA451A"/>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2C1C"/>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79F"/>
    <w:rsid w:val="00F00DAC"/>
    <w:rsid w:val="00F01AB5"/>
    <w:rsid w:val="00F01DBA"/>
    <w:rsid w:val="00F0219A"/>
    <w:rsid w:val="00F025F3"/>
    <w:rsid w:val="00F02687"/>
    <w:rsid w:val="00F02ADE"/>
    <w:rsid w:val="00F03506"/>
    <w:rsid w:val="00F0389E"/>
    <w:rsid w:val="00F03AB4"/>
    <w:rsid w:val="00F03B37"/>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8AC"/>
    <w:rsid w:val="00FA3A26"/>
    <w:rsid w:val="00FA3A48"/>
    <w:rsid w:val="00FA3BF4"/>
    <w:rsid w:val="00FA4C3D"/>
    <w:rsid w:val="00FA528A"/>
    <w:rsid w:val="00FA532C"/>
    <w:rsid w:val="00FA55CB"/>
    <w:rsid w:val="00FA6EF0"/>
    <w:rsid w:val="00FA7B36"/>
    <w:rsid w:val="00FB0039"/>
    <w:rsid w:val="00FB080F"/>
    <w:rsid w:val="00FB0A0B"/>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1E"/>
    <w:rsid w:val="00FD22CB"/>
    <w:rsid w:val="00FD387E"/>
    <w:rsid w:val="00FD3CA5"/>
    <w:rsid w:val="00FD3CB1"/>
    <w:rsid w:val="00FD41F6"/>
    <w:rsid w:val="00FD4F53"/>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C24476B-C782-473D-ACDE-C555EC9F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65308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02_LinEntInfMenMpal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A3BB7-3E44-4A38-B209-2CC11A99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16721</Words>
  <Characters>91966</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2</cp:revision>
  <cp:lastPrinted>2020-01-22T19:55:00Z</cp:lastPrinted>
  <dcterms:created xsi:type="dcterms:W3CDTF">2021-01-20T01:58:00Z</dcterms:created>
  <dcterms:modified xsi:type="dcterms:W3CDTF">2021-01-20T01:58:00Z</dcterms:modified>
</cp:coreProperties>
</file>