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1E2E" w14:textId="36562823"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ED19AB">
        <w:rPr>
          <w:rFonts w:ascii="Palatino Linotype" w:eastAsia="Times New Roman" w:hAnsi="Palatino Linotype" w:cs="Arial"/>
          <w:color w:val="000000"/>
          <w:sz w:val="24"/>
          <w:szCs w:val="24"/>
          <w:lang w:eastAsia="es-MX"/>
        </w:rPr>
        <w:t>diecinueve de agosto</w:t>
      </w:r>
      <w:r w:rsidR="00E71BDA">
        <w:rPr>
          <w:rFonts w:ascii="Palatino Linotype" w:eastAsia="Times New Roman" w:hAnsi="Palatino Linotype" w:cs="Arial"/>
          <w:color w:val="000000"/>
          <w:sz w:val="24"/>
          <w:szCs w:val="24"/>
          <w:lang w:eastAsia="es-MX"/>
        </w:rPr>
        <w:t xml:space="preserve"> de dos mil veinte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4340DC05"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830326" w:rsidRPr="00830326">
        <w:rPr>
          <w:rFonts w:ascii="Palatino Linotype" w:hAnsi="Palatino Linotype" w:cs="Arial"/>
          <w:b/>
          <w:bCs/>
          <w:sz w:val="24"/>
          <w:lang w:eastAsia="es-MX"/>
        </w:rPr>
        <w:t>01260/INFOEM/IP/RR/2020</w:t>
      </w:r>
      <w:r w:rsidRPr="009B1B26">
        <w:rPr>
          <w:rFonts w:ascii="Palatino Linotype" w:hAnsi="Palatino Linotype" w:cs="Arial"/>
          <w:sz w:val="24"/>
        </w:rPr>
        <w:t>, interpuesto por</w:t>
      </w:r>
      <w:r w:rsidR="00396D7E">
        <w:rPr>
          <w:rFonts w:ascii="Palatino Linotype" w:hAnsi="Palatino Linotype" w:cs="Arial"/>
          <w:sz w:val="24"/>
        </w:rPr>
        <w:t xml:space="preserve"> </w:t>
      </w:r>
      <w:r w:rsidR="003548FC">
        <w:rPr>
          <w:rFonts w:ascii="Palatino Linotype" w:hAnsi="Palatino Linotype" w:cs="Arial"/>
          <w:b/>
          <w:bCs/>
          <w:sz w:val="24"/>
        </w:rPr>
        <w:t>XXXXXXXXXXXXXXXXXXXXXXXXX</w:t>
      </w:r>
      <w:r w:rsidR="00C32D94">
        <w:rPr>
          <w:rFonts w:ascii="Palatino Linotype" w:hAnsi="Palatino Linotype" w:cs="Arial"/>
          <w:b/>
          <w:bCs/>
          <w:sz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830326" w:rsidRPr="00830326">
        <w:rPr>
          <w:rFonts w:ascii="Palatino Linotype" w:hAnsi="Palatino Linotype" w:cs="Arial"/>
          <w:b/>
          <w:sz w:val="24"/>
        </w:rPr>
        <w:t>Ayuntamiento de Coyotepec</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20B80567"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Con fecha</w:t>
      </w:r>
      <w:r w:rsidR="00830326">
        <w:rPr>
          <w:rFonts w:ascii="Palatino Linotype" w:hAnsi="Palatino Linotype" w:cs="Arial"/>
          <w:sz w:val="24"/>
        </w:rPr>
        <w:t xml:space="preserve"> diez de febrero de dos mil veinte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30326" w:rsidRPr="00830326">
        <w:rPr>
          <w:rFonts w:ascii="Palatino Linotype" w:hAnsi="Palatino Linotype" w:cs="Arial"/>
          <w:b/>
          <w:sz w:val="24"/>
        </w:rPr>
        <w:t>00091/COYOTEP/IP/2020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60F20F2A"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830326" w:rsidRPr="00830326">
        <w:rPr>
          <w:rFonts w:ascii="Palatino Linotype" w:eastAsia="Times New Roman" w:hAnsi="Palatino Linotype" w:cs="Times New Roman"/>
          <w:i/>
          <w:lang w:val="es-ES_tradnl" w:eastAsia="es-ES"/>
        </w:rPr>
        <w:t xml:space="preserve">Con fundamento en los artículos 8 de la Constitución Política de los Estados Unidos Mexicanos; 5 párrafos décimo quinto, vigésimo, vigésimo primero, fracciones I, III, IV, V y VI de la Constitución Política del Estado Libre y Soberano de México; 4, 11, 12, 13, 14, 15, 16, 17, 18, 19, 20, 22, 23, 53, 54, 59 de la Ley de Transparencia y </w:t>
      </w:r>
      <w:r w:rsidR="00830326" w:rsidRPr="00830326">
        <w:rPr>
          <w:rFonts w:ascii="Palatino Linotype" w:eastAsia="Times New Roman" w:hAnsi="Palatino Linotype" w:cs="Times New Roman"/>
          <w:i/>
          <w:lang w:val="es-ES_tradnl" w:eastAsia="es-ES"/>
        </w:rPr>
        <w:lastRenderedPageBreak/>
        <w:t>Acceso a la Información Pública del Estado de México y municipios. Solicitamos los documentos donde se comprueben las solicitudes de aclaraciones o precisiones derivadas del acto de entrega-recepción del área de Presidencia realizado el 01 de enero de 2019; lo anterior derivado a que el plazo para realizarlos era de 180 días después de realizar la entrega, el cual ya venció. Lo anterior tiene su fundamento en los artículos 20, 21 y 31 de los Lineamientos que Regulan la Entrega-Recepción de la Administración Pública Municipal del Estado de México. ATENTAMENTE. POR UNA PATRIA ORDENADA Y GENEROSA Y UNA VIDA MEJOR Y MAS DIGNA PARA TODOS. COMITÉ DIRECTIVO MUNICIPAL DEL PARTIDO ACCIÓN NACIONAL DE COYOTEPEC, ESTADO DE MÉXICO.</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4E4A55BE" w14:textId="77777777" w:rsidR="00830326" w:rsidRDefault="00830326" w:rsidP="00480084">
      <w:pPr>
        <w:spacing w:before="240" w:line="360" w:lineRule="auto"/>
        <w:jc w:val="both"/>
        <w:rPr>
          <w:rFonts w:ascii="Palatino Linotype" w:hAnsi="Palatino Linotype" w:cs="Arial"/>
          <w:b/>
          <w:sz w:val="28"/>
        </w:rPr>
      </w:pPr>
    </w:p>
    <w:p w14:paraId="00FB7E56" w14:textId="413CA31D"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1D5AF82B"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830326">
        <w:rPr>
          <w:rFonts w:ascii="Palatino Linotype" w:hAnsi="Palatino Linotype" w:cs="Arial"/>
          <w:sz w:val="24"/>
        </w:rPr>
        <w:t>veinticinco de febrero de dos mil veinte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28119CC5" w14:textId="77777777" w:rsidR="00EB642E" w:rsidRPr="00EB642E" w:rsidRDefault="00FE12EC" w:rsidP="00EB642E">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EB642E" w:rsidRPr="00EB642E">
        <w:rPr>
          <w:rFonts w:ascii="Palatino Linotype" w:hAnsi="Palatino Linotype" w:cs="Arial"/>
          <w:i/>
          <w:noProof/>
          <w:szCs w:val="24"/>
          <w:lang w:eastAsia="es-MX"/>
        </w:rPr>
        <w:t>Folio de la solicitud: 00091/COYOTEP/IP/2020</w:t>
      </w:r>
    </w:p>
    <w:p w14:paraId="7E422582" w14:textId="77777777" w:rsidR="00EB642E" w:rsidRDefault="00EB642E" w:rsidP="00EB642E">
      <w:pPr>
        <w:spacing w:after="0" w:line="240" w:lineRule="auto"/>
        <w:ind w:left="567" w:right="567"/>
        <w:jc w:val="right"/>
        <w:rPr>
          <w:rFonts w:ascii="Palatino Linotype" w:hAnsi="Palatino Linotype" w:cs="Arial"/>
          <w:i/>
          <w:noProof/>
          <w:szCs w:val="24"/>
          <w:lang w:eastAsia="es-MX"/>
        </w:rPr>
      </w:pPr>
    </w:p>
    <w:p w14:paraId="46B7E8CA" w14:textId="53E7CA21" w:rsidR="00EB642E" w:rsidRPr="00EB642E" w:rsidRDefault="00EB642E" w:rsidP="00EB642E">
      <w:pPr>
        <w:spacing w:after="0" w:line="240" w:lineRule="auto"/>
        <w:ind w:left="567" w:right="567"/>
        <w:jc w:val="both"/>
        <w:rPr>
          <w:rFonts w:ascii="Palatino Linotype" w:hAnsi="Palatino Linotype" w:cs="Arial"/>
          <w:i/>
          <w:noProof/>
          <w:szCs w:val="24"/>
          <w:lang w:eastAsia="es-MX"/>
        </w:rPr>
      </w:pPr>
      <w:r w:rsidRPr="00EB642E">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C9033C" w14:textId="77777777" w:rsidR="00EB642E" w:rsidRDefault="00EB642E" w:rsidP="00EB642E">
      <w:pPr>
        <w:spacing w:after="0" w:line="240" w:lineRule="auto"/>
        <w:ind w:left="567" w:right="567"/>
        <w:jc w:val="both"/>
        <w:rPr>
          <w:rFonts w:ascii="Palatino Linotype" w:hAnsi="Palatino Linotype" w:cs="Arial"/>
          <w:i/>
          <w:noProof/>
          <w:szCs w:val="24"/>
          <w:lang w:eastAsia="es-MX"/>
        </w:rPr>
      </w:pPr>
    </w:p>
    <w:p w14:paraId="186A6234" w14:textId="31D87338" w:rsidR="00EB642E" w:rsidRPr="00EB642E" w:rsidRDefault="00EB642E" w:rsidP="00EB642E">
      <w:pPr>
        <w:spacing w:after="0" w:line="240" w:lineRule="auto"/>
        <w:ind w:left="567" w:right="567"/>
        <w:jc w:val="both"/>
        <w:rPr>
          <w:rFonts w:ascii="Palatino Linotype" w:hAnsi="Palatino Linotype" w:cs="Arial"/>
          <w:i/>
          <w:noProof/>
          <w:szCs w:val="24"/>
          <w:lang w:eastAsia="es-MX"/>
        </w:rPr>
      </w:pPr>
      <w:r w:rsidRPr="00EB642E">
        <w:rPr>
          <w:rFonts w:ascii="Palatino Linotype" w:hAnsi="Palatino Linotype" w:cs="Arial"/>
          <w:i/>
          <w:noProof/>
          <w:szCs w:val="24"/>
          <w:lang w:eastAsia="es-MX"/>
        </w:rPr>
        <w:t>Derivado de la solicitud recibida en el Sistema de Acceso a la Información Mexiquense, y en cumplimiento al articulo 8 de la Constitución Política de los Estados Unidos Mexicanos, hago de su conocimiento que se anexa de forma digital el acta entrega-recepción que solicito por este medio</w:t>
      </w:r>
    </w:p>
    <w:p w14:paraId="4167909F" w14:textId="77777777" w:rsidR="00EB642E" w:rsidRDefault="00EB642E" w:rsidP="00EB642E">
      <w:pPr>
        <w:spacing w:after="0" w:line="240" w:lineRule="auto"/>
        <w:ind w:left="567" w:right="567"/>
        <w:jc w:val="both"/>
        <w:rPr>
          <w:rFonts w:ascii="Palatino Linotype" w:hAnsi="Palatino Linotype" w:cs="Arial"/>
          <w:i/>
          <w:noProof/>
          <w:szCs w:val="24"/>
          <w:lang w:eastAsia="es-MX"/>
        </w:rPr>
      </w:pPr>
    </w:p>
    <w:p w14:paraId="4446300B" w14:textId="558DF11C" w:rsidR="00EB642E" w:rsidRPr="00EB642E" w:rsidRDefault="00EB642E" w:rsidP="00EB642E">
      <w:pPr>
        <w:spacing w:after="0" w:line="240" w:lineRule="auto"/>
        <w:ind w:left="567" w:right="567"/>
        <w:jc w:val="both"/>
        <w:rPr>
          <w:rFonts w:ascii="Palatino Linotype" w:hAnsi="Palatino Linotype" w:cs="Arial"/>
          <w:i/>
          <w:noProof/>
          <w:szCs w:val="24"/>
          <w:lang w:eastAsia="es-MX"/>
        </w:rPr>
      </w:pPr>
      <w:r w:rsidRPr="00EB642E">
        <w:rPr>
          <w:rFonts w:ascii="Palatino Linotype" w:hAnsi="Palatino Linotype" w:cs="Arial"/>
          <w:i/>
          <w:noProof/>
          <w:szCs w:val="24"/>
          <w:lang w:eastAsia="es-MX"/>
        </w:rPr>
        <w:t>ATENTAMENTE</w:t>
      </w:r>
    </w:p>
    <w:p w14:paraId="16F1020C" w14:textId="53ADF6F4" w:rsidR="00513534" w:rsidRDefault="00EB642E" w:rsidP="00EB642E">
      <w:pPr>
        <w:spacing w:after="0" w:line="240" w:lineRule="auto"/>
        <w:ind w:left="567" w:right="567"/>
        <w:jc w:val="both"/>
        <w:rPr>
          <w:rFonts w:ascii="Palatino Linotype" w:hAnsi="Palatino Linotype" w:cs="Arial"/>
          <w:i/>
          <w:noProof/>
          <w:szCs w:val="24"/>
          <w:lang w:eastAsia="es-MX"/>
        </w:rPr>
      </w:pPr>
      <w:r w:rsidRPr="00EB642E">
        <w:rPr>
          <w:rFonts w:ascii="Palatino Linotype" w:hAnsi="Palatino Linotype" w:cs="Arial"/>
          <w:i/>
          <w:noProof/>
          <w:szCs w:val="24"/>
          <w:lang w:eastAsia="es-MX"/>
        </w:rPr>
        <w:lastRenderedPageBreak/>
        <w:t>Lic. GRISELDA NANCY HERNÁNDEZ LÓPEZ</w:t>
      </w:r>
      <w:r w:rsidR="00FE12EC">
        <w:rPr>
          <w:rFonts w:ascii="Palatino Linotype" w:hAnsi="Palatino Linotype" w:cs="Arial"/>
          <w:i/>
          <w:noProof/>
          <w:szCs w:val="24"/>
          <w:lang w:eastAsia="es-MX"/>
        </w:rPr>
        <w:t>” (sic)</w:t>
      </w:r>
    </w:p>
    <w:p w14:paraId="36E8551C" w14:textId="77777777" w:rsidR="00530A89" w:rsidRPr="001347C2" w:rsidRDefault="00530A89" w:rsidP="00C32D94">
      <w:pPr>
        <w:spacing w:after="0" w:line="240" w:lineRule="auto"/>
        <w:ind w:left="567" w:right="567"/>
        <w:jc w:val="both"/>
        <w:rPr>
          <w:rFonts w:ascii="Palatino Linotype" w:hAnsi="Palatino Linotype" w:cs="Arial"/>
          <w:i/>
          <w:szCs w:val="24"/>
        </w:rPr>
      </w:pPr>
    </w:p>
    <w:p w14:paraId="0A15E958" w14:textId="5EAFF561"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EB642E" w:rsidRPr="00EB642E">
        <w:rPr>
          <w:rFonts w:ascii="Palatino Linotype" w:hAnsi="Palatino Linotype"/>
          <w:b/>
          <w:sz w:val="24"/>
          <w:szCs w:val="24"/>
        </w:rPr>
        <w:t>entrega-recepcion-presidente_redacted.pdf</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3ABE1420"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EB642E">
        <w:rPr>
          <w:rFonts w:ascii="Palatino Linotype" w:hAnsi="Palatino Linotype" w:cs="Arial"/>
          <w:sz w:val="24"/>
          <w:szCs w:val="24"/>
        </w:rPr>
        <w:t>veintisiete de febrero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EB642E" w:rsidRPr="00EB642E">
        <w:rPr>
          <w:rFonts w:ascii="Palatino Linotype" w:hAnsi="Palatino Linotype" w:cs="Arial"/>
          <w:b/>
          <w:bCs/>
          <w:sz w:val="24"/>
          <w:szCs w:val="24"/>
          <w:lang w:eastAsia="es-MX"/>
        </w:rPr>
        <w:t>01260/INFOEM/IP/RR/2020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00BE0EEE"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EB642E" w:rsidRPr="00EB642E">
        <w:rPr>
          <w:rFonts w:ascii="Palatino Linotype" w:hAnsi="Palatino Linotype" w:cs="Arial"/>
          <w:i/>
        </w:rPr>
        <w:t xml:space="preserve">Número de Folio de la Solicitud: 00091/COYOTEP/IP/2020 Con fundamento en los artículos 8 de la Constitución Política de los Estados Unidos Mexicanos; 5 párrafos décimo quinto, vigésimo, vigésimo primero, fracciones I, III, IV, V y VI de la Constitución Política del Estado Libre y Soberano de México; 4, 11, 12, 13, 14, 15, 16, 17, 18, 19, 20, 22, 23, 53, 54, 59 de la Ley de Transparencia y Acceso a la Información Pública del Estado de México y municipios. </w:t>
      </w:r>
      <w:r w:rsidR="00EB642E" w:rsidRPr="00EB642E">
        <w:rPr>
          <w:rFonts w:ascii="Palatino Linotype" w:hAnsi="Palatino Linotype" w:cs="Arial"/>
          <w:b/>
          <w:bCs/>
          <w:i/>
          <w:u w:val="single"/>
        </w:rPr>
        <w:t>Solicitamos los documentos donde se comprueben las solicitudes de aclaraciones o precisiones derivadas del acto de entrega-recepción del área de Presidencia realizado el 01 de enero de 2019</w:t>
      </w:r>
      <w:r w:rsidR="00EB642E" w:rsidRPr="00EB642E">
        <w:rPr>
          <w:rFonts w:ascii="Palatino Linotype" w:hAnsi="Palatino Linotype" w:cs="Arial"/>
          <w:i/>
        </w:rPr>
        <w:t xml:space="preserve">; lo anterior derivado a que el plazo para realizarlos era de 180 días después de realizar la entrega, el cual ya venció. Lo anterior tiene su fundamento en los artículos 20, 21 y 31 de los Lineamientos que Regulan la Entrega-Recepción de la Administración Pública Municipal del Estado de México. ATENTAMENTE. POR UNA PATRIA ORDENADA Y GENEROSA Y UNA VIDA MEJOR Y MAS DIGNA PARA TODOS. COMITÉ DIRECTIVO </w:t>
      </w:r>
      <w:r w:rsidR="00EB642E" w:rsidRPr="00EB642E">
        <w:rPr>
          <w:rFonts w:ascii="Palatino Linotype" w:hAnsi="Palatino Linotype" w:cs="Arial"/>
          <w:i/>
        </w:rPr>
        <w:lastRenderedPageBreak/>
        <w:t xml:space="preserve">MUNICIPAL DEL PARTIDO ACCIÓN NACIONAL DE COYOTEPEC, ESTADO DE MÉXICO. </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5E7ADD23"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EB642E" w:rsidRPr="00EB642E">
        <w:rPr>
          <w:rFonts w:ascii="Palatino Linotype" w:hAnsi="Palatino Linotype" w:cs="Arial"/>
          <w:i/>
        </w:rPr>
        <w:t xml:space="preserve">El sujeto obligado en su contestación anexo un documento ilegible de un acta de entrega-recepción, la cual no corresponde a lo solicitado. Lo requerido refiere a las solicitudes de aclaraciones o precisiones derivadas del acto de entrega-recepción de la Presidencia Municipal de Coyotepec realizadas a la Administración 2016-2018; cuyo fundamento esta establecido en los </w:t>
      </w:r>
      <w:proofErr w:type="spellStart"/>
      <w:r w:rsidR="00EB642E" w:rsidRPr="00EB642E">
        <w:rPr>
          <w:rFonts w:ascii="Palatino Linotype" w:hAnsi="Palatino Linotype" w:cs="Arial"/>
          <w:i/>
        </w:rPr>
        <w:t>articulos</w:t>
      </w:r>
      <w:proofErr w:type="spellEnd"/>
      <w:r w:rsidR="00EB642E" w:rsidRPr="00EB642E">
        <w:rPr>
          <w:rFonts w:ascii="Palatino Linotype" w:hAnsi="Palatino Linotype" w:cs="Arial"/>
          <w:i/>
        </w:rPr>
        <w:t xml:space="preserve"> 20, 21 y 31 de los Lineamientos que Regulan la Entrega-Recepción de la Administración Pública Municipal del Estado de México.</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76FC0651"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B642E">
        <w:rPr>
          <w:rFonts w:ascii="Palatino Linotype" w:hAnsi="Palatino Linotype" w:cs="Arial"/>
          <w:sz w:val="24"/>
          <w:szCs w:val="24"/>
        </w:rPr>
        <w:t>cinco de marzo</w:t>
      </w:r>
      <w:r w:rsidR="00C32D94">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3171CB27" w14:textId="1963A44B" w:rsidR="00EB642E" w:rsidRDefault="00EB642E" w:rsidP="00EB642E">
      <w:pPr>
        <w:spacing w:before="240" w:line="360" w:lineRule="auto"/>
        <w:jc w:val="both"/>
        <w:rPr>
          <w:rFonts w:ascii="Palatino Linotype" w:eastAsia="Calibri" w:hAnsi="Palatino Linotype" w:cs="Arial"/>
          <w:sz w:val="24"/>
          <w:szCs w:val="24"/>
        </w:rPr>
      </w:pPr>
      <w:r w:rsidRPr="00EB642E">
        <w:rPr>
          <w:rFonts w:ascii="Palatino Linotype" w:eastAsia="Calibri" w:hAnsi="Palatino Linotype" w:cs="Arial"/>
          <w:sz w:val="24"/>
          <w:szCs w:val="24"/>
        </w:rPr>
        <w:t xml:space="preserve">Una vez transcurrido el término legal referido, de las constancias que obran en el SAIMEX, se advierte que tanto el </w:t>
      </w:r>
      <w:r w:rsidRPr="00EB642E">
        <w:rPr>
          <w:rFonts w:ascii="Palatino Linotype" w:eastAsia="Calibri" w:hAnsi="Palatino Linotype" w:cs="Arial"/>
          <w:b/>
          <w:sz w:val="24"/>
          <w:szCs w:val="24"/>
        </w:rPr>
        <w:t>Sujeto Obligado</w:t>
      </w:r>
      <w:r w:rsidRPr="00EB642E">
        <w:rPr>
          <w:rFonts w:ascii="Palatino Linotype" w:eastAsia="Calibri" w:hAnsi="Palatino Linotype" w:cs="Arial"/>
          <w:sz w:val="24"/>
          <w:szCs w:val="24"/>
        </w:rPr>
        <w:t xml:space="preserve"> como el </w:t>
      </w:r>
      <w:r w:rsidRPr="00EB642E">
        <w:rPr>
          <w:rFonts w:ascii="Palatino Linotype" w:eastAsia="Calibri" w:hAnsi="Palatino Linotype" w:cs="Arial"/>
          <w:b/>
          <w:sz w:val="24"/>
          <w:szCs w:val="24"/>
        </w:rPr>
        <w:t>Recurrente</w:t>
      </w:r>
      <w:r w:rsidRPr="00EB642E">
        <w:rPr>
          <w:rFonts w:ascii="Palatino Linotype" w:eastAsia="Calibri" w:hAnsi="Palatino Linotype" w:cs="Arial"/>
          <w:sz w:val="24"/>
          <w:szCs w:val="24"/>
        </w:rPr>
        <w:t>, fueron omisos en presentar manifestaciones, tal como se observa en la siguiente captura de pantalla:</w:t>
      </w:r>
    </w:p>
    <w:p w14:paraId="2D386A88" w14:textId="437785F5" w:rsidR="0019623B" w:rsidRPr="00EB642E" w:rsidRDefault="00EB642E" w:rsidP="0019623B">
      <w:pPr>
        <w:spacing w:before="240" w:line="360" w:lineRule="auto"/>
        <w:jc w:val="both"/>
        <w:rPr>
          <w:rFonts w:ascii="Palatino Linotype" w:eastAsia="Calibri" w:hAnsi="Palatino Linotype" w:cs="Arial"/>
          <w:sz w:val="24"/>
          <w:szCs w:val="24"/>
        </w:rPr>
      </w:pPr>
      <w:r w:rsidRPr="00EB642E">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538A43E8" wp14:editId="40E5D8CD">
                <wp:simplePos x="0" y="0"/>
                <wp:positionH relativeFrom="column">
                  <wp:posOffset>1434465</wp:posOffset>
                </wp:positionH>
                <wp:positionV relativeFrom="paragraph">
                  <wp:posOffset>26034</wp:posOffset>
                </wp:positionV>
                <wp:extent cx="1123950" cy="3333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1123950" cy="33337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CF2D1" id="Rectángulo 8" o:spid="_x0000_s1026" style="position:absolute;margin-left:112.95pt;margin-top:2.05pt;width:8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" filled="f" strokecolor="#c00000" strokeweight="2.25pt"/>
            </w:pict>
          </mc:Fallback>
        </mc:AlternateContent>
      </w:r>
      <w:r w:rsidRPr="00EB642E">
        <w:rPr>
          <w:rFonts w:ascii="Palatino Linotype" w:eastAsia="Calibri" w:hAnsi="Palatino Linotype" w:cs="Arial"/>
          <w:noProof/>
          <w:sz w:val="24"/>
          <w:szCs w:val="24"/>
        </w:rPr>
        <w:drawing>
          <wp:inline distT="0" distB="0" distL="0" distR="0" wp14:anchorId="1F51106C" wp14:editId="2BBBC3E2">
            <wp:extent cx="5760720" cy="1740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740535"/>
                    </a:xfrm>
                    <a:prstGeom prst="rect">
                      <a:avLst/>
                    </a:prstGeom>
                  </pic:spPr>
                </pic:pic>
              </a:graphicData>
            </a:graphic>
          </wp:inline>
        </w:drawing>
      </w:r>
    </w:p>
    <w:p w14:paraId="4618C9DA" w14:textId="77777777" w:rsidR="00EB642E" w:rsidRDefault="00EB642E" w:rsidP="0019623B">
      <w:pPr>
        <w:spacing w:before="240" w:line="360" w:lineRule="auto"/>
        <w:jc w:val="both"/>
        <w:rPr>
          <w:rFonts w:ascii="Palatino Linotype" w:hAnsi="Palatino Linotype" w:cs="Arial"/>
          <w:b/>
          <w:sz w:val="28"/>
          <w:szCs w:val="28"/>
        </w:rPr>
      </w:pPr>
    </w:p>
    <w:p w14:paraId="685BABDC" w14:textId="5B5AD135"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608A1F79" w14:textId="688AA2C5" w:rsidR="00C32D94" w:rsidRPr="00C32D94" w:rsidRDefault="0019623B" w:rsidP="004F2D92">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55301E">
        <w:rPr>
          <w:rFonts w:ascii="Palatino Linotype" w:hAnsi="Palatino Linotype" w:cs="Arial"/>
          <w:sz w:val="24"/>
          <w:szCs w:val="24"/>
        </w:rPr>
        <w:t>tres de agosto</w:t>
      </w:r>
      <w:r w:rsidR="00C32D94">
        <w:rPr>
          <w:rFonts w:ascii="Palatino Linotype" w:hAnsi="Palatino Linotype" w:cs="Arial"/>
          <w:sz w:val="24"/>
          <w:szCs w:val="24"/>
        </w:rPr>
        <w:t xml:space="preserve"> de dos mil veinte</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w:t>
      </w:r>
      <w:r w:rsidRPr="00025A37">
        <w:rPr>
          <w:rFonts w:ascii="Palatino Linotype" w:hAnsi="Palatino Linotype" w:cs="Arial"/>
          <w:sz w:val="24"/>
        </w:rPr>
        <w:lastRenderedPageBreak/>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2432E73D"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FDDDBE3" w14:textId="0D496D4F" w:rsidR="00452F06" w:rsidRDefault="00452F06"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D5FF51F" w14:textId="77777777" w:rsidR="00452F06" w:rsidRPr="00452F06" w:rsidRDefault="00452F06" w:rsidP="00452F06">
      <w:pPr>
        <w:spacing w:after="0" w:line="360" w:lineRule="auto"/>
        <w:jc w:val="both"/>
        <w:rPr>
          <w:rFonts w:ascii="Palatino Linotype" w:eastAsia="Calibri" w:hAnsi="Palatino Linotype" w:cs="Arial"/>
          <w:sz w:val="28"/>
          <w:szCs w:val="28"/>
          <w:lang w:eastAsia="es-ES"/>
        </w:rPr>
      </w:pPr>
      <w:r w:rsidRPr="00452F06">
        <w:rPr>
          <w:rFonts w:ascii="Palatino Linotype" w:eastAsia="Calibri" w:hAnsi="Palatino Linotype" w:cs="Arial"/>
          <w:b/>
          <w:sz w:val="28"/>
          <w:szCs w:val="28"/>
          <w:lang w:eastAsia="es-ES"/>
        </w:rPr>
        <w:t>TERCERO. Cuestiones de previo y especial pronunciamiento.</w:t>
      </w:r>
    </w:p>
    <w:p w14:paraId="354B4E20" w14:textId="77777777" w:rsidR="00452F06" w:rsidRPr="00452F06" w:rsidRDefault="00452F06" w:rsidP="00452F06">
      <w:pPr>
        <w:pStyle w:val="Prrafodelista"/>
        <w:autoSpaceDE w:val="0"/>
        <w:autoSpaceDN w:val="0"/>
        <w:adjustRightInd w:val="0"/>
        <w:spacing w:before="240" w:after="160" w:line="360" w:lineRule="auto"/>
        <w:ind w:left="0"/>
        <w:jc w:val="both"/>
        <w:rPr>
          <w:rFonts w:ascii="Palatino Linotype" w:hAnsi="Palatino Linotype"/>
        </w:rPr>
      </w:pPr>
      <w:r w:rsidRPr="00452F06">
        <w:rPr>
          <w:rFonts w:ascii="Palatino Linotype" w:hAnsi="Palatino Linotype" w:cs="Arial"/>
        </w:rPr>
        <w:t xml:space="preserve">El Recurso de Revisión en estudio contiene los elementos normativos de validez exigidos en </w:t>
      </w:r>
      <w:r w:rsidRPr="00452F06">
        <w:rPr>
          <w:rFonts w:ascii="Palatino Linotype" w:hAnsi="Palatino Linotype"/>
        </w:rPr>
        <w:t xml:space="preserve">la Ley de Transparencia y </w:t>
      </w:r>
      <w:r w:rsidRPr="00452F06">
        <w:rPr>
          <w:rFonts w:ascii="Palatino Linotype" w:hAnsi="Palatino Linotype" w:cs="Arial"/>
          <w:lang w:val="es-ES_tradnl"/>
        </w:rPr>
        <w:t>Acceso a la Información Pública del Estado de México y Municipios</w:t>
      </w:r>
      <w:r w:rsidRPr="00452F06">
        <w:rPr>
          <w:rFonts w:ascii="Palatino Linotype" w:hAnsi="Palatino Linotype"/>
        </w:rPr>
        <w:t>, establecidos en el artículo 180 que enuncia:</w:t>
      </w:r>
    </w:p>
    <w:p w14:paraId="2500ED61" w14:textId="77777777" w:rsidR="00452F06" w:rsidRPr="00452F06" w:rsidRDefault="00452F06" w:rsidP="00452F06">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2F9F6E38"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t xml:space="preserve">“Artículo 180. </w:t>
      </w:r>
      <w:r w:rsidRPr="00452F06">
        <w:rPr>
          <w:rFonts w:ascii="Palatino Linotype" w:eastAsia="Times New Roman" w:hAnsi="Palatino Linotype" w:cs="Arial"/>
          <w:i/>
          <w:lang w:val="es-ES" w:eastAsia="es-ES"/>
        </w:rPr>
        <w:t>El recurso de revisión contendrá:</w:t>
      </w:r>
    </w:p>
    <w:p w14:paraId="125414DE"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 El sujeto obligado ante la cual se presentó la solicitud;</w:t>
      </w:r>
    </w:p>
    <w:p w14:paraId="3EB136CE"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t>II. El nombre del solicitante que recurre</w:t>
      </w:r>
      <w:r w:rsidRPr="00452F06">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F90527B"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III. El número de folio de respuesta de la solicitud de acceso;</w:t>
      </w:r>
    </w:p>
    <w:p w14:paraId="4EB903C3"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2AD229D5"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 El acto que se recurre;</w:t>
      </w:r>
    </w:p>
    <w:p w14:paraId="5B9B899F"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 Las razones o motivos de inconformidad;</w:t>
      </w:r>
    </w:p>
    <w:p w14:paraId="78FB9045"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65DA9C67"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VIII. Firma del recurrente, en su caso, cuando se presente por escrito, requisito sin el cual se dará trámite al recurso.</w:t>
      </w:r>
    </w:p>
    <w:p w14:paraId="0EAF06A5"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p>
    <w:p w14:paraId="6B9E98A4"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Adicionalmente, se podrán anexar las pruebas y demás elementos que considere procedentes someter a juicio del Instituto.</w:t>
      </w:r>
    </w:p>
    <w:p w14:paraId="3E52CE54"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p>
    <w:p w14:paraId="09C24502"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i/>
          <w:lang w:val="es-ES" w:eastAsia="es-ES"/>
        </w:rPr>
        <w:t>En ningún caso será necesario que el particular ratifique el recurso de revisión interpuesto.</w:t>
      </w:r>
    </w:p>
    <w:p w14:paraId="7CDE250E"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p>
    <w:p w14:paraId="7140874A" w14:textId="77777777" w:rsidR="00452F06" w:rsidRPr="00452F06" w:rsidRDefault="00452F06" w:rsidP="00452F06">
      <w:pPr>
        <w:spacing w:after="0" w:line="240" w:lineRule="auto"/>
        <w:ind w:left="851" w:right="851"/>
        <w:jc w:val="both"/>
        <w:rPr>
          <w:rFonts w:ascii="Palatino Linotype" w:eastAsia="Times New Roman" w:hAnsi="Palatino Linotype" w:cs="Arial"/>
          <w:i/>
          <w:lang w:val="es-ES" w:eastAsia="es-ES"/>
        </w:rPr>
      </w:pPr>
      <w:r w:rsidRPr="00452F06">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452F06">
        <w:rPr>
          <w:rFonts w:ascii="Palatino Linotype" w:eastAsia="Times New Roman" w:hAnsi="Palatino Linotype" w:cs="Arial"/>
          <w:i/>
          <w:lang w:val="es-ES" w:eastAsia="es-ES"/>
        </w:rPr>
        <w:t>, IV, VII y VIII.”</w:t>
      </w:r>
    </w:p>
    <w:p w14:paraId="53930FCD" w14:textId="77777777" w:rsidR="00452F06" w:rsidRPr="00452F06" w:rsidRDefault="00452F06" w:rsidP="00452F06">
      <w:pPr>
        <w:spacing w:after="0" w:line="240" w:lineRule="auto"/>
        <w:ind w:left="851" w:right="851"/>
        <w:jc w:val="right"/>
        <w:rPr>
          <w:rFonts w:ascii="Palatino Linotype" w:eastAsia="Times New Roman" w:hAnsi="Palatino Linotype" w:cs="Arial"/>
          <w:b/>
          <w:i/>
          <w:lang w:val="es-ES" w:eastAsia="es-ES"/>
        </w:rPr>
      </w:pPr>
      <w:r w:rsidRPr="00452F06">
        <w:rPr>
          <w:rFonts w:ascii="Palatino Linotype" w:eastAsia="Times New Roman" w:hAnsi="Palatino Linotype" w:cs="Arial"/>
          <w:b/>
          <w:i/>
          <w:lang w:val="es-ES" w:eastAsia="es-ES"/>
        </w:rPr>
        <w:t>[Énfasis añadido]</w:t>
      </w:r>
    </w:p>
    <w:p w14:paraId="4BD2174B" w14:textId="77777777" w:rsidR="00452F06" w:rsidRPr="00452F06" w:rsidRDefault="00452F06" w:rsidP="00452F06">
      <w:pPr>
        <w:spacing w:after="0" w:line="276" w:lineRule="auto"/>
        <w:ind w:left="851"/>
        <w:jc w:val="right"/>
        <w:rPr>
          <w:rFonts w:ascii="Palatino Linotype" w:eastAsia="Times New Roman" w:hAnsi="Palatino Linotype" w:cs="Arial"/>
          <w:b/>
          <w:i/>
          <w:sz w:val="24"/>
          <w:szCs w:val="24"/>
          <w:lang w:val="es-ES" w:eastAsia="es-ES"/>
        </w:rPr>
      </w:pPr>
    </w:p>
    <w:p w14:paraId="55D480B2" w14:textId="72542239" w:rsidR="00452F06" w:rsidRPr="00452F06" w:rsidRDefault="00452F06" w:rsidP="00452F06">
      <w:pPr>
        <w:spacing w:before="240" w:after="240" w:line="360" w:lineRule="auto"/>
        <w:jc w:val="both"/>
        <w:rPr>
          <w:rFonts w:ascii="Palatino Linotype" w:eastAsia="Calibri" w:hAnsi="Palatino Linotype" w:cs="Arial"/>
          <w:sz w:val="24"/>
          <w:szCs w:val="24"/>
          <w:lang w:val="es-ES" w:eastAsia="es-ES"/>
        </w:rPr>
      </w:pPr>
      <w:r w:rsidRPr="00452F06">
        <w:rPr>
          <w:rFonts w:ascii="Palatino Linotype" w:eastAsia="Calibri" w:hAnsi="Palatino Linotype" w:cs="Segoe UI"/>
          <w:sz w:val="24"/>
          <w:szCs w:val="24"/>
          <w:lang w:val="es-ES" w:eastAsia="es-ES"/>
        </w:rPr>
        <w:t>Cabe señalar que el</w:t>
      </w:r>
      <w:r w:rsidRPr="00452F06">
        <w:rPr>
          <w:rFonts w:ascii="Palatino Linotype" w:eastAsia="Calibri" w:hAnsi="Palatino Linotype" w:cs="Segoe UI"/>
          <w:b/>
          <w:sz w:val="24"/>
          <w:szCs w:val="24"/>
          <w:lang w:val="es-ES" w:eastAsia="es-ES"/>
        </w:rPr>
        <w:t xml:space="preserve"> Recurrente</w:t>
      </w:r>
      <w:r w:rsidRPr="00452F06">
        <w:rPr>
          <w:rFonts w:ascii="Palatino Linotype" w:eastAsia="Calibri" w:hAnsi="Palatino Linotype" w:cs="Segoe UI"/>
          <w:sz w:val="24"/>
          <w:szCs w:val="24"/>
          <w:lang w:val="es-ES" w:eastAsia="es-ES"/>
        </w:rPr>
        <w:t xml:space="preserve"> se identifica como </w:t>
      </w:r>
      <w:r w:rsidRPr="00452F06">
        <w:rPr>
          <w:rFonts w:ascii="Palatino Linotype" w:eastAsia="Yu Mincho" w:hAnsi="Palatino Linotype" w:cs="Arial"/>
          <w:b/>
          <w:sz w:val="24"/>
          <w:szCs w:val="24"/>
          <w:lang w:val="es-ES" w:eastAsia="es-ES"/>
        </w:rPr>
        <w:t>“</w:t>
      </w:r>
      <w:r w:rsidR="003548FC">
        <w:rPr>
          <w:rFonts w:ascii="Palatino Linotype" w:eastAsia="Calibri" w:hAnsi="Palatino Linotype" w:cs="Arial"/>
          <w:b/>
          <w:sz w:val="24"/>
        </w:rPr>
        <w:t>XXXXXXXXXXXXXXX XXXXXXXXXXXXXX</w:t>
      </w:r>
      <w:r w:rsidRPr="00452F06">
        <w:rPr>
          <w:rFonts w:ascii="Palatino Linotype" w:eastAsia="Calibri" w:hAnsi="Palatino Linotype" w:cs="Arial"/>
          <w:b/>
          <w:sz w:val="24"/>
          <w:szCs w:val="24"/>
          <w:lang w:val="es-ES" w:eastAsia="es-ES"/>
        </w:rPr>
        <w:t>”</w:t>
      </w:r>
      <w:r w:rsidRPr="00452F06">
        <w:rPr>
          <w:rFonts w:ascii="Palatino Linotype" w:eastAsia="Yu Mincho" w:hAnsi="Palatino Linotype" w:cs="Arial"/>
          <w:sz w:val="24"/>
          <w:szCs w:val="24"/>
          <w:lang w:val="es-ES" w:eastAsia="es-ES"/>
        </w:rPr>
        <w:t>.</w:t>
      </w:r>
      <w:r w:rsidRPr="00452F06">
        <w:rPr>
          <w:rFonts w:ascii="Palatino Linotype" w:eastAsia="Yu Mincho" w:hAnsi="Palatino Linotype" w:cs="Arial"/>
          <w:b/>
          <w:sz w:val="24"/>
          <w:szCs w:val="24"/>
          <w:lang w:val="es-ES" w:eastAsia="es-ES"/>
        </w:rPr>
        <w:t xml:space="preserve"> </w:t>
      </w:r>
      <w:r w:rsidRPr="00452F06">
        <w:rPr>
          <w:rFonts w:ascii="Palatino Linotype" w:eastAsia="Calibri" w:hAnsi="Palatino Linotype" w:cs="Times New Roman"/>
          <w:sz w:val="24"/>
          <w:szCs w:val="24"/>
          <w:lang w:val="es-ES" w:eastAsia="es-ES"/>
        </w:rPr>
        <w:t xml:space="preserve">No </w:t>
      </w:r>
      <w:proofErr w:type="gramStart"/>
      <w:r w:rsidRPr="00452F06">
        <w:rPr>
          <w:rFonts w:ascii="Palatino Linotype" w:eastAsia="Calibri" w:hAnsi="Palatino Linotype" w:cs="Times New Roman"/>
          <w:sz w:val="24"/>
          <w:szCs w:val="24"/>
          <w:lang w:val="es-ES" w:eastAsia="es-ES"/>
        </w:rPr>
        <w:t>obstante</w:t>
      </w:r>
      <w:proofErr w:type="gramEnd"/>
      <w:r w:rsidRPr="00452F06">
        <w:rPr>
          <w:rFonts w:ascii="Palatino Linotype" w:eastAsia="Calibri" w:hAnsi="Palatino Linotype" w:cs="Times New Roman"/>
          <w:sz w:val="24"/>
          <w:szCs w:val="24"/>
          <w:lang w:val="es-ES" w:eastAsia="es-ES"/>
        </w:rPr>
        <w:t xml:space="preserve"> a lo anterior, proporcionar un seudónimo no es motivo para desechar las </w:t>
      </w:r>
      <w:r w:rsidRPr="00452F0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45A0E72" w14:textId="77777777" w:rsidR="00452F06" w:rsidRPr="00452F06" w:rsidRDefault="00452F06" w:rsidP="00452F06">
      <w:pPr>
        <w:spacing w:before="240" w:after="240" w:line="360" w:lineRule="auto"/>
        <w:jc w:val="both"/>
        <w:rPr>
          <w:rFonts w:ascii="Palatino Linotype" w:eastAsia="Calibri" w:hAnsi="Palatino Linotype" w:cs="Arial"/>
          <w:sz w:val="10"/>
          <w:szCs w:val="24"/>
          <w:lang w:val="es-ES" w:eastAsia="es-ES"/>
        </w:rPr>
      </w:pPr>
    </w:p>
    <w:p w14:paraId="1DE906D4" w14:textId="77777777" w:rsidR="00452F06" w:rsidRPr="00452F06" w:rsidRDefault="00452F06" w:rsidP="00452F06">
      <w:pPr>
        <w:spacing w:before="240" w:after="240" w:line="240" w:lineRule="auto"/>
        <w:ind w:left="851" w:right="900"/>
        <w:jc w:val="both"/>
        <w:rPr>
          <w:rFonts w:ascii="Palatino Linotype" w:eastAsia="Calibri" w:hAnsi="Palatino Linotype" w:cs="Arial"/>
          <w:i/>
          <w:lang w:val="es-ES" w:eastAsia="es-ES"/>
        </w:rPr>
      </w:pPr>
      <w:r w:rsidRPr="00452F06">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0FB7BD93" w14:textId="77777777" w:rsidR="00452F06" w:rsidRPr="00452F06" w:rsidRDefault="00452F06" w:rsidP="00452F06">
      <w:pPr>
        <w:spacing w:before="240" w:after="240" w:line="240" w:lineRule="auto"/>
        <w:ind w:left="851" w:right="900"/>
        <w:jc w:val="both"/>
        <w:rPr>
          <w:rFonts w:ascii="Palatino Linotype" w:eastAsia="Calibri" w:hAnsi="Palatino Linotype" w:cs="Times New Roman"/>
          <w:i/>
          <w:lang w:val="es-ES" w:eastAsia="es-ES"/>
        </w:rPr>
      </w:pPr>
    </w:p>
    <w:p w14:paraId="16F0599E" w14:textId="77777777" w:rsidR="00452F06" w:rsidRPr="00452F06" w:rsidRDefault="00452F06" w:rsidP="00452F06">
      <w:pPr>
        <w:spacing w:before="240" w:after="24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452F06">
        <w:rPr>
          <w:rFonts w:ascii="Palatino Linotype" w:eastAsia="Calibri" w:hAnsi="Palatino Linotype" w:cs="Arial"/>
          <w:sz w:val="24"/>
          <w:szCs w:val="24"/>
          <w:lang w:val="es-ES" w:eastAsia="es-ES"/>
        </w:rPr>
        <w:t>vigésimo, vigésimo primero</w:t>
      </w:r>
      <w:r w:rsidRPr="00452F06">
        <w:rPr>
          <w:rFonts w:ascii="Palatino Linotype" w:eastAsia="Times New Roman" w:hAnsi="Palatino Linotype" w:cs="Arial"/>
          <w:sz w:val="24"/>
        </w:rPr>
        <w:t xml:space="preserve"> y vigésimo segundo</w:t>
      </w:r>
      <w:r w:rsidRPr="00452F06">
        <w:rPr>
          <w:rFonts w:ascii="Palatino Linotype" w:eastAsia="Calibri" w:hAnsi="Palatino Linotype" w:cs="Times New Roman"/>
          <w:sz w:val="24"/>
          <w:szCs w:val="24"/>
          <w:lang w:val="es-ES" w:eastAsia="es-ES"/>
        </w:rPr>
        <w:t>, de la Constitución Política del Estado Libre y Soberano de México, se establece lo siguiente:</w:t>
      </w:r>
    </w:p>
    <w:p w14:paraId="1DAAB221" w14:textId="77777777" w:rsidR="00452F06" w:rsidRPr="00452F06" w:rsidRDefault="00452F06" w:rsidP="00452F06">
      <w:pPr>
        <w:spacing w:before="120" w:after="120" w:line="240" w:lineRule="auto"/>
        <w:ind w:left="851" w:right="851"/>
        <w:jc w:val="center"/>
        <w:rPr>
          <w:rFonts w:ascii="Palatino Linotype" w:eastAsia="Calibri" w:hAnsi="Palatino Linotype" w:cs="Times New Roman"/>
          <w:b/>
          <w:i/>
          <w:lang w:val="es-ES" w:eastAsia="es-ES"/>
        </w:rPr>
      </w:pPr>
      <w:r w:rsidRPr="00452F06">
        <w:rPr>
          <w:rFonts w:ascii="Palatino Linotype" w:eastAsia="Calibri" w:hAnsi="Palatino Linotype" w:cs="Times New Roman"/>
          <w:b/>
          <w:i/>
          <w:lang w:val="es-ES" w:eastAsia="es-ES"/>
        </w:rPr>
        <w:t>Constitución Política de los Estados Unidos Mexicanos</w:t>
      </w:r>
    </w:p>
    <w:p w14:paraId="38806A84"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r w:rsidRPr="00452F06">
        <w:rPr>
          <w:rFonts w:ascii="Palatino Linotype" w:eastAsia="Calibri" w:hAnsi="Palatino Linotype" w:cs="Times New Roman"/>
          <w:b/>
          <w:i/>
          <w:lang w:val="es-ES" w:eastAsia="es-ES"/>
        </w:rPr>
        <w:t>Artículo 6</w:t>
      </w:r>
      <w:proofErr w:type="gramStart"/>
      <w:r w:rsidRPr="00452F06">
        <w:rPr>
          <w:rFonts w:ascii="Palatino Linotype" w:eastAsia="Calibri" w:hAnsi="Palatino Linotype" w:cs="Times New Roman"/>
          <w:i/>
          <w:lang w:val="es-ES" w:eastAsia="es-ES"/>
        </w:rPr>
        <w:t>°.-</w:t>
      </w:r>
      <w:proofErr w:type="gramEnd"/>
      <w:r w:rsidRPr="00452F06">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830B38"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0B521ED7"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Para efectos de lo dispuesto en el presente artículo se observará lo siguiente: </w:t>
      </w:r>
    </w:p>
    <w:p w14:paraId="6875DA1F"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C3DC410"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38974366"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E0172A1"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8974469"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p>
    <w:p w14:paraId="1E283348" w14:textId="77777777" w:rsidR="00452F06" w:rsidRPr="00452F06" w:rsidRDefault="00452F06" w:rsidP="00452F06">
      <w:pPr>
        <w:spacing w:before="120" w:after="120" w:line="240" w:lineRule="auto"/>
        <w:ind w:left="851" w:right="851"/>
        <w:jc w:val="center"/>
        <w:rPr>
          <w:rFonts w:ascii="Palatino Linotype" w:eastAsia="Calibri" w:hAnsi="Palatino Linotype" w:cs="Times New Roman"/>
          <w:b/>
          <w:i/>
          <w:lang w:val="es-ES" w:eastAsia="es-ES"/>
        </w:rPr>
      </w:pPr>
      <w:r w:rsidRPr="00452F06">
        <w:rPr>
          <w:rFonts w:ascii="Palatino Linotype" w:eastAsia="Calibri" w:hAnsi="Palatino Linotype" w:cs="Times New Roman"/>
          <w:b/>
          <w:i/>
          <w:lang w:val="es-ES" w:eastAsia="es-ES"/>
        </w:rPr>
        <w:t>Constitución Política del Estado Libre y Soberano de México</w:t>
      </w:r>
    </w:p>
    <w:p w14:paraId="07442169"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lastRenderedPageBreak/>
        <w:t>“</w:t>
      </w:r>
      <w:r w:rsidRPr="00452F06">
        <w:rPr>
          <w:rFonts w:ascii="Palatino Linotype" w:eastAsia="Calibri" w:hAnsi="Palatino Linotype" w:cs="Times New Roman"/>
          <w:b/>
          <w:i/>
          <w:lang w:val="es-ES" w:eastAsia="es-ES"/>
        </w:rPr>
        <w:t>Artículo 5</w:t>
      </w:r>
      <w:r w:rsidRPr="00452F06">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C25ADC"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4A24A015"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A1E30A0"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 (…)</w:t>
      </w:r>
    </w:p>
    <w:p w14:paraId="733C52A6"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C3B9321"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883753"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8BF3901"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AFAAAA4"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p>
    <w:p w14:paraId="1D710FCD"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577E41F" w14:textId="77777777" w:rsidR="00452F06" w:rsidRPr="00452F06" w:rsidRDefault="00452F06" w:rsidP="00452F06">
      <w:pPr>
        <w:spacing w:before="240" w:after="240" w:line="240" w:lineRule="auto"/>
        <w:ind w:left="851" w:right="900"/>
        <w:jc w:val="both"/>
        <w:rPr>
          <w:rFonts w:ascii="Palatino Linotype" w:eastAsia="Calibri" w:hAnsi="Palatino Linotype" w:cs="Times New Roman"/>
          <w:i/>
          <w:lang w:val="es-ES" w:eastAsia="es-ES"/>
        </w:rPr>
      </w:pPr>
    </w:p>
    <w:p w14:paraId="33773907" w14:textId="77777777" w:rsidR="00452F06" w:rsidRPr="00452F06" w:rsidRDefault="00452F06" w:rsidP="00452F06">
      <w:pPr>
        <w:spacing w:before="240" w:after="24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7FD38B1E"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w:t>
      </w:r>
      <w:r w:rsidRPr="00452F06">
        <w:rPr>
          <w:rFonts w:ascii="Palatino Linotype" w:eastAsia="Calibri" w:hAnsi="Palatino Linotype" w:cs="Times New Roman"/>
          <w:b/>
          <w:i/>
          <w:lang w:val="es-ES" w:eastAsia="es-ES"/>
        </w:rPr>
        <w:t>Artículo 1o</w:t>
      </w:r>
      <w:r w:rsidRPr="00452F06">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8D0C56"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B1F249F" w14:textId="77777777" w:rsidR="00452F06" w:rsidRPr="00452F06" w:rsidRDefault="00452F06" w:rsidP="00452F06">
      <w:pPr>
        <w:spacing w:before="120" w:after="120" w:line="240" w:lineRule="auto"/>
        <w:ind w:left="851" w:right="851"/>
        <w:jc w:val="both"/>
        <w:rPr>
          <w:rFonts w:ascii="Palatino Linotype" w:eastAsia="Calibri" w:hAnsi="Palatino Linotype" w:cs="Times New Roman"/>
          <w:i/>
          <w:lang w:val="es-ES" w:eastAsia="es-ES"/>
        </w:rPr>
      </w:pPr>
      <w:r w:rsidRPr="00452F06">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4CCB877" w14:textId="77777777" w:rsidR="00452F06" w:rsidRPr="00452F06" w:rsidRDefault="00452F06" w:rsidP="00452F06">
      <w:pPr>
        <w:spacing w:before="240" w:after="240" w:line="240" w:lineRule="auto"/>
        <w:ind w:left="851" w:right="900"/>
        <w:jc w:val="both"/>
        <w:rPr>
          <w:rFonts w:ascii="Palatino Linotype" w:eastAsia="Calibri" w:hAnsi="Palatino Linotype" w:cs="Times New Roman"/>
          <w:i/>
          <w:lang w:val="es-ES" w:eastAsia="es-ES"/>
        </w:rPr>
      </w:pPr>
    </w:p>
    <w:p w14:paraId="3CCD5265" w14:textId="77777777" w:rsidR="00452F06" w:rsidRPr="00452F06" w:rsidRDefault="00452F06" w:rsidP="00452F06">
      <w:pPr>
        <w:spacing w:after="0" w:line="360" w:lineRule="auto"/>
        <w:jc w:val="both"/>
        <w:rPr>
          <w:rFonts w:ascii="Palatino Linotype" w:eastAsia="Calibri" w:hAnsi="Palatino Linotype" w:cs="Times New Roman"/>
          <w:sz w:val="24"/>
          <w:szCs w:val="24"/>
          <w:lang w:val="es-ES" w:eastAsia="es-ES"/>
        </w:rPr>
      </w:pPr>
      <w:r w:rsidRPr="00452F06">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52F06">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452F06">
        <w:rPr>
          <w:rFonts w:ascii="Palatino Linotype" w:eastAsia="Calibri" w:hAnsi="Palatino Linotype" w:cs="Times New Roman"/>
          <w:sz w:val="24"/>
          <w:szCs w:val="24"/>
          <w:lang w:val="es-ES" w:eastAsia="es-ES"/>
        </w:rPr>
        <w:t>.</w:t>
      </w:r>
    </w:p>
    <w:p w14:paraId="2BDECA21" w14:textId="77777777" w:rsidR="00452F06" w:rsidRPr="00452F06" w:rsidRDefault="00452F06" w:rsidP="00452F06">
      <w:pPr>
        <w:spacing w:after="0" w:line="360" w:lineRule="auto"/>
        <w:jc w:val="both"/>
        <w:rPr>
          <w:rFonts w:ascii="Palatino Linotype" w:eastAsia="Calibri" w:hAnsi="Palatino Linotype" w:cs="Arial"/>
          <w:sz w:val="24"/>
          <w:szCs w:val="24"/>
          <w:lang w:val="es-ES" w:eastAsia="es-ES"/>
        </w:rPr>
      </w:pPr>
    </w:p>
    <w:p w14:paraId="711CFD2C" w14:textId="551C1177" w:rsidR="00C32D94" w:rsidRDefault="00452F06" w:rsidP="00452F06">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452F06">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0D6F47D" w14:textId="77777777" w:rsidR="00452F06" w:rsidRPr="00452F06" w:rsidRDefault="00452F06" w:rsidP="00452F06">
      <w:pPr>
        <w:autoSpaceDE w:val="0"/>
        <w:autoSpaceDN w:val="0"/>
        <w:adjustRightInd w:val="0"/>
        <w:spacing w:after="0" w:line="360" w:lineRule="auto"/>
        <w:jc w:val="both"/>
        <w:rPr>
          <w:rFonts w:ascii="Palatino Linotype" w:eastAsia="Calibri" w:hAnsi="Palatino Linotype" w:cs="Arial"/>
          <w:sz w:val="24"/>
          <w:szCs w:val="24"/>
        </w:rPr>
      </w:pPr>
    </w:p>
    <w:p w14:paraId="08FB77BA" w14:textId="163A6024" w:rsidR="00480084" w:rsidRDefault="00452F06"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1C29F0EF" w:rsidR="00480084" w:rsidRPr="008C3CD8" w:rsidRDefault="00FC7288"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56B8C1D5"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FC7288">
        <w:rPr>
          <w:rFonts w:ascii="Palatino Linotype" w:hAnsi="Palatino Linotype" w:cs="Arial"/>
        </w:rPr>
        <w:t>diez de febrero de dos mil veinte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FC7288" w:rsidRPr="00FC7288">
        <w:rPr>
          <w:rFonts w:ascii="Palatino Linotype" w:hAnsi="Palatino Linotype" w:cs="Arial"/>
          <w:b/>
        </w:rPr>
        <w:t>00091/COYOTEP/IP/2020</w:t>
      </w:r>
      <w:r w:rsidR="003927E5" w:rsidRPr="003927E5">
        <w:rPr>
          <w:rFonts w:ascii="Palatino Linotype" w:hAnsi="Palatino Linotype" w:cs="Arial"/>
        </w:rPr>
        <w:t>, requiriendo</w:t>
      </w:r>
      <w:r w:rsidR="00FC7288">
        <w:rPr>
          <w:rFonts w:ascii="Palatino Linotype" w:hAnsi="Palatino Linotype" w:cs="Arial"/>
        </w:rPr>
        <w:t>, medularmente</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3D6E5DD6" w14:textId="6F54693C" w:rsidR="00270BB1" w:rsidRDefault="00FC7288"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L</w:t>
      </w:r>
      <w:r w:rsidRPr="00FC7288">
        <w:rPr>
          <w:rFonts w:ascii="Palatino Linotype" w:hAnsi="Palatino Linotype" w:cs="Arial"/>
        </w:rPr>
        <w:t>os documentos donde se comprueben las solicitudes de aclaraciones o precisiones derivadas del acto de entrega-recepción del área de Presidencia realizado el 01 de enero de 2019</w:t>
      </w:r>
      <w:r w:rsidR="00C32D94" w:rsidRPr="00C32D94">
        <w:rPr>
          <w:rFonts w:ascii="Palatino Linotype" w:hAnsi="Palatino Linotype" w:cs="Arial"/>
        </w:rPr>
        <w:t>.</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4259663F"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FC7288">
        <w:rPr>
          <w:rFonts w:ascii="Palatino Linotype" w:hAnsi="Palatino Linotype" w:cs="Arial"/>
          <w:sz w:val="24"/>
          <w:szCs w:val="24"/>
        </w:rPr>
        <w:t>veinticinco de febrero de dos mil veinte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005E2F46" w:rsidRPr="005E2F46">
        <w:rPr>
          <w:rFonts w:ascii="Palatino Linotype" w:hAnsi="Palatino Linotype" w:cs="Arial"/>
          <w:sz w:val="24"/>
          <w:szCs w:val="24"/>
        </w:rPr>
        <w:t>del cual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45629255" w14:textId="7820D48C" w:rsidR="00314DDE" w:rsidRDefault="00FC7288" w:rsidP="0065371C">
      <w:pPr>
        <w:pStyle w:val="Sinespaciado"/>
        <w:spacing w:line="360" w:lineRule="auto"/>
        <w:ind w:left="720"/>
        <w:jc w:val="both"/>
        <w:rPr>
          <w:rFonts w:ascii="Palatino Linotype" w:hAnsi="Palatino Linotype" w:cs="Arial"/>
        </w:rPr>
      </w:pPr>
      <w:r w:rsidRPr="00FC7288">
        <w:rPr>
          <w:rFonts w:ascii="Palatino Linotype" w:hAnsi="Palatino Linotype" w:cs="Arial"/>
          <w:b/>
        </w:rPr>
        <w:t>entrega-recepcion-presidente_redacted.pdf</w:t>
      </w:r>
      <w:r w:rsidR="00934715">
        <w:rPr>
          <w:rFonts w:ascii="Palatino Linotype" w:hAnsi="Palatino Linotype" w:cs="Arial"/>
        </w:rPr>
        <w:t>:</w:t>
      </w:r>
      <w:r w:rsidR="00875AD8">
        <w:rPr>
          <w:rFonts w:ascii="Palatino Linotype" w:hAnsi="Palatino Linotype" w:cs="Arial"/>
        </w:rPr>
        <w:t xml:space="preserve"> Archivo electrónico que contiene </w:t>
      </w:r>
      <w:r>
        <w:rPr>
          <w:rFonts w:ascii="Palatino Linotype" w:hAnsi="Palatino Linotype" w:cs="Arial"/>
        </w:rPr>
        <w:t>un Acta de Entrega-Recepción de fecha primero de enero de dos mil diecinueve, mediante la cual se llevó a cabo el acto de entrega-recepción del área de Presidencia</w:t>
      </w:r>
      <w:r w:rsidR="00314DDE">
        <w:rPr>
          <w:rFonts w:ascii="Palatino Linotype" w:hAnsi="Palatino Linotype" w:cs="Arial"/>
        </w:rPr>
        <w:t>, de la cual</w:t>
      </w:r>
      <w:r w:rsidR="00314DDE" w:rsidRPr="00314DDE">
        <w:t xml:space="preserve"> </w:t>
      </w:r>
      <w:r w:rsidR="00314DDE" w:rsidRPr="00314DDE">
        <w:rPr>
          <w:rFonts w:ascii="Palatino Linotype" w:hAnsi="Palatino Linotype" w:cs="Arial"/>
        </w:rPr>
        <w:t>se advierte fu</w:t>
      </w:r>
      <w:r w:rsidR="00314DDE">
        <w:rPr>
          <w:rFonts w:ascii="Palatino Linotype" w:hAnsi="Palatino Linotype" w:cs="Arial"/>
        </w:rPr>
        <w:t>e</w:t>
      </w:r>
      <w:r w:rsidR="00314DDE" w:rsidRPr="00314DDE">
        <w:rPr>
          <w:rFonts w:ascii="Palatino Linotype" w:hAnsi="Palatino Linotype" w:cs="Arial"/>
        </w:rPr>
        <w:t xml:space="preserve"> remitid</w:t>
      </w:r>
      <w:r w:rsidR="00314DDE">
        <w:rPr>
          <w:rFonts w:ascii="Palatino Linotype" w:hAnsi="Palatino Linotype" w:cs="Arial"/>
        </w:rPr>
        <w:t>a</w:t>
      </w:r>
      <w:r w:rsidR="00314DDE" w:rsidRPr="00314DDE">
        <w:rPr>
          <w:rFonts w:ascii="Palatino Linotype" w:hAnsi="Palatino Linotype" w:cs="Arial"/>
        </w:rPr>
        <w:t xml:space="preserve"> </w:t>
      </w:r>
      <w:r w:rsidR="00314DDE">
        <w:rPr>
          <w:rFonts w:ascii="Palatino Linotype" w:hAnsi="Palatino Linotype" w:cs="Arial"/>
        </w:rPr>
        <w:t>sin una adecuada versión pública</w:t>
      </w:r>
      <w:r w:rsidR="00314DDE" w:rsidRPr="00314DDE">
        <w:rPr>
          <w:rFonts w:ascii="Palatino Linotype" w:hAnsi="Palatino Linotype" w:cs="Arial"/>
        </w:rPr>
        <w:t xml:space="preserve">, dejado visible el </w:t>
      </w:r>
      <w:r w:rsidR="00314DDE">
        <w:rPr>
          <w:rFonts w:ascii="Palatino Linotype" w:hAnsi="Palatino Linotype" w:cs="Arial"/>
        </w:rPr>
        <w:t>RFC y teléfono particular de los servidores públicos participantes.</w:t>
      </w:r>
    </w:p>
    <w:p w14:paraId="21984784" w14:textId="50125A9C" w:rsidR="0065371C" w:rsidRPr="00114382" w:rsidRDefault="0065371C" w:rsidP="0065371C">
      <w:pPr>
        <w:pStyle w:val="Sinespaciado"/>
        <w:spacing w:line="360" w:lineRule="auto"/>
        <w:ind w:left="720"/>
        <w:jc w:val="both"/>
        <w:rPr>
          <w:rFonts w:ascii="Palatino Linotype" w:hAnsi="Palatino Linotype"/>
          <w:bCs/>
        </w:rPr>
      </w:pPr>
      <w:r>
        <w:rPr>
          <w:rFonts w:ascii="Palatino Linotype" w:hAnsi="Palatino Linotype"/>
          <w:bCs/>
        </w:rPr>
        <w:t>Asimismo, remitió</w:t>
      </w:r>
      <w:r w:rsidR="00314DDE">
        <w:rPr>
          <w:rFonts w:ascii="Palatino Linotype" w:hAnsi="Palatino Linotype"/>
          <w:bCs/>
        </w:rPr>
        <w:t xml:space="preserve"> seis credenciales para votar emitidas por el Instituto Federal Electoral</w:t>
      </w:r>
      <w:r>
        <w:rPr>
          <w:rFonts w:ascii="Palatino Linotype" w:hAnsi="Palatino Linotype"/>
          <w:bCs/>
        </w:rPr>
        <w:t xml:space="preserve">, </w:t>
      </w:r>
      <w:r w:rsidRPr="00E65529">
        <w:rPr>
          <w:rFonts w:ascii="Palatino Linotype" w:hAnsi="Palatino Linotype"/>
          <w:bCs/>
        </w:rPr>
        <w:t xml:space="preserve">de </w:t>
      </w:r>
      <w:r>
        <w:rPr>
          <w:rFonts w:ascii="Palatino Linotype" w:hAnsi="Palatino Linotype"/>
          <w:bCs/>
        </w:rPr>
        <w:t>l</w:t>
      </w:r>
      <w:r w:rsidR="00314DDE">
        <w:rPr>
          <w:rFonts w:ascii="Palatino Linotype" w:hAnsi="Palatino Linotype"/>
          <w:bCs/>
        </w:rPr>
        <w:t>o</w:t>
      </w:r>
      <w:r>
        <w:rPr>
          <w:rFonts w:ascii="Palatino Linotype" w:hAnsi="Palatino Linotype"/>
          <w:bCs/>
        </w:rPr>
        <w:t>s cuales</w:t>
      </w:r>
      <w:r w:rsidRPr="00E65529">
        <w:rPr>
          <w:rFonts w:ascii="Palatino Linotype" w:hAnsi="Palatino Linotype"/>
          <w:bCs/>
        </w:rPr>
        <w:t xml:space="preserve"> </w:t>
      </w:r>
      <w:r w:rsidR="00314DDE">
        <w:rPr>
          <w:rFonts w:ascii="Palatino Linotype" w:hAnsi="Palatino Linotype"/>
          <w:bCs/>
        </w:rPr>
        <w:t>advertimos se dejaron a la vista datos susceptibles de ser clasificados como confidenciales</w:t>
      </w:r>
      <w:r w:rsidRPr="00E65529">
        <w:rPr>
          <w:rFonts w:ascii="Palatino Linotype" w:hAnsi="Palatino Linotype"/>
          <w:bCs/>
        </w:rPr>
        <w:t xml:space="preserve">, </w:t>
      </w:r>
      <w:r w:rsidR="00314DDE">
        <w:rPr>
          <w:rFonts w:ascii="Palatino Linotype" w:hAnsi="Palatino Linotype"/>
          <w:bCs/>
        </w:rPr>
        <w:t>como lo son la fecha de nacimiento, firmas, huella digital,</w:t>
      </w:r>
      <w:r w:rsidR="004F069E">
        <w:rPr>
          <w:rFonts w:ascii="Palatino Linotype" w:hAnsi="Palatino Linotype"/>
          <w:bCs/>
        </w:rPr>
        <w:t xml:space="preserve"> </w:t>
      </w:r>
      <w:r w:rsidR="00314DDE">
        <w:rPr>
          <w:rFonts w:ascii="Palatino Linotype" w:hAnsi="Palatino Linotype"/>
          <w:bCs/>
        </w:rPr>
        <w:t>domicilio y datos de residencia.</w:t>
      </w:r>
    </w:p>
    <w:p w14:paraId="69FC6047" w14:textId="77777777" w:rsidR="0065371C" w:rsidRDefault="0065371C" w:rsidP="0065371C">
      <w:pPr>
        <w:pStyle w:val="Sinespaciado"/>
        <w:spacing w:line="360" w:lineRule="auto"/>
        <w:jc w:val="both"/>
        <w:rPr>
          <w:rFonts w:ascii="Palatino Linotype" w:hAnsi="Palatino Linotype"/>
        </w:rPr>
      </w:pPr>
      <w:r>
        <w:rPr>
          <w:rFonts w:ascii="Palatino Linotype" w:hAnsi="Palatino Linotype"/>
        </w:rPr>
        <w:lastRenderedPageBreak/>
        <w:t xml:space="preserve"> </w:t>
      </w:r>
    </w:p>
    <w:p w14:paraId="65F6DFB0" w14:textId="27DDA8D0" w:rsidR="00416DCE" w:rsidRPr="004F069E" w:rsidRDefault="0065371C" w:rsidP="004F069E">
      <w:pPr>
        <w:pStyle w:val="Sinespaciado"/>
        <w:spacing w:line="360" w:lineRule="auto"/>
        <w:jc w:val="both"/>
        <w:rPr>
          <w:rFonts w:ascii="Palatino Linotype" w:hAnsi="Palatino Linotype"/>
        </w:rPr>
      </w:pPr>
      <w:r w:rsidRPr="002E4667">
        <w:rPr>
          <w:rFonts w:ascii="Palatino Linotype" w:hAnsi="Palatino Linotype"/>
        </w:rPr>
        <w:t>En este sentido, conform</w:t>
      </w:r>
      <w:r>
        <w:rPr>
          <w:rFonts w:ascii="Palatino Linotype" w:hAnsi="Palatino Linotype"/>
        </w:rPr>
        <w:t>e a la información remitida mediante respuesta primigenia</w:t>
      </w:r>
      <w:r w:rsidRPr="002E4667">
        <w:rPr>
          <w:rFonts w:ascii="Palatino Linotype" w:hAnsi="Palatino Linotype"/>
          <w:b/>
        </w:rPr>
        <w:t>,</w:t>
      </w:r>
      <w:r w:rsidRPr="002E4667">
        <w:rPr>
          <w:rFonts w:ascii="Palatino Linotype" w:hAnsi="Palatino Linotype"/>
        </w:rPr>
        <w:t xml:space="preserve"> </w:t>
      </w:r>
      <w:r w:rsidRPr="002E4667">
        <w:rPr>
          <w:rFonts w:ascii="Palatino Linotype" w:hAnsi="Palatino Linotype"/>
          <w:b/>
        </w:rPr>
        <w:t xml:space="preserve">El Sujeto Obligado </w:t>
      </w:r>
      <w:r w:rsidRPr="00F51565">
        <w:rPr>
          <w:rFonts w:ascii="Palatino Linotype" w:hAnsi="Palatino Linotype"/>
        </w:rPr>
        <w:t>dejó datos visibles que pueden considerarse información confidencial (RFC,</w:t>
      </w:r>
      <w:r w:rsidR="004F069E">
        <w:rPr>
          <w:rFonts w:ascii="Palatino Linotype" w:hAnsi="Palatino Linotype"/>
        </w:rPr>
        <w:t xml:space="preserve"> teléfono particular, fecha de nacimiento,</w:t>
      </w:r>
      <w:r w:rsidRPr="00F51565">
        <w:rPr>
          <w:rFonts w:ascii="Palatino Linotype" w:hAnsi="Palatino Linotype"/>
        </w:rPr>
        <w:t xml:space="preserve"> la firma de</w:t>
      </w:r>
      <w:r>
        <w:rPr>
          <w:rFonts w:ascii="Palatino Linotype" w:hAnsi="Palatino Linotype"/>
        </w:rPr>
        <w:t>l</w:t>
      </w:r>
      <w:r w:rsidRPr="00F51565">
        <w:rPr>
          <w:rFonts w:ascii="Palatino Linotype" w:hAnsi="Palatino Linotype"/>
        </w:rPr>
        <w:t xml:space="preserve"> titula</w:t>
      </w:r>
      <w:r>
        <w:rPr>
          <w:rFonts w:ascii="Palatino Linotype" w:hAnsi="Palatino Linotype"/>
        </w:rPr>
        <w:t>r</w:t>
      </w:r>
      <w:r w:rsidR="00314DDE">
        <w:rPr>
          <w:rFonts w:ascii="Palatino Linotype" w:hAnsi="Palatino Linotype"/>
        </w:rPr>
        <w:t xml:space="preserve">, </w:t>
      </w:r>
      <w:r w:rsidR="004F069E" w:rsidRPr="004F069E">
        <w:rPr>
          <w:rFonts w:ascii="Palatino Linotype" w:hAnsi="Palatino Linotype"/>
        </w:rPr>
        <w:t>huella digital, domicilio y datos de residencia</w:t>
      </w:r>
      <w:r>
        <w:rPr>
          <w:rFonts w:ascii="Palatino Linotype" w:hAnsi="Palatino Linotype"/>
        </w:rPr>
        <w:t>)</w:t>
      </w:r>
      <w:r w:rsidRPr="00F51565">
        <w:rPr>
          <w:rFonts w:ascii="Palatino Linotype" w:hAnsi="Palatino Linotype"/>
        </w:rPr>
        <w:t xml:space="preserve">, lo que, en estricto sentido, podría ser considerado como infracciones a la </w:t>
      </w:r>
      <w:r w:rsidRPr="00F51565">
        <w:rPr>
          <w:rFonts w:ascii="Palatino Linotype" w:hAnsi="Palatino Linotype"/>
          <w:lang w:eastAsia="es-ES_tradnl"/>
        </w:rPr>
        <w:t xml:space="preserve">Ley de Transparencia y Acceso a la </w:t>
      </w:r>
      <w:r w:rsidRPr="00F51565">
        <w:rPr>
          <w:rFonts w:ascii="Palatino Linotype" w:hAnsi="Palatino Linotype"/>
        </w:rPr>
        <w:t>Información</w:t>
      </w:r>
      <w:r w:rsidRPr="00F51565">
        <w:rPr>
          <w:rFonts w:ascii="Palatino Linotype" w:hAnsi="Palatino Linotype"/>
          <w:lang w:eastAsia="es-ES_tradnl"/>
        </w:rPr>
        <w:t xml:space="preserve"> Pública del Estado de México y Municipios; sin embargo, si bien, </w:t>
      </w:r>
      <w:r w:rsidRPr="00F51565">
        <w:rPr>
          <w:rFonts w:ascii="Palatino Linotype" w:eastAsia="Arial Unicode MS" w:hAnsi="Palatino Linotype"/>
        </w:rPr>
        <w:t xml:space="preserve">la imposición de medidas de apremio al </w:t>
      </w:r>
      <w:r w:rsidRPr="00F51565">
        <w:rPr>
          <w:rFonts w:ascii="Palatino Linotype" w:eastAsia="Arial Unicode MS" w:hAnsi="Palatino Linotype"/>
          <w:b/>
          <w:bCs/>
        </w:rPr>
        <w:t>Sujeto Obligado</w:t>
      </w:r>
      <w:r w:rsidRPr="00F51565">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F51565">
        <w:rPr>
          <w:rFonts w:ascii="Palatino Linotype" w:hAnsi="Palatino Linotype"/>
          <w:b/>
        </w:rPr>
        <w:t xml:space="preserve">se ordena dar vista al </w:t>
      </w:r>
      <w:r w:rsidRPr="00F51565">
        <w:rPr>
          <w:rFonts w:ascii="Palatino Linotype" w:hAnsi="Palatino Linotype"/>
          <w:b/>
          <w:lang w:eastAsia="es-ES_tradnl"/>
        </w:rPr>
        <w:t>Titular de la Contraloría Interna y Órgano de Control y Vigilancia de este Instituto</w:t>
      </w:r>
      <w:r w:rsidRPr="00F5156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F51565">
        <w:rPr>
          <w:rFonts w:ascii="Palatino Linotype" w:hAnsi="Palatino Linotype"/>
        </w:rPr>
        <w:t>.</w:t>
      </w:r>
    </w:p>
    <w:p w14:paraId="19C2A652" w14:textId="77777777" w:rsidR="0055301E" w:rsidRDefault="0055301E" w:rsidP="00696DE5">
      <w:pPr>
        <w:spacing w:after="0" w:line="360" w:lineRule="auto"/>
        <w:jc w:val="both"/>
        <w:rPr>
          <w:rFonts w:ascii="Palatino Linotype" w:hAnsi="Palatino Linotype" w:cs="Arial"/>
          <w:sz w:val="24"/>
          <w:szCs w:val="24"/>
        </w:rPr>
      </w:pPr>
    </w:p>
    <w:p w14:paraId="3BFF87DB" w14:textId="123BC35E"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w:t>
      </w:r>
      <w:r w:rsidR="005C708E">
        <w:rPr>
          <w:rFonts w:ascii="Palatino Linotype" w:hAnsi="Palatino Linotype" w:cs="Arial"/>
          <w:sz w:val="24"/>
          <w:szCs w:val="24"/>
        </w:rPr>
        <w:t>en fecha veintisiete de febrero de dos mil veinte</w:t>
      </w:r>
      <w:r w:rsidRPr="00696DE5">
        <w:rPr>
          <w:rFonts w:ascii="Palatino Linotype" w:hAnsi="Palatino Linotype" w:cs="Arial"/>
          <w:sz w:val="24"/>
          <w:szCs w:val="24"/>
        </w:rPr>
        <w:t xml:space="preserve">, admitiéndose el </w:t>
      </w:r>
      <w:r w:rsidR="005C708E">
        <w:rPr>
          <w:rFonts w:ascii="Palatino Linotype" w:hAnsi="Palatino Linotype" w:cs="Arial"/>
          <w:sz w:val="24"/>
          <w:szCs w:val="24"/>
        </w:rPr>
        <w:t>cinco de marzo</w:t>
      </w:r>
      <w:r w:rsidR="00416DCE">
        <w:rPr>
          <w:rFonts w:ascii="Palatino Linotype" w:hAnsi="Palatino Linotype" w:cs="Arial"/>
          <w:sz w:val="24"/>
          <w:szCs w:val="24"/>
        </w:rPr>
        <w:t xml:space="preserve"> de dos mil veinte</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w:t>
      </w:r>
      <w:r w:rsidR="005C708E" w:rsidRPr="005C708E">
        <w:rPr>
          <w:rFonts w:ascii="Palatino Linotype" w:hAnsi="Palatino Linotype" w:cs="Arial"/>
          <w:i/>
          <w:iCs/>
          <w:sz w:val="24"/>
          <w:szCs w:val="24"/>
        </w:rPr>
        <w:t xml:space="preserve">Número de Folio de la Solicitud: 00091/COYOTEP/IP/2020 Con fundamento en los artículos 8 de la Constitución Política de los Estados Unidos Mexicanos; 5 párrafos décimo quinto, vigésimo, vigésimo primero, fracciones I, III, IV, V y VI de la Constitución Política del Estado Libre y Soberano de México; 4, 11, 12, 13, 14, 15, 16, 17, 18, 19, 20, 22, 23, 53, 54, 59 de la Ley de Transparencia y Acceso a la Información Pública del Estado de México y municipios. Solicitamos los documentos donde se comprueben las solicitudes de aclaraciones o precisiones derivadas del acto de entrega-recepción del área de Presidencia realizado el 01 de enero de 2019; lo anterior </w:t>
      </w:r>
      <w:r w:rsidR="005C708E" w:rsidRPr="005C708E">
        <w:rPr>
          <w:rFonts w:ascii="Palatino Linotype" w:hAnsi="Palatino Linotype" w:cs="Arial"/>
          <w:i/>
          <w:iCs/>
          <w:sz w:val="24"/>
          <w:szCs w:val="24"/>
        </w:rPr>
        <w:lastRenderedPageBreak/>
        <w:t>derivado a que el plazo para realizarlos era de 180 días después de realizar la entrega, el cual ya venció. Lo anterior tiene su fundamento en los artículos 20, 21 y 31 de los Lineamientos que Regulan la Entrega-Recepción de la Administración Pública Municipal del Estado de México. ATENTAMENTE. POR UNA PATRIA ORDENADA Y GENEROSA Y UNA VIDA MEJOR Y MAS DIGNA PARA TODOS. COMITÉ DIRECTIVO MUNICIPAL DEL PARTIDO ACCIÓN NACIONAL DE COYOTEPEC, ESTADO DE MÉXICO</w:t>
      </w:r>
      <w:r w:rsidR="005C708E" w:rsidRPr="005C708E">
        <w:rPr>
          <w:rFonts w:ascii="Palatino Linotype" w:hAnsi="Palatino Linotype" w:cs="Arial"/>
          <w:b/>
          <w:bCs/>
          <w:i/>
          <w:iCs/>
          <w:sz w:val="24"/>
          <w:szCs w:val="24"/>
        </w:rPr>
        <w:t>.</w:t>
      </w:r>
      <w:r w:rsidR="00416DCE">
        <w:rPr>
          <w:rFonts w:ascii="Palatino Linotype" w:hAnsi="Palatino Linotype" w:cs="Arial"/>
          <w:sz w:val="24"/>
          <w:szCs w:val="24"/>
        </w:rPr>
        <w:t>”</w:t>
      </w:r>
      <w:r w:rsidRPr="00696DE5">
        <w:rPr>
          <w:rFonts w:ascii="Palatino Linotype" w:hAnsi="Palatino Linotype" w:cs="Arial"/>
          <w:sz w:val="24"/>
          <w:szCs w:val="24"/>
        </w:rPr>
        <w:t xml:space="preserve"> </w:t>
      </w:r>
      <w:r w:rsidR="00416DCE">
        <w:rPr>
          <w:rFonts w:ascii="Palatino Linotype" w:hAnsi="Palatino Linotype" w:cs="Arial"/>
          <w:sz w:val="24"/>
          <w:szCs w:val="24"/>
        </w:rPr>
        <w:t xml:space="preserve"> y como </w:t>
      </w:r>
      <w:r w:rsidRPr="00696DE5">
        <w:rPr>
          <w:rFonts w:ascii="Palatino Linotype" w:hAnsi="Palatino Linotype" w:cs="Arial"/>
          <w:sz w:val="24"/>
          <w:szCs w:val="24"/>
        </w:rPr>
        <w:t>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095A5A99" w:rsidR="00B80EBB" w:rsidRPr="005C708E" w:rsidRDefault="00696DE5" w:rsidP="00894BC3">
      <w:pPr>
        <w:spacing w:after="0" w:line="240" w:lineRule="auto"/>
        <w:ind w:left="851" w:right="851"/>
        <w:jc w:val="both"/>
        <w:rPr>
          <w:rFonts w:ascii="Palatino Linotype" w:hAnsi="Palatino Linotype" w:cs="Arial"/>
          <w:i/>
          <w:sz w:val="24"/>
          <w:szCs w:val="24"/>
        </w:rPr>
      </w:pPr>
      <w:r w:rsidRPr="00696DE5">
        <w:rPr>
          <w:rFonts w:ascii="Palatino Linotype" w:hAnsi="Palatino Linotype" w:cs="Arial"/>
          <w:i/>
        </w:rPr>
        <w:t>“</w:t>
      </w:r>
      <w:r w:rsidR="005C708E" w:rsidRPr="005C708E">
        <w:rPr>
          <w:rFonts w:ascii="Palatino Linotype" w:hAnsi="Palatino Linotype"/>
          <w:b/>
          <w:bCs/>
          <w:i/>
          <w:color w:val="000000"/>
          <w:sz w:val="24"/>
          <w:szCs w:val="24"/>
        </w:rPr>
        <w:t>El sujeto obligado en su contestación anexo un documento ilegible de un acta de entrega-recepción, la cual no corresponde a lo solicitado</w:t>
      </w:r>
      <w:r w:rsidR="005C708E" w:rsidRPr="005C708E">
        <w:rPr>
          <w:rFonts w:ascii="Palatino Linotype" w:hAnsi="Palatino Linotype"/>
          <w:i/>
          <w:color w:val="000000"/>
          <w:sz w:val="24"/>
          <w:szCs w:val="24"/>
        </w:rPr>
        <w:t xml:space="preserve">. Lo requerido refiere a las solicitudes de aclaraciones o precisiones derivadas del acto de entrega-recepción de la Presidencia Municipal de Coyotepec realizadas a la Administración 2016-2018; cuyo fundamento </w:t>
      </w:r>
      <w:proofErr w:type="spellStart"/>
      <w:r w:rsidR="005C708E" w:rsidRPr="005C708E">
        <w:rPr>
          <w:rFonts w:ascii="Palatino Linotype" w:hAnsi="Palatino Linotype"/>
          <w:i/>
          <w:color w:val="000000"/>
          <w:sz w:val="24"/>
          <w:szCs w:val="24"/>
        </w:rPr>
        <w:t>esta</w:t>
      </w:r>
      <w:proofErr w:type="spellEnd"/>
      <w:r w:rsidR="005C708E" w:rsidRPr="005C708E">
        <w:rPr>
          <w:rFonts w:ascii="Palatino Linotype" w:hAnsi="Palatino Linotype"/>
          <w:i/>
          <w:color w:val="000000"/>
          <w:sz w:val="24"/>
          <w:szCs w:val="24"/>
        </w:rPr>
        <w:t xml:space="preserve"> establecido en los </w:t>
      </w:r>
      <w:proofErr w:type="spellStart"/>
      <w:r w:rsidR="005C708E" w:rsidRPr="005C708E">
        <w:rPr>
          <w:rFonts w:ascii="Palatino Linotype" w:hAnsi="Palatino Linotype"/>
          <w:i/>
          <w:color w:val="000000"/>
          <w:sz w:val="24"/>
          <w:szCs w:val="24"/>
        </w:rPr>
        <w:t>articulos</w:t>
      </w:r>
      <w:proofErr w:type="spellEnd"/>
      <w:r w:rsidR="005C708E" w:rsidRPr="005C708E">
        <w:rPr>
          <w:rFonts w:ascii="Palatino Linotype" w:hAnsi="Palatino Linotype"/>
          <w:i/>
          <w:color w:val="000000"/>
          <w:sz w:val="24"/>
          <w:szCs w:val="24"/>
        </w:rPr>
        <w:t xml:space="preserve"> 20, 21 y 31 de los Lineamientos que Regulan la Entrega-Recepción de la Administración Pública Municipal del Estado de México.</w:t>
      </w:r>
      <w:r w:rsidRPr="005C708E">
        <w:rPr>
          <w:rFonts w:ascii="Palatino Linotype" w:hAnsi="Palatino Linotype" w:cs="Arial"/>
          <w:i/>
          <w:sz w:val="24"/>
          <w:szCs w:val="24"/>
        </w:rPr>
        <w:t>” [Sic]</w:t>
      </w:r>
    </w:p>
    <w:p w14:paraId="26AF5225" w14:textId="77777777" w:rsidR="005061E3" w:rsidRPr="005C708E" w:rsidRDefault="005061E3" w:rsidP="00B80EBB">
      <w:pPr>
        <w:autoSpaceDE w:val="0"/>
        <w:autoSpaceDN w:val="0"/>
        <w:adjustRightInd w:val="0"/>
        <w:spacing w:after="0" w:line="360" w:lineRule="auto"/>
        <w:jc w:val="both"/>
        <w:rPr>
          <w:rFonts w:ascii="Palatino Linotype" w:hAnsi="Palatino Linotype" w:cs="Arial"/>
          <w:sz w:val="28"/>
          <w:szCs w:val="28"/>
        </w:rPr>
      </w:pPr>
    </w:p>
    <w:p w14:paraId="2EEF2A90" w14:textId="33759F13"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416DCE">
        <w:rPr>
          <w:rFonts w:ascii="Palatino Linotype" w:hAnsi="Palatino Linotype" w:cs="Arial"/>
          <w:sz w:val="24"/>
          <w:szCs w:val="24"/>
        </w:rPr>
        <w:t>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4E6B5B">
        <w:rPr>
          <w:rFonts w:ascii="Palatino Linotype" w:hAnsi="Palatino Linotype"/>
          <w:i/>
          <w:sz w:val="22"/>
          <w:szCs w:val="22"/>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29483042" w:rsidR="003D1776"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E559CE">
        <w:rPr>
          <w:rFonts w:ascii="Palatino Linotype" w:eastAsia="Times New Roman" w:hAnsi="Palatino Linotype" w:cs="Times New Roman"/>
          <w:sz w:val="24"/>
          <w:szCs w:val="24"/>
          <w:lang w:eastAsia="es-ES"/>
        </w:rPr>
        <w:t xml:space="preserve">remitió el acta entrega recepción del Área de Presidencia correspondiente al periodo señalado por el particular, de la cual se desprenden </w:t>
      </w:r>
      <w:r w:rsidR="00E559CE" w:rsidRPr="00E559CE">
        <w:rPr>
          <w:rFonts w:ascii="Palatino Linotype" w:eastAsia="Times New Roman" w:hAnsi="Palatino Linotype" w:cs="Times New Roman"/>
          <w:sz w:val="24"/>
          <w:szCs w:val="24"/>
          <w:lang w:eastAsia="es-ES"/>
        </w:rPr>
        <w:t>las solicitudes de aclaraciones o precisiones derivadas del acto de entrega-recepción</w:t>
      </w:r>
      <w:r w:rsidR="00E559CE">
        <w:rPr>
          <w:rFonts w:ascii="Palatino Linotype" w:eastAsia="Times New Roman" w:hAnsi="Palatino Linotype" w:cs="Times New Roman"/>
          <w:sz w:val="24"/>
          <w:szCs w:val="24"/>
          <w:lang w:eastAsia="es-ES"/>
        </w:rPr>
        <w:t>, requeridas</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w:t>
      </w:r>
      <w:r w:rsidRPr="00FC7592">
        <w:rPr>
          <w:rFonts w:ascii="Palatino Linotype" w:eastAsia="Times New Roman" w:hAnsi="Palatino Linotype" w:cs="Times New Roman"/>
          <w:sz w:val="24"/>
          <w:szCs w:val="24"/>
          <w:lang w:eastAsia="es-ES"/>
        </w:rPr>
        <w:lastRenderedPageBreak/>
        <w:t xml:space="preserve">información; por lo tanto, el estudio en específico se obvia dado que a nada práctico llevaría el alcance del mismo. </w:t>
      </w:r>
    </w:p>
    <w:p w14:paraId="2D4B17F2" w14:textId="77777777" w:rsidR="008E70AC" w:rsidRPr="00FC7592" w:rsidRDefault="008E70AC" w:rsidP="003D1776">
      <w:pPr>
        <w:spacing w:after="0" w:line="360" w:lineRule="auto"/>
        <w:jc w:val="both"/>
        <w:rPr>
          <w:rFonts w:ascii="Palatino Linotype" w:eastAsia="Times New Roman" w:hAnsi="Palatino Linotype" w:cs="Times New Roman"/>
          <w:sz w:val="24"/>
          <w:szCs w:val="24"/>
          <w:lang w:eastAsia="es-ES"/>
        </w:rPr>
      </w:pPr>
    </w:p>
    <w:p w14:paraId="35251F88" w14:textId="34131630" w:rsidR="002844F7"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0D119E4A" w14:textId="77777777" w:rsidR="00FB695C" w:rsidRDefault="00FB695C" w:rsidP="00FB695C">
      <w:pPr>
        <w:tabs>
          <w:tab w:val="left" w:pos="7938"/>
        </w:tabs>
        <w:spacing w:after="0" w:line="360" w:lineRule="auto"/>
        <w:jc w:val="both"/>
        <w:rPr>
          <w:rFonts w:ascii="Palatino Linotype" w:eastAsia="Arial Unicode MS" w:hAnsi="Palatino Linotype" w:cs="Arial"/>
          <w:sz w:val="24"/>
        </w:rPr>
      </w:pPr>
    </w:p>
    <w:p w14:paraId="22C6325D" w14:textId="1D192F23" w:rsidR="00FA159F" w:rsidRPr="00FA159F" w:rsidRDefault="00FB695C" w:rsidP="00822B87">
      <w:pPr>
        <w:autoSpaceDE w:val="0"/>
        <w:autoSpaceDN w:val="0"/>
        <w:adjustRightInd w:val="0"/>
        <w:spacing w:before="240" w:after="240" w:line="360" w:lineRule="auto"/>
        <w:ind w:right="49"/>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Señalado lo anterior,</w:t>
      </w:r>
      <w:r w:rsidR="004D6261">
        <w:rPr>
          <w:rFonts w:ascii="Palatino Linotype" w:eastAsia="Times New Roman" w:hAnsi="Palatino Linotype" w:cs="Arial"/>
          <w:sz w:val="24"/>
          <w:szCs w:val="24"/>
          <w:lang w:eastAsia="es-ES"/>
        </w:rPr>
        <w:t xml:space="preserve"> toda vez que el particular requiere en específico información concerniente a</w:t>
      </w:r>
      <w:r w:rsidR="00876039">
        <w:rPr>
          <w:rFonts w:ascii="Palatino Linotype" w:eastAsia="Times New Roman" w:hAnsi="Palatino Linotype" w:cs="Arial"/>
          <w:sz w:val="24"/>
          <w:szCs w:val="24"/>
          <w:lang w:eastAsia="es-ES"/>
        </w:rPr>
        <w:t xml:space="preserve"> </w:t>
      </w:r>
      <w:r w:rsidR="00FA159F" w:rsidRPr="00FA159F">
        <w:rPr>
          <w:rFonts w:ascii="Palatino Linotype" w:eastAsia="Times New Roman" w:hAnsi="Palatino Linotype" w:cs="Arial"/>
          <w:sz w:val="24"/>
          <w:szCs w:val="24"/>
          <w:lang w:eastAsia="es-ES"/>
        </w:rPr>
        <w:t xml:space="preserve">los documentos </w:t>
      </w:r>
      <w:r w:rsidR="00FA159F">
        <w:rPr>
          <w:rFonts w:ascii="Palatino Linotype" w:eastAsia="Times New Roman" w:hAnsi="Palatino Linotype" w:cs="Arial"/>
          <w:sz w:val="24"/>
          <w:szCs w:val="24"/>
          <w:lang w:eastAsia="es-ES"/>
        </w:rPr>
        <w:t>en donde consten</w:t>
      </w:r>
      <w:r w:rsidR="00FA159F" w:rsidRPr="00FA159F">
        <w:rPr>
          <w:rFonts w:ascii="Palatino Linotype" w:eastAsia="Times New Roman" w:hAnsi="Palatino Linotype" w:cs="Arial"/>
          <w:sz w:val="24"/>
          <w:szCs w:val="24"/>
          <w:lang w:eastAsia="es-ES"/>
        </w:rPr>
        <w:t xml:space="preserve"> las solicitudes de aclaraciones o precisiones derivadas del acto de entrega-recepción del área de Presidencia realizado el 01 de enero de 2019</w:t>
      </w:r>
      <w:r w:rsidR="004D6261">
        <w:rPr>
          <w:rFonts w:ascii="Palatino Linotype" w:eastAsia="Times New Roman" w:hAnsi="Palatino Linotype" w:cs="Arial"/>
          <w:sz w:val="24"/>
          <w:szCs w:val="24"/>
          <w:lang w:eastAsia="es-ES"/>
        </w:rPr>
        <w:t>,</w:t>
      </w:r>
      <w:r w:rsidR="00876039">
        <w:rPr>
          <w:rFonts w:ascii="Palatino Linotype" w:eastAsia="Times New Roman" w:hAnsi="Palatino Linotype" w:cs="Arial"/>
          <w:sz w:val="24"/>
          <w:szCs w:val="24"/>
          <w:lang w:eastAsia="es-ES"/>
        </w:rPr>
        <w:t xml:space="preserve"> resulta oportuno traer a colación lo establecido en</w:t>
      </w:r>
      <w:r w:rsidR="00822B87">
        <w:rPr>
          <w:rFonts w:ascii="Palatino Linotype" w:eastAsia="Times New Roman" w:hAnsi="Palatino Linotype" w:cs="Arial"/>
          <w:sz w:val="24"/>
          <w:szCs w:val="24"/>
          <w:lang w:eastAsia="es-ES"/>
        </w:rPr>
        <w:t xml:space="preserve"> </w:t>
      </w:r>
      <w:r w:rsidR="00FA159F" w:rsidRPr="00FA159F">
        <w:rPr>
          <w:rFonts w:ascii="Palatino Linotype" w:eastAsia="Calibri" w:hAnsi="Palatino Linotype" w:cs="Arial"/>
          <w:sz w:val="24"/>
          <w:szCs w:val="24"/>
          <w:lang w:val="es-ES" w:eastAsia="es-MX"/>
        </w:rPr>
        <w:t>los artículos 3, 4, 10, 11</w:t>
      </w:r>
      <w:r w:rsidR="00285919">
        <w:rPr>
          <w:rFonts w:ascii="Palatino Linotype" w:eastAsia="Calibri" w:hAnsi="Palatino Linotype" w:cs="Arial"/>
          <w:sz w:val="24"/>
          <w:szCs w:val="24"/>
          <w:lang w:val="es-ES" w:eastAsia="es-MX"/>
        </w:rPr>
        <w:t xml:space="preserve"> y </w:t>
      </w:r>
      <w:r w:rsidR="00FA159F" w:rsidRPr="00FA159F">
        <w:rPr>
          <w:rFonts w:ascii="Palatino Linotype" w:eastAsia="Calibri" w:hAnsi="Palatino Linotype" w:cs="Arial"/>
          <w:sz w:val="24"/>
          <w:szCs w:val="24"/>
          <w:lang w:val="es-ES" w:eastAsia="es-MX"/>
        </w:rPr>
        <w:t>15 del Reglamento para la Entrega y Recepción de las Unidades Administrativas de la Administración Pública del Estado de México los cuales se transcriben a continuación:</w:t>
      </w:r>
    </w:p>
    <w:p w14:paraId="2886E4F1" w14:textId="77777777" w:rsidR="00FA159F" w:rsidRPr="00FA159F" w:rsidRDefault="00FA159F" w:rsidP="00FA159F">
      <w:pPr>
        <w:spacing w:after="0" w:line="240" w:lineRule="auto"/>
        <w:ind w:left="567" w:right="616"/>
        <w:jc w:val="both"/>
        <w:rPr>
          <w:rFonts w:ascii="Palatino Linotype" w:eastAsia="Calibri" w:hAnsi="Palatino Linotype" w:cs="Times New Roman"/>
          <w:b/>
          <w:i/>
        </w:rPr>
      </w:pPr>
    </w:p>
    <w:p w14:paraId="5A09AC25"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b/>
          <w:i/>
        </w:rPr>
        <w:t>“Artículo 3.-</w:t>
      </w:r>
      <w:r w:rsidRPr="00FA159F">
        <w:rPr>
          <w:rFonts w:ascii="Palatino Linotype" w:eastAsia="Calibri" w:hAnsi="Palatino Linotype" w:cs="Times New Roman"/>
          <w:i/>
        </w:rPr>
        <w:t xml:space="preserve"> </w:t>
      </w:r>
      <w:r w:rsidRPr="00FA159F">
        <w:rPr>
          <w:rFonts w:ascii="Palatino Linotype" w:eastAsia="Calibri" w:hAnsi="Palatino Linotype" w:cs="Times New Roman"/>
          <w:b/>
          <w:bCs/>
          <w:i/>
          <w:u w:val="single"/>
        </w:rPr>
        <w:t>La Entrega y Recepción se realizará cuando un servidor público se separe de su empleo, cargo o comisión, por cualquier motivo, incluyendo licencias, suplencias, encargos o Término del Periodo Constitucional</w:t>
      </w:r>
      <w:r w:rsidRPr="00FA159F">
        <w:rPr>
          <w:rFonts w:ascii="Palatino Linotype" w:eastAsia="Calibri" w:hAnsi="Palatino Linotype" w:cs="Times New Roman"/>
          <w:i/>
        </w:rPr>
        <w:t xml:space="preserve">. </w:t>
      </w:r>
    </w:p>
    <w:p w14:paraId="401DE2EE"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559795FB"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La Entrega y Recepción también deberá de llevarse a cabo en los casos de escisión, eliminación, readscripción, descentralización, desconcentración, extinción, liquidación o fusión, de Unidades Administrativas, Dependencias u Organismos Auxiliares, según corresponda, que impliquen la transferencia total o parcial de Unidades Administrativas o funciones, independientemente de que haya continuidad de servidores públicos.</w:t>
      </w:r>
    </w:p>
    <w:p w14:paraId="3361B000"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45A9C678" w14:textId="77777777" w:rsidR="00FA159F" w:rsidRPr="00FA159F" w:rsidRDefault="00FA159F" w:rsidP="00FA159F">
      <w:pPr>
        <w:spacing w:after="0" w:line="240" w:lineRule="auto"/>
        <w:ind w:left="567" w:right="616"/>
        <w:jc w:val="right"/>
        <w:rPr>
          <w:rFonts w:ascii="Palatino Linotype" w:eastAsia="Calibri" w:hAnsi="Palatino Linotype" w:cs="Arial"/>
          <w:b/>
          <w:i/>
          <w:sz w:val="18"/>
        </w:rPr>
      </w:pPr>
      <w:r w:rsidRPr="00FA159F">
        <w:rPr>
          <w:rFonts w:ascii="Palatino Linotype" w:eastAsia="Calibri" w:hAnsi="Palatino Linotype" w:cs="Arial"/>
          <w:b/>
          <w:i/>
          <w:sz w:val="18"/>
        </w:rPr>
        <w:t>(Énfasis añadido)</w:t>
      </w:r>
    </w:p>
    <w:p w14:paraId="1D2FB499" w14:textId="77777777" w:rsidR="00FA159F" w:rsidRPr="00FA159F" w:rsidRDefault="00FA159F" w:rsidP="00FA159F">
      <w:pPr>
        <w:spacing w:after="0" w:line="240" w:lineRule="auto"/>
        <w:ind w:left="567" w:right="616"/>
        <w:jc w:val="both"/>
        <w:rPr>
          <w:rFonts w:ascii="Palatino Linotype" w:eastAsia="Calibri" w:hAnsi="Palatino Linotype" w:cs="Arial"/>
          <w:b/>
          <w:i/>
        </w:rPr>
      </w:pPr>
    </w:p>
    <w:p w14:paraId="4A30249A" w14:textId="77777777" w:rsidR="00FA159F" w:rsidRPr="00FA159F" w:rsidRDefault="00FA159F" w:rsidP="00FA159F">
      <w:pPr>
        <w:spacing w:after="0" w:line="240" w:lineRule="auto"/>
        <w:ind w:left="567" w:right="616"/>
        <w:jc w:val="both"/>
        <w:rPr>
          <w:rFonts w:ascii="Palatino Linotype" w:eastAsia="Calibri" w:hAnsi="Palatino Linotype" w:cs="Arial"/>
          <w:i/>
          <w:u w:val="single"/>
        </w:rPr>
      </w:pPr>
      <w:r w:rsidRPr="00FA159F">
        <w:rPr>
          <w:rFonts w:ascii="Palatino Linotype" w:eastAsia="Calibri" w:hAnsi="Palatino Linotype" w:cs="Arial"/>
          <w:b/>
          <w:i/>
        </w:rPr>
        <w:t>Artículo 4.</w:t>
      </w:r>
      <w:r w:rsidRPr="00FA159F">
        <w:rPr>
          <w:rFonts w:ascii="Palatino Linotype" w:eastAsia="Calibri" w:hAnsi="Palatino Linotype" w:cs="Arial"/>
          <w:i/>
        </w:rPr>
        <w:t xml:space="preserve"> </w:t>
      </w:r>
      <w:r w:rsidRPr="00FA159F">
        <w:rPr>
          <w:rFonts w:ascii="Palatino Linotype" w:eastAsia="Calibri" w:hAnsi="Palatino Linotype" w:cs="Arial"/>
          <w:b/>
          <w:bCs/>
          <w:i/>
          <w:u w:val="single"/>
        </w:rPr>
        <w:t>Son sujetos obligados a la Entrega y Recepción, los servidores públicos desde el Gobernador del Estado hasta Jefes de Departamento, así como sus equivalentes en los Organismos Auxiliares</w:t>
      </w:r>
      <w:r w:rsidRPr="00FA159F">
        <w:rPr>
          <w:rFonts w:ascii="Palatino Linotype" w:eastAsia="Calibri" w:hAnsi="Palatino Linotype" w:cs="Arial"/>
          <w:i/>
          <w:u w:val="single"/>
        </w:rPr>
        <w:t>.</w:t>
      </w:r>
    </w:p>
    <w:p w14:paraId="33F90BAD"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7441BC9E"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14:paraId="18EDF243"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7B73A75D" w14:textId="77777777" w:rsidR="00FA159F" w:rsidRPr="00FA159F" w:rsidRDefault="00FA159F" w:rsidP="00FA159F">
      <w:pPr>
        <w:spacing w:after="0" w:line="240" w:lineRule="auto"/>
        <w:ind w:left="567" w:right="616"/>
        <w:jc w:val="both"/>
        <w:rPr>
          <w:rFonts w:ascii="Palatino Linotype" w:eastAsia="Calibri" w:hAnsi="Palatino Linotype" w:cs="Arial"/>
          <w:i/>
        </w:rPr>
      </w:pPr>
      <w:r w:rsidRPr="00FA159F">
        <w:rPr>
          <w:rFonts w:ascii="Palatino Linotype" w:eastAsia="Calibri" w:hAnsi="Palatino Linotype" w:cs="Times New Roman"/>
          <w:i/>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14:paraId="1EE88F60" w14:textId="77777777" w:rsidR="00FA159F" w:rsidRPr="00FA159F" w:rsidRDefault="00FA159F" w:rsidP="00FA159F">
      <w:pPr>
        <w:spacing w:after="0" w:line="240" w:lineRule="auto"/>
        <w:ind w:left="567" w:right="616"/>
        <w:jc w:val="both"/>
        <w:rPr>
          <w:rFonts w:ascii="Palatino Linotype" w:eastAsia="Calibri" w:hAnsi="Palatino Linotype" w:cs="Arial"/>
          <w:i/>
        </w:rPr>
      </w:pPr>
    </w:p>
    <w:p w14:paraId="5AD121A0"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b/>
          <w:i/>
        </w:rPr>
        <w:t>Artículo 10</w:t>
      </w:r>
      <w:r w:rsidRPr="00FA159F">
        <w:rPr>
          <w:rFonts w:ascii="Palatino Linotype" w:eastAsia="Calibri" w:hAnsi="Palatino Linotype" w:cs="Times New Roman"/>
          <w:i/>
        </w:rPr>
        <w:t xml:space="preserve">. </w:t>
      </w:r>
      <w:r w:rsidRPr="00FA159F">
        <w:rPr>
          <w:rFonts w:ascii="Palatino Linotype" w:eastAsia="Calibri" w:hAnsi="Palatino Linotype" w:cs="Times New Roman"/>
          <w:b/>
          <w:bCs/>
          <w:i/>
          <w:u w:val="single"/>
        </w:rPr>
        <w:t>La Entrega y Recepción deberá documentarse en un acta administrativa y sus anexos</w:t>
      </w:r>
      <w:r w:rsidRPr="00FA159F">
        <w:rPr>
          <w:rFonts w:ascii="Palatino Linotype" w:eastAsia="Calibri" w:hAnsi="Palatino Linotype" w:cs="Times New Roman"/>
          <w:i/>
        </w:rPr>
        <w:t xml:space="preserve">, en la que intervendrán los sujetos obligados, los testigos correspondientes, el representante del Órgano de Control Interno y, a falta de éste, el de la Contraloría. </w:t>
      </w:r>
    </w:p>
    <w:p w14:paraId="2403E978"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45205B1D"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 xml:space="preserve">El acta se firmará de manera autógrafa dentro de los cinco días hábiles siguientes, al día en que se presentó el supuesto conforme al artículo 3 del presente Reglamento. </w:t>
      </w:r>
    </w:p>
    <w:p w14:paraId="05543C0F"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Los anexos del acta serán firmados por quienes los elaboren y por el servidor público que entregue la Unidad Administrativa correspondiente.</w:t>
      </w:r>
    </w:p>
    <w:p w14:paraId="0B90BABC"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4A586303"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b/>
          <w:i/>
        </w:rPr>
        <w:t>Artículo 11</w:t>
      </w:r>
      <w:r w:rsidRPr="00FA159F">
        <w:rPr>
          <w:rFonts w:ascii="Palatino Linotype" w:eastAsia="Calibri" w:hAnsi="Palatino Linotype" w:cs="Times New Roman"/>
          <w:b/>
          <w:i/>
          <w:u w:val="single"/>
        </w:rPr>
        <w:t>. El acta y sus anexos se elaborarán en original y dos copias; el original quedará bajo resguardo del servidor público que recibe; una copia será para quien entrega; y otra para el Órgano de Control Interno, y a falta de éste a la Contraloría</w:t>
      </w:r>
      <w:r w:rsidRPr="00FA159F">
        <w:rPr>
          <w:rFonts w:ascii="Palatino Linotype" w:eastAsia="Calibri" w:hAnsi="Palatino Linotype" w:cs="Times New Roman"/>
          <w:i/>
        </w:rPr>
        <w:t xml:space="preserve">. </w:t>
      </w:r>
    </w:p>
    <w:p w14:paraId="3BDB4414"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65CF92DF"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Cuando el Órgano de Control Interno o la Contraloría no hubieren intervenido, la copia respectiva le será enviada por el servidor público que recibe, dentro de los cinco días hábiles siguientes al acto de Entrega y Recepción.</w:t>
      </w:r>
    </w:p>
    <w:p w14:paraId="67426C85" w14:textId="77777777" w:rsidR="00FA159F" w:rsidRPr="00FA159F" w:rsidRDefault="00FA159F" w:rsidP="00FA159F">
      <w:pPr>
        <w:spacing w:after="0" w:line="240" w:lineRule="auto"/>
        <w:ind w:left="567" w:right="616"/>
        <w:jc w:val="both"/>
        <w:rPr>
          <w:rFonts w:ascii="Palatino Linotype" w:eastAsia="Calibri" w:hAnsi="Palatino Linotype" w:cs="Times New Roman"/>
          <w:b/>
          <w:i/>
        </w:rPr>
      </w:pPr>
    </w:p>
    <w:p w14:paraId="7A4A1FA7" w14:textId="77777777" w:rsidR="00FA159F" w:rsidRPr="00FA159F" w:rsidRDefault="00FA159F" w:rsidP="00FA159F">
      <w:pPr>
        <w:spacing w:after="0" w:line="240" w:lineRule="auto"/>
        <w:ind w:left="567" w:right="616"/>
        <w:jc w:val="both"/>
        <w:rPr>
          <w:rFonts w:ascii="Palatino Linotype" w:eastAsia="Calibri" w:hAnsi="Palatino Linotype" w:cs="Times New Roman"/>
          <w:b/>
          <w:bCs/>
          <w:i/>
        </w:rPr>
      </w:pPr>
      <w:r w:rsidRPr="00FA159F">
        <w:rPr>
          <w:rFonts w:ascii="Palatino Linotype" w:eastAsia="Calibri" w:hAnsi="Palatino Linotype" w:cs="Times New Roman"/>
          <w:b/>
          <w:i/>
        </w:rPr>
        <w:t>Artículo 15</w:t>
      </w:r>
      <w:r w:rsidRPr="00FA159F">
        <w:rPr>
          <w:rFonts w:ascii="Palatino Linotype" w:eastAsia="Calibri" w:hAnsi="Palatino Linotype" w:cs="Times New Roman"/>
          <w:i/>
        </w:rPr>
        <w:t xml:space="preserve">. </w:t>
      </w:r>
      <w:r w:rsidRPr="00FA159F">
        <w:rPr>
          <w:rFonts w:ascii="Palatino Linotype" w:eastAsia="Calibri" w:hAnsi="Palatino Linotype" w:cs="Times New Roman"/>
          <w:b/>
          <w:bCs/>
          <w:i/>
          <w:u w:val="single"/>
        </w:rPr>
        <w:t xml:space="preserve">El servidor público que recibe podrá solicitar por escrito aclaraciones o precisiones a quien le entregó, dentro de los treinta días hábiles siguientes al de </w:t>
      </w:r>
      <w:r w:rsidRPr="00FA159F">
        <w:rPr>
          <w:rFonts w:ascii="Palatino Linotype" w:eastAsia="Calibri" w:hAnsi="Palatino Linotype" w:cs="Times New Roman"/>
          <w:b/>
          <w:bCs/>
          <w:i/>
          <w:u w:val="single"/>
        </w:rPr>
        <w:lastRenderedPageBreak/>
        <w:t>la firma del acta. El servidor público que entregó tendrá la obligación de dar respuesta a las mismas en un plazo igual, contado a partir del requerimiento</w:t>
      </w:r>
      <w:r w:rsidRPr="00FA159F">
        <w:rPr>
          <w:rFonts w:ascii="Palatino Linotype" w:eastAsia="Calibri" w:hAnsi="Palatino Linotype" w:cs="Times New Roman"/>
          <w:b/>
          <w:bCs/>
          <w:i/>
        </w:rPr>
        <w:t xml:space="preserve">. </w:t>
      </w:r>
    </w:p>
    <w:p w14:paraId="08AD34BF"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77CD263A"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 xml:space="preserve">El servidor público que recibe debe proporcionar y permitir el acceso al servidor público que entregó, a los archivos que estuvieron a su cargo, cuando se le requiera alguna aclaración o precisión sobre el contenido del acta, informes, anexos o demás Documentos de la Entrega y Recepción. </w:t>
      </w:r>
    </w:p>
    <w:p w14:paraId="14406AAC"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p>
    <w:p w14:paraId="0648F5AC" w14:textId="77777777" w:rsidR="00FA159F" w:rsidRPr="00FA159F" w:rsidRDefault="00FA159F" w:rsidP="00FA159F">
      <w:pPr>
        <w:spacing w:after="0" w:line="240" w:lineRule="auto"/>
        <w:ind w:left="567" w:right="616"/>
        <w:jc w:val="both"/>
        <w:rPr>
          <w:rFonts w:ascii="Palatino Linotype" w:eastAsia="Calibri" w:hAnsi="Palatino Linotype" w:cs="Times New Roman"/>
          <w:i/>
        </w:rPr>
      </w:pPr>
      <w:r w:rsidRPr="00FA159F">
        <w:rPr>
          <w:rFonts w:ascii="Palatino Linotype" w:eastAsia="Calibri" w:hAnsi="Palatino Linotype" w:cs="Times New Roman"/>
          <w:i/>
        </w:rPr>
        <w:t>Lo dispuesto en este artículo, es sin perjuicio de la responsabilidad administrativa en que pudieron haber incurrido los servidores públicos.</w:t>
      </w:r>
    </w:p>
    <w:p w14:paraId="380568E7" w14:textId="77777777" w:rsidR="00FA159F" w:rsidRPr="00FA159F" w:rsidRDefault="00FA159F" w:rsidP="00FA159F">
      <w:pPr>
        <w:spacing w:after="0" w:line="240" w:lineRule="auto"/>
        <w:ind w:left="567" w:right="616"/>
        <w:jc w:val="both"/>
        <w:rPr>
          <w:rFonts w:ascii="Palatino Linotype" w:eastAsia="Calibri" w:hAnsi="Palatino Linotype" w:cs="Times New Roman"/>
          <w:b/>
          <w:i/>
        </w:rPr>
      </w:pPr>
    </w:p>
    <w:p w14:paraId="3355CCA8" w14:textId="77777777" w:rsidR="00FA159F" w:rsidRPr="00FA159F" w:rsidRDefault="00FA159F" w:rsidP="00FA159F">
      <w:pPr>
        <w:spacing w:after="0" w:line="360" w:lineRule="auto"/>
        <w:contextualSpacing/>
        <w:jc w:val="both"/>
        <w:rPr>
          <w:rFonts w:ascii="Palatino Linotype" w:eastAsia="Calibri" w:hAnsi="Palatino Linotype" w:cs="Arial"/>
          <w:i/>
        </w:rPr>
      </w:pPr>
    </w:p>
    <w:p w14:paraId="16B218F2" w14:textId="0C67456C" w:rsidR="00FA159F" w:rsidRDefault="00FA159F" w:rsidP="00E05A77">
      <w:pPr>
        <w:spacing w:after="0" w:line="360" w:lineRule="auto"/>
        <w:contextualSpacing/>
        <w:jc w:val="both"/>
        <w:rPr>
          <w:rFonts w:ascii="Palatino Linotype" w:eastAsia="Times New Roman" w:hAnsi="Palatino Linotype" w:cs="Arial"/>
          <w:b/>
          <w:sz w:val="24"/>
          <w:szCs w:val="24"/>
          <w:lang w:val="es-ES" w:eastAsia="es-ES"/>
        </w:rPr>
      </w:pPr>
      <w:r w:rsidRPr="00FA159F">
        <w:rPr>
          <w:rFonts w:ascii="Palatino Linotype" w:eastAsia="Times New Roman" w:hAnsi="Palatino Linotype" w:cs="Arial"/>
          <w:sz w:val="24"/>
          <w:szCs w:val="24"/>
          <w:lang w:val="es-ES" w:eastAsia="es-ES"/>
        </w:rPr>
        <w:t>En ese sentido, de los preceptos en cita se advierte que, los servidores públicos tienen la obligación de hacer la entrega del área de la que son Titulares cuando se separen de su empleo, cargo o comisión, por cualquier motivo, incluyendo las licencias, suplencias, encargos o término del periodo constitucional, en los términos de la legislación aplicable; asimismo, los documentos de entrega-recepción deberán constar en un acta administrativa y sus anexos en la que intervendrán los sujetos obligados entrante y saliente, los testigos correspondientes, el representante del Órgano de Control Interno y a falta de éste un representante de la Secretaría de la Contraloría</w:t>
      </w:r>
      <w:r w:rsidR="00E05A77">
        <w:rPr>
          <w:rFonts w:ascii="Palatino Linotype" w:eastAsia="Times New Roman" w:hAnsi="Palatino Linotype" w:cs="Arial"/>
          <w:b/>
          <w:sz w:val="24"/>
          <w:szCs w:val="24"/>
          <w:lang w:val="es-ES" w:eastAsia="es-ES"/>
        </w:rPr>
        <w:t>.</w:t>
      </w:r>
    </w:p>
    <w:p w14:paraId="70DF0A30" w14:textId="457C2998" w:rsidR="00E05A77" w:rsidRDefault="00E05A77" w:rsidP="00E05A77">
      <w:pPr>
        <w:spacing w:after="0" w:line="360" w:lineRule="auto"/>
        <w:contextualSpacing/>
        <w:jc w:val="both"/>
        <w:rPr>
          <w:rFonts w:ascii="Palatino Linotype" w:eastAsia="Times New Roman" w:hAnsi="Palatino Linotype" w:cs="Arial"/>
          <w:bCs/>
          <w:sz w:val="24"/>
          <w:szCs w:val="24"/>
          <w:lang w:val="es-ES" w:eastAsia="es-ES"/>
        </w:rPr>
      </w:pPr>
      <w:r w:rsidRPr="00E05A77">
        <w:rPr>
          <w:rFonts w:ascii="Palatino Linotype" w:eastAsia="Times New Roman" w:hAnsi="Palatino Linotype" w:cs="Arial"/>
          <w:bCs/>
          <w:sz w:val="24"/>
          <w:szCs w:val="24"/>
          <w:lang w:val="es-ES" w:eastAsia="es-ES"/>
        </w:rPr>
        <w:t>En relación al párrafo anterior, advertimos que el documento referido fue entregado por el Sujeto Obligado mediante respuesta primigenia</w:t>
      </w:r>
      <w:r>
        <w:rPr>
          <w:rFonts w:ascii="Palatino Linotype" w:eastAsia="Times New Roman" w:hAnsi="Palatino Linotype" w:cs="Arial"/>
          <w:bCs/>
          <w:sz w:val="24"/>
          <w:szCs w:val="24"/>
          <w:lang w:val="es-ES" w:eastAsia="es-ES"/>
        </w:rPr>
        <w:t>,</w:t>
      </w:r>
      <w:r w:rsidRPr="00E05A77">
        <w:rPr>
          <w:rFonts w:ascii="Palatino Linotype" w:eastAsia="Times New Roman" w:hAnsi="Palatino Linotype" w:cs="Arial"/>
          <w:bCs/>
          <w:sz w:val="24"/>
          <w:szCs w:val="24"/>
          <w:lang w:val="es-ES" w:eastAsia="es-ES"/>
        </w:rPr>
        <w:t xml:space="preserve"> </w:t>
      </w:r>
      <w:r>
        <w:rPr>
          <w:rFonts w:ascii="Palatino Linotype" w:eastAsia="Times New Roman" w:hAnsi="Palatino Linotype" w:cs="Arial"/>
          <w:bCs/>
          <w:sz w:val="24"/>
          <w:szCs w:val="24"/>
          <w:lang w:val="es-ES" w:eastAsia="es-ES"/>
        </w:rPr>
        <w:t>y si bien, guarda estrecha relación con las documentales solicitadas, no colman la pretensión del recurrente, ya que este solicitó,</w:t>
      </w:r>
      <w:r w:rsidRPr="00E05A77">
        <w:t xml:space="preserve"> </w:t>
      </w:r>
      <w:r w:rsidRPr="00E05A77">
        <w:rPr>
          <w:rFonts w:ascii="Palatino Linotype" w:eastAsia="Times New Roman" w:hAnsi="Palatino Linotype" w:cs="Arial"/>
          <w:bCs/>
          <w:sz w:val="24"/>
          <w:szCs w:val="24"/>
          <w:lang w:val="es-ES" w:eastAsia="es-ES"/>
        </w:rPr>
        <w:t xml:space="preserve">los documentos en donde consten las solicitudes de aclaraciones o precisiones derivadas </w:t>
      </w:r>
      <w:r>
        <w:rPr>
          <w:rFonts w:ascii="Palatino Linotype" w:eastAsia="Times New Roman" w:hAnsi="Palatino Linotype" w:cs="Arial"/>
          <w:bCs/>
          <w:sz w:val="24"/>
          <w:szCs w:val="24"/>
          <w:lang w:val="es-ES" w:eastAsia="es-ES"/>
        </w:rPr>
        <w:t xml:space="preserve">del documento entregado en respuesta primigenia y como se pudo observar </w:t>
      </w:r>
      <w:r w:rsidR="00DB4B7F">
        <w:rPr>
          <w:rFonts w:ascii="Palatino Linotype" w:eastAsia="Times New Roman" w:hAnsi="Palatino Linotype" w:cs="Arial"/>
          <w:bCs/>
          <w:sz w:val="24"/>
          <w:szCs w:val="24"/>
          <w:lang w:val="es-ES" w:eastAsia="es-ES"/>
        </w:rPr>
        <w:t>los preceptos en cita</w:t>
      </w:r>
      <w:r>
        <w:rPr>
          <w:rFonts w:ascii="Palatino Linotype" w:eastAsia="Times New Roman" w:hAnsi="Palatino Linotype" w:cs="Arial"/>
          <w:bCs/>
          <w:sz w:val="24"/>
          <w:szCs w:val="24"/>
          <w:lang w:val="es-ES" w:eastAsia="es-ES"/>
        </w:rPr>
        <w:t>, e</w:t>
      </w:r>
      <w:r w:rsidRPr="00E05A77">
        <w:rPr>
          <w:rFonts w:ascii="Palatino Linotype" w:eastAsia="Times New Roman" w:hAnsi="Palatino Linotype" w:cs="Arial"/>
          <w:bCs/>
          <w:sz w:val="24"/>
          <w:szCs w:val="24"/>
          <w:lang w:val="es-ES" w:eastAsia="es-ES"/>
        </w:rPr>
        <w:t xml:space="preserve">l servidor público que recibe podrá solicitar por </w:t>
      </w:r>
      <w:r w:rsidRPr="00DB4B7F">
        <w:rPr>
          <w:rFonts w:ascii="Palatino Linotype" w:eastAsia="Times New Roman" w:hAnsi="Palatino Linotype" w:cs="Arial"/>
          <w:b/>
          <w:sz w:val="24"/>
          <w:szCs w:val="24"/>
          <w:u w:val="single"/>
          <w:lang w:val="es-ES" w:eastAsia="es-ES"/>
        </w:rPr>
        <w:t>escrito aclaraciones o precisiones a quien le entregó, dentro de los treinta días hábiles siguientes al de la firma del acta referida</w:t>
      </w:r>
      <w:r>
        <w:rPr>
          <w:rFonts w:ascii="Palatino Linotype" w:eastAsia="Times New Roman" w:hAnsi="Palatino Linotype" w:cs="Arial"/>
          <w:bCs/>
          <w:sz w:val="24"/>
          <w:szCs w:val="24"/>
          <w:lang w:val="es-ES" w:eastAsia="es-ES"/>
        </w:rPr>
        <w:t>, asimismo se precisa que e</w:t>
      </w:r>
      <w:r w:rsidRPr="00E05A77">
        <w:rPr>
          <w:rFonts w:ascii="Palatino Linotype" w:eastAsia="Times New Roman" w:hAnsi="Palatino Linotype" w:cs="Arial"/>
          <w:bCs/>
          <w:sz w:val="24"/>
          <w:szCs w:val="24"/>
          <w:lang w:val="es-ES" w:eastAsia="es-ES"/>
        </w:rPr>
        <w:t xml:space="preserve">l servidor </w:t>
      </w:r>
      <w:r w:rsidRPr="00E05A77">
        <w:rPr>
          <w:rFonts w:ascii="Palatino Linotype" w:eastAsia="Times New Roman" w:hAnsi="Palatino Linotype" w:cs="Arial"/>
          <w:bCs/>
          <w:sz w:val="24"/>
          <w:szCs w:val="24"/>
          <w:lang w:val="es-ES" w:eastAsia="es-ES"/>
        </w:rPr>
        <w:lastRenderedPageBreak/>
        <w:t>público que entregó tendrá la obligación de dar respuesta a las mismas en un plazo igual, contado a partir del requerimiento</w:t>
      </w:r>
      <w:r>
        <w:rPr>
          <w:rFonts w:ascii="Palatino Linotype" w:eastAsia="Times New Roman" w:hAnsi="Palatino Linotype" w:cs="Arial"/>
          <w:bCs/>
          <w:sz w:val="24"/>
          <w:szCs w:val="24"/>
          <w:lang w:val="es-ES" w:eastAsia="es-ES"/>
        </w:rPr>
        <w:t>.</w:t>
      </w:r>
    </w:p>
    <w:p w14:paraId="20A23BC1" w14:textId="0ADB16E9" w:rsidR="00E05A77" w:rsidRDefault="00E05A77" w:rsidP="00E05A77">
      <w:pPr>
        <w:spacing w:after="0" w:line="360" w:lineRule="auto"/>
        <w:contextualSpacing/>
        <w:jc w:val="both"/>
        <w:rPr>
          <w:rFonts w:ascii="Palatino Linotype" w:eastAsia="Times New Roman" w:hAnsi="Palatino Linotype" w:cs="Arial"/>
          <w:bCs/>
          <w:sz w:val="24"/>
          <w:szCs w:val="24"/>
          <w:lang w:val="es-ES" w:eastAsia="es-ES"/>
        </w:rPr>
      </w:pPr>
    </w:p>
    <w:p w14:paraId="120A9A2D" w14:textId="71B83D95" w:rsidR="00E05A77" w:rsidRDefault="00E05A77" w:rsidP="00E05A77">
      <w:pPr>
        <w:spacing w:after="0" w:line="360" w:lineRule="auto"/>
        <w:contextualSpacing/>
        <w:jc w:val="both"/>
        <w:rPr>
          <w:rFonts w:ascii="Palatino Linotype" w:eastAsia="Times New Roman" w:hAnsi="Palatino Linotype" w:cs="Arial"/>
          <w:bCs/>
          <w:sz w:val="24"/>
          <w:szCs w:val="24"/>
          <w:lang w:val="es-ES" w:eastAsia="es-ES"/>
        </w:rPr>
      </w:pPr>
      <w:r>
        <w:rPr>
          <w:rFonts w:ascii="Palatino Linotype" w:eastAsia="Times New Roman" w:hAnsi="Palatino Linotype" w:cs="Arial"/>
          <w:bCs/>
          <w:sz w:val="24"/>
          <w:szCs w:val="24"/>
          <w:lang w:val="es-ES" w:eastAsia="es-ES"/>
        </w:rPr>
        <w:t xml:space="preserve">A mayor abundamiento, resulta oportuno remitirnos a lo establecido en los artículos 20, 21 y 31 de los </w:t>
      </w:r>
      <w:r w:rsidRPr="00E05A77">
        <w:rPr>
          <w:rFonts w:ascii="Palatino Linotype" w:eastAsia="Times New Roman" w:hAnsi="Palatino Linotype" w:cs="Arial"/>
          <w:bCs/>
          <w:sz w:val="24"/>
          <w:szCs w:val="24"/>
          <w:lang w:eastAsia="es-ES"/>
        </w:rPr>
        <w:t xml:space="preserve">Lineamientos </w:t>
      </w:r>
      <w:r>
        <w:rPr>
          <w:rFonts w:ascii="Palatino Linotype" w:eastAsia="Times New Roman" w:hAnsi="Palatino Linotype" w:cs="Arial"/>
          <w:bCs/>
          <w:sz w:val="24"/>
          <w:szCs w:val="24"/>
          <w:lang w:eastAsia="es-ES"/>
        </w:rPr>
        <w:t>q</w:t>
      </w:r>
      <w:r w:rsidRPr="00E05A77">
        <w:rPr>
          <w:rFonts w:ascii="Palatino Linotype" w:eastAsia="Times New Roman" w:hAnsi="Palatino Linotype" w:cs="Arial"/>
          <w:bCs/>
          <w:sz w:val="24"/>
          <w:szCs w:val="24"/>
          <w:lang w:eastAsia="es-ES"/>
        </w:rPr>
        <w:t>ue Regulan La Entrega</w:t>
      </w:r>
      <w:r>
        <w:rPr>
          <w:rFonts w:ascii="Palatino Linotype" w:eastAsia="Times New Roman" w:hAnsi="Palatino Linotype" w:cs="Arial"/>
          <w:bCs/>
          <w:sz w:val="24"/>
          <w:szCs w:val="24"/>
          <w:lang w:eastAsia="es-ES"/>
        </w:rPr>
        <w:t>-R</w:t>
      </w:r>
      <w:r w:rsidRPr="00E05A77">
        <w:rPr>
          <w:rFonts w:ascii="Palatino Linotype" w:eastAsia="Times New Roman" w:hAnsi="Palatino Linotype" w:cs="Arial"/>
          <w:bCs/>
          <w:sz w:val="24"/>
          <w:szCs w:val="24"/>
          <w:lang w:eastAsia="es-ES"/>
        </w:rPr>
        <w:t xml:space="preserve">ecepción </w:t>
      </w:r>
      <w:r>
        <w:rPr>
          <w:rFonts w:ascii="Palatino Linotype" w:eastAsia="Times New Roman" w:hAnsi="Palatino Linotype" w:cs="Arial"/>
          <w:bCs/>
          <w:sz w:val="24"/>
          <w:szCs w:val="24"/>
          <w:lang w:eastAsia="es-ES"/>
        </w:rPr>
        <w:t>d</w:t>
      </w:r>
      <w:r w:rsidRPr="00E05A77">
        <w:rPr>
          <w:rFonts w:ascii="Palatino Linotype" w:eastAsia="Times New Roman" w:hAnsi="Palatino Linotype" w:cs="Arial"/>
          <w:bCs/>
          <w:sz w:val="24"/>
          <w:szCs w:val="24"/>
          <w:lang w:eastAsia="es-ES"/>
        </w:rPr>
        <w:t xml:space="preserve">e </w:t>
      </w:r>
      <w:r>
        <w:rPr>
          <w:rFonts w:ascii="Palatino Linotype" w:eastAsia="Times New Roman" w:hAnsi="Palatino Linotype" w:cs="Arial"/>
          <w:bCs/>
          <w:sz w:val="24"/>
          <w:szCs w:val="24"/>
          <w:lang w:eastAsia="es-ES"/>
        </w:rPr>
        <w:t>l</w:t>
      </w:r>
      <w:r w:rsidRPr="00E05A77">
        <w:rPr>
          <w:rFonts w:ascii="Palatino Linotype" w:eastAsia="Times New Roman" w:hAnsi="Palatino Linotype" w:cs="Arial"/>
          <w:bCs/>
          <w:sz w:val="24"/>
          <w:szCs w:val="24"/>
          <w:lang w:eastAsia="es-ES"/>
        </w:rPr>
        <w:t xml:space="preserve">a Administración Pública Municipal </w:t>
      </w:r>
      <w:r>
        <w:rPr>
          <w:rFonts w:ascii="Palatino Linotype" w:eastAsia="Times New Roman" w:hAnsi="Palatino Linotype" w:cs="Arial"/>
          <w:bCs/>
          <w:sz w:val="24"/>
          <w:szCs w:val="24"/>
          <w:lang w:eastAsia="es-ES"/>
        </w:rPr>
        <w:t>d</w:t>
      </w:r>
      <w:r w:rsidRPr="00E05A77">
        <w:rPr>
          <w:rFonts w:ascii="Palatino Linotype" w:eastAsia="Times New Roman" w:hAnsi="Palatino Linotype" w:cs="Arial"/>
          <w:bCs/>
          <w:sz w:val="24"/>
          <w:szCs w:val="24"/>
          <w:lang w:eastAsia="es-ES"/>
        </w:rPr>
        <w:t xml:space="preserve">el Estado </w:t>
      </w:r>
      <w:r>
        <w:rPr>
          <w:rFonts w:ascii="Palatino Linotype" w:eastAsia="Times New Roman" w:hAnsi="Palatino Linotype" w:cs="Arial"/>
          <w:bCs/>
          <w:sz w:val="24"/>
          <w:szCs w:val="24"/>
          <w:lang w:eastAsia="es-ES"/>
        </w:rPr>
        <w:t>d</w:t>
      </w:r>
      <w:r w:rsidRPr="00E05A77">
        <w:rPr>
          <w:rFonts w:ascii="Palatino Linotype" w:eastAsia="Times New Roman" w:hAnsi="Palatino Linotype" w:cs="Arial"/>
          <w:bCs/>
          <w:sz w:val="24"/>
          <w:szCs w:val="24"/>
          <w:lang w:eastAsia="es-ES"/>
        </w:rPr>
        <w:t>e México</w:t>
      </w:r>
      <w:r>
        <w:rPr>
          <w:rFonts w:ascii="Palatino Linotype" w:eastAsia="Times New Roman" w:hAnsi="Palatino Linotype" w:cs="Arial"/>
          <w:bCs/>
          <w:sz w:val="24"/>
          <w:szCs w:val="24"/>
          <w:lang w:eastAsia="es-ES"/>
        </w:rPr>
        <w:t>, que señalan lo siguiente:</w:t>
      </w:r>
    </w:p>
    <w:p w14:paraId="0957E75A" w14:textId="0C53304E" w:rsidR="00E05A77" w:rsidRDefault="00E05A77" w:rsidP="00E05A77">
      <w:pPr>
        <w:spacing w:after="0" w:line="360" w:lineRule="auto"/>
        <w:contextualSpacing/>
        <w:jc w:val="both"/>
        <w:rPr>
          <w:rFonts w:ascii="Palatino Linotype" w:eastAsia="Times New Roman" w:hAnsi="Palatino Linotype" w:cs="Arial"/>
          <w:bCs/>
          <w:sz w:val="24"/>
          <w:szCs w:val="24"/>
          <w:lang w:val="es-ES" w:eastAsia="es-ES"/>
        </w:rPr>
      </w:pPr>
    </w:p>
    <w:p w14:paraId="56EA8114" w14:textId="77777777" w:rsidR="00DB4B7F" w:rsidRDefault="00E05A77" w:rsidP="00DB4B7F">
      <w:pPr>
        <w:spacing w:after="0" w:line="240" w:lineRule="auto"/>
        <w:ind w:left="851" w:right="851"/>
        <w:contextualSpacing/>
        <w:jc w:val="both"/>
        <w:rPr>
          <w:rFonts w:ascii="Palatino Linotype" w:eastAsia="Times New Roman" w:hAnsi="Palatino Linotype" w:cs="Arial"/>
          <w:bCs/>
          <w:i/>
          <w:iCs/>
          <w:lang w:eastAsia="es-ES"/>
        </w:rPr>
      </w:pPr>
      <w:r w:rsidRPr="00DB4B7F">
        <w:rPr>
          <w:rFonts w:ascii="Palatino Linotype" w:eastAsia="Times New Roman" w:hAnsi="Palatino Linotype" w:cs="Arial"/>
          <w:b/>
          <w:i/>
          <w:iCs/>
          <w:lang w:eastAsia="es-ES"/>
        </w:rPr>
        <w:t>Artículo 20</w:t>
      </w:r>
      <w:r w:rsidRPr="00E05A77">
        <w:rPr>
          <w:rFonts w:ascii="Palatino Linotype" w:eastAsia="Times New Roman" w:hAnsi="Palatino Linotype" w:cs="Arial"/>
          <w:bCs/>
          <w:i/>
          <w:iCs/>
          <w:lang w:eastAsia="es-ES"/>
        </w:rPr>
        <w:t>. El servidor público entrante realizará la revisión y verificación física de los documentos y cada uno de los conceptos relacionados en el acta de entrega–recepción y sus anexos</w:t>
      </w:r>
      <w:r w:rsidRPr="00DB4B7F">
        <w:rPr>
          <w:rFonts w:ascii="Palatino Linotype" w:eastAsia="Times New Roman" w:hAnsi="Palatino Linotype" w:cs="Arial"/>
          <w:b/>
          <w:i/>
          <w:iCs/>
          <w:u w:val="single"/>
          <w:lang w:eastAsia="es-ES"/>
        </w:rPr>
        <w:t>; y podrá, dentro de los sesenta días hábiles siguientes a la firma del acta, pedir por escrito al servidor público saliente aclaraciones o precisiones al respecto.</w:t>
      </w:r>
      <w:r w:rsidRPr="00E05A77">
        <w:rPr>
          <w:rFonts w:ascii="Palatino Linotype" w:eastAsia="Times New Roman" w:hAnsi="Palatino Linotype" w:cs="Arial"/>
          <w:bCs/>
          <w:i/>
          <w:iCs/>
          <w:lang w:eastAsia="es-ES"/>
        </w:rPr>
        <w:t xml:space="preserve"> El servidor público saliente deberá dar respuesta dentro de los treinta días hábiles, contados a partir de la notificación del requerimiento. </w:t>
      </w:r>
    </w:p>
    <w:p w14:paraId="6AE8DE82" w14:textId="77777777" w:rsidR="00DB4B7F" w:rsidRDefault="00DB4B7F" w:rsidP="00DB4B7F">
      <w:pPr>
        <w:spacing w:after="0" w:line="240" w:lineRule="auto"/>
        <w:ind w:left="851" w:right="851"/>
        <w:contextualSpacing/>
        <w:jc w:val="both"/>
        <w:rPr>
          <w:rFonts w:ascii="Palatino Linotype" w:eastAsia="Times New Roman" w:hAnsi="Palatino Linotype" w:cs="Arial"/>
          <w:bCs/>
          <w:i/>
          <w:iCs/>
          <w:lang w:eastAsia="es-ES"/>
        </w:rPr>
      </w:pPr>
    </w:p>
    <w:p w14:paraId="4680CF5D" w14:textId="77777777" w:rsidR="00DB4B7F" w:rsidRDefault="00E05A77" w:rsidP="00DB4B7F">
      <w:pPr>
        <w:spacing w:after="0" w:line="240" w:lineRule="auto"/>
        <w:ind w:left="851" w:right="851"/>
        <w:contextualSpacing/>
        <w:jc w:val="both"/>
        <w:rPr>
          <w:rFonts w:ascii="Palatino Linotype" w:eastAsia="Times New Roman" w:hAnsi="Palatino Linotype" w:cs="Arial"/>
          <w:bCs/>
          <w:i/>
          <w:iCs/>
          <w:lang w:eastAsia="es-ES"/>
        </w:rPr>
      </w:pPr>
      <w:r w:rsidRPr="00E05A77">
        <w:rPr>
          <w:rFonts w:ascii="Palatino Linotype" w:eastAsia="Times New Roman" w:hAnsi="Palatino Linotype" w:cs="Arial"/>
          <w:bCs/>
          <w:i/>
          <w:iCs/>
          <w:lang w:eastAsia="es-ES"/>
        </w:rPr>
        <w:t xml:space="preserve">Lo anterior es sin perjuicio de la responsabilidad que pudiera </w:t>
      </w:r>
      <w:proofErr w:type="gramStart"/>
      <w:r w:rsidRPr="00E05A77">
        <w:rPr>
          <w:rFonts w:ascii="Palatino Linotype" w:eastAsia="Times New Roman" w:hAnsi="Palatino Linotype" w:cs="Arial"/>
          <w:bCs/>
          <w:i/>
          <w:iCs/>
          <w:lang w:eastAsia="es-ES"/>
        </w:rPr>
        <w:t>corresponderle</w:t>
      </w:r>
      <w:proofErr w:type="gramEnd"/>
      <w:r w:rsidRPr="00E05A77">
        <w:rPr>
          <w:rFonts w:ascii="Palatino Linotype" w:eastAsia="Times New Roman" w:hAnsi="Palatino Linotype" w:cs="Arial"/>
          <w:bCs/>
          <w:i/>
          <w:iCs/>
          <w:lang w:eastAsia="es-ES"/>
        </w:rPr>
        <w:t xml:space="preserve"> a los servidores públicos, en los términos de la Ley de Responsabilidades Administrativas del Estado de México y Municipios. </w:t>
      </w:r>
    </w:p>
    <w:p w14:paraId="52E20C58" w14:textId="77777777" w:rsidR="00DB4B7F" w:rsidRDefault="00DB4B7F" w:rsidP="00DB4B7F">
      <w:pPr>
        <w:spacing w:after="0" w:line="240" w:lineRule="auto"/>
        <w:ind w:left="851" w:right="851"/>
        <w:contextualSpacing/>
        <w:jc w:val="both"/>
        <w:rPr>
          <w:rFonts w:ascii="Palatino Linotype" w:eastAsia="Times New Roman" w:hAnsi="Palatino Linotype" w:cs="Arial"/>
          <w:bCs/>
          <w:i/>
          <w:iCs/>
          <w:lang w:eastAsia="es-ES"/>
        </w:rPr>
      </w:pPr>
    </w:p>
    <w:p w14:paraId="6E70D42F" w14:textId="569FFE0D" w:rsidR="00E05A77" w:rsidRDefault="00E05A77" w:rsidP="00DB4B7F">
      <w:pPr>
        <w:spacing w:after="0" w:line="240" w:lineRule="auto"/>
        <w:ind w:left="851" w:right="851"/>
        <w:contextualSpacing/>
        <w:jc w:val="both"/>
        <w:rPr>
          <w:rFonts w:ascii="Palatino Linotype" w:eastAsia="Times New Roman" w:hAnsi="Palatino Linotype" w:cs="Arial"/>
          <w:bCs/>
          <w:i/>
          <w:iCs/>
          <w:lang w:eastAsia="es-ES"/>
        </w:rPr>
      </w:pPr>
      <w:r w:rsidRPr="00DB4B7F">
        <w:rPr>
          <w:rFonts w:ascii="Palatino Linotype" w:eastAsia="Times New Roman" w:hAnsi="Palatino Linotype" w:cs="Arial"/>
          <w:b/>
          <w:i/>
          <w:iCs/>
          <w:lang w:eastAsia="es-ES"/>
        </w:rPr>
        <w:t>Artículo 21</w:t>
      </w:r>
      <w:r w:rsidRPr="00E05A77">
        <w:rPr>
          <w:rFonts w:ascii="Palatino Linotype" w:eastAsia="Times New Roman" w:hAnsi="Palatino Linotype" w:cs="Arial"/>
          <w:bCs/>
          <w:i/>
          <w:iCs/>
          <w:lang w:eastAsia="es-ES"/>
        </w:rPr>
        <w:t>. Cuando, derivado de la revisión a los actos de entrega-recepción y la verificación física de la información y documentación recibida, se presuman daños al erario, el órgano de control interno, deberá allegarse de la documentación soporte e informar a la autoridad competente</w:t>
      </w:r>
    </w:p>
    <w:p w14:paraId="06969D86" w14:textId="5B25D846" w:rsidR="00E05A77" w:rsidRDefault="00E05A77" w:rsidP="00DB4B7F">
      <w:pPr>
        <w:spacing w:after="0" w:line="240" w:lineRule="auto"/>
        <w:ind w:left="851" w:right="851"/>
        <w:contextualSpacing/>
        <w:jc w:val="both"/>
        <w:rPr>
          <w:rFonts w:ascii="Palatino Linotype" w:eastAsia="Times New Roman" w:hAnsi="Palatino Linotype" w:cs="Arial"/>
          <w:bCs/>
          <w:i/>
          <w:iCs/>
          <w:lang w:eastAsia="es-ES"/>
        </w:rPr>
      </w:pPr>
    </w:p>
    <w:p w14:paraId="760E01A5" w14:textId="5E0E21C0" w:rsidR="00FA159F" w:rsidRDefault="00E05A77" w:rsidP="003B09DF">
      <w:pPr>
        <w:spacing w:after="0" w:line="240" w:lineRule="auto"/>
        <w:ind w:left="851" w:right="851"/>
        <w:contextualSpacing/>
        <w:jc w:val="both"/>
        <w:rPr>
          <w:rFonts w:ascii="Palatino Linotype" w:eastAsia="Times New Roman" w:hAnsi="Palatino Linotype" w:cs="Arial"/>
          <w:bCs/>
          <w:i/>
          <w:iCs/>
          <w:lang w:val="es-ES" w:eastAsia="es-ES"/>
        </w:rPr>
      </w:pPr>
      <w:r w:rsidRPr="00DB4B7F">
        <w:rPr>
          <w:rFonts w:ascii="Palatino Linotype" w:eastAsia="Times New Roman" w:hAnsi="Palatino Linotype" w:cs="Arial"/>
          <w:b/>
          <w:i/>
          <w:iCs/>
          <w:lang w:eastAsia="es-ES"/>
        </w:rPr>
        <w:t>Artículo 31</w:t>
      </w:r>
      <w:r w:rsidRPr="00E05A77">
        <w:rPr>
          <w:rFonts w:ascii="Palatino Linotype" w:eastAsia="Times New Roman" w:hAnsi="Palatino Linotype" w:cs="Arial"/>
          <w:bCs/>
          <w:i/>
          <w:iCs/>
          <w:lang w:eastAsia="es-ES"/>
        </w:rPr>
        <w:t xml:space="preserve">. El plazo para solicitar aclaraciones o precisiones derivadas del acto de entrega-recepción, referido en el artículo 20 de los presentes lineamientos, </w:t>
      </w:r>
      <w:bookmarkStart w:id="0" w:name="_Hlk39767122"/>
      <w:r w:rsidRPr="00DB4B7F">
        <w:rPr>
          <w:rFonts w:ascii="Palatino Linotype" w:eastAsia="Times New Roman" w:hAnsi="Palatino Linotype" w:cs="Arial"/>
          <w:b/>
          <w:i/>
          <w:iCs/>
          <w:lang w:eastAsia="es-ES"/>
        </w:rPr>
        <w:t>podrá ampliarse hasta ciento ochenta días hábiles</w:t>
      </w:r>
      <w:bookmarkEnd w:id="0"/>
      <w:r w:rsidRPr="00DB4B7F">
        <w:rPr>
          <w:rFonts w:ascii="Palatino Linotype" w:eastAsia="Times New Roman" w:hAnsi="Palatino Linotype" w:cs="Arial"/>
          <w:b/>
          <w:i/>
          <w:iCs/>
          <w:lang w:eastAsia="es-ES"/>
        </w:rPr>
        <w:t>, el cual, deberá solicitarse al día siguiente de la suscripción del acta o durante el plazo señalado de sesenta días</w:t>
      </w:r>
      <w:r w:rsidRPr="00E05A77">
        <w:rPr>
          <w:rFonts w:ascii="Palatino Linotype" w:eastAsia="Times New Roman" w:hAnsi="Palatino Linotype" w:cs="Arial"/>
          <w:bCs/>
          <w:i/>
          <w:iCs/>
          <w:lang w:eastAsia="es-ES"/>
        </w:rPr>
        <w:t xml:space="preserve">, si así lo determina el contralor interno, el síndico o el primer síndico municipal, tomando en consideración para su cómputo, el calendario Oficial del Poder Legislativo, publicado en Periódico Oficial “Gaceta del Gobierno” del Estado de México. </w:t>
      </w:r>
      <w:r w:rsidRPr="00DB4B7F">
        <w:rPr>
          <w:rFonts w:ascii="Palatino Linotype" w:eastAsia="Times New Roman" w:hAnsi="Palatino Linotype" w:cs="Arial"/>
          <w:b/>
          <w:i/>
          <w:iCs/>
          <w:lang w:eastAsia="es-ES"/>
        </w:rPr>
        <w:t>En caso de que se detecten observaciones derivadas de la revisión y verificación física de los documentos y cada uno de los conceptos relacionados en el acta de entrega-recepción, éstas se harán del conocimiento por escrito, al contralor interno, al síndico o al primer síndico municipal en su caso, quienes solicitarán al servidor público saliente</w:t>
      </w:r>
      <w:r w:rsidRPr="00E05A77">
        <w:rPr>
          <w:rFonts w:ascii="Palatino Linotype" w:eastAsia="Times New Roman" w:hAnsi="Palatino Linotype" w:cs="Arial"/>
          <w:bCs/>
          <w:i/>
          <w:iCs/>
          <w:lang w:eastAsia="es-ES"/>
        </w:rPr>
        <w:t xml:space="preserve">, tantas </w:t>
      </w:r>
      <w:r w:rsidRPr="00E05A77">
        <w:rPr>
          <w:rFonts w:ascii="Palatino Linotype" w:eastAsia="Times New Roman" w:hAnsi="Palatino Linotype" w:cs="Arial"/>
          <w:bCs/>
          <w:i/>
          <w:iCs/>
          <w:lang w:eastAsia="es-ES"/>
        </w:rPr>
        <w:lastRenderedPageBreak/>
        <w:t>veces como sea necesario las aclaraciones o precisiones al respecto, en apego a lo establecido en los artículos 50, fracciones V, IX y XIII, 51 y 52 de la Ley de Responsabilidades Administrativas del Estado de México y Municipios; así como, 112, fracciones XI, XII y XIX; 168 de la Ley Orgánica Municipal del Estado de México y demás disposiciones jurídicas aplicables.</w:t>
      </w:r>
    </w:p>
    <w:p w14:paraId="5F31A042" w14:textId="77777777" w:rsidR="003B09DF" w:rsidRPr="003B09DF" w:rsidRDefault="003B09DF" w:rsidP="003B09DF">
      <w:pPr>
        <w:spacing w:after="0" w:line="240" w:lineRule="auto"/>
        <w:ind w:left="851" w:right="851"/>
        <w:contextualSpacing/>
        <w:jc w:val="both"/>
        <w:rPr>
          <w:rFonts w:ascii="Palatino Linotype" w:eastAsia="Times New Roman" w:hAnsi="Palatino Linotype" w:cs="Arial"/>
          <w:bCs/>
          <w:i/>
          <w:iCs/>
          <w:lang w:val="es-ES" w:eastAsia="es-ES"/>
        </w:rPr>
      </w:pPr>
    </w:p>
    <w:p w14:paraId="5AA4EF53" w14:textId="58EB7E24" w:rsidR="003B09DF" w:rsidRDefault="003B09DF" w:rsidP="00876039">
      <w:pPr>
        <w:spacing w:before="100" w:beforeAutospacing="1" w:after="100" w:afterAutospacing="1"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De lo anteriormente señalado, se advierte que derivado de acta entrega-recepción remitida por el Sujeto Obligado mediante respuesta primigenia, e</w:t>
      </w:r>
      <w:r w:rsidRPr="003B09DF">
        <w:rPr>
          <w:rFonts w:ascii="Palatino Linotype" w:eastAsia="Times New Roman" w:hAnsi="Palatino Linotype" w:cs="Arial"/>
          <w:sz w:val="24"/>
          <w:szCs w:val="24"/>
          <w:lang w:eastAsia="es-ES"/>
        </w:rPr>
        <w:t>l servidor público entrante</w:t>
      </w:r>
      <w:r w:rsidRPr="003B09DF">
        <w:t xml:space="preserve"> </w:t>
      </w:r>
      <w:r w:rsidRPr="003B09DF">
        <w:rPr>
          <w:rFonts w:ascii="Palatino Linotype" w:eastAsia="Times New Roman" w:hAnsi="Palatino Linotype" w:cs="Arial"/>
          <w:sz w:val="24"/>
          <w:szCs w:val="24"/>
          <w:lang w:eastAsia="es-ES"/>
        </w:rPr>
        <w:t>podrá, dentro de los sesenta días hábiles</w:t>
      </w:r>
      <w:r w:rsidR="009F7070">
        <w:rPr>
          <w:rFonts w:ascii="Palatino Linotype" w:eastAsia="Times New Roman" w:hAnsi="Palatino Linotype" w:cs="Arial"/>
          <w:sz w:val="24"/>
          <w:szCs w:val="24"/>
          <w:lang w:eastAsia="es-ES"/>
        </w:rPr>
        <w:t>,</w:t>
      </w:r>
      <w:r w:rsidR="009F7070" w:rsidRPr="009F7070">
        <w:t xml:space="preserve"> </w:t>
      </w:r>
      <w:r w:rsidR="009F7070" w:rsidRPr="009F7070">
        <w:rPr>
          <w:rFonts w:ascii="Palatino Linotype" w:eastAsia="Times New Roman" w:hAnsi="Palatino Linotype" w:cs="Arial"/>
          <w:sz w:val="24"/>
          <w:szCs w:val="24"/>
          <w:lang w:eastAsia="es-ES"/>
        </w:rPr>
        <w:t>prorrogables hasta por ciento ochenta días hábiles</w:t>
      </w:r>
      <w:r w:rsidRPr="003B09DF">
        <w:rPr>
          <w:rFonts w:ascii="Palatino Linotype" w:eastAsia="Times New Roman" w:hAnsi="Palatino Linotype" w:cs="Arial"/>
          <w:sz w:val="24"/>
          <w:szCs w:val="24"/>
          <w:lang w:eastAsia="es-ES"/>
        </w:rPr>
        <w:t xml:space="preserve"> siguientes a la firma del acta</w:t>
      </w:r>
      <w:r>
        <w:rPr>
          <w:rFonts w:ascii="Palatino Linotype" w:eastAsia="Times New Roman" w:hAnsi="Palatino Linotype" w:cs="Arial"/>
          <w:sz w:val="24"/>
          <w:szCs w:val="24"/>
          <w:lang w:eastAsia="es-ES"/>
        </w:rPr>
        <w:t>,</w:t>
      </w:r>
      <w:r w:rsidRPr="003B09DF">
        <w:rPr>
          <w:rFonts w:ascii="Palatino Linotype" w:eastAsia="Times New Roman" w:hAnsi="Palatino Linotype" w:cs="Arial"/>
          <w:sz w:val="24"/>
          <w:szCs w:val="24"/>
          <w:lang w:eastAsia="es-ES"/>
        </w:rPr>
        <w:t xml:space="preserve"> pedir por escrito al servidor público saliente aclaraciones o precisiones al respecto</w:t>
      </w:r>
      <w:r w:rsidR="009F7070">
        <w:rPr>
          <w:rFonts w:ascii="Palatino Linotype" w:eastAsia="Times New Roman" w:hAnsi="Palatino Linotype" w:cs="Arial"/>
          <w:sz w:val="24"/>
          <w:szCs w:val="24"/>
          <w:lang w:eastAsia="es-ES"/>
        </w:rPr>
        <w:t xml:space="preserve">, mismas que fueron requeridas por el particular, por lo que se colige que el Sujeto Obligado genera, posee y administra dichas documentales, y por lo tanto, </w:t>
      </w:r>
      <w:r w:rsidR="009F7070" w:rsidRPr="009F7070">
        <w:rPr>
          <w:rFonts w:ascii="Palatino Linotype" w:eastAsia="Times New Roman" w:hAnsi="Palatino Linotype" w:cs="Arial"/>
          <w:sz w:val="24"/>
          <w:szCs w:val="24"/>
          <w:lang w:eastAsia="es-ES"/>
        </w:rPr>
        <w:t>se encuentra normativamente facultado para detentar la información que le fue requerida por el particular</w:t>
      </w:r>
      <w:r w:rsidR="009F7070">
        <w:rPr>
          <w:rFonts w:ascii="Palatino Linotype" w:eastAsia="Times New Roman" w:hAnsi="Palatino Linotype" w:cs="Arial"/>
          <w:sz w:val="24"/>
          <w:szCs w:val="24"/>
          <w:lang w:eastAsia="es-ES"/>
        </w:rPr>
        <w:t>.</w:t>
      </w:r>
    </w:p>
    <w:p w14:paraId="14ADC935" w14:textId="6A0CAFB9" w:rsidR="00BF4835" w:rsidRDefault="00BF4835"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p>
    <w:p w14:paraId="6A84FD9A" w14:textId="05700174" w:rsid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Bajo las consideraciones de derecho tomadas en cuenta,</w:t>
      </w:r>
      <w:r>
        <w:rPr>
          <w:rFonts w:ascii="Palatino Linotype" w:eastAsia="Times New Roman" w:hAnsi="Palatino Linotype" w:cs="Arial"/>
          <w:sz w:val="24"/>
          <w:szCs w:val="24"/>
          <w:lang w:val="es-ES" w:eastAsia="es-ES"/>
        </w:rPr>
        <w:t xml:space="preserve"> toda vez que la información solicitada por el hoy Recurrente versa en obtener </w:t>
      </w:r>
      <w:r w:rsidR="008D4329" w:rsidRPr="008D4329">
        <w:rPr>
          <w:rFonts w:ascii="Palatino Linotype" w:eastAsia="Times New Roman" w:hAnsi="Palatino Linotype" w:cs="Arial"/>
          <w:sz w:val="24"/>
          <w:szCs w:val="24"/>
          <w:lang w:val="es-ES" w:eastAsia="es-ES"/>
        </w:rPr>
        <w:t xml:space="preserve">los documentos </w:t>
      </w:r>
      <w:r w:rsidR="0049056B">
        <w:rPr>
          <w:rFonts w:ascii="Palatino Linotype" w:eastAsia="Times New Roman" w:hAnsi="Palatino Linotype" w:cs="Arial"/>
          <w:sz w:val="24"/>
          <w:szCs w:val="24"/>
          <w:lang w:val="es-ES" w:eastAsia="es-ES"/>
        </w:rPr>
        <w:t>en donde consten</w:t>
      </w:r>
      <w:r w:rsidR="008D4329" w:rsidRPr="008D4329">
        <w:rPr>
          <w:rFonts w:ascii="Palatino Linotype" w:eastAsia="Times New Roman" w:hAnsi="Palatino Linotype" w:cs="Arial"/>
          <w:sz w:val="24"/>
          <w:szCs w:val="24"/>
          <w:lang w:val="es-ES" w:eastAsia="es-ES"/>
        </w:rPr>
        <w:t xml:space="preserve"> las solicitudes de aclaraciones o precisiones derivadas del acto de entrega-recepción del área de Presidencia realizado el 01 de enero de 2019</w:t>
      </w:r>
      <w:r>
        <w:rPr>
          <w:rFonts w:ascii="Palatino Linotype" w:eastAsia="Times New Roman" w:hAnsi="Palatino Linotype" w:cs="Arial"/>
          <w:sz w:val="24"/>
          <w:szCs w:val="24"/>
          <w:lang w:val="es-ES" w:eastAsia="es-ES"/>
        </w:rPr>
        <w:t xml:space="preserve">, </w:t>
      </w:r>
      <w:r w:rsidRPr="00B93A08">
        <w:rPr>
          <w:rFonts w:ascii="Palatino Linotype" w:eastAsia="Times New Roman" w:hAnsi="Palatino Linotype" w:cs="Arial"/>
          <w:sz w:val="24"/>
          <w:szCs w:val="24"/>
          <w:lang w:val="es-ES" w:eastAsia="es-ES"/>
        </w:rPr>
        <w:t xml:space="preserve">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w:t>
      </w:r>
      <w:r w:rsidR="0049056B">
        <w:rPr>
          <w:rFonts w:ascii="Palatino Linotype" w:eastAsia="Times New Roman" w:hAnsi="Palatino Linotype" w:cs="Arial"/>
          <w:sz w:val="24"/>
          <w:szCs w:val="24"/>
          <w:lang w:val="es-ES" w:eastAsia="es-ES"/>
        </w:rPr>
        <w:t xml:space="preserve">dicha información,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lastRenderedPageBreak/>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En </w:t>
      </w:r>
      <w:proofErr w:type="gramStart"/>
      <w:r w:rsidRPr="00B93A08">
        <w:rPr>
          <w:rFonts w:ascii="Palatino Linotype" w:eastAsia="Times New Roman" w:hAnsi="Palatino Linotype" w:cs="Arial"/>
          <w:i/>
          <w:sz w:val="20"/>
          <w:szCs w:val="20"/>
          <w:lang w:val="es-ES" w:eastAsia="es-MX"/>
        </w:rPr>
        <w:t>consecuencia</w:t>
      </w:r>
      <w:proofErr w:type="gramEnd"/>
      <w:r w:rsidRPr="00B93A08">
        <w:rPr>
          <w:rFonts w:ascii="Palatino Linotype" w:eastAsia="Times New Roman" w:hAnsi="Palatino Linotype" w:cs="Arial"/>
          <w:i/>
          <w:sz w:val="20"/>
          <w:szCs w:val="20"/>
          <w:lang w:val="es-ES" w:eastAsia="es-MX"/>
        </w:rPr>
        <w:t xml:space="preserve">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1)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 xml:space="preserve">2)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sea administrada por los Sujetos Obligados, y</w:t>
      </w:r>
    </w:p>
    <w:p w14:paraId="1F2094D6" w14:textId="77777777" w:rsidR="00B93A08" w:rsidRPr="00B93A08" w:rsidRDefault="00B93A08" w:rsidP="00B93A08">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w:t>
      </w:r>
      <w:proofErr w:type="gramStart"/>
      <w:r w:rsidRPr="00B93A08">
        <w:rPr>
          <w:rFonts w:ascii="Palatino Linotype" w:eastAsia="Times New Roman" w:hAnsi="Palatino Linotype" w:cs="Arial"/>
          <w:i/>
          <w:sz w:val="20"/>
          <w:szCs w:val="20"/>
          <w:lang w:val="es-ES" w:eastAsia="es-MX"/>
        </w:rPr>
        <w:t>que</w:t>
      </w:r>
      <w:proofErr w:type="gramEnd"/>
      <w:r w:rsidRPr="00B93A08">
        <w:rPr>
          <w:rFonts w:ascii="Palatino Linotype" w:eastAsia="Times New Roman" w:hAnsi="Palatino Linotype" w:cs="Arial"/>
          <w:i/>
          <w:sz w:val="20"/>
          <w:szCs w:val="20"/>
          <w:lang w:val="es-ES" w:eastAsia="es-MX"/>
        </w:rPr>
        <w:t xml:space="preserve"> en ejercicio de las atribuciones conferidas, se encuentre en posesión de los Sujetos Obligados.”</w:t>
      </w:r>
    </w:p>
    <w:p w14:paraId="3D55E4FD" w14:textId="77777777" w:rsidR="00B93A08" w:rsidRDefault="00B93A0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w:t>
      </w:r>
      <w:r>
        <w:rPr>
          <w:rFonts w:ascii="Palatino Linotype" w:hAnsi="Palatino Linotype" w:cs="Arial"/>
          <w:sz w:val="24"/>
          <w:szCs w:val="24"/>
        </w:rPr>
        <w:lastRenderedPageBreak/>
        <w:t>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1E4A4B73"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El Sujeto Obligado deberá hacer entrega el Recurrente</w:t>
      </w:r>
      <w:r w:rsidR="00B93A08">
        <w:rPr>
          <w:rFonts w:ascii="Palatino Linotype" w:hAnsi="Palatino Linotype" w:cs="Arial"/>
        </w:rPr>
        <w:t xml:space="preserve"> de </w:t>
      </w:r>
      <w:r w:rsidR="0049056B" w:rsidRPr="0049056B">
        <w:rPr>
          <w:rFonts w:ascii="Palatino Linotype" w:hAnsi="Palatino Linotype" w:cs="Arial"/>
        </w:rPr>
        <w:t>los documentos en donde consten las solicitudes de aclaraciones o precisiones derivadas</w:t>
      </w:r>
      <w:r w:rsidR="0049056B">
        <w:rPr>
          <w:rFonts w:ascii="Palatino Linotype" w:hAnsi="Palatino Linotype" w:cs="Arial"/>
        </w:rPr>
        <w:t xml:space="preserve"> del Acta entrega-recepción remitida en respuesta primigenia a la solicitud de información número </w:t>
      </w:r>
      <w:r w:rsidR="0049056B" w:rsidRPr="0049056B">
        <w:rPr>
          <w:rFonts w:ascii="Palatino Linotype" w:hAnsi="Palatino Linotype" w:cs="Arial"/>
        </w:rPr>
        <w:t>00091/COYOTEP/IP/2020</w:t>
      </w:r>
      <w:r w:rsidR="0049056B">
        <w:rPr>
          <w:rFonts w:ascii="Palatino Linotype" w:hAnsi="Palatino Linotype" w:cs="Arial"/>
        </w:rPr>
        <w:t>, en versión pública de ser procedente</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w:t>
      </w:r>
      <w:r w:rsidR="00457A91">
        <w:rPr>
          <w:rFonts w:ascii="Palatino Linotype" w:hAnsi="Palatino Linotype" w:cs="Arial"/>
          <w:bCs/>
        </w:rPr>
        <w:t xml:space="preserve"> y en versión pública de ser procedente,</w:t>
      </w:r>
      <w:r w:rsidR="00C3645B" w:rsidRPr="00C3645B">
        <w:rPr>
          <w:rFonts w:ascii="Palatino Linotype" w:hAnsi="Palatino Linotype" w:cs="Arial"/>
          <w:bCs/>
        </w:rPr>
        <w:t xml:space="preserve"> conforme a las razones antes expuestas en la presente resolución</w:t>
      </w:r>
      <w:r w:rsidR="00B93A08">
        <w:rPr>
          <w:rFonts w:ascii="Palatino Linotype" w:hAnsi="Palatino Linotype" w:cs="Arial"/>
          <w:bCs/>
        </w:rPr>
        <w:t>.</w:t>
      </w:r>
    </w:p>
    <w:p w14:paraId="233D3A2B" w14:textId="7EED50B8" w:rsidR="001A0F03" w:rsidRDefault="001A0F03" w:rsidP="00962E20">
      <w:pPr>
        <w:pStyle w:val="Prrafodelista"/>
        <w:autoSpaceDE w:val="0"/>
        <w:autoSpaceDN w:val="0"/>
        <w:adjustRightInd w:val="0"/>
        <w:spacing w:line="360" w:lineRule="auto"/>
        <w:ind w:left="0"/>
        <w:jc w:val="both"/>
        <w:rPr>
          <w:rFonts w:ascii="Palatino Linotype" w:hAnsi="Palatino Linotype" w:cs="Arial"/>
          <w:bCs/>
        </w:rPr>
      </w:pPr>
    </w:p>
    <w:p w14:paraId="60940B5C" w14:textId="0344A8DA" w:rsidR="00457A91" w:rsidRDefault="001A0F03"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bCs/>
        </w:rPr>
        <w:t xml:space="preserve">Por otro lado, no pasa inadvertido para este Órgano Resolutor, el hecho de que la información de la cual se ordena su entrega </w:t>
      </w:r>
      <w:r w:rsidR="00976782">
        <w:rPr>
          <w:rFonts w:ascii="Palatino Linotype" w:hAnsi="Palatino Linotype" w:cs="Arial"/>
          <w:bCs/>
        </w:rPr>
        <w:t>es de carácter</w:t>
      </w:r>
      <w:r w:rsidR="00B40F99" w:rsidRPr="00B40F99">
        <w:rPr>
          <w:rFonts w:ascii="Palatino Linotype" w:hAnsi="Palatino Linotype" w:cs="Arial"/>
          <w:bCs/>
        </w:rPr>
        <w:t xml:space="preserve"> potestativa</w:t>
      </w:r>
      <w:r w:rsidR="00976782">
        <w:rPr>
          <w:rFonts w:ascii="Palatino Linotype" w:hAnsi="Palatino Linotype" w:cs="Arial"/>
          <w:bCs/>
        </w:rPr>
        <w:t>, es decir, es una facultad que puede o no ejercer</w:t>
      </w:r>
      <w:r w:rsidR="00B40F99" w:rsidRPr="00B40F99">
        <w:rPr>
          <w:rFonts w:ascii="Palatino Linotype" w:hAnsi="Palatino Linotype" w:cs="Arial"/>
          <w:bCs/>
        </w:rPr>
        <w:t xml:space="preserve"> </w:t>
      </w:r>
      <w:r w:rsidR="00976782" w:rsidRPr="00976782">
        <w:rPr>
          <w:rFonts w:ascii="Palatino Linotype" w:hAnsi="Palatino Linotype" w:cs="Arial"/>
          <w:bCs/>
        </w:rPr>
        <w:t>el servidor público entrante</w:t>
      </w:r>
      <w:r w:rsidR="00976782">
        <w:rPr>
          <w:rFonts w:ascii="Palatino Linotype" w:hAnsi="Palatino Linotype" w:cs="Arial"/>
          <w:bCs/>
        </w:rPr>
        <w:t xml:space="preserve"> a la Administración pública municipal</w:t>
      </w:r>
      <w:r w:rsidR="00B40F99" w:rsidRPr="00B40F99">
        <w:rPr>
          <w:rFonts w:ascii="Palatino Linotype" w:hAnsi="Palatino Linotype" w:cs="Arial"/>
          <w:bCs/>
        </w:rPr>
        <w:t>, por ello, toda vez que no se tiene certeza de que El Sujeto Obligado cuente con dich</w:t>
      </w:r>
      <w:r w:rsidR="00976782">
        <w:rPr>
          <w:rFonts w:ascii="Palatino Linotype" w:hAnsi="Palatino Linotype" w:cs="Arial"/>
          <w:bCs/>
        </w:rPr>
        <w:t>a</w:t>
      </w:r>
      <w:r w:rsidR="00B40F99" w:rsidRPr="00B40F99">
        <w:rPr>
          <w:rFonts w:ascii="Palatino Linotype" w:hAnsi="Palatino Linotype" w:cs="Arial"/>
          <w:bCs/>
        </w:rPr>
        <w:t xml:space="preserve">s </w:t>
      </w:r>
      <w:r w:rsidR="00976782">
        <w:rPr>
          <w:rFonts w:ascii="Palatino Linotype" w:hAnsi="Palatino Linotype" w:cs="Arial"/>
          <w:bCs/>
        </w:rPr>
        <w:t>información</w:t>
      </w:r>
      <w:r w:rsidR="00B40F99" w:rsidRPr="00B40F99">
        <w:rPr>
          <w:rFonts w:ascii="Palatino Linotype" w:hAnsi="Palatino Linotype" w:cs="Arial"/>
          <w:bCs/>
        </w:rPr>
        <w:t>, para el caso de que no cuente con ell</w:t>
      </w:r>
      <w:r w:rsidR="00976782">
        <w:rPr>
          <w:rFonts w:ascii="Palatino Linotype" w:hAnsi="Palatino Linotype" w:cs="Arial"/>
          <w:bCs/>
        </w:rPr>
        <w:t>a</w:t>
      </w:r>
      <w:r w:rsidR="00B40F99" w:rsidRPr="00B40F99">
        <w:rPr>
          <w:rFonts w:ascii="Palatino Linotype" w:hAnsi="Palatino Linotype" w:cs="Arial"/>
          <w:bCs/>
        </w:rPr>
        <w:t xml:space="preserve">, </w:t>
      </w:r>
      <w:r w:rsidR="00976782" w:rsidRPr="00976782">
        <w:rPr>
          <w:rFonts w:ascii="Palatino Linotype" w:hAnsi="Palatino Linotype" w:cs="Arial"/>
          <w:bCs/>
        </w:rPr>
        <w:t xml:space="preserve">bastará con que </w:t>
      </w:r>
      <w:r w:rsidR="00976782" w:rsidRPr="00976782">
        <w:rPr>
          <w:rFonts w:ascii="Palatino Linotype" w:hAnsi="Palatino Linotype" w:cs="Arial"/>
          <w:bCs/>
        </w:rPr>
        <w:lastRenderedPageBreak/>
        <w:t xml:space="preserve">lo haga del conocimiento del </w:t>
      </w:r>
      <w:r w:rsidR="00976782">
        <w:rPr>
          <w:rFonts w:ascii="Palatino Linotype" w:hAnsi="Palatino Linotype" w:cs="Arial"/>
          <w:bCs/>
        </w:rPr>
        <w:t>R</w:t>
      </w:r>
      <w:r w:rsidR="00976782" w:rsidRPr="00976782">
        <w:rPr>
          <w:rFonts w:ascii="Palatino Linotype" w:hAnsi="Palatino Linotype" w:cs="Arial"/>
          <w:bCs/>
        </w:rPr>
        <w:t>ecurrente al momento en que dé cumplimiento a la presente resolución.</w:t>
      </w:r>
    </w:p>
    <w:p w14:paraId="7C0E69E4" w14:textId="77777777" w:rsidR="00976782" w:rsidRDefault="00976782" w:rsidP="00962E20">
      <w:pPr>
        <w:pStyle w:val="Prrafodelista"/>
        <w:autoSpaceDE w:val="0"/>
        <w:autoSpaceDN w:val="0"/>
        <w:adjustRightInd w:val="0"/>
        <w:spacing w:line="360" w:lineRule="auto"/>
        <w:ind w:left="0"/>
        <w:jc w:val="both"/>
        <w:rPr>
          <w:rFonts w:ascii="Palatino Linotype" w:hAnsi="Palatino Linotype" w:cs="Arial"/>
          <w:bCs/>
        </w:rPr>
      </w:pPr>
    </w:p>
    <w:p w14:paraId="22B035AC" w14:textId="77777777" w:rsidR="00457A91" w:rsidRPr="00457A91" w:rsidRDefault="00457A91" w:rsidP="00457A91">
      <w:pPr>
        <w:spacing w:after="240" w:line="360" w:lineRule="auto"/>
        <w:jc w:val="both"/>
        <w:rPr>
          <w:rFonts w:ascii="Palatino Linotype" w:eastAsia="Calibri" w:hAnsi="Palatino Linotype" w:cs="Times New Roman"/>
          <w:b/>
          <w:i/>
          <w:sz w:val="26"/>
          <w:szCs w:val="26"/>
        </w:rPr>
      </w:pPr>
      <w:r w:rsidRPr="00457A91">
        <w:rPr>
          <w:rFonts w:ascii="Palatino Linotype" w:eastAsia="Calibri" w:hAnsi="Palatino Linotype" w:cs="Times New Roman"/>
          <w:b/>
          <w:i/>
          <w:sz w:val="26"/>
          <w:szCs w:val="26"/>
        </w:rPr>
        <w:t>DE LA VERSIÓN PÚBLICA</w:t>
      </w:r>
    </w:p>
    <w:p w14:paraId="5D07BEB5" w14:textId="77777777" w:rsidR="00457A91" w:rsidRPr="00457A91" w:rsidRDefault="00457A91" w:rsidP="00457A91">
      <w:pPr>
        <w:spacing w:before="240"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0D2BFA93" w14:textId="77777777" w:rsidR="00457A91" w:rsidRPr="00457A91" w:rsidRDefault="00457A91" w:rsidP="00457A91">
      <w:pPr>
        <w:spacing w:after="0" w:line="360" w:lineRule="auto"/>
        <w:jc w:val="both"/>
        <w:rPr>
          <w:rFonts w:ascii="Palatino Linotype" w:eastAsia="Calibri" w:hAnsi="Palatino Linotype" w:cs="Times New Roman"/>
          <w:sz w:val="24"/>
          <w:szCs w:val="24"/>
        </w:rPr>
      </w:pPr>
    </w:p>
    <w:p w14:paraId="6B38A48E" w14:textId="77777777" w:rsidR="00457A91" w:rsidRPr="00457A91" w:rsidRDefault="00457A91" w:rsidP="00457A91">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70DBC8A" w14:textId="77777777" w:rsidR="00457A91" w:rsidRPr="00457A91" w:rsidRDefault="00457A91" w:rsidP="00457A91">
      <w:pPr>
        <w:spacing w:before="240" w:after="240" w:line="360" w:lineRule="auto"/>
        <w:jc w:val="both"/>
        <w:rPr>
          <w:rFonts w:ascii="Palatino Linotype" w:eastAsia="Calibri" w:hAnsi="Palatino Linotype" w:cs="Times New Roman"/>
          <w:sz w:val="24"/>
          <w:szCs w:val="24"/>
        </w:rPr>
      </w:pPr>
    </w:p>
    <w:p w14:paraId="6506FC22"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3.</w:t>
      </w:r>
      <w:r w:rsidRPr="00457A91">
        <w:rPr>
          <w:rFonts w:ascii="Palatino Linotype" w:eastAsia="Calibri" w:hAnsi="Palatino Linotype" w:cs="Times New Roman"/>
          <w:i/>
        </w:rPr>
        <w:t xml:space="preserve"> Para los efectos de la presente Ley se entenderá por:</w:t>
      </w:r>
    </w:p>
    <w:p w14:paraId="580383E2"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p>
    <w:p w14:paraId="19E765A6"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5D333E09"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p>
    <w:p w14:paraId="11DFC9F8"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IX. Datos personales:</w:t>
      </w:r>
      <w:r w:rsidRPr="00457A91">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5153FBBF"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XX. Información clasificada:</w:t>
      </w:r>
      <w:r w:rsidRPr="00457A91">
        <w:rPr>
          <w:rFonts w:ascii="Palatino Linotype" w:eastAsia="Calibri" w:hAnsi="Palatino Linotype" w:cs="Times New Roman"/>
          <w:i/>
        </w:rPr>
        <w:t xml:space="preserve"> Aquella considerada por la presente Ley como reservada o confidencial;</w:t>
      </w:r>
    </w:p>
    <w:p w14:paraId="1DEDA143"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XXI. Información confidencial:</w:t>
      </w:r>
      <w:r w:rsidRPr="00457A91">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5036C5"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lastRenderedPageBreak/>
        <w:t>XLV. Versión pública:</w:t>
      </w:r>
      <w:r w:rsidRPr="00457A91">
        <w:rPr>
          <w:rFonts w:ascii="Palatino Linotype" w:eastAsia="Calibri" w:hAnsi="Palatino Linotype" w:cs="Times New Roman"/>
          <w:i/>
        </w:rPr>
        <w:t xml:space="preserve"> Documento en el que se elimine, suprime o borra la información clasificada como reservada o confidencial para permitir su acceso.</w:t>
      </w:r>
    </w:p>
    <w:p w14:paraId="6051FC94"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4453B1E0"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91.</w:t>
      </w:r>
      <w:r w:rsidRPr="00457A91">
        <w:rPr>
          <w:rFonts w:ascii="Palatino Linotype" w:eastAsia="Calibri" w:hAnsi="Palatino Linotype" w:cs="Times New Roman"/>
          <w:i/>
        </w:rPr>
        <w:t xml:space="preserve"> El acceso a la información pública será restringido excepcionalmente, cuando ésta sea clasificada como reservada o confidencial.</w:t>
      </w:r>
    </w:p>
    <w:p w14:paraId="59DBBEBB"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p>
    <w:p w14:paraId="5E30FC66" w14:textId="77777777" w:rsidR="00457A91" w:rsidRPr="00457A91" w:rsidRDefault="00457A91" w:rsidP="00457A91">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132.</w:t>
      </w:r>
      <w:r w:rsidRPr="00457A91">
        <w:rPr>
          <w:rFonts w:ascii="Palatino Linotype" w:eastAsia="Calibri" w:hAnsi="Palatino Linotype" w:cs="Times New Roman"/>
          <w:i/>
        </w:rPr>
        <w:t xml:space="preserve"> La clasificación de la información se llevará a cabo en el momento en que:</w:t>
      </w:r>
    </w:p>
    <w:p w14:paraId="184FC78C" w14:textId="77777777" w:rsidR="00457A91" w:rsidRPr="00457A91" w:rsidRDefault="00457A91" w:rsidP="00457A91">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w:t>
      </w:r>
      <w:r w:rsidRPr="00457A91">
        <w:rPr>
          <w:rFonts w:ascii="Palatino Linotype" w:eastAsia="Calibri" w:hAnsi="Palatino Linotype" w:cs="Times New Roman"/>
          <w:i/>
        </w:rPr>
        <w:t>. Se reciba una solicitud de acceso a la información;</w:t>
      </w:r>
    </w:p>
    <w:p w14:paraId="47A70E51" w14:textId="77777777" w:rsidR="00457A91" w:rsidRPr="00457A91" w:rsidRDefault="00457A91" w:rsidP="00457A91">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w:t>
      </w:r>
      <w:r w:rsidRPr="00457A91">
        <w:rPr>
          <w:rFonts w:ascii="Palatino Linotype" w:eastAsia="Calibri" w:hAnsi="Palatino Linotype" w:cs="Times New Roman"/>
          <w:i/>
        </w:rPr>
        <w:t xml:space="preserve"> Se determine mediante resolución de autoridad competente; o</w:t>
      </w:r>
    </w:p>
    <w:p w14:paraId="6EDD05B3" w14:textId="77777777" w:rsidR="00457A91" w:rsidRPr="00457A91" w:rsidRDefault="00457A91" w:rsidP="00457A91">
      <w:pPr>
        <w:spacing w:after="12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III.</w:t>
      </w:r>
      <w:r w:rsidRPr="00457A91">
        <w:rPr>
          <w:rFonts w:ascii="Palatino Linotype" w:eastAsia="Calibri" w:hAnsi="Palatino Linotype" w:cs="Times New Roman"/>
          <w:i/>
        </w:rPr>
        <w:t xml:space="preserve"> Se generen versiones públicas para dar cumplimiento a las obligaciones de transparencia previstas en esta Ley.</w:t>
      </w:r>
    </w:p>
    <w:p w14:paraId="3030A0C9" w14:textId="77777777" w:rsidR="00457A91" w:rsidRPr="00457A91" w:rsidRDefault="00457A91" w:rsidP="00457A91">
      <w:pPr>
        <w:spacing w:after="120" w:line="240" w:lineRule="auto"/>
        <w:ind w:left="794" w:right="851"/>
        <w:jc w:val="both"/>
        <w:rPr>
          <w:rFonts w:ascii="Palatino Linotype" w:eastAsia="Calibri" w:hAnsi="Palatino Linotype" w:cs="Times New Roman"/>
          <w:i/>
        </w:rPr>
      </w:pPr>
    </w:p>
    <w:p w14:paraId="54950321"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w:t>
      </w:r>
    </w:p>
    <w:p w14:paraId="73A5E718" w14:textId="77777777" w:rsidR="00457A91" w:rsidRPr="00457A91" w:rsidRDefault="00457A91" w:rsidP="00457A91">
      <w:pPr>
        <w:spacing w:after="0" w:line="240" w:lineRule="auto"/>
        <w:ind w:left="794" w:right="851"/>
        <w:jc w:val="both"/>
        <w:rPr>
          <w:rFonts w:ascii="Palatino Linotype" w:eastAsia="Calibri" w:hAnsi="Palatino Linotype" w:cs="Times New Roman"/>
          <w:i/>
        </w:rPr>
      </w:pPr>
    </w:p>
    <w:p w14:paraId="3E9F8951"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Artículo 143.</w:t>
      </w:r>
      <w:r w:rsidRPr="00457A91">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0963BD2C"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w:t>
      </w:r>
      <w:r w:rsidRPr="00457A91">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525D052B"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w:t>
      </w:r>
      <w:r w:rsidRPr="00457A91">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59C27B3"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b/>
          <w:i/>
        </w:rPr>
        <w:t>III.</w:t>
      </w:r>
      <w:r w:rsidRPr="00457A91">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62ABD923" w14:textId="77777777" w:rsidR="00457A91" w:rsidRPr="00457A91" w:rsidRDefault="00457A91" w:rsidP="00457A91">
      <w:pPr>
        <w:spacing w:after="240" w:line="240" w:lineRule="auto"/>
        <w:ind w:left="794" w:right="851"/>
        <w:jc w:val="both"/>
        <w:rPr>
          <w:rFonts w:ascii="Palatino Linotype" w:eastAsia="Calibri" w:hAnsi="Palatino Linotype" w:cs="Times New Roman"/>
          <w:i/>
        </w:rPr>
      </w:pPr>
      <w:r w:rsidRPr="00457A91">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75B60F1E" w14:textId="77777777" w:rsidR="00457A91" w:rsidRPr="00457A91" w:rsidRDefault="00457A91" w:rsidP="00457A91">
      <w:pPr>
        <w:spacing w:after="240" w:line="240" w:lineRule="auto"/>
        <w:ind w:left="794" w:right="851"/>
        <w:jc w:val="both"/>
        <w:rPr>
          <w:rFonts w:ascii="Palatino Linotype" w:eastAsia="Calibri" w:hAnsi="Palatino Linotype" w:cs="Times New Roman"/>
          <w:sz w:val="24"/>
          <w:szCs w:val="24"/>
        </w:rPr>
      </w:pPr>
      <w:r w:rsidRPr="00457A91">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646EF851" w14:textId="77777777" w:rsidR="00457A91" w:rsidRPr="00457A91" w:rsidRDefault="00457A91" w:rsidP="00457A91">
      <w:pPr>
        <w:spacing w:after="240" w:line="360" w:lineRule="auto"/>
        <w:jc w:val="both"/>
        <w:rPr>
          <w:rFonts w:ascii="Palatino Linotype" w:eastAsia="Calibri" w:hAnsi="Palatino Linotype" w:cs="Times New Roman"/>
          <w:sz w:val="24"/>
          <w:szCs w:val="24"/>
        </w:rPr>
      </w:pPr>
    </w:p>
    <w:p w14:paraId="10393689" w14:textId="77777777" w:rsidR="00457A91" w:rsidRPr="00457A91" w:rsidRDefault="00457A91" w:rsidP="00457A91">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EDE9F3" w14:textId="77777777" w:rsidR="00457A91" w:rsidRPr="00457A91" w:rsidRDefault="00457A91" w:rsidP="00457A91">
      <w:pPr>
        <w:spacing w:after="120" w:line="360" w:lineRule="auto"/>
        <w:jc w:val="both"/>
        <w:rPr>
          <w:rFonts w:ascii="Palatino Linotype" w:eastAsia="Calibri" w:hAnsi="Palatino Linotype" w:cs="Times New Roman"/>
          <w:sz w:val="24"/>
          <w:szCs w:val="24"/>
        </w:rPr>
      </w:pPr>
    </w:p>
    <w:p w14:paraId="4B4DA040" w14:textId="6451BF39" w:rsidR="00A87CAD" w:rsidRPr="00457A91" w:rsidRDefault="00457A91" w:rsidP="00F55A76">
      <w:pPr>
        <w:spacing w:after="0" w:line="360" w:lineRule="auto"/>
        <w:jc w:val="both"/>
        <w:rPr>
          <w:rFonts w:ascii="Palatino Linotype" w:eastAsia="Calibri" w:hAnsi="Palatino Linotype" w:cs="Times New Roman"/>
          <w:sz w:val="24"/>
          <w:szCs w:val="24"/>
        </w:rPr>
      </w:pPr>
      <w:r w:rsidRPr="00457A91">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9FC39C" w14:textId="77777777" w:rsidR="00FE5299" w:rsidRDefault="00FE5299" w:rsidP="00F55A76">
      <w:pPr>
        <w:spacing w:after="0" w:line="360" w:lineRule="auto"/>
        <w:jc w:val="both"/>
        <w:rPr>
          <w:rFonts w:ascii="Palatino Linotype" w:hAnsi="Palatino Linotype" w:cs="Arial"/>
          <w:bCs/>
          <w:sz w:val="24"/>
          <w:szCs w:val="24"/>
        </w:rPr>
      </w:pPr>
    </w:p>
    <w:p w14:paraId="7C0989AB" w14:textId="6F9C0604"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w:t>
      </w:r>
      <w:r w:rsidRPr="00A87CAD">
        <w:rPr>
          <w:rFonts w:ascii="Palatino Linotype" w:hAnsi="Palatino Linotype" w:cs="Arial"/>
          <w:sz w:val="24"/>
          <w:szCs w:val="24"/>
        </w:rPr>
        <w:lastRenderedPageBreak/>
        <w:t xml:space="preserve">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71925567" w:rsidR="00F55A76" w:rsidRDefault="00F55A76" w:rsidP="00F55A76">
      <w:pPr>
        <w:spacing w:after="0" w:line="360" w:lineRule="auto"/>
        <w:jc w:val="both"/>
        <w:rPr>
          <w:rFonts w:ascii="Palatino Linotype" w:eastAsia="Calibri" w:hAnsi="Palatino Linotype" w:cs="Times New Roman"/>
          <w:sz w:val="24"/>
          <w:szCs w:val="24"/>
        </w:rPr>
      </w:pPr>
      <w:proofErr w:type="gramStart"/>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proofErr w:type="gramEnd"/>
      <w:r w:rsidRPr="00AB2C05">
        <w:rPr>
          <w:rFonts w:ascii="Palatino Linotype" w:eastAsia="Calibri" w:hAnsi="Palatino Linotype" w:cs="Times New Roman"/>
          <w:sz w:val="24"/>
          <w:szCs w:val="24"/>
        </w:rPr>
        <w:t xml:space="preserv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32534A">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031A10" w:rsidRPr="00031A10">
        <w:rPr>
          <w:rFonts w:ascii="Palatino Linotype" w:eastAsia="Calibri" w:hAnsi="Palatino Linotype" w:cs="Arial"/>
          <w:b/>
          <w:sz w:val="24"/>
          <w:szCs w:val="24"/>
        </w:rPr>
        <w:t>00091/COYOTEP/IP/2020</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496C71C4"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32534A">
        <w:rPr>
          <w:rFonts w:ascii="Palatino Linotype" w:eastAsia="Calibri" w:hAnsi="Palatino Linotype" w:cs="Arial"/>
          <w:b/>
          <w:sz w:val="24"/>
          <w:szCs w:val="24"/>
        </w:rPr>
        <w:t>REVOCA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031A10" w:rsidRPr="00031A10">
        <w:rPr>
          <w:rFonts w:ascii="Palatino Linotype" w:hAnsi="Palatino Linotype" w:cs="Arial"/>
          <w:b/>
          <w:sz w:val="24"/>
        </w:rPr>
        <w:t>00091/COYOTEP/IP/2020</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031A10">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5B615FF6"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w:t>
      </w:r>
      <w:r w:rsidR="00031A10">
        <w:rPr>
          <w:rFonts w:ascii="Palatino Linotype" w:eastAsia="Calibri" w:hAnsi="Palatino Linotype" w:cs="Arial"/>
          <w:sz w:val="24"/>
          <w:szCs w:val="24"/>
        </w:rPr>
        <w:t xml:space="preserve"> en versión pública de ser procedente,</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031A10">
        <w:rPr>
          <w:rFonts w:ascii="Palatino Linotype" w:eastAsia="Calibri" w:hAnsi="Palatino Linotype" w:cs="Arial"/>
          <w:b/>
          <w:sz w:val="24"/>
          <w:szCs w:val="24"/>
        </w:rPr>
        <w:lastRenderedPageBreak/>
        <w:t>QUINTO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AA7806">
        <w:rPr>
          <w:rFonts w:ascii="Palatino Linotype" w:eastAsia="Calibri" w:hAnsi="Palatino Linotype" w:cs="Arial"/>
          <w:sz w:val="24"/>
          <w:szCs w:val="24"/>
        </w:rPr>
        <w:t>del o los documentos en donde conste lo 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0BED9C88" w:rsidR="00EF7064" w:rsidRPr="00E413F1" w:rsidRDefault="00996D4E" w:rsidP="00E413F1">
      <w:pPr>
        <w:numPr>
          <w:ilvl w:val="0"/>
          <w:numId w:val="21"/>
        </w:numPr>
        <w:spacing w:after="240" w:line="360" w:lineRule="auto"/>
        <w:ind w:left="714" w:hanging="357"/>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L</w:t>
      </w:r>
      <w:r w:rsidRPr="00996D4E">
        <w:rPr>
          <w:rFonts w:ascii="Palatino Linotype" w:hAnsi="Palatino Linotype" w:cs="Arial"/>
          <w:sz w:val="24"/>
          <w:szCs w:val="24"/>
        </w:rPr>
        <w:t>as solicitudes de aclaraciones o precisiones derivadas del Acta entrega-recepción remitida en respuesta primigenia a la solicitud de información número 00091/COYOTEP/IP/2020</w:t>
      </w:r>
      <w:r w:rsidR="00D10809">
        <w:rPr>
          <w:rFonts w:ascii="Palatino Linotype" w:hAnsi="Palatino Linotype" w:cs="Arial"/>
          <w:sz w:val="24"/>
          <w:szCs w:val="24"/>
        </w:rPr>
        <w:t>.</w:t>
      </w:r>
    </w:p>
    <w:p w14:paraId="22CFC408" w14:textId="77777777" w:rsidR="00021C84" w:rsidRDefault="00021C84" w:rsidP="00203767">
      <w:pPr>
        <w:pStyle w:val="Prrafodelista"/>
        <w:spacing w:before="240" w:after="360"/>
        <w:ind w:left="851" w:right="141"/>
        <w:contextualSpacing/>
        <w:jc w:val="both"/>
        <w:rPr>
          <w:rFonts w:ascii="Palatino Linotype" w:hAnsi="Palatino Linotype" w:cs="Arial"/>
          <w:i/>
        </w:rPr>
      </w:pPr>
    </w:p>
    <w:p w14:paraId="0259D7DE" w14:textId="5914106B" w:rsidR="00996D4E" w:rsidRDefault="00996D4E" w:rsidP="00203767">
      <w:pPr>
        <w:pStyle w:val="Prrafodelista"/>
        <w:spacing w:before="240" w:after="360"/>
        <w:ind w:left="851" w:right="141"/>
        <w:contextualSpacing/>
        <w:jc w:val="both"/>
        <w:rPr>
          <w:rFonts w:ascii="Palatino Linotype" w:hAnsi="Palatino Linotype" w:cs="Arial"/>
          <w:i/>
        </w:rPr>
      </w:pPr>
      <w:r w:rsidRPr="00996D4E">
        <w:rPr>
          <w:rFonts w:ascii="Palatino Linotype" w:hAnsi="Palatino Linotype" w:cs="Arial"/>
          <w:i/>
        </w:rPr>
        <w:t xml:space="preserve">En el supuesto de que la información </w:t>
      </w:r>
      <w:r w:rsidR="00021C84" w:rsidRPr="00021C84">
        <w:rPr>
          <w:rFonts w:ascii="Palatino Linotype" w:hAnsi="Palatino Linotype" w:cs="Arial"/>
          <w:i/>
        </w:rPr>
        <w:t>de la que se ordena la entrega en el presente Resolutivo</w:t>
      </w:r>
      <w:r w:rsidRPr="00996D4E">
        <w:rPr>
          <w:rFonts w:ascii="Palatino Linotype" w:hAnsi="Palatino Linotype" w:cs="Arial"/>
          <w:i/>
        </w:rPr>
        <w:t xml:space="preserve"> no haya sido generada, poseída o administrada por El Sujeto Obligado, </w:t>
      </w:r>
      <w:r w:rsidR="00021C84" w:rsidRPr="00021C84">
        <w:rPr>
          <w:rFonts w:ascii="Palatino Linotype" w:hAnsi="Palatino Linotype" w:cs="Arial"/>
          <w:i/>
        </w:rPr>
        <w:t>bastará con que lo haga del conocimiento del recurrente al momento en que dé cumplimiento a la presente resolución.</w:t>
      </w:r>
    </w:p>
    <w:p w14:paraId="71C6BA20" w14:textId="77777777" w:rsidR="00021C84" w:rsidRDefault="00021C84" w:rsidP="00203767">
      <w:pPr>
        <w:pStyle w:val="Prrafodelista"/>
        <w:spacing w:before="240" w:after="360"/>
        <w:ind w:left="851" w:right="141"/>
        <w:contextualSpacing/>
        <w:jc w:val="both"/>
        <w:rPr>
          <w:rFonts w:ascii="Palatino Linotype" w:hAnsi="Palatino Linotype" w:cs="Arial"/>
          <w:i/>
        </w:rPr>
      </w:pPr>
    </w:p>
    <w:p w14:paraId="4BC75F38" w14:textId="489E7776" w:rsidR="00203767" w:rsidRPr="00203767" w:rsidRDefault="00996D4E" w:rsidP="00203767">
      <w:pPr>
        <w:pStyle w:val="Prrafodelista"/>
        <w:spacing w:before="240" w:after="360"/>
        <w:ind w:left="851" w:right="141"/>
        <w:contextualSpacing/>
        <w:jc w:val="both"/>
        <w:rPr>
          <w:rFonts w:ascii="Palatino Linotype" w:hAnsi="Palatino Linotype" w:cs="Arial"/>
          <w:i/>
        </w:rPr>
      </w:pPr>
      <w:r w:rsidRPr="00996D4E">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3A9CB306" w14:textId="40BE6B92"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453A53">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5D160665"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lastRenderedPageBreak/>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10037CB" w14:textId="70693E2F" w:rsidR="00C847C3" w:rsidRDefault="00C847C3" w:rsidP="00F55A76">
      <w:pPr>
        <w:pStyle w:val="Sinespaciado"/>
        <w:spacing w:line="360" w:lineRule="auto"/>
        <w:jc w:val="both"/>
        <w:rPr>
          <w:rFonts w:ascii="Palatino Linotype" w:eastAsia="Calibri" w:hAnsi="Palatino Linotype" w:cs="Arial"/>
          <w:lang w:eastAsia="en-US"/>
        </w:rPr>
      </w:pPr>
    </w:p>
    <w:p w14:paraId="5962B9F9" w14:textId="126EAC7F" w:rsidR="00C847C3" w:rsidRDefault="00C847C3" w:rsidP="00C847C3">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E5299">
        <w:rPr>
          <w:rFonts w:ascii="Palatino Linotype" w:eastAsia="MS Mincho" w:hAnsi="Palatino Linotype" w:cs="Times New Roman"/>
          <w:b/>
          <w:sz w:val="24"/>
        </w:rPr>
        <w:t>QUINTO</w:t>
      </w:r>
      <w:r w:rsidRPr="00584718">
        <w:rPr>
          <w:rFonts w:ascii="Palatino Linotype" w:eastAsia="MS Mincho" w:hAnsi="Palatino Linotype" w:cs="Times New Roman"/>
          <w:sz w:val="24"/>
        </w:rPr>
        <w:t xml:space="preserve"> de la presente resolución. </w:t>
      </w:r>
    </w:p>
    <w:p w14:paraId="1083904E" w14:textId="77777777" w:rsidR="00C847C3" w:rsidRDefault="00C847C3" w:rsidP="00F55A76">
      <w:pPr>
        <w:pStyle w:val="Sinespaciado"/>
        <w:spacing w:line="360" w:lineRule="auto"/>
        <w:jc w:val="both"/>
        <w:rPr>
          <w:rFonts w:ascii="Palatino Linotype" w:eastAsia="Calibri" w:hAnsi="Palatino Linotype" w:cs="Arial"/>
          <w:lang w:eastAsia="en-US"/>
        </w:rPr>
      </w:pP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4CA8EE54" w14:textId="2F266041"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sidR="00ED19AB">
        <w:rPr>
          <w:rFonts w:ascii="Palatino Linotype" w:eastAsia="Arial Unicode MS" w:hAnsi="Palatino Linotype"/>
        </w:rPr>
        <w:t xml:space="preserve"> (VOTO PARTICULAR)</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ED19AB">
        <w:rPr>
          <w:rFonts w:ascii="Palatino Linotype" w:eastAsia="Arial Unicode MS" w:hAnsi="Palatino Linotype"/>
        </w:rPr>
        <w:t>DÉCIMA CUARTA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ED19AB">
        <w:rPr>
          <w:rFonts w:ascii="Palatino Linotype" w:hAnsi="Palatino Linotype"/>
        </w:rPr>
        <w:t>DIECINUEVE DE A</w:t>
      </w:r>
      <w:r w:rsidR="00ED19AB" w:rsidRPr="00ED19AB">
        <w:rPr>
          <w:rFonts w:ascii="Palatino Linotype" w:hAnsi="Palatino Linotype"/>
        </w:rPr>
        <w:t>G</w:t>
      </w:r>
      <w:r w:rsidR="00ED19AB">
        <w:rPr>
          <w:rFonts w:ascii="Palatino Linotype" w:hAnsi="Palatino Linotype"/>
        </w:rPr>
        <w:t>OSTO</w:t>
      </w:r>
      <w:r w:rsidR="003C32E4">
        <w:rPr>
          <w:rFonts w:ascii="Palatino Linotype" w:hAnsi="Palatino Linotype"/>
        </w:rPr>
        <w:t xml:space="preserve"> DE DOS MIL 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BA7A87">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77777777" w:rsidR="001E7AF7" w:rsidRPr="006149F1" w:rsidRDefault="001E7AF7"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F7B080" w:rsidR="00F55A76" w:rsidRPr="00F91340" w:rsidRDefault="00F55A76" w:rsidP="00A46E99">
            <w:pPr>
              <w:pStyle w:val="Sinespaciado"/>
              <w:jc w:val="center"/>
              <w:rPr>
                <w:rFonts w:ascii="Palatino Linotype" w:hAnsi="Palatino Linotype"/>
              </w:rPr>
            </w:pPr>
            <w:r>
              <w:rPr>
                <w:rFonts w:ascii="Palatino Linotype" w:hAnsi="Palatino Linotype"/>
              </w:rPr>
              <w:t>(</w:t>
            </w:r>
            <w:r w:rsidR="00D93437" w:rsidRPr="00D93437">
              <w:rPr>
                <w:rFonts w:ascii="Palatino Linotype" w:hAnsi="Palatino Linotype"/>
              </w:rPr>
              <w:t>Rúbrica</w:t>
            </w:r>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04E01C63"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A377C3">
        <w:rPr>
          <w:rFonts w:ascii="Palatino Linotype" w:hAnsi="Palatino Linotype" w:cs="Arial"/>
          <w:sz w:val="18"/>
          <w:szCs w:val="18"/>
        </w:rPr>
        <w:t>diecinueve de agosto</w:t>
      </w:r>
      <w:r w:rsidR="00D93437">
        <w:rPr>
          <w:rFonts w:ascii="Palatino Linotype" w:hAnsi="Palatino Linotype" w:cs="Arial"/>
          <w:sz w:val="18"/>
          <w:szCs w:val="18"/>
        </w:rPr>
        <w:t xml:space="preserve"> de dos mil 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BA7A87" w:rsidRPr="00BA7A87">
        <w:rPr>
          <w:rFonts w:ascii="Palatino Linotype" w:hAnsi="Palatino Linotype" w:cs="Arial"/>
          <w:sz w:val="18"/>
          <w:szCs w:val="18"/>
        </w:rPr>
        <w:t>01260/INFOEM/IP/RR/2020</w:t>
      </w:r>
      <w:r w:rsidRPr="0040149E">
        <w:rPr>
          <w:rFonts w:ascii="Palatino Linotype" w:hAnsi="Palatino Linotype" w:cs="Arial"/>
          <w:sz w:val="18"/>
          <w:szCs w:val="18"/>
        </w:rPr>
        <w:t>.</w:t>
      </w:r>
    </w:p>
    <w:p w14:paraId="3A81F8E8"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E4F7" w14:textId="77777777" w:rsidR="0003000F" w:rsidRDefault="0003000F" w:rsidP="00480084">
      <w:pPr>
        <w:spacing w:after="0" w:line="240" w:lineRule="auto"/>
      </w:pPr>
      <w:r>
        <w:separator/>
      </w:r>
    </w:p>
  </w:endnote>
  <w:endnote w:type="continuationSeparator" w:id="0">
    <w:p w14:paraId="05DDA589" w14:textId="77777777" w:rsidR="0003000F" w:rsidRDefault="0003000F"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6C8B" w14:textId="77777777" w:rsidR="00E05A77" w:rsidRPr="000B69FA" w:rsidRDefault="00E05A77"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F831" w14:textId="77777777" w:rsidR="00E05A77" w:rsidRPr="000B69FA" w:rsidRDefault="00E05A77"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FE551" w14:textId="77777777" w:rsidR="0003000F" w:rsidRDefault="0003000F" w:rsidP="00480084">
      <w:pPr>
        <w:spacing w:after="0" w:line="240" w:lineRule="auto"/>
      </w:pPr>
      <w:r>
        <w:separator/>
      </w:r>
    </w:p>
  </w:footnote>
  <w:footnote w:type="continuationSeparator" w:id="0">
    <w:p w14:paraId="14719FAE" w14:textId="77777777" w:rsidR="0003000F" w:rsidRDefault="0003000F" w:rsidP="00480084">
      <w:pPr>
        <w:spacing w:after="0" w:line="240" w:lineRule="auto"/>
      </w:pPr>
      <w:r>
        <w:continuationSeparator/>
      </w:r>
    </w:p>
  </w:footnote>
  <w:footnote w:id="1">
    <w:p w14:paraId="5FC4EE81" w14:textId="77777777" w:rsidR="00E05A77" w:rsidRPr="00615B4B" w:rsidRDefault="00E05A77"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E05A77" w:rsidRPr="00615B4B" w:rsidRDefault="00E05A77"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E05A77" w:rsidRPr="00DA7142" w:rsidRDefault="00E05A77"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E05A77" w:rsidRPr="00DA7142" w:rsidRDefault="00E05A77"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E05A77" w:rsidRPr="00DA7142" w:rsidRDefault="00E05A77"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E05A77" w:rsidRDefault="00E05A77"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E05A77" w:rsidRPr="00DA7142" w:rsidRDefault="00E05A77"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EF21" w14:textId="77777777" w:rsidR="00E05A77" w:rsidRDefault="00E05A77">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E05A77" w14:paraId="4BAEFE6C" w14:textId="77777777" w:rsidTr="00F1529A">
      <w:trPr>
        <w:trHeight w:val="227"/>
      </w:trPr>
      <w:tc>
        <w:tcPr>
          <w:tcW w:w="4962" w:type="dxa"/>
          <w:hideMark/>
        </w:tcPr>
        <w:p w14:paraId="256A86C7" w14:textId="77777777" w:rsidR="00E05A77" w:rsidRDefault="00E05A7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02C14635" w14:textId="4CAEC741" w:rsidR="00E05A77" w:rsidRDefault="00E05A77" w:rsidP="00F1529A">
          <w:pPr>
            <w:spacing w:after="120" w:line="256" w:lineRule="auto"/>
            <w:ind w:left="-778" w:right="214" w:firstLine="1585"/>
            <w:jc w:val="right"/>
            <w:rPr>
              <w:rFonts w:ascii="Palatino Linotype" w:hAnsi="Palatino Linotype" w:cs="Arial"/>
              <w:szCs w:val="20"/>
            </w:rPr>
          </w:pPr>
          <w:r w:rsidRPr="00830326">
            <w:rPr>
              <w:rFonts w:ascii="Palatino Linotype" w:hAnsi="Palatino Linotype" w:cs="Arial"/>
              <w:bCs/>
              <w:sz w:val="24"/>
              <w:lang w:eastAsia="es-MX"/>
            </w:rPr>
            <w:t>01260/INFOEM/IP/RR/2020</w:t>
          </w:r>
        </w:p>
      </w:tc>
    </w:tr>
    <w:tr w:rsidR="00E05A77" w14:paraId="51054299" w14:textId="77777777" w:rsidTr="00F1529A">
      <w:trPr>
        <w:trHeight w:val="242"/>
      </w:trPr>
      <w:tc>
        <w:tcPr>
          <w:tcW w:w="4962" w:type="dxa"/>
          <w:hideMark/>
        </w:tcPr>
        <w:p w14:paraId="136364A8" w14:textId="77777777" w:rsidR="00E05A77" w:rsidRDefault="00E05A7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4CD41AC1" w:rsidR="00E05A77" w:rsidRDefault="00E05A77" w:rsidP="00F1529A">
          <w:pPr>
            <w:spacing w:after="120" w:line="256" w:lineRule="auto"/>
            <w:ind w:left="-486" w:right="214" w:firstLine="284"/>
            <w:jc w:val="right"/>
            <w:rPr>
              <w:rFonts w:ascii="Palatino Linotype" w:hAnsi="Palatino Linotype" w:cs="Arial"/>
              <w:szCs w:val="20"/>
            </w:rPr>
          </w:pPr>
          <w:r w:rsidRPr="00830326">
            <w:rPr>
              <w:rFonts w:ascii="Palatino Linotype" w:hAnsi="Palatino Linotype" w:cs="Arial"/>
              <w:szCs w:val="20"/>
            </w:rPr>
            <w:t>Ayuntamiento de Coyotepec</w:t>
          </w:r>
        </w:p>
      </w:tc>
    </w:tr>
    <w:tr w:rsidR="00E05A77" w14:paraId="3635A8EF" w14:textId="77777777" w:rsidTr="00F1529A">
      <w:trPr>
        <w:trHeight w:val="342"/>
      </w:trPr>
      <w:tc>
        <w:tcPr>
          <w:tcW w:w="4962" w:type="dxa"/>
          <w:hideMark/>
        </w:tcPr>
        <w:p w14:paraId="51D8D5CD" w14:textId="77777777" w:rsidR="00E05A77" w:rsidRDefault="00E05A77"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E05A77" w:rsidRDefault="00E05A77"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E05A77" w:rsidRDefault="00E05A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E05A77" w14:paraId="5DFA27B8" w14:textId="77777777" w:rsidTr="0031073A">
      <w:trPr>
        <w:trHeight w:val="227"/>
      </w:trPr>
      <w:tc>
        <w:tcPr>
          <w:tcW w:w="5246" w:type="dxa"/>
          <w:hideMark/>
        </w:tcPr>
        <w:p w14:paraId="37101A5A" w14:textId="77777777" w:rsidR="00E05A77" w:rsidRDefault="00E05A7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7FCFB25A" w14:textId="18052383" w:rsidR="00E05A77" w:rsidRPr="00B4142F" w:rsidRDefault="00E05A77" w:rsidP="00480084">
          <w:pPr>
            <w:spacing w:after="120" w:line="256" w:lineRule="auto"/>
            <w:ind w:left="-486" w:right="214" w:firstLine="1408"/>
            <w:jc w:val="right"/>
            <w:rPr>
              <w:rFonts w:ascii="Palatino Linotype" w:hAnsi="Palatino Linotype" w:cs="Arial"/>
              <w:szCs w:val="20"/>
            </w:rPr>
          </w:pPr>
          <w:r w:rsidRPr="00830326">
            <w:rPr>
              <w:rFonts w:ascii="Palatino Linotype" w:hAnsi="Palatino Linotype" w:cs="Arial"/>
              <w:bCs/>
              <w:sz w:val="24"/>
              <w:lang w:eastAsia="es-MX"/>
            </w:rPr>
            <w:t>01260/INFOEM/IP/RR/2020</w:t>
          </w:r>
        </w:p>
      </w:tc>
    </w:tr>
    <w:tr w:rsidR="00E05A77" w14:paraId="72D9F41A" w14:textId="77777777" w:rsidTr="0031073A">
      <w:trPr>
        <w:trHeight w:val="196"/>
      </w:trPr>
      <w:tc>
        <w:tcPr>
          <w:tcW w:w="5246" w:type="dxa"/>
          <w:hideMark/>
        </w:tcPr>
        <w:p w14:paraId="60D2B5F4" w14:textId="77777777" w:rsidR="00E05A77" w:rsidRDefault="00E05A7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1956A172" w:rsidR="00E05A77" w:rsidRPr="00F06FED" w:rsidRDefault="003548FC"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E05A77" w14:paraId="710A7C37" w14:textId="77777777" w:rsidTr="0031073A">
      <w:trPr>
        <w:trHeight w:val="242"/>
      </w:trPr>
      <w:tc>
        <w:tcPr>
          <w:tcW w:w="5246" w:type="dxa"/>
          <w:hideMark/>
        </w:tcPr>
        <w:p w14:paraId="2E767BF0" w14:textId="77777777" w:rsidR="00E05A77" w:rsidRDefault="00E05A77"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0278016D" w:rsidR="00E05A77" w:rsidRDefault="00E05A77" w:rsidP="0031073A">
          <w:pPr>
            <w:spacing w:after="120" w:line="256" w:lineRule="auto"/>
            <w:ind w:left="-495" w:right="214" w:firstLine="495"/>
            <w:jc w:val="right"/>
            <w:rPr>
              <w:rFonts w:ascii="Palatino Linotype" w:hAnsi="Palatino Linotype" w:cs="Arial"/>
              <w:szCs w:val="20"/>
            </w:rPr>
          </w:pPr>
          <w:r w:rsidRPr="00830326">
            <w:rPr>
              <w:rFonts w:ascii="Palatino Linotype" w:hAnsi="Palatino Linotype" w:cs="Arial"/>
              <w:szCs w:val="20"/>
            </w:rPr>
            <w:t>Ayuntamiento de Coyotepec</w:t>
          </w:r>
        </w:p>
      </w:tc>
    </w:tr>
    <w:tr w:rsidR="00E05A77" w14:paraId="61EC57AD" w14:textId="77777777" w:rsidTr="0031073A">
      <w:trPr>
        <w:trHeight w:val="342"/>
      </w:trPr>
      <w:tc>
        <w:tcPr>
          <w:tcW w:w="5246" w:type="dxa"/>
          <w:hideMark/>
        </w:tcPr>
        <w:p w14:paraId="3A4C46BD" w14:textId="77777777" w:rsidR="00E05A77" w:rsidRDefault="00E05A77"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E05A77" w:rsidRDefault="00E05A77"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77777777" w:rsidR="00E05A77" w:rsidRDefault="00E05A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0"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26"/>
  </w:num>
  <w:num w:numId="5">
    <w:abstractNumId w:val="6"/>
  </w:num>
  <w:num w:numId="6">
    <w:abstractNumId w:val="18"/>
  </w:num>
  <w:num w:numId="7">
    <w:abstractNumId w:val="0"/>
  </w:num>
  <w:num w:numId="8">
    <w:abstractNumId w:val="2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num>
  <w:num w:numId="12">
    <w:abstractNumId w:val="12"/>
  </w:num>
  <w:num w:numId="13">
    <w:abstractNumId w:val="4"/>
  </w:num>
  <w:num w:numId="14">
    <w:abstractNumId w:val="8"/>
  </w:num>
  <w:num w:numId="15">
    <w:abstractNumId w:val="2"/>
  </w:num>
  <w:num w:numId="16">
    <w:abstractNumId w:val="21"/>
  </w:num>
  <w:num w:numId="17">
    <w:abstractNumId w:val="13"/>
  </w:num>
  <w:num w:numId="18">
    <w:abstractNumId w:val="24"/>
  </w:num>
  <w:num w:numId="19">
    <w:abstractNumId w:val="16"/>
  </w:num>
  <w:num w:numId="20">
    <w:abstractNumId w:val="10"/>
  </w:num>
  <w:num w:numId="21">
    <w:abstractNumId w:val="7"/>
  </w:num>
  <w:num w:numId="22">
    <w:abstractNumId w:val="15"/>
  </w:num>
  <w:num w:numId="23">
    <w:abstractNumId w:val="9"/>
  </w:num>
  <w:num w:numId="24">
    <w:abstractNumId w:val="17"/>
  </w:num>
  <w:num w:numId="25">
    <w:abstractNumId w:val="25"/>
  </w:num>
  <w:num w:numId="26">
    <w:abstractNumId w:val="1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2D6F"/>
    <w:rsid w:val="00004810"/>
    <w:rsid w:val="00005B9A"/>
    <w:rsid w:val="00005C1E"/>
    <w:rsid w:val="00006902"/>
    <w:rsid w:val="00016F66"/>
    <w:rsid w:val="00017EDC"/>
    <w:rsid w:val="00021C84"/>
    <w:rsid w:val="00023BF4"/>
    <w:rsid w:val="0003000F"/>
    <w:rsid w:val="00031A10"/>
    <w:rsid w:val="00034259"/>
    <w:rsid w:val="0003592D"/>
    <w:rsid w:val="00035EAF"/>
    <w:rsid w:val="000379CA"/>
    <w:rsid w:val="00054FC7"/>
    <w:rsid w:val="00060799"/>
    <w:rsid w:val="00063191"/>
    <w:rsid w:val="00063480"/>
    <w:rsid w:val="00075CF7"/>
    <w:rsid w:val="00090203"/>
    <w:rsid w:val="000A1A11"/>
    <w:rsid w:val="000A5FDC"/>
    <w:rsid w:val="000A7912"/>
    <w:rsid w:val="000B74B2"/>
    <w:rsid w:val="000C468F"/>
    <w:rsid w:val="000D14B2"/>
    <w:rsid w:val="000D4E80"/>
    <w:rsid w:val="000E0DE3"/>
    <w:rsid w:val="000E4158"/>
    <w:rsid w:val="000F046B"/>
    <w:rsid w:val="00110E9D"/>
    <w:rsid w:val="00111164"/>
    <w:rsid w:val="0011120B"/>
    <w:rsid w:val="00114C59"/>
    <w:rsid w:val="0011760B"/>
    <w:rsid w:val="001249BE"/>
    <w:rsid w:val="001347C2"/>
    <w:rsid w:val="001406C8"/>
    <w:rsid w:val="001424E8"/>
    <w:rsid w:val="00143940"/>
    <w:rsid w:val="001505FB"/>
    <w:rsid w:val="00154315"/>
    <w:rsid w:val="0015487A"/>
    <w:rsid w:val="00154FB8"/>
    <w:rsid w:val="00155A71"/>
    <w:rsid w:val="00156DEF"/>
    <w:rsid w:val="00163832"/>
    <w:rsid w:val="001700BB"/>
    <w:rsid w:val="00170AF6"/>
    <w:rsid w:val="0018289F"/>
    <w:rsid w:val="001837E3"/>
    <w:rsid w:val="00191583"/>
    <w:rsid w:val="00191D0A"/>
    <w:rsid w:val="0019222F"/>
    <w:rsid w:val="0019623B"/>
    <w:rsid w:val="001A0F03"/>
    <w:rsid w:val="001B195A"/>
    <w:rsid w:val="001C0777"/>
    <w:rsid w:val="001C1777"/>
    <w:rsid w:val="001C359E"/>
    <w:rsid w:val="001C3A01"/>
    <w:rsid w:val="001E4F19"/>
    <w:rsid w:val="001E7AF7"/>
    <w:rsid w:val="00203767"/>
    <w:rsid w:val="00221FF4"/>
    <w:rsid w:val="002223AA"/>
    <w:rsid w:val="0022376B"/>
    <w:rsid w:val="002304DA"/>
    <w:rsid w:val="00234632"/>
    <w:rsid w:val="00244967"/>
    <w:rsid w:val="00247434"/>
    <w:rsid w:val="0025752A"/>
    <w:rsid w:val="00257991"/>
    <w:rsid w:val="00265A80"/>
    <w:rsid w:val="00270BB1"/>
    <w:rsid w:val="002719C7"/>
    <w:rsid w:val="002723A5"/>
    <w:rsid w:val="0027603A"/>
    <w:rsid w:val="00276251"/>
    <w:rsid w:val="00280BF3"/>
    <w:rsid w:val="002841E8"/>
    <w:rsid w:val="002844F7"/>
    <w:rsid w:val="00285919"/>
    <w:rsid w:val="00291E56"/>
    <w:rsid w:val="002A7EAA"/>
    <w:rsid w:val="002B1006"/>
    <w:rsid w:val="002D27CC"/>
    <w:rsid w:val="002D2AAA"/>
    <w:rsid w:val="002D615E"/>
    <w:rsid w:val="002D76AB"/>
    <w:rsid w:val="002F0772"/>
    <w:rsid w:val="00303848"/>
    <w:rsid w:val="0030431E"/>
    <w:rsid w:val="0031073A"/>
    <w:rsid w:val="00311FB9"/>
    <w:rsid w:val="00314DDE"/>
    <w:rsid w:val="00324CF1"/>
    <w:rsid w:val="0032534A"/>
    <w:rsid w:val="003326EE"/>
    <w:rsid w:val="00336B96"/>
    <w:rsid w:val="003379F4"/>
    <w:rsid w:val="00343DD7"/>
    <w:rsid w:val="003516C4"/>
    <w:rsid w:val="0035354D"/>
    <w:rsid w:val="00353A9C"/>
    <w:rsid w:val="003548FC"/>
    <w:rsid w:val="00356D34"/>
    <w:rsid w:val="00357FCF"/>
    <w:rsid w:val="003656BA"/>
    <w:rsid w:val="00367201"/>
    <w:rsid w:val="003704DC"/>
    <w:rsid w:val="00371743"/>
    <w:rsid w:val="00375CEE"/>
    <w:rsid w:val="0037756C"/>
    <w:rsid w:val="00380605"/>
    <w:rsid w:val="00385232"/>
    <w:rsid w:val="003868E4"/>
    <w:rsid w:val="003879D1"/>
    <w:rsid w:val="003927E5"/>
    <w:rsid w:val="00396D7E"/>
    <w:rsid w:val="003A22A9"/>
    <w:rsid w:val="003B09DF"/>
    <w:rsid w:val="003B1266"/>
    <w:rsid w:val="003B65B6"/>
    <w:rsid w:val="003B67B6"/>
    <w:rsid w:val="003C32E4"/>
    <w:rsid w:val="003D1776"/>
    <w:rsid w:val="003D2A01"/>
    <w:rsid w:val="003D3C28"/>
    <w:rsid w:val="003E5CC2"/>
    <w:rsid w:val="00412EBF"/>
    <w:rsid w:val="004136D8"/>
    <w:rsid w:val="0041578D"/>
    <w:rsid w:val="00416DCE"/>
    <w:rsid w:val="00425372"/>
    <w:rsid w:val="004332BA"/>
    <w:rsid w:val="004374E8"/>
    <w:rsid w:val="0044245B"/>
    <w:rsid w:val="00452F06"/>
    <w:rsid w:val="00453565"/>
    <w:rsid w:val="00453A53"/>
    <w:rsid w:val="004555F0"/>
    <w:rsid w:val="00457A91"/>
    <w:rsid w:val="004610DE"/>
    <w:rsid w:val="00470ED3"/>
    <w:rsid w:val="00480084"/>
    <w:rsid w:val="00480E5B"/>
    <w:rsid w:val="0048671B"/>
    <w:rsid w:val="004871CB"/>
    <w:rsid w:val="00487EC4"/>
    <w:rsid w:val="0049056B"/>
    <w:rsid w:val="004911F1"/>
    <w:rsid w:val="00492799"/>
    <w:rsid w:val="00493E2B"/>
    <w:rsid w:val="00495723"/>
    <w:rsid w:val="004A0452"/>
    <w:rsid w:val="004A37C6"/>
    <w:rsid w:val="004B1E86"/>
    <w:rsid w:val="004B326D"/>
    <w:rsid w:val="004B4729"/>
    <w:rsid w:val="004C5D94"/>
    <w:rsid w:val="004D3382"/>
    <w:rsid w:val="004D6261"/>
    <w:rsid w:val="004E4B85"/>
    <w:rsid w:val="004F0648"/>
    <w:rsid w:val="004F069E"/>
    <w:rsid w:val="004F2D92"/>
    <w:rsid w:val="004F31B3"/>
    <w:rsid w:val="005061E3"/>
    <w:rsid w:val="00510C0E"/>
    <w:rsid w:val="0051239C"/>
    <w:rsid w:val="00513534"/>
    <w:rsid w:val="0052400B"/>
    <w:rsid w:val="005260D9"/>
    <w:rsid w:val="00530A89"/>
    <w:rsid w:val="005375BE"/>
    <w:rsid w:val="00542435"/>
    <w:rsid w:val="00552DB8"/>
    <w:rsid w:val="0055301E"/>
    <w:rsid w:val="00553258"/>
    <w:rsid w:val="0055649B"/>
    <w:rsid w:val="005569D5"/>
    <w:rsid w:val="00561D5C"/>
    <w:rsid w:val="005648BE"/>
    <w:rsid w:val="00570DF1"/>
    <w:rsid w:val="005733EB"/>
    <w:rsid w:val="005738C6"/>
    <w:rsid w:val="0057551B"/>
    <w:rsid w:val="005776C1"/>
    <w:rsid w:val="00585D3E"/>
    <w:rsid w:val="0059374F"/>
    <w:rsid w:val="00594236"/>
    <w:rsid w:val="00594373"/>
    <w:rsid w:val="005A4030"/>
    <w:rsid w:val="005A4644"/>
    <w:rsid w:val="005A59BA"/>
    <w:rsid w:val="005B62DA"/>
    <w:rsid w:val="005B6542"/>
    <w:rsid w:val="005B6571"/>
    <w:rsid w:val="005B7325"/>
    <w:rsid w:val="005C708E"/>
    <w:rsid w:val="005D0D72"/>
    <w:rsid w:val="005D1D32"/>
    <w:rsid w:val="005E26CB"/>
    <w:rsid w:val="005E2F46"/>
    <w:rsid w:val="005E3355"/>
    <w:rsid w:val="005F4443"/>
    <w:rsid w:val="005F557F"/>
    <w:rsid w:val="005F6614"/>
    <w:rsid w:val="006024C5"/>
    <w:rsid w:val="00604D42"/>
    <w:rsid w:val="00617DB9"/>
    <w:rsid w:val="00631AAD"/>
    <w:rsid w:val="006343BC"/>
    <w:rsid w:val="00636107"/>
    <w:rsid w:val="00637AA4"/>
    <w:rsid w:val="0064450B"/>
    <w:rsid w:val="0064677C"/>
    <w:rsid w:val="00651D8E"/>
    <w:rsid w:val="0065371C"/>
    <w:rsid w:val="006543F1"/>
    <w:rsid w:val="00673181"/>
    <w:rsid w:val="00676982"/>
    <w:rsid w:val="006826A3"/>
    <w:rsid w:val="00691FC7"/>
    <w:rsid w:val="00693F62"/>
    <w:rsid w:val="0069598B"/>
    <w:rsid w:val="00696DE5"/>
    <w:rsid w:val="00697442"/>
    <w:rsid w:val="006A1565"/>
    <w:rsid w:val="006A3D87"/>
    <w:rsid w:val="006C37E9"/>
    <w:rsid w:val="006E140A"/>
    <w:rsid w:val="006E1679"/>
    <w:rsid w:val="006E6C32"/>
    <w:rsid w:val="006F0B49"/>
    <w:rsid w:val="006F0CC6"/>
    <w:rsid w:val="006F426F"/>
    <w:rsid w:val="00702F0B"/>
    <w:rsid w:val="0070738B"/>
    <w:rsid w:val="00710CD8"/>
    <w:rsid w:val="007147CD"/>
    <w:rsid w:val="00715254"/>
    <w:rsid w:val="00715563"/>
    <w:rsid w:val="00730050"/>
    <w:rsid w:val="00735025"/>
    <w:rsid w:val="00761D2E"/>
    <w:rsid w:val="00762869"/>
    <w:rsid w:val="007642F5"/>
    <w:rsid w:val="007660BD"/>
    <w:rsid w:val="00766737"/>
    <w:rsid w:val="0077342F"/>
    <w:rsid w:val="00773DF9"/>
    <w:rsid w:val="0077464A"/>
    <w:rsid w:val="00777EE8"/>
    <w:rsid w:val="00781BAD"/>
    <w:rsid w:val="00784395"/>
    <w:rsid w:val="00784A58"/>
    <w:rsid w:val="00794CC7"/>
    <w:rsid w:val="007953A1"/>
    <w:rsid w:val="007972E6"/>
    <w:rsid w:val="0079742F"/>
    <w:rsid w:val="007A62DB"/>
    <w:rsid w:val="007B734A"/>
    <w:rsid w:val="007C142F"/>
    <w:rsid w:val="007D0FCD"/>
    <w:rsid w:val="007D143E"/>
    <w:rsid w:val="007D4DFF"/>
    <w:rsid w:val="007D5034"/>
    <w:rsid w:val="007D66CA"/>
    <w:rsid w:val="007E45BC"/>
    <w:rsid w:val="007F776B"/>
    <w:rsid w:val="00807142"/>
    <w:rsid w:val="0081043E"/>
    <w:rsid w:val="00810B9A"/>
    <w:rsid w:val="00814CE6"/>
    <w:rsid w:val="00815818"/>
    <w:rsid w:val="00821F5B"/>
    <w:rsid w:val="00822B87"/>
    <w:rsid w:val="0082345D"/>
    <w:rsid w:val="008246B4"/>
    <w:rsid w:val="00830326"/>
    <w:rsid w:val="008306CB"/>
    <w:rsid w:val="008354AC"/>
    <w:rsid w:val="008364AF"/>
    <w:rsid w:val="008471A2"/>
    <w:rsid w:val="00853B01"/>
    <w:rsid w:val="00853FE5"/>
    <w:rsid w:val="00854920"/>
    <w:rsid w:val="008611A8"/>
    <w:rsid w:val="008665F7"/>
    <w:rsid w:val="0086783F"/>
    <w:rsid w:val="008679D5"/>
    <w:rsid w:val="008728A7"/>
    <w:rsid w:val="00875AD8"/>
    <w:rsid w:val="00876039"/>
    <w:rsid w:val="00877039"/>
    <w:rsid w:val="00884278"/>
    <w:rsid w:val="00894BC3"/>
    <w:rsid w:val="008A1736"/>
    <w:rsid w:val="008A1F65"/>
    <w:rsid w:val="008C1D7F"/>
    <w:rsid w:val="008C39D9"/>
    <w:rsid w:val="008C4E70"/>
    <w:rsid w:val="008D4329"/>
    <w:rsid w:val="008D53F2"/>
    <w:rsid w:val="008D7705"/>
    <w:rsid w:val="008E53DD"/>
    <w:rsid w:val="008E70AC"/>
    <w:rsid w:val="008E78A8"/>
    <w:rsid w:val="008F5795"/>
    <w:rsid w:val="008F6EFE"/>
    <w:rsid w:val="00900A62"/>
    <w:rsid w:val="0090691B"/>
    <w:rsid w:val="00916152"/>
    <w:rsid w:val="009248A3"/>
    <w:rsid w:val="00931FE9"/>
    <w:rsid w:val="00934715"/>
    <w:rsid w:val="009512A6"/>
    <w:rsid w:val="009604FD"/>
    <w:rsid w:val="00962E20"/>
    <w:rsid w:val="00963CAB"/>
    <w:rsid w:val="009676EF"/>
    <w:rsid w:val="00970C65"/>
    <w:rsid w:val="00971CE4"/>
    <w:rsid w:val="0097266B"/>
    <w:rsid w:val="00973816"/>
    <w:rsid w:val="00976782"/>
    <w:rsid w:val="00983369"/>
    <w:rsid w:val="009900E9"/>
    <w:rsid w:val="0099157F"/>
    <w:rsid w:val="00993879"/>
    <w:rsid w:val="00996B89"/>
    <w:rsid w:val="00996D4E"/>
    <w:rsid w:val="009A38F1"/>
    <w:rsid w:val="009A3961"/>
    <w:rsid w:val="009A513C"/>
    <w:rsid w:val="009B6694"/>
    <w:rsid w:val="009C6E17"/>
    <w:rsid w:val="009D1B1F"/>
    <w:rsid w:val="009D6ACE"/>
    <w:rsid w:val="009F7070"/>
    <w:rsid w:val="009F7987"/>
    <w:rsid w:val="00A012C5"/>
    <w:rsid w:val="00A052DE"/>
    <w:rsid w:val="00A06A28"/>
    <w:rsid w:val="00A260B9"/>
    <w:rsid w:val="00A32F41"/>
    <w:rsid w:val="00A33447"/>
    <w:rsid w:val="00A377C3"/>
    <w:rsid w:val="00A45FB0"/>
    <w:rsid w:val="00A46BB1"/>
    <w:rsid w:val="00A46E99"/>
    <w:rsid w:val="00A50CCC"/>
    <w:rsid w:val="00A51B82"/>
    <w:rsid w:val="00A563A6"/>
    <w:rsid w:val="00A56F6C"/>
    <w:rsid w:val="00A6456E"/>
    <w:rsid w:val="00A65EFD"/>
    <w:rsid w:val="00A67194"/>
    <w:rsid w:val="00A715C3"/>
    <w:rsid w:val="00A736F0"/>
    <w:rsid w:val="00A76125"/>
    <w:rsid w:val="00A877E4"/>
    <w:rsid w:val="00A87CAD"/>
    <w:rsid w:val="00A87CBD"/>
    <w:rsid w:val="00A959C5"/>
    <w:rsid w:val="00A96C73"/>
    <w:rsid w:val="00AA10EA"/>
    <w:rsid w:val="00AA1AAF"/>
    <w:rsid w:val="00AA1AD7"/>
    <w:rsid w:val="00AA45BA"/>
    <w:rsid w:val="00AA7038"/>
    <w:rsid w:val="00AA76D8"/>
    <w:rsid w:val="00AA7806"/>
    <w:rsid w:val="00AB24BB"/>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0F99"/>
    <w:rsid w:val="00B42A75"/>
    <w:rsid w:val="00B42FA4"/>
    <w:rsid w:val="00B5583F"/>
    <w:rsid w:val="00B55D27"/>
    <w:rsid w:val="00B618AD"/>
    <w:rsid w:val="00B66438"/>
    <w:rsid w:val="00B753F9"/>
    <w:rsid w:val="00B80EBB"/>
    <w:rsid w:val="00B93A08"/>
    <w:rsid w:val="00B95CD4"/>
    <w:rsid w:val="00BA7A87"/>
    <w:rsid w:val="00BB3182"/>
    <w:rsid w:val="00BB4B1B"/>
    <w:rsid w:val="00BC3607"/>
    <w:rsid w:val="00BC4312"/>
    <w:rsid w:val="00BD635F"/>
    <w:rsid w:val="00BE406D"/>
    <w:rsid w:val="00BE46B3"/>
    <w:rsid w:val="00BF4835"/>
    <w:rsid w:val="00BF4AB5"/>
    <w:rsid w:val="00C05E55"/>
    <w:rsid w:val="00C14532"/>
    <w:rsid w:val="00C32D94"/>
    <w:rsid w:val="00C3645B"/>
    <w:rsid w:val="00C375C5"/>
    <w:rsid w:val="00C40085"/>
    <w:rsid w:val="00C42D69"/>
    <w:rsid w:val="00C44DAB"/>
    <w:rsid w:val="00C538B3"/>
    <w:rsid w:val="00C53C4B"/>
    <w:rsid w:val="00C600A2"/>
    <w:rsid w:val="00C738FA"/>
    <w:rsid w:val="00C833A0"/>
    <w:rsid w:val="00C847C3"/>
    <w:rsid w:val="00CA0A09"/>
    <w:rsid w:val="00CB0F7D"/>
    <w:rsid w:val="00CB3333"/>
    <w:rsid w:val="00CB50EF"/>
    <w:rsid w:val="00CC52FE"/>
    <w:rsid w:val="00CD540A"/>
    <w:rsid w:val="00CE015D"/>
    <w:rsid w:val="00CF154F"/>
    <w:rsid w:val="00CF7867"/>
    <w:rsid w:val="00D04DE3"/>
    <w:rsid w:val="00D05962"/>
    <w:rsid w:val="00D10809"/>
    <w:rsid w:val="00D1187C"/>
    <w:rsid w:val="00D122FA"/>
    <w:rsid w:val="00D2236C"/>
    <w:rsid w:val="00D22E0F"/>
    <w:rsid w:val="00D23177"/>
    <w:rsid w:val="00D25841"/>
    <w:rsid w:val="00D30AF3"/>
    <w:rsid w:val="00D315E0"/>
    <w:rsid w:val="00D430C7"/>
    <w:rsid w:val="00D57189"/>
    <w:rsid w:val="00D60349"/>
    <w:rsid w:val="00D62DA8"/>
    <w:rsid w:val="00D6439C"/>
    <w:rsid w:val="00D805DC"/>
    <w:rsid w:val="00D81BE8"/>
    <w:rsid w:val="00D82F78"/>
    <w:rsid w:val="00D83258"/>
    <w:rsid w:val="00D8622F"/>
    <w:rsid w:val="00D86272"/>
    <w:rsid w:val="00D9057B"/>
    <w:rsid w:val="00D93437"/>
    <w:rsid w:val="00D94076"/>
    <w:rsid w:val="00D9518A"/>
    <w:rsid w:val="00DB4B7F"/>
    <w:rsid w:val="00DB62C2"/>
    <w:rsid w:val="00DB7EE6"/>
    <w:rsid w:val="00DD13E2"/>
    <w:rsid w:val="00DD79F6"/>
    <w:rsid w:val="00DE120E"/>
    <w:rsid w:val="00DF30C3"/>
    <w:rsid w:val="00DF7579"/>
    <w:rsid w:val="00E0494D"/>
    <w:rsid w:val="00E0548C"/>
    <w:rsid w:val="00E05A77"/>
    <w:rsid w:val="00E10202"/>
    <w:rsid w:val="00E24BB7"/>
    <w:rsid w:val="00E316F2"/>
    <w:rsid w:val="00E3579B"/>
    <w:rsid w:val="00E35D19"/>
    <w:rsid w:val="00E37628"/>
    <w:rsid w:val="00E37AE0"/>
    <w:rsid w:val="00E40C7C"/>
    <w:rsid w:val="00E413F1"/>
    <w:rsid w:val="00E427D3"/>
    <w:rsid w:val="00E45477"/>
    <w:rsid w:val="00E45AF1"/>
    <w:rsid w:val="00E51096"/>
    <w:rsid w:val="00E559CE"/>
    <w:rsid w:val="00E61A3B"/>
    <w:rsid w:val="00E71BDA"/>
    <w:rsid w:val="00E74D93"/>
    <w:rsid w:val="00E7690E"/>
    <w:rsid w:val="00E82BD5"/>
    <w:rsid w:val="00E912B4"/>
    <w:rsid w:val="00E934FB"/>
    <w:rsid w:val="00E9597A"/>
    <w:rsid w:val="00EA4ED6"/>
    <w:rsid w:val="00EA620E"/>
    <w:rsid w:val="00EA6DEC"/>
    <w:rsid w:val="00EB642E"/>
    <w:rsid w:val="00ED005B"/>
    <w:rsid w:val="00ED19AB"/>
    <w:rsid w:val="00ED5267"/>
    <w:rsid w:val="00EF00F9"/>
    <w:rsid w:val="00EF157F"/>
    <w:rsid w:val="00EF7064"/>
    <w:rsid w:val="00F011E4"/>
    <w:rsid w:val="00F04BE9"/>
    <w:rsid w:val="00F06599"/>
    <w:rsid w:val="00F12CBB"/>
    <w:rsid w:val="00F149A2"/>
    <w:rsid w:val="00F1529A"/>
    <w:rsid w:val="00F3731B"/>
    <w:rsid w:val="00F379AB"/>
    <w:rsid w:val="00F55A76"/>
    <w:rsid w:val="00F615BD"/>
    <w:rsid w:val="00F6382A"/>
    <w:rsid w:val="00F74ABA"/>
    <w:rsid w:val="00F82680"/>
    <w:rsid w:val="00F913C4"/>
    <w:rsid w:val="00F92B56"/>
    <w:rsid w:val="00F936C8"/>
    <w:rsid w:val="00FA159F"/>
    <w:rsid w:val="00FA5916"/>
    <w:rsid w:val="00FB5826"/>
    <w:rsid w:val="00FB695C"/>
    <w:rsid w:val="00FC468A"/>
    <w:rsid w:val="00FC7288"/>
    <w:rsid w:val="00FC77E6"/>
    <w:rsid w:val="00FD06E7"/>
    <w:rsid w:val="00FD2FF7"/>
    <w:rsid w:val="00FE0484"/>
    <w:rsid w:val="00FE12EC"/>
    <w:rsid w:val="00FE5299"/>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A8BF-38C0-403A-8B31-5D19C581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7956</Words>
  <Characters>43760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2019-01-30T18:44:00Z</cp:lastPrinted>
  <dcterms:created xsi:type="dcterms:W3CDTF">2020-09-11T15:01:00Z</dcterms:created>
  <dcterms:modified xsi:type="dcterms:W3CDTF">2020-09-11T15:01:00Z</dcterms:modified>
</cp:coreProperties>
</file>