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0D66A" w14:textId="73924FD8" w:rsidR="00100B8B" w:rsidRPr="00D707F7" w:rsidRDefault="00100B8B" w:rsidP="00100B8B">
      <w:pPr>
        <w:spacing w:before="240" w:after="240" w:line="360" w:lineRule="auto"/>
        <w:jc w:val="center"/>
        <w:rPr>
          <w:rFonts w:ascii="Palatino Linotype" w:hAnsi="Palatino Linotype"/>
          <w:b/>
        </w:rPr>
      </w:pPr>
      <w:r w:rsidRPr="00D707F7">
        <w:rPr>
          <w:rFonts w:ascii="Palatino Linotype" w:hAnsi="Palatino Linotype"/>
          <w:b/>
        </w:rPr>
        <w:t>LÍNEAS ARGUMENTATIVAS.</w:t>
      </w:r>
    </w:p>
    <w:p w14:paraId="2EF5EAC7" w14:textId="77777777" w:rsidR="00943B9C" w:rsidRPr="00D707F7" w:rsidRDefault="00943B9C" w:rsidP="00943B9C">
      <w:pPr>
        <w:spacing w:before="240" w:after="360" w:line="360" w:lineRule="auto"/>
        <w:contextualSpacing/>
        <w:jc w:val="both"/>
        <w:rPr>
          <w:rFonts w:ascii="Palatino Linotype" w:eastAsia="Times New Roman" w:hAnsi="Palatino Linotype"/>
        </w:rPr>
      </w:pPr>
      <w:r w:rsidRPr="00D707F7">
        <w:rPr>
          <w:rFonts w:ascii="Palatino Linotype" w:eastAsia="Times New Roman" w:hAnsi="Palatino Linotype"/>
          <w:b/>
        </w:rPr>
        <w:t>DEBERES DE LAS AUTORIDADES.</w:t>
      </w:r>
      <w:r w:rsidRPr="00D707F7">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D707F7" w:rsidRDefault="00943B9C" w:rsidP="00943B9C">
      <w:pPr>
        <w:spacing w:before="240" w:after="360" w:line="360" w:lineRule="auto"/>
        <w:contextualSpacing/>
        <w:jc w:val="both"/>
        <w:rPr>
          <w:rFonts w:ascii="Palatino Linotype" w:eastAsia="Times New Roman" w:hAnsi="Palatino Linotype"/>
        </w:rPr>
      </w:pPr>
    </w:p>
    <w:p w14:paraId="4FA3DA89" w14:textId="77777777" w:rsidR="00943B9C" w:rsidRPr="00D707F7" w:rsidRDefault="00943B9C" w:rsidP="00943B9C">
      <w:pPr>
        <w:spacing w:line="360" w:lineRule="auto"/>
        <w:jc w:val="both"/>
        <w:rPr>
          <w:rFonts w:ascii="Palatino Linotype" w:eastAsia="Calibri" w:hAnsi="Palatino Linotype" w:cs="Times New Roman"/>
        </w:rPr>
      </w:pPr>
      <w:r w:rsidRPr="00D707F7">
        <w:rPr>
          <w:rFonts w:ascii="Palatino Linotype" w:eastAsia="Calibri" w:hAnsi="Palatino Linotype" w:cs="Times New Roman"/>
          <w:b/>
        </w:rPr>
        <w:t>DE LA GARANTÍA DE PROPORCIONAR LA INFORMACIÓN PÚBLICA GUBERNAMENTAL.</w:t>
      </w:r>
      <w:r w:rsidRPr="00D707F7">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D707F7" w:rsidRDefault="00943B9C" w:rsidP="00943B9C">
      <w:pPr>
        <w:spacing w:before="240" w:after="360" w:line="360" w:lineRule="auto"/>
        <w:contextualSpacing/>
        <w:jc w:val="both"/>
        <w:rPr>
          <w:rFonts w:ascii="Palatino Linotype" w:eastAsia="Times New Roman" w:hAnsi="Palatino Linotype"/>
        </w:rPr>
      </w:pPr>
    </w:p>
    <w:p w14:paraId="523F9699" w14:textId="0D61AFD1" w:rsidR="00B0144D" w:rsidRPr="00D707F7" w:rsidRDefault="00B0144D" w:rsidP="00B0144D">
      <w:pPr>
        <w:spacing w:line="360" w:lineRule="auto"/>
        <w:jc w:val="both"/>
        <w:rPr>
          <w:rFonts w:ascii="Palatino Linotype" w:hAnsi="Palatino Linotype" w:cs="Arial"/>
        </w:rPr>
      </w:pPr>
    </w:p>
    <w:p w14:paraId="42C21874" w14:textId="77777777" w:rsidR="00AC22B5" w:rsidRPr="00D707F7" w:rsidRDefault="00AC22B5" w:rsidP="00B0144D">
      <w:pPr>
        <w:spacing w:line="360" w:lineRule="auto"/>
        <w:jc w:val="both"/>
        <w:rPr>
          <w:rFonts w:ascii="Palatino Linotype" w:hAnsi="Palatino Linotype" w:cs="Arial"/>
        </w:rPr>
      </w:pPr>
    </w:p>
    <w:p w14:paraId="2B30FCD3" w14:textId="77777777" w:rsidR="00AC22B5" w:rsidRPr="00D707F7" w:rsidRDefault="00AC22B5" w:rsidP="00B0144D">
      <w:pPr>
        <w:spacing w:line="360" w:lineRule="auto"/>
        <w:jc w:val="both"/>
        <w:rPr>
          <w:rFonts w:ascii="Palatino Linotype" w:hAnsi="Palatino Linotype" w:cs="Arial"/>
        </w:rPr>
      </w:pPr>
    </w:p>
    <w:p w14:paraId="115FE699" w14:textId="77777777" w:rsidR="00AC22B5" w:rsidRPr="00D707F7" w:rsidRDefault="00AC22B5" w:rsidP="00B0144D">
      <w:pPr>
        <w:spacing w:line="360" w:lineRule="auto"/>
        <w:jc w:val="both"/>
        <w:rPr>
          <w:rFonts w:ascii="Palatino Linotype" w:hAnsi="Palatino Linotype" w:cs="Arial"/>
        </w:rPr>
      </w:pPr>
    </w:p>
    <w:p w14:paraId="271E3B0C" w14:textId="77777777" w:rsidR="00AC22B5" w:rsidRPr="00D707F7" w:rsidRDefault="00AC22B5" w:rsidP="00B0144D">
      <w:pPr>
        <w:spacing w:line="360" w:lineRule="auto"/>
        <w:jc w:val="both"/>
        <w:rPr>
          <w:rFonts w:ascii="Palatino Linotype" w:hAnsi="Palatino Linotype" w:cs="Arial"/>
        </w:rPr>
      </w:pPr>
    </w:p>
    <w:p w14:paraId="65652C33" w14:textId="6D382E71" w:rsidR="00BB03D0" w:rsidRPr="00D707F7" w:rsidRDefault="002F7480" w:rsidP="004253F4">
      <w:pPr>
        <w:spacing w:before="240" w:after="240" w:line="360" w:lineRule="auto"/>
        <w:jc w:val="both"/>
        <w:rPr>
          <w:rFonts w:ascii="Palatino Linotype" w:eastAsia="Times New Roman" w:hAnsi="Palatino Linotype" w:cs="Times New Roman"/>
          <w:b/>
          <w:u w:val="single"/>
        </w:rPr>
      </w:pPr>
      <w:r w:rsidRPr="00D707F7">
        <w:rPr>
          <w:rFonts w:ascii="Palatino Linotype" w:hAnsi="Palatino Linotype"/>
        </w:rPr>
        <w:t xml:space="preserve">  </w:t>
      </w:r>
      <w:r w:rsidR="008632C8" w:rsidRPr="00D707F7">
        <w:rPr>
          <w:rFonts w:ascii="Palatino Linotype" w:eastAsia="MS Mincho" w:hAnsi="Palatino Linotype" w:cs="Arial"/>
        </w:rPr>
        <w:t xml:space="preserve"> </w:t>
      </w:r>
    </w:p>
    <w:p w14:paraId="31137936" w14:textId="302D1D0F" w:rsidR="00BC61B2" w:rsidRPr="00D707F7" w:rsidRDefault="00A20B1F" w:rsidP="001E74A5">
      <w:pPr>
        <w:spacing w:line="360" w:lineRule="auto"/>
        <w:jc w:val="center"/>
        <w:rPr>
          <w:rFonts w:ascii="Palatino Linotype" w:eastAsia="Times New Roman" w:hAnsi="Palatino Linotype" w:cs="Times New Roman"/>
          <w:b/>
          <w:u w:val="single"/>
        </w:rPr>
      </w:pPr>
      <w:r w:rsidRPr="00D707F7">
        <w:rPr>
          <w:rFonts w:ascii="Palatino Linotype" w:eastAsia="Times New Roman" w:hAnsi="Palatino Linotype" w:cs="Times New Roman"/>
          <w:b/>
          <w:u w:val="single"/>
        </w:rPr>
        <w:lastRenderedPageBreak/>
        <w:t>ÍNDICE</w:t>
      </w:r>
    </w:p>
    <w:sdt>
      <w:sdtPr>
        <w:rPr>
          <w:rFonts w:ascii="Palatino Linotype" w:hAnsi="Palatino Linotype"/>
          <w:lang w:val="es-ES"/>
        </w:rPr>
        <w:id w:val="-1245946457"/>
        <w:docPartObj>
          <w:docPartGallery w:val="Table of Contents"/>
          <w:docPartUnique/>
        </w:docPartObj>
      </w:sdtPr>
      <w:sdtEndPr>
        <w:rPr>
          <w:b/>
          <w:bCs/>
        </w:rPr>
      </w:sdtEndPr>
      <w:sdtContent>
        <w:p w14:paraId="06C42759" w14:textId="77777777" w:rsidR="00D7013B" w:rsidRPr="00D7013B" w:rsidRDefault="00DA7E2F" w:rsidP="00D7013B">
          <w:pPr>
            <w:pStyle w:val="TDC1"/>
            <w:ind w:left="0"/>
            <w:rPr>
              <w:rFonts w:ascii="Palatino Linotype" w:hAnsi="Palatino Linotype"/>
              <w:noProof/>
              <w:sz w:val="22"/>
              <w:szCs w:val="22"/>
              <w:lang w:val="es-MX" w:eastAsia="es-MX"/>
            </w:rPr>
          </w:pPr>
          <w:r w:rsidRPr="00D707F7">
            <w:rPr>
              <w:rFonts w:ascii="Palatino Linotype" w:eastAsiaTheme="majorEastAsia" w:hAnsi="Palatino Linotype" w:cstheme="majorBidi"/>
              <w:b/>
              <w:lang w:val="es-MX" w:eastAsia="es-MX"/>
            </w:rPr>
            <w:fldChar w:fldCharType="begin"/>
          </w:r>
          <w:r w:rsidRPr="00D707F7">
            <w:rPr>
              <w:rFonts w:ascii="Palatino Linotype" w:hAnsi="Palatino Linotype"/>
              <w:b/>
            </w:rPr>
            <w:instrText xml:space="preserve"> TOC \o "1-3" \h \z \u </w:instrText>
          </w:r>
          <w:r w:rsidRPr="00D707F7">
            <w:rPr>
              <w:rFonts w:ascii="Palatino Linotype" w:eastAsiaTheme="majorEastAsia" w:hAnsi="Palatino Linotype" w:cstheme="majorBidi"/>
              <w:b/>
              <w:lang w:val="es-MX" w:eastAsia="es-MX"/>
            </w:rPr>
            <w:fldChar w:fldCharType="separate"/>
          </w:r>
          <w:hyperlink w:anchor="_Toc49985078" w:history="1">
            <w:r w:rsidR="00D7013B" w:rsidRPr="00D7013B">
              <w:rPr>
                <w:rStyle w:val="Hipervnculo"/>
                <w:rFonts w:ascii="Palatino Linotype" w:hAnsi="Palatino Linotype"/>
                <w:b/>
                <w:noProof/>
              </w:rPr>
              <w:t>ANTECEDENTES</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_Toc49985078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3</w:t>
            </w:r>
            <w:r w:rsidR="00D7013B" w:rsidRPr="00D7013B">
              <w:rPr>
                <w:rFonts w:ascii="Palatino Linotype" w:hAnsi="Palatino Linotype"/>
                <w:noProof/>
                <w:webHidden/>
              </w:rPr>
              <w:fldChar w:fldCharType="end"/>
            </w:r>
          </w:hyperlink>
        </w:p>
        <w:p w14:paraId="1D05CBFA" w14:textId="77777777" w:rsidR="00D7013B" w:rsidRPr="00D7013B" w:rsidRDefault="00031672" w:rsidP="00D7013B">
          <w:pPr>
            <w:pStyle w:val="TDC1"/>
            <w:ind w:left="0"/>
            <w:rPr>
              <w:rFonts w:ascii="Palatino Linotype" w:hAnsi="Palatino Linotype"/>
              <w:noProof/>
              <w:sz w:val="22"/>
              <w:szCs w:val="22"/>
              <w:lang w:val="es-MX" w:eastAsia="es-MX"/>
            </w:rPr>
          </w:pPr>
          <w:hyperlink w:anchor="_Toc49985081" w:history="1">
            <w:r w:rsidR="00D7013B" w:rsidRPr="00D7013B">
              <w:rPr>
                <w:rStyle w:val="Hipervnculo"/>
                <w:rFonts w:ascii="Palatino Linotype" w:hAnsi="Palatino Linotype"/>
                <w:b/>
                <w:noProof/>
              </w:rPr>
              <w:t>CONSIDERANDO</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_Toc49985081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12</w:t>
            </w:r>
            <w:r w:rsidR="00D7013B" w:rsidRPr="00D7013B">
              <w:rPr>
                <w:rFonts w:ascii="Palatino Linotype" w:hAnsi="Palatino Linotype"/>
                <w:noProof/>
                <w:webHidden/>
              </w:rPr>
              <w:fldChar w:fldCharType="end"/>
            </w:r>
          </w:hyperlink>
        </w:p>
        <w:p w14:paraId="026EE75A" w14:textId="77777777" w:rsidR="00D7013B" w:rsidRPr="00D7013B" w:rsidRDefault="00031672" w:rsidP="00D7013B">
          <w:pPr>
            <w:pStyle w:val="TDC2"/>
            <w:rPr>
              <w:rFonts w:ascii="Palatino Linotype" w:hAnsi="Palatino Linotype"/>
              <w:noProof/>
              <w:sz w:val="22"/>
              <w:szCs w:val="22"/>
              <w:lang w:val="es-MX" w:eastAsia="es-MX"/>
            </w:rPr>
          </w:pPr>
          <w:hyperlink w:anchor="_Toc49985082" w:history="1">
            <w:r w:rsidR="00D7013B" w:rsidRPr="00D7013B">
              <w:rPr>
                <w:rStyle w:val="Hipervnculo"/>
                <w:rFonts w:ascii="Palatino Linotype" w:hAnsi="Palatino Linotype"/>
                <w:b/>
                <w:noProof/>
              </w:rPr>
              <w:t>PRIMERO. De la competencia</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_Toc49985082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12</w:t>
            </w:r>
            <w:r w:rsidR="00D7013B" w:rsidRPr="00D7013B">
              <w:rPr>
                <w:rFonts w:ascii="Palatino Linotype" w:hAnsi="Palatino Linotype"/>
                <w:noProof/>
                <w:webHidden/>
              </w:rPr>
              <w:fldChar w:fldCharType="end"/>
            </w:r>
          </w:hyperlink>
        </w:p>
        <w:p w14:paraId="73AE1DA4" w14:textId="77777777" w:rsidR="00D7013B" w:rsidRPr="00D7013B" w:rsidRDefault="00031672" w:rsidP="00D7013B">
          <w:pPr>
            <w:pStyle w:val="TDC2"/>
            <w:rPr>
              <w:rFonts w:ascii="Palatino Linotype" w:hAnsi="Palatino Linotype"/>
              <w:noProof/>
              <w:sz w:val="22"/>
              <w:szCs w:val="22"/>
              <w:lang w:val="es-MX" w:eastAsia="es-MX"/>
            </w:rPr>
          </w:pPr>
          <w:hyperlink w:anchor="_Toc49985083" w:history="1">
            <w:r w:rsidR="00D7013B" w:rsidRPr="00D7013B">
              <w:rPr>
                <w:rStyle w:val="Hipervnculo"/>
                <w:rFonts w:ascii="Palatino Linotype" w:hAnsi="Palatino Linotype"/>
                <w:b/>
                <w:noProof/>
              </w:rPr>
              <w:t>SEGUNDO. De la oportunidad y procedencia.</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_Toc49985083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13</w:t>
            </w:r>
            <w:r w:rsidR="00D7013B" w:rsidRPr="00D7013B">
              <w:rPr>
                <w:rFonts w:ascii="Palatino Linotype" w:hAnsi="Palatino Linotype"/>
                <w:noProof/>
                <w:webHidden/>
              </w:rPr>
              <w:fldChar w:fldCharType="end"/>
            </w:r>
          </w:hyperlink>
        </w:p>
        <w:p w14:paraId="79B41463" w14:textId="77777777" w:rsidR="00D7013B" w:rsidRPr="00D7013B" w:rsidRDefault="00031672">
          <w:pPr>
            <w:pStyle w:val="TDC1"/>
            <w:rPr>
              <w:rFonts w:ascii="Palatino Linotype" w:hAnsi="Palatino Linotype"/>
              <w:noProof/>
              <w:sz w:val="22"/>
              <w:szCs w:val="22"/>
              <w:lang w:val="es-MX" w:eastAsia="es-MX"/>
            </w:rPr>
          </w:pPr>
          <w:hyperlink w:anchor="_Toc49985084" w:history="1">
            <w:r w:rsidR="00D7013B" w:rsidRPr="00D7013B">
              <w:rPr>
                <w:rStyle w:val="Hipervnculo"/>
                <w:rFonts w:ascii="Palatino Linotype" w:hAnsi="Palatino Linotype"/>
                <w:b/>
                <w:noProof/>
              </w:rPr>
              <w:t xml:space="preserve">TERCERO. Del planteamiento de la </w:t>
            </w:r>
            <w:r w:rsidR="00D7013B" w:rsidRPr="00D7013B">
              <w:rPr>
                <w:rStyle w:val="Hipervnculo"/>
                <w:rFonts w:ascii="Palatino Linotype" w:hAnsi="Palatino Linotype"/>
                <w:b/>
                <w:i/>
                <w:noProof/>
              </w:rPr>
              <w:t>Litis</w:t>
            </w:r>
            <w:r w:rsidR="00D7013B" w:rsidRPr="00D7013B">
              <w:rPr>
                <w:rStyle w:val="Hipervnculo"/>
                <w:rFonts w:ascii="Palatino Linotype" w:hAnsi="Palatino Linotype"/>
                <w:b/>
                <w:noProof/>
              </w:rPr>
              <w:t>.</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_Toc49985084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14</w:t>
            </w:r>
            <w:r w:rsidR="00D7013B" w:rsidRPr="00D7013B">
              <w:rPr>
                <w:rFonts w:ascii="Palatino Linotype" w:hAnsi="Palatino Linotype"/>
                <w:noProof/>
                <w:webHidden/>
              </w:rPr>
              <w:fldChar w:fldCharType="end"/>
            </w:r>
          </w:hyperlink>
        </w:p>
        <w:p w14:paraId="0C7F1BD2" w14:textId="77777777" w:rsidR="00D7013B" w:rsidRPr="00D7013B" w:rsidRDefault="00031672">
          <w:pPr>
            <w:pStyle w:val="TDC1"/>
            <w:rPr>
              <w:rFonts w:ascii="Palatino Linotype" w:hAnsi="Palatino Linotype"/>
              <w:noProof/>
              <w:sz w:val="22"/>
              <w:szCs w:val="22"/>
              <w:lang w:val="es-MX" w:eastAsia="es-MX"/>
            </w:rPr>
          </w:pPr>
          <w:hyperlink w:anchor="_Toc49985085" w:history="1">
            <w:r w:rsidR="00D7013B" w:rsidRPr="00D7013B">
              <w:rPr>
                <w:rStyle w:val="Hipervnculo"/>
                <w:rFonts w:ascii="Palatino Linotype" w:hAnsi="Palatino Linotype"/>
                <w:b/>
                <w:noProof/>
              </w:rPr>
              <w:t>CUARTO. Del estudio y resolución del asunto.</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_Toc49985085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15</w:t>
            </w:r>
            <w:r w:rsidR="00D7013B" w:rsidRPr="00D7013B">
              <w:rPr>
                <w:rFonts w:ascii="Palatino Linotype" w:hAnsi="Palatino Linotype"/>
                <w:noProof/>
                <w:webHidden/>
              </w:rPr>
              <w:fldChar w:fldCharType="end"/>
            </w:r>
          </w:hyperlink>
        </w:p>
        <w:p w14:paraId="035AF287" w14:textId="77777777" w:rsidR="00D7013B" w:rsidRPr="00D7013B" w:rsidRDefault="00031672" w:rsidP="00D7013B">
          <w:pPr>
            <w:pStyle w:val="TDC2"/>
            <w:rPr>
              <w:rFonts w:ascii="Palatino Linotype" w:hAnsi="Palatino Linotype"/>
              <w:noProof/>
              <w:sz w:val="22"/>
              <w:szCs w:val="22"/>
              <w:lang w:val="es-MX" w:eastAsia="es-MX"/>
            </w:rPr>
          </w:pPr>
          <w:hyperlink w:anchor="_Toc49985086" w:history="1">
            <w:r w:rsidR="00D7013B" w:rsidRPr="00D7013B">
              <w:rPr>
                <w:rStyle w:val="Hipervnculo"/>
                <w:rFonts w:ascii="Palatino Linotype" w:hAnsi="Palatino Linotype"/>
                <w:b/>
                <w:noProof/>
              </w:rPr>
              <w:t>QUINTO. De la versión pública</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_Toc49985086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38</w:t>
            </w:r>
            <w:r w:rsidR="00D7013B" w:rsidRPr="00D7013B">
              <w:rPr>
                <w:rFonts w:ascii="Palatino Linotype" w:hAnsi="Palatino Linotype"/>
                <w:noProof/>
                <w:webHidden/>
              </w:rPr>
              <w:fldChar w:fldCharType="end"/>
            </w:r>
          </w:hyperlink>
        </w:p>
        <w:p w14:paraId="39E35A20" w14:textId="77777777" w:rsidR="00D7013B" w:rsidRPr="00D7013B" w:rsidRDefault="00031672" w:rsidP="00D7013B">
          <w:pPr>
            <w:pStyle w:val="TDC1"/>
            <w:ind w:left="0"/>
            <w:rPr>
              <w:rFonts w:ascii="Palatino Linotype" w:hAnsi="Palatino Linotype"/>
              <w:noProof/>
              <w:sz w:val="22"/>
              <w:szCs w:val="22"/>
              <w:lang w:val="es-MX" w:eastAsia="es-MX"/>
            </w:rPr>
          </w:pPr>
          <w:hyperlink w:anchor="_Toc49985090" w:history="1">
            <w:r w:rsidR="00D7013B" w:rsidRPr="00D7013B">
              <w:rPr>
                <w:rStyle w:val="Hipervnculo"/>
                <w:rFonts w:ascii="Palatino Linotype" w:hAnsi="Palatino Linotype"/>
                <w:b/>
                <w:noProof/>
              </w:rPr>
              <w:t>R E S O L U T I V O S</w:t>
            </w:r>
            <w:r w:rsidR="00D7013B" w:rsidRPr="00D7013B">
              <w:rPr>
                <w:rFonts w:ascii="Palatino Linotype" w:hAnsi="Palatino Linotype"/>
                <w:noProof/>
                <w:webHidden/>
              </w:rPr>
              <w:tab/>
            </w:r>
            <w:r w:rsidR="00D7013B" w:rsidRPr="00D7013B">
              <w:rPr>
                <w:rFonts w:ascii="Palatino Linotype" w:hAnsi="Palatino Linotype"/>
                <w:noProof/>
                <w:webHidden/>
              </w:rPr>
              <w:fldChar w:fldCharType="begin"/>
            </w:r>
            <w:r w:rsidR="00D7013B" w:rsidRPr="00D7013B">
              <w:rPr>
                <w:rFonts w:ascii="Palatino Linotype" w:hAnsi="Palatino Linotype"/>
                <w:noProof/>
                <w:webHidden/>
              </w:rPr>
              <w:instrText xml:space="preserve"> PAGEREF _Toc49985090 \h </w:instrText>
            </w:r>
            <w:r w:rsidR="00D7013B" w:rsidRPr="00D7013B">
              <w:rPr>
                <w:rFonts w:ascii="Palatino Linotype" w:hAnsi="Palatino Linotype"/>
                <w:noProof/>
                <w:webHidden/>
              </w:rPr>
            </w:r>
            <w:r w:rsidR="00D7013B" w:rsidRPr="00D7013B">
              <w:rPr>
                <w:rFonts w:ascii="Palatino Linotype" w:hAnsi="Palatino Linotype"/>
                <w:noProof/>
                <w:webHidden/>
              </w:rPr>
              <w:fldChar w:fldCharType="separate"/>
            </w:r>
            <w:r w:rsidR="003E38AC">
              <w:rPr>
                <w:rFonts w:ascii="Palatino Linotype" w:hAnsi="Palatino Linotype"/>
                <w:noProof/>
                <w:webHidden/>
              </w:rPr>
              <w:t>49</w:t>
            </w:r>
            <w:r w:rsidR="00D7013B" w:rsidRPr="00D7013B">
              <w:rPr>
                <w:rFonts w:ascii="Palatino Linotype" w:hAnsi="Palatino Linotype"/>
                <w:noProof/>
                <w:webHidden/>
              </w:rPr>
              <w:fldChar w:fldCharType="end"/>
            </w:r>
          </w:hyperlink>
        </w:p>
        <w:p w14:paraId="2416AEAB" w14:textId="51426476" w:rsidR="00100B8B" w:rsidRPr="00D707F7" w:rsidRDefault="00DA7E2F" w:rsidP="00C91E6F">
          <w:pPr>
            <w:spacing w:line="480" w:lineRule="auto"/>
            <w:rPr>
              <w:rFonts w:ascii="Palatino Linotype" w:hAnsi="Palatino Linotype"/>
            </w:rPr>
          </w:pPr>
          <w:r w:rsidRPr="00D707F7">
            <w:rPr>
              <w:rFonts w:ascii="Palatino Linotype" w:hAnsi="Palatino Linotype"/>
              <w:b/>
              <w:bCs/>
              <w:lang w:val="es-ES"/>
            </w:rPr>
            <w:fldChar w:fldCharType="end"/>
          </w:r>
        </w:p>
      </w:sdtContent>
    </w:sdt>
    <w:p w14:paraId="18E6F21E" w14:textId="77777777" w:rsidR="00A206F7" w:rsidRPr="00D707F7"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D707F7" w:rsidRDefault="00AC22B5" w:rsidP="00440800">
      <w:pPr>
        <w:tabs>
          <w:tab w:val="left" w:pos="3465"/>
        </w:tabs>
        <w:spacing w:before="240" w:after="360" w:line="360" w:lineRule="auto"/>
        <w:jc w:val="both"/>
        <w:rPr>
          <w:rFonts w:ascii="Palatino Linotype" w:hAnsi="Palatino Linotype"/>
        </w:rPr>
      </w:pPr>
    </w:p>
    <w:p w14:paraId="5EB32F4A" w14:textId="77777777" w:rsidR="00AA17B0" w:rsidRDefault="00AA17B0" w:rsidP="00440800">
      <w:pPr>
        <w:tabs>
          <w:tab w:val="left" w:pos="3465"/>
        </w:tabs>
        <w:spacing w:before="240" w:after="360" w:line="360" w:lineRule="auto"/>
        <w:jc w:val="both"/>
        <w:rPr>
          <w:rFonts w:ascii="Palatino Linotype" w:hAnsi="Palatino Linotype"/>
        </w:rPr>
      </w:pPr>
    </w:p>
    <w:p w14:paraId="1B2A0BF7" w14:textId="77777777" w:rsidR="00AA17B0" w:rsidRDefault="00AA17B0" w:rsidP="00440800">
      <w:pPr>
        <w:tabs>
          <w:tab w:val="left" w:pos="3465"/>
        </w:tabs>
        <w:spacing w:before="240" w:after="360" w:line="360" w:lineRule="auto"/>
        <w:jc w:val="both"/>
        <w:rPr>
          <w:rFonts w:ascii="Palatino Linotype" w:hAnsi="Palatino Linotype"/>
        </w:rPr>
      </w:pPr>
    </w:p>
    <w:p w14:paraId="73F7F940" w14:textId="2007273A" w:rsidR="00662C69" w:rsidRPr="00D707F7" w:rsidRDefault="009B11D6" w:rsidP="00440800">
      <w:pPr>
        <w:tabs>
          <w:tab w:val="left" w:pos="3465"/>
        </w:tabs>
        <w:spacing w:before="240" w:after="360" w:line="360" w:lineRule="auto"/>
        <w:jc w:val="both"/>
        <w:rPr>
          <w:rFonts w:ascii="Palatino Linotype" w:hAnsi="Palatino Linotype"/>
        </w:rPr>
      </w:pPr>
      <w:r w:rsidRPr="00D707F7">
        <w:rPr>
          <w:rFonts w:ascii="Palatino Linotype" w:hAnsi="Palatino Linotype"/>
        </w:rPr>
        <w:lastRenderedPageBreak/>
        <w:t>R</w:t>
      </w:r>
      <w:r w:rsidR="00662C69" w:rsidRPr="00D707F7">
        <w:rPr>
          <w:rFonts w:ascii="Palatino Linotype" w:hAnsi="Palatino Linotype"/>
        </w:rPr>
        <w:t>esolución del Pleno del Instituto de Transparencia, Acceso a la Información Pública y Protección de Datos Personales del Estado de México y Mun</w:t>
      </w:r>
      <w:r w:rsidR="000D5A1D" w:rsidRPr="00D707F7">
        <w:rPr>
          <w:rFonts w:ascii="Palatino Linotype" w:hAnsi="Palatino Linotype"/>
        </w:rPr>
        <w:t>icipios, con</w:t>
      </w:r>
      <w:r w:rsidR="00662C69" w:rsidRPr="00D707F7">
        <w:rPr>
          <w:rFonts w:ascii="Palatino Linotype" w:hAnsi="Palatino Linotype"/>
        </w:rPr>
        <w:t xml:space="preserve"> </w:t>
      </w:r>
      <w:r w:rsidR="00485DB6" w:rsidRPr="00D707F7">
        <w:rPr>
          <w:rFonts w:ascii="Palatino Linotype" w:hAnsi="Palatino Linotype"/>
        </w:rPr>
        <w:t xml:space="preserve">domicilio </w:t>
      </w:r>
      <w:r w:rsidR="00662C69" w:rsidRPr="00D707F7">
        <w:rPr>
          <w:rFonts w:ascii="Palatino Linotype" w:hAnsi="Palatino Linotype"/>
        </w:rPr>
        <w:t xml:space="preserve">en </w:t>
      </w:r>
      <w:r w:rsidR="00AC22B5" w:rsidRPr="00D707F7">
        <w:rPr>
          <w:rFonts w:ascii="Palatino Linotype" w:hAnsi="Palatino Linotype"/>
        </w:rPr>
        <w:t>Metepec</w:t>
      </w:r>
      <w:r w:rsidR="00662C69" w:rsidRPr="00D707F7">
        <w:rPr>
          <w:rFonts w:ascii="Palatino Linotype" w:hAnsi="Palatino Linotype"/>
        </w:rPr>
        <w:t xml:space="preserve">, Estado de México; de </w:t>
      </w:r>
      <w:r w:rsidR="000D5A1D" w:rsidRPr="00D707F7">
        <w:rPr>
          <w:rFonts w:ascii="Palatino Linotype" w:hAnsi="Palatino Linotype"/>
        </w:rPr>
        <w:t xml:space="preserve">fecha </w:t>
      </w:r>
      <w:r w:rsidR="00F0315D">
        <w:rPr>
          <w:rFonts w:ascii="Palatino Linotype" w:hAnsi="Palatino Linotype"/>
        </w:rPr>
        <w:t>diecisiete (17) de septiembre de dos mil veinte</w:t>
      </w:r>
      <w:r w:rsidR="00662C69" w:rsidRPr="00D707F7">
        <w:rPr>
          <w:rFonts w:ascii="Palatino Linotype" w:hAnsi="Palatino Linotype"/>
        </w:rPr>
        <w:t>.</w:t>
      </w:r>
    </w:p>
    <w:p w14:paraId="02C1324E" w14:textId="2FC22CBB" w:rsidR="00662C69" w:rsidRPr="00D707F7" w:rsidRDefault="00662C69" w:rsidP="001E74A5">
      <w:pPr>
        <w:spacing w:before="240" w:after="360" w:line="360" w:lineRule="auto"/>
        <w:jc w:val="both"/>
        <w:rPr>
          <w:rFonts w:ascii="Palatino Linotype" w:hAnsi="Palatino Linotype"/>
          <w:b/>
        </w:rPr>
      </w:pPr>
      <w:r w:rsidRPr="00D707F7">
        <w:rPr>
          <w:rFonts w:ascii="Palatino Linotype" w:hAnsi="Palatino Linotype"/>
          <w:b/>
        </w:rPr>
        <w:t>VISTO</w:t>
      </w:r>
      <w:r w:rsidRPr="00D707F7">
        <w:rPr>
          <w:rFonts w:ascii="Palatino Linotype" w:hAnsi="Palatino Linotype"/>
        </w:rPr>
        <w:t xml:space="preserve"> el expediente electrónico for</w:t>
      </w:r>
      <w:r w:rsidR="00D37494" w:rsidRPr="00D707F7">
        <w:rPr>
          <w:rFonts w:ascii="Palatino Linotype" w:hAnsi="Palatino Linotype"/>
        </w:rPr>
        <w:t>mado con motivo del</w:t>
      </w:r>
      <w:r w:rsidRPr="00D707F7">
        <w:rPr>
          <w:rFonts w:ascii="Palatino Linotype" w:hAnsi="Palatino Linotype"/>
        </w:rPr>
        <w:t xml:space="preserve"> recurso de revisión </w:t>
      </w:r>
      <w:r w:rsidR="00AA17B0">
        <w:rPr>
          <w:rFonts w:ascii="Palatino Linotype" w:hAnsi="Palatino Linotype"/>
          <w:b/>
        </w:rPr>
        <w:t>02078/INFOEM/IP/RR/2020</w:t>
      </w:r>
      <w:r w:rsidR="004F3DEB" w:rsidRPr="00D707F7">
        <w:rPr>
          <w:rFonts w:ascii="Palatino Linotype" w:hAnsi="Palatino Linotype"/>
          <w:b/>
        </w:rPr>
        <w:t>,</w:t>
      </w:r>
      <w:r w:rsidR="00335BFE" w:rsidRPr="00D707F7">
        <w:rPr>
          <w:rFonts w:ascii="Palatino Linotype" w:hAnsi="Palatino Linotype" w:cs="Arial"/>
          <w:b/>
          <w:bCs/>
        </w:rPr>
        <w:t xml:space="preserve"> </w:t>
      </w:r>
      <w:r w:rsidRPr="00D707F7">
        <w:rPr>
          <w:rFonts w:ascii="Palatino Linotype" w:hAnsi="Palatino Linotype"/>
        </w:rPr>
        <w:t>promovido por</w:t>
      </w:r>
      <w:r w:rsidR="00311C3D" w:rsidRPr="00D707F7">
        <w:rPr>
          <w:rFonts w:ascii="Palatino Linotype" w:hAnsi="Palatino Linotype"/>
        </w:rPr>
        <w:t xml:space="preserve"> </w:t>
      </w:r>
      <w:r w:rsidR="008A7540">
        <w:rPr>
          <w:rFonts w:ascii="Palatino Linotype" w:hAnsi="Palatino Linotype"/>
          <w:b/>
          <w:szCs w:val="22"/>
          <w:highlight w:val="black"/>
        </w:rPr>
        <w:t>--------</w:t>
      </w:r>
      <w:r w:rsidR="008A7540">
        <w:rPr>
          <w:rFonts w:ascii="Palatino Linotype" w:hAnsi="Palatino Linotype"/>
          <w:b/>
          <w:szCs w:val="22"/>
          <w:highlight w:val="black"/>
        </w:rPr>
        <w:t>---</w:t>
      </w:r>
      <w:r w:rsidR="008A7540">
        <w:rPr>
          <w:rFonts w:ascii="Palatino Linotype" w:hAnsi="Palatino Linotype"/>
          <w:b/>
          <w:szCs w:val="22"/>
          <w:highlight w:val="black"/>
        </w:rPr>
        <w:t>-----------------------</w:t>
      </w:r>
      <w:r w:rsidR="007D1A30">
        <w:rPr>
          <w:rFonts w:ascii="Palatino Linotype" w:hAnsi="Palatino Linotype"/>
        </w:rPr>
        <w:t xml:space="preserve">a través </w:t>
      </w:r>
      <w:r w:rsidR="001E7E27">
        <w:rPr>
          <w:rFonts w:ascii="Palatino Linotype" w:hAnsi="Palatino Linotype"/>
        </w:rPr>
        <w:t xml:space="preserve">del Sistema de Acceso a la Información Mexiquense </w:t>
      </w:r>
      <w:r w:rsidR="001E7E27" w:rsidRPr="0006470C">
        <w:rPr>
          <w:rFonts w:ascii="Palatino Linotype" w:hAnsi="Palatino Linotype"/>
          <w:b/>
        </w:rPr>
        <w:t>(SAIMEX)</w:t>
      </w:r>
      <w:r w:rsidR="007521DE" w:rsidRPr="0006470C">
        <w:rPr>
          <w:rFonts w:ascii="Palatino Linotype" w:hAnsi="Palatino Linotype"/>
        </w:rPr>
        <w:t>,</w:t>
      </w:r>
      <w:r w:rsidR="007521DE" w:rsidRPr="00D707F7">
        <w:rPr>
          <w:rFonts w:ascii="Palatino Linotype" w:hAnsi="Palatino Linotype"/>
        </w:rPr>
        <w:t xml:space="preserve"> </w:t>
      </w:r>
      <w:r w:rsidR="0064508B" w:rsidRPr="00D707F7">
        <w:rPr>
          <w:rFonts w:ascii="Palatino Linotype" w:hAnsi="Palatino Linotype"/>
        </w:rPr>
        <w:t xml:space="preserve">a quien </w:t>
      </w:r>
      <w:r w:rsidR="00A05D06" w:rsidRPr="00D707F7">
        <w:rPr>
          <w:rFonts w:ascii="Palatino Linotype" w:hAnsi="Palatino Linotype"/>
        </w:rPr>
        <w:t xml:space="preserve">en </w:t>
      </w:r>
      <w:r w:rsidR="00E64EAF" w:rsidRPr="00D707F7">
        <w:rPr>
          <w:rFonts w:ascii="Palatino Linotype" w:hAnsi="Palatino Linotype"/>
        </w:rPr>
        <w:t>lo sucesivo</w:t>
      </w:r>
      <w:r w:rsidR="00A05D06" w:rsidRPr="00D707F7">
        <w:rPr>
          <w:rFonts w:ascii="Palatino Linotype" w:hAnsi="Palatino Linotype"/>
        </w:rPr>
        <w:t xml:space="preserve"> se </w:t>
      </w:r>
      <w:r w:rsidR="007521DE" w:rsidRPr="00D707F7">
        <w:rPr>
          <w:rFonts w:ascii="Palatino Linotype" w:hAnsi="Palatino Linotype"/>
        </w:rPr>
        <w:t xml:space="preserve">le </w:t>
      </w:r>
      <w:r w:rsidR="00A05D06" w:rsidRPr="00D707F7">
        <w:rPr>
          <w:rFonts w:ascii="Palatino Linotype" w:hAnsi="Palatino Linotype"/>
        </w:rPr>
        <w:t>identificará como</w:t>
      </w:r>
      <w:r w:rsidR="00FF0139" w:rsidRPr="00D707F7">
        <w:rPr>
          <w:rFonts w:ascii="Palatino Linotype" w:hAnsi="Palatino Linotype"/>
        </w:rPr>
        <w:t xml:space="preserve"> </w:t>
      </w:r>
      <w:r w:rsidR="0051659D">
        <w:rPr>
          <w:rFonts w:ascii="Palatino Linotype" w:hAnsi="Palatino Linotype"/>
        </w:rPr>
        <w:t>e</w:t>
      </w:r>
      <w:r w:rsidR="0064508B" w:rsidRPr="00D707F7">
        <w:rPr>
          <w:rFonts w:ascii="Palatino Linotype" w:hAnsi="Palatino Linotype"/>
        </w:rPr>
        <w:t>l</w:t>
      </w:r>
      <w:r w:rsidR="0004427A" w:rsidRPr="00D707F7">
        <w:rPr>
          <w:rFonts w:ascii="Palatino Linotype" w:hAnsi="Palatino Linotype"/>
          <w:b/>
        </w:rPr>
        <w:t xml:space="preserve"> </w:t>
      </w:r>
      <w:r w:rsidRPr="00D707F7">
        <w:rPr>
          <w:rFonts w:ascii="Palatino Linotype" w:hAnsi="Palatino Linotype" w:cs="Arial"/>
          <w:b/>
        </w:rPr>
        <w:t>RECURRENTE</w:t>
      </w:r>
      <w:r w:rsidRPr="00D707F7">
        <w:rPr>
          <w:rFonts w:ascii="Palatino Linotype" w:hAnsi="Palatino Linotype" w:cs="Arial"/>
        </w:rPr>
        <w:t xml:space="preserve">, en contra </w:t>
      </w:r>
      <w:r w:rsidR="000D5A1D" w:rsidRPr="00D707F7">
        <w:rPr>
          <w:rFonts w:ascii="Palatino Linotype" w:hAnsi="Palatino Linotype" w:cs="Arial"/>
        </w:rPr>
        <w:t xml:space="preserve">de </w:t>
      </w:r>
      <w:r w:rsidR="00843908" w:rsidRPr="00D707F7">
        <w:rPr>
          <w:rFonts w:ascii="Palatino Linotype" w:hAnsi="Palatino Linotype" w:cs="Arial"/>
        </w:rPr>
        <w:t>la respuesta de</w:t>
      </w:r>
      <w:r w:rsidR="007D1A30">
        <w:rPr>
          <w:rFonts w:ascii="Palatino Linotype" w:hAnsi="Palatino Linotype" w:cs="Arial"/>
        </w:rPr>
        <w:t>l</w:t>
      </w:r>
      <w:r w:rsidR="00F378CB" w:rsidRPr="00D707F7">
        <w:rPr>
          <w:rFonts w:ascii="Palatino Linotype" w:hAnsi="Palatino Linotype" w:cs="Arial"/>
        </w:rPr>
        <w:t xml:space="preserve"> </w:t>
      </w:r>
      <w:r w:rsidR="00AA17B0">
        <w:rPr>
          <w:rFonts w:ascii="Palatino Linotype" w:hAnsi="Palatino Linotype" w:cs="Arial"/>
          <w:b/>
        </w:rPr>
        <w:t>Tribunal de Justicia Administrativa del Estado de México</w:t>
      </w:r>
      <w:r w:rsidR="004F3DEB" w:rsidRPr="00D707F7">
        <w:rPr>
          <w:rFonts w:ascii="Palatino Linotype" w:hAnsi="Palatino Linotype" w:cs="Arial"/>
          <w:b/>
        </w:rPr>
        <w:t>,</w:t>
      </w:r>
      <w:r w:rsidR="0036073F" w:rsidRPr="00D707F7">
        <w:rPr>
          <w:rFonts w:ascii="Palatino Linotype" w:hAnsi="Palatino Linotype"/>
          <w:b/>
        </w:rPr>
        <w:t xml:space="preserve"> </w:t>
      </w:r>
      <w:r w:rsidR="00F378CB" w:rsidRPr="00D707F7">
        <w:rPr>
          <w:rFonts w:ascii="Palatino Linotype" w:hAnsi="Palatino Linotype"/>
        </w:rPr>
        <w:t xml:space="preserve">en lo sucesivo </w:t>
      </w:r>
      <w:r w:rsidR="0081425E" w:rsidRPr="00D707F7">
        <w:rPr>
          <w:rFonts w:ascii="Palatino Linotype" w:hAnsi="Palatino Linotype"/>
        </w:rPr>
        <w:t>e</w:t>
      </w:r>
      <w:r w:rsidRPr="00D707F7">
        <w:rPr>
          <w:rFonts w:ascii="Palatino Linotype" w:hAnsi="Palatino Linotype"/>
        </w:rPr>
        <w:t>l</w:t>
      </w:r>
      <w:r w:rsidRPr="00D707F7">
        <w:rPr>
          <w:rFonts w:ascii="Palatino Linotype" w:hAnsi="Palatino Linotype"/>
          <w:b/>
        </w:rPr>
        <w:t xml:space="preserve"> SUJETO OBLIGADO</w:t>
      </w:r>
      <w:r w:rsidRPr="00D707F7">
        <w:rPr>
          <w:rFonts w:ascii="Palatino Linotype" w:hAnsi="Palatino Linotype"/>
        </w:rPr>
        <w:t xml:space="preserve">, </w:t>
      </w:r>
      <w:r w:rsidR="004D71C0" w:rsidRPr="00D707F7">
        <w:rPr>
          <w:rFonts w:ascii="Palatino Linotype" w:hAnsi="Palatino Linotype"/>
        </w:rPr>
        <w:t xml:space="preserve">por lo que </w:t>
      </w:r>
      <w:r w:rsidRPr="00D707F7">
        <w:rPr>
          <w:rFonts w:ascii="Palatino Linotype" w:hAnsi="Palatino Linotype"/>
        </w:rPr>
        <w:t>se procede a dictar la presente resolución, con base en los siguientes:</w:t>
      </w:r>
    </w:p>
    <w:p w14:paraId="769E1410" w14:textId="5740327F" w:rsidR="00587366" w:rsidRPr="00D707F7" w:rsidRDefault="00662C69" w:rsidP="001E74A5">
      <w:pPr>
        <w:pStyle w:val="Ttulo1"/>
        <w:spacing w:line="360" w:lineRule="auto"/>
        <w:jc w:val="center"/>
        <w:rPr>
          <w:b/>
          <w:szCs w:val="24"/>
        </w:rPr>
      </w:pPr>
      <w:bookmarkStart w:id="0" w:name="_Toc461555884"/>
      <w:bookmarkStart w:id="1" w:name="_Toc466371847"/>
      <w:bookmarkStart w:id="2" w:name="_Toc49985078"/>
      <w:r w:rsidRPr="00D707F7">
        <w:rPr>
          <w:b/>
          <w:szCs w:val="24"/>
        </w:rPr>
        <w:t>ANTECEDENTES</w:t>
      </w:r>
      <w:bookmarkEnd w:id="0"/>
      <w:bookmarkEnd w:id="1"/>
      <w:bookmarkEnd w:id="2"/>
    </w:p>
    <w:p w14:paraId="402A4C0A" w14:textId="7C95971E" w:rsidR="00D9392E" w:rsidRDefault="00D9392E" w:rsidP="007D1A30">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707F7">
        <w:rPr>
          <w:rFonts w:ascii="Palatino Linotype" w:eastAsia="Calibri" w:hAnsi="Palatino Linotype" w:cs="Arial"/>
          <w:lang w:val="es-ES"/>
        </w:rPr>
        <w:t xml:space="preserve">El día </w:t>
      </w:r>
      <w:r w:rsidR="00AA17B0">
        <w:rPr>
          <w:rFonts w:ascii="Palatino Linotype" w:eastAsia="Calibri" w:hAnsi="Palatino Linotype" w:cs="Arial"/>
          <w:lang w:val="es-ES"/>
        </w:rPr>
        <w:t xml:space="preserve">quince </w:t>
      </w:r>
      <w:r w:rsidRPr="00D707F7">
        <w:rPr>
          <w:rFonts w:ascii="Palatino Linotype" w:eastAsia="Calibri" w:hAnsi="Palatino Linotype" w:cs="Arial"/>
          <w:lang w:val="es-ES"/>
        </w:rPr>
        <w:t>(</w:t>
      </w:r>
      <w:r w:rsidR="00D76594">
        <w:rPr>
          <w:rFonts w:ascii="Palatino Linotype" w:eastAsia="Calibri" w:hAnsi="Palatino Linotype" w:cs="Arial"/>
          <w:lang w:val="es-ES"/>
        </w:rPr>
        <w:t>1</w:t>
      </w:r>
      <w:r w:rsidR="00AA17B0">
        <w:rPr>
          <w:rFonts w:ascii="Palatino Linotype" w:eastAsia="Calibri" w:hAnsi="Palatino Linotype" w:cs="Arial"/>
          <w:lang w:val="es-ES"/>
        </w:rPr>
        <w:t>5</w:t>
      </w:r>
      <w:r w:rsidRPr="00D707F7">
        <w:rPr>
          <w:rFonts w:ascii="Palatino Linotype" w:eastAsia="Calibri" w:hAnsi="Palatino Linotype" w:cs="Arial"/>
          <w:lang w:val="es-ES"/>
        </w:rPr>
        <w:t xml:space="preserve">) de </w:t>
      </w:r>
      <w:r w:rsidR="00AA17B0">
        <w:rPr>
          <w:rFonts w:ascii="Palatino Linotype" w:eastAsia="Calibri" w:hAnsi="Palatino Linotype" w:cs="Arial"/>
          <w:lang w:val="es-ES"/>
        </w:rPr>
        <w:t>juni</w:t>
      </w:r>
      <w:r w:rsidR="00DA3F4B">
        <w:rPr>
          <w:rFonts w:ascii="Palatino Linotype" w:eastAsia="Calibri" w:hAnsi="Palatino Linotype" w:cs="Arial"/>
          <w:lang w:val="es-ES"/>
        </w:rPr>
        <w:t>o de dos mil veinte</w:t>
      </w:r>
      <w:r w:rsidRPr="00D707F7">
        <w:rPr>
          <w:rFonts w:ascii="Palatino Linotype" w:hAnsi="Palatino Linotype"/>
          <w:b/>
        </w:rPr>
        <w:t xml:space="preserve">, </w:t>
      </w:r>
      <w:r w:rsidRPr="00D707F7">
        <w:rPr>
          <w:rFonts w:ascii="Palatino Linotype" w:eastAsia="Calibri" w:hAnsi="Palatino Linotype" w:cs="Arial"/>
          <w:lang w:val="es-ES"/>
        </w:rPr>
        <w:t>se presentó</w:t>
      </w:r>
      <w:r w:rsidR="00223D1A" w:rsidRPr="00D707F7">
        <w:rPr>
          <w:rFonts w:ascii="Palatino Linotype" w:eastAsia="Calibri" w:hAnsi="Palatino Linotype" w:cs="Arial"/>
          <w:lang w:val="es-ES"/>
        </w:rPr>
        <w:t xml:space="preserve"> ante </w:t>
      </w:r>
      <w:r w:rsidR="0081425E" w:rsidRPr="00D707F7">
        <w:rPr>
          <w:rFonts w:ascii="Palatino Linotype" w:eastAsia="Calibri" w:hAnsi="Palatino Linotype" w:cs="Arial"/>
          <w:lang w:val="es-ES"/>
        </w:rPr>
        <w:t>e</w:t>
      </w:r>
      <w:r w:rsidRPr="00D707F7">
        <w:rPr>
          <w:rFonts w:ascii="Palatino Linotype" w:eastAsia="Calibri" w:hAnsi="Palatino Linotype" w:cs="Arial"/>
          <w:lang w:val="es-ES"/>
        </w:rPr>
        <w:t xml:space="preserve">l </w:t>
      </w:r>
      <w:r w:rsidRPr="00D707F7">
        <w:rPr>
          <w:rFonts w:ascii="Palatino Linotype" w:eastAsia="Calibri" w:hAnsi="Palatino Linotype" w:cs="Arial"/>
          <w:b/>
          <w:lang w:val="es-ES"/>
        </w:rPr>
        <w:t>SUJETO OBLIGADO</w:t>
      </w:r>
      <w:r w:rsidRPr="00D707F7">
        <w:rPr>
          <w:rFonts w:ascii="Palatino Linotype" w:eastAsia="Calibri" w:hAnsi="Palatino Linotype" w:cs="Arial"/>
        </w:rPr>
        <w:t xml:space="preserve"> vía </w:t>
      </w:r>
      <w:r w:rsidR="00DA3F4B">
        <w:rPr>
          <w:rFonts w:ascii="Palatino Linotype" w:eastAsia="Calibri" w:hAnsi="Palatino Linotype" w:cs="Arial"/>
          <w:lang w:val="es-ES"/>
        </w:rPr>
        <w:t>SAIMEX</w:t>
      </w:r>
      <w:r w:rsidRPr="00D707F7">
        <w:rPr>
          <w:rFonts w:ascii="Palatino Linotype" w:eastAsia="Calibri" w:hAnsi="Palatino Linotype" w:cs="Arial"/>
          <w:lang w:val="es-ES"/>
        </w:rPr>
        <w:t>, la solicitud de información pública registrad</w:t>
      </w:r>
      <w:r w:rsidR="0081425E" w:rsidRPr="00D707F7">
        <w:rPr>
          <w:rFonts w:ascii="Palatino Linotype" w:eastAsia="Calibri" w:hAnsi="Palatino Linotype" w:cs="Arial"/>
          <w:lang w:val="es-ES"/>
        </w:rPr>
        <w:t>a</w:t>
      </w:r>
      <w:r w:rsidRPr="00D707F7">
        <w:rPr>
          <w:rFonts w:ascii="Palatino Linotype" w:eastAsia="Calibri" w:hAnsi="Palatino Linotype" w:cs="Arial"/>
          <w:lang w:val="es-ES"/>
        </w:rPr>
        <w:t xml:space="preserve"> con </w:t>
      </w:r>
      <w:r w:rsidR="0081425E" w:rsidRPr="00D707F7">
        <w:rPr>
          <w:rFonts w:ascii="Palatino Linotype" w:eastAsia="Calibri" w:hAnsi="Palatino Linotype" w:cs="Arial"/>
          <w:lang w:val="es-ES"/>
        </w:rPr>
        <w:t>e</w:t>
      </w:r>
      <w:r w:rsidRPr="00D707F7">
        <w:rPr>
          <w:rFonts w:ascii="Palatino Linotype" w:eastAsia="Calibri" w:hAnsi="Palatino Linotype" w:cs="Arial"/>
          <w:lang w:val="es-ES"/>
        </w:rPr>
        <w:t>l</w:t>
      </w:r>
      <w:r w:rsidR="0081425E" w:rsidRPr="00D707F7">
        <w:rPr>
          <w:rFonts w:ascii="Palatino Linotype" w:eastAsia="Calibri" w:hAnsi="Palatino Linotype" w:cs="Arial"/>
          <w:lang w:val="es-ES"/>
        </w:rPr>
        <w:t xml:space="preserve"> número</w:t>
      </w:r>
      <w:r w:rsidR="004D71C0" w:rsidRPr="00D707F7">
        <w:rPr>
          <w:rFonts w:ascii="Palatino Linotype" w:hAnsi="Palatino Linotype"/>
          <w:b/>
          <w:bCs/>
          <w:color w:val="000000" w:themeColor="text1"/>
        </w:rPr>
        <w:t xml:space="preserve"> </w:t>
      </w:r>
      <w:r w:rsidR="00AA17B0">
        <w:rPr>
          <w:rFonts w:ascii="Palatino Linotype" w:hAnsi="Palatino Linotype"/>
          <w:b/>
          <w:bCs/>
          <w:color w:val="000000" w:themeColor="text1"/>
        </w:rPr>
        <w:t>00071/TRIJAEM/IP/2020</w:t>
      </w:r>
      <w:r w:rsidR="0006470C">
        <w:rPr>
          <w:rFonts w:ascii="Palatino Linotype" w:hAnsi="Palatino Linotype"/>
          <w:b/>
          <w:bCs/>
          <w:color w:val="000000" w:themeColor="text1"/>
        </w:rPr>
        <w:t>,</w:t>
      </w:r>
      <w:r w:rsidRPr="00D707F7">
        <w:rPr>
          <w:rFonts w:ascii="Palatino Linotype" w:eastAsia="Calibri" w:hAnsi="Palatino Linotype" w:cs="Arial"/>
          <w:lang w:val="es-ES"/>
        </w:rPr>
        <w:t xml:space="preserve"> mediante la cual </w:t>
      </w:r>
      <w:r w:rsidR="00A133FA" w:rsidRPr="00D707F7">
        <w:rPr>
          <w:rFonts w:ascii="Palatino Linotype" w:eastAsia="Calibri" w:hAnsi="Palatino Linotype" w:cs="Arial"/>
          <w:lang w:val="es-ES"/>
        </w:rPr>
        <w:t xml:space="preserve">se </w:t>
      </w:r>
      <w:r w:rsidRPr="00D707F7">
        <w:rPr>
          <w:rFonts w:ascii="Palatino Linotype" w:eastAsia="Calibri" w:hAnsi="Palatino Linotype" w:cs="Arial"/>
          <w:lang w:val="es-ES"/>
        </w:rPr>
        <w:t>solicitó</w:t>
      </w:r>
      <w:r w:rsidR="00A16B32" w:rsidRPr="00D707F7">
        <w:rPr>
          <w:rFonts w:ascii="Palatino Linotype" w:eastAsia="Calibri" w:hAnsi="Palatino Linotype" w:cs="Arial"/>
          <w:lang w:val="es-ES"/>
        </w:rPr>
        <w:t xml:space="preserve"> </w:t>
      </w:r>
      <w:r w:rsidR="00646BEE" w:rsidRPr="00D707F7">
        <w:rPr>
          <w:rFonts w:ascii="Palatino Linotype" w:eastAsia="Calibri" w:hAnsi="Palatino Linotype" w:cs="Arial"/>
          <w:lang w:val="es-ES"/>
        </w:rPr>
        <w:t>la</w:t>
      </w:r>
      <w:r w:rsidR="00A16B32" w:rsidRPr="00D707F7">
        <w:rPr>
          <w:rFonts w:ascii="Palatino Linotype" w:eastAsia="Calibri" w:hAnsi="Palatino Linotype" w:cs="Arial"/>
          <w:lang w:val="es-ES"/>
        </w:rPr>
        <w:t xml:space="preserve"> siguiente</w:t>
      </w:r>
      <w:r w:rsidR="00646BEE" w:rsidRPr="00D707F7">
        <w:rPr>
          <w:rFonts w:ascii="Palatino Linotype" w:eastAsia="Calibri" w:hAnsi="Palatino Linotype" w:cs="Arial"/>
          <w:lang w:val="es-ES"/>
        </w:rPr>
        <w:t xml:space="preserve"> información</w:t>
      </w:r>
      <w:r w:rsidRPr="00D707F7">
        <w:rPr>
          <w:rFonts w:ascii="Palatino Linotype" w:eastAsia="Calibri" w:hAnsi="Palatino Linotype" w:cs="Arial"/>
          <w:lang w:val="es-ES"/>
        </w:rPr>
        <w:t>:</w:t>
      </w:r>
    </w:p>
    <w:p w14:paraId="056CC9CF" w14:textId="77777777" w:rsidR="004512AB"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45411BF3" w:rsidR="004512AB" w:rsidRPr="004512AB" w:rsidRDefault="004512AB" w:rsidP="004512AB">
      <w:pPr>
        <w:pStyle w:val="Prrafodelista"/>
        <w:spacing w:before="240" w:after="240" w:line="360" w:lineRule="auto"/>
        <w:ind w:left="426" w:right="474"/>
        <w:jc w:val="both"/>
        <w:rPr>
          <w:rFonts w:ascii="Palatino Linotype" w:eastAsia="Calibri" w:hAnsi="Palatino Linotype" w:cs="Arial"/>
          <w:i/>
          <w:lang w:val="es-ES"/>
        </w:rPr>
      </w:pPr>
      <w:r w:rsidRPr="004512AB">
        <w:rPr>
          <w:rFonts w:ascii="Palatino Linotype" w:eastAsia="Calibri" w:hAnsi="Palatino Linotype" w:cs="Arial"/>
          <w:i/>
          <w:lang w:val="es-ES"/>
        </w:rPr>
        <w:t>“</w:t>
      </w:r>
      <w:r w:rsidR="00AA17B0" w:rsidRPr="00AA17B0">
        <w:rPr>
          <w:rFonts w:ascii="Palatino Linotype" w:eastAsia="Calibri" w:hAnsi="Palatino Linotype" w:cs="Arial"/>
          <w:i/>
          <w:lang w:val="es-ES"/>
        </w:rPr>
        <w:t xml:space="preserve">PRIMERA: En relación al artículo 273 del Código de Procedimientos Administrativos del Estado de México; considerando todas las Salas Regionales del Tribunal de Justicia Administrativa del Estado de México, ¿CUÁNTAS </w:t>
      </w:r>
      <w:r w:rsidR="00AA17B0" w:rsidRPr="00AA17B0">
        <w:rPr>
          <w:rFonts w:ascii="Palatino Linotype" w:eastAsia="Calibri" w:hAnsi="Palatino Linotype" w:cs="Arial"/>
          <w:i/>
          <w:lang w:val="es-ES"/>
        </w:rPr>
        <w:lastRenderedPageBreak/>
        <w:t>SENTENCIAS SE EMITIERON respectivamente en los años 2017, 2018 y 2019? SEGUNDA: En relación al artículo 274 del Código de Procedimientos Administrativos del Estado de México; tomando en cuenta todas las Salas Regionales del Tribunal de Justicia Administrativa del Estado de México, ¿Cuántas sentencias emitidas respectivamente en los años 2017, 2018 y 2019 DECLARARON LA INVALIDEZ DE LOS ACTOS IMPUGNADOS? TERCERA: En relación a los artículos 267 y 268 del Código de Procedimientos Administrativos del Estado de México; tomando en cuenta todas las Salas Regionales del Tribunal de Justicia Administrativa del Estado de México, ¿En cuántas sentencias emitidas respectivamente en los años 2017, 2018 y 2019 fue DECLARADA LA IMPROCEDENCIA Y/O EL SOBRESEIMIENTO de los juicios interpuestos? CUARTA: En relación a los artículos 239 fracción V y 240 del Código de Procedimientos Administrativos del Estado de México; tomando en cuenta todas las Salas Regionales del Tribunal de Justicia Administrativa del Estado de México, ¿En cuántas sentencias emitidas respectivamente en los años 2017, 2018 y 2019 se CONDENÓ A LA AUTORIDAD DEMANDADA AL PAGO DE LOS DAÑOS Y PERJUICIOS que se hayan causado?</w:t>
      </w:r>
      <w:r w:rsidR="004A51A8">
        <w:rPr>
          <w:rFonts w:ascii="Palatino Linotype" w:eastAsia="Calibri" w:hAnsi="Palatino Linotype" w:cs="Arial"/>
          <w:i/>
          <w:lang w:val="es-ES"/>
        </w:rPr>
        <w:t>”</w:t>
      </w:r>
    </w:p>
    <w:p w14:paraId="3986AF97" w14:textId="77777777" w:rsidR="004512AB" w:rsidRPr="004512AB" w:rsidRDefault="004512AB" w:rsidP="004512AB">
      <w:pPr>
        <w:pStyle w:val="Prrafodelista"/>
        <w:spacing w:line="360" w:lineRule="auto"/>
        <w:ind w:left="851" w:right="34"/>
        <w:jc w:val="both"/>
        <w:rPr>
          <w:rFonts w:ascii="Palatino Linotype" w:hAnsi="Palatino Linotype"/>
        </w:rPr>
      </w:pPr>
    </w:p>
    <w:p w14:paraId="50BB2322" w14:textId="43C2B109" w:rsidR="00BC2CF8" w:rsidRDefault="00BC2CF8" w:rsidP="00DA3F4B">
      <w:pPr>
        <w:pStyle w:val="Prrafodelista"/>
        <w:numPr>
          <w:ilvl w:val="0"/>
          <w:numId w:val="4"/>
        </w:numPr>
        <w:spacing w:line="360" w:lineRule="auto"/>
        <w:ind w:left="851" w:right="34"/>
        <w:jc w:val="both"/>
        <w:rPr>
          <w:rFonts w:ascii="Palatino Linotype" w:hAnsi="Palatino Linotype"/>
        </w:rPr>
      </w:pPr>
      <w:r w:rsidRPr="00D707F7">
        <w:rPr>
          <w:rFonts w:ascii="Palatino Linotype" w:eastAsia="Times New Roman" w:hAnsi="Palatino Linotype" w:cs="Arial"/>
          <w:lang w:val="es-ES"/>
        </w:rPr>
        <w:t>Se eligió como modalidad de entrega de la información</w:t>
      </w:r>
      <w:r w:rsidRPr="00D707F7">
        <w:rPr>
          <w:rFonts w:ascii="Palatino Linotype" w:hAnsi="Palatino Linotype"/>
        </w:rPr>
        <w:t xml:space="preserve">: </w:t>
      </w:r>
      <w:r w:rsidR="00DA3F4B" w:rsidRPr="00DA3F4B">
        <w:rPr>
          <w:rFonts w:ascii="Palatino Linotype" w:hAnsi="Palatino Linotype"/>
        </w:rPr>
        <w:t>A través del SAIMEX</w:t>
      </w:r>
    </w:p>
    <w:p w14:paraId="62DC6BA6" w14:textId="77777777" w:rsidR="007F76E9" w:rsidRPr="00D707F7" w:rsidRDefault="007F76E9" w:rsidP="007F76E9">
      <w:pPr>
        <w:pStyle w:val="Prrafodelista"/>
        <w:spacing w:line="360" w:lineRule="auto"/>
        <w:ind w:left="851" w:right="34"/>
        <w:jc w:val="both"/>
        <w:rPr>
          <w:rFonts w:ascii="Palatino Linotype" w:hAnsi="Palatino Linotype"/>
        </w:rPr>
      </w:pPr>
    </w:p>
    <w:p w14:paraId="2B3F3C3F" w14:textId="6EB379F5" w:rsidR="00C90ADB" w:rsidRPr="0006470C" w:rsidRDefault="004512AB"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Pr>
          <w:rFonts w:ascii="Palatino Linotype" w:hAnsi="Palatino Linotype" w:cs="Arial"/>
          <w:color w:val="000000" w:themeColor="text1"/>
        </w:rPr>
        <w:lastRenderedPageBreak/>
        <w:t xml:space="preserve">El </w:t>
      </w:r>
      <w:r w:rsidRPr="0006470C">
        <w:rPr>
          <w:rFonts w:ascii="Palatino Linotype" w:hAnsi="Palatino Linotype" w:cs="Arial"/>
          <w:color w:val="000000" w:themeColor="text1"/>
        </w:rPr>
        <w:t>día</w:t>
      </w:r>
      <w:r w:rsidR="007F76E9" w:rsidRPr="0006470C">
        <w:rPr>
          <w:rFonts w:ascii="Palatino Linotype" w:hAnsi="Palatino Linotype" w:cs="Arial"/>
          <w:color w:val="000000" w:themeColor="text1"/>
        </w:rPr>
        <w:t xml:space="preserve"> </w:t>
      </w:r>
      <w:r w:rsidR="00AA17B0">
        <w:rPr>
          <w:rFonts w:ascii="Palatino Linotype" w:hAnsi="Palatino Linotype" w:cs="Arial"/>
          <w:color w:val="000000" w:themeColor="text1"/>
        </w:rPr>
        <w:t>trece</w:t>
      </w:r>
      <w:r w:rsidR="007F76E9" w:rsidRPr="0006470C">
        <w:rPr>
          <w:rFonts w:ascii="Palatino Linotype" w:hAnsi="Palatino Linotype" w:cs="Arial"/>
          <w:color w:val="000000" w:themeColor="text1"/>
        </w:rPr>
        <w:t xml:space="preserve"> (</w:t>
      </w:r>
      <w:r w:rsidR="00AA17B0">
        <w:rPr>
          <w:rFonts w:ascii="Palatino Linotype" w:hAnsi="Palatino Linotype" w:cs="Arial"/>
          <w:color w:val="000000" w:themeColor="text1"/>
        </w:rPr>
        <w:t>13</w:t>
      </w:r>
      <w:r w:rsidR="007F76E9" w:rsidRPr="0006470C">
        <w:rPr>
          <w:rFonts w:ascii="Palatino Linotype" w:hAnsi="Palatino Linotype" w:cs="Arial"/>
          <w:color w:val="000000" w:themeColor="text1"/>
        </w:rPr>
        <w:t xml:space="preserve">) </w:t>
      </w:r>
      <w:r w:rsidR="00C90ADB" w:rsidRPr="0006470C">
        <w:rPr>
          <w:rFonts w:ascii="Palatino Linotype" w:hAnsi="Palatino Linotype" w:cs="Arial"/>
          <w:color w:val="000000" w:themeColor="text1"/>
        </w:rPr>
        <w:t xml:space="preserve">de </w:t>
      </w:r>
      <w:r w:rsidR="00AA17B0">
        <w:rPr>
          <w:rFonts w:ascii="Palatino Linotype" w:hAnsi="Palatino Linotype" w:cs="Arial"/>
          <w:color w:val="000000" w:themeColor="text1"/>
        </w:rPr>
        <w:t>juli</w:t>
      </w:r>
      <w:r w:rsidR="00C90ADB" w:rsidRPr="0006470C">
        <w:rPr>
          <w:rFonts w:ascii="Palatino Linotype" w:hAnsi="Palatino Linotype" w:cs="Arial"/>
          <w:color w:val="000000" w:themeColor="text1"/>
        </w:rPr>
        <w:t xml:space="preserve">o de dos mil veinte, el </w:t>
      </w:r>
      <w:r w:rsidR="00C90ADB" w:rsidRPr="0006470C">
        <w:rPr>
          <w:rFonts w:ascii="Palatino Linotype" w:hAnsi="Palatino Linotype" w:cs="Arial"/>
          <w:b/>
          <w:color w:val="000000" w:themeColor="text1"/>
        </w:rPr>
        <w:t>SUJETO OBLIGADO,</w:t>
      </w:r>
      <w:r w:rsidR="00C90ADB" w:rsidRPr="0006470C">
        <w:rPr>
          <w:rFonts w:ascii="Palatino Linotype" w:hAnsi="Palatino Linotype" w:cs="Arial"/>
          <w:color w:val="000000" w:themeColor="text1"/>
        </w:rPr>
        <w:t xml:space="preserve"> dio respuesta a </w:t>
      </w:r>
      <w:r w:rsidR="007F76E9" w:rsidRPr="0006470C">
        <w:rPr>
          <w:rFonts w:ascii="Palatino Linotype" w:hAnsi="Palatino Linotype" w:cs="Arial"/>
          <w:color w:val="000000" w:themeColor="text1"/>
        </w:rPr>
        <w:t>la</w:t>
      </w:r>
      <w:r w:rsidRPr="0006470C">
        <w:rPr>
          <w:rFonts w:ascii="Palatino Linotype" w:hAnsi="Palatino Linotype" w:cs="Arial"/>
          <w:color w:val="000000" w:themeColor="text1"/>
        </w:rPr>
        <w:t xml:space="preserve"> solicitud</w:t>
      </w:r>
      <w:r w:rsidR="007F76E9" w:rsidRPr="0006470C">
        <w:rPr>
          <w:rFonts w:ascii="Palatino Linotype" w:hAnsi="Palatino Linotype" w:cs="Arial"/>
          <w:color w:val="000000" w:themeColor="text1"/>
        </w:rPr>
        <w:t xml:space="preserve"> de información, a </w:t>
      </w:r>
      <w:r w:rsidR="00C90ADB" w:rsidRPr="0006470C">
        <w:rPr>
          <w:rFonts w:ascii="Palatino Linotype" w:hAnsi="Palatino Linotype" w:cs="Arial"/>
          <w:color w:val="000000" w:themeColor="text1"/>
        </w:rPr>
        <w:t xml:space="preserve">través </w:t>
      </w:r>
      <w:r w:rsidR="007F76E9" w:rsidRPr="0006470C">
        <w:rPr>
          <w:rFonts w:ascii="Palatino Linotype" w:hAnsi="Palatino Linotype" w:cs="Arial"/>
          <w:color w:val="000000" w:themeColor="text1"/>
        </w:rPr>
        <w:t>de</w:t>
      </w:r>
      <w:r w:rsidR="00975FA7" w:rsidRPr="0006470C">
        <w:rPr>
          <w:rFonts w:ascii="Palatino Linotype" w:hAnsi="Palatino Linotype" w:cs="Arial"/>
          <w:color w:val="000000" w:themeColor="text1"/>
        </w:rPr>
        <w:t xml:space="preserve"> </w:t>
      </w:r>
      <w:r w:rsidR="0006470C" w:rsidRPr="0006470C">
        <w:rPr>
          <w:rFonts w:ascii="Palatino Linotype" w:hAnsi="Palatino Linotype" w:cs="Arial"/>
          <w:color w:val="000000" w:themeColor="text1"/>
        </w:rPr>
        <w:t>dos</w:t>
      </w:r>
      <w:r w:rsidRPr="0006470C">
        <w:rPr>
          <w:rFonts w:ascii="Palatino Linotype" w:hAnsi="Palatino Linotype" w:cs="Arial"/>
          <w:color w:val="000000" w:themeColor="text1"/>
        </w:rPr>
        <w:t xml:space="preserve"> </w:t>
      </w:r>
      <w:r w:rsidR="00E86BA5" w:rsidRPr="0006470C">
        <w:rPr>
          <w:rFonts w:ascii="Palatino Linotype" w:hAnsi="Palatino Linotype" w:cs="Arial"/>
          <w:color w:val="000000" w:themeColor="text1"/>
        </w:rPr>
        <w:t>archivo</w:t>
      </w:r>
      <w:r w:rsidR="00975FA7" w:rsidRPr="0006470C">
        <w:rPr>
          <w:rFonts w:ascii="Palatino Linotype" w:hAnsi="Palatino Linotype" w:cs="Arial"/>
          <w:color w:val="000000" w:themeColor="text1"/>
        </w:rPr>
        <w:t>s</w:t>
      </w:r>
      <w:r w:rsidR="00FA4835" w:rsidRPr="0006470C">
        <w:rPr>
          <w:rFonts w:ascii="Palatino Linotype" w:hAnsi="Palatino Linotype" w:cs="Arial"/>
          <w:color w:val="000000" w:themeColor="text1"/>
        </w:rPr>
        <w:t xml:space="preserve"> electrónico</w:t>
      </w:r>
      <w:r w:rsidR="00975FA7" w:rsidRPr="0006470C">
        <w:rPr>
          <w:rFonts w:ascii="Palatino Linotype" w:hAnsi="Palatino Linotype" w:cs="Arial"/>
          <w:color w:val="000000" w:themeColor="text1"/>
        </w:rPr>
        <w:t>s</w:t>
      </w:r>
      <w:r w:rsidR="0006470C" w:rsidRPr="0006470C">
        <w:rPr>
          <w:rFonts w:ascii="Palatino Linotype" w:hAnsi="Palatino Linotype" w:cs="Arial"/>
          <w:color w:val="000000" w:themeColor="text1"/>
        </w:rPr>
        <w:t>, a saber</w:t>
      </w:r>
      <w:r w:rsidR="00C90ADB" w:rsidRPr="0006470C">
        <w:rPr>
          <w:rFonts w:ascii="Palatino Linotype" w:hAnsi="Palatino Linotype" w:cs="Arial"/>
          <w:color w:val="000000" w:themeColor="text1"/>
        </w:rPr>
        <w:t>:</w:t>
      </w:r>
    </w:p>
    <w:p w14:paraId="6737AA64" w14:textId="77777777" w:rsidR="00E86BA5" w:rsidRPr="0006470C" w:rsidRDefault="00E86BA5" w:rsidP="00E86BA5">
      <w:pPr>
        <w:pStyle w:val="Prrafodelista"/>
        <w:tabs>
          <w:tab w:val="left" w:pos="0"/>
        </w:tabs>
        <w:spacing w:line="360" w:lineRule="auto"/>
        <w:ind w:left="0" w:right="49"/>
        <w:jc w:val="both"/>
        <w:rPr>
          <w:rFonts w:ascii="Palatino Linotype" w:hAnsi="Palatino Linotype" w:cs="Arial"/>
          <w:i/>
          <w:color w:val="000000" w:themeColor="text1"/>
        </w:rPr>
      </w:pPr>
    </w:p>
    <w:p w14:paraId="3A43ADA7" w14:textId="50BD711A" w:rsidR="00975FA7" w:rsidRPr="0006470C" w:rsidRDefault="00D76594" w:rsidP="00AA17B0">
      <w:pPr>
        <w:pStyle w:val="Prrafodelista"/>
        <w:numPr>
          <w:ilvl w:val="0"/>
          <w:numId w:val="4"/>
        </w:numPr>
        <w:tabs>
          <w:tab w:val="left" w:pos="0"/>
        </w:tabs>
        <w:spacing w:line="360" w:lineRule="auto"/>
        <w:ind w:right="49"/>
        <w:jc w:val="both"/>
        <w:rPr>
          <w:rFonts w:ascii="Palatino Linotype" w:hAnsi="Palatino Linotype" w:cs="Arial"/>
          <w:b/>
          <w:color w:val="000000" w:themeColor="text1"/>
          <w:lang w:val="es-MX"/>
        </w:rPr>
      </w:pPr>
      <w:r w:rsidRPr="00D76594">
        <w:t xml:space="preserve"> </w:t>
      </w:r>
      <w:r w:rsidR="00AA17B0" w:rsidRPr="00AA17B0">
        <w:rPr>
          <w:rFonts w:ascii="Palatino Linotype" w:hAnsi="Palatino Linotype" w:cs="Arial"/>
          <w:b/>
          <w:color w:val="000000" w:themeColor="text1"/>
          <w:lang w:val="es-MX"/>
        </w:rPr>
        <w:t>ACUERDO NO 071-2020.pdf</w:t>
      </w:r>
      <w:r w:rsidR="00975FA7" w:rsidRPr="0006470C">
        <w:rPr>
          <w:rFonts w:ascii="Palatino Linotype" w:hAnsi="Palatino Linotype" w:cs="Arial"/>
          <w:b/>
          <w:color w:val="000000" w:themeColor="text1"/>
          <w:lang w:val="es-MX"/>
        </w:rPr>
        <w:t xml:space="preserve">, </w:t>
      </w:r>
      <w:r w:rsidR="00975FA7" w:rsidRPr="0006470C">
        <w:rPr>
          <w:rFonts w:ascii="Palatino Linotype" w:hAnsi="Palatino Linotype" w:cs="Arial"/>
          <w:color w:val="000000" w:themeColor="text1"/>
          <w:lang w:val="es-MX"/>
        </w:rPr>
        <w:t xml:space="preserve">en cuyo contenido </w:t>
      </w:r>
      <w:r w:rsidR="00AA17B0" w:rsidRPr="00AA17B0">
        <w:rPr>
          <w:rFonts w:ascii="Palatino Linotype" w:hAnsi="Palatino Linotype" w:cs="Arial"/>
          <w:i/>
          <w:color w:val="000000" w:themeColor="text1"/>
          <w:lang w:val="es-MX"/>
        </w:rPr>
        <w:t>gros</w:t>
      </w:r>
      <w:r w:rsidR="00D7013B">
        <w:rPr>
          <w:rFonts w:ascii="Palatino Linotype" w:hAnsi="Palatino Linotype" w:cs="Arial"/>
          <w:i/>
          <w:color w:val="000000" w:themeColor="text1"/>
          <w:lang w:val="es-MX"/>
        </w:rPr>
        <w:t>s</w:t>
      </w:r>
      <w:r w:rsidR="00AA17B0" w:rsidRPr="00AA17B0">
        <w:rPr>
          <w:rFonts w:ascii="Palatino Linotype" w:hAnsi="Palatino Linotype" w:cs="Arial"/>
          <w:i/>
          <w:color w:val="000000" w:themeColor="text1"/>
          <w:lang w:val="es-MX"/>
        </w:rPr>
        <w:t>o modo</w:t>
      </w:r>
      <w:r w:rsidR="00AA17B0">
        <w:rPr>
          <w:rFonts w:ascii="Palatino Linotype" w:hAnsi="Palatino Linotype" w:cs="Arial"/>
          <w:color w:val="000000" w:themeColor="text1"/>
          <w:lang w:val="es-MX"/>
        </w:rPr>
        <w:t xml:space="preserve"> corresponde al siguiente</w:t>
      </w:r>
      <w:r w:rsidR="00975FA7" w:rsidRPr="0006470C">
        <w:rPr>
          <w:rFonts w:ascii="Palatino Linotype" w:hAnsi="Palatino Linotype" w:cs="Arial"/>
          <w:color w:val="000000" w:themeColor="text1"/>
          <w:lang w:val="es-MX"/>
        </w:rPr>
        <w:t>:</w:t>
      </w:r>
    </w:p>
    <w:p w14:paraId="24E7A495" w14:textId="258C843F" w:rsidR="00975FA7" w:rsidRDefault="00AA17B0" w:rsidP="00AA17B0">
      <w:pPr>
        <w:tabs>
          <w:tab w:val="left" w:pos="0"/>
        </w:tabs>
        <w:spacing w:line="360" w:lineRule="auto"/>
        <w:ind w:right="49"/>
        <w:jc w:val="center"/>
        <w:rPr>
          <w:rFonts w:ascii="Palatino Linotype" w:hAnsi="Palatino Linotype" w:cs="Arial"/>
          <w:b/>
          <w:color w:val="000000" w:themeColor="text1"/>
          <w:sz w:val="22"/>
          <w:lang w:val="es-MX"/>
        </w:rPr>
      </w:pPr>
      <w:r>
        <w:rPr>
          <w:rFonts w:ascii="Palatino Linotype" w:hAnsi="Palatino Linotype" w:cs="Arial"/>
          <w:b/>
          <w:noProof/>
          <w:color w:val="000000" w:themeColor="text1"/>
          <w:sz w:val="22"/>
          <w:lang w:val="es-MX" w:eastAsia="es-MX"/>
        </w:rPr>
        <w:drawing>
          <wp:inline distT="0" distB="0" distL="0" distR="0" wp14:anchorId="7267205B" wp14:editId="13402181">
            <wp:extent cx="5411337" cy="4786457"/>
            <wp:effectExtent l="19050" t="19050" r="1841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1658" cy="4786741"/>
                    </a:xfrm>
                    <a:prstGeom prst="rect">
                      <a:avLst/>
                    </a:prstGeom>
                    <a:noFill/>
                    <a:ln>
                      <a:solidFill>
                        <a:schemeClr val="tx1"/>
                      </a:solidFill>
                    </a:ln>
                  </pic:spPr>
                </pic:pic>
              </a:graphicData>
            </a:graphic>
          </wp:inline>
        </w:drawing>
      </w:r>
    </w:p>
    <w:p w14:paraId="4FA869BE" w14:textId="537DDB0F" w:rsidR="00E75D12" w:rsidRDefault="00E75D12" w:rsidP="00AA17B0">
      <w:pPr>
        <w:tabs>
          <w:tab w:val="left" w:pos="0"/>
        </w:tabs>
        <w:spacing w:line="360" w:lineRule="auto"/>
        <w:ind w:right="49"/>
        <w:jc w:val="center"/>
        <w:rPr>
          <w:rFonts w:ascii="Palatino Linotype" w:hAnsi="Palatino Linotype" w:cs="Arial"/>
          <w:b/>
          <w:color w:val="000000" w:themeColor="text1"/>
          <w:sz w:val="22"/>
          <w:lang w:val="es-MX"/>
        </w:rPr>
      </w:pPr>
      <w:r>
        <w:rPr>
          <w:rFonts w:ascii="Palatino Linotype" w:hAnsi="Palatino Linotype" w:cs="Arial"/>
          <w:b/>
          <w:noProof/>
          <w:color w:val="000000" w:themeColor="text1"/>
          <w:sz w:val="22"/>
          <w:lang w:val="es-MX" w:eastAsia="es-MX"/>
        </w:rPr>
        <w:lastRenderedPageBreak/>
        <w:drawing>
          <wp:inline distT="0" distB="0" distL="0" distR="0" wp14:anchorId="3E7A9059" wp14:editId="7609042C">
            <wp:extent cx="5561463" cy="507476"/>
            <wp:effectExtent l="19050" t="19050" r="20320" b="260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1669" cy="507495"/>
                    </a:xfrm>
                    <a:prstGeom prst="rect">
                      <a:avLst/>
                    </a:prstGeom>
                    <a:noFill/>
                    <a:ln>
                      <a:solidFill>
                        <a:schemeClr val="tx1"/>
                      </a:solidFill>
                    </a:ln>
                  </pic:spPr>
                </pic:pic>
              </a:graphicData>
            </a:graphic>
          </wp:inline>
        </w:drawing>
      </w:r>
    </w:p>
    <w:p w14:paraId="1E49C3CA" w14:textId="77777777" w:rsidR="00E75D12" w:rsidRPr="00975FA7" w:rsidRDefault="00E75D12" w:rsidP="00AA17B0">
      <w:pPr>
        <w:tabs>
          <w:tab w:val="left" w:pos="0"/>
        </w:tabs>
        <w:spacing w:line="360" w:lineRule="auto"/>
        <w:ind w:right="49"/>
        <w:jc w:val="center"/>
        <w:rPr>
          <w:rFonts w:ascii="Palatino Linotype" w:hAnsi="Palatino Linotype" w:cs="Arial"/>
          <w:b/>
          <w:color w:val="000000" w:themeColor="text1"/>
          <w:sz w:val="22"/>
          <w:lang w:val="es-MX"/>
        </w:rPr>
      </w:pPr>
    </w:p>
    <w:p w14:paraId="63ACDCD1" w14:textId="38242871" w:rsidR="00CB3448" w:rsidRPr="00CD07B2"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707F7">
        <w:rPr>
          <w:rFonts w:ascii="Palatino Linotype" w:eastAsia="Times New Roman" w:hAnsi="Palatino Linotype" w:cs="Arial"/>
          <w:color w:val="000000" w:themeColor="text1"/>
          <w:lang w:val="es-ES"/>
        </w:rPr>
        <w:t>E</w:t>
      </w:r>
      <w:r w:rsidR="00975FA7">
        <w:rPr>
          <w:rFonts w:ascii="Palatino Linotype" w:eastAsia="Times New Roman" w:hAnsi="Palatino Linotype" w:cs="Arial"/>
          <w:color w:val="000000" w:themeColor="text1"/>
          <w:lang w:val="es-ES"/>
        </w:rPr>
        <w:t xml:space="preserve">l día </w:t>
      </w:r>
      <w:r w:rsidRPr="00D707F7">
        <w:rPr>
          <w:rFonts w:ascii="Palatino Linotype" w:eastAsia="Times New Roman" w:hAnsi="Palatino Linotype" w:cs="Arial"/>
          <w:color w:val="000000" w:themeColor="text1"/>
          <w:lang w:val="es-ES"/>
        </w:rPr>
        <w:t>(</w:t>
      </w:r>
      <w:r w:rsidR="00E75D12">
        <w:rPr>
          <w:rFonts w:ascii="Palatino Linotype" w:eastAsia="Times New Roman" w:hAnsi="Palatino Linotype" w:cs="Arial"/>
          <w:color w:val="000000" w:themeColor="text1"/>
          <w:lang w:val="es-ES"/>
        </w:rPr>
        <w:t>21</w:t>
      </w:r>
      <w:r w:rsidR="00DA3F4B">
        <w:rPr>
          <w:rFonts w:ascii="Palatino Linotype" w:eastAsia="Times New Roman" w:hAnsi="Palatino Linotype" w:cs="Arial"/>
          <w:color w:val="000000" w:themeColor="text1"/>
          <w:lang w:val="es-ES"/>
        </w:rPr>
        <w:t xml:space="preserve">) de </w:t>
      </w:r>
      <w:r w:rsidR="00E75D12">
        <w:rPr>
          <w:rFonts w:ascii="Palatino Linotype" w:eastAsia="Times New Roman" w:hAnsi="Palatino Linotype" w:cs="Arial"/>
          <w:color w:val="000000" w:themeColor="text1"/>
          <w:lang w:val="es-ES"/>
        </w:rPr>
        <w:t>julio</w:t>
      </w:r>
      <w:r w:rsidRPr="00D707F7">
        <w:rPr>
          <w:rFonts w:ascii="Palatino Linotype" w:eastAsia="Times New Roman" w:hAnsi="Palatino Linotype" w:cs="Arial"/>
          <w:color w:val="000000" w:themeColor="text1"/>
          <w:lang w:val="es-ES"/>
        </w:rPr>
        <w:t xml:space="preserve"> de</w:t>
      </w:r>
      <w:r w:rsidR="00C965D0" w:rsidRPr="00D707F7">
        <w:rPr>
          <w:rFonts w:ascii="Palatino Linotype" w:eastAsia="Times New Roman" w:hAnsi="Palatino Linotype" w:cs="Arial"/>
          <w:color w:val="000000" w:themeColor="text1"/>
          <w:lang w:val="es-ES"/>
        </w:rPr>
        <w:t xml:space="preserve"> dos mil ve</w:t>
      </w:r>
      <w:r w:rsidR="00372AE1" w:rsidRPr="00D707F7">
        <w:rPr>
          <w:rFonts w:ascii="Palatino Linotype" w:eastAsia="Times New Roman" w:hAnsi="Palatino Linotype" w:cs="Arial"/>
          <w:color w:val="000000" w:themeColor="text1"/>
          <w:lang w:val="es-ES"/>
        </w:rPr>
        <w:t>inte</w:t>
      </w:r>
      <w:r w:rsidRPr="00D707F7">
        <w:rPr>
          <w:rFonts w:ascii="Palatino Linotype" w:eastAsia="Times New Roman" w:hAnsi="Palatino Linotype" w:cs="Arial"/>
          <w:color w:val="000000" w:themeColor="text1"/>
          <w:lang w:val="es-ES"/>
        </w:rPr>
        <w:t>, el particular interpuso el recurso de revisión en contra de la</w:t>
      </w:r>
      <w:r w:rsidR="00372AE1" w:rsidRPr="00D707F7">
        <w:rPr>
          <w:rFonts w:ascii="Palatino Linotype" w:eastAsia="Times New Roman" w:hAnsi="Palatino Linotype" w:cs="Arial"/>
          <w:color w:val="000000" w:themeColor="text1"/>
          <w:lang w:val="es-ES"/>
        </w:rPr>
        <w:t xml:space="preserve"> </w:t>
      </w:r>
      <w:r w:rsidRPr="00D707F7">
        <w:rPr>
          <w:rFonts w:ascii="Palatino Linotype" w:eastAsia="Times New Roman" w:hAnsi="Palatino Linotype" w:cs="Arial"/>
          <w:color w:val="000000" w:themeColor="text1"/>
          <w:lang w:val="es-ES"/>
        </w:rPr>
        <w:t>respuesta</w:t>
      </w:r>
      <w:r w:rsidR="00CD6BD3">
        <w:rPr>
          <w:rFonts w:ascii="Palatino Linotype" w:eastAsia="Times New Roman" w:hAnsi="Palatino Linotype" w:cs="Arial"/>
          <w:color w:val="000000" w:themeColor="text1"/>
          <w:lang w:val="es-ES"/>
        </w:rPr>
        <w:t xml:space="preserve">, </w:t>
      </w:r>
      <w:r w:rsidR="00646C7D">
        <w:rPr>
          <w:rFonts w:ascii="Palatino Linotype" w:eastAsia="Times New Roman" w:hAnsi="Palatino Linotype" w:cs="Arial"/>
          <w:color w:val="000000" w:themeColor="text1"/>
          <w:lang w:val="es-ES"/>
        </w:rPr>
        <w:t>señalando como</w:t>
      </w:r>
      <w:r w:rsidRPr="00D707F7">
        <w:rPr>
          <w:rFonts w:ascii="Palatino Linotype" w:eastAsia="Times New Roman" w:hAnsi="Palatino Linotype" w:cs="Arial"/>
          <w:color w:val="000000" w:themeColor="text1"/>
          <w:lang w:val="es-ES"/>
        </w:rPr>
        <w:t>:</w:t>
      </w:r>
    </w:p>
    <w:p w14:paraId="41517A7C" w14:textId="46E174B6" w:rsidR="00585F00" w:rsidRPr="00D707F7" w:rsidRDefault="00585F00" w:rsidP="00E75D12">
      <w:pPr>
        <w:pStyle w:val="Ttulo2"/>
        <w:numPr>
          <w:ilvl w:val="0"/>
          <w:numId w:val="3"/>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9985079"/>
      <w:bookmarkStart w:id="15" w:name="_Toc471908126"/>
      <w:bookmarkStart w:id="16" w:name="_Toc491791300"/>
      <w:bookmarkStart w:id="17" w:name="_Toc496726170"/>
      <w:bookmarkStart w:id="18" w:name="_Toc497242134"/>
      <w:bookmarkStart w:id="19" w:name="_Toc497292517"/>
      <w:bookmarkStart w:id="20" w:name="_Toc498503716"/>
      <w:bookmarkStart w:id="21" w:name="_Toc499568660"/>
      <w:bookmarkStart w:id="22" w:name="_Toc499568693"/>
      <w:bookmarkStart w:id="23" w:name="_Toc499665452"/>
      <w:bookmarkStart w:id="24" w:name="_Toc499729819"/>
      <w:bookmarkStart w:id="25" w:name="_Toc499835024"/>
      <w:bookmarkStart w:id="26" w:name="_Toc499835835"/>
      <w:bookmarkStart w:id="27" w:name="_Toc499835858"/>
      <w:bookmarkStart w:id="28" w:name="_Toc500264537"/>
      <w:bookmarkStart w:id="29" w:name="_Toc503290275"/>
      <w:bookmarkStart w:id="30" w:name="_Toc524009637"/>
      <w:bookmarkStart w:id="31" w:name="_Toc524009672"/>
      <w:bookmarkStart w:id="32" w:name="_Toc524602720"/>
      <w:bookmarkStart w:id="33" w:name="_Toc526365279"/>
      <w:bookmarkStart w:id="34" w:name="_Toc526365337"/>
      <w:bookmarkStart w:id="35" w:name="_Toc530067664"/>
      <w:bookmarkStart w:id="36" w:name="_Toc530067692"/>
      <w:bookmarkStart w:id="37" w:name="_Toc530067939"/>
      <w:bookmarkStart w:id="38" w:name="_Toc530590420"/>
      <w:bookmarkStart w:id="39" w:name="_Toc530593951"/>
      <w:bookmarkStart w:id="40" w:name="_Toc531190248"/>
      <w:bookmarkStart w:id="41" w:name="_Toc531190295"/>
      <w:bookmarkStart w:id="42" w:name="_Toc534908208"/>
      <w:bookmarkStart w:id="43" w:name="_Toc534909344"/>
      <w:bookmarkStart w:id="44" w:name="_Toc535353305"/>
      <w:bookmarkStart w:id="45" w:name="_Toc535353791"/>
      <w:bookmarkStart w:id="46" w:name="_Toc18436351"/>
      <w:bookmarkStart w:id="47" w:name="_Toc18436385"/>
      <w:bookmarkStart w:id="48" w:name="_Toc18513477"/>
      <w:bookmarkStart w:id="49" w:name="_Toc18513503"/>
      <w:bookmarkStart w:id="50" w:name="_Toc18606801"/>
      <w:bookmarkStart w:id="51" w:name="_Toc19723536"/>
      <w:bookmarkStart w:id="52" w:name="_Toc20322795"/>
      <w:bookmarkStart w:id="53" w:name="_Toc20323052"/>
      <w:bookmarkStart w:id="54" w:name="_Toc20323181"/>
      <w:bookmarkStart w:id="55" w:name="_Toc20420591"/>
      <w:bookmarkStart w:id="56" w:name="_Toc20421579"/>
      <w:bookmarkStart w:id="57" w:name="_Toc21027316"/>
      <w:bookmarkStart w:id="58" w:name="_Toc22660652"/>
      <w:bookmarkStart w:id="59" w:name="_Toc22811623"/>
      <w:bookmarkStart w:id="60" w:name="_Toc26436015"/>
      <w:r w:rsidRPr="00D707F7">
        <w:rPr>
          <w:rStyle w:val="Ttulo2Car"/>
          <w:rFonts w:ascii="Palatino Linotype" w:hAnsi="Palatino Linotype"/>
          <w:b/>
          <w:color w:val="auto"/>
          <w:sz w:val="24"/>
          <w:szCs w:val="24"/>
        </w:rPr>
        <w:t>Acto impugnado</w:t>
      </w:r>
      <w:bookmarkEnd w:id="3"/>
      <w:r w:rsidR="00F95F7E" w:rsidRPr="00D707F7">
        <w:rPr>
          <w:rStyle w:val="Ttulo2Car"/>
          <w:rFonts w:ascii="Palatino Linotype" w:hAnsi="Palatino Linotype"/>
          <w:b/>
          <w:color w:val="000000" w:themeColor="text1"/>
          <w:sz w:val="24"/>
          <w:szCs w:val="24"/>
        </w:rPr>
        <w:t xml:space="preserve">: </w:t>
      </w:r>
      <w:r w:rsidR="00F95F7E" w:rsidRPr="00D707F7">
        <w:rPr>
          <w:rStyle w:val="Ttulo2Car"/>
          <w:rFonts w:ascii="Palatino Linotype" w:hAnsi="Palatino Linotype"/>
          <w:i/>
          <w:color w:val="000000" w:themeColor="text1"/>
          <w:sz w:val="24"/>
          <w:szCs w:val="24"/>
        </w:rPr>
        <w:t>“</w:t>
      </w:r>
      <w:r w:rsidR="00E75D12" w:rsidRPr="00E75D12">
        <w:rPr>
          <w:rStyle w:val="Ttulo2Car"/>
          <w:rFonts w:ascii="Palatino Linotype" w:hAnsi="Palatino Linotype"/>
          <w:i/>
          <w:color w:val="000000" w:themeColor="text1"/>
          <w:sz w:val="24"/>
          <w:szCs w:val="24"/>
        </w:rPr>
        <w:t xml:space="preserve">En término del artículo 179 fracción I de la Ley de Transparencia y Acceso a la información </w:t>
      </w:r>
      <w:proofErr w:type="spellStart"/>
      <w:r w:rsidR="00E75D12" w:rsidRPr="00E75D12">
        <w:rPr>
          <w:rStyle w:val="Ttulo2Car"/>
          <w:rFonts w:ascii="Palatino Linotype" w:hAnsi="Palatino Linotype"/>
          <w:i/>
          <w:color w:val="000000" w:themeColor="text1"/>
          <w:sz w:val="24"/>
          <w:szCs w:val="24"/>
        </w:rPr>
        <w:t>Publica</w:t>
      </w:r>
      <w:proofErr w:type="spellEnd"/>
      <w:r w:rsidR="00E75D12" w:rsidRPr="00E75D12">
        <w:rPr>
          <w:rStyle w:val="Ttulo2Car"/>
          <w:rFonts w:ascii="Palatino Linotype" w:hAnsi="Palatino Linotype"/>
          <w:i/>
          <w:color w:val="000000" w:themeColor="text1"/>
          <w:sz w:val="24"/>
          <w:szCs w:val="24"/>
        </w:rPr>
        <w:t xml:space="preserve"> del Estado de México y Municipios, el acto que se impugna es la negativa del sujeto obligado de proporcionar parte de la información solicitada, específicamente niega conocer en cuántas sentencias emitidas respectivamente en los años 2017, 2018 y 2019 se CONDENÓ A LA AUTORIDAD DEMANDADA AL PAGO DE LOS DAÑOS Y PERJUICIOS que se hayan causado. Negativa establecida en el cuarto de los considerandos del acuerdo número TJA/00071/TRIJAEM/IP/2020 y que a la letra indico: “… esta unidad no concentra la estadística general con el nivel de precisión bajo los rubros solicitados en su apartado. Asimismo, se hace de su conocimiento que conforme a lo dispuesto por el artículo 12 de la Ley de Transparencia y Acceso a la Información Pública del Estado de México y Municipios… este órgano jurisdiccional no cuenta con la información sistematizada por categorías específicas, de la manera en la cual el solicitante así lo requiere, aunado a ello no existe dispositivo legal jurídico que obligue a este Sujeto Obligado a clasificar la información por temas.</w:t>
      </w:r>
      <w:r w:rsidRPr="00D707F7">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r w:rsidRPr="00D707F7">
        <w:rPr>
          <w:rFonts w:ascii="Palatino Linotype" w:hAnsi="Palatino Linotype"/>
          <w:i/>
          <w:color w:val="000000" w:themeColor="text1"/>
          <w:sz w:val="24"/>
          <w:szCs w:val="24"/>
        </w:rPr>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6DD4C621" w14:textId="77EE1EDF" w:rsidR="00585F00" w:rsidRPr="00D707F7" w:rsidRDefault="00585F00" w:rsidP="00585F00">
      <w:pPr>
        <w:ind w:left="851"/>
        <w:rPr>
          <w:rFonts w:ascii="Palatino Linotype" w:hAnsi="Palatino Linotype"/>
          <w:lang w:val="es-MX" w:eastAsia="en-US"/>
        </w:rPr>
      </w:pPr>
    </w:p>
    <w:p w14:paraId="16C1CD16" w14:textId="64EE8BAA" w:rsidR="00585F00" w:rsidRPr="00D707F7" w:rsidRDefault="00585F00" w:rsidP="00E75D12">
      <w:pPr>
        <w:pStyle w:val="Ttulo2"/>
        <w:numPr>
          <w:ilvl w:val="0"/>
          <w:numId w:val="3"/>
        </w:numPr>
        <w:spacing w:line="360" w:lineRule="auto"/>
        <w:jc w:val="both"/>
        <w:rPr>
          <w:rFonts w:ascii="Palatino Linotype" w:hAnsi="Palatino Linotype"/>
          <w:i/>
          <w:color w:val="000000" w:themeColor="text1"/>
          <w:sz w:val="24"/>
          <w:szCs w:val="24"/>
        </w:rPr>
      </w:pPr>
      <w:bookmarkStart w:id="61" w:name="_Toc466982515"/>
      <w:bookmarkStart w:id="62" w:name="_Toc27589209"/>
      <w:bookmarkStart w:id="63" w:name="_Toc29395023"/>
      <w:bookmarkStart w:id="64" w:name="_Toc29481468"/>
      <w:bookmarkStart w:id="65" w:name="_Toc33113912"/>
      <w:bookmarkStart w:id="66" w:name="_Toc33643060"/>
      <w:bookmarkStart w:id="67" w:name="_Toc33724992"/>
      <w:bookmarkStart w:id="68" w:name="_Toc33726435"/>
      <w:bookmarkStart w:id="69" w:name="_Toc34157663"/>
      <w:bookmarkStart w:id="70" w:name="_Toc35003616"/>
      <w:bookmarkStart w:id="71" w:name="_Toc35535692"/>
      <w:bookmarkStart w:id="72" w:name="_Toc49985080"/>
      <w:bookmarkStart w:id="73" w:name="_Toc471908127"/>
      <w:bookmarkStart w:id="74" w:name="_Toc491791301"/>
      <w:bookmarkStart w:id="75" w:name="_Toc496726171"/>
      <w:bookmarkStart w:id="76" w:name="_Toc497242135"/>
      <w:bookmarkStart w:id="77" w:name="_Toc497292518"/>
      <w:bookmarkStart w:id="78" w:name="_Toc498503717"/>
      <w:bookmarkStart w:id="79" w:name="_Toc499568661"/>
      <w:bookmarkStart w:id="80" w:name="_Toc499568694"/>
      <w:bookmarkStart w:id="81" w:name="_Toc499665453"/>
      <w:bookmarkStart w:id="82" w:name="_Toc499729820"/>
      <w:bookmarkStart w:id="83" w:name="_Toc499835025"/>
      <w:bookmarkStart w:id="84" w:name="_Toc499835836"/>
      <w:bookmarkStart w:id="85" w:name="_Toc499835859"/>
      <w:bookmarkStart w:id="86" w:name="_Toc500264538"/>
      <w:bookmarkStart w:id="87" w:name="_Toc503290276"/>
      <w:bookmarkStart w:id="88" w:name="_Toc524009638"/>
      <w:bookmarkStart w:id="89" w:name="_Toc524009673"/>
      <w:bookmarkStart w:id="90" w:name="_Toc524602721"/>
      <w:bookmarkStart w:id="91" w:name="_Toc526365280"/>
      <w:bookmarkStart w:id="92" w:name="_Toc526365338"/>
      <w:bookmarkStart w:id="93" w:name="_Toc530067665"/>
      <w:bookmarkStart w:id="94" w:name="_Toc530067693"/>
      <w:bookmarkStart w:id="95" w:name="_Toc530067940"/>
      <w:bookmarkStart w:id="96" w:name="_Toc530590421"/>
      <w:bookmarkStart w:id="97" w:name="_Toc530593952"/>
      <w:bookmarkStart w:id="98" w:name="_Toc531190249"/>
      <w:bookmarkStart w:id="99" w:name="_Toc531190296"/>
      <w:bookmarkStart w:id="100" w:name="_Toc534908209"/>
      <w:bookmarkStart w:id="101" w:name="_Toc534909345"/>
      <w:bookmarkStart w:id="102" w:name="_Toc535353306"/>
      <w:bookmarkStart w:id="103" w:name="_Toc535353792"/>
      <w:bookmarkStart w:id="104" w:name="_Toc18436352"/>
      <w:bookmarkStart w:id="105" w:name="_Toc18436386"/>
      <w:bookmarkStart w:id="106" w:name="_Toc18513478"/>
      <w:bookmarkStart w:id="107" w:name="_Toc18513504"/>
      <w:bookmarkStart w:id="108" w:name="_Toc18606802"/>
      <w:bookmarkStart w:id="109" w:name="_Toc19723537"/>
      <w:bookmarkStart w:id="110" w:name="_Toc20322796"/>
      <w:bookmarkStart w:id="111" w:name="_Toc20323053"/>
      <w:bookmarkStart w:id="112" w:name="_Toc20323182"/>
      <w:bookmarkStart w:id="113" w:name="_Toc20420592"/>
      <w:bookmarkStart w:id="114" w:name="_Toc20421580"/>
      <w:bookmarkStart w:id="115" w:name="_Toc21027317"/>
      <w:bookmarkStart w:id="116" w:name="_Toc22660653"/>
      <w:bookmarkStart w:id="117" w:name="_Toc22811624"/>
      <w:bookmarkStart w:id="118" w:name="_Toc26436016"/>
      <w:r w:rsidRPr="00D707F7">
        <w:rPr>
          <w:rStyle w:val="Ttulo2Car"/>
          <w:rFonts w:ascii="Palatino Linotype" w:hAnsi="Palatino Linotype"/>
          <w:b/>
          <w:color w:val="000000" w:themeColor="text1"/>
          <w:sz w:val="24"/>
          <w:szCs w:val="24"/>
        </w:rPr>
        <w:lastRenderedPageBreak/>
        <w:t>Razones o Motivos de inconformidad:</w:t>
      </w:r>
      <w:bookmarkEnd w:id="61"/>
      <w:r w:rsidRPr="00D707F7">
        <w:rPr>
          <w:rFonts w:ascii="Palatino Linotype" w:hAnsi="Palatino Linotype"/>
          <w:b/>
          <w:color w:val="000000" w:themeColor="text1"/>
          <w:sz w:val="24"/>
          <w:szCs w:val="24"/>
        </w:rPr>
        <w:t xml:space="preserve"> </w:t>
      </w:r>
      <w:r w:rsidRPr="00D707F7">
        <w:rPr>
          <w:rFonts w:ascii="Palatino Linotype" w:hAnsi="Palatino Linotype"/>
          <w:i/>
          <w:color w:val="000000" w:themeColor="text1"/>
          <w:sz w:val="24"/>
          <w:szCs w:val="24"/>
        </w:rPr>
        <w:t>“</w:t>
      </w:r>
      <w:r w:rsidR="00E75D12" w:rsidRPr="00E75D12">
        <w:rPr>
          <w:rFonts w:ascii="Palatino Linotype" w:hAnsi="Palatino Linotype"/>
          <w:i/>
          <w:color w:val="000000" w:themeColor="text1"/>
          <w:sz w:val="24"/>
          <w:szCs w:val="24"/>
        </w:rPr>
        <w:t xml:space="preserve">P R I M E R O.- Se constituye en primer término porque con la negativa de proporcionar la información requerida se infringen los principios de exhaustividad y congruencia establecidos por el artículo 22 del Código de Procedimientos Administrativos del Estado de México, aplicado de manera supletoria en término del artículo 195 de la ya citada Legislación de Trasparencia. Ya que de la respuesta que proveyó al resto de las preguntas formuladas se deduce que el Tribunal de Justicia “si concentra la estadística general con el nivel de precisión”, lo cual puede observarse de la información publicada por cada ejercicio anual en el apartado “Estadísticas generadas” en el sistema IPOMEX; entonces, resulta incongruente que al mismo tiempo textualmente exprese que ese “órgano jurisdiccional no cuenta con la información sistematizada por categorías específicas” cuando se trata de informar el número de sentencias emitidas en las que se hubiese condenado A LA AUTORIDAD DEMANDADA AL PAGO DE LOS DAÑOS Y PERJUICIOS que se hayan causado. S E G U N D O.- Otra diversa razón de inconformidad es que el motivo de la negativa de proporcionar la información se basa esencialmente en referir que para el sujeto obligado “no existe dispositivo legal jurídico que le obligue a clasificar la información por temas”, lo cual como se mencionó en el numeral que antecede no solamente resulta incongruente tomando en cuenta que el Tribunal si concentra estadísticas con nivel de precisión; sino que además, incide en el error al considerar que no se encuentra ceñido legalmente a proporcionarla, si se considera que se encuentra obligado por los siguientes: • Primeramente apunto la obligación del sujeto obligado de ceñirse a lo que establece el </w:t>
      </w:r>
      <w:r w:rsidR="00E75D12" w:rsidRPr="00E75D12">
        <w:rPr>
          <w:rFonts w:ascii="Palatino Linotype" w:hAnsi="Palatino Linotype"/>
          <w:i/>
          <w:color w:val="000000" w:themeColor="text1"/>
          <w:sz w:val="24"/>
          <w:szCs w:val="24"/>
        </w:rPr>
        <w:lastRenderedPageBreak/>
        <w:t xml:space="preserve">ARTÍCULO 6 FRACCIÓN A.I DE LA CONSTITUCIÓN POLÍTICA DE LOS ESTADOS UNIDOS MEXICANOS, que establece el principio de que los servidores públicos "... deberán documentar todo acto que derive del ejercicio de sus facultades, competencias o funciones..." Ya que el hecho de documentar todos los datos que el sujeto obligado establece en el apartado “Estadísticas generadas” del sistema IPOMEX como parte de las facultades, competencias o funciones del Tribunal tal como lo establece la Constitución General, debe obedecer a que dicha información tenga un propósito que sirva al interés público, que en el caso concreto de la información que me es negada tiene que ver con conocer si las autoridades demandadas se encuentran dando un cumplimiento adecuado a las funciones públicas o no; ya que el actuar irregular de las autoridades acarrean como resultado que a los particulares afectados les sean pagados los daños y perjuicios causados tal como se indica en la misma Constitución General de la Republica articulo 113 y en el artículo 130 de la Constitución Política del Estado Libre y Soberano de México, entonces, el conocer sobre las sentencias que el Tribunal de Justicia Administrativa se hubiese pronunciado sobre el pago de daños y perjuicios conforme lo establecen los artículos 239 fracción V y 240 del Código de Procedimientos Administrativos del Estado de México; se torna información garante del buen funcionamiento de la administración pública, puesto que si existen sentencias condenatorias en ese sentido, entonces ello implicaría que determinadas autoridades no están cumpliendo sus objetivos y en este tenor dicha información por supuesto debe ser clasificada, tazada de publica y accesible a los particulares, para “lograr una función pública más eficiente en </w:t>
      </w:r>
      <w:r w:rsidR="00E75D12" w:rsidRPr="00E75D12">
        <w:rPr>
          <w:rFonts w:ascii="Palatino Linotype" w:hAnsi="Palatino Linotype"/>
          <w:i/>
          <w:color w:val="000000" w:themeColor="text1"/>
          <w:sz w:val="24"/>
          <w:szCs w:val="24"/>
        </w:rPr>
        <w:lastRenderedPageBreak/>
        <w:t xml:space="preserve">términos de capacidad de respuesta mejorando el acceso a la transparencia y a fin de enfrentar los distintos retos de la realidad actual, dando vigencia en todo momento al Estado de Derecho” de tal suerte resulta incorrecto que el sujeto obligado estime que no existe dispositivo legal que lo obligue a documentar la información solicitada y más aún, que no exista dispositivo legal que lo obligue a hacerlo, particularmente porque la clasificación de la información pública relacionada con las resoluciones del Tribunal es muy diversa y no tendría ningún sentido limitarse a saber el número de resoluciones y no conocer su sentencia, ya que justamente el resultado de un proceso es lo que puede servir de base para implementar, mejorar, ajustar o cambiar una determinada circunstancia que pudiera estarse generando en agravio del interés general. • Seguidamente apunto la obligación del sujeto obligado de ceñirse a los artículos 6 y 7 fracciones I, V, VI y VII de la Ley de Responsabilidades Administrativas vigente en el Estado de México, dispositivos que obliga a todos los entes públicos a crear y mantener condiciones estructurales y normativas que permitan el adecuado funcionamiento de la Administración Pública Estatal o municipal, lo cual empero, solo puede verificarse si se cuenta con una base de información medible y accesible; dispositivos que asimismo establecen que todo servidor público deberá observar en el desempeño de su empleo, cargo o comisión, los principios de legalidad, objetividad, integridad y rendición de cuentas y en este sentido además actuaran conforme a lo que las leyes, les atribuyen y actuar conforme a una cultura de servicio orientada al logro de resultados, procurando en todo momento un mejor desempeño de sus funciones a fin de alcanzar las metas </w:t>
      </w:r>
      <w:r w:rsidR="00E75D12" w:rsidRPr="00E75D12">
        <w:rPr>
          <w:rFonts w:ascii="Palatino Linotype" w:hAnsi="Palatino Linotype"/>
          <w:i/>
          <w:color w:val="000000" w:themeColor="text1"/>
          <w:sz w:val="24"/>
          <w:szCs w:val="24"/>
        </w:rPr>
        <w:lastRenderedPageBreak/>
        <w:t xml:space="preserve">institucionales según sus responsabilidades para satisfacer los objetivos a los que estén destinados; en suma, el sujeto obligado si se encuentra obligado legalmente a documentar la información solicitada en termino de todos los dispositivos antes referidos. • Finalmente, si tomamos en cuenta que a la luz del artículo 1 de la Constitución General de la Republica establece que todas las autoridades en el ámbito de sus competencias tienen la obligación de respetar, promover y garantizar los derechos Constitucionales antes enunciados así como los Internacionales establecidos en los Tratados de los que nuestro país sea parte, entonces el sujeto obligado no toma en cuenta que su obligación de documentar la información solicitada constituye en el ámbito internacional un derecho primario y base fundamental de todos los derechos humanos puesto que las declaraciones universales contenidas en los pactos jurídicos internacionales establecen el derecho a la información como un principio jurídico global que debe ser garantizado por los países firmantes de los citados acuerdos; en este sentido la Carta Democrática Interamericana de la Asamblea General de la Organización de Estados Americanos (OEA) de la que México es parte establece en su artículo 4 la transparencia de las actividades gubernamentales, la probidad y la responsabilidad de los gobiernos en la gestión pública; por lo que el libre acceso de las personas a las fuentes de información pública es un derecho humano universal y un principio democrático inherente al derecho a la información. Para mayor abundamiento la Carta de Santo Domingo ha planteado que el libre acceso a la información pública contribuye a la transparencia de la gestión pública, combate la corrupción y la cultura del secreto como práctica y asegura un mayor grado de </w:t>
      </w:r>
      <w:r w:rsidR="00E75D12" w:rsidRPr="00E75D12">
        <w:rPr>
          <w:rFonts w:ascii="Palatino Linotype" w:hAnsi="Palatino Linotype"/>
          <w:i/>
          <w:color w:val="000000" w:themeColor="text1"/>
          <w:sz w:val="24"/>
          <w:szCs w:val="24"/>
        </w:rPr>
        <w:lastRenderedPageBreak/>
        <w:t>eficiencia en el manejo de la cosa pública, asimismo garantiza la participación ciudadana en la toma de decisiones de interés público, factor indispensable para la construcción de una cultura democrática. A resumidas cuentas es trascendental que la clasificación y documentación de la información que me es negada, me sea otorgada puesto que en el ámbito internacional se prevé que la legislación de acceso a la información pública no se vea impedidas o distorsionada en su aplicación tal como pretende el sujeto obligado del Tribunal de Justicia. En suma, la negativa de proporcionar la información solicitada limita el derecho de libre acceso a la información pública, sobre todo, porque la misma tiene por objeto conocer la forma en que se desempeñan las diversas autoridades en el Estado de México, y la falta de clasificación u omisión en proveerla constituye opacidad en la rendición de cuentas de la cosa pública.</w:t>
      </w:r>
      <w:r w:rsidRPr="00D707F7">
        <w:rPr>
          <w:rFonts w:ascii="Palatino Linotype" w:hAnsi="Palatino Linotype"/>
          <w:i/>
          <w:color w:val="000000" w:themeColor="text1"/>
          <w:sz w:val="24"/>
          <w:szCs w:val="24"/>
        </w:rPr>
        <w:t>”</w:t>
      </w:r>
      <w:bookmarkEnd w:id="62"/>
      <w:bookmarkEnd w:id="63"/>
      <w:bookmarkEnd w:id="64"/>
      <w:bookmarkEnd w:id="65"/>
      <w:bookmarkEnd w:id="66"/>
      <w:bookmarkEnd w:id="67"/>
      <w:bookmarkEnd w:id="68"/>
      <w:bookmarkEnd w:id="69"/>
      <w:bookmarkEnd w:id="70"/>
      <w:bookmarkEnd w:id="71"/>
      <w:bookmarkEnd w:id="72"/>
      <w:r w:rsidRPr="00D707F7">
        <w:rPr>
          <w:rFonts w:ascii="Palatino Linotype" w:hAnsi="Palatino Linotype"/>
          <w:i/>
          <w:color w:val="000000" w:themeColor="text1"/>
          <w:sz w:val="24"/>
          <w:szCs w:val="24"/>
        </w:rPr>
        <w:t xml:space="preserve"> </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96CE205" w14:textId="77777777" w:rsidR="00EB781A" w:rsidRPr="00D707F7" w:rsidRDefault="00EB781A" w:rsidP="00EB781A">
      <w:pPr>
        <w:rPr>
          <w:rFonts w:ascii="Palatino Linotype" w:hAnsi="Palatino Linotype"/>
          <w:lang w:val="es-MX" w:eastAsia="en-US"/>
        </w:rPr>
      </w:pPr>
    </w:p>
    <w:p w14:paraId="2A36D9BD" w14:textId="03322E6B" w:rsidR="00034A1F" w:rsidRPr="00E02679"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D707F7">
        <w:rPr>
          <w:rFonts w:ascii="Palatino Linotype" w:eastAsia="Calibri" w:hAnsi="Palatino Linotype" w:cs="Arial"/>
          <w:lang w:val="es-ES"/>
        </w:rPr>
        <w:t>El Comisionado Ponente con fundamento en lo dispuesto por el artículo 185 fracción II de la</w:t>
      </w:r>
      <w:r w:rsidR="003364ED" w:rsidRPr="00D707F7">
        <w:rPr>
          <w:rFonts w:ascii="Palatino Linotype" w:eastAsia="Calibri" w:hAnsi="Palatino Linotype" w:cs="Arial"/>
          <w:lang w:val="es-ES"/>
        </w:rPr>
        <w:t xml:space="preserve"> ley de la materia, a través de</w:t>
      </w:r>
      <w:r w:rsidRPr="00D707F7">
        <w:rPr>
          <w:rFonts w:ascii="Palatino Linotype" w:eastAsia="Calibri" w:hAnsi="Palatino Linotype" w:cs="Arial"/>
          <w:lang w:val="es-ES"/>
        </w:rPr>
        <w:t xml:space="preserve">l acuerdo de </w:t>
      </w:r>
      <w:r w:rsidRPr="00563354">
        <w:rPr>
          <w:rFonts w:ascii="Palatino Linotype" w:eastAsia="Calibri" w:hAnsi="Palatino Linotype" w:cs="Arial"/>
          <w:lang w:val="es-ES"/>
        </w:rPr>
        <w:t xml:space="preserve">admisión de fecha </w:t>
      </w:r>
      <w:r w:rsidR="00563354" w:rsidRPr="00563354">
        <w:rPr>
          <w:rFonts w:ascii="Palatino Linotype" w:eastAsia="Calibri" w:hAnsi="Palatino Linotype" w:cs="Arial"/>
          <w:lang w:val="es-ES"/>
        </w:rPr>
        <w:t xml:space="preserve">siete </w:t>
      </w:r>
      <w:r w:rsidR="007B002D" w:rsidRPr="00563354">
        <w:rPr>
          <w:rFonts w:ascii="Palatino Linotype" w:eastAsia="Calibri" w:hAnsi="Palatino Linotype" w:cs="Arial"/>
          <w:lang w:val="es-ES"/>
        </w:rPr>
        <w:t>(</w:t>
      </w:r>
      <w:r w:rsidR="00B51D0F" w:rsidRPr="00563354">
        <w:rPr>
          <w:rFonts w:ascii="Palatino Linotype" w:eastAsia="Calibri" w:hAnsi="Palatino Linotype" w:cs="Arial"/>
          <w:lang w:val="es-ES"/>
        </w:rPr>
        <w:t>0</w:t>
      </w:r>
      <w:r w:rsidR="00563354" w:rsidRPr="00563354">
        <w:rPr>
          <w:rFonts w:ascii="Palatino Linotype" w:eastAsia="Calibri" w:hAnsi="Palatino Linotype" w:cs="Arial"/>
          <w:lang w:val="es-ES"/>
        </w:rPr>
        <w:t>7</w:t>
      </w:r>
      <w:r w:rsidR="0002415E" w:rsidRPr="00563354">
        <w:rPr>
          <w:rFonts w:ascii="Palatino Linotype" w:eastAsia="Calibri" w:hAnsi="Palatino Linotype" w:cs="Arial"/>
          <w:lang w:val="es-ES"/>
        </w:rPr>
        <w:t xml:space="preserve">) </w:t>
      </w:r>
      <w:r w:rsidRPr="00563354">
        <w:rPr>
          <w:rFonts w:ascii="Palatino Linotype" w:eastAsia="Calibri" w:hAnsi="Palatino Linotype" w:cs="Arial"/>
          <w:lang w:val="es-ES"/>
        </w:rPr>
        <w:t xml:space="preserve">de </w:t>
      </w:r>
      <w:r w:rsidR="00563354" w:rsidRPr="00563354">
        <w:rPr>
          <w:rFonts w:ascii="Palatino Linotype" w:eastAsia="Calibri" w:hAnsi="Palatino Linotype" w:cs="Arial"/>
          <w:lang w:val="es-ES"/>
        </w:rPr>
        <w:t>agost</w:t>
      </w:r>
      <w:r w:rsidR="00C93405" w:rsidRPr="00563354">
        <w:rPr>
          <w:rFonts w:ascii="Palatino Linotype" w:eastAsia="Calibri" w:hAnsi="Palatino Linotype" w:cs="Arial"/>
          <w:lang w:val="es-ES"/>
        </w:rPr>
        <w:t>o</w:t>
      </w:r>
      <w:r w:rsidRPr="00563354">
        <w:rPr>
          <w:rFonts w:ascii="Palatino Linotype" w:eastAsia="Calibri" w:hAnsi="Palatino Linotype" w:cs="Arial"/>
          <w:lang w:val="es-ES"/>
        </w:rPr>
        <w:t xml:space="preserve"> del año en curso,</w:t>
      </w:r>
      <w:r w:rsidRPr="00D707F7">
        <w:rPr>
          <w:rFonts w:ascii="Palatino Linotype" w:eastAsia="Calibri" w:hAnsi="Palatino Linotype" w:cs="Arial"/>
          <w:lang w:val="es-ES"/>
        </w:rPr>
        <w:t xml:space="preserve"> puso a disposición de las partes </w:t>
      </w:r>
      <w:r w:rsidR="00C93405" w:rsidRPr="00D707F7">
        <w:rPr>
          <w:rFonts w:ascii="Palatino Linotype" w:eastAsia="Calibri" w:hAnsi="Palatino Linotype" w:cs="Arial"/>
          <w:lang w:val="es-ES"/>
        </w:rPr>
        <w:t>e</w:t>
      </w:r>
      <w:r w:rsidRPr="00D707F7">
        <w:rPr>
          <w:rFonts w:ascii="Palatino Linotype" w:eastAsia="Calibri" w:hAnsi="Palatino Linotype" w:cs="Arial"/>
          <w:lang w:val="es-ES"/>
        </w:rPr>
        <w:t xml:space="preserve">l expediente electrónico </w:t>
      </w:r>
      <w:r w:rsidRPr="00D707F7">
        <w:rPr>
          <w:rFonts w:ascii="Palatino Linotype" w:eastAsia="Calibri" w:hAnsi="Palatino Linotype" w:cs="Arial"/>
        </w:rPr>
        <w:t xml:space="preserve">vía </w:t>
      </w:r>
      <w:r w:rsidRPr="00D707F7">
        <w:rPr>
          <w:rFonts w:ascii="Palatino Linotype" w:eastAsia="Calibri" w:hAnsi="Palatino Linotype" w:cs="Arial"/>
          <w:b/>
          <w:lang w:val="es-ES"/>
        </w:rPr>
        <w:t xml:space="preserve">SAIMEX </w:t>
      </w:r>
      <w:r w:rsidRPr="00D707F7">
        <w:rPr>
          <w:rFonts w:ascii="Palatino Linotype" w:eastAsia="Calibri" w:hAnsi="Palatino Linotype" w:cs="Arial"/>
          <w:lang w:val="es-ES"/>
        </w:rPr>
        <w:t>a efecto de que en un plazo máximo de siete días manifestaran</w:t>
      </w:r>
      <w:r w:rsidR="005E77E6" w:rsidRPr="00D707F7">
        <w:rPr>
          <w:rFonts w:ascii="Palatino Linotype" w:eastAsia="Calibri" w:hAnsi="Palatino Linotype" w:cs="Arial"/>
          <w:lang w:val="es-ES"/>
        </w:rPr>
        <w:t xml:space="preserve"> lo que a su derecho conviniera</w:t>
      </w:r>
      <w:r w:rsidRPr="00D707F7">
        <w:rPr>
          <w:rFonts w:ascii="Palatino Linotype" w:eastAsia="Calibri" w:hAnsi="Palatino Linotype" w:cs="Arial"/>
          <w:lang w:val="es-ES"/>
        </w:rPr>
        <w:t xml:space="preserve">, ofrecieran pruebas y alegatos según corresponda a los casos concretos, </w:t>
      </w:r>
      <w:r w:rsidR="00FA448D">
        <w:rPr>
          <w:rFonts w:ascii="Palatino Linotype" w:eastAsia="Calibri" w:hAnsi="Palatino Linotype" w:cs="Arial"/>
          <w:lang w:val="es-ES"/>
        </w:rPr>
        <w:t>y</w:t>
      </w:r>
      <w:r w:rsidRPr="00D707F7">
        <w:rPr>
          <w:rFonts w:ascii="Palatino Linotype" w:eastAsia="Calibri" w:hAnsi="Palatino Linotype" w:cs="Arial"/>
          <w:lang w:val="es-ES"/>
        </w:rPr>
        <w:t xml:space="preserve"> el </w:t>
      </w:r>
      <w:r w:rsidRPr="00D707F7">
        <w:rPr>
          <w:rFonts w:ascii="Palatino Linotype" w:eastAsia="Calibri" w:hAnsi="Palatino Linotype" w:cs="Arial"/>
          <w:b/>
          <w:lang w:val="es-ES"/>
        </w:rPr>
        <w:t>SUJETO OBLIGADO</w:t>
      </w:r>
      <w:r w:rsidRPr="00D707F7">
        <w:rPr>
          <w:rFonts w:ascii="Palatino Linotype" w:eastAsia="Calibri" w:hAnsi="Palatino Linotype" w:cs="Arial"/>
          <w:lang w:val="es-ES"/>
        </w:rPr>
        <w:t xml:space="preserve"> presentará el Informe Justificado procedente.</w:t>
      </w:r>
    </w:p>
    <w:p w14:paraId="4938CAD3" w14:textId="77777777" w:rsidR="00E02679" w:rsidRPr="00D707F7" w:rsidRDefault="00E02679" w:rsidP="00E02679">
      <w:pPr>
        <w:pStyle w:val="Prrafodelista"/>
        <w:spacing w:before="240" w:after="240" w:line="360" w:lineRule="auto"/>
        <w:ind w:left="0"/>
        <w:jc w:val="both"/>
        <w:rPr>
          <w:rFonts w:ascii="Palatino Linotype" w:hAnsi="Palatino Linotype"/>
          <w:i/>
        </w:rPr>
      </w:pPr>
    </w:p>
    <w:p w14:paraId="54C63665" w14:textId="1BA22219" w:rsidR="003A0AA2" w:rsidRPr="00563354" w:rsidRDefault="00563354" w:rsidP="009B4D4E">
      <w:pPr>
        <w:pStyle w:val="Prrafodelista"/>
        <w:numPr>
          <w:ilvl w:val="0"/>
          <w:numId w:val="2"/>
        </w:numPr>
        <w:spacing w:before="240" w:after="240" w:line="360" w:lineRule="auto"/>
        <w:ind w:left="0" w:firstLine="0"/>
        <w:jc w:val="both"/>
        <w:rPr>
          <w:rFonts w:ascii="Palatino Linotype" w:hAnsi="Palatino Linotype"/>
        </w:rPr>
      </w:pPr>
      <w:r w:rsidRPr="00563354">
        <w:rPr>
          <w:rFonts w:ascii="Palatino Linotype" w:hAnsi="Palatino Linotype"/>
          <w:color w:val="000000"/>
        </w:rPr>
        <w:lastRenderedPageBreak/>
        <w:t xml:space="preserve">El Sujeto Obligado </w:t>
      </w:r>
      <w:r w:rsidR="00E75D12">
        <w:rPr>
          <w:rFonts w:ascii="Palatino Linotype" w:hAnsi="Palatino Linotype"/>
          <w:color w:val="000000"/>
        </w:rPr>
        <w:t xml:space="preserve">en fecha dieciocho (18) de agosto del año en curso rindió el informe justificado respectivo, mismo que no fue puesto a la vista del particular por no modificar la respuesta inicial; sin </w:t>
      </w:r>
      <w:proofErr w:type="gramStart"/>
      <w:r w:rsidR="00E75D12">
        <w:rPr>
          <w:rFonts w:ascii="Palatino Linotype" w:hAnsi="Palatino Linotype"/>
          <w:color w:val="000000"/>
        </w:rPr>
        <w:t>embargo</w:t>
      </w:r>
      <w:proofErr w:type="gramEnd"/>
      <w:r w:rsidR="00E75D12">
        <w:rPr>
          <w:rFonts w:ascii="Palatino Linotype" w:hAnsi="Palatino Linotype"/>
          <w:color w:val="000000"/>
        </w:rPr>
        <w:t xml:space="preserve"> le será remitido al momento de notificar el presente fallo</w:t>
      </w:r>
      <w:r w:rsidRPr="00563354">
        <w:rPr>
          <w:rFonts w:ascii="Palatino Linotype" w:hAnsi="Palatino Linotype"/>
          <w:color w:val="000000"/>
        </w:rPr>
        <w:t xml:space="preserve">. Por su parte </w:t>
      </w:r>
      <w:r w:rsidR="00E75D12">
        <w:rPr>
          <w:rFonts w:ascii="Palatino Linotype" w:hAnsi="Palatino Linotype"/>
          <w:color w:val="000000"/>
        </w:rPr>
        <w:t>e</w:t>
      </w:r>
      <w:r w:rsidRPr="00563354">
        <w:rPr>
          <w:rFonts w:ascii="Palatino Linotype" w:hAnsi="Palatino Linotype"/>
          <w:color w:val="000000"/>
        </w:rPr>
        <w:t xml:space="preserve">l hoy recurrente </w:t>
      </w:r>
      <w:r w:rsidR="00A81D2B" w:rsidRPr="00563354">
        <w:rPr>
          <w:rFonts w:ascii="Palatino Linotype" w:hAnsi="Palatino Linotype"/>
          <w:color w:val="000000"/>
        </w:rPr>
        <w:t xml:space="preserve">dejó de </w:t>
      </w:r>
      <w:r w:rsidR="00FA448D" w:rsidRPr="00563354">
        <w:rPr>
          <w:rFonts w:ascii="Palatino Linotype" w:hAnsi="Palatino Linotype"/>
          <w:color w:val="000000"/>
        </w:rPr>
        <w:t>realizar</w:t>
      </w:r>
      <w:r w:rsidR="00101FA5" w:rsidRPr="00563354">
        <w:rPr>
          <w:rFonts w:ascii="Palatino Linotype" w:hAnsi="Palatino Linotype"/>
          <w:color w:val="000000"/>
        </w:rPr>
        <w:t xml:space="preserve"> manifesta</w:t>
      </w:r>
      <w:r w:rsidR="00FA448D" w:rsidRPr="00563354">
        <w:rPr>
          <w:rFonts w:ascii="Palatino Linotype" w:hAnsi="Palatino Linotype"/>
          <w:color w:val="000000"/>
        </w:rPr>
        <w:t>ciones</w:t>
      </w:r>
      <w:r>
        <w:rPr>
          <w:rFonts w:ascii="Palatino Linotype" w:hAnsi="Palatino Linotype"/>
          <w:color w:val="000000"/>
        </w:rPr>
        <w:t xml:space="preserve"> que a su derecho convinieran y asistieran</w:t>
      </w:r>
      <w:r w:rsidR="00C200E3" w:rsidRPr="00563354">
        <w:rPr>
          <w:rFonts w:ascii="Palatino Linotype" w:hAnsi="Palatino Linotype"/>
          <w:color w:val="000000"/>
        </w:rPr>
        <w:t>.</w:t>
      </w:r>
    </w:p>
    <w:p w14:paraId="6F675269" w14:textId="77777777" w:rsidR="00192D8E" w:rsidRPr="00D707F7" w:rsidRDefault="00192D8E" w:rsidP="00192D8E">
      <w:pPr>
        <w:pStyle w:val="Prrafodelista"/>
        <w:spacing w:before="240" w:after="240" w:line="360" w:lineRule="auto"/>
        <w:ind w:left="0"/>
        <w:jc w:val="both"/>
        <w:rPr>
          <w:rFonts w:ascii="Palatino Linotype" w:hAnsi="Palatino Linotype"/>
          <w:b/>
        </w:rPr>
      </w:pPr>
    </w:p>
    <w:p w14:paraId="66F0290E" w14:textId="43B53F51" w:rsidR="00643903" w:rsidRPr="00D707F7" w:rsidRDefault="00025B10" w:rsidP="00D845E3">
      <w:pPr>
        <w:pStyle w:val="Prrafodelista"/>
        <w:numPr>
          <w:ilvl w:val="0"/>
          <w:numId w:val="2"/>
        </w:numPr>
        <w:spacing w:before="240" w:after="240" w:line="360" w:lineRule="auto"/>
        <w:ind w:left="0" w:firstLine="0"/>
        <w:jc w:val="both"/>
        <w:rPr>
          <w:rFonts w:ascii="Palatino Linotype" w:hAnsi="Palatino Linotype"/>
          <w:b/>
        </w:rPr>
      </w:pPr>
      <w:r w:rsidRPr="00D707F7">
        <w:rPr>
          <w:rFonts w:ascii="Palatino Linotype" w:hAnsi="Palatino Linotype"/>
        </w:rPr>
        <w:t xml:space="preserve">El Comisionado Ponente </w:t>
      </w:r>
      <w:r w:rsidR="00CE2991" w:rsidRPr="00D707F7">
        <w:rPr>
          <w:rFonts w:ascii="Palatino Linotype" w:hAnsi="Palatino Linotype"/>
        </w:rPr>
        <w:t xml:space="preserve">decreto el cierre de instrucción mediante acuerdo </w:t>
      </w:r>
      <w:r w:rsidR="00CE2991" w:rsidRPr="007D6DD0">
        <w:rPr>
          <w:rFonts w:ascii="Palatino Linotype" w:hAnsi="Palatino Linotype"/>
        </w:rPr>
        <w:t xml:space="preserve">de fecha </w:t>
      </w:r>
      <w:r w:rsidR="007D6DD0" w:rsidRPr="007D6DD0">
        <w:rPr>
          <w:rFonts w:ascii="Palatino Linotype" w:hAnsi="Palatino Linotype"/>
        </w:rPr>
        <w:t xml:space="preserve">veinticinco </w:t>
      </w:r>
      <w:r w:rsidR="00CE2991" w:rsidRPr="007D6DD0">
        <w:rPr>
          <w:rFonts w:ascii="Palatino Linotype" w:hAnsi="Palatino Linotype"/>
        </w:rPr>
        <w:t>(</w:t>
      </w:r>
      <w:r w:rsidR="007D6DD0" w:rsidRPr="007D6DD0">
        <w:rPr>
          <w:rFonts w:ascii="Palatino Linotype" w:hAnsi="Palatino Linotype"/>
        </w:rPr>
        <w:t>25</w:t>
      </w:r>
      <w:r w:rsidR="00CE2991" w:rsidRPr="007D6DD0">
        <w:rPr>
          <w:rFonts w:ascii="Palatino Linotype" w:hAnsi="Palatino Linotype"/>
        </w:rPr>
        <w:t xml:space="preserve">) de </w:t>
      </w:r>
      <w:r w:rsidR="007D6DD0" w:rsidRPr="007D6DD0">
        <w:rPr>
          <w:rFonts w:ascii="Palatino Linotype" w:hAnsi="Palatino Linotype"/>
        </w:rPr>
        <w:t>agosto</w:t>
      </w:r>
      <w:r w:rsidR="00CE2991" w:rsidRPr="007D6DD0">
        <w:rPr>
          <w:rFonts w:ascii="Palatino Linotype" w:hAnsi="Palatino Linotype"/>
        </w:rPr>
        <w:t xml:space="preserve"> de dos mil </w:t>
      </w:r>
      <w:r w:rsidR="00772B6F" w:rsidRPr="007D6DD0">
        <w:rPr>
          <w:rFonts w:ascii="Palatino Linotype" w:hAnsi="Palatino Linotype"/>
        </w:rPr>
        <w:t>veinte</w:t>
      </w:r>
      <w:r w:rsidR="00C8486C" w:rsidRPr="007D6DD0">
        <w:rPr>
          <w:rFonts w:ascii="Palatino Linotype" w:hAnsi="Palatino Linotype"/>
        </w:rPr>
        <w:t>,</w:t>
      </w:r>
      <w:r w:rsidR="00C8486C" w:rsidRPr="00D707F7">
        <w:rPr>
          <w:rFonts w:ascii="Palatino Linotype" w:hAnsi="Palatino Linotype"/>
        </w:rPr>
        <w:t xml:space="preserve"> </w:t>
      </w:r>
      <w:r w:rsidR="006A3E8C" w:rsidRPr="00D707F7">
        <w:rPr>
          <w:rFonts w:ascii="Palatino Linotype" w:hAnsi="Palatino Linotype"/>
        </w:rPr>
        <w:t>por lo que</w:t>
      </w:r>
      <w:r w:rsidR="00CF3F0A" w:rsidRPr="00D707F7">
        <w:rPr>
          <w:rFonts w:ascii="Palatino Linotype" w:hAnsi="Palatino Linotype"/>
        </w:rPr>
        <w:t xml:space="preserve"> </w:t>
      </w:r>
      <w:r w:rsidRPr="00D707F7">
        <w:rPr>
          <w:rFonts w:ascii="Palatino Linotype" w:hAnsi="Palatino Linotype"/>
        </w:rPr>
        <w:t>se</w:t>
      </w:r>
      <w:r w:rsidR="00585F00" w:rsidRPr="00D707F7">
        <w:rPr>
          <w:rFonts w:ascii="Palatino Linotype" w:hAnsi="Palatino Linotype" w:cs="Arial"/>
        </w:rPr>
        <w:t xml:space="preserve"> ordenó tur</w:t>
      </w:r>
      <w:r w:rsidR="00434B23" w:rsidRPr="00D707F7">
        <w:rPr>
          <w:rFonts w:ascii="Palatino Linotype" w:hAnsi="Palatino Linotype" w:cs="Arial"/>
        </w:rPr>
        <w:t xml:space="preserve">nar el expediente a resolución, </w:t>
      </w:r>
      <w:r w:rsidR="00274F7F" w:rsidRPr="00D707F7">
        <w:rPr>
          <w:rFonts w:ascii="Palatino Linotype" w:hAnsi="Palatino Linotype" w:cs="Arial"/>
        </w:rPr>
        <w:t xml:space="preserve">por lo que no habiendo más que hacer constar, </w:t>
      </w:r>
      <w:r w:rsidR="001F5AF8" w:rsidRPr="00D707F7">
        <w:rPr>
          <w:rFonts w:ascii="Palatino Linotype" w:hAnsi="Palatino Linotype" w:cs="Arial"/>
        </w:rPr>
        <w:t xml:space="preserve">y - </w:t>
      </w:r>
      <w:r w:rsidR="00AD747C" w:rsidRPr="00D707F7">
        <w:rPr>
          <w:rFonts w:ascii="Palatino Linotype" w:hAnsi="Palatino Linotype" w:cs="Arial"/>
        </w:rPr>
        <w:t xml:space="preserve">- - - - - - </w:t>
      </w:r>
    </w:p>
    <w:p w14:paraId="51E91971" w14:textId="4A8939B2" w:rsidR="00585F00" w:rsidRPr="00D707F7" w:rsidRDefault="00585F00" w:rsidP="00585F00">
      <w:pPr>
        <w:pStyle w:val="Ttulo1"/>
        <w:jc w:val="center"/>
        <w:rPr>
          <w:b/>
          <w:szCs w:val="24"/>
        </w:rPr>
      </w:pPr>
      <w:bookmarkStart w:id="119" w:name="_Toc491791302"/>
      <w:bookmarkStart w:id="120" w:name="_Toc49985081"/>
      <w:r w:rsidRPr="00D707F7">
        <w:rPr>
          <w:b/>
          <w:szCs w:val="24"/>
        </w:rPr>
        <w:t>CONSIDERANDO</w:t>
      </w:r>
      <w:bookmarkEnd w:id="119"/>
      <w:bookmarkEnd w:id="120"/>
    </w:p>
    <w:p w14:paraId="7681ED66" w14:textId="77777777" w:rsidR="00585F00" w:rsidRPr="00D707F7" w:rsidRDefault="00585F00" w:rsidP="00585F00">
      <w:pPr>
        <w:rPr>
          <w:rFonts w:ascii="Palatino Linotype" w:hAnsi="Palatino Linotype"/>
          <w:lang w:val="es-MX" w:eastAsia="en-US"/>
        </w:rPr>
      </w:pPr>
    </w:p>
    <w:p w14:paraId="717D4ABA" w14:textId="77777777" w:rsidR="00585F00" w:rsidRPr="00D707F7" w:rsidRDefault="00585F00" w:rsidP="00585F00">
      <w:pPr>
        <w:pStyle w:val="Ttulo2"/>
        <w:rPr>
          <w:rFonts w:ascii="Palatino Linotype" w:hAnsi="Palatino Linotype"/>
          <w:b/>
          <w:color w:val="auto"/>
          <w:sz w:val="24"/>
          <w:szCs w:val="24"/>
        </w:rPr>
      </w:pPr>
      <w:bookmarkStart w:id="121" w:name="_Toc491791303"/>
      <w:bookmarkStart w:id="122" w:name="_Toc49985082"/>
      <w:r w:rsidRPr="00D707F7">
        <w:rPr>
          <w:rFonts w:ascii="Palatino Linotype" w:hAnsi="Palatino Linotype"/>
          <w:b/>
          <w:color w:val="auto"/>
          <w:sz w:val="24"/>
          <w:szCs w:val="24"/>
        </w:rPr>
        <w:t>PRIMERO. De la competencia</w:t>
      </w:r>
      <w:bookmarkEnd w:id="121"/>
      <w:bookmarkEnd w:id="122"/>
    </w:p>
    <w:p w14:paraId="6EA8B854" w14:textId="77777777" w:rsidR="00585F00" w:rsidRPr="00D707F7" w:rsidRDefault="00585F00" w:rsidP="00585F00">
      <w:pPr>
        <w:rPr>
          <w:rFonts w:ascii="Palatino Linotype" w:hAnsi="Palatino Linotype"/>
          <w:lang w:val="es-MX" w:eastAsia="en-US"/>
        </w:rPr>
      </w:pPr>
    </w:p>
    <w:p w14:paraId="59B46AF8" w14:textId="7C8DD2A5" w:rsidR="00585F00" w:rsidRPr="0006470C" w:rsidRDefault="0006470C"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Pr>
          <w:rFonts w:ascii="Palatino Linotype" w:eastAsia="Calibri" w:hAnsi="Palatino Linotype" w:cs="Times New Roman"/>
          <w:lang w:val="es-ES"/>
        </w:rPr>
        <w:t>El</w:t>
      </w:r>
      <w:r w:rsidR="00585F00" w:rsidRPr="00D707F7">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00585F00" w:rsidRPr="00D707F7">
        <w:rPr>
          <w:rFonts w:ascii="Palatino Linotype" w:eastAsia="Calibri" w:hAnsi="Palatino Linotype" w:cs="Times New Roman"/>
          <w:b/>
          <w:lang w:val="es-ES"/>
        </w:rPr>
        <w:t>Constitución Política de los Estados Unidos Mexicanos</w:t>
      </w:r>
      <w:r w:rsidR="00585F00" w:rsidRPr="00D707F7">
        <w:rPr>
          <w:rFonts w:ascii="Palatino Linotype" w:eastAsia="Calibri" w:hAnsi="Palatino Linotype" w:cs="Times New Roman"/>
          <w:lang w:val="es-ES"/>
        </w:rPr>
        <w:t xml:space="preserve">; 5, párrafos vigésimo, vigésimo primero y vigésimo segundo fracciones IV y V de la </w:t>
      </w:r>
      <w:r w:rsidR="00585F00" w:rsidRPr="00D707F7">
        <w:rPr>
          <w:rFonts w:ascii="Palatino Linotype" w:eastAsia="Calibri" w:hAnsi="Palatino Linotype" w:cs="Times New Roman"/>
          <w:b/>
          <w:lang w:val="es-ES"/>
        </w:rPr>
        <w:t>Constitución Política del Estado Libre y Soberano de México</w:t>
      </w:r>
      <w:r w:rsidR="00585F00" w:rsidRPr="00D707F7">
        <w:rPr>
          <w:rFonts w:ascii="Palatino Linotype" w:eastAsia="Calibri" w:hAnsi="Palatino Linotype" w:cs="Times New Roman"/>
          <w:lang w:val="es-ES"/>
        </w:rPr>
        <w:t xml:space="preserve">; artículos 1, 2 fracción II, 13, 29, 36 fracciones I y II, 176, 178, 179, 181 párrafo tercero y 185 </w:t>
      </w:r>
      <w:r w:rsidR="00585F00" w:rsidRPr="00D707F7">
        <w:rPr>
          <w:rFonts w:ascii="Palatino Linotype" w:eastAsia="Calibri" w:hAnsi="Palatino Linotype" w:cs="Arial"/>
          <w:lang w:val="es-ES"/>
        </w:rPr>
        <w:t xml:space="preserve">de la </w:t>
      </w:r>
      <w:r w:rsidR="00585F00" w:rsidRPr="00D707F7">
        <w:rPr>
          <w:rFonts w:ascii="Palatino Linotype" w:eastAsia="Calibri" w:hAnsi="Palatino Linotype" w:cs="Arial"/>
          <w:b/>
          <w:lang w:val="es-ES"/>
        </w:rPr>
        <w:t>Ley de Transparencia y Acceso a la Información Pública del Estado de México y Municipios</w:t>
      </w:r>
      <w:r w:rsidR="00585F00" w:rsidRPr="00D707F7">
        <w:rPr>
          <w:rFonts w:ascii="Palatino Linotype" w:eastAsia="Calibri" w:hAnsi="Palatino Linotype" w:cs="Arial"/>
          <w:lang w:val="es-ES"/>
        </w:rPr>
        <w:t xml:space="preserve">; ; y 10, 7, 9 fracciones I y XXIV, y 11 del </w:t>
      </w:r>
      <w:r w:rsidR="00585F00" w:rsidRPr="00D707F7">
        <w:rPr>
          <w:rFonts w:ascii="Palatino Linotype" w:eastAsia="Calibri" w:hAnsi="Palatino Linotype" w:cs="Arial"/>
          <w:b/>
          <w:lang w:val="es-ES"/>
        </w:rPr>
        <w:t xml:space="preserve">Reglamento Interior del </w:t>
      </w:r>
      <w:r w:rsidR="00585F00" w:rsidRPr="00D707F7">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454B530D" w14:textId="77777777" w:rsidR="0006470C" w:rsidRPr="00C936E7" w:rsidRDefault="0006470C" w:rsidP="0006470C">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707F7" w:rsidRDefault="00585F00" w:rsidP="00585F00">
      <w:pPr>
        <w:pStyle w:val="Ttulo2"/>
        <w:rPr>
          <w:rFonts w:ascii="Palatino Linotype" w:hAnsi="Palatino Linotype"/>
          <w:b/>
          <w:color w:val="auto"/>
          <w:sz w:val="24"/>
          <w:szCs w:val="24"/>
        </w:rPr>
      </w:pPr>
      <w:bookmarkStart w:id="123" w:name="_Toc491791304"/>
      <w:bookmarkStart w:id="124" w:name="_Toc49985083"/>
      <w:r w:rsidRPr="00D707F7">
        <w:rPr>
          <w:rFonts w:ascii="Palatino Linotype" w:hAnsi="Palatino Linotype"/>
          <w:b/>
          <w:color w:val="auto"/>
          <w:sz w:val="24"/>
          <w:szCs w:val="24"/>
        </w:rPr>
        <w:t>SEGUNDO. De la oportunidad y procedencia.</w:t>
      </w:r>
      <w:bookmarkEnd w:id="123"/>
      <w:bookmarkEnd w:id="124"/>
    </w:p>
    <w:p w14:paraId="7CBA5E3B" w14:textId="77777777" w:rsidR="00CE2991" w:rsidRPr="00D707F7" w:rsidRDefault="00CE2991" w:rsidP="00CE2991">
      <w:pPr>
        <w:rPr>
          <w:rFonts w:ascii="Palatino Linotype" w:hAnsi="Palatino Linotype"/>
          <w:lang w:val="es-MX" w:eastAsia="en-US"/>
        </w:rPr>
      </w:pPr>
    </w:p>
    <w:p w14:paraId="41798CC7" w14:textId="2944F566" w:rsidR="00856414" w:rsidRPr="00856414" w:rsidRDefault="00262E4F" w:rsidP="00856414">
      <w:pPr>
        <w:pStyle w:val="Prrafodelista"/>
        <w:numPr>
          <w:ilvl w:val="0"/>
          <w:numId w:val="2"/>
        </w:numPr>
        <w:spacing w:line="360" w:lineRule="auto"/>
        <w:ind w:left="0" w:firstLine="0"/>
        <w:jc w:val="both"/>
        <w:rPr>
          <w:rFonts w:ascii="Palatino Linotype" w:hAnsi="Palatino Linotype"/>
        </w:rPr>
      </w:pPr>
      <w:bookmarkStart w:id="125" w:name="_Toc521431830"/>
      <w:bookmarkStart w:id="126" w:name="_Toc27653760"/>
      <w:r w:rsidRPr="00D707F7">
        <w:rPr>
          <w:rFonts w:ascii="Palatino Linotype" w:eastAsia="Calibri" w:hAnsi="Palatino Linotype" w:cs="Arial"/>
        </w:rPr>
        <w:t xml:space="preserve">El medio de impugnación fue presentado a través del </w:t>
      </w:r>
      <w:r w:rsidRPr="00D707F7">
        <w:rPr>
          <w:rFonts w:ascii="Palatino Linotype" w:eastAsia="Calibri" w:hAnsi="Palatino Linotype" w:cs="Arial"/>
          <w:b/>
        </w:rPr>
        <w:t>SAIMEX,</w:t>
      </w:r>
      <w:r w:rsidRPr="00D707F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707F7">
        <w:rPr>
          <w:rFonts w:ascii="Palatino Linotype" w:eastAsia="Calibri" w:hAnsi="Palatino Linotype" w:cs="Arial"/>
          <w:b/>
        </w:rPr>
        <w:t>SUJETO OBLIGADO</w:t>
      </w:r>
      <w:r w:rsidRPr="00D707F7">
        <w:rPr>
          <w:rFonts w:ascii="Palatino Linotype" w:eastAsia="Calibri" w:hAnsi="Palatino Linotype" w:cs="Arial"/>
        </w:rPr>
        <w:t xml:space="preserve"> en</w:t>
      </w:r>
      <w:r w:rsidR="0002415E">
        <w:rPr>
          <w:rFonts w:ascii="Palatino Linotype" w:eastAsia="Calibri" w:hAnsi="Palatino Linotype" w:cs="Arial"/>
        </w:rPr>
        <w:t xml:space="preserve">trego su respuesta </w:t>
      </w:r>
      <w:r w:rsidR="00B51D0F">
        <w:rPr>
          <w:rFonts w:ascii="Palatino Linotype" w:eastAsia="Calibri" w:hAnsi="Palatino Linotype" w:cs="Arial"/>
        </w:rPr>
        <w:t>e</w:t>
      </w:r>
      <w:r w:rsidR="00FA448D">
        <w:rPr>
          <w:rFonts w:ascii="Palatino Linotype" w:eastAsia="Calibri" w:hAnsi="Palatino Linotype" w:cs="Arial"/>
        </w:rPr>
        <w:t xml:space="preserve">l día </w:t>
      </w:r>
      <w:r w:rsidR="00E75D12">
        <w:rPr>
          <w:rFonts w:ascii="Palatino Linotype" w:eastAsia="Calibri" w:hAnsi="Palatino Linotype" w:cs="Arial"/>
        </w:rPr>
        <w:t>trece</w:t>
      </w:r>
      <w:r w:rsidR="0002415E">
        <w:rPr>
          <w:rFonts w:ascii="Palatino Linotype" w:eastAsia="Calibri" w:hAnsi="Palatino Linotype" w:cs="Arial"/>
        </w:rPr>
        <w:t xml:space="preserve"> (</w:t>
      </w:r>
      <w:r w:rsidR="00AF5118">
        <w:rPr>
          <w:rFonts w:ascii="Palatino Linotype" w:eastAsia="Calibri" w:hAnsi="Palatino Linotype" w:cs="Arial"/>
        </w:rPr>
        <w:t>1</w:t>
      </w:r>
      <w:r w:rsidR="00E75D12">
        <w:rPr>
          <w:rFonts w:ascii="Palatino Linotype" w:eastAsia="Calibri" w:hAnsi="Palatino Linotype" w:cs="Arial"/>
        </w:rPr>
        <w:t>3</w:t>
      </w:r>
      <w:r w:rsidR="0002415E">
        <w:rPr>
          <w:rFonts w:ascii="Palatino Linotype" w:eastAsia="Calibri" w:hAnsi="Palatino Linotype" w:cs="Arial"/>
        </w:rPr>
        <w:t>)</w:t>
      </w:r>
      <w:r w:rsidRPr="00D707F7">
        <w:rPr>
          <w:rFonts w:ascii="Palatino Linotype" w:eastAsia="Calibri" w:hAnsi="Palatino Linotype" w:cs="Arial"/>
        </w:rPr>
        <w:t xml:space="preserve"> de </w:t>
      </w:r>
      <w:r w:rsidR="00E75D12">
        <w:rPr>
          <w:rFonts w:ascii="Palatino Linotype" w:eastAsia="Calibri" w:hAnsi="Palatino Linotype" w:cs="Arial"/>
        </w:rPr>
        <w:t>juli</w:t>
      </w:r>
      <w:r w:rsidR="00292C6A" w:rsidRPr="00D707F7">
        <w:rPr>
          <w:rFonts w:ascii="Palatino Linotype" w:eastAsia="Calibri" w:hAnsi="Palatino Linotype" w:cs="Arial"/>
        </w:rPr>
        <w:t>o</w:t>
      </w:r>
      <w:r w:rsidRPr="00D707F7">
        <w:rPr>
          <w:rFonts w:ascii="Palatino Linotype" w:eastAsia="Calibri" w:hAnsi="Palatino Linotype" w:cs="Arial"/>
        </w:rPr>
        <w:t xml:space="preserve"> de dos mil </w:t>
      </w:r>
      <w:r w:rsidR="00B51D0F">
        <w:rPr>
          <w:rFonts w:ascii="Palatino Linotype" w:eastAsia="Calibri" w:hAnsi="Palatino Linotype" w:cs="Arial"/>
        </w:rPr>
        <w:t>veinte</w:t>
      </w:r>
      <w:r w:rsidRPr="00D707F7">
        <w:rPr>
          <w:rFonts w:ascii="Palatino Linotype" w:eastAsia="Calibri" w:hAnsi="Palatino Linotype" w:cs="Arial"/>
        </w:rPr>
        <w:t xml:space="preserve">, </w:t>
      </w:r>
      <w:r w:rsidRPr="00D707F7">
        <w:rPr>
          <w:rFonts w:ascii="Palatino Linotype" w:hAnsi="Palatino Linotype" w:cs="Arial"/>
        </w:rPr>
        <w:t xml:space="preserve">de tal forma que el plazo para interponer el </w:t>
      </w:r>
      <w:r w:rsidR="00292C6A" w:rsidRPr="00D707F7">
        <w:rPr>
          <w:rFonts w:ascii="Palatino Linotype" w:hAnsi="Palatino Linotype" w:cs="Arial"/>
        </w:rPr>
        <w:t xml:space="preserve">recurso transcurrió del día </w:t>
      </w:r>
      <w:r w:rsidR="004462CC">
        <w:rPr>
          <w:rFonts w:ascii="Palatino Linotype" w:hAnsi="Palatino Linotype" w:cs="Arial"/>
        </w:rPr>
        <w:t>tres</w:t>
      </w:r>
      <w:r w:rsidRPr="00AF5118">
        <w:rPr>
          <w:rFonts w:ascii="Palatino Linotype" w:hAnsi="Palatino Linotype" w:cs="Arial"/>
        </w:rPr>
        <w:t xml:space="preserve"> (</w:t>
      </w:r>
      <w:r w:rsidR="004462CC">
        <w:rPr>
          <w:rFonts w:ascii="Palatino Linotype" w:hAnsi="Palatino Linotype" w:cs="Arial"/>
        </w:rPr>
        <w:t>03</w:t>
      </w:r>
      <w:r w:rsidR="00292C6A" w:rsidRPr="00AF5118">
        <w:rPr>
          <w:rFonts w:ascii="Palatino Linotype" w:hAnsi="Palatino Linotype" w:cs="Arial"/>
        </w:rPr>
        <w:t xml:space="preserve">) </w:t>
      </w:r>
      <w:r w:rsidR="00595601" w:rsidRPr="00AF5118">
        <w:rPr>
          <w:rFonts w:ascii="Palatino Linotype" w:hAnsi="Palatino Linotype" w:cs="Arial"/>
        </w:rPr>
        <w:t xml:space="preserve">al </w:t>
      </w:r>
      <w:r w:rsidR="004462CC">
        <w:rPr>
          <w:rFonts w:ascii="Palatino Linotype" w:hAnsi="Palatino Linotype" w:cs="Arial"/>
        </w:rPr>
        <w:t xml:space="preserve">veintiuno </w:t>
      </w:r>
      <w:r w:rsidR="00E02679" w:rsidRPr="00AF5118">
        <w:rPr>
          <w:rFonts w:ascii="Palatino Linotype" w:hAnsi="Palatino Linotype" w:cs="Arial"/>
        </w:rPr>
        <w:t>(</w:t>
      </w:r>
      <w:r w:rsidR="004462CC">
        <w:rPr>
          <w:rFonts w:ascii="Palatino Linotype" w:hAnsi="Palatino Linotype" w:cs="Arial"/>
        </w:rPr>
        <w:t>21</w:t>
      </w:r>
      <w:r w:rsidR="00E02679" w:rsidRPr="00AF5118">
        <w:rPr>
          <w:rFonts w:ascii="Palatino Linotype" w:hAnsi="Palatino Linotype" w:cs="Arial"/>
        </w:rPr>
        <w:t xml:space="preserve">) </w:t>
      </w:r>
      <w:r w:rsidRPr="00AF5118">
        <w:rPr>
          <w:rFonts w:ascii="Palatino Linotype" w:hAnsi="Palatino Linotype" w:cs="Arial"/>
        </w:rPr>
        <w:t xml:space="preserve">de </w:t>
      </w:r>
      <w:r w:rsidR="00856414" w:rsidRPr="00AF5118">
        <w:rPr>
          <w:rFonts w:ascii="Palatino Linotype" w:hAnsi="Palatino Linotype" w:cs="Arial"/>
        </w:rPr>
        <w:t>agosto de dos mil veinte;</w:t>
      </w:r>
      <w:r w:rsidR="00856414">
        <w:rPr>
          <w:rFonts w:ascii="Palatino Linotype" w:hAnsi="Palatino Linotype" w:cs="Arial"/>
        </w:rPr>
        <w:t xml:space="preserve"> derivado </w:t>
      </w:r>
      <w:r w:rsidR="00856414" w:rsidRPr="00856414">
        <w:rPr>
          <w:rFonts w:ascii="Palatino Linotype" w:hAnsi="Palatino Linotype" w:cs="Arial"/>
        </w:rPr>
        <w:t>de la suspensión de actividades con motivo de la emergencia sanitaria generada por el virus SARS-CoV2 en los sectores público, privado y social</w:t>
      </w:r>
      <w:r w:rsidR="00856414">
        <w:rPr>
          <w:rFonts w:ascii="Palatino Linotype" w:hAnsi="Palatino Linotype" w:cs="Arial"/>
        </w:rPr>
        <w:t>.</w:t>
      </w:r>
    </w:p>
    <w:p w14:paraId="64DD34F1" w14:textId="77777777" w:rsidR="00856414" w:rsidRPr="00856414" w:rsidRDefault="00856414" w:rsidP="00856414">
      <w:pPr>
        <w:pStyle w:val="Prrafodelista"/>
        <w:spacing w:line="360" w:lineRule="auto"/>
        <w:ind w:left="0"/>
        <w:jc w:val="both"/>
        <w:rPr>
          <w:rFonts w:ascii="Palatino Linotype" w:hAnsi="Palatino Linotype"/>
        </w:rPr>
      </w:pPr>
    </w:p>
    <w:p w14:paraId="1285F5A3" w14:textId="4F463081" w:rsidR="00262E4F" w:rsidRPr="00AF5118" w:rsidRDefault="00856414" w:rsidP="00856414">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rPr>
        <w:t xml:space="preserve"> E</w:t>
      </w:r>
      <w:r w:rsidR="00262E4F" w:rsidRPr="00D707F7">
        <w:rPr>
          <w:rFonts w:ascii="Palatino Linotype" w:hAnsi="Palatino Linotype" w:cs="Arial"/>
        </w:rPr>
        <w:t>n consecuencia, l</w:t>
      </w:r>
      <w:r w:rsidR="00AF5118">
        <w:rPr>
          <w:rFonts w:ascii="Palatino Linotype" w:hAnsi="Palatino Linotype" w:cs="Arial"/>
        </w:rPr>
        <w:t>a</w:t>
      </w:r>
      <w:r w:rsidR="00262E4F" w:rsidRPr="00D707F7">
        <w:rPr>
          <w:rFonts w:ascii="Palatino Linotype" w:hAnsi="Palatino Linotype" w:cs="Arial"/>
        </w:rPr>
        <w:t xml:space="preserve"> ahora recurrente pres</w:t>
      </w:r>
      <w:r w:rsidR="00292C6A" w:rsidRPr="00D707F7">
        <w:rPr>
          <w:rFonts w:ascii="Palatino Linotype" w:hAnsi="Palatino Linotype" w:cs="Arial"/>
        </w:rPr>
        <w:t>entó su inconformidad</w:t>
      </w:r>
      <w:r w:rsidR="0002415E">
        <w:rPr>
          <w:rFonts w:ascii="Palatino Linotype" w:hAnsi="Palatino Linotype" w:cs="Arial"/>
        </w:rPr>
        <w:t xml:space="preserve"> </w:t>
      </w:r>
      <w:r w:rsidR="00B51D0F">
        <w:rPr>
          <w:rFonts w:ascii="Palatino Linotype" w:hAnsi="Palatino Linotype" w:cs="Arial"/>
        </w:rPr>
        <w:t>e</w:t>
      </w:r>
      <w:r w:rsidR="00292C6A" w:rsidRPr="00D707F7">
        <w:rPr>
          <w:rFonts w:ascii="Palatino Linotype" w:hAnsi="Palatino Linotype" w:cs="Arial"/>
        </w:rPr>
        <w:t xml:space="preserve">l día </w:t>
      </w:r>
      <w:r w:rsidR="004462CC">
        <w:rPr>
          <w:rFonts w:ascii="Palatino Linotype" w:hAnsi="Palatino Linotype" w:cs="Arial"/>
        </w:rPr>
        <w:t>tres</w:t>
      </w:r>
      <w:r w:rsidR="0002415E">
        <w:rPr>
          <w:rFonts w:ascii="Palatino Linotype" w:hAnsi="Palatino Linotype" w:cs="Arial"/>
        </w:rPr>
        <w:t xml:space="preserve"> (</w:t>
      </w:r>
      <w:r w:rsidR="00AF5118">
        <w:rPr>
          <w:rFonts w:ascii="Palatino Linotype" w:hAnsi="Palatino Linotype" w:cs="Arial"/>
        </w:rPr>
        <w:t>0</w:t>
      </w:r>
      <w:r w:rsidR="004462CC">
        <w:rPr>
          <w:rFonts w:ascii="Palatino Linotype" w:hAnsi="Palatino Linotype" w:cs="Arial"/>
        </w:rPr>
        <w:t>3</w:t>
      </w:r>
      <w:r w:rsidR="0002415E">
        <w:rPr>
          <w:rFonts w:ascii="Palatino Linotype" w:hAnsi="Palatino Linotype" w:cs="Arial"/>
        </w:rPr>
        <w:t xml:space="preserve">) </w:t>
      </w:r>
      <w:r w:rsidR="00262E4F" w:rsidRPr="00D707F7">
        <w:rPr>
          <w:rFonts w:ascii="Palatino Linotype" w:hAnsi="Palatino Linotype" w:cs="Arial"/>
        </w:rPr>
        <w:t xml:space="preserve">de </w:t>
      </w:r>
      <w:r w:rsidR="004462CC">
        <w:rPr>
          <w:rFonts w:ascii="Palatino Linotype" w:hAnsi="Palatino Linotype" w:cs="Arial"/>
        </w:rPr>
        <w:t>agost</w:t>
      </w:r>
      <w:r w:rsidR="00AF5118">
        <w:rPr>
          <w:rFonts w:ascii="Palatino Linotype" w:hAnsi="Palatino Linotype" w:cs="Arial"/>
        </w:rPr>
        <w:t>o</w:t>
      </w:r>
      <w:r w:rsidR="00262E4F" w:rsidRPr="00D707F7">
        <w:rPr>
          <w:rFonts w:ascii="Palatino Linotype" w:hAnsi="Palatino Linotype" w:cs="Arial"/>
        </w:rPr>
        <w:t xml:space="preserve"> </w:t>
      </w:r>
      <w:r w:rsidR="0002415E">
        <w:rPr>
          <w:rFonts w:ascii="Palatino Linotype" w:hAnsi="Palatino Linotype" w:cs="Arial"/>
        </w:rPr>
        <w:t xml:space="preserve">de dos mil veinte; por lo que </w:t>
      </w:r>
      <w:proofErr w:type="gramStart"/>
      <w:r w:rsidR="00B51D0F">
        <w:rPr>
          <w:rFonts w:ascii="Palatino Linotype" w:hAnsi="Palatino Linotype" w:cs="Arial"/>
        </w:rPr>
        <w:t>e</w:t>
      </w:r>
      <w:r w:rsidR="0002415E">
        <w:rPr>
          <w:rFonts w:ascii="Palatino Linotype" w:hAnsi="Palatino Linotype" w:cs="Arial"/>
        </w:rPr>
        <w:t>l</w:t>
      </w:r>
      <w:r w:rsidR="00262E4F" w:rsidRPr="00D707F7">
        <w:rPr>
          <w:rFonts w:ascii="Palatino Linotype" w:hAnsi="Palatino Linotype" w:cs="Arial"/>
        </w:rPr>
        <w:t xml:space="preserve"> medio de impugnación se encuentra</w:t>
      </w:r>
      <w:r w:rsidR="0002415E">
        <w:rPr>
          <w:rFonts w:ascii="Palatino Linotype" w:hAnsi="Palatino Linotype" w:cs="Arial"/>
        </w:rPr>
        <w:t>n</w:t>
      </w:r>
      <w:proofErr w:type="gramEnd"/>
      <w:r w:rsidR="00262E4F" w:rsidRPr="00D707F7">
        <w:rPr>
          <w:rFonts w:ascii="Palatino Linotype" w:hAnsi="Palatino Linotype" w:cs="Arial"/>
        </w:rPr>
        <w:t xml:space="preserve"> dentro del lapso legalmente establecido para tal efecto. </w:t>
      </w:r>
    </w:p>
    <w:p w14:paraId="7D939B0E" w14:textId="77777777" w:rsidR="00AF5118" w:rsidRPr="00AF5118" w:rsidRDefault="00AF5118" w:rsidP="00AF5118">
      <w:pPr>
        <w:pStyle w:val="Prrafodelista"/>
        <w:rPr>
          <w:rFonts w:ascii="Palatino Linotype" w:hAnsi="Palatino Linotype"/>
        </w:rPr>
      </w:pPr>
    </w:p>
    <w:p w14:paraId="38975C46" w14:textId="77777777" w:rsidR="00262E4F" w:rsidRPr="00D707F7" w:rsidRDefault="00262E4F" w:rsidP="00262E4F">
      <w:pPr>
        <w:pStyle w:val="Prrafodelista"/>
        <w:numPr>
          <w:ilvl w:val="0"/>
          <w:numId w:val="2"/>
        </w:numPr>
        <w:spacing w:line="360" w:lineRule="auto"/>
        <w:ind w:left="0" w:firstLine="0"/>
        <w:jc w:val="both"/>
        <w:rPr>
          <w:rFonts w:ascii="Palatino Linotype" w:hAnsi="Palatino Linotype"/>
        </w:rPr>
      </w:pPr>
      <w:r w:rsidRPr="00D707F7">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83402C9" w14:textId="77777777" w:rsidR="00262E4F" w:rsidRPr="00D707F7" w:rsidRDefault="00262E4F" w:rsidP="00262E4F">
      <w:pPr>
        <w:pStyle w:val="Ttulo1"/>
        <w:spacing w:line="360" w:lineRule="auto"/>
        <w:rPr>
          <w:b/>
          <w:color w:val="000000" w:themeColor="text1"/>
          <w:szCs w:val="24"/>
        </w:rPr>
      </w:pPr>
      <w:bookmarkStart w:id="127" w:name="_Toc34246179"/>
      <w:bookmarkStart w:id="128" w:name="_Toc49985084"/>
      <w:r w:rsidRPr="00D707F7">
        <w:rPr>
          <w:b/>
          <w:color w:val="000000" w:themeColor="text1"/>
          <w:szCs w:val="24"/>
        </w:rPr>
        <w:lastRenderedPageBreak/>
        <w:t xml:space="preserve">TERCERO. </w:t>
      </w:r>
      <w:bookmarkStart w:id="129" w:name="_Toc501021589"/>
      <w:bookmarkEnd w:id="125"/>
      <w:r w:rsidRPr="00D707F7">
        <w:rPr>
          <w:b/>
          <w:color w:val="000000" w:themeColor="text1"/>
          <w:szCs w:val="24"/>
        </w:rPr>
        <w:t xml:space="preserve">Del planteamiento de la </w:t>
      </w:r>
      <w:r w:rsidRPr="00D707F7">
        <w:rPr>
          <w:b/>
          <w:i/>
          <w:color w:val="000000" w:themeColor="text1"/>
          <w:szCs w:val="24"/>
        </w:rPr>
        <w:t>Litis</w:t>
      </w:r>
      <w:r w:rsidRPr="00D707F7">
        <w:rPr>
          <w:b/>
          <w:color w:val="000000" w:themeColor="text1"/>
          <w:szCs w:val="24"/>
        </w:rPr>
        <w:t>.</w:t>
      </w:r>
      <w:bookmarkEnd w:id="126"/>
      <w:bookmarkEnd w:id="127"/>
      <w:bookmarkEnd w:id="128"/>
      <w:bookmarkEnd w:id="129"/>
    </w:p>
    <w:p w14:paraId="3E5BB6AE" w14:textId="77777777" w:rsidR="00262E4F" w:rsidRPr="00D707F7" w:rsidRDefault="00262E4F" w:rsidP="00262E4F">
      <w:pPr>
        <w:rPr>
          <w:lang w:val="es-MX" w:eastAsia="en-US"/>
        </w:rPr>
      </w:pPr>
    </w:p>
    <w:p w14:paraId="7356C630" w14:textId="11B7051E" w:rsidR="004462CC" w:rsidRDefault="00E02679" w:rsidP="009163F6">
      <w:pPr>
        <w:pStyle w:val="Prrafodelista"/>
        <w:numPr>
          <w:ilvl w:val="0"/>
          <w:numId w:val="2"/>
        </w:numPr>
        <w:spacing w:line="360" w:lineRule="auto"/>
        <w:ind w:left="0" w:firstLine="0"/>
        <w:jc w:val="both"/>
        <w:rPr>
          <w:rFonts w:ascii="Palatino Linotype" w:hAnsi="Palatino Linotype" w:cs="Arial"/>
        </w:rPr>
      </w:pPr>
      <w:r w:rsidRPr="00AF5118">
        <w:rPr>
          <w:rFonts w:ascii="Palatino Linotype" w:hAnsi="Palatino Linotype" w:cs="Arial"/>
        </w:rPr>
        <w:t xml:space="preserve">Se </w:t>
      </w:r>
      <w:r w:rsidR="006F2127" w:rsidRPr="00AF5118">
        <w:rPr>
          <w:rFonts w:ascii="Palatino Linotype" w:hAnsi="Palatino Linotype" w:cs="Arial"/>
        </w:rPr>
        <w:t>solicitó</w:t>
      </w:r>
      <w:r w:rsidR="00AE32F9" w:rsidRPr="00AF5118">
        <w:rPr>
          <w:rFonts w:ascii="Palatino Linotype" w:hAnsi="Palatino Linotype" w:cs="Arial"/>
        </w:rPr>
        <w:t xml:space="preserve"> </w:t>
      </w:r>
      <w:r w:rsidR="006F2127" w:rsidRPr="00AF5118">
        <w:rPr>
          <w:rFonts w:ascii="Palatino Linotype" w:hAnsi="Palatino Linotype" w:cs="Arial"/>
        </w:rPr>
        <w:t>conocer</w:t>
      </w:r>
      <w:r w:rsidR="00F143D4" w:rsidRPr="00AF5118">
        <w:rPr>
          <w:rFonts w:ascii="Palatino Linotype" w:hAnsi="Palatino Linotype" w:cs="Arial"/>
        </w:rPr>
        <w:t xml:space="preserve"> </w:t>
      </w:r>
      <w:r w:rsidR="004462CC">
        <w:rPr>
          <w:rFonts w:ascii="Palatino Linotype" w:hAnsi="Palatino Linotype" w:cs="Arial"/>
        </w:rPr>
        <w:t>la siguiente información:</w:t>
      </w:r>
    </w:p>
    <w:p w14:paraId="354C0DB7" w14:textId="0425C3E7" w:rsidR="004462CC" w:rsidRPr="004462CC" w:rsidRDefault="004462CC" w:rsidP="004462CC">
      <w:pPr>
        <w:pStyle w:val="Prrafodelista"/>
        <w:numPr>
          <w:ilvl w:val="0"/>
          <w:numId w:val="4"/>
        </w:numPr>
        <w:spacing w:after="200" w:line="276" w:lineRule="auto"/>
        <w:rPr>
          <w:rFonts w:ascii="Palatino Linotype" w:hAnsi="Palatino Linotype"/>
          <w:b/>
          <w:color w:val="000000"/>
        </w:rPr>
      </w:pPr>
      <w:r w:rsidRPr="004462CC">
        <w:rPr>
          <w:rFonts w:ascii="Palatino Linotype" w:hAnsi="Palatino Linotype"/>
          <w:b/>
          <w:color w:val="000000"/>
        </w:rPr>
        <w:t>Número de sentencias que se emitieron en los años 2017</w:t>
      </w:r>
      <w:r>
        <w:rPr>
          <w:rFonts w:ascii="Palatino Linotype" w:hAnsi="Palatino Linotype"/>
          <w:b/>
          <w:color w:val="000000"/>
        </w:rPr>
        <w:t xml:space="preserve"> </w:t>
      </w:r>
      <w:proofErr w:type="gramStart"/>
      <w:r>
        <w:rPr>
          <w:rFonts w:ascii="Palatino Linotype" w:hAnsi="Palatino Linotype"/>
          <w:b/>
          <w:color w:val="000000"/>
        </w:rPr>
        <w:t xml:space="preserve">a </w:t>
      </w:r>
      <w:r w:rsidRPr="004462CC">
        <w:rPr>
          <w:rFonts w:ascii="Palatino Linotype" w:hAnsi="Palatino Linotype"/>
          <w:b/>
          <w:color w:val="000000"/>
        </w:rPr>
        <w:t xml:space="preserve"> 2019</w:t>
      </w:r>
      <w:proofErr w:type="gramEnd"/>
      <w:r w:rsidRPr="004462CC">
        <w:rPr>
          <w:rFonts w:ascii="Palatino Linotype" w:hAnsi="Palatino Linotype"/>
          <w:b/>
          <w:color w:val="000000"/>
        </w:rPr>
        <w:t>; y</w:t>
      </w:r>
    </w:p>
    <w:p w14:paraId="41B6F9B3" w14:textId="77777777" w:rsidR="004462CC" w:rsidRPr="004462CC" w:rsidRDefault="004462CC" w:rsidP="004462CC">
      <w:pPr>
        <w:pStyle w:val="Prrafodelista"/>
        <w:rPr>
          <w:rFonts w:ascii="Palatino Linotype" w:hAnsi="Palatino Linotype"/>
          <w:b/>
          <w:color w:val="000000"/>
        </w:rPr>
      </w:pPr>
    </w:p>
    <w:p w14:paraId="2396282A" w14:textId="2142520C" w:rsidR="004462CC" w:rsidRPr="004462CC" w:rsidRDefault="004462CC" w:rsidP="004462CC">
      <w:pPr>
        <w:pStyle w:val="Prrafodelista"/>
        <w:numPr>
          <w:ilvl w:val="0"/>
          <w:numId w:val="4"/>
        </w:numPr>
        <w:spacing w:after="200" w:line="276" w:lineRule="auto"/>
        <w:jc w:val="both"/>
        <w:rPr>
          <w:rFonts w:ascii="Palatino Linotype" w:hAnsi="Palatino Linotype"/>
          <w:b/>
        </w:rPr>
      </w:pPr>
      <w:r w:rsidRPr="004462CC">
        <w:rPr>
          <w:rFonts w:ascii="Palatino Linotype" w:hAnsi="Palatino Linotype"/>
          <w:b/>
          <w:color w:val="000000"/>
        </w:rPr>
        <w:t xml:space="preserve">De todas las Salas Regionales del Tribunal de Justicia Administrativa del Estado de México: número de sentencias emitidas en los años 2017 a 2019 donde </w:t>
      </w:r>
      <w:r w:rsidR="002C39B3">
        <w:rPr>
          <w:rFonts w:ascii="Palatino Linotype" w:hAnsi="Palatino Linotype"/>
          <w:b/>
          <w:color w:val="000000"/>
        </w:rPr>
        <w:t>declaro</w:t>
      </w:r>
      <w:r w:rsidRPr="004462CC">
        <w:rPr>
          <w:rFonts w:ascii="Palatino Linotype" w:hAnsi="Palatino Linotype"/>
          <w:b/>
          <w:color w:val="000000"/>
        </w:rPr>
        <w:t xml:space="preserve"> la invalidez de los actos impugnados, la improcedencia y/o el sobreseimiento de los juicios interpuestos, y se condenó a la autoridad demandada al pago de los daños y perjuicios que se hayan causado.</w:t>
      </w:r>
    </w:p>
    <w:p w14:paraId="471F8A35" w14:textId="77777777" w:rsidR="004462CC" w:rsidRDefault="004462CC" w:rsidP="004462CC">
      <w:pPr>
        <w:pStyle w:val="Prrafodelista"/>
        <w:spacing w:line="360" w:lineRule="auto"/>
        <w:ind w:left="0"/>
        <w:jc w:val="both"/>
        <w:rPr>
          <w:rFonts w:ascii="Palatino Linotype" w:hAnsi="Palatino Linotype" w:cs="Arial"/>
        </w:rPr>
      </w:pPr>
    </w:p>
    <w:p w14:paraId="0C37B2B0" w14:textId="3D862B39" w:rsidR="00AF5118" w:rsidRDefault="00AB76E8" w:rsidP="002C39B3">
      <w:pPr>
        <w:pStyle w:val="Prrafodelista"/>
        <w:numPr>
          <w:ilvl w:val="0"/>
          <w:numId w:val="2"/>
        </w:numPr>
        <w:spacing w:line="360" w:lineRule="auto"/>
        <w:ind w:left="0" w:firstLine="0"/>
        <w:jc w:val="both"/>
        <w:rPr>
          <w:rFonts w:ascii="Palatino Linotype" w:hAnsi="Palatino Linotype" w:cs="Arial"/>
        </w:rPr>
      </w:pPr>
      <w:r w:rsidRPr="00AF5118">
        <w:rPr>
          <w:rFonts w:ascii="Palatino Linotype" w:hAnsi="Palatino Linotype" w:cs="Arial"/>
        </w:rPr>
        <w:t xml:space="preserve">En respuesta </w:t>
      </w:r>
      <w:r w:rsidR="009163F6" w:rsidRPr="00AF5118">
        <w:rPr>
          <w:rFonts w:ascii="Palatino Linotype" w:hAnsi="Palatino Linotype" w:cs="Arial"/>
        </w:rPr>
        <w:t xml:space="preserve">el </w:t>
      </w:r>
      <w:r w:rsidR="00AF5118">
        <w:rPr>
          <w:rFonts w:ascii="Palatino Linotype" w:hAnsi="Palatino Linotype" w:cs="Arial"/>
        </w:rPr>
        <w:t>Sujeto Obligado</w:t>
      </w:r>
      <w:r w:rsidR="002C39B3">
        <w:rPr>
          <w:rFonts w:ascii="Palatino Linotype" w:hAnsi="Palatino Linotype" w:cs="Arial"/>
        </w:rPr>
        <w:t xml:space="preserve"> </w:t>
      </w:r>
      <w:r w:rsidR="002C39B3" w:rsidRPr="002C39B3">
        <w:rPr>
          <w:rFonts w:ascii="Palatino Linotype" w:hAnsi="Palatino Linotype" w:cs="Arial"/>
        </w:rPr>
        <w:t>entregó un hipervínculo donde obran las estadísticas generadas dentro del portal IPOMEX; asimismo informo que con relación al apartado denominado "CUARTA" de la solicitud de información</w:t>
      </w:r>
      <w:r w:rsidR="002C39B3">
        <w:rPr>
          <w:rFonts w:ascii="Palatino Linotype" w:hAnsi="Palatino Linotype" w:cs="Arial"/>
        </w:rPr>
        <w:t>,</w:t>
      </w:r>
      <w:r w:rsidR="002C39B3" w:rsidRPr="002C39B3">
        <w:rPr>
          <w:rFonts w:ascii="Palatino Linotype" w:hAnsi="Palatino Linotype" w:cs="Arial"/>
        </w:rPr>
        <w:t xml:space="preserve"> no concentra la estadística con el nivel de precisión</w:t>
      </w:r>
      <w:r w:rsidR="002C39B3">
        <w:rPr>
          <w:rFonts w:ascii="Palatino Linotype" w:hAnsi="Palatino Linotype" w:cs="Arial"/>
        </w:rPr>
        <w:t xml:space="preserve"> que el particular solicita en dicho punto. Lo anterior motivo la inconformidad del particular, señalando que el Sujeto Obligado cuenta con un marco normativo que le otorga la obligatoriedad de generar, poseer y administrar la información en los términos que se solicitó.</w:t>
      </w:r>
    </w:p>
    <w:p w14:paraId="37D93429" w14:textId="77777777" w:rsidR="004462CC" w:rsidRDefault="004462CC" w:rsidP="004462CC">
      <w:pPr>
        <w:pStyle w:val="Prrafodelista"/>
        <w:spacing w:line="360" w:lineRule="auto"/>
        <w:ind w:left="0"/>
        <w:jc w:val="both"/>
        <w:rPr>
          <w:rFonts w:ascii="Palatino Linotype" w:hAnsi="Palatino Linotype" w:cs="Arial"/>
        </w:rPr>
      </w:pPr>
    </w:p>
    <w:p w14:paraId="6675BDC6" w14:textId="0FD023CB" w:rsidR="00AF5118" w:rsidRPr="00AF5118" w:rsidRDefault="00F15D5F" w:rsidP="00AF5118">
      <w:pPr>
        <w:numPr>
          <w:ilvl w:val="0"/>
          <w:numId w:val="2"/>
        </w:numPr>
        <w:spacing w:line="360" w:lineRule="auto"/>
        <w:ind w:left="0" w:firstLine="0"/>
        <w:contextualSpacing/>
        <w:jc w:val="both"/>
        <w:rPr>
          <w:rFonts w:ascii="Palatino Linotype" w:eastAsia="MS Mincho" w:hAnsi="Palatino Linotype" w:cs="Arial"/>
        </w:rPr>
      </w:pPr>
      <w:r w:rsidRPr="00B0510D">
        <w:rPr>
          <w:rFonts w:ascii="Palatino Linotype" w:eastAsia="MS Mincho" w:hAnsi="Palatino Linotype" w:cs="Arial"/>
        </w:rPr>
        <w:t xml:space="preserve">En </w:t>
      </w:r>
      <w:r w:rsidRPr="00B0510D">
        <w:rPr>
          <w:rFonts w:ascii="Palatino Linotype" w:hAnsi="Palatino Linotype" w:cs="Arial"/>
          <w:lang w:eastAsia="es-MX"/>
        </w:rPr>
        <w:t>dichas</w:t>
      </w:r>
      <w:r w:rsidRPr="00B0510D">
        <w:rPr>
          <w:rFonts w:ascii="Palatino Linotype" w:eastAsia="Times New Roman" w:hAnsi="Palatino Linotype" w:cs="Arial"/>
        </w:rPr>
        <w:t xml:space="preserve"> condiciones, la </w:t>
      </w:r>
      <w:r w:rsidR="00BD39BA" w:rsidRPr="00B0510D">
        <w:rPr>
          <w:rFonts w:ascii="Palatino Linotype" w:eastAsia="Times New Roman" w:hAnsi="Palatino Linotype" w:cs="Arial"/>
          <w:i/>
        </w:rPr>
        <w:t>Litis</w:t>
      </w:r>
      <w:r w:rsidRPr="00B0510D">
        <w:rPr>
          <w:rFonts w:ascii="Palatino Linotype" w:eastAsia="Times New Roman" w:hAnsi="Palatino Linotype" w:cs="Arial"/>
        </w:rPr>
        <w:t xml:space="preserve"> a resolver en este recurso se circunscribe a determinar si </w:t>
      </w:r>
      <w:r w:rsidRPr="00B0510D">
        <w:rPr>
          <w:rFonts w:ascii="Palatino Linotype" w:eastAsia="MS Mincho" w:hAnsi="Palatino Linotype" w:cs="Arial"/>
        </w:rPr>
        <w:t xml:space="preserve">se actualizan </w:t>
      </w:r>
      <w:proofErr w:type="gramStart"/>
      <w:r w:rsidRPr="00B0510D">
        <w:rPr>
          <w:rFonts w:ascii="Palatino Linotype" w:eastAsia="MS Mincho" w:hAnsi="Palatino Linotype" w:cs="Arial"/>
        </w:rPr>
        <w:t>la causal</w:t>
      </w:r>
      <w:r w:rsidR="00E80900">
        <w:rPr>
          <w:rFonts w:ascii="Palatino Linotype" w:eastAsia="MS Mincho" w:hAnsi="Palatino Linotype" w:cs="Arial"/>
        </w:rPr>
        <w:t>es</w:t>
      </w:r>
      <w:proofErr w:type="gramEnd"/>
      <w:r w:rsidRPr="00B0510D">
        <w:rPr>
          <w:rFonts w:ascii="Palatino Linotype" w:eastAsia="MS Mincho" w:hAnsi="Palatino Linotype" w:cs="Arial"/>
        </w:rPr>
        <w:t xml:space="preserve"> de procedencia prevista en el artículo 179, </w:t>
      </w:r>
      <w:r>
        <w:rPr>
          <w:rFonts w:ascii="Palatino Linotype" w:eastAsia="MS Mincho" w:hAnsi="Palatino Linotype" w:cs="Arial"/>
        </w:rPr>
        <w:t>fracción</w:t>
      </w:r>
      <w:r w:rsidRPr="00B0510D">
        <w:rPr>
          <w:rFonts w:ascii="Palatino Linotype" w:eastAsia="MS Mincho" w:hAnsi="Palatino Linotype" w:cs="Arial"/>
        </w:rPr>
        <w:t xml:space="preserve"> V</w:t>
      </w:r>
      <w:r w:rsidR="00BD39BA">
        <w:rPr>
          <w:rFonts w:ascii="Palatino Linotype" w:eastAsia="MS Mincho" w:hAnsi="Palatino Linotype" w:cs="Arial"/>
        </w:rPr>
        <w:t xml:space="preserve"> </w:t>
      </w:r>
      <w:r w:rsidRPr="00B0510D">
        <w:rPr>
          <w:rFonts w:ascii="Palatino Linotype" w:eastAsia="MS Mincho" w:hAnsi="Palatino Linotype" w:cs="Arial"/>
        </w:rPr>
        <w:t xml:space="preserve">de la </w:t>
      </w:r>
      <w:r w:rsidRPr="00B0510D">
        <w:rPr>
          <w:rFonts w:ascii="Palatino Linotype" w:eastAsia="MS Mincho" w:hAnsi="Palatino Linotype" w:cs="Arial"/>
          <w:b/>
        </w:rPr>
        <w:t>Ley de Transparencia y Acceso a la Información Pública del Estado de México y Municipios</w:t>
      </w:r>
      <w:r w:rsidRPr="00B0510D">
        <w:rPr>
          <w:rFonts w:ascii="Palatino Linotype" w:eastAsia="MS Mincho" w:hAnsi="Palatino Linotype" w:cs="Arial"/>
        </w:rPr>
        <w:t xml:space="preserve">; </w:t>
      </w:r>
      <w:r w:rsidR="00E80900" w:rsidRPr="00B0510D">
        <w:rPr>
          <w:rFonts w:ascii="Palatino Linotype" w:eastAsia="Times New Roman" w:hAnsi="Palatino Linotype" w:cs="Arial"/>
          <w:color w:val="000000" w:themeColor="text1"/>
          <w:lang w:val="es-ES" w:eastAsia="es-MX"/>
        </w:rPr>
        <w:t>fracci</w:t>
      </w:r>
      <w:r w:rsidR="00E80900">
        <w:rPr>
          <w:rFonts w:ascii="Palatino Linotype" w:eastAsia="Times New Roman" w:hAnsi="Palatino Linotype" w:cs="Arial"/>
          <w:color w:val="000000" w:themeColor="text1"/>
          <w:lang w:val="es-ES" w:eastAsia="es-MX"/>
        </w:rPr>
        <w:t>ones</w:t>
      </w:r>
      <w:r>
        <w:rPr>
          <w:rFonts w:ascii="Palatino Linotype" w:eastAsia="Times New Roman" w:hAnsi="Palatino Linotype" w:cs="Arial"/>
          <w:color w:val="000000" w:themeColor="text1"/>
          <w:lang w:val="es-ES" w:eastAsia="es-MX"/>
        </w:rPr>
        <w:t xml:space="preserve"> </w:t>
      </w:r>
      <w:r w:rsidRPr="00B0510D">
        <w:rPr>
          <w:rFonts w:ascii="Palatino Linotype" w:eastAsia="Times New Roman" w:hAnsi="Palatino Linotype" w:cs="Arial"/>
          <w:color w:val="000000" w:themeColor="text1"/>
          <w:lang w:val="es-ES" w:eastAsia="es-MX"/>
        </w:rPr>
        <w:t>que determina</w:t>
      </w:r>
      <w:r w:rsidR="00E80900">
        <w:rPr>
          <w:rFonts w:ascii="Palatino Linotype" w:eastAsia="Times New Roman" w:hAnsi="Palatino Linotype" w:cs="Arial"/>
          <w:color w:val="000000" w:themeColor="text1"/>
          <w:lang w:val="es-ES" w:eastAsia="es-MX"/>
        </w:rPr>
        <w:t>n</w:t>
      </w:r>
      <w:r w:rsidR="00B13977">
        <w:rPr>
          <w:rFonts w:ascii="Palatino Linotype" w:eastAsia="Times New Roman" w:hAnsi="Palatino Linotype" w:cs="Arial"/>
          <w:color w:val="000000" w:themeColor="text1"/>
          <w:lang w:val="es-ES" w:eastAsia="es-MX"/>
        </w:rPr>
        <w:t xml:space="preserve"> la hipótesis jurídica relativa</w:t>
      </w:r>
      <w:r w:rsidRPr="00B0510D">
        <w:rPr>
          <w:rFonts w:ascii="Palatino Linotype" w:eastAsia="Times New Roman" w:hAnsi="Palatino Linotype" w:cs="Arial"/>
          <w:color w:val="000000" w:themeColor="text1"/>
          <w:lang w:val="es-ES" w:eastAsia="es-MX"/>
        </w:rPr>
        <w:t xml:space="preserve"> a </w:t>
      </w:r>
      <w:r w:rsidRPr="00B0510D">
        <w:rPr>
          <w:rFonts w:ascii="Palatino Linotype" w:eastAsia="Times New Roman" w:hAnsi="Palatino Linotype" w:cs="Arial"/>
          <w:color w:val="000000" w:themeColor="text1"/>
          <w:lang w:val="es-ES" w:eastAsia="es-MX"/>
        </w:rPr>
        <w:lastRenderedPageBreak/>
        <w:t xml:space="preserve">la </w:t>
      </w:r>
      <w:r w:rsidR="00AB76E8" w:rsidRPr="00AB76E8">
        <w:rPr>
          <w:rFonts w:ascii="Palatino Linotype" w:eastAsia="Times New Roman" w:hAnsi="Palatino Linotype" w:cs="Arial"/>
          <w:color w:val="000000" w:themeColor="text1"/>
          <w:lang w:val="es-ES" w:eastAsia="es-MX"/>
        </w:rPr>
        <w:t xml:space="preserve">entrega de información </w:t>
      </w:r>
      <w:r w:rsidR="00B538F7">
        <w:rPr>
          <w:rFonts w:ascii="Palatino Linotype" w:eastAsia="Times New Roman" w:hAnsi="Palatino Linotype" w:cs="Arial"/>
          <w:color w:val="000000" w:themeColor="text1"/>
          <w:lang w:val="es-ES" w:eastAsia="es-MX"/>
        </w:rPr>
        <w:t>incompleta</w:t>
      </w:r>
      <w:r w:rsidRPr="00B0510D">
        <w:rPr>
          <w:rFonts w:ascii="Palatino Linotype" w:eastAsia="Times New Roman" w:hAnsi="Palatino Linotype" w:cs="Arial"/>
          <w:color w:val="000000" w:themeColor="text1"/>
          <w:lang w:val="es-ES" w:eastAsia="es-MX"/>
        </w:rPr>
        <w:t xml:space="preserve">; </w:t>
      </w:r>
      <w:r w:rsidRPr="00B0510D">
        <w:rPr>
          <w:rFonts w:ascii="Palatino Linotype" w:eastAsia="MS Mincho" w:hAnsi="Palatino Linotype" w:cs="Arial"/>
        </w:rPr>
        <w:t>contexto del cual</w:t>
      </w:r>
      <w:r w:rsidR="00AF5118">
        <w:rPr>
          <w:rFonts w:ascii="Palatino Linotype" w:eastAsia="MS Mincho" w:hAnsi="Palatino Linotype" w:cs="Arial"/>
        </w:rPr>
        <w:t xml:space="preserve"> se dolió </w:t>
      </w:r>
      <w:r w:rsidRPr="00B0510D">
        <w:rPr>
          <w:rFonts w:ascii="Palatino Linotype" w:eastAsia="MS Mincho" w:hAnsi="Palatino Linotype" w:cs="Arial"/>
        </w:rPr>
        <w:t>l</w:t>
      </w:r>
      <w:r w:rsidR="00AF5118">
        <w:rPr>
          <w:rFonts w:ascii="Palatino Linotype" w:eastAsia="MS Mincho" w:hAnsi="Palatino Linotype" w:cs="Arial"/>
        </w:rPr>
        <w:t>a</w:t>
      </w:r>
      <w:r w:rsidRPr="00B0510D">
        <w:rPr>
          <w:rFonts w:ascii="Palatino Linotype" w:eastAsia="MS Mincho" w:hAnsi="Palatino Linotype" w:cs="Arial"/>
        </w:rPr>
        <w:t xml:space="preserve"> </w:t>
      </w:r>
      <w:r w:rsidRPr="00B0510D">
        <w:rPr>
          <w:rFonts w:ascii="Palatino Linotype" w:eastAsia="MS Mincho" w:hAnsi="Palatino Linotype" w:cs="Arial"/>
          <w:b/>
        </w:rPr>
        <w:t>RECURRENTE</w:t>
      </w:r>
      <w:r w:rsidRPr="00B0510D">
        <w:rPr>
          <w:rFonts w:ascii="Palatino Linotype" w:eastAsia="MS Mincho" w:hAnsi="Palatino Linotype" w:cs="Arial"/>
        </w:rPr>
        <w:t xml:space="preserve"> al momento de interponer </w:t>
      </w:r>
      <w:r w:rsidR="00E80900">
        <w:rPr>
          <w:rFonts w:ascii="Palatino Linotype" w:eastAsia="MS Mincho" w:hAnsi="Palatino Linotype" w:cs="Arial"/>
        </w:rPr>
        <w:t>su inconformidad.</w:t>
      </w:r>
      <w:r w:rsidR="00262E4F" w:rsidRPr="00BD39BA">
        <w:rPr>
          <w:rFonts w:ascii="Palatino Linotype" w:eastAsia="Times New Roman" w:hAnsi="Palatino Linotype" w:cs="Arial"/>
          <w:color w:val="000000" w:themeColor="text1"/>
          <w:lang w:val="es-ES" w:eastAsia="es-MX"/>
        </w:rPr>
        <w:t xml:space="preserve"> </w:t>
      </w:r>
      <w:r w:rsidR="00E80900">
        <w:rPr>
          <w:rFonts w:ascii="Palatino Linotype" w:eastAsia="Times New Roman" w:hAnsi="Palatino Linotype" w:cs="Arial"/>
          <w:color w:val="000000" w:themeColor="text1"/>
          <w:lang w:val="es-ES" w:eastAsia="es-MX"/>
        </w:rPr>
        <w:t>D</w:t>
      </w:r>
      <w:r w:rsidR="00262E4F" w:rsidRPr="00BD39BA">
        <w:rPr>
          <w:rFonts w:ascii="Palatino Linotype" w:eastAsia="Times New Roman" w:hAnsi="Palatino Linotype" w:cs="Arial"/>
          <w:color w:val="000000" w:themeColor="text1"/>
          <w:lang w:val="es-ES" w:eastAsia="es-MX"/>
        </w:rPr>
        <w:t xml:space="preserve">e modo tal </w:t>
      </w:r>
      <w:r w:rsidR="00262E4F" w:rsidRPr="00BD39BA">
        <w:rPr>
          <w:rFonts w:ascii="Palatino Linotype" w:hAnsi="Palatino Linotype" w:cs="Arial"/>
          <w:color w:val="000000" w:themeColor="text1"/>
          <w:szCs w:val="23"/>
        </w:rPr>
        <w:t xml:space="preserve">que el </w:t>
      </w:r>
      <w:r w:rsidR="00E80900">
        <w:rPr>
          <w:rFonts w:ascii="Palatino Linotype" w:hAnsi="Palatino Linotype" w:cs="Arial"/>
          <w:color w:val="000000" w:themeColor="text1"/>
          <w:szCs w:val="23"/>
        </w:rPr>
        <w:t>presente recurso de revisión se abocara</w:t>
      </w:r>
      <w:r w:rsidR="00262E4F" w:rsidRPr="00BD39BA">
        <w:rPr>
          <w:rFonts w:ascii="Palatino Linotype" w:hAnsi="Palatino Linotype" w:cs="Arial"/>
          <w:color w:val="000000" w:themeColor="text1"/>
          <w:szCs w:val="23"/>
        </w:rPr>
        <w:t xml:space="preserve"> en determinar si el </w:t>
      </w:r>
      <w:r w:rsidR="00262E4F" w:rsidRPr="00BD39BA">
        <w:rPr>
          <w:rFonts w:ascii="Palatino Linotype" w:hAnsi="Palatino Linotype" w:cs="Arial"/>
          <w:b/>
          <w:color w:val="000000" w:themeColor="text1"/>
          <w:szCs w:val="23"/>
        </w:rPr>
        <w:t>SUJETO</w:t>
      </w:r>
      <w:r w:rsidR="00262E4F" w:rsidRPr="00BD39BA">
        <w:rPr>
          <w:rFonts w:ascii="Palatino Linotype" w:hAnsi="Palatino Linotype" w:cs="Arial"/>
          <w:color w:val="000000" w:themeColor="text1"/>
          <w:szCs w:val="23"/>
        </w:rPr>
        <w:t xml:space="preserve"> </w:t>
      </w:r>
      <w:r w:rsidR="00262E4F" w:rsidRPr="00BD39BA">
        <w:rPr>
          <w:rFonts w:ascii="Palatino Linotype" w:hAnsi="Palatino Linotype" w:cs="Arial"/>
          <w:b/>
          <w:color w:val="000000" w:themeColor="text1"/>
          <w:szCs w:val="23"/>
        </w:rPr>
        <w:t>OBLIGADO</w:t>
      </w:r>
      <w:r w:rsidR="00262E4F" w:rsidRPr="00BD39BA">
        <w:rPr>
          <w:rFonts w:ascii="Palatino Linotype" w:hAnsi="Palatino Linotype" w:cs="Arial"/>
          <w:color w:val="000000" w:themeColor="text1"/>
          <w:szCs w:val="23"/>
        </w:rPr>
        <w:t xml:space="preserve"> con su respuesta ciertamente </w:t>
      </w:r>
      <w:r w:rsidR="00262E4F" w:rsidRPr="00BD39BA">
        <w:rPr>
          <w:rFonts w:ascii="Palatino Linotype" w:eastAsia="Times New Roman" w:hAnsi="Palatino Linotype"/>
          <w:color w:val="000000" w:themeColor="text1"/>
        </w:rPr>
        <w:t>actualiza la causa de procedencia</w:t>
      </w:r>
      <w:r w:rsidR="00262E4F" w:rsidRPr="00BD39BA">
        <w:rPr>
          <w:rFonts w:ascii="Palatino Linotype" w:eastAsia="Times New Roman" w:hAnsi="Palatino Linotype"/>
          <w:b/>
          <w:color w:val="000000" w:themeColor="text1"/>
        </w:rPr>
        <w:t xml:space="preserve"> </w:t>
      </w:r>
      <w:r w:rsidR="00AF5118">
        <w:rPr>
          <w:rFonts w:ascii="Palatino Linotype" w:eastAsia="Times New Roman" w:hAnsi="Palatino Linotype" w:cs="Arial"/>
          <w:color w:val="000000" w:themeColor="text1"/>
          <w:lang w:eastAsia="es-MX"/>
        </w:rPr>
        <w:t xml:space="preserve">de mérito </w:t>
      </w:r>
      <w:r w:rsidR="00AF5118">
        <w:rPr>
          <w:rFonts w:ascii="Palatino Linotype" w:eastAsia="MS Mincho" w:hAnsi="Palatino Linotype" w:cs="Arial"/>
        </w:rPr>
        <w:t xml:space="preserve">y si la respuesta emitida resulta congruente y confiable, </w:t>
      </w:r>
      <w:r w:rsidR="00AF5118">
        <w:rPr>
          <w:rFonts w:ascii="Palatino Linotype" w:hAnsi="Palatino Linotype" w:cs="Arial"/>
        </w:rPr>
        <w:t>con base a los principios establecidos en el artículo 11 de la Ley de Transparencia local</w:t>
      </w:r>
      <w:r w:rsidR="00AF5118">
        <w:rPr>
          <w:rFonts w:ascii="Palatino Linotype" w:hAnsi="Palatino Linotype" w:cs="Arial"/>
          <w:color w:val="000000" w:themeColor="text1"/>
          <w:szCs w:val="23"/>
        </w:rPr>
        <w:t>.</w:t>
      </w:r>
    </w:p>
    <w:p w14:paraId="67CC08E5" w14:textId="77777777" w:rsidR="00AF5118" w:rsidRPr="00BD39BA" w:rsidRDefault="00AF5118" w:rsidP="00AF5118">
      <w:pPr>
        <w:spacing w:line="360" w:lineRule="auto"/>
        <w:contextualSpacing/>
        <w:jc w:val="both"/>
        <w:rPr>
          <w:rFonts w:ascii="Palatino Linotype" w:eastAsia="MS Mincho" w:hAnsi="Palatino Linotype" w:cs="Arial"/>
        </w:rPr>
      </w:pPr>
    </w:p>
    <w:p w14:paraId="71411D5B" w14:textId="77777777" w:rsidR="00F4414A" w:rsidRDefault="00F4414A" w:rsidP="00F4414A">
      <w:pPr>
        <w:pStyle w:val="Ttulo1"/>
        <w:spacing w:line="360" w:lineRule="auto"/>
        <w:rPr>
          <w:b/>
          <w:color w:val="000000" w:themeColor="text1"/>
          <w:szCs w:val="24"/>
        </w:rPr>
      </w:pPr>
      <w:bookmarkStart w:id="130" w:name="_Toc501021590"/>
      <w:bookmarkStart w:id="131" w:name="_Toc27653761"/>
      <w:bookmarkStart w:id="132" w:name="_Toc49985085"/>
      <w:r w:rsidRPr="00AF5118">
        <w:rPr>
          <w:b/>
          <w:color w:val="000000" w:themeColor="text1"/>
          <w:szCs w:val="24"/>
        </w:rPr>
        <w:t>CUARTO. Del estudio y resolución del asunto.</w:t>
      </w:r>
      <w:bookmarkEnd w:id="130"/>
      <w:bookmarkEnd w:id="131"/>
      <w:bookmarkEnd w:id="132"/>
    </w:p>
    <w:p w14:paraId="60DCA49D" w14:textId="77777777" w:rsidR="006607F5" w:rsidRPr="006607F5" w:rsidRDefault="006607F5" w:rsidP="006607F5">
      <w:pPr>
        <w:rPr>
          <w:lang w:val="es-MX" w:eastAsia="en-US"/>
        </w:rPr>
      </w:pPr>
    </w:p>
    <w:p w14:paraId="619815BC" w14:textId="77777777" w:rsidR="00CD07B2" w:rsidRPr="00CD07B2" w:rsidRDefault="00CD07B2" w:rsidP="00CD07B2">
      <w:pPr>
        <w:pStyle w:val="Prrafodelista"/>
        <w:numPr>
          <w:ilvl w:val="0"/>
          <w:numId w:val="2"/>
        </w:numPr>
        <w:spacing w:line="360" w:lineRule="auto"/>
        <w:ind w:left="0" w:firstLine="0"/>
        <w:jc w:val="both"/>
        <w:rPr>
          <w:rFonts w:ascii="Palatino Linotype" w:hAnsi="Palatino Linotype" w:cs="Arial"/>
          <w:i/>
          <w:lang w:val="es-MX"/>
        </w:rPr>
      </w:pPr>
      <w:r>
        <w:rPr>
          <w:rFonts w:ascii="Palatino Linotype" w:eastAsia="Calibri" w:hAnsi="Palatino Linotype" w:cs="Arial"/>
        </w:rPr>
        <w:t>Derivado</w:t>
      </w:r>
      <w:r>
        <w:rPr>
          <w:rFonts w:ascii="Palatino Linotype" w:hAnsi="Palatino Linotype" w:cs="Arial"/>
          <w:szCs w:val="23"/>
        </w:rPr>
        <w:t xml:space="preserve"> del planteamiento de la </w:t>
      </w:r>
      <w:r>
        <w:rPr>
          <w:rFonts w:ascii="Palatino Linotype" w:hAnsi="Palatino Linotype" w:cs="Arial"/>
          <w:i/>
          <w:szCs w:val="23"/>
        </w:rPr>
        <w:t>Litis</w:t>
      </w:r>
      <w:r>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Pr>
          <w:rFonts w:ascii="Palatino Linotype" w:eastAsia="Calibri" w:hAnsi="Palatino Linotype" w:cs="Arial"/>
          <w:b/>
          <w:lang w:val="es-ES"/>
        </w:rPr>
        <w:t>Ley de Transparencia y Acceso a la Información Pública del Estado de México y Municipios</w:t>
      </w:r>
      <w:r>
        <w:rPr>
          <w:rFonts w:ascii="Palatino Linotype" w:eastAsia="Times New Roman" w:hAnsi="Palatino Linotype" w:cs="Arial"/>
          <w:lang w:val="es-ES" w:eastAsia="es-MX"/>
        </w:rPr>
        <w:t>.</w:t>
      </w:r>
    </w:p>
    <w:p w14:paraId="3CF72F75" w14:textId="77777777" w:rsidR="00CD07B2" w:rsidRDefault="00CD07B2" w:rsidP="00CD07B2">
      <w:pPr>
        <w:pStyle w:val="Prrafodelista"/>
        <w:spacing w:line="360" w:lineRule="auto"/>
        <w:ind w:left="0"/>
        <w:jc w:val="both"/>
        <w:rPr>
          <w:rFonts w:ascii="Palatino Linotype" w:hAnsi="Palatino Linotype" w:cs="Arial"/>
          <w:i/>
          <w:lang w:val="es-MX"/>
        </w:rPr>
      </w:pPr>
    </w:p>
    <w:p w14:paraId="2286B9DF" w14:textId="77777777" w:rsidR="00CD07B2" w:rsidRDefault="00CD07B2" w:rsidP="00CD07B2">
      <w:pPr>
        <w:pStyle w:val="Prrafodelista"/>
        <w:numPr>
          <w:ilvl w:val="0"/>
          <w:numId w:val="2"/>
        </w:numPr>
        <w:spacing w:line="360" w:lineRule="auto"/>
        <w:ind w:left="0" w:firstLine="0"/>
        <w:jc w:val="both"/>
        <w:rPr>
          <w:rFonts w:ascii="Palatino Linotype" w:eastAsia="MS Mincho" w:hAnsi="Palatino Linotype" w:cs="Times New Roman"/>
          <w:color w:val="000000"/>
        </w:rPr>
      </w:pPr>
      <w:r>
        <w:rPr>
          <w:rFonts w:ascii="Palatino Linotype" w:eastAsia="Calibri" w:hAnsi="Palatino Linotype" w:cs="Arial"/>
        </w:rPr>
        <w:t>Es</w:t>
      </w:r>
      <w:r>
        <w:rPr>
          <w:rFonts w:ascii="Palatino Linotype" w:hAnsi="Palatino Linotype"/>
        </w:rPr>
        <w:t xml:space="preserve"> menester precisar que este </w:t>
      </w:r>
      <w:r>
        <w:rPr>
          <w:rFonts w:ascii="Palatino Linotype" w:eastAsia="MS Mincho" w:hAnsi="Palatino Linotype" w:cs="Times New Roman"/>
          <w:color w:val="000000"/>
        </w:rPr>
        <w:t xml:space="preserve">Órgano Garante parte de que </w:t>
      </w:r>
      <w:r>
        <w:rPr>
          <w:rFonts w:ascii="Palatino Linotype" w:eastAsia="Times New Roman"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w:t>
      </w:r>
      <w:r>
        <w:rPr>
          <w:rFonts w:ascii="Palatino Linotype" w:eastAsia="Times New Roman" w:hAnsi="Palatino Linotype" w:cs="Arial"/>
          <w:color w:val="000000"/>
          <w:lang w:eastAsia="es-MX"/>
        </w:rPr>
        <w:lastRenderedPageBreak/>
        <w:t>de México, por lo que al respecto el</w:t>
      </w:r>
      <w:r>
        <w:rPr>
          <w:rFonts w:ascii="Palatino Linotype" w:eastAsia="Times New Roman" w:hAnsi="Palatino Linotype" w:cs="Arial"/>
          <w:color w:val="000000"/>
        </w:rPr>
        <w:t xml:space="preserve"> </w:t>
      </w:r>
      <w:r>
        <w:rPr>
          <w:rFonts w:ascii="Palatino Linotype" w:eastAsia="Times New Roman" w:hAnsi="Palatino Linotype" w:cs="Arial"/>
          <w:b/>
          <w:color w:val="000000"/>
        </w:rPr>
        <w:t>SUJETO OBLIGADO</w:t>
      </w:r>
      <w:r>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Pr>
          <w:rFonts w:ascii="Palatino Linotype" w:eastAsia="Times New Roman" w:hAnsi="Palatino Linotype" w:cs="Arial"/>
          <w:b/>
          <w:color w:val="000000"/>
        </w:rPr>
        <w:t xml:space="preserve">Constitución Política de los Estados Unidos Mexicanos </w:t>
      </w:r>
      <w:r>
        <w:rPr>
          <w:rFonts w:ascii="Palatino Linotype" w:eastAsia="Times New Roman" w:hAnsi="Palatino Linotype" w:cs="Arial"/>
          <w:color w:val="000000"/>
        </w:rPr>
        <w:t xml:space="preserve">al señalar la obligación de “promover, </w:t>
      </w:r>
      <w:r>
        <w:rPr>
          <w:rFonts w:ascii="Palatino Linotype" w:eastAsia="Times New Roman" w:hAnsi="Palatino Linotype" w:cs="Arial"/>
          <w:b/>
          <w:color w:val="000000"/>
        </w:rPr>
        <w:t>respetar</w:t>
      </w:r>
      <w:r>
        <w:rPr>
          <w:rFonts w:ascii="Palatino Linotype" w:eastAsia="Times New Roman" w:hAnsi="Palatino Linotype" w:cs="Arial"/>
          <w:color w:val="000000"/>
        </w:rPr>
        <w:t xml:space="preserve">, proteger y </w:t>
      </w:r>
      <w:r>
        <w:rPr>
          <w:rFonts w:ascii="Palatino Linotype" w:eastAsia="Times New Roman" w:hAnsi="Palatino Linotype" w:cs="Arial"/>
          <w:b/>
          <w:color w:val="000000"/>
        </w:rPr>
        <w:t>garantizar</w:t>
      </w:r>
      <w:r>
        <w:rPr>
          <w:rFonts w:ascii="Palatino Linotype" w:eastAsia="Times New Roman" w:hAnsi="Palatino Linotype" w:cs="Arial"/>
          <w:color w:val="000000"/>
        </w:rPr>
        <w:t xml:space="preserve"> los derechos humanos”, entre los cuales se encuentra dicho derecho. </w:t>
      </w:r>
    </w:p>
    <w:p w14:paraId="25955B0F" w14:textId="77777777" w:rsidR="00CD07B2" w:rsidRDefault="00CD07B2" w:rsidP="00CD07B2">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6DD30705" w14:textId="77777777" w:rsidR="00CD07B2" w:rsidRDefault="00CD07B2" w:rsidP="00CD07B2">
      <w:pPr>
        <w:pStyle w:val="Prrafodelista"/>
        <w:numPr>
          <w:ilvl w:val="0"/>
          <w:numId w:val="2"/>
        </w:numPr>
        <w:spacing w:line="360" w:lineRule="auto"/>
        <w:ind w:left="0" w:firstLine="0"/>
        <w:jc w:val="both"/>
        <w:rPr>
          <w:rFonts w:ascii="Palatino Linotype" w:eastAsia="Times New Roman" w:hAnsi="Palatino Linotype"/>
        </w:rPr>
      </w:pPr>
      <w:r>
        <w:rPr>
          <w:rFonts w:ascii="Palatino Linotype" w:eastAsia="Calibri" w:hAnsi="Palatino Linotype" w:cs="Arial"/>
        </w:rPr>
        <w:t>Por</w:t>
      </w:r>
      <w:r>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3C129F9" w14:textId="77777777" w:rsidR="00CD07B2" w:rsidRDefault="00CD07B2" w:rsidP="00CD07B2">
      <w:pPr>
        <w:pStyle w:val="Prrafodelista"/>
        <w:ind w:left="426"/>
        <w:rPr>
          <w:rFonts w:ascii="Palatino Linotype" w:eastAsia="MS Mincho" w:hAnsi="Palatino Linotype" w:cs="Times New Roman"/>
          <w:color w:val="000000"/>
        </w:rPr>
      </w:pPr>
    </w:p>
    <w:p w14:paraId="347429AC" w14:textId="77777777" w:rsidR="00CD07B2" w:rsidRDefault="00CD07B2" w:rsidP="00CD07B2">
      <w:pPr>
        <w:pStyle w:val="Prrafodelista"/>
        <w:numPr>
          <w:ilvl w:val="0"/>
          <w:numId w:val="2"/>
        </w:numPr>
        <w:spacing w:line="360" w:lineRule="auto"/>
        <w:ind w:left="0" w:firstLine="0"/>
        <w:jc w:val="both"/>
        <w:rPr>
          <w:rFonts w:ascii="Palatino Linotype" w:eastAsia="MS Mincho" w:hAnsi="Palatino Linotype" w:cs="Times New Roman"/>
          <w:color w:val="000000"/>
        </w:rPr>
      </w:pPr>
      <w:r>
        <w:rPr>
          <w:rFonts w:ascii="Palatino Linotype" w:eastAsia="Calibri" w:hAnsi="Palatino Linotype" w:cs="Arial"/>
        </w:rPr>
        <w:t>Además</w:t>
      </w:r>
      <w:r>
        <w:rPr>
          <w:rFonts w:ascii="Palatino Linotype" w:eastAsia="MS Mincho" w:hAnsi="Palatino Linotype" w:cs="Times New Roman"/>
          <w:color w:val="000000"/>
        </w:rPr>
        <w:t xml:space="preserve"> de la obligación de promover, </w:t>
      </w:r>
      <w:r>
        <w:rPr>
          <w:rFonts w:ascii="Palatino Linotype" w:eastAsia="MS Mincho" w:hAnsi="Palatino Linotype" w:cs="Times New Roman"/>
          <w:b/>
          <w:color w:val="000000"/>
          <w:u w:val="single"/>
        </w:rPr>
        <w:t>respetar, proteger</w:t>
      </w:r>
      <w:r>
        <w:rPr>
          <w:rFonts w:ascii="Palatino Linotype" w:eastAsia="MS Mincho" w:hAnsi="Palatino Linotype" w:cs="Times New Roman"/>
          <w:color w:val="000000"/>
        </w:rPr>
        <w:t xml:space="preserve"> y garantizar el derecho de acceso a la información, la </w:t>
      </w:r>
      <w:r>
        <w:rPr>
          <w:rFonts w:ascii="Palatino Linotype" w:eastAsia="MS Mincho" w:hAnsi="Palatino Linotype" w:cs="Times New Roman"/>
          <w:b/>
          <w:color w:val="000000"/>
        </w:rPr>
        <w:t xml:space="preserve">Ley General de Trasparencia y Acceso a la Información Pública del Estado de México y Municipios </w:t>
      </w:r>
      <w:r>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Pr>
          <w:rFonts w:ascii="Palatino Linotype" w:eastAsia="MS Mincho" w:hAnsi="Palatino Linotype" w:cs="Times New Roman"/>
          <w:b/>
          <w:color w:val="000000"/>
        </w:rPr>
        <w:t>simplicidad y rapidez</w:t>
      </w:r>
      <w:r>
        <w:rPr>
          <w:rFonts w:ascii="Palatino Linotype" w:eastAsia="MS Mincho" w:hAnsi="Palatino Linotype" w:cs="Times New Roman"/>
          <w:color w:val="000000"/>
        </w:rPr>
        <w:t xml:space="preserve">. </w:t>
      </w:r>
    </w:p>
    <w:p w14:paraId="676F7AC2" w14:textId="77777777" w:rsidR="00CD07B2" w:rsidRDefault="00CD07B2" w:rsidP="00CD07B2">
      <w:pPr>
        <w:pStyle w:val="Prrafodelista"/>
        <w:rPr>
          <w:rFonts w:ascii="Palatino Linotype" w:eastAsia="MS Mincho" w:hAnsi="Palatino Linotype" w:cs="Times New Roman"/>
          <w:color w:val="000000"/>
        </w:rPr>
      </w:pPr>
    </w:p>
    <w:p w14:paraId="3AC5450F" w14:textId="0ACD4236" w:rsidR="00CD07B2" w:rsidRPr="00CD07B2" w:rsidRDefault="00CD07B2" w:rsidP="00CD07B2">
      <w:pPr>
        <w:pStyle w:val="Prrafodelista"/>
        <w:numPr>
          <w:ilvl w:val="0"/>
          <w:numId w:val="2"/>
        </w:numPr>
        <w:spacing w:line="360" w:lineRule="auto"/>
        <w:ind w:left="0" w:firstLine="0"/>
        <w:jc w:val="both"/>
        <w:rPr>
          <w:rFonts w:ascii="Palatino Linotype" w:hAnsi="Palatino Linotype"/>
          <w:b/>
          <w:color w:val="000000"/>
        </w:rPr>
      </w:pPr>
      <w:r>
        <w:rPr>
          <w:rFonts w:ascii="Palatino Linotype" w:eastAsia="Calibri" w:hAnsi="Palatino Linotype" w:cs="Arial"/>
        </w:rPr>
        <w:t>Ahora</w:t>
      </w:r>
      <w:r>
        <w:rPr>
          <w:rFonts w:ascii="Palatino Linotype" w:eastAsia="Times New Roman" w:hAnsi="Palatino Linotype" w:cs="Arial"/>
          <w:lang w:val="es-ES"/>
        </w:rPr>
        <w:t xml:space="preserve"> bien, la solicitud de información verso en conocer el </w:t>
      </w:r>
      <w:r w:rsidRPr="00CD07B2">
        <w:rPr>
          <w:rFonts w:ascii="Palatino Linotype" w:eastAsia="Times New Roman" w:hAnsi="Palatino Linotype" w:cs="Arial"/>
          <w:lang w:val="es-ES"/>
        </w:rPr>
        <w:t xml:space="preserve">número de sentencias que se emitieron en los años 2017 </w:t>
      </w:r>
      <w:proofErr w:type="gramStart"/>
      <w:r w:rsidRPr="00CD07B2">
        <w:rPr>
          <w:rFonts w:ascii="Palatino Linotype" w:eastAsia="Times New Roman" w:hAnsi="Palatino Linotype" w:cs="Arial"/>
          <w:lang w:val="es-ES"/>
        </w:rPr>
        <w:t>a  2019</w:t>
      </w:r>
      <w:proofErr w:type="gramEnd"/>
      <w:r w:rsidRPr="00CD07B2">
        <w:rPr>
          <w:rFonts w:ascii="Palatino Linotype" w:eastAsia="Times New Roman" w:hAnsi="Palatino Linotype" w:cs="Arial"/>
          <w:lang w:val="es-ES"/>
        </w:rPr>
        <w:t xml:space="preserve">; y de todas las Salas Regionales del Tribunal de Justicia Administrativa del Estado de México: número de sentencias </w:t>
      </w:r>
      <w:r w:rsidRPr="00CD07B2">
        <w:rPr>
          <w:rFonts w:ascii="Palatino Linotype" w:eastAsia="Times New Roman" w:hAnsi="Palatino Linotype" w:cs="Arial"/>
          <w:lang w:val="es-ES"/>
        </w:rPr>
        <w:lastRenderedPageBreak/>
        <w:t>emitidas en los años 2017 a 2019 donde declaro la invalidez de los actos impugnados, la improcedencia y/o el sobreseimiento de los juicios interpuestos, y se condenó a la autoridad demandada al pago de los daños y perjuicios que se hayan causado.</w:t>
      </w:r>
    </w:p>
    <w:p w14:paraId="4A2D20B1" w14:textId="77777777" w:rsidR="00CD07B2" w:rsidRPr="00CD07B2" w:rsidRDefault="00CD07B2" w:rsidP="00CD07B2">
      <w:pPr>
        <w:pStyle w:val="Prrafodelista"/>
        <w:rPr>
          <w:rFonts w:ascii="Palatino Linotype" w:hAnsi="Palatino Linotype"/>
          <w:b/>
          <w:color w:val="000000"/>
        </w:rPr>
      </w:pPr>
    </w:p>
    <w:p w14:paraId="7F71C204" w14:textId="5C4B168B" w:rsidR="00CD07B2" w:rsidRDefault="00CD07B2" w:rsidP="00CD07B2">
      <w:pPr>
        <w:pStyle w:val="Prrafodelista"/>
        <w:numPr>
          <w:ilvl w:val="0"/>
          <w:numId w:val="2"/>
        </w:numPr>
        <w:spacing w:line="360" w:lineRule="auto"/>
        <w:ind w:left="0" w:firstLine="0"/>
        <w:jc w:val="both"/>
        <w:rPr>
          <w:rFonts w:ascii="Palatino Linotype" w:hAnsi="Palatino Linotype"/>
          <w:color w:val="000000"/>
        </w:rPr>
      </w:pPr>
      <w:r w:rsidRPr="00CD07B2">
        <w:rPr>
          <w:rFonts w:ascii="Palatino Linotype" w:hAnsi="Palatino Linotype"/>
          <w:color w:val="000000"/>
        </w:rPr>
        <w:t xml:space="preserve">Como </w:t>
      </w:r>
      <w:r>
        <w:rPr>
          <w:rFonts w:ascii="Palatino Linotype" w:hAnsi="Palatino Linotype"/>
          <w:color w:val="000000"/>
        </w:rPr>
        <w:t xml:space="preserve">ya se hizo mención el </w:t>
      </w:r>
      <w:r>
        <w:rPr>
          <w:rFonts w:ascii="Palatino Linotype" w:hAnsi="Palatino Linotype"/>
          <w:b/>
          <w:color w:val="000000"/>
        </w:rPr>
        <w:t>SUJETO OBLIGADO</w:t>
      </w:r>
      <w:r>
        <w:rPr>
          <w:rFonts w:ascii="Palatino Linotype" w:hAnsi="Palatino Linotype"/>
          <w:color w:val="000000"/>
        </w:rPr>
        <w:t xml:space="preserve"> a través del servidor público habilitado de la Dirección de Informática </w:t>
      </w:r>
      <w:r w:rsidRPr="00CD07B2">
        <w:rPr>
          <w:rFonts w:ascii="Palatino Linotype" w:hAnsi="Palatino Linotype"/>
          <w:color w:val="000000"/>
        </w:rPr>
        <w:t xml:space="preserve">informo que la </w:t>
      </w:r>
      <w:r w:rsidR="00180986" w:rsidRPr="00CD07B2">
        <w:rPr>
          <w:rFonts w:ascii="Palatino Linotype" w:hAnsi="Palatino Linotype"/>
          <w:color w:val="000000"/>
        </w:rPr>
        <w:t>estadística</w:t>
      </w:r>
      <w:r w:rsidRPr="00CD07B2">
        <w:rPr>
          <w:rFonts w:ascii="Palatino Linotype" w:hAnsi="Palatino Linotype"/>
          <w:color w:val="000000"/>
        </w:rPr>
        <w:t xml:space="preserve"> que genera esa Unidad se encuentra publicada por ejercicio anual en el apartado "</w:t>
      </w:r>
      <w:r w:rsidR="00180986" w:rsidRPr="00CD07B2">
        <w:rPr>
          <w:rFonts w:ascii="Palatino Linotype" w:hAnsi="Palatino Linotype"/>
          <w:color w:val="000000"/>
        </w:rPr>
        <w:t>Estadísticas</w:t>
      </w:r>
      <w:r w:rsidRPr="00CD07B2">
        <w:rPr>
          <w:rFonts w:ascii="Palatino Linotype" w:hAnsi="Palatino Linotype"/>
          <w:color w:val="000000"/>
        </w:rPr>
        <w:t xml:space="preserve"> generadas" en el sistema IPOMEX (Información Pública de Oficio Mexiquense) y que en relación al número de sentencias emitidas en los años 2017 a 2019 donde declaro la invalidez de los actos impugnados, la improcedencia y/o el sobreseimiento de los juicios interpuestos, y se condenó a la autoridad demandada al pago de los daños y perjuicios que se hayan causado; es información que no genera con </w:t>
      </w:r>
      <w:r w:rsidR="00180986">
        <w:rPr>
          <w:rFonts w:ascii="Palatino Linotype" w:hAnsi="Palatino Linotype"/>
          <w:color w:val="000000"/>
        </w:rPr>
        <w:t>l</w:t>
      </w:r>
      <w:r w:rsidRPr="00CD07B2">
        <w:rPr>
          <w:rFonts w:ascii="Palatino Linotype" w:hAnsi="Palatino Linotype"/>
          <w:color w:val="000000"/>
        </w:rPr>
        <w:t>a precisión que el particular requiere.</w:t>
      </w:r>
    </w:p>
    <w:p w14:paraId="1FD5C0D8" w14:textId="77777777" w:rsidR="00CD07B2" w:rsidRPr="00CD07B2" w:rsidRDefault="00CD07B2" w:rsidP="00CD07B2">
      <w:pPr>
        <w:pStyle w:val="Prrafodelista"/>
        <w:rPr>
          <w:rFonts w:ascii="Palatino Linotype" w:hAnsi="Palatino Linotype"/>
          <w:color w:val="000000"/>
        </w:rPr>
      </w:pPr>
    </w:p>
    <w:p w14:paraId="1F4B1E4A" w14:textId="245E1B0B" w:rsidR="00CD07B2" w:rsidRDefault="00180986" w:rsidP="00CD07B2">
      <w:pPr>
        <w:pStyle w:val="Prrafodelista"/>
        <w:numPr>
          <w:ilvl w:val="0"/>
          <w:numId w:val="2"/>
        </w:numPr>
        <w:spacing w:line="360" w:lineRule="auto"/>
        <w:ind w:left="0" w:firstLine="0"/>
        <w:jc w:val="both"/>
        <w:rPr>
          <w:rFonts w:ascii="Palatino Linotype" w:hAnsi="Palatino Linotype"/>
          <w:color w:val="000000"/>
        </w:rPr>
      </w:pPr>
      <w:r>
        <w:rPr>
          <w:rFonts w:ascii="Palatino Linotype" w:hAnsi="Palatino Linotype"/>
          <w:color w:val="000000"/>
        </w:rPr>
        <w:t xml:space="preserve">De la respuesta en comento, </w:t>
      </w:r>
      <w:proofErr w:type="gramStart"/>
      <w:r>
        <w:rPr>
          <w:rFonts w:ascii="Palatino Linotype" w:hAnsi="Palatino Linotype"/>
          <w:color w:val="000000"/>
        </w:rPr>
        <w:t>primeramente</w:t>
      </w:r>
      <w:proofErr w:type="gramEnd"/>
      <w:r>
        <w:rPr>
          <w:rFonts w:ascii="Palatino Linotype" w:hAnsi="Palatino Linotype"/>
          <w:color w:val="000000"/>
        </w:rPr>
        <w:t xml:space="preserve"> señalar que la entrega de un hipervínculo, ciertamente puede colmar el derecho de acceso a la información de los particulares cuando se cumplan los requisitos que establece la ley de la materia.</w:t>
      </w:r>
    </w:p>
    <w:p w14:paraId="49403117" w14:textId="77777777" w:rsidR="00180986" w:rsidRPr="00180986" w:rsidRDefault="00180986" w:rsidP="00180986">
      <w:pPr>
        <w:pStyle w:val="Prrafodelista"/>
        <w:rPr>
          <w:rFonts w:ascii="Palatino Linotype" w:hAnsi="Palatino Linotype"/>
          <w:color w:val="000000"/>
        </w:rPr>
      </w:pPr>
    </w:p>
    <w:p w14:paraId="31289DD3" w14:textId="15813D18" w:rsidR="00180986" w:rsidRDefault="00180986" w:rsidP="00180986">
      <w:pPr>
        <w:pStyle w:val="Prrafodelista"/>
        <w:numPr>
          <w:ilvl w:val="0"/>
          <w:numId w:val="2"/>
        </w:numPr>
        <w:spacing w:line="360" w:lineRule="auto"/>
        <w:ind w:left="0" w:firstLine="0"/>
        <w:jc w:val="both"/>
        <w:rPr>
          <w:rFonts w:ascii="Palatino Linotype" w:eastAsia="MS Mincho" w:hAnsi="Palatino Linotype" w:cs="Tahoma"/>
        </w:rPr>
      </w:pPr>
      <w:r>
        <w:rPr>
          <w:rFonts w:ascii="Palatino Linotype" w:eastAsia="MS Mincho" w:hAnsi="Palatino Linotype" w:cs="Tahoma"/>
        </w:rPr>
        <w:t>En ese sentido, la Ley d</w:t>
      </w:r>
      <w:r w:rsidRPr="00C150F6">
        <w:rPr>
          <w:rFonts w:ascii="Palatino Linotype" w:eastAsia="MS Mincho" w:hAnsi="Palatino Linotype" w:cs="Tahoma"/>
        </w:rPr>
        <w:t xml:space="preserve">e Transparencia </w:t>
      </w:r>
      <w:r>
        <w:rPr>
          <w:rFonts w:ascii="Palatino Linotype" w:eastAsia="MS Mincho" w:hAnsi="Palatino Linotype" w:cs="Tahoma"/>
        </w:rPr>
        <w:t>y</w:t>
      </w:r>
      <w:r w:rsidRPr="00C150F6">
        <w:rPr>
          <w:rFonts w:ascii="Palatino Linotype" w:eastAsia="MS Mincho" w:hAnsi="Palatino Linotype" w:cs="Tahoma"/>
        </w:rPr>
        <w:t xml:space="preserve"> Acceso </w:t>
      </w:r>
      <w:r>
        <w:rPr>
          <w:rFonts w:ascii="Palatino Linotype" w:eastAsia="MS Mincho" w:hAnsi="Palatino Linotype" w:cs="Tahoma"/>
        </w:rPr>
        <w:t>a</w:t>
      </w:r>
      <w:r w:rsidRPr="00C150F6">
        <w:rPr>
          <w:rFonts w:ascii="Palatino Linotype" w:eastAsia="MS Mincho" w:hAnsi="Palatino Linotype" w:cs="Tahoma"/>
        </w:rPr>
        <w:t xml:space="preserve"> </w:t>
      </w:r>
      <w:r>
        <w:rPr>
          <w:rFonts w:ascii="Palatino Linotype" w:eastAsia="MS Mincho" w:hAnsi="Palatino Linotype" w:cs="Tahoma"/>
        </w:rPr>
        <w:t>l</w:t>
      </w:r>
      <w:r w:rsidRPr="00C150F6">
        <w:rPr>
          <w:rFonts w:ascii="Palatino Linotype" w:eastAsia="MS Mincho" w:hAnsi="Palatino Linotype" w:cs="Tahoma"/>
        </w:rPr>
        <w:t xml:space="preserve">a Información Pública </w:t>
      </w:r>
      <w:r>
        <w:rPr>
          <w:rFonts w:ascii="Palatino Linotype" w:eastAsia="MS Mincho" w:hAnsi="Palatino Linotype" w:cs="Tahoma"/>
        </w:rPr>
        <w:t>d</w:t>
      </w:r>
      <w:r w:rsidRPr="00C150F6">
        <w:rPr>
          <w:rFonts w:ascii="Palatino Linotype" w:eastAsia="MS Mincho" w:hAnsi="Palatino Linotype" w:cs="Tahoma"/>
        </w:rPr>
        <w:t xml:space="preserve">el Estado </w:t>
      </w:r>
      <w:r>
        <w:rPr>
          <w:rFonts w:ascii="Palatino Linotype" w:eastAsia="MS Mincho" w:hAnsi="Palatino Linotype" w:cs="Tahoma"/>
        </w:rPr>
        <w:t>d</w:t>
      </w:r>
      <w:r w:rsidRPr="00C150F6">
        <w:rPr>
          <w:rFonts w:ascii="Palatino Linotype" w:eastAsia="MS Mincho" w:hAnsi="Palatino Linotype" w:cs="Tahoma"/>
        </w:rPr>
        <w:t xml:space="preserve">e México </w:t>
      </w:r>
      <w:r>
        <w:rPr>
          <w:rFonts w:ascii="Palatino Linotype" w:eastAsia="MS Mincho" w:hAnsi="Palatino Linotype" w:cs="Tahoma"/>
        </w:rPr>
        <w:t>y</w:t>
      </w:r>
      <w:r w:rsidRPr="00C150F6">
        <w:rPr>
          <w:rFonts w:ascii="Palatino Linotype" w:eastAsia="MS Mincho" w:hAnsi="Palatino Linotype" w:cs="Tahoma"/>
        </w:rPr>
        <w:t xml:space="preserve"> Municipios</w:t>
      </w:r>
      <w:r>
        <w:rPr>
          <w:rFonts w:ascii="Palatino Linotype" w:eastAsia="MS Mincho" w:hAnsi="Palatino Linotype" w:cs="Tahoma"/>
        </w:rPr>
        <w:t xml:space="preserve"> en su artículo 161, establece lo siguiente</w:t>
      </w:r>
    </w:p>
    <w:p w14:paraId="7E3B847C" w14:textId="77777777" w:rsidR="00180986" w:rsidRPr="00C150F6" w:rsidRDefault="00180986" w:rsidP="00180986">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i/>
          <w:sz w:val="22"/>
        </w:rPr>
      </w:pPr>
      <w:r w:rsidRPr="00D7013B">
        <w:rPr>
          <w:rFonts w:ascii="Palatino Linotype" w:eastAsia="MS Mincho" w:hAnsi="Palatino Linotype" w:cs="Tahoma"/>
          <w:sz w:val="22"/>
        </w:rPr>
        <w:t>“</w:t>
      </w:r>
      <w:r w:rsidRPr="00D7013B">
        <w:rPr>
          <w:rFonts w:ascii="Palatino Linotype" w:eastAsia="MS Mincho" w:hAnsi="Palatino Linotype" w:cs="Tahoma"/>
          <w:b/>
          <w:sz w:val="22"/>
        </w:rPr>
        <w:t>Artículo 161.</w:t>
      </w:r>
      <w:r w:rsidRPr="00D7013B">
        <w:rPr>
          <w:rFonts w:ascii="Palatino Linotype" w:eastAsia="MS Mincho" w:hAnsi="Palatino Linotype" w:cs="Tahoma"/>
          <w:sz w:val="22"/>
        </w:rPr>
        <w:t xml:space="preserve"> </w:t>
      </w:r>
      <w:r w:rsidRPr="00D7013B">
        <w:rPr>
          <w:rFonts w:ascii="Palatino Linotype" w:eastAsia="MS Mincho" w:hAnsi="Palatino Linotype" w:cs="Tahoma"/>
          <w:b/>
          <w:sz w:val="22"/>
        </w:rPr>
        <w:t>Cuando la información requerida por el solicitante ya esté disponible al público en medios</w:t>
      </w:r>
      <w:r w:rsidRPr="00D7013B">
        <w:rPr>
          <w:rFonts w:ascii="Palatino Linotype" w:eastAsia="MS Mincho" w:hAnsi="Palatino Linotype" w:cs="Tahoma"/>
          <w:sz w:val="22"/>
        </w:rPr>
        <w:t xml:space="preserve"> </w:t>
      </w:r>
      <w:r w:rsidRPr="00D7013B">
        <w:rPr>
          <w:rFonts w:ascii="Palatino Linotype" w:eastAsia="MS Mincho" w:hAnsi="Palatino Linotype" w:cs="Tahoma"/>
          <w:b/>
          <w:sz w:val="22"/>
        </w:rPr>
        <w:t>impresos, tales como</w:t>
      </w:r>
      <w:r w:rsidRPr="00D7013B">
        <w:rPr>
          <w:rFonts w:ascii="Palatino Linotype" w:eastAsia="MS Mincho" w:hAnsi="Palatino Linotype" w:cs="Tahoma"/>
          <w:sz w:val="22"/>
        </w:rPr>
        <w:t xml:space="preserve"> </w:t>
      </w:r>
      <w:r w:rsidRPr="00D7013B">
        <w:rPr>
          <w:rFonts w:ascii="Palatino Linotype" w:eastAsia="MS Mincho" w:hAnsi="Palatino Linotype" w:cs="Tahoma"/>
          <w:b/>
          <w:sz w:val="22"/>
        </w:rPr>
        <w:t>libros, compendios</w:t>
      </w:r>
      <w:r w:rsidRPr="00D7013B">
        <w:rPr>
          <w:rFonts w:ascii="Palatino Linotype" w:eastAsia="MS Mincho" w:hAnsi="Palatino Linotype" w:cs="Tahoma"/>
          <w:sz w:val="22"/>
        </w:rPr>
        <w:t xml:space="preserve">, trípticos, registros públicos, </w:t>
      </w:r>
      <w:r w:rsidRPr="00D7013B">
        <w:rPr>
          <w:rFonts w:ascii="Palatino Linotype" w:eastAsia="MS Mincho" w:hAnsi="Palatino Linotype" w:cs="Tahoma"/>
          <w:b/>
          <w:sz w:val="22"/>
        </w:rPr>
        <w:t>en formatos electrónicos disponibles en Internet</w:t>
      </w:r>
      <w:r w:rsidRPr="00D7013B">
        <w:rPr>
          <w:rFonts w:ascii="Palatino Linotype" w:eastAsia="MS Mincho" w:hAnsi="Palatino Linotype" w:cs="Tahoma"/>
          <w:sz w:val="22"/>
        </w:rPr>
        <w:t xml:space="preserve"> </w:t>
      </w:r>
      <w:r w:rsidRPr="00D7013B">
        <w:rPr>
          <w:rFonts w:ascii="Palatino Linotype" w:eastAsia="MS Mincho" w:hAnsi="Palatino Linotype" w:cs="Tahoma"/>
          <w:sz w:val="22"/>
        </w:rPr>
        <w:lastRenderedPageBreak/>
        <w:t xml:space="preserve">o en cualquier otro medio, </w:t>
      </w:r>
      <w:r w:rsidRPr="00D7013B">
        <w:rPr>
          <w:rFonts w:ascii="Palatino Linotype" w:eastAsia="MS Mincho" w:hAnsi="Palatino Linotype" w:cs="Tahoma"/>
          <w:b/>
          <w:sz w:val="22"/>
        </w:rPr>
        <w:t xml:space="preserve">se le hará saber por el medio requerido por el solicitante la fuente, el lugar y la forma en que puede consultar, reproducir o adquirir dicha información </w:t>
      </w:r>
      <w:r w:rsidRPr="00D7013B">
        <w:rPr>
          <w:rFonts w:ascii="Palatino Linotype" w:eastAsia="MS Mincho" w:hAnsi="Palatino Linotype" w:cs="Tahoma"/>
          <w:sz w:val="22"/>
        </w:rPr>
        <w:t xml:space="preserve">en un plazo no mayor a cinco días hábiles. </w:t>
      </w:r>
      <w:r w:rsidRPr="00D7013B">
        <w:rPr>
          <w:rFonts w:ascii="Palatino Linotype" w:eastAsia="MS Mincho" w:hAnsi="Palatino Linotype" w:cs="Tahoma"/>
          <w:b/>
          <w:sz w:val="22"/>
        </w:rPr>
        <w:t xml:space="preserve">La fuente deberá ser precisa y concreta </w:t>
      </w:r>
      <w:r w:rsidRPr="00D7013B">
        <w:rPr>
          <w:rFonts w:ascii="Palatino Linotype" w:eastAsia="MS Mincho" w:hAnsi="Palatino Linotype" w:cs="Tahoma"/>
          <w:sz w:val="22"/>
        </w:rPr>
        <w:t xml:space="preserve">y no debe implicar que el solicitante realice una búsqueda en toda la información que se encuentre disponible.” </w:t>
      </w:r>
      <w:r w:rsidRPr="00A474A1">
        <w:rPr>
          <w:rFonts w:ascii="Palatino Linotype" w:eastAsia="MS Mincho" w:hAnsi="Palatino Linotype" w:cs="Tahoma"/>
          <w:sz w:val="22"/>
        </w:rPr>
        <w:t>(Énfasis añadido)</w:t>
      </w:r>
    </w:p>
    <w:p w14:paraId="4C568B46" w14:textId="794BE07F" w:rsidR="00180986" w:rsidRDefault="00180986" w:rsidP="00180986">
      <w:pPr>
        <w:pStyle w:val="Prrafodelista"/>
        <w:numPr>
          <w:ilvl w:val="0"/>
          <w:numId w:val="2"/>
        </w:numPr>
        <w:spacing w:line="360" w:lineRule="auto"/>
        <w:ind w:left="0" w:firstLine="0"/>
        <w:jc w:val="both"/>
        <w:rPr>
          <w:rFonts w:ascii="Palatino Linotype" w:hAnsi="Palatino Linotype" w:cs="Arial"/>
          <w:noProof/>
          <w:lang w:eastAsia="es-MX"/>
        </w:rPr>
      </w:pPr>
      <w:r>
        <w:rPr>
          <w:rFonts w:ascii="Palatino Linotype" w:hAnsi="Palatino Linotype" w:cs="Arial"/>
          <w:szCs w:val="20"/>
        </w:rPr>
        <w:t>D</w:t>
      </w:r>
      <w:r>
        <w:rPr>
          <w:rFonts w:ascii="Palatino Linotype" w:hAnsi="Palatino Linotype"/>
          <w:color w:val="000000"/>
        </w:rPr>
        <w:t xml:space="preserve">e dicho dispositivo legal se desprende que: si se puede obtener lo </w:t>
      </w:r>
      <w:r w:rsidRPr="00816513">
        <w:rPr>
          <w:rFonts w:ascii="Palatino Linotype" w:eastAsia="Times New Roman" w:hAnsi="Palatino Linotype" w:cs="Arial"/>
        </w:rPr>
        <w:t>peticionado</w:t>
      </w:r>
      <w:r>
        <w:rPr>
          <w:rFonts w:ascii="Palatino Linotype" w:hAnsi="Palatino Linotype"/>
          <w:color w:val="000000"/>
        </w:rPr>
        <w:t>,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asimismo</w:t>
      </w:r>
      <w:r w:rsidRPr="005862F0">
        <w:rPr>
          <w:rFonts w:ascii="Palatino Linotype" w:hAnsi="Palatino Linotype" w:cs="Arial"/>
          <w:noProof/>
          <w:lang w:eastAsia="es-MX"/>
        </w:rPr>
        <w:t xml:space="preserve"> </w:t>
      </w:r>
      <w:r w:rsidRPr="00F72CCD">
        <w:rPr>
          <w:rFonts w:ascii="Palatino Linotype" w:hAnsi="Palatino Linotype"/>
        </w:rPr>
        <w:t xml:space="preserve">indicar </w:t>
      </w:r>
      <w:r w:rsidRPr="00F72CCD">
        <w:rPr>
          <w:rFonts w:ascii="Palatino Linotype" w:hAnsi="Palatino Linotype" w:cs="Arial"/>
          <w:szCs w:val="20"/>
        </w:rPr>
        <w:t xml:space="preserve">que </w:t>
      </w:r>
      <w:r w:rsidRPr="00F72CCD">
        <w:rPr>
          <w:rFonts w:ascii="Palatino Linotype" w:hAnsi="Palatino Linotype" w:cs="Arial"/>
          <w:b/>
          <w:szCs w:val="20"/>
        </w:rPr>
        <w:t xml:space="preserve"> </w:t>
      </w:r>
      <w:r w:rsidRPr="00F72CCD">
        <w:rPr>
          <w:rFonts w:ascii="Palatino Linotype" w:hAnsi="Palatino Linotype"/>
          <w:color w:val="000000" w:themeColor="text1"/>
        </w:rPr>
        <w:t>los sujeto obligados no se encuentran compelidos para efectuar cálculos</w:t>
      </w:r>
      <w:r>
        <w:rPr>
          <w:rFonts w:ascii="Palatino Linotype" w:hAnsi="Palatino Linotype"/>
          <w:color w:val="000000" w:themeColor="text1"/>
        </w:rPr>
        <w:t>, investigaciones,</w:t>
      </w:r>
      <w:r w:rsidRPr="00F72CCD">
        <w:rPr>
          <w:rFonts w:ascii="Palatino Linotype" w:hAnsi="Palatino Linotype"/>
          <w:color w:val="000000" w:themeColor="text1"/>
        </w:rPr>
        <w:t xml:space="preserve"> resúmenes </w:t>
      </w:r>
      <w:r w:rsidRPr="005862F0">
        <w:rPr>
          <w:rFonts w:ascii="Palatino Linotype" w:hAnsi="Palatino Linotype"/>
          <w:color w:val="000000" w:themeColor="text1"/>
        </w:rPr>
        <w:t>o generar la información a efecto de entregarla conforme a los intereses de los solicitantes</w:t>
      </w:r>
      <w:r w:rsidRPr="00F72CCD">
        <w:rPr>
          <w:rFonts w:ascii="Palatino Linotype" w:hAnsi="Palatino Linotype"/>
          <w:color w:val="000000" w:themeColor="text1"/>
        </w:rPr>
        <w:t xml:space="preserve">, </w:t>
      </w:r>
      <w:r w:rsidRPr="00F72CCD">
        <w:rPr>
          <w:rFonts w:ascii="Palatino Linotype" w:hAnsi="Palatino Linotype" w:cs="Arial"/>
        </w:rPr>
        <w:t xml:space="preserve">toda vez que </w:t>
      </w:r>
      <w:r w:rsidRPr="00F72CCD">
        <w:rPr>
          <w:rFonts w:ascii="Palatino Linotype" w:hAnsi="Palatino Linotype"/>
          <w:color w:val="000000"/>
        </w:rPr>
        <w:t xml:space="preserve">hay información que no puede generarse al grado de detalle requerido; </w:t>
      </w:r>
      <w:r w:rsidRPr="00F72CCD">
        <w:rPr>
          <w:rFonts w:ascii="Palatino Linotype" w:hAnsi="Palatino Linotype" w:cs="Arial"/>
          <w:noProof/>
          <w:lang w:eastAsia="es-MX"/>
        </w:rPr>
        <w:t xml:space="preserve">tal y como lo refiere el artículo 12 párrafo segundo de la ley de la materia aplicable, en concordancia con el </w:t>
      </w:r>
      <w:r w:rsidR="00235691">
        <w:rPr>
          <w:rFonts w:ascii="Palatino Linotype" w:hAnsi="Palatino Linotype" w:cs="Arial"/>
          <w:b/>
          <w:noProof/>
          <w:lang w:eastAsia="es-MX"/>
        </w:rPr>
        <w:t>C</w:t>
      </w:r>
      <w:r w:rsidRPr="00235691">
        <w:rPr>
          <w:rFonts w:ascii="Palatino Linotype" w:hAnsi="Palatino Linotype" w:cs="Arial"/>
          <w:b/>
          <w:noProof/>
          <w:lang w:eastAsia="es-MX"/>
        </w:rPr>
        <w:t>riterio 09/10</w:t>
      </w:r>
      <w:r w:rsidRPr="00F72CCD">
        <w:rPr>
          <w:rFonts w:ascii="Palatino Linotype" w:hAnsi="Palatino Linotype" w:cs="Arial"/>
          <w:noProof/>
          <w:lang w:eastAsia="es-MX"/>
        </w:rPr>
        <w:t xml:space="preserve"> emitido por el ahora Instituto Nacional de Transparencia, Acceso a la Información Pública y Protección de Datos Personales que a la letra señalan:</w:t>
      </w:r>
    </w:p>
    <w:p w14:paraId="2F29CA95" w14:textId="77777777" w:rsidR="00180986" w:rsidRDefault="00180986" w:rsidP="00180986">
      <w:pPr>
        <w:pStyle w:val="Prrafodelista"/>
        <w:spacing w:line="360" w:lineRule="auto"/>
        <w:ind w:left="0"/>
        <w:jc w:val="both"/>
        <w:rPr>
          <w:rFonts w:ascii="Palatino Linotype" w:hAnsi="Palatino Linotype" w:cs="Arial"/>
          <w:noProof/>
          <w:lang w:eastAsia="es-MX"/>
        </w:rPr>
      </w:pPr>
    </w:p>
    <w:p w14:paraId="714D7AE9" w14:textId="77777777" w:rsidR="00180986" w:rsidRPr="00D7013B" w:rsidRDefault="00180986" w:rsidP="00180986">
      <w:pPr>
        <w:tabs>
          <w:tab w:val="left" w:pos="709"/>
        </w:tabs>
        <w:spacing w:line="360" w:lineRule="auto"/>
        <w:ind w:left="851" w:right="850"/>
        <w:jc w:val="both"/>
        <w:rPr>
          <w:rFonts w:ascii="Palatino Linotype" w:hAnsi="Palatino Linotype" w:cs="Arial"/>
          <w:noProof/>
          <w:lang w:eastAsia="es-MX"/>
        </w:rPr>
      </w:pPr>
      <w:r w:rsidRPr="00D7013B">
        <w:rPr>
          <w:rFonts w:ascii="Palatino Linotype" w:hAnsi="Palatino Linotype"/>
        </w:rPr>
        <w:t xml:space="preserve">Artículo 12. Quienes generen, recopilen, administren, manejen, procesen, archiven o conserven información pública serán </w:t>
      </w:r>
      <w:r w:rsidRPr="00D7013B">
        <w:rPr>
          <w:rFonts w:ascii="Palatino Linotype" w:hAnsi="Palatino Linotype"/>
        </w:rPr>
        <w:lastRenderedPageBreak/>
        <w:t>responsables de la misma en los términos de las disposiciones jurídicas aplicables.</w:t>
      </w:r>
    </w:p>
    <w:p w14:paraId="4471331B" w14:textId="77777777" w:rsidR="00180986" w:rsidRPr="00D7013B" w:rsidRDefault="00180986" w:rsidP="00180986">
      <w:pPr>
        <w:tabs>
          <w:tab w:val="left" w:pos="709"/>
        </w:tabs>
        <w:spacing w:line="360" w:lineRule="auto"/>
        <w:ind w:left="851" w:right="850"/>
        <w:jc w:val="both"/>
        <w:rPr>
          <w:rFonts w:ascii="Palatino Linotype" w:hAnsi="Palatino Linotype"/>
          <w:b/>
          <w:u w:val="single"/>
        </w:rPr>
      </w:pPr>
      <w:r w:rsidRPr="00D7013B">
        <w:rPr>
          <w:rFonts w:ascii="Palatino Linotype" w:hAnsi="Palatino Linotype"/>
          <w:b/>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5C27364" w14:textId="77777777" w:rsidR="00180986" w:rsidRPr="00D7013B" w:rsidRDefault="00180986" w:rsidP="00180986">
      <w:pPr>
        <w:tabs>
          <w:tab w:val="left" w:pos="709"/>
        </w:tabs>
        <w:spacing w:line="360" w:lineRule="auto"/>
        <w:ind w:left="851" w:right="850"/>
        <w:jc w:val="both"/>
        <w:rPr>
          <w:rFonts w:ascii="Palatino Linotype" w:hAnsi="Palatino Linotype"/>
          <w:b/>
        </w:rPr>
      </w:pPr>
    </w:p>
    <w:p w14:paraId="700B2644" w14:textId="77777777" w:rsidR="00180986" w:rsidRDefault="00180986" w:rsidP="00180986">
      <w:pPr>
        <w:tabs>
          <w:tab w:val="left" w:pos="709"/>
        </w:tabs>
        <w:spacing w:line="360" w:lineRule="auto"/>
        <w:ind w:left="851" w:right="850"/>
        <w:jc w:val="both"/>
        <w:rPr>
          <w:rFonts w:ascii="Palatino Linotype" w:hAnsi="Palatino Linotype"/>
          <w:b/>
        </w:rPr>
      </w:pPr>
    </w:p>
    <w:p w14:paraId="4FD1A256" w14:textId="77777777" w:rsidR="00180986" w:rsidRDefault="00180986" w:rsidP="00180986">
      <w:pPr>
        <w:tabs>
          <w:tab w:val="left" w:pos="709"/>
        </w:tabs>
        <w:spacing w:line="360" w:lineRule="auto"/>
        <w:ind w:left="851" w:right="850"/>
        <w:jc w:val="both"/>
        <w:rPr>
          <w:rFonts w:ascii="Palatino Linotype" w:hAnsi="Palatino Linotype"/>
        </w:rPr>
      </w:pPr>
      <w:r w:rsidRPr="003276E7">
        <w:rPr>
          <w:rFonts w:ascii="Palatino Linotype" w:hAnsi="Palatino Linotype"/>
          <w:b/>
        </w:rPr>
        <w:t>Las dependencias y entidades no están obligadas a generar documentos ad hoc para responder una solicitud de acceso a la información</w:t>
      </w:r>
      <w:r w:rsidRPr="003276E7">
        <w:rPr>
          <w:rFonts w:ascii="Palatino Linotype" w:hAnsi="Palatino Linotype"/>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A11836F" w14:textId="77777777" w:rsidR="00180986" w:rsidRDefault="00180986" w:rsidP="00180986">
      <w:pPr>
        <w:tabs>
          <w:tab w:val="left" w:pos="709"/>
        </w:tabs>
        <w:spacing w:line="360" w:lineRule="auto"/>
        <w:ind w:left="851" w:right="850"/>
        <w:jc w:val="both"/>
        <w:rPr>
          <w:rFonts w:ascii="Palatino Linotype" w:hAnsi="Palatino Linotype"/>
        </w:rPr>
      </w:pPr>
    </w:p>
    <w:p w14:paraId="79130867" w14:textId="18EDD733" w:rsidR="00180986" w:rsidRDefault="00180986" w:rsidP="00180986">
      <w:pPr>
        <w:pStyle w:val="Prrafodelista"/>
        <w:numPr>
          <w:ilvl w:val="0"/>
          <w:numId w:val="2"/>
        </w:numPr>
        <w:spacing w:line="360" w:lineRule="auto"/>
        <w:ind w:left="0" w:firstLine="0"/>
        <w:rPr>
          <w:rFonts w:ascii="Palatino Linotype" w:hAnsi="Palatino Linotype"/>
          <w:color w:val="000000"/>
        </w:rPr>
      </w:pPr>
      <w:r>
        <w:rPr>
          <w:rFonts w:ascii="Palatino Linotype" w:hAnsi="Palatino Linotype"/>
          <w:color w:val="000000"/>
        </w:rPr>
        <w:t xml:space="preserve">Así las </w:t>
      </w:r>
      <w:r w:rsidRPr="00180986">
        <w:rPr>
          <w:rFonts w:ascii="Palatino Linotype" w:hAnsi="Palatino Linotype" w:cs="Arial"/>
          <w:szCs w:val="20"/>
        </w:rPr>
        <w:t>cosas</w:t>
      </w:r>
      <w:r>
        <w:rPr>
          <w:rFonts w:ascii="Palatino Linotype" w:hAnsi="Palatino Linotype"/>
          <w:color w:val="000000"/>
        </w:rPr>
        <w:t xml:space="preserve">, del hipervínculo entregado por el </w:t>
      </w:r>
      <w:r>
        <w:rPr>
          <w:rFonts w:ascii="Palatino Linotype" w:hAnsi="Palatino Linotype"/>
          <w:b/>
          <w:color w:val="000000"/>
        </w:rPr>
        <w:t xml:space="preserve">SUJETO OBLIGADO </w:t>
      </w:r>
      <w:r w:rsidRPr="00180986">
        <w:rPr>
          <w:rFonts w:ascii="Palatino Linotype" w:hAnsi="Palatino Linotype"/>
          <w:color w:val="000000"/>
        </w:rPr>
        <w:t xml:space="preserve">en su respuesta, </w:t>
      </w:r>
      <w:r w:rsidR="00235691">
        <w:rPr>
          <w:rFonts w:ascii="Palatino Linotype" w:hAnsi="Palatino Linotype"/>
          <w:color w:val="000000"/>
        </w:rPr>
        <w:t>se advierte lo siguiente</w:t>
      </w:r>
      <w:r w:rsidRPr="00180986">
        <w:rPr>
          <w:rFonts w:ascii="Palatino Linotype" w:hAnsi="Palatino Linotype"/>
          <w:color w:val="000000"/>
        </w:rPr>
        <w:t xml:space="preserve">: </w:t>
      </w:r>
    </w:p>
    <w:p w14:paraId="2B923DEB" w14:textId="6A3661BC" w:rsidR="00180986" w:rsidRPr="00CD07B2" w:rsidRDefault="00180986" w:rsidP="00180986">
      <w:pPr>
        <w:pStyle w:val="Prrafodelista"/>
        <w:spacing w:line="360" w:lineRule="auto"/>
        <w:ind w:left="0"/>
        <w:jc w:val="center"/>
        <w:rPr>
          <w:rFonts w:ascii="Palatino Linotype" w:hAnsi="Palatino Linotype"/>
          <w:color w:val="000000"/>
        </w:rPr>
      </w:pPr>
      <w:r w:rsidRPr="00180986">
        <w:rPr>
          <w:rFonts w:ascii="Palatino Linotype" w:hAnsi="Palatino Linotype"/>
          <w:b/>
          <w:color w:val="000000"/>
        </w:rPr>
        <w:t>https://ipomex.org.mx/ipo3/lgt/indice/TRIJAEM/art_92_xxxiv.web</w:t>
      </w:r>
    </w:p>
    <w:p w14:paraId="087372FD" w14:textId="0EE4321D" w:rsidR="00FC6D86" w:rsidRDefault="00235691" w:rsidP="00235691">
      <w:pPr>
        <w:spacing w:line="360" w:lineRule="auto"/>
        <w:contextualSpacing/>
        <w:jc w:val="center"/>
        <w:rPr>
          <w:rFonts w:ascii="Palatino Linotype" w:hAnsi="Palatino Linotype"/>
          <w:lang w:val="es-MX" w:eastAsia="en-US"/>
        </w:rPr>
      </w:pPr>
      <w:r>
        <w:rPr>
          <w:rFonts w:ascii="Palatino Linotype" w:hAnsi="Palatino Linotype"/>
          <w:noProof/>
          <w:lang w:val="es-MX" w:eastAsia="es-MX"/>
        </w:rPr>
        <w:drawing>
          <wp:inline distT="0" distB="0" distL="0" distR="0" wp14:anchorId="56040C5F" wp14:editId="49FE8DE3">
            <wp:extent cx="3527946" cy="2944415"/>
            <wp:effectExtent l="19050" t="19050" r="15875"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7975" cy="2944439"/>
                    </a:xfrm>
                    <a:prstGeom prst="rect">
                      <a:avLst/>
                    </a:prstGeom>
                    <a:noFill/>
                    <a:ln>
                      <a:solidFill>
                        <a:schemeClr val="tx1"/>
                      </a:solidFill>
                    </a:ln>
                  </pic:spPr>
                </pic:pic>
              </a:graphicData>
            </a:graphic>
          </wp:inline>
        </w:drawing>
      </w:r>
    </w:p>
    <w:p w14:paraId="20535771" w14:textId="77777777" w:rsidR="00BC2F3F" w:rsidRDefault="00BC2F3F" w:rsidP="00235691">
      <w:pPr>
        <w:spacing w:line="360" w:lineRule="auto"/>
        <w:contextualSpacing/>
        <w:jc w:val="center"/>
        <w:rPr>
          <w:rFonts w:ascii="Palatino Linotype" w:hAnsi="Palatino Linotype"/>
          <w:lang w:val="es-MX" w:eastAsia="en-US"/>
        </w:rPr>
      </w:pPr>
    </w:p>
    <w:p w14:paraId="384E4086" w14:textId="345F9A39" w:rsidR="00BC2F3F" w:rsidRPr="00BC2F3F" w:rsidRDefault="00BC2F3F" w:rsidP="00BC2F3F">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color w:val="000000"/>
        </w:rPr>
        <w:t>Como se aprecia es un hipervínculo especifico, por tanto cumple el requisito establecido por la ley que no deba implicar al solicitante realizar una búsqueda minuciosa de la información; asimismo se aprecian los ejercicios fiscales que se señalaron en la solicitud de información para la entrega de la información</w:t>
      </w:r>
      <w:r w:rsidR="00DB1D7D">
        <w:rPr>
          <w:rFonts w:ascii="Palatino Linotype" w:hAnsi="Palatino Linotype"/>
          <w:color w:val="000000"/>
        </w:rPr>
        <w:t>; y</w:t>
      </w:r>
      <w:r>
        <w:rPr>
          <w:rFonts w:ascii="Palatino Linotype" w:hAnsi="Palatino Linotype"/>
          <w:color w:val="000000"/>
        </w:rPr>
        <w:t xml:space="preserve"> </w:t>
      </w:r>
      <w:r w:rsidR="00DB1D7D">
        <w:rPr>
          <w:rFonts w:ascii="Palatino Linotype" w:hAnsi="Palatino Linotype"/>
          <w:color w:val="000000"/>
        </w:rPr>
        <w:t>s</w:t>
      </w:r>
      <w:r>
        <w:rPr>
          <w:rFonts w:ascii="Palatino Linotype" w:hAnsi="Palatino Linotype"/>
          <w:color w:val="000000"/>
        </w:rPr>
        <w:t xml:space="preserve">i bien el 2019 no se aprecia en el menú principal, se constató que dentro de las estadísticas del 2020 se encuentra contenido como se </w:t>
      </w:r>
      <w:r w:rsidR="00DB1D7D">
        <w:rPr>
          <w:rFonts w:ascii="Palatino Linotype" w:hAnsi="Palatino Linotype"/>
          <w:color w:val="000000"/>
        </w:rPr>
        <w:t>observa</w:t>
      </w:r>
      <w:r>
        <w:rPr>
          <w:rFonts w:ascii="Palatino Linotype" w:hAnsi="Palatino Linotype"/>
          <w:color w:val="000000"/>
        </w:rPr>
        <w:t xml:space="preserve"> e</w:t>
      </w:r>
      <w:r w:rsidR="00DB1D7D">
        <w:rPr>
          <w:rFonts w:ascii="Palatino Linotype" w:hAnsi="Palatino Linotype"/>
          <w:color w:val="000000"/>
        </w:rPr>
        <w:t>n</w:t>
      </w:r>
      <w:r>
        <w:rPr>
          <w:rFonts w:ascii="Palatino Linotype" w:hAnsi="Palatino Linotype"/>
          <w:color w:val="000000"/>
        </w:rPr>
        <w:t xml:space="preserve"> las siguientes capturas de pantalla:</w:t>
      </w:r>
    </w:p>
    <w:p w14:paraId="76291E8B" w14:textId="6E2C252D" w:rsidR="00BC2F3F" w:rsidRPr="00BC2F3F" w:rsidRDefault="00BC2F3F" w:rsidP="00BC2F3F">
      <w:pPr>
        <w:pStyle w:val="Prrafodelista"/>
        <w:spacing w:line="360" w:lineRule="auto"/>
        <w:ind w:left="0"/>
        <w:jc w:val="center"/>
        <w:rPr>
          <w:rFonts w:ascii="Palatino Linotype" w:hAnsi="Palatino Linotype"/>
          <w:lang w:val="es-MX" w:eastAsia="en-US"/>
        </w:rPr>
      </w:pPr>
      <w:r>
        <w:rPr>
          <w:rFonts w:ascii="Palatino Linotype" w:hAnsi="Palatino Linotype"/>
          <w:noProof/>
          <w:lang w:val="es-MX" w:eastAsia="es-MX"/>
        </w:rPr>
        <w:lastRenderedPageBreak/>
        <w:drawing>
          <wp:inline distT="0" distB="0" distL="0" distR="0" wp14:anchorId="1831D649" wp14:editId="744DA0EE">
            <wp:extent cx="5049672" cy="2312788"/>
            <wp:effectExtent l="19050" t="19050" r="1778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176" cy="2313019"/>
                    </a:xfrm>
                    <a:prstGeom prst="rect">
                      <a:avLst/>
                    </a:prstGeom>
                    <a:noFill/>
                    <a:ln>
                      <a:solidFill>
                        <a:schemeClr val="tx1"/>
                      </a:solidFill>
                    </a:ln>
                  </pic:spPr>
                </pic:pic>
              </a:graphicData>
            </a:graphic>
          </wp:inline>
        </w:drawing>
      </w:r>
    </w:p>
    <w:p w14:paraId="02853DB5" w14:textId="34B8561D" w:rsidR="00BC2F3F" w:rsidRDefault="00DB1D7D" w:rsidP="00BC2F3F">
      <w:pPr>
        <w:pStyle w:val="Prrafodelista"/>
        <w:spacing w:line="360" w:lineRule="auto"/>
        <w:ind w:left="0"/>
        <w:jc w:val="center"/>
        <w:rPr>
          <w:rFonts w:ascii="Palatino Linotype" w:hAnsi="Palatino Linotype"/>
          <w:lang w:val="es-MX" w:eastAsia="en-US"/>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ECC77A5" wp14:editId="421BB884">
                <wp:simplePos x="0" y="0"/>
                <wp:positionH relativeFrom="column">
                  <wp:posOffset>1692461</wp:posOffset>
                </wp:positionH>
                <wp:positionV relativeFrom="paragraph">
                  <wp:posOffset>3045441</wp:posOffset>
                </wp:positionV>
                <wp:extent cx="589581" cy="210694"/>
                <wp:effectExtent l="19050" t="76200" r="20320" b="94615"/>
                <wp:wrapNone/>
                <wp:docPr id="6" name="6 Flecha derecha"/>
                <wp:cNvGraphicFramePr/>
                <a:graphic xmlns:a="http://schemas.openxmlformats.org/drawingml/2006/main">
                  <a:graphicData uri="http://schemas.microsoft.com/office/word/2010/wordprocessingShape">
                    <wps:wsp>
                      <wps:cNvSpPr/>
                      <wps:spPr>
                        <a:xfrm rot="9637107">
                          <a:off x="0" y="0"/>
                          <a:ext cx="589581" cy="210694"/>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4C6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 Flecha derecha" o:spid="_x0000_s1026" type="#_x0000_t13" style="position:absolute;margin-left:133.25pt;margin-top:239.8pt;width:46.4pt;height:16.6pt;rotation:1052629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" adj="17740" fillcolor="#c0504d [3205]" strokecolor="#622423 [1605]" strokeweight="2pt"/>
            </w:pict>
          </mc:Fallback>
        </mc:AlternateContent>
      </w:r>
      <w:r w:rsidR="00BC2F3F">
        <w:rPr>
          <w:rFonts w:ascii="Palatino Linotype" w:hAnsi="Palatino Linotype"/>
          <w:noProof/>
          <w:lang w:val="es-MX" w:eastAsia="es-MX"/>
        </w:rPr>
        <w:drawing>
          <wp:inline distT="0" distB="0" distL="0" distR="0" wp14:anchorId="2D86C63C" wp14:editId="23F02352">
            <wp:extent cx="4967785" cy="3511701"/>
            <wp:effectExtent l="19050" t="19050" r="23495"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9652" cy="3513021"/>
                    </a:xfrm>
                    <a:prstGeom prst="rect">
                      <a:avLst/>
                    </a:prstGeom>
                    <a:noFill/>
                    <a:ln>
                      <a:solidFill>
                        <a:schemeClr val="tx1"/>
                      </a:solidFill>
                    </a:ln>
                  </pic:spPr>
                </pic:pic>
              </a:graphicData>
            </a:graphic>
          </wp:inline>
        </w:drawing>
      </w:r>
    </w:p>
    <w:p w14:paraId="4E87CCFE" w14:textId="77777777" w:rsidR="00BC2F3F" w:rsidRPr="00BC2F3F" w:rsidRDefault="00BC2F3F" w:rsidP="00BC2F3F">
      <w:pPr>
        <w:pStyle w:val="Prrafodelista"/>
        <w:spacing w:line="360" w:lineRule="auto"/>
        <w:ind w:left="0"/>
        <w:jc w:val="center"/>
        <w:rPr>
          <w:rFonts w:ascii="Palatino Linotype" w:hAnsi="Palatino Linotype"/>
          <w:lang w:val="es-MX" w:eastAsia="en-US"/>
        </w:rPr>
      </w:pPr>
    </w:p>
    <w:p w14:paraId="08007565" w14:textId="77C91361" w:rsidR="00BC2F3F" w:rsidRDefault="00DB1D7D" w:rsidP="008B331D">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lastRenderedPageBreak/>
        <w:t>Por cuanto hace al ejercicio fiscal</w:t>
      </w:r>
      <w:r w:rsidR="008B331D">
        <w:rPr>
          <w:rFonts w:ascii="Palatino Linotype" w:hAnsi="Palatino Linotype"/>
          <w:lang w:val="es-MX" w:eastAsia="en-US"/>
        </w:rPr>
        <w:t xml:space="preserve"> 2017</w:t>
      </w:r>
      <w:r>
        <w:rPr>
          <w:rFonts w:ascii="Palatino Linotype" w:hAnsi="Palatino Linotype"/>
          <w:lang w:val="es-MX" w:eastAsia="en-US"/>
        </w:rPr>
        <w:t xml:space="preserve">, se </w:t>
      </w:r>
      <w:r w:rsidR="008B331D">
        <w:rPr>
          <w:rFonts w:ascii="Palatino Linotype" w:hAnsi="Palatino Linotype"/>
          <w:lang w:val="es-MX" w:eastAsia="en-US"/>
        </w:rPr>
        <w:t>constató</w:t>
      </w:r>
      <w:r>
        <w:rPr>
          <w:rFonts w:ascii="Palatino Linotype" w:hAnsi="Palatino Linotype"/>
          <w:lang w:val="es-MX" w:eastAsia="en-US"/>
        </w:rPr>
        <w:t xml:space="preserve"> que </w:t>
      </w:r>
      <w:r w:rsidR="008B331D">
        <w:rPr>
          <w:rFonts w:ascii="Palatino Linotype" w:hAnsi="Palatino Linotype"/>
          <w:lang w:val="es-MX" w:eastAsia="en-US"/>
        </w:rPr>
        <w:t xml:space="preserve">al dar clic en el hipervínculo correspondiente a ese ejercicio fiscal y posteriormente a la </w:t>
      </w:r>
      <w:r w:rsidR="008B331D" w:rsidRPr="008B331D">
        <w:rPr>
          <w:rFonts w:ascii="Palatino Linotype" w:hAnsi="Palatino Linotype"/>
          <w:lang w:val="es-MX" w:eastAsia="en-US"/>
        </w:rPr>
        <w:t>"Estadísticas que generen en cumplimiento de sus facultades"</w:t>
      </w:r>
      <w:r w:rsidR="008B331D">
        <w:rPr>
          <w:rFonts w:ascii="Palatino Linotype" w:hAnsi="Palatino Linotype"/>
          <w:lang w:val="es-MX" w:eastAsia="en-US"/>
        </w:rPr>
        <w:t xml:space="preserve">, no existen registros; sin </w:t>
      </w:r>
      <w:proofErr w:type="gramStart"/>
      <w:r w:rsidR="008B331D">
        <w:rPr>
          <w:rFonts w:ascii="Palatino Linotype" w:hAnsi="Palatino Linotype"/>
          <w:lang w:val="es-MX" w:eastAsia="en-US"/>
        </w:rPr>
        <w:t>embargo</w:t>
      </w:r>
      <w:proofErr w:type="gramEnd"/>
      <w:r w:rsidR="008B331D">
        <w:rPr>
          <w:rFonts w:ascii="Palatino Linotype" w:hAnsi="Palatino Linotype"/>
          <w:lang w:val="es-MX" w:eastAsia="en-US"/>
        </w:rPr>
        <w:t xml:space="preserve"> del hipervínculo principal otorgado </w:t>
      </w:r>
      <w:r w:rsidR="009C3C1A">
        <w:rPr>
          <w:rFonts w:ascii="Palatino Linotype" w:hAnsi="Palatino Linotype"/>
          <w:lang w:val="es-MX" w:eastAsia="en-US"/>
        </w:rPr>
        <w:t xml:space="preserve">inicialmente </w:t>
      </w:r>
      <w:r w:rsidR="008B331D">
        <w:rPr>
          <w:rFonts w:ascii="Palatino Linotype" w:hAnsi="Palatino Linotype"/>
          <w:lang w:val="es-MX" w:eastAsia="en-US"/>
        </w:rPr>
        <w:t>en respuesta, dentro de las estadísticas del año 2018, están contenidas las del 2017, como se observa:</w:t>
      </w:r>
    </w:p>
    <w:p w14:paraId="7657B26F" w14:textId="77777777" w:rsidR="0099000B" w:rsidRDefault="0099000B" w:rsidP="0099000B">
      <w:pPr>
        <w:pStyle w:val="Prrafodelista"/>
        <w:spacing w:line="360" w:lineRule="auto"/>
        <w:ind w:left="0"/>
        <w:jc w:val="both"/>
        <w:rPr>
          <w:rFonts w:ascii="Palatino Linotype" w:hAnsi="Palatino Linotype"/>
          <w:lang w:val="es-MX" w:eastAsia="en-US"/>
        </w:rPr>
      </w:pPr>
    </w:p>
    <w:p w14:paraId="449CB549" w14:textId="1CD7813C" w:rsidR="008B331D" w:rsidRDefault="008B331D" w:rsidP="008B331D">
      <w:pPr>
        <w:spacing w:line="360" w:lineRule="auto"/>
        <w:jc w:val="center"/>
        <w:rPr>
          <w:rFonts w:ascii="Palatino Linotype" w:hAnsi="Palatino Linotype"/>
          <w:lang w:val="es-MX" w:eastAsia="en-US"/>
        </w:rPr>
      </w:pPr>
      <w:r>
        <w:rPr>
          <w:rFonts w:ascii="Palatino Linotype" w:hAnsi="Palatino Linotype"/>
          <w:noProof/>
          <w:lang w:val="es-MX" w:eastAsia="es-MX"/>
        </w:rPr>
        <w:drawing>
          <wp:inline distT="0" distB="0" distL="0" distR="0" wp14:anchorId="367D940A" wp14:editId="756F90E0">
            <wp:extent cx="5500048" cy="3995053"/>
            <wp:effectExtent l="19050" t="19050" r="24765"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0457" cy="3995350"/>
                    </a:xfrm>
                    <a:prstGeom prst="rect">
                      <a:avLst/>
                    </a:prstGeom>
                    <a:noFill/>
                    <a:ln>
                      <a:solidFill>
                        <a:schemeClr val="tx1"/>
                      </a:solidFill>
                    </a:ln>
                  </pic:spPr>
                </pic:pic>
              </a:graphicData>
            </a:graphic>
          </wp:inline>
        </w:drawing>
      </w:r>
    </w:p>
    <w:p w14:paraId="422737A8" w14:textId="74DAD4DD" w:rsidR="0099000B" w:rsidRDefault="0099000B" w:rsidP="0099000B">
      <w:pPr>
        <w:spacing w:line="360" w:lineRule="auto"/>
        <w:jc w:val="center"/>
        <w:rPr>
          <w:rFonts w:ascii="Palatino Linotype" w:hAnsi="Palatino Linotype"/>
          <w:lang w:val="es-MX" w:eastAsia="en-US"/>
        </w:rPr>
      </w:pPr>
      <w:r>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0A250D36" wp14:editId="6A354CAA">
                <wp:simplePos x="0" y="0"/>
                <wp:positionH relativeFrom="column">
                  <wp:posOffset>114043</wp:posOffset>
                </wp:positionH>
                <wp:positionV relativeFrom="paragraph">
                  <wp:posOffset>4808798</wp:posOffset>
                </wp:positionV>
                <wp:extent cx="5452281" cy="2190466"/>
                <wp:effectExtent l="38100" t="38100" r="53340" b="95885"/>
                <wp:wrapNone/>
                <wp:docPr id="10" name="10 Conector recto"/>
                <wp:cNvGraphicFramePr/>
                <a:graphic xmlns:a="http://schemas.openxmlformats.org/drawingml/2006/main">
                  <a:graphicData uri="http://schemas.microsoft.com/office/word/2010/wordprocessingShape">
                    <wps:wsp>
                      <wps:cNvCnPr/>
                      <wps:spPr>
                        <a:xfrm>
                          <a:off x="0" y="0"/>
                          <a:ext cx="5452281" cy="219046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7A2910" id="10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378.65pt" to="438.3pt,5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" strokecolor="black [3200]" strokeweight="2pt">
                <v:shadow on="t" color="black" opacity="24903f" origin=",.5" offset="0,.55556mm"/>
              </v:line>
            </w:pict>
          </mc:Fallback>
        </mc:AlternateContent>
      </w:r>
      <w:r>
        <w:rPr>
          <w:rFonts w:ascii="Palatino Linotype" w:hAnsi="Palatino Linotype"/>
          <w:noProof/>
          <w:lang w:val="es-MX" w:eastAsia="es-MX"/>
        </w:rPr>
        <w:drawing>
          <wp:inline distT="0" distB="0" distL="0" distR="0" wp14:anchorId="3BB47F74" wp14:editId="0C06E21D">
            <wp:extent cx="5397690" cy="4498177"/>
            <wp:effectExtent l="19050" t="19050" r="12700" b="171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47" cy="4498058"/>
                    </a:xfrm>
                    <a:prstGeom prst="rect">
                      <a:avLst/>
                    </a:prstGeom>
                    <a:noFill/>
                    <a:ln>
                      <a:solidFill>
                        <a:schemeClr val="tx1"/>
                      </a:solidFill>
                    </a:ln>
                  </pic:spPr>
                </pic:pic>
              </a:graphicData>
            </a:graphic>
          </wp:inline>
        </w:drawing>
      </w:r>
    </w:p>
    <w:p w14:paraId="7F1D1C44" w14:textId="13C7E739" w:rsidR="0099000B" w:rsidRDefault="0099000B" w:rsidP="0099000B">
      <w:pPr>
        <w:pStyle w:val="Prrafodelista"/>
        <w:spacing w:line="360" w:lineRule="auto"/>
        <w:ind w:left="0"/>
        <w:jc w:val="center"/>
        <w:rPr>
          <w:rFonts w:ascii="Palatino Linotype" w:hAnsi="Palatino Linotype"/>
          <w:lang w:val="es-MX" w:eastAsia="en-US"/>
        </w:rPr>
      </w:pPr>
      <w:r>
        <w:rPr>
          <w:rFonts w:ascii="Palatino Linotype" w:hAnsi="Palatino Linotype"/>
          <w:noProof/>
          <w:lang w:val="es-MX" w:eastAsia="es-MX"/>
        </w:rPr>
        <w:lastRenderedPageBreak/>
        <w:drawing>
          <wp:inline distT="0" distB="0" distL="0" distR="0" wp14:anchorId="27AED657" wp14:editId="2FEEC711">
            <wp:extent cx="5370394" cy="4037675"/>
            <wp:effectExtent l="19050" t="19050" r="20955" b="203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236" cy="4037556"/>
                    </a:xfrm>
                    <a:prstGeom prst="rect">
                      <a:avLst/>
                    </a:prstGeom>
                    <a:noFill/>
                    <a:ln>
                      <a:solidFill>
                        <a:schemeClr val="tx1"/>
                      </a:solidFill>
                    </a:ln>
                  </pic:spPr>
                </pic:pic>
              </a:graphicData>
            </a:graphic>
          </wp:inline>
        </w:drawing>
      </w:r>
    </w:p>
    <w:p w14:paraId="77F9608D" w14:textId="77777777" w:rsidR="009C3C1A" w:rsidRDefault="009C3C1A" w:rsidP="0099000B">
      <w:pPr>
        <w:pStyle w:val="Prrafodelista"/>
        <w:spacing w:line="360" w:lineRule="auto"/>
        <w:ind w:left="0"/>
        <w:jc w:val="center"/>
        <w:rPr>
          <w:rFonts w:ascii="Palatino Linotype" w:hAnsi="Palatino Linotype"/>
          <w:lang w:val="es-MX" w:eastAsia="en-US"/>
        </w:rPr>
      </w:pPr>
    </w:p>
    <w:p w14:paraId="08F4AB62" w14:textId="17C97AE5" w:rsidR="0099000B" w:rsidRDefault="009C3C1A" w:rsidP="00170F25">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Soporte documental que ya es del conocimiento del particular y del cual, de propia cuenta puede obtener las estadísticas que a sus intereses convenga; toda vez que como se precisó en párrafos posteriores, los </w:t>
      </w:r>
      <w:r>
        <w:rPr>
          <w:rFonts w:ascii="Palatino Linotype" w:hAnsi="Palatino Linotype"/>
          <w:b/>
          <w:lang w:val="es-MX" w:eastAsia="en-US"/>
        </w:rPr>
        <w:t>SUJETOS OBLIGADO</w:t>
      </w:r>
      <w:r>
        <w:rPr>
          <w:rFonts w:ascii="Palatino Linotype" w:hAnsi="Palatino Linotype"/>
          <w:lang w:val="es-MX" w:eastAsia="en-US"/>
        </w:rPr>
        <w:t xml:space="preserve"> no están compelidos a generar documentos </w:t>
      </w:r>
      <w:r w:rsidRPr="009C3C1A">
        <w:rPr>
          <w:rFonts w:ascii="Palatino Linotype" w:hAnsi="Palatino Linotype"/>
          <w:i/>
          <w:lang w:val="es-MX" w:eastAsia="en-US"/>
        </w:rPr>
        <w:t>ad hoc</w:t>
      </w:r>
      <w:r>
        <w:rPr>
          <w:rFonts w:ascii="Palatino Linotype" w:hAnsi="Palatino Linotype"/>
          <w:lang w:val="es-MX" w:eastAsia="en-US"/>
        </w:rPr>
        <w:t xml:space="preserve">, con la finalidad de satisfacer las pretensiones específicas de los particulares, sino que el derecho de acceso a la información pública versa en tener acceso al soporte documental donde conste o se advierta la información de su interés y que </w:t>
      </w:r>
      <w:r w:rsidR="00170F25">
        <w:rPr>
          <w:rFonts w:ascii="Palatino Linotype" w:hAnsi="Palatino Linotype"/>
          <w:lang w:val="es-MX" w:eastAsia="en-US"/>
        </w:rPr>
        <w:t>está</w:t>
      </w:r>
      <w:r>
        <w:rPr>
          <w:rFonts w:ascii="Palatino Linotype" w:hAnsi="Palatino Linotype"/>
          <w:lang w:val="es-MX" w:eastAsia="en-US"/>
        </w:rPr>
        <w:t xml:space="preserve"> ya exista de manera previa; luego </w:t>
      </w:r>
      <w:r>
        <w:rPr>
          <w:rFonts w:ascii="Palatino Linotype" w:hAnsi="Palatino Linotype"/>
          <w:lang w:val="es-MX" w:eastAsia="en-US"/>
        </w:rPr>
        <w:lastRenderedPageBreak/>
        <w:t>entonces se concluye que se tiene por colmado</w:t>
      </w:r>
      <w:r w:rsidR="00170F25">
        <w:rPr>
          <w:rFonts w:ascii="Palatino Linotype" w:hAnsi="Palatino Linotype"/>
          <w:lang w:val="es-MX" w:eastAsia="en-US"/>
        </w:rPr>
        <w:t xml:space="preserve"> la solicitud de información relativa al </w:t>
      </w:r>
      <w:r w:rsidR="00170F25" w:rsidRPr="00170F25">
        <w:rPr>
          <w:rFonts w:ascii="Palatino Linotype" w:hAnsi="Palatino Linotype"/>
          <w:lang w:val="es-MX" w:eastAsia="en-US"/>
        </w:rPr>
        <w:t>número de sentencias que se emitieron en los años 2017 a  2019</w:t>
      </w:r>
      <w:r w:rsidR="00170F25">
        <w:rPr>
          <w:rFonts w:ascii="Palatino Linotype" w:hAnsi="Palatino Linotype"/>
          <w:lang w:val="es-MX" w:eastAsia="en-US"/>
        </w:rPr>
        <w:t>.</w:t>
      </w:r>
    </w:p>
    <w:p w14:paraId="154D5779" w14:textId="77777777" w:rsidR="00F9733F" w:rsidRDefault="00F9733F" w:rsidP="00F9733F">
      <w:pPr>
        <w:pStyle w:val="Prrafodelista"/>
        <w:spacing w:line="360" w:lineRule="auto"/>
        <w:ind w:left="0"/>
        <w:jc w:val="both"/>
        <w:rPr>
          <w:rFonts w:ascii="Palatino Linotype" w:hAnsi="Palatino Linotype"/>
          <w:lang w:val="es-MX" w:eastAsia="en-US"/>
        </w:rPr>
      </w:pPr>
    </w:p>
    <w:p w14:paraId="142973D4" w14:textId="3A4BBBB3" w:rsidR="00F9733F" w:rsidRDefault="00F9733F" w:rsidP="00170F25">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Asimismo, de los archivos contenidos se aprecia la estadística relativa aquellas resoluciones donde se declaró el sobreseimiento, como se observa del siguiente extracto para pronta referencia, de modo tal que es otro rubro que se tiene por colmado:</w:t>
      </w:r>
    </w:p>
    <w:p w14:paraId="75F7E6C9" w14:textId="77777777" w:rsidR="00F9733F" w:rsidRPr="00F9733F" w:rsidRDefault="00F9733F" w:rsidP="00F9733F">
      <w:pPr>
        <w:pStyle w:val="Prrafodelista"/>
        <w:rPr>
          <w:rFonts w:ascii="Palatino Linotype" w:hAnsi="Palatino Linotype"/>
          <w:lang w:val="es-MX" w:eastAsia="en-US"/>
        </w:rPr>
      </w:pPr>
    </w:p>
    <w:p w14:paraId="768829F1" w14:textId="4DE0AE31" w:rsidR="00F9733F" w:rsidRDefault="00F9733F" w:rsidP="00F9733F">
      <w:pPr>
        <w:pStyle w:val="Prrafodelista"/>
        <w:spacing w:line="360" w:lineRule="auto"/>
        <w:ind w:left="0"/>
        <w:jc w:val="both"/>
        <w:rPr>
          <w:rFonts w:ascii="Palatino Linotype" w:hAnsi="Palatino Linotype"/>
          <w:lang w:val="es-MX" w:eastAsia="en-US"/>
        </w:rPr>
      </w:pPr>
      <w:r>
        <w:rPr>
          <w:rFonts w:ascii="Palatino Linotype" w:hAnsi="Palatino Linotype"/>
          <w:noProof/>
          <w:lang w:val="es-MX" w:eastAsia="es-MX"/>
        </w:rPr>
        <w:drawing>
          <wp:inline distT="0" distB="0" distL="0" distR="0" wp14:anchorId="7963AD0F" wp14:editId="4A016058">
            <wp:extent cx="5608955" cy="1078230"/>
            <wp:effectExtent l="19050" t="19050" r="10795"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1078230"/>
                    </a:xfrm>
                    <a:prstGeom prst="rect">
                      <a:avLst/>
                    </a:prstGeom>
                    <a:noFill/>
                    <a:ln>
                      <a:solidFill>
                        <a:schemeClr val="tx1"/>
                      </a:solidFill>
                    </a:ln>
                  </pic:spPr>
                </pic:pic>
              </a:graphicData>
            </a:graphic>
          </wp:inline>
        </w:drawing>
      </w:r>
    </w:p>
    <w:p w14:paraId="277C5279" w14:textId="77777777" w:rsidR="00170F25" w:rsidRDefault="00170F25" w:rsidP="00170F25">
      <w:pPr>
        <w:pStyle w:val="Prrafodelista"/>
        <w:spacing w:line="360" w:lineRule="auto"/>
        <w:ind w:left="0"/>
        <w:jc w:val="both"/>
        <w:rPr>
          <w:rFonts w:ascii="Palatino Linotype" w:hAnsi="Palatino Linotype"/>
          <w:lang w:val="es-MX" w:eastAsia="en-US"/>
        </w:rPr>
      </w:pPr>
    </w:p>
    <w:p w14:paraId="42AA3BEB" w14:textId="795C3E5E" w:rsidR="00170F25" w:rsidRDefault="00170F25" w:rsidP="00170F25">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Consecutivamente, relativo al </w:t>
      </w:r>
      <w:r w:rsidRPr="00170F25">
        <w:rPr>
          <w:rFonts w:ascii="Palatino Linotype" w:hAnsi="Palatino Linotype"/>
          <w:lang w:val="es-MX" w:eastAsia="en-US"/>
        </w:rPr>
        <w:t xml:space="preserve">número de sentencias emitidas en los años 2017 a 2019 donde </w:t>
      </w:r>
      <w:r w:rsidR="00977B67">
        <w:rPr>
          <w:rFonts w:ascii="Palatino Linotype" w:hAnsi="Palatino Linotype"/>
          <w:lang w:val="es-MX" w:eastAsia="en-US"/>
        </w:rPr>
        <w:t xml:space="preserve">se </w:t>
      </w:r>
      <w:r w:rsidR="00265961" w:rsidRPr="00170F25">
        <w:rPr>
          <w:rFonts w:ascii="Palatino Linotype" w:hAnsi="Palatino Linotype"/>
          <w:lang w:val="es-MX" w:eastAsia="en-US"/>
        </w:rPr>
        <w:t>declaró</w:t>
      </w:r>
      <w:r w:rsidRPr="00170F25">
        <w:rPr>
          <w:rFonts w:ascii="Palatino Linotype" w:hAnsi="Palatino Linotype"/>
          <w:lang w:val="es-MX" w:eastAsia="en-US"/>
        </w:rPr>
        <w:t xml:space="preserve"> la inv</w:t>
      </w:r>
      <w:r w:rsidR="00F9733F">
        <w:rPr>
          <w:rFonts w:ascii="Palatino Linotype" w:hAnsi="Palatino Linotype"/>
          <w:lang w:val="es-MX" w:eastAsia="en-US"/>
        </w:rPr>
        <w:t xml:space="preserve">alidez de los actos impugnados y/o </w:t>
      </w:r>
      <w:r w:rsidRPr="00170F25">
        <w:rPr>
          <w:rFonts w:ascii="Palatino Linotype" w:hAnsi="Palatino Linotype"/>
          <w:lang w:val="es-MX" w:eastAsia="en-US"/>
        </w:rPr>
        <w:t>la improcedencia, y se condenó a la autoridad demandada al pago de los daños y perjuicios que se hayan causado</w:t>
      </w:r>
      <w:r>
        <w:rPr>
          <w:rFonts w:ascii="Palatino Linotype" w:hAnsi="Palatino Linotype"/>
          <w:lang w:val="es-MX" w:eastAsia="en-US"/>
        </w:rPr>
        <w:t>,</w:t>
      </w:r>
      <w:r w:rsidRPr="00170F25">
        <w:t xml:space="preserve"> </w:t>
      </w:r>
      <w:r w:rsidRPr="00170F25">
        <w:rPr>
          <w:rFonts w:ascii="Palatino Linotype" w:hAnsi="Palatino Linotype"/>
          <w:lang w:val="es-MX" w:eastAsia="en-US"/>
        </w:rPr>
        <w:t>de todas las Salas Regionales del Tribunal de Justicia Administrativa del Estado de México</w:t>
      </w:r>
      <w:r>
        <w:rPr>
          <w:rFonts w:ascii="Palatino Linotype" w:hAnsi="Palatino Linotype"/>
          <w:lang w:val="es-MX" w:eastAsia="en-US"/>
        </w:rPr>
        <w:t xml:space="preserve">, el </w:t>
      </w:r>
      <w:r>
        <w:rPr>
          <w:rFonts w:ascii="Palatino Linotype" w:hAnsi="Palatino Linotype"/>
          <w:b/>
          <w:lang w:val="es-MX" w:eastAsia="en-US"/>
        </w:rPr>
        <w:t>SUJETO OBLIGADO</w:t>
      </w:r>
      <w:r>
        <w:rPr>
          <w:rFonts w:ascii="Palatino Linotype" w:hAnsi="Palatino Linotype"/>
          <w:lang w:val="es-MX" w:eastAsia="en-US"/>
        </w:rPr>
        <w:t>, manifestó que no existe un marco normativo que le obligue a generarla con ese grado de detalle.</w:t>
      </w:r>
    </w:p>
    <w:p w14:paraId="7BE745ED" w14:textId="77777777" w:rsidR="00170F25" w:rsidRPr="00170F25" w:rsidRDefault="00170F25" w:rsidP="00170F25">
      <w:pPr>
        <w:pStyle w:val="Prrafodelista"/>
        <w:rPr>
          <w:rFonts w:ascii="Palatino Linotype" w:hAnsi="Palatino Linotype"/>
          <w:lang w:val="es-MX" w:eastAsia="en-US"/>
        </w:rPr>
      </w:pPr>
    </w:p>
    <w:p w14:paraId="0ECF9A10" w14:textId="58945CFB" w:rsidR="00170F25" w:rsidRDefault="00170F25" w:rsidP="00265961">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Al respecto, </w:t>
      </w:r>
      <w:r w:rsidR="00265961" w:rsidRPr="00265961">
        <w:rPr>
          <w:rFonts w:ascii="Palatino Linotype" w:hAnsi="Palatino Linotype"/>
          <w:lang w:val="es-MX" w:eastAsia="en-US"/>
        </w:rPr>
        <w:t xml:space="preserve">la Ley Orgánica </w:t>
      </w:r>
      <w:r w:rsidR="00265961">
        <w:rPr>
          <w:rFonts w:ascii="Palatino Linotype" w:hAnsi="Palatino Linotype"/>
          <w:lang w:val="es-MX" w:eastAsia="en-US"/>
        </w:rPr>
        <w:t>d</w:t>
      </w:r>
      <w:r w:rsidR="00265961" w:rsidRPr="00265961">
        <w:rPr>
          <w:rFonts w:ascii="Palatino Linotype" w:hAnsi="Palatino Linotype"/>
          <w:lang w:val="es-MX" w:eastAsia="en-US"/>
        </w:rPr>
        <w:t xml:space="preserve">el Tribunal </w:t>
      </w:r>
      <w:r w:rsidR="00265961">
        <w:rPr>
          <w:rFonts w:ascii="Palatino Linotype" w:hAnsi="Palatino Linotype"/>
          <w:lang w:val="es-MX" w:eastAsia="en-US"/>
        </w:rPr>
        <w:t>d</w:t>
      </w:r>
      <w:r w:rsidR="00265961" w:rsidRPr="00265961">
        <w:rPr>
          <w:rFonts w:ascii="Palatino Linotype" w:hAnsi="Palatino Linotype"/>
          <w:lang w:val="es-MX" w:eastAsia="en-US"/>
        </w:rPr>
        <w:t xml:space="preserve">e Justicia Administrativa </w:t>
      </w:r>
      <w:r w:rsidR="00265961">
        <w:rPr>
          <w:rFonts w:ascii="Palatino Linotype" w:hAnsi="Palatino Linotype"/>
          <w:lang w:val="es-MX" w:eastAsia="en-US"/>
        </w:rPr>
        <w:t>d</w:t>
      </w:r>
      <w:r w:rsidR="00265961" w:rsidRPr="00265961">
        <w:rPr>
          <w:rFonts w:ascii="Palatino Linotype" w:hAnsi="Palatino Linotype"/>
          <w:lang w:val="es-MX" w:eastAsia="en-US"/>
        </w:rPr>
        <w:t xml:space="preserve">el Estado </w:t>
      </w:r>
      <w:r w:rsidR="00265961">
        <w:rPr>
          <w:rFonts w:ascii="Palatino Linotype" w:hAnsi="Palatino Linotype"/>
          <w:lang w:val="es-MX" w:eastAsia="en-US"/>
        </w:rPr>
        <w:t>d</w:t>
      </w:r>
      <w:r w:rsidR="00265961" w:rsidRPr="00265961">
        <w:rPr>
          <w:rFonts w:ascii="Palatino Linotype" w:hAnsi="Palatino Linotype"/>
          <w:lang w:val="es-MX" w:eastAsia="en-US"/>
        </w:rPr>
        <w:t>e México, establece al caso concreto lo siguiente:</w:t>
      </w:r>
    </w:p>
    <w:p w14:paraId="40F4FB13" w14:textId="77777777" w:rsidR="00265961" w:rsidRPr="00265961" w:rsidRDefault="00265961" w:rsidP="00265961">
      <w:pPr>
        <w:pStyle w:val="Prrafodelista"/>
        <w:rPr>
          <w:rFonts w:ascii="Palatino Linotype" w:hAnsi="Palatino Linotype"/>
          <w:lang w:val="es-MX" w:eastAsia="en-US"/>
        </w:rPr>
      </w:pPr>
    </w:p>
    <w:p w14:paraId="71404F49" w14:textId="66F1965D"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lastRenderedPageBreak/>
        <w:t>Artículo 17. Son atribuciones de la Junta, las siguientes:</w:t>
      </w:r>
      <w:r w:rsidRPr="00265961">
        <w:rPr>
          <w:rFonts w:ascii="Palatino Linotype" w:hAnsi="Palatino Linotype"/>
          <w:lang w:val="es-MX" w:eastAsia="en-US"/>
        </w:rPr>
        <w:cr/>
        <w:t>...</w:t>
      </w:r>
    </w:p>
    <w:p w14:paraId="32610FC2" w14:textId="5D2257A8" w:rsid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 xml:space="preserve">XXIV. </w:t>
      </w:r>
      <w:r w:rsidRPr="00265961">
        <w:rPr>
          <w:rFonts w:ascii="Palatino Linotype" w:hAnsi="Palatino Linotype"/>
          <w:b/>
          <w:lang w:val="es-MX" w:eastAsia="en-US"/>
        </w:rPr>
        <w:t>Integrar y desarrollar los subsistemas de información estadística sobre el desempeño del Tribunal</w:t>
      </w:r>
      <w:r w:rsidRPr="00265961">
        <w:rPr>
          <w:rFonts w:ascii="Palatino Linotype" w:hAnsi="Palatino Linotype"/>
          <w:lang w:val="es-MX" w:eastAsia="en-US"/>
        </w:rPr>
        <w:t xml:space="preserve">, del Pleno de la Sala Superior, así como de las Magistraturas Supernumerarias, Salas Regionales de Jurisdicción Ordinaria, Salas Especializadas en materia de Responsabilidades Administrativas del Tribunal y Secciones, que </w:t>
      </w:r>
      <w:r w:rsidRPr="00265961">
        <w:rPr>
          <w:rFonts w:ascii="Palatino Linotype" w:hAnsi="Palatino Linotype"/>
          <w:b/>
          <w:lang w:val="es-MX" w:eastAsia="en-US"/>
        </w:rPr>
        <w:t>contemple por lo menos</w:t>
      </w:r>
      <w:r w:rsidRPr="00265961">
        <w:rPr>
          <w:rFonts w:ascii="Palatino Linotype" w:hAnsi="Palatino Linotype"/>
          <w:lang w:val="es-MX" w:eastAsia="en-US"/>
        </w:rPr>
        <w:t xml:space="preserve"> el número de asuntos atendidos, su materia, su cuantía, la duración de los procedimientos, el rezago y las resoluciones confirmadas, revocadas o modificadas.</w:t>
      </w:r>
      <w:r w:rsidRPr="00265961">
        <w:rPr>
          <w:rFonts w:ascii="Palatino Linotype" w:hAnsi="Palatino Linotype"/>
          <w:lang w:val="es-MX" w:eastAsia="en-US"/>
        </w:rPr>
        <w:cr/>
        <w:t>...</w:t>
      </w:r>
    </w:p>
    <w:p w14:paraId="0989BB20"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p>
    <w:p w14:paraId="1050BF52"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 xml:space="preserve">Artículo 79. La o el </w:t>
      </w:r>
      <w:proofErr w:type="gramStart"/>
      <w:r w:rsidRPr="00265961">
        <w:rPr>
          <w:rFonts w:ascii="Palatino Linotype" w:hAnsi="Palatino Linotype"/>
          <w:lang w:val="es-MX" w:eastAsia="en-US"/>
        </w:rPr>
        <w:t>Jefe</w:t>
      </w:r>
      <w:proofErr w:type="gramEnd"/>
      <w:r w:rsidRPr="00265961">
        <w:rPr>
          <w:rFonts w:ascii="Palatino Linotype" w:hAnsi="Palatino Linotype"/>
          <w:lang w:val="es-MX" w:eastAsia="en-US"/>
        </w:rPr>
        <w:t xml:space="preserve"> de la Unidad de Informática tendrá las atribuciones y deberes siguientes:</w:t>
      </w:r>
    </w:p>
    <w:p w14:paraId="04C8552E"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w:t>
      </w:r>
    </w:p>
    <w:p w14:paraId="14787585"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 xml:space="preserve">II. </w:t>
      </w:r>
      <w:r w:rsidRPr="00265961">
        <w:rPr>
          <w:rFonts w:ascii="Palatino Linotype" w:hAnsi="Palatino Linotype"/>
          <w:b/>
          <w:lang w:val="es-MX" w:eastAsia="en-US"/>
        </w:rPr>
        <w:t>Formular la estadística de los juicios</w:t>
      </w:r>
      <w:r w:rsidRPr="00265961">
        <w:rPr>
          <w:rFonts w:ascii="Palatino Linotype" w:hAnsi="Palatino Linotype"/>
          <w:lang w:val="es-MX" w:eastAsia="en-US"/>
        </w:rPr>
        <w:t>, así como de los recursos de revisión tramitados y resueltos por las Salas y Secciones del Tribunal;</w:t>
      </w:r>
    </w:p>
    <w:p w14:paraId="6C411E72"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 xml:space="preserve">III. </w:t>
      </w:r>
      <w:r w:rsidRPr="00265961">
        <w:rPr>
          <w:rFonts w:ascii="Palatino Linotype" w:hAnsi="Palatino Linotype"/>
          <w:b/>
          <w:lang w:val="es-MX" w:eastAsia="en-US"/>
        </w:rPr>
        <w:t>Coordinar</w:t>
      </w:r>
      <w:r w:rsidRPr="00265961">
        <w:rPr>
          <w:rFonts w:ascii="Palatino Linotype" w:hAnsi="Palatino Linotype"/>
          <w:lang w:val="es-MX" w:eastAsia="en-US"/>
        </w:rPr>
        <w:t xml:space="preserve"> </w:t>
      </w:r>
      <w:r w:rsidRPr="00265961">
        <w:rPr>
          <w:rFonts w:ascii="Palatino Linotype" w:hAnsi="Palatino Linotype"/>
          <w:b/>
          <w:lang w:val="es-MX" w:eastAsia="en-US"/>
        </w:rPr>
        <w:t>con las diferentes áreas</w:t>
      </w:r>
      <w:r w:rsidRPr="00265961">
        <w:rPr>
          <w:rFonts w:ascii="Palatino Linotype" w:hAnsi="Palatino Linotype"/>
          <w:lang w:val="es-MX" w:eastAsia="en-US"/>
        </w:rPr>
        <w:t xml:space="preserve"> del Tribunal los sistemas de información y estadística;</w:t>
      </w:r>
    </w:p>
    <w:p w14:paraId="1939DEEC"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w:t>
      </w:r>
    </w:p>
    <w:p w14:paraId="5C29BF9A" w14:textId="77777777" w:rsidR="00265961" w:rsidRPr="00265961" w:rsidRDefault="00265961" w:rsidP="00265961">
      <w:pPr>
        <w:pStyle w:val="Prrafodelista"/>
        <w:spacing w:line="360" w:lineRule="auto"/>
        <w:ind w:right="616"/>
        <w:jc w:val="both"/>
        <w:rPr>
          <w:rFonts w:ascii="Palatino Linotype" w:hAnsi="Palatino Linotype"/>
          <w:lang w:val="es-MX" w:eastAsia="en-US"/>
        </w:rPr>
      </w:pPr>
      <w:r w:rsidRPr="00265961">
        <w:rPr>
          <w:rFonts w:ascii="Palatino Linotype" w:hAnsi="Palatino Linotype"/>
          <w:lang w:val="es-MX" w:eastAsia="en-US"/>
        </w:rPr>
        <w:t>IX. Realizar la actualización bimestral de la información estadística, gráfica y documental del portal informativo del Tribunal;</w:t>
      </w:r>
    </w:p>
    <w:p w14:paraId="4EBFE27F" w14:textId="48A855CE" w:rsidR="00265961" w:rsidRDefault="00265961" w:rsidP="00265961">
      <w:pPr>
        <w:pStyle w:val="Prrafodelista"/>
        <w:spacing w:line="360" w:lineRule="auto"/>
        <w:ind w:left="709" w:right="616"/>
        <w:jc w:val="both"/>
        <w:rPr>
          <w:rFonts w:ascii="Palatino Linotype" w:hAnsi="Palatino Linotype"/>
          <w:lang w:val="es-MX" w:eastAsia="en-US"/>
        </w:rPr>
      </w:pPr>
      <w:r w:rsidRPr="00265961">
        <w:rPr>
          <w:rFonts w:ascii="Palatino Linotype" w:hAnsi="Palatino Linotype"/>
          <w:lang w:val="es-MX" w:eastAsia="en-US"/>
        </w:rPr>
        <w:lastRenderedPageBreak/>
        <w:t>...</w:t>
      </w:r>
    </w:p>
    <w:p w14:paraId="0DB50B1D" w14:textId="77777777" w:rsidR="00265961" w:rsidRDefault="00265961" w:rsidP="00265961">
      <w:pPr>
        <w:spacing w:line="360" w:lineRule="auto"/>
        <w:ind w:right="616"/>
        <w:jc w:val="both"/>
        <w:rPr>
          <w:rFonts w:ascii="Palatino Linotype" w:hAnsi="Palatino Linotype"/>
          <w:lang w:val="es-MX" w:eastAsia="en-US"/>
        </w:rPr>
      </w:pPr>
    </w:p>
    <w:p w14:paraId="08794B31" w14:textId="1098608E" w:rsidR="00DA742C" w:rsidRDefault="00DA742C" w:rsidP="00DA742C">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Por su parte el Reglamento Interior d</w:t>
      </w:r>
      <w:r w:rsidRPr="00265961">
        <w:rPr>
          <w:rFonts w:ascii="Palatino Linotype" w:hAnsi="Palatino Linotype"/>
          <w:lang w:val="es-MX" w:eastAsia="en-US"/>
        </w:rPr>
        <w:t xml:space="preserve">el Tribunal </w:t>
      </w:r>
      <w:r>
        <w:rPr>
          <w:rFonts w:ascii="Palatino Linotype" w:hAnsi="Palatino Linotype"/>
          <w:lang w:val="es-MX" w:eastAsia="en-US"/>
        </w:rPr>
        <w:t>de Justicia Administrativa</w:t>
      </w:r>
      <w:r w:rsidR="008968DF">
        <w:rPr>
          <w:rFonts w:ascii="Palatino Linotype" w:hAnsi="Palatino Linotype"/>
          <w:lang w:val="es-MX" w:eastAsia="en-US"/>
        </w:rPr>
        <w:t>, establece lo siguiente:</w:t>
      </w:r>
    </w:p>
    <w:p w14:paraId="7B51EA59" w14:textId="77777777" w:rsidR="008968DF" w:rsidRDefault="008968DF" w:rsidP="008968DF">
      <w:pPr>
        <w:pStyle w:val="Prrafodelista"/>
        <w:spacing w:line="360" w:lineRule="auto"/>
        <w:ind w:left="0"/>
        <w:jc w:val="both"/>
        <w:rPr>
          <w:rFonts w:ascii="Palatino Linotype" w:hAnsi="Palatino Linotype"/>
          <w:lang w:val="es-MX" w:eastAsia="en-US"/>
        </w:rPr>
      </w:pPr>
    </w:p>
    <w:p w14:paraId="297A377C" w14:textId="44FB5E99" w:rsidR="008968DF" w:rsidRDefault="008968DF" w:rsidP="008968DF">
      <w:pPr>
        <w:pStyle w:val="Prrafodelista"/>
        <w:spacing w:line="360" w:lineRule="auto"/>
        <w:ind w:left="709" w:right="616"/>
        <w:jc w:val="both"/>
        <w:rPr>
          <w:rFonts w:ascii="Palatino Linotype" w:hAnsi="Palatino Linotype"/>
          <w:lang w:val="es-MX" w:eastAsia="en-US"/>
        </w:rPr>
      </w:pPr>
      <w:r w:rsidRPr="008968DF">
        <w:rPr>
          <w:rFonts w:ascii="Palatino Linotype" w:hAnsi="Palatino Linotype"/>
          <w:lang w:val="es-MX" w:eastAsia="en-US"/>
        </w:rPr>
        <w:t xml:space="preserve">Artículo 37. La Presidencia del Tribunal recibirá semanalmente de las </w:t>
      </w:r>
      <w:r w:rsidRPr="008968DF">
        <w:rPr>
          <w:rFonts w:ascii="Palatino Linotype" w:hAnsi="Palatino Linotype"/>
          <w:b/>
          <w:lang w:val="es-MX" w:eastAsia="en-US"/>
        </w:rPr>
        <w:t>Secciones, Salas Regionales o Salas Especializadas, Magistraturas Supernumerarias, Unidad de Asesoría Comisionada y de la Unidad de Estudios y Proyectos Especiales</w:t>
      </w:r>
      <w:r w:rsidRPr="008968DF">
        <w:rPr>
          <w:rFonts w:ascii="Palatino Linotype" w:hAnsi="Palatino Linotype"/>
          <w:lang w:val="es-MX" w:eastAsia="en-US"/>
        </w:rPr>
        <w:t>, los datos estadísticos de los asuntos de</w:t>
      </w:r>
      <w:r>
        <w:rPr>
          <w:rFonts w:ascii="Palatino Linotype" w:hAnsi="Palatino Linotype"/>
          <w:lang w:val="es-MX" w:eastAsia="en-US"/>
        </w:rPr>
        <w:t xml:space="preserve"> su competencia.</w:t>
      </w:r>
    </w:p>
    <w:p w14:paraId="239A7A3D" w14:textId="77777777" w:rsidR="008968DF" w:rsidRDefault="008968DF" w:rsidP="008968DF">
      <w:pPr>
        <w:spacing w:line="360" w:lineRule="auto"/>
        <w:ind w:right="616"/>
        <w:jc w:val="both"/>
        <w:rPr>
          <w:rFonts w:ascii="Palatino Linotype" w:hAnsi="Palatino Linotype"/>
          <w:lang w:val="es-MX" w:eastAsia="en-US"/>
        </w:rPr>
      </w:pPr>
    </w:p>
    <w:p w14:paraId="17E9EC3F" w14:textId="347773E2" w:rsidR="008968DF" w:rsidRDefault="008968DF" w:rsidP="008968DF">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De lo anterior, se advierte que el </w:t>
      </w:r>
      <w:r>
        <w:rPr>
          <w:rFonts w:ascii="Palatino Linotype" w:hAnsi="Palatino Linotype"/>
          <w:b/>
          <w:lang w:val="es-MX" w:eastAsia="en-US"/>
        </w:rPr>
        <w:t>SUJETO OBLIGADO</w:t>
      </w:r>
      <w:r>
        <w:rPr>
          <w:rFonts w:ascii="Palatino Linotype" w:hAnsi="Palatino Linotype"/>
          <w:lang w:val="es-MX" w:eastAsia="en-US"/>
        </w:rPr>
        <w:t xml:space="preserve"> está obligado a generar estadística, misma que debe contemplar al menos el sentido de las </w:t>
      </w:r>
      <w:r w:rsidRPr="00265961">
        <w:rPr>
          <w:rFonts w:ascii="Palatino Linotype" w:hAnsi="Palatino Linotype"/>
          <w:lang w:val="es-MX" w:eastAsia="en-US"/>
        </w:rPr>
        <w:t>resoluciones</w:t>
      </w:r>
      <w:r>
        <w:rPr>
          <w:rFonts w:ascii="Palatino Linotype" w:hAnsi="Palatino Linotype"/>
          <w:lang w:val="es-MX" w:eastAsia="en-US"/>
        </w:rPr>
        <w:t xml:space="preserve"> que emite:</w:t>
      </w:r>
      <w:r w:rsidRPr="00265961">
        <w:rPr>
          <w:rFonts w:ascii="Palatino Linotype" w:hAnsi="Palatino Linotype"/>
          <w:lang w:val="es-MX" w:eastAsia="en-US"/>
        </w:rPr>
        <w:t xml:space="preserve"> confirmadas, revocadas o modificadas</w:t>
      </w:r>
      <w:r>
        <w:rPr>
          <w:rFonts w:ascii="Palatino Linotype" w:hAnsi="Palatino Linotype"/>
          <w:lang w:val="es-MX" w:eastAsia="en-US"/>
        </w:rPr>
        <w:t>.</w:t>
      </w:r>
    </w:p>
    <w:p w14:paraId="1BDE267E" w14:textId="77777777" w:rsidR="008968DF" w:rsidRDefault="008968DF" w:rsidP="008968DF">
      <w:pPr>
        <w:pStyle w:val="Prrafodelista"/>
        <w:spacing w:line="360" w:lineRule="auto"/>
        <w:ind w:left="0"/>
        <w:jc w:val="both"/>
        <w:rPr>
          <w:rFonts w:ascii="Palatino Linotype" w:hAnsi="Palatino Linotype"/>
          <w:lang w:val="es-MX" w:eastAsia="en-US"/>
        </w:rPr>
      </w:pPr>
    </w:p>
    <w:p w14:paraId="1E9A2DDC" w14:textId="511E52EF" w:rsidR="008968DF" w:rsidRDefault="008968DF" w:rsidP="008968DF">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En ese sentido, del propio hipervínculo otorgado por el </w:t>
      </w:r>
      <w:r>
        <w:rPr>
          <w:rFonts w:ascii="Palatino Linotype" w:hAnsi="Palatino Linotype"/>
          <w:b/>
          <w:lang w:val="es-MX" w:eastAsia="en-US"/>
        </w:rPr>
        <w:t>SUJETO OBLIGADO</w:t>
      </w:r>
      <w:r>
        <w:rPr>
          <w:rFonts w:ascii="Palatino Linotype" w:hAnsi="Palatino Linotype"/>
          <w:lang w:val="es-MX" w:eastAsia="en-US"/>
        </w:rPr>
        <w:t xml:space="preserve"> en su respuesta inicial, se advierte lo siguiente:</w:t>
      </w:r>
    </w:p>
    <w:p w14:paraId="3BB31C8B" w14:textId="62D1851F" w:rsidR="008968DF" w:rsidRPr="008968DF" w:rsidRDefault="008968DF" w:rsidP="008968DF">
      <w:pPr>
        <w:pStyle w:val="Prrafodelista"/>
        <w:rPr>
          <w:rFonts w:ascii="Palatino Linotype" w:hAnsi="Palatino Linotype"/>
          <w:lang w:val="es-MX" w:eastAsia="en-US"/>
        </w:rPr>
      </w:pPr>
    </w:p>
    <w:p w14:paraId="0AAD76CC" w14:textId="66823EED" w:rsidR="008968DF" w:rsidRDefault="008968DF" w:rsidP="008968DF">
      <w:pPr>
        <w:pStyle w:val="Prrafodelista"/>
        <w:spacing w:line="360" w:lineRule="auto"/>
        <w:ind w:left="0"/>
        <w:jc w:val="center"/>
        <w:rPr>
          <w:rFonts w:ascii="Palatino Linotype" w:hAnsi="Palatino Linotype"/>
          <w:lang w:val="es-MX" w:eastAsia="en-US"/>
        </w:rPr>
      </w:pPr>
      <w:r>
        <w:rPr>
          <w:rFonts w:ascii="Palatino Linotype" w:hAnsi="Palatino Linotype"/>
          <w:noProof/>
          <w:lang w:val="es-MX" w:eastAsia="es-MX"/>
        </w:rPr>
        <w:lastRenderedPageBreak/>
        <w:drawing>
          <wp:inline distT="0" distB="0" distL="0" distR="0" wp14:anchorId="4D59CE88" wp14:editId="5420277A">
            <wp:extent cx="5431809" cy="3165122"/>
            <wp:effectExtent l="19050" t="19050" r="16510" b="165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543" cy="3164967"/>
                    </a:xfrm>
                    <a:prstGeom prst="rect">
                      <a:avLst/>
                    </a:prstGeom>
                    <a:noFill/>
                    <a:ln>
                      <a:solidFill>
                        <a:schemeClr val="tx1"/>
                      </a:solidFill>
                    </a:ln>
                  </pic:spPr>
                </pic:pic>
              </a:graphicData>
            </a:graphic>
          </wp:inline>
        </w:drawing>
      </w:r>
    </w:p>
    <w:p w14:paraId="2FDCDB4D" w14:textId="77777777" w:rsidR="003500D0" w:rsidRDefault="003500D0" w:rsidP="008968DF">
      <w:pPr>
        <w:pStyle w:val="Prrafodelista"/>
        <w:spacing w:line="360" w:lineRule="auto"/>
        <w:ind w:left="0"/>
        <w:jc w:val="center"/>
        <w:rPr>
          <w:rFonts w:ascii="Palatino Linotype" w:hAnsi="Palatino Linotype"/>
          <w:lang w:val="es-MX" w:eastAsia="en-US"/>
        </w:rPr>
      </w:pPr>
    </w:p>
    <w:p w14:paraId="66A966A2" w14:textId="515C000F" w:rsidR="003500D0" w:rsidRDefault="003500D0" w:rsidP="00530581">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Es decir, que por cuanto hace a asuntos sobreseídos, el </w:t>
      </w:r>
      <w:r>
        <w:rPr>
          <w:rFonts w:ascii="Palatino Linotype" w:hAnsi="Palatino Linotype"/>
          <w:b/>
          <w:lang w:val="es-MX" w:eastAsia="en-US"/>
        </w:rPr>
        <w:t>SUJETO OBLIGADO</w:t>
      </w:r>
      <w:r>
        <w:rPr>
          <w:rFonts w:ascii="Palatino Linotype" w:hAnsi="Palatino Linotype"/>
          <w:lang w:val="es-MX" w:eastAsia="en-US"/>
        </w:rPr>
        <w:t xml:space="preserve"> genera, posee y administra la información</w:t>
      </w:r>
      <w:r w:rsidR="00F9733F">
        <w:rPr>
          <w:rFonts w:ascii="Palatino Linotype" w:hAnsi="Palatino Linotype"/>
          <w:lang w:val="es-MX" w:eastAsia="en-US"/>
        </w:rPr>
        <w:t>, como se señaló en párrafos anteriores</w:t>
      </w:r>
      <w:r>
        <w:rPr>
          <w:rFonts w:ascii="Palatino Linotype" w:hAnsi="Palatino Linotype"/>
          <w:lang w:val="es-MX" w:eastAsia="en-US"/>
        </w:rPr>
        <w:t>; no obstante por cuanto hace a la estadística de la condena</w:t>
      </w:r>
      <w:r w:rsidRPr="003500D0">
        <w:rPr>
          <w:rFonts w:ascii="Palatino Linotype" w:hAnsi="Palatino Linotype"/>
          <w:lang w:val="es-MX" w:eastAsia="en-US"/>
        </w:rPr>
        <w:t xml:space="preserve"> a la autoridad demandada al pago de los daños y perjuicios que se hayan causado</w:t>
      </w:r>
      <w:r>
        <w:rPr>
          <w:rFonts w:ascii="Palatino Linotype" w:hAnsi="Palatino Linotype"/>
          <w:lang w:val="es-MX" w:eastAsia="en-US"/>
        </w:rPr>
        <w:t xml:space="preserve">, es un dato que como el </w:t>
      </w:r>
      <w:r>
        <w:rPr>
          <w:rFonts w:ascii="Palatino Linotype" w:hAnsi="Palatino Linotype"/>
          <w:b/>
          <w:lang w:val="es-MX" w:eastAsia="en-US"/>
        </w:rPr>
        <w:t xml:space="preserve">SUJETO OBLIGADO </w:t>
      </w:r>
      <w:r>
        <w:rPr>
          <w:rFonts w:ascii="Palatino Linotype" w:hAnsi="Palatino Linotype"/>
          <w:lang w:val="es-MX" w:eastAsia="en-US"/>
        </w:rPr>
        <w:t>mencionó, no existe normatividad que lo obligue a procesar su estadística con ese grado de detalle; sin embargo, como se advierte también de los artículos transcritos</w:t>
      </w:r>
      <w:r w:rsidR="00530581">
        <w:rPr>
          <w:rFonts w:ascii="Palatino Linotype" w:hAnsi="Palatino Linotype"/>
          <w:lang w:val="es-MX" w:eastAsia="en-US"/>
        </w:rPr>
        <w:t xml:space="preserve"> </w:t>
      </w:r>
      <w:r w:rsidR="00530581" w:rsidRPr="00530581">
        <w:rPr>
          <w:rFonts w:ascii="Palatino Linotype" w:hAnsi="Palatino Linotype"/>
          <w:lang w:val="es-MX" w:eastAsia="en-US"/>
        </w:rPr>
        <w:t xml:space="preserve">existen otras áreas de la estructura orgánica del </w:t>
      </w:r>
      <w:r w:rsidR="00530581">
        <w:rPr>
          <w:rFonts w:ascii="Palatino Linotype" w:hAnsi="Palatino Linotype"/>
          <w:b/>
          <w:lang w:val="es-MX" w:eastAsia="en-US"/>
        </w:rPr>
        <w:t>SUJETO OB</w:t>
      </w:r>
      <w:r w:rsidR="00530581" w:rsidRPr="00530581">
        <w:rPr>
          <w:rFonts w:ascii="Palatino Linotype" w:hAnsi="Palatino Linotype"/>
          <w:b/>
          <w:lang w:val="es-MX" w:eastAsia="en-US"/>
        </w:rPr>
        <w:t>LIGADO</w:t>
      </w:r>
      <w:r w:rsidR="00530581" w:rsidRPr="00530581">
        <w:rPr>
          <w:rFonts w:ascii="Palatino Linotype" w:hAnsi="Palatino Linotype"/>
          <w:lang w:val="es-MX" w:eastAsia="en-US"/>
        </w:rPr>
        <w:t xml:space="preserve"> que generan, administran y poseen la información, </w:t>
      </w:r>
      <w:r w:rsidR="00530581">
        <w:rPr>
          <w:rFonts w:ascii="Palatino Linotype" w:hAnsi="Palatino Linotype"/>
          <w:lang w:val="es-MX" w:eastAsia="en-US"/>
        </w:rPr>
        <w:t xml:space="preserve">y </w:t>
      </w:r>
      <w:r w:rsidR="00530581" w:rsidRPr="00530581">
        <w:rPr>
          <w:rFonts w:ascii="Palatino Linotype" w:hAnsi="Palatino Linotype"/>
          <w:lang w:val="es-MX" w:eastAsia="en-US"/>
        </w:rPr>
        <w:t>de las cuales la Junta y la Unidad de Informática, se coordinan para la integración de la estadística.</w:t>
      </w:r>
    </w:p>
    <w:p w14:paraId="2334A85B" w14:textId="77777777" w:rsidR="00530581" w:rsidRDefault="00530581" w:rsidP="00530581">
      <w:pPr>
        <w:pStyle w:val="Prrafodelista"/>
        <w:spacing w:line="360" w:lineRule="auto"/>
        <w:ind w:left="0"/>
        <w:jc w:val="both"/>
        <w:rPr>
          <w:rFonts w:ascii="Palatino Linotype" w:hAnsi="Palatino Linotype"/>
          <w:lang w:val="es-MX" w:eastAsia="en-US"/>
        </w:rPr>
      </w:pPr>
    </w:p>
    <w:p w14:paraId="09372289" w14:textId="74057117" w:rsidR="00530581" w:rsidRPr="00530581" w:rsidRDefault="00530581" w:rsidP="00530581">
      <w:pPr>
        <w:pStyle w:val="Prrafodelista"/>
        <w:numPr>
          <w:ilvl w:val="0"/>
          <w:numId w:val="2"/>
        </w:numPr>
        <w:spacing w:line="360" w:lineRule="auto"/>
        <w:ind w:left="0" w:firstLine="0"/>
        <w:jc w:val="both"/>
        <w:rPr>
          <w:rFonts w:ascii="Palatino Linotype" w:hAnsi="Palatino Linotype"/>
          <w:lang w:val="es-MX" w:eastAsia="en-US"/>
        </w:rPr>
      </w:pPr>
      <w:r>
        <w:rPr>
          <w:rFonts w:ascii="Palatino Linotype" w:hAnsi="Palatino Linotype"/>
          <w:lang w:val="es-MX" w:eastAsia="en-US"/>
        </w:rPr>
        <w:lastRenderedPageBreak/>
        <w:t>En ese contexto, de las actuaciones que obran en el expediente electrónico en que se actúa, se advierte que la solicitud de información, fue turnada únicamente al servidor público habilitado de la Unidad de Informática como se observa:</w:t>
      </w:r>
    </w:p>
    <w:p w14:paraId="46D5DC2F" w14:textId="66B25999" w:rsidR="003500D0" w:rsidRDefault="00530581" w:rsidP="003500D0">
      <w:pPr>
        <w:pStyle w:val="Prrafodelista"/>
        <w:spacing w:line="360" w:lineRule="auto"/>
        <w:ind w:left="0"/>
        <w:rPr>
          <w:rFonts w:ascii="Palatino Linotype" w:hAnsi="Palatino Linotype"/>
          <w:lang w:val="es-MX" w:eastAsia="en-US"/>
        </w:rPr>
      </w:pPr>
      <w:r>
        <w:rPr>
          <w:rFonts w:ascii="Palatino Linotype" w:hAnsi="Palatino Linotype"/>
          <w:noProof/>
          <w:lang w:val="es-MX" w:eastAsia="es-MX"/>
        </w:rPr>
        <w:drawing>
          <wp:inline distT="0" distB="0" distL="0" distR="0" wp14:anchorId="258AA08E" wp14:editId="7FBB9ADB">
            <wp:extent cx="5608955" cy="1276350"/>
            <wp:effectExtent l="19050" t="19050" r="1079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955" cy="1276350"/>
                    </a:xfrm>
                    <a:prstGeom prst="rect">
                      <a:avLst/>
                    </a:prstGeom>
                    <a:noFill/>
                    <a:ln>
                      <a:solidFill>
                        <a:schemeClr val="tx1"/>
                      </a:solidFill>
                    </a:ln>
                  </pic:spPr>
                </pic:pic>
              </a:graphicData>
            </a:graphic>
          </wp:inline>
        </w:drawing>
      </w:r>
    </w:p>
    <w:p w14:paraId="120794BA" w14:textId="77777777" w:rsidR="00530581" w:rsidRDefault="00530581" w:rsidP="003500D0">
      <w:pPr>
        <w:pStyle w:val="Prrafodelista"/>
        <w:spacing w:line="360" w:lineRule="auto"/>
        <w:ind w:left="0"/>
        <w:rPr>
          <w:rFonts w:ascii="Palatino Linotype" w:hAnsi="Palatino Linotype"/>
          <w:lang w:val="es-MX" w:eastAsia="en-US"/>
        </w:rPr>
      </w:pPr>
    </w:p>
    <w:p w14:paraId="1868539A" w14:textId="3481460C" w:rsidR="00530581" w:rsidRDefault="00530581" w:rsidP="00530581">
      <w:pPr>
        <w:numPr>
          <w:ilvl w:val="0"/>
          <w:numId w:val="2"/>
        </w:numPr>
        <w:spacing w:line="360" w:lineRule="auto"/>
        <w:ind w:left="0" w:right="34" w:firstLine="0"/>
        <w:contextualSpacing/>
        <w:jc w:val="both"/>
        <w:rPr>
          <w:rFonts w:ascii="Palatino Linotype" w:eastAsia="MS Mincho" w:hAnsi="Palatino Linotype" w:cs="Arial"/>
          <w:color w:val="000000" w:themeColor="text1"/>
        </w:rPr>
      </w:pPr>
      <w:r>
        <w:rPr>
          <w:rFonts w:ascii="Palatino Linotype" w:hAnsi="Palatino Linotype" w:cs="Arial"/>
        </w:rPr>
        <w:t>Al respecto</w:t>
      </w:r>
      <w:r w:rsidR="00D06259">
        <w:rPr>
          <w:rFonts w:ascii="Palatino Linotype" w:hAnsi="Palatino Linotype" w:cs="Arial"/>
        </w:rPr>
        <w:t>,</w:t>
      </w:r>
      <w:r>
        <w:rPr>
          <w:rFonts w:ascii="Palatino Linotype" w:hAnsi="Palatino Linotype" w:cs="Arial"/>
        </w:rPr>
        <w:t xml:space="preserve"> </w:t>
      </w:r>
      <w:r w:rsidRPr="00434309">
        <w:rPr>
          <w:rFonts w:ascii="Palatino Linotype" w:hAnsi="Palatino Linotype" w:cs="Arial"/>
        </w:rPr>
        <w:t xml:space="preserve">el artículo 162 de la </w:t>
      </w:r>
      <w:r w:rsidRPr="00434309">
        <w:rPr>
          <w:rFonts w:ascii="Palatino Linotype" w:eastAsia="MS Mincho" w:hAnsi="Palatino Linotype" w:cs="Arial"/>
          <w:color w:val="000000" w:themeColor="text1"/>
        </w:rPr>
        <w:t>Ley de Transparencia y Acceso a la Información Pública del Estado de México y Municipios, dispone lo siguiente:</w:t>
      </w:r>
    </w:p>
    <w:p w14:paraId="755C04E6" w14:textId="77777777" w:rsidR="00530581" w:rsidRDefault="00530581" w:rsidP="00530581">
      <w:pPr>
        <w:pStyle w:val="Prrafodelista"/>
        <w:tabs>
          <w:tab w:val="left" w:pos="426"/>
        </w:tabs>
        <w:spacing w:line="276" w:lineRule="auto"/>
        <w:ind w:left="567" w:right="616"/>
        <w:jc w:val="both"/>
        <w:rPr>
          <w:rFonts w:ascii="Palatino Linotype" w:hAnsi="Palatino Linotype"/>
          <w:b/>
          <w:i/>
        </w:rPr>
      </w:pPr>
    </w:p>
    <w:p w14:paraId="6634D01B" w14:textId="77777777" w:rsidR="00530581" w:rsidRDefault="00530581" w:rsidP="00530581">
      <w:pPr>
        <w:pStyle w:val="Prrafodelista"/>
        <w:tabs>
          <w:tab w:val="left" w:pos="426"/>
        </w:tabs>
        <w:spacing w:line="276" w:lineRule="auto"/>
        <w:ind w:left="567" w:right="616"/>
        <w:jc w:val="both"/>
        <w:rPr>
          <w:rFonts w:ascii="Palatino Linotype" w:hAnsi="Palatino Linotype"/>
          <w:i/>
        </w:rPr>
      </w:pPr>
      <w:r>
        <w:rPr>
          <w:rFonts w:ascii="Palatino Linotype" w:hAnsi="Palatino Linotype"/>
          <w:b/>
          <w:i/>
        </w:rPr>
        <w:t>“</w:t>
      </w:r>
      <w:r w:rsidRPr="00107AE4">
        <w:rPr>
          <w:rFonts w:ascii="Palatino Linotype" w:hAnsi="Palatino Linotype"/>
          <w:b/>
          <w:i/>
        </w:rPr>
        <w:t>Artículo 162.</w:t>
      </w:r>
      <w:r w:rsidRPr="00107AE4">
        <w:rPr>
          <w:rFonts w:ascii="Palatino Linotype" w:hAnsi="Palatino Linotype"/>
          <w:i/>
        </w:rPr>
        <w:t xml:space="preserve"> Las unidades de transparencia </w:t>
      </w:r>
      <w:r w:rsidRPr="00107AE4">
        <w:rPr>
          <w:rFonts w:ascii="Palatino Linotype" w:hAnsi="Palatino Linotype"/>
          <w:i/>
          <w:u w:val="single"/>
        </w:rPr>
        <w:t xml:space="preserve">deberán garantizar que las solicitudes se turnen a todas las Áreas competentes que </w:t>
      </w:r>
      <w:r w:rsidRPr="00A17B5F">
        <w:rPr>
          <w:rFonts w:ascii="Palatino Linotype" w:hAnsi="Palatino Linotype"/>
          <w:i/>
        </w:rPr>
        <w:t>cuenten con la información o deban tenerla de acuerdo a sus facultades, competencias y funciones,</w:t>
      </w:r>
      <w:r w:rsidRPr="00107AE4">
        <w:rPr>
          <w:rFonts w:ascii="Palatino Linotype" w:hAnsi="Palatino Linotype"/>
          <w:i/>
        </w:rPr>
        <w:t xml:space="preserve"> </w:t>
      </w:r>
      <w:r w:rsidRPr="00A17B5F">
        <w:rPr>
          <w:rFonts w:ascii="Palatino Linotype" w:hAnsi="Palatino Linotype"/>
          <w:i/>
          <w:u w:val="single"/>
        </w:rPr>
        <w:t>con el objeto de que realicen una búsqueda exhaustiva y razonable de la información</w:t>
      </w:r>
      <w:r w:rsidRPr="00107AE4">
        <w:rPr>
          <w:rFonts w:ascii="Palatino Linotype" w:hAnsi="Palatino Linotype"/>
          <w:i/>
        </w:rPr>
        <w:t xml:space="preserve"> solicitada.</w:t>
      </w:r>
      <w:r>
        <w:rPr>
          <w:rFonts w:ascii="Palatino Linotype" w:hAnsi="Palatino Linotype"/>
          <w:i/>
        </w:rPr>
        <w:t>”</w:t>
      </w:r>
    </w:p>
    <w:p w14:paraId="13209306" w14:textId="77777777" w:rsidR="00530581" w:rsidRDefault="00530581" w:rsidP="00530581">
      <w:pPr>
        <w:pStyle w:val="Prrafodelista"/>
        <w:tabs>
          <w:tab w:val="left" w:pos="426"/>
        </w:tabs>
        <w:spacing w:line="276" w:lineRule="auto"/>
        <w:ind w:left="567" w:right="616"/>
        <w:jc w:val="both"/>
        <w:rPr>
          <w:rFonts w:ascii="Palatino Linotype" w:hAnsi="Palatino Linotype"/>
          <w:i/>
        </w:rPr>
      </w:pPr>
    </w:p>
    <w:p w14:paraId="63B50047" w14:textId="77777777" w:rsidR="00530581" w:rsidRPr="00107AE4" w:rsidRDefault="00530581" w:rsidP="00530581">
      <w:pPr>
        <w:pStyle w:val="Prrafodelista"/>
        <w:tabs>
          <w:tab w:val="left" w:pos="426"/>
        </w:tabs>
        <w:spacing w:line="276" w:lineRule="auto"/>
        <w:ind w:left="567" w:right="616"/>
        <w:jc w:val="both"/>
        <w:rPr>
          <w:rFonts w:ascii="Palatino Linotype" w:eastAsia="MS Mincho" w:hAnsi="Palatino Linotype" w:cs="Arial"/>
          <w:color w:val="000000" w:themeColor="text1"/>
        </w:rPr>
      </w:pPr>
      <w:r>
        <w:rPr>
          <w:rFonts w:ascii="Palatino Linotype" w:hAnsi="Palatino Linotype"/>
        </w:rPr>
        <w:t>(Énfasis añadido)</w:t>
      </w:r>
    </w:p>
    <w:p w14:paraId="31D89F5A" w14:textId="77777777" w:rsidR="00530581" w:rsidRPr="005D7BD4" w:rsidRDefault="00530581" w:rsidP="00530581">
      <w:pPr>
        <w:pStyle w:val="Prrafodelista"/>
        <w:tabs>
          <w:tab w:val="left" w:pos="426"/>
        </w:tabs>
        <w:spacing w:line="360" w:lineRule="auto"/>
        <w:ind w:left="0"/>
        <w:jc w:val="both"/>
        <w:rPr>
          <w:rFonts w:ascii="Palatino Linotype" w:eastAsia="MS Mincho" w:hAnsi="Palatino Linotype" w:cs="Arial"/>
          <w:color w:val="000000" w:themeColor="text1"/>
        </w:rPr>
      </w:pPr>
    </w:p>
    <w:p w14:paraId="5E660753" w14:textId="30987163" w:rsidR="00530581" w:rsidRDefault="00530581" w:rsidP="00530581">
      <w:pPr>
        <w:numPr>
          <w:ilvl w:val="0"/>
          <w:numId w:val="2"/>
        </w:numPr>
        <w:spacing w:line="360" w:lineRule="auto"/>
        <w:ind w:left="0" w:right="34" w:firstLine="0"/>
        <w:contextualSpacing/>
        <w:jc w:val="both"/>
        <w:rPr>
          <w:rFonts w:ascii="Palatino Linotype" w:eastAsia="MS Mincho" w:hAnsi="Palatino Linotype" w:cs="Arial"/>
          <w:color w:val="000000" w:themeColor="text1"/>
        </w:rPr>
      </w:pPr>
      <w:r w:rsidRPr="007D1816">
        <w:rPr>
          <w:rFonts w:ascii="Palatino Linotype" w:eastAsia="MS Mincho" w:hAnsi="Palatino Linotype" w:cs="Arial"/>
          <w:color w:val="000000" w:themeColor="text1"/>
        </w:rPr>
        <w:t>Del precepto jurídico se desp</w:t>
      </w:r>
      <w:r w:rsidR="00D06259">
        <w:rPr>
          <w:rFonts w:ascii="Palatino Linotype" w:eastAsia="MS Mincho" w:hAnsi="Palatino Linotype" w:cs="Arial"/>
          <w:color w:val="000000" w:themeColor="text1"/>
        </w:rPr>
        <w:t>rende que los s</w:t>
      </w:r>
      <w:r w:rsidRPr="007D1816">
        <w:rPr>
          <w:rFonts w:ascii="Palatino Linotype" w:eastAsia="MS Mincho" w:hAnsi="Palatino Linotype" w:cs="Arial"/>
          <w:color w:val="000000" w:themeColor="text1"/>
        </w:rPr>
        <w:t xml:space="preserve">ujetos </w:t>
      </w:r>
      <w:r w:rsidR="00D06259">
        <w:rPr>
          <w:rFonts w:ascii="Palatino Linotype" w:eastAsia="MS Mincho" w:hAnsi="Palatino Linotype" w:cs="Arial"/>
          <w:color w:val="000000" w:themeColor="text1"/>
        </w:rPr>
        <w:t>o</w:t>
      </w:r>
      <w:r w:rsidRPr="007D1816">
        <w:rPr>
          <w:rFonts w:ascii="Palatino Linotype" w:eastAsia="MS Mincho" w:hAnsi="Palatino Linotype" w:cs="Arial"/>
          <w:color w:val="000000" w:themeColor="text1"/>
        </w:rPr>
        <w:t xml:space="preserve">bligados tienen el deber de turnar la solicitud de información a todas las áreas o unidades administrativas donde pudiera obrar la información, </w:t>
      </w:r>
      <w:r>
        <w:rPr>
          <w:rFonts w:ascii="Palatino Linotype" w:eastAsia="MS Mincho" w:hAnsi="Palatino Linotype" w:cs="Arial"/>
          <w:color w:val="000000" w:themeColor="text1"/>
        </w:rPr>
        <w:t>las cuales tienen la obligación de realizar una efectiva</w:t>
      </w:r>
      <w:r w:rsidRPr="007D1816">
        <w:rPr>
          <w:rFonts w:ascii="Palatino Linotype" w:eastAsia="MS Mincho" w:hAnsi="Palatino Linotype" w:cs="Arial"/>
          <w:color w:val="000000" w:themeColor="text1"/>
        </w:rPr>
        <w:t xml:space="preserve"> búsqueda exhaustiva y razonable de la misma, </w:t>
      </w:r>
      <w:r>
        <w:rPr>
          <w:rFonts w:ascii="Palatino Linotype" w:eastAsia="MS Mincho" w:hAnsi="Palatino Linotype" w:cs="Arial"/>
          <w:color w:val="000000" w:themeColor="text1"/>
        </w:rPr>
        <w:t xml:space="preserve">y que en el caso concreto </w:t>
      </w:r>
      <w:r>
        <w:rPr>
          <w:rFonts w:ascii="Palatino Linotype" w:eastAsia="MS Mincho" w:hAnsi="Palatino Linotype" w:cs="Arial"/>
          <w:color w:val="000000" w:themeColor="text1"/>
        </w:rPr>
        <w:lastRenderedPageBreak/>
        <w:t xml:space="preserve">que nos ocupa analizar </w:t>
      </w:r>
      <w:r w:rsidR="00843E71">
        <w:rPr>
          <w:rFonts w:ascii="Palatino Linotype" w:eastAsia="MS Mincho" w:hAnsi="Palatino Linotype" w:cs="Arial"/>
          <w:color w:val="000000" w:themeColor="text1"/>
        </w:rPr>
        <w:t xml:space="preserve">solo </w:t>
      </w:r>
      <w:r>
        <w:rPr>
          <w:rFonts w:ascii="Palatino Linotype" w:eastAsia="MS Mincho" w:hAnsi="Palatino Linotype" w:cs="Arial"/>
          <w:color w:val="000000" w:themeColor="text1"/>
        </w:rPr>
        <w:t xml:space="preserve">un servidor público habilitado </w:t>
      </w:r>
      <w:r w:rsidR="00843E71">
        <w:rPr>
          <w:rFonts w:ascii="Palatino Linotype" w:eastAsia="MS Mincho" w:hAnsi="Palatino Linotype" w:cs="Arial"/>
          <w:color w:val="000000" w:themeColor="text1"/>
        </w:rPr>
        <w:t xml:space="preserve">competente, </w:t>
      </w:r>
      <w:r>
        <w:rPr>
          <w:rFonts w:ascii="Palatino Linotype" w:eastAsia="MS Mincho" w:hAnsi="Palatino Linotype" w:cs="Arial"/>
          <w:color w:val="000000" w:themeColor="text1"/>
        </w:rPr>
        <w:t>manifestó que la información no fue localizada</w:t>
      </w:r>
      <w:r w:rsidR="00843E71">
        <w:rPr>
          <w:rFonts w:ascii="Palatino Linotype" w:eastAsia="MS Mincho" w:hAnsi="Palatino Linotype" w:cs="Arial"/>
          <w:color w:val="000000" w:themeColor="text1"/>
        </w:rPr>
        <w:t xml:space="preserve"> en los términos que el particular estableció</w:t>
      </w:r>
      <w:r>
        <w:rPr>
          <w:rFonts w:ascii="Palatino Linotype" w:eastAsia="MS Mincho" w:hAnsi="Palatino Linotype" w:cs="Arial"/>
          <w:color w:val="000000" w:themeColor="text1"/>
        </w:rPr>
        <w:t>, sin remitir evidencia de las acciones realizadas para su localización y entrega.</w:t>
      </w:r>
      <w:r w:rsidR="00843E71">
        <w:rPr>
          <w:rFonts w:ascii="Palatino Linotype" w:eastAsia="MS Mincho" w:hAnsi="Palatino Linotype" w:cs="Arial"/>
          <w:color w:val="000000" w:themeColor="text1"/>
        </w:rPr>
        <w:t xml:space="preserve"> Razón por la que se estima dable ordenar una nueva búsqueda exhaustiva y razonable en las áreas que de acuerdo a sus facultades eventualmente posean, generen o administren la información estadística de referencia.</w:t>
      </w:r>
    </w:p>
    <w:p w14:paraId="1C24ECEB" w14:textId="77777777" w:rsidR="00530581" w:rsidRDefault="00530581" w:rsidP="00530581">
      <w:pPr>
        <w:spacing w:line="360" w:lineRule="auto"/>
        <w:ind w:right="34"/>
        <w:contextualSpacing/>
        <w:jc w:val="both"/>
        <w:rPr>
          <w:rFonts w:ascii="Palatino Linotype" w:eastAsia="MS Mincho" w:hAnsi="Palatino Linotype" w:cs="Arial"/>
          <w:color w:val="000000" w:themeColor="text1"/>
        </w:rPr>
      </w:pPr>
    </w:p>
    <w:p w14:paraId="06D11712" w14:textId="426B4039" w:rsidR="00843E71" w:rsidRPr="008E1357" w:rsidRDefault="00843E71" w:rsidP="00843E71">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Pr>
          <w:rFonts w:ascii="Palatino Linotype" w:hAnsi="Palatino Linotype" w:cs="Arial"/>
          <w:color w:val="000000" w:themeColor="text1"/>
        </w:rPr>
        <w:t>Ahora bien,</w:t>
      </w:r>
      <w:r w:rsidRPr="0054303E">
        <w:rPr>
          <w:rFonts w:ascii="Palatino Linotype" w:hAnsi="Palatino Linotype" w:cs="Arial"/>
          <w:color w:val="000000" w:themeColor="text1"/>
        </w:rPr>
        <w:t xml:space="preserve"> si luego de la búsqueda exhaustiva y razonable de</w:t>
      </w:r>
      <w:r>
        <w:rPr>
          <w:rFonts w:ascii="Palatino Linotype" w:hAnsi="Palatino Linotype" w:cs="Arial"/>
          <w:color w:val="000000" w:themeColor="text1"/>
        </w:rPr>
        <w:t xml:space="preserve"> </w:t>
      </w:r>
      <w:r w:rsidRPr="0054303E">
        <w:rPr>
          <w:rFonts w:ascii="Palatino Linotype" w:hAnsi="Palatino Linotype" w:cs="Arial"/>
          <w:color w:val="000000" w:themeColor="text1"/>
        </w:rPr>
        <w:t>l</w:t>
      </w:r>
      <w:r>
        <w:rPr>
          <w:rFonts w:ascii="Palatino Linotype" w:hAnsi="Palatino Linotype" w:cs="Arial"/>
          <w:color w:val="000000" w:themeColor="text1"/>
        </w:rPr>
        <w:t>a información,</w:t>
      </w:r>
      <w:r w:rsidRPr="0054303E">
        <w:rPr>
          <w:rFonts w:ascii="Palatino Linotype" w:hAnsi="Palatino Linotype" w:cs="Arial"/>
          <w:color w:val="000000" w:themeColor="text1"/>
        </w:rPr>
        <w:t xml:space="preserve"> continuare prevaleciendo el supuesto de la </w:t>
      </w:r>
      <w:r w:rsidRPr="0054303E">
        <w:rPr>
          <w:rFonts w:ascii="Palatino Linotype" w:eastAsia="Calibri" w:hAnsi="Palatino Linotype" w:cs="Times New Roman"/>
          <w:u w:val="single"/>
          <w:lang w:val="es-ES"/>
        </w:rPr>
        <w:t>no localización en</w:t>
      </w:r>
      <w:r w:rsidRPr="008E1357">
        <w:rPr>
          <w:rFonts w:ascii="Palatino Linotype" w:eastAsia="Calibri" w:hAnsi="Palatino Linotype" w:cs="Times New Roman"/>
          <w:u w:val="single"/>
          <w:lang w:val="es-ES"/>
        </w:rPr>
        <w:t xml:space="preserve"> sus archivos</w:t>
      </w:r>
      <w:r w:rsidRPr="008E1357">
        <w:rPr>
          <w:rFonts w:ascii="Palatino Linotype" w:eastAsia="Calibri" w:hAnsi="Palatino Linotype" w:cs="Times New Roman"/>
          <w:lang w:val="es-ES"/>
        </w:rPr>
        <w:t xml:space="preserve"> </w:t>
      </w:r>
      <w:r>
        <w:rPr>
          <w:rFonts w:ascii="Palatino Linotype" w:eastAsia="Calibri" w:hAnsi="Palatino Linotype" w:cs="Times New Roman"/>
          <w:lang w:val="es-ES"/>
        </w:rPr>
        <w:t>de la estadística de referencia</w:t>
      </w:r>
      <w:r w:rsidRPr="008E1357">
        <w:rPr>
          <w:rFonts w:ascii="Palatino Linotype" w:eastAsia="Calibri" w:hAnsi="Palatino Linotype" w:cs="Times New Roman"/>
          <w:lang w:val="es-ES"/>
        </w:rPr>
        <w:t xml:space="preserve">, </w:t>
      </w:r>
      <w:r>
        <w:rPr>
          <w:rFonts w:ascii="Palatino Linotype" w:eastAsia="Calibri" w:hAnsi="Palatino Linotype" w:cs="Times New Roman"/>
          <w:lang w:val="es-ES"/>
        </w:rPr>
        <w:t xml:space="preserve">el </w:t>
      </w:r>
      <w:r>
        <w:rPr>
          <w:rFonts w:ascii="Palatino Linotype" w:eastAsia="Calibri" w:hAnsi="Palatino Linotype" w:cs="Times New Roman"/>
          <w:b/>
          <w:lang w:val="es-ES"/>
        </w:rPr>
        <w:t>SUJETO OBLIGADO</w:t>
      </w:r>
      <w:r w:rsidRPr="008E1357">
        <w:rPr>
          <w:rFonts w:ascii="Palatino Linotype" w:eastAsia="Calibri" w:hAnsi="Palatino Linotype" w:cs="Times New Roman"/>
          <w:lang w:val="es-ES"/>
        </w:rPr>
        <w:t xml:space="preserve"> deberá atender las formalidades que establece el fundamento jurídico plasmado en el </w:t>
      </w:r>
      <w:r w:rsidRPr="008E1357">
        <w:rPr>
          <w:rFonts w:ascii="Palatino Linotype" w:eastAsia="Calibri" w:hAnsi="Palatino Linotype" w:cs="Times New Roman"/>
          <w:b/>
          <w:lang w:val="es-ES"/>
        </w:rPr>
        <w:t>artículo 19</w:t>
      </w:r>
      <w:r w:rsidRPr="008E1357">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1E6EC656" w14:textId="77777777" w:rsidR="00843E71" w:rsidRDefault="00843E71" w:rsidP="00843E71">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1ABB9EF2" w14:textId="77777777" w:rsidR="00843E71" w:rsidRDefault="00843E71" w:rsidP="00843E71">
      <w:pPr>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2ACD6B41" w14:textId="77777777" w:rsidR="00843E71" w:rsidRPr="005E38B4" w:rsidRDefault="00843E71" w:rsidP="00843E71">
      <w:pPr>
        <w:spacing w:line="360" w:lineRule="auto"/>
        <w:ind w:left="567" w:right="425"/>
        <w:contextualSpacing/>
        <w:jc w:val="both"/>
        <w:rPr>
          <w:rFonts w:ascii="Palatino Linotype" w:eastAsia="Calibri" w:hAnsi="Palatino Linotype" w:cs="Times New Roman"/>
          <w:b/>
          <w:i/>
          <w:lang w:val="es-ES"/>
        </w:rPr>
      </w:pPr>
    </w:p>
    <w:p w14:paraId="25985F14" w14:textId="77777777" w:rsidR="00843E71" w:rsidRDefault="00843E71" w:rsidP="00843E71">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i/>
          <w:lang w:val="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cs="Times New Roman"/>
          <w:i/>
          <w:lang w:val="es-ES"/>
        </w:rPr>
        <w:t>or qué no obra en sus archivos.</w:t>
      </w:r>
    </w:p>
    <w:p w14:paraId="61843A29" w14:textId="77777777" w:rsidR="00843E71" w:rsidRDefault="00843E71" w:rsidP="00843E71">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lang w:val="es-ES"/>
        </w:rPr>
        <w:t>(Énfasis añadido)</w:t>
      </w:r>
    </w:p>
    <w:p w14:paraId="28B82411" w14:textId="77777777" w:rsidR="00843E71" w:rsidRPr="00E309C8" w:rsidRDefault="00843E71" w:rsidP="00843E71">
      <w:pPr>
        <w:pStyle w:val="Prrafodelista"/>
        <w:numPr>
          <w:ilvl w:val="0"/>
          <w:numId w:val="2"/>
        </w:numPr>
        <w:spacing w:before="240" w:after="240" w:line="360" w:lineRule="auto"/>
        <w:ind w:left="0" w:firstLine="0"/>
        <w:jc w:val="both"/>
        <w:rPr>
          <w:rFonts w:ascii="Palatino Linotype" w:eastAsia="Calibri" w:hAnsi="Palatino Linotype" w:cs="Times New Roman"/>
          <w:lang w:val="es-ES"/>
        </w:rPr>
      </w:pPr>
      <w:r w:rsidRPr="008E1357">
        <w:rPr>
          <w:rFonts w:ascii="Palatino Linotype" w:eastAsia="Calibri" w:hAnsi="Palatino Linotype" w:cs="Times New Roman"/>
          <w:lang w:val="es-ES"/>
        </w:rPr>
        <w:t xml:space="preserve"> Artículo </w:t>
      </w:r>
      <w:proofErr w:type="gramStart"/>
      <w:r w:rsidRPr="008E1357">
        <w:rPr>
          <w:rFonts w:ascii="Palatino Linotype" w:eastAsia="Calibri" w:hAnsi="Palatino Linotype" w:cs="Times New Roman"/>
          <w:lang w:val="es-ES"/>
        </w:rPr>
        <w:t>que</w:t>
      </w:r>
      <w:proofErr w:type="gramEnd"/>
      <w:r w:rsidRPr="008E1357">
        <w:rPr>
          <w:rFonts w:ascii="Palatino Linotype" w:eastAsia="Calibri" w:hAnsi="Palatino Linotype" w:cs="Times New Roman"/>
          <w:lang w:val="es-ES"/>
        </w:rPr>
        <w:t xml:space="preserve"> </w:t>
      </w:r>
      <w:r w:rsidRPr="008E1357">
        <w:rPr>
          <w:rFonts w:ascii="Palatino Linotype" w:eastAsia="Calibri" w:hAnsi="Palatino Linotype" w:cs="Arial"/>
        </w:rPr>
        <w:t xml:space="preserve">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w:t>
      </w:r>
      <w:proofErr w:type="gramStart"/>
      <w:r w:rsidRPr="008E1357">
        <w:rPr>
          <w:rFonts w:ascii="Palatino Linotype" w:eastAsia="Calibri" w:hAnsi="Palatino Linotype" w:cs="Arial"/>
        </w:rPr>
        <w:t>éste</w:t>
      </w:r>
      <w:proofErr w:type="gramEnd"/>
      <w:r w:rsidRPr="008E1357">
        <w:rPr>
          <w:rFonts w:ascii="Palatino Linotype" w:eastAsia="Calibri" w:hAnsi="Palatino Linotype" w:cs="Arial"/>
        </w:rPr>
        <w:t xml:space="preserve"> órgano garante, deberá manifestar, de manera precisa y clara, las razones que expliquen las causas por las que no se ha realizado el acto de autoridad y, en consecuencia, no se ha documentado decisión alguna.</w:t>
      </w:r>
    </w:p>
    <w:p w14:paraId="7DEF3445" w14:textId="77777777" w:rsidR="00843E71" w:rsidRPr="00F704CB" w:rsidRDefault="00843E71" w:rsidP="00843E71">
      <w:pPr>
        <w:pStyle w:val="Prrafodelista"/>
        <w:numPr>
          <w:ilvl w:val="0"/>
          <w:numId w:val="2"/>
        </w:numPr>
        <w:spacing w:before="240" w:after="240" w:line="360" w:lineRule="auto"/>
        <w:ind w:left="0" w:firstLine="0"/>
        <w:jc w:val="both"/>
        <w:rPr>
          <w:rFonts w:ascii="Palatino Linotype" w:hAnsi="Palatino Linotype" w:cs="Arial"/>
          <w:noProof/>
          <w:lang w:eastAsia="es-MX"/>
        </w:rPr>
      </w:pPr>
      <w:r w:rsidRPr="008E1357">
        <w:rPr>
          <w:rFonts w:ascii="Palatino Linotype" w:eastAsia="Calibri" w:hAnsi="Palatino Linotype" w:cs="Arial"/>
        </w:rPr>
        <w:t xml:space="preserve">Por lo que de ser el caso que dicha información no se encuentre en los </w:t>
      </w:r>
      <w:proofErr w:type="gramStart"/>
      <w:r w:rsidRPr="008E1357">
        <w:rPr>
          <w:rFonts w:ascii="Palatino Linotype" w:eastAsia="Calibri" w:hAnsi="Palatino Linotype" w:cs="Arial"/>
        </w:rPr>
        <w:t>archivos  del</w:t>
      </w:r>
      <w:proofErr w:type="gramEnd"/>
      <w:r w:rsidRPr="008E1357">
        <w:rPr>
          <w:rFonts w:ascii="Palatino Linotype" w:eastAsia="Calibri" w:hAnsi="Palatino Linotype" w:cs="Arial"/>
        </w:rPr>
        <w:t xml:space="preserve"> </w:t>
      </w:r>
      <w:r w:rsidRPr="008E1357">
        <w:rPr>
          <w:rFonts w:ascii="Palatino Linotype" w:eastAsia="Calibri" w:hAnsi="Palatino Linotype" w:cs="Arial"/>
          <w:b/>
        </w:rPr>
        <w:t xml:space="preserve">SUJETO OBLIGADO </w:t>
      </w:r>
      <w:r w:rsidRPr="008E1357">
        <w:rPr>
          <w:rFonts w:ascii="Palatino Linotype" w:eastAsia="Calibri" w:hAnsi="Palatino Linotype" w:cs="Arial"/>
        </w:rPr>
        <w:t>deberá de manifestar, de manera precisa y clara, las razones que expliquen las causas por las que no se posee la información requerida.</w:t>
      </w:r>
    </w:p>
    <w:p w14:paraId="6F75FCCD" w14:textId="77777777" w:rsidR="00F704CB" w:rsidRPr="00F704CB" w:rsidRDefault="00F704CB" w:rsidP="00F704CB">
      <w:pPr>
        <w:pStyle w:val="Prrafodelista"/>
        <w:spacing w:before="240" w:after="240" w:line="360" w:lineRule="auto"/>
        <w:ind w:left="0"/>
        <w:jc w:val="both"/>
        <w:rPr>
          <w:rFonts w:ascii="Palatino Linotype" w:hAnsi="Palatino Linotype" w:cs="Arial"/>
          <w:noProof/>
          <w:lang w:eastAsia="es-MX"/>
        </w:rPr>
      </w:pPr>
    </w:p>
    <w:p w14:paraId="1C704979" w14:textId="29241D66" w:rsidR="00F704CB" w:rsidRPr="00364908" w:rsidRDefault="00F704CB" w:rsidP="00F704CB">
      <w:pPr>
        <w:numPr>
          <w:ilvl w:val="0"/>
          <w:numId w:val="2"/>
        </w:numPr>
        <w:spacing w:line="360" w:lineRule="auto"/>
        <w:ind w:left="0" w:right="34" w:firstLine="0"/>
        <w:contextualSpacing/>
        <w:jc w:val="both"/>
        <w:rPr>
          <w:rFonts w:ascii="Palatino Linotype" w:hAnsi="Palatino Linotype"/>
          <w:color w:val="000000"/>
        </w:rPr>
      </w:pPr>
      <w:r>
        <w:rPr>
          <w:rFonts w:ascii="Palatino Linotype" w:eastAsia="Times New Roman" w:hAnsi="Palatino Linotype" w:cs="Arial"/>
          <w:color w:val="000000"/>
          <w:lang w:eastAsia="es-MX"/>
        </w:rPr>
        <w:lastRenderedPageBreak/>
        <w:t xml:space="preserve">Lo anterior en virtud, de que </w:t>
      </w:r>
      <w:r w:rsidRPr="00364908">
        <w:rPr>
          <w:rFonts w:ascii="Palatino Linotype" w:hAnsi="Palatino Linotype"/>
          <w:color w:val="000000"/>
        </w:rPr>
        <w:t xml:space="preserve">el Derecho que tutela este Órgano Garante </w:t>
      </w:r>
      <w:r>
        <w:rPr>
          <w:rFonts w:ascii="Palatino Linotype" w:hAnsi="Palatino Linotype"/>
          <w:color w:val="000000"/>
        </w:rPr>
        <w:t>corresponde a</w:t>
      </w:r>
      <w:r w:rsidRPr="00364908">
        <w:rPr>
          <w:rFonts w:ascii="Palatino Linotype" w:hAnsi="Palatino Linotype"/>
          <w:color w:val="000000"/>
        </w:rPr>
        <w:t xml:space="preserve"> la </w:t>
      </w:r>
      <w:r w:rsidRPr="00364908">
        <w:rPr>
          <w:rFonts w:ascii="Palatino Linotype" w:eastAsia="Times New Roman" w:hAnsi="Palatino Linotype" w:cs="Arial"/>
          <w:color w:val="000000" w:themeColor="text1"/>
          <w:lang w:eastAsia="es-MX"/>
        </w:rPr>
        <w:t xml:space="preserve"> </w:t>
      </w:r>
      <w:r w:rsidRPr="00364908">
        <w:rPr>
          <w:rFonts w:ascii="Palatino Linotype" w:eastAsia="MS Mincho" w:hAnsi="Palatino Linotype" w:cs="Times New Roman"/>
          <w:i/>
        </w:rPr>
        <w:t>igualdad de oportunidades para recibir, buscar e impartir información</w:t>
      </w:r>
      <w:r w:rsidRPr="00364908">
        <w:rPr>
          <w:rStyle w:val="Refdenotaalpie"/>
          <w:rFonts w:ascii="Palatino Linotype" w:eastAsia="MS Mincho" w:hAnsi="Palatino Linotype" w:cs="Times New Roman"/>
          <w:i/>
        </w:rPr>
        <w:footnoteReference w:id="1"/>
      </w:r>
      <w:r w:rsidRPr="00364908">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64908">
        <w:rPr>
          <w:rStyle w:val="Refdenotaalpie"/>
          <w:rFonts w:ascii="Palatino Linotype" w:eastAsia="MS Mincho" w:hAnsi="Palatino Linotype" w:cs="Times New Roman"/>
        </w:rPr>
        <w:footnoteReference w:id="2"/>
      </w:r>
      <w:r w:rsidRPr="00364908">
        <w:rPr>
          <w:rFonts w:ascii="Palatino Linotype" w:eastAsia="MS Mincho" w:hAnsi="Palatino Linotype" w:cs="Times New Roman"/>
          <w:i/>
        </w:rPr>
        <w:t xml:space="preserve"> </w:t>
      </w:r>
      <w:r w:rsidRPr="00364908">
        <w:rPr>
          <w:rFonts w:ascii="Palatino Linotype" w:eastAsia="MS Mincho" w:hAnsi="Palatino Linotype" w:cs="Times New Roman"/>
        </w:rPr>
        <w:t xml:space="preserve">que se constituye como una herramienta fundamental para </w:t>
      </w:r>
      <w:r w:rsidRPr="00364908">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364908">
        <w:rPr>
          <w:rStyle w:val="Refdenotaalpie"/>
          <w:rFonts w:ascii="Palatino Linotype" w:eastAsia="MS Mincho" w:hAnsi="Palatino Linotype" w:cs="Times New Roman"/>
          <w:i/>
        </w:rPr>
        <w:footnoteReference w:id="3"/>
      </w:r>
      <w:r w:rsidRPr="00364908">
        <w:rPr>
          <w:rFonts w:ascii="Palatino Linotype" w:eastAsia="MS Mincho" w:hAnsi="Palatino Linotype" w:cs="Times New Roman"/>
        </w:rPr>
        <w:t>fomentando</w:t>
      </w:r>
      <w:r w:rsidRPr="00364908">
        <w:rPr>
          <w:rFonts w:ascii="Palatino Linotype" w:eastAsia="MS Mincho" w:hAnsi="Palatino Linotype" w:cs="Times New Roman"/>
          <w:i/>
        </w:rPr>
        <w:t xml:space="preserve"> la transparencia de las actividades estatales y</w:t>
      </w:r>
      <w:r w:rsidRPr="00364908">
        <w:rPr>
          <w:rFonts w:ascii="Palatino Linotype" w:eastAsia="MS Mincho" w:hAnsi="Palatino Linotype" w:cs="Times New Roman"/>
        </w:rPr>
        <w:t xml:space="preserve"> promoviendo</w:t>
      </w:r>
      <w:r w:rsidRPr="00364908">
        <w:rPr>
          <w:rFonts w:ascii="Palatino Linotype" w:eastAsia="MS Mincho" w:hAnsi="Palatino Linotype" w:cs="Times New Roman"/>
          <w:i/>
        </w:rPr>
        <w:t xml:space="preserve"> la responsabilidad de los funcionarios sobre su gestión pública</w:t>
      </w:r>
      <w:r w:rsidRPr="00364908">
        <w:rPr>
          <w:rStyle w:val="Refdenotaalpie"/>
          <w:rFonts w:ascii="Palatino Linotype" w:eastAsia="MS Mincho" w:hAnsi="Palatino Linotype" w:cs="Times New Roman"/>
          <w:i/>
        </w:rPr>
        <w:footnoteReference w:id="4"/>
      </w:r>
      <w:r w:rsidRPr="00364908">
        <w:rPr>
          <w:rFonts w:ascii="Palatino Linotype" w:eastAsia="MS Mincho" w:hAnsi="Palatino Linotype" w:cs="Times New Roman"/>
          <w:i/>
        </w:rPr>
        <w:t xml:space="preserve"> </w:t>
      </w:r>
      <w:r w:rsidRPr="00364908">
        <w:rPr>
          <w:rFonts w:ascii="Palatino Linotype" w:eastAsia="MS Mincho" w:hAnsi="Palatino Linotype" w:cs="Times New Roman"/>
        </w:rPr>
        <w:t>que permite</w:t>
      </w:r>
      <w:r w:rsidRPr="00364908">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364908">
        <w:rPr>
          <w:rStyle w:val="Refdenotaalpie"/>
          <w:rFonts w:ascii="Palatino Linotype" w:eastAsia="MS Mincho" w:hAnsi="Palatino Linotype" w:cs="Times New Roman"/>
          <w:i/>
        </w:rPr>
        <w:footnoteReference w:id="5"/>
      </w:r>
      <w:r w:rsidRPr="00364908">
        <w:rPr>
          <w:rFonts w:ascii="Palatino Linotype" w:eastAsia="MS Mincho" w:hAnsi="Palatino Linotype" w:cs="Times New Roman"/>
        </w:rPr>
        <w:t xml:space="preserve"> ” </w:t>
      </w:r>
    </w:p>
    <w:p w14:paraId="3C5E8A94" w14:textId="77777777" w:rsidR="00F704CB" w:rsidRPr="00364908" w:rsidRDefault="00F704CB" w:rsidP="00F704CB">
      <w:pPr>
        <w:pStyle w:val="Prrafodelista"/>
        <w:numPr>
          <w:ilvl w:val="0"/>
          <w:numId w:val="2"/>
        </w:numPr>
        <w:spacing w:before="240" w:after="360"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w:t>
      </w:r>
      <w:r w:rsidRPr="00364908">
        <w:rPr>
          <w:rFonts w:ascii="Palatino Linotype" w:hAnsi="Palatino Linotype" w:cs="Arial"/>
          <w:bCs/>
          <w:lang w:eastAsia="es-MX"/>
        </w:rPr>
        <w:lastRenderedPageBreak/>
        <w:t xml:space="preserve">Gobierno del Estado Libre y Soberano de México “Gaceta del Gobierno” el diecinueve de octubre de dos mil once, </w:t>
      </w:r>
      <w:r w:rsidRPr="00364908">
        <w:rPr>
          <w:rFonts w:ascii="Palatino Linotype" w:hAnsi="Palatino Linotype" w:cs="Arial"/>
        </w:rPr>
        <w:t>cuyo rubro y texto dispone:</w:t>
      </w:r>
    </w:p>
    <w:p w14:paraId="11F731DA" w14:textId="77777777" w:rsidR="00F704CB" w:rsidRPr="004D7D3E" w:rsidRDefault="00F704CB" w:rsidP="00F704CB">
      <w:pPr>
        <w:autoSpaceDE w:val="0"/>
        <w:autoSpaceDN w:val="0"/>
        <w:adjustRightInd w:val="0"/>
        <w:spacing w:line="360" w:lineRule="auto"/>
        <w:ind w:left="567" w:right="567"/>
        <w:jc w:val="both"/>
        <w:rPr>
          <w:rFonts w:ascii="Palatino Linotype" w:hAnsi="Palatino Linotype" w:cs="Arial"/>
          <w:b/>
          <w:i/>
          <w:lang w:eastAsia="es-MX"/>
        </w:rPr>
      </w:pPr>
      <w:r w:rsidRPr="004D7D3E">
        <w:rPr>
          <w:rFonts w:ascii="Palatino Linotype" w:hAnsi="Palatino Linotype" w:cs="Arial"/>
          <w:b/>
          <w:i/>
          <w:lang w:eastAsia="es-MX"/>
        </w:rPr>
        <w:t>“CRITERIO 0002-11</w:t>
      </w:r>
    </w:p>
    <w:p w14:paraId="534022C1" w14:textId="77777777" w:rsidR="00F704CB" w:rsidRPr="004D7D3E" w:rsidRDefault="00F704CB" w:rsidP="00F704CB">
      <w:pPr>
        <w:autoSpaceDE w:val="0"/>
        <w:autoSpaceDN w:val="0"/>
        <w:adjustRightInd w:val="0"/>
        <w:spacing w:line="360" w:lineRule="auto"/>
        <w:ind w:left="567" w:right="567"/>
        <w:jc w:val="both"/>
        <w:rPr>
          <w:rFonts w:ascii="Palatino Linotype" w:hAnsi="Palatino Linotype" w:cs="Arial"/>
          <w:i/>
          <w:lang w:eastAsia="es-MX"/>
        </w:rPr>
      </w:pPr>
      <w:r w:rsidRPr="004D7D3E">
        <w:rPr>
          <w:rFonts w:ascii="Palatino Linotype" w:hAnsi="Palatino Linotype" w:cs="Arial"/>
          <w:b/>
          <w:i/>
          <w:lang w:eastAsia="es-MX"/>
        </w:rPr>
        <w:t xml:space="preserve">INFORMACIÓN PÚBLICA, CONCEPTO DE, EN MATERIA DE TRANSPARENCIA. INTERPRETACIÓN TEMÁTICA DE LOS ARTÍCULOS 2, FRACCIÓN </w:t>
      </w:r>
      <w:r w:rsidRPr="004D7D3E">
        <w:rPr>
          <w:rFonts w:ascii="Palatino Linotype" w:hAnsi="Palatino Linotype" w:cs="Arial"/>
          <w:b/>
          <w:bCs/>
          <w:i/>
          <w:lang w:eastAsia="es-MX"/>
        </w:rPr>
        <w:t xml:space="preserve">V, XV, Y XVI, </w:t>
      </w:r>
      <w:r w:rsidRPr="004D7D3E">
        <w:rPr>
          <w:rFonts w:ascii="Palatino Linotype" w:hAnsi="Palatino Linotype" w:cs="Arial"/>
          <w:b/>
          <w:i/>
          <w:lang w:eastAsia="es-MX"/>
        </w:rPr>
        <w:t>3, 4,11 Y 41.</w:t>
      </w:r>
      <w:r w:rsidRPr="004D7D3E">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82268B" w14:textId="77777777" w:rsidR="00F704CB" w:rsidRPr="004D7D3E" w:rsidRDefault="00F704CB" w:rsidP="00F704CB">
      <w:pPr>
        <w:autoSpaceDE w:val="0"/>
        <w:autoSpaceDN w:val="0"/>
        <w:adjustRightInd w:val="0"/>
        <w:spacing w:line="360" w:lineRule="auto"/>
        <w:ind w:left="567" w:right="567"/>
        <w:jc w:val="both"/>
        <w:rPr>
          <w:rFonts w:ascii="Palatino Linotype" w:hAnsi="Palatino Linotype" w:cs="Arial"/>
          <w:i/>
          <w:lang w:eastAsia="es-MX"/>
        </w:rPr>
      </w:pPr>
      <w:r w:rsidRPr="004D7D3E">
        <w:rPr>
          <w:rFonts w:ascii="Palatino Linotype" w:hAnsi="Palatino Linotype" w:cs="Arial"/>
          <w:i/>
          <w:lang w:eastAsia="es-MX"/>
        </w:rPr>
        <w:t xml:space="preserve">En </w:t>
      </w:r>
      <w:proofErr w:type="gramStart"/>
      <w:r w:rsidRPr="004D7D3E">
        <w:rPr>
          <w:rFonts w:ascii="Palatino Linotype" w:hAnsi="Palatino Linotype" w:cs="Arial"/>
          <w:i/>
          <w:lang w:eastAsia="es-MX"/>
        </w:rPr>
        <w:t>consecuencia</w:t>
      </w:r>
      <w:proofErr w:type="gramEnd"/>
      <w:r w:rsidRPr="004D7D3E">
        <w:rPr>
          <w:rFonts w:ascii="Palatino Linotype" w:hAnsi="Palatino Linotype" w:cs="Arial"/>
          <w:i/>
          <w:lang w:eastAsia="es-MX"/>
        </w:rPr>
        <w:t xml:space="preserve"> el acceso a la información se refiere a que se cumplan cualquiera de los siguientes tres supuestos:</w:t>
      </w:r>
    </w:p>
    <w:p w14:paraId="420D99EF" w14:textId="77777777" w:rsidR="00F704CB" w:rsidRPr="004D7D3E" w:rsidRDefault="00F704CB" w:rsidP="00F704CB">
      <w:pPr>
        <w:autoSpaceDE w:val="0"/>
        <w:autoSpaceDN w:val="0"/>
        <w:adjustRightInd w:val="0"/>
        <w:spacing w:line="360" w:lineRule="auto"/>
        <w:ind w:left="567" w:right="567"/>
        <w:jc w:val="both"/>
        <w:rPr>
          <w:rFonts w:ascii="Palatino Linotype" w:hAnsi="Palatino Linotype" w:cs="Arial"/>
          <w:i/>
          <w:lang w:eastAsia="es-MX"/>
        </w:rPr>
      </w:pPr>
      <w:r w:rsidRPr="004D7D3E">
        <w:rPr>
          <w:rFonts w:ascii="Palatino Linotype" w:hAnsi="Palatino Linotype" w:cs="Arial"/>
          <w:i/>
          <w:lang w:eastAsia="es-MX"/>
        </w:rPr>
        <w:t xml:space="preserve">Que se trate de información registrada en cualquier soporte documental, </w:t>
      </w:r>
      <w:proofErr w:type="gramStart"/>
      <w:r w:rsidRPr="004D7D3E">
        <w:rPr>
          <w:rFonts w:ascii="Palatino Linotype" w:hAnsi="Palatino Linotype" w:cs="Arial"/>
          <w:i/>
          <w:lang w:eastAsia="es-MX"/>
        </w:rPr>
        <w:t>que</w:t>
      </w:r>
      <w:proofErr w:type="gramEnd"/>
      <w:r w:rsidRPr="004D7D3E">
        <w:rPr>
          <w:rFonts w:ascii="Palatino Linotype" w:hAnsi="Palatino Linotype" w:cs="Arial"/>
          <w:i/>
          <w:lang w:eastAsia="es-MX"/>
        </w:rPr>
        <w:t xml:space="preserve"> en ejercicio de las atribuciones conferidas, sea generada por los Sujetos Obligados;</w:t>
      </w:r>
    </w:p>
    <w:p w14:paraId="1ED72DD5" w14:textId="77777777" w:rsidR="00F704CB" w:rsidRPr="004D7D3E" w:rsidRDefault="00F704CB" w:rsidP="00F704CB">
      <w:pPr>
        <w:autoSpaceDE w:val="0"/>
        <w:autoSpaceDN w:val="0"/>
        <w:adjustRightInd w:val="0"/>
        <w:spacing w:line="360" w:lineRule="auto"/>
        <w:ind w:left="567" w:right="567"/>
        <w:jc w:val="both"/>
        <w:rPr>
          <w:rFonts w:ascii="Palatino Linotype" w:hAnsi="Palatino Linotype" w:cs="Arial"/>
          <w:i/>
          <w:lang w:eastAsia="es-MX"/>
        </w:rPr>
      </w:pPr>
      <w:r w:rsidRPr="004D7D3E">
        <w:rPr>
          <w:rFonts w:ascii="Palatino Linotype" w:hAnsi="Palatino Linotype" w:cs="Arial"/>
          <w:i/>
          <w:lang w:eastAsia="es-MX"/>
        </w:rPr>
        <w:t xml:space="preserve">Que se trate de información registrada en cualquier soporte documental, </w:t>
      </w:r>
      <w:proofErr w:type="gramStart"/>
      <w:r w:rsidRPr="004D7D3E">
        <w:rPr>
          <w:rFonts w:ascii="Palatino Linotype" w:hAnsi="Palatino Linotype" w:cs="Arial"/>
          <w:i/>
          <w:lang w:eastAsia="es-MX"/>
        </w:rPr>
        <w:t>que</w:t>
      </w:r>
      <w:proofErr w:type="gramEnd"/>
      <w:r w:rsidRPr="004D7D3E">
        <w:rPr>
          <w:rFonts w:ascii="Palatino Linotype" w:hAnsi="Palatino Linotype" w:cs="Arial"/>
          <w:i/>
          <w:lang w:eastAsia="es-MX"/>
        </w:rPr>
        <w:t xml:space="preserve"> en ejercicio de las atribuciones conferidas, sea administrada por los Sujetos Obligados, y</w:t>
      </w:r>
    </w:p>
    <w:p w14:paraId="40060D36" w14:textId="77777777" w:rsidR="00F704CB" w:rsidRPr="004D7D3E" w:rsidRDefault="00F704CB" w:rsidP="00F704CB">
      <w:pPr>
        <w:spacing w:line="360" w:lineRule="auto"/>
        <w:ind w:left="567" w:right="567"/>
        <w:jc w:val="both"/>
        <w:rPr>
          <w:rFonts w:ascii="Palatino Linotype" w:hAnsi="Palatino Linotype" w:cs="Arial"/>
          <w:i/>
          <w:color w:val="000000" w:themeColor="text1"/>
        </w:rPr>
      </w:pPr>
      <w:r w:rsidRPr="004D7D3E">
        <w:rPr>
          <w:rFonts w:ascii="Palatino Linotype" w:hAnsi="Palatino Linotype" w:cs="Arial"/>
          <w:i/>
          <w:lang w:eastAsia="es-MX"/>
        </w:rPr>
        <w:t xml:space="preserve">Que se trate de información registrada en cualquier soporte documental, </w:t>
      </w:r>
      <w:proofErr w:type="gramStart"/>
      <w:r w:rsidRPr="004D7D3E">
        <w:rPr>
          <w:rFonts w:ascii="Palatino Linotype" w:hAnsi="Palatino Linotype" w:cs="Arial"/>
          <w:i/>
          <w:lang w:eastAsia="es-MX"/>
        </w:rPr>
        <w:t>que</w:t>
      </w:r>
      <w:proofErr w:type="gramEnd"/>
      <w:r w:rsidRPr="004D7D3E">
        <w:rPr>
          <w:rFonts w:ascii="Palatino Linotype" w:hAnsi="Palatino Linotype" w:cs="Arial"/>
          <w:i/>
          <w:lang w:eastAsia="es-MX"/>
        </w:rPr>
        <w:t xml:space="preserve"> en ejercicio de las atribuciones conferidas, se encuentre en posesión de los Sujetos Obligados.”</w:t>
      </w:r>
    </w:p>
    <w:p w14:paraId="4335995F" w14:textId="77777777" w:rsidR="00F704CB" w:rsidRPr="00364908" w:rsidRDefault="00F704CB" w:rsidP="00F704CB">
      <w:pPr>
        <w:pStyle w:val="Prrafodelista"/>
        <w:tabs>
          <w:tab w:val="left" w:pos="851"/>
        </w:tabs>
        <w:spacing w:line="360" w:lineRule="auto"/>
        <w:ind w:left="0" w:right="49"/>
        <w:jc w:val="both"/>
        <w:rPr>
          <w:rFonts w:ascii="Palatino Linotype" w:hAnsi="Palatino Linotype"/>
          <w:lang w:val="es-ES"/>
        </w:rPr>
      </w:pPr>
    </w:p>
    <w:p w14:paraId="7A49B9A9" w14:textId="77777777" w:rsidR="00F704CB" w:rsidRPr="00364908" w:rsidRDefault="00F704CB" w:rsidP="00F704CB">
      <w:pPr>
        <w:pStyle w:val="Prrafodelista"/>
        <w:numPr>
          <w:ilvl w:val="0"/>
          <w:numId w:val="2"/>
        </w:numPr>
        <w:spacing w:before="240" w:after="360" w:line="360" w:lineRule="auto"/>
        <w:ind w:left="0" w:firstLine="0"/>
        <w:jc w:val="both"/>
        <w:rPr>
          <w:rFonts w:ascii="Palatino Linotype" w:hAnsi="Palatino Linotype" w:cs="Arial"/>
          <w:lang w:val="es-ES"/>
        </w:rPr>
      </w:pPr>
      <w:r w:rsidRPr="00364908">
        <w:rPr>
          <w:rFonts w:ascii="Palatino Linotype" w:hAnsi="Palatino Linotype"/>
          <w:lang w:val="es-ES"/>
        </w:rPr>
        <w:t xml:space="preserve">El derecho de acceso a la información encuentra su materia elemental en los documentos, y la Ley de Transparencia </w:t>
      </w:r>
      <w:proofErr w:type="gramStart"/>
      <w:r w:rsidRPr="00364908">
        <w:rPr>
          <w:rFonts w:ascii="Palatino Linotype" w:hAnsi="Palatino Linotype"/>
          <w:lang w:val="es-ES"/>
        </w:rPr>
        <w:t>local  nos</w:t>
      </w:r>
      <w:proofErr w:type="gramEnd"/>
      <w:r w:rsidRPr="00364908">
        <w:rPr>
          <w:rFonts w:ascii="Palatino Linotype" w:hAnsi="Palatino Linotype"/>
          <w:lang w:val="es-ES"/>
        </w:rPr>
        <w:t xml:space="preserve"> brinda el siguiente concepto, para darnos un mejor panorama:</w:t>
      </w:r>
    </w:p>
    <w:p w14:paraId="796474AA" w14:textId="77777777" w:rsidR="00F704CB" w:rsidRPr="00364908" w:rsidRDefault="00F704CB" w:rsidP="00F704CB">
      <w:pPr>
        <w:autoSpaceDE w:val="0"/>
        <w:autoSpaceDN w:val="0"/>
        <w:adjustRightInd w:val="0"/>
        <w:spacing w:line="360" w:lineRule="auto"/>
        <w:ind w:left="567" w:right="567"/>
        <w:jc w:val="both"/>
        <w:rPr>
          <w:rFonts w:ascii="Palatino Linotype" w:hAnsi="Palatino Linotype"/>
          <w:i/>
          <w:lang w:val="es-ES"/>
        </w:rPr>
      </w:pPr>
      <w:r w:rsidRPr="00364908">
        <w:rPr>
          <w:rFonts w:ascii="Palatino Linotype" w:hAnsi="Palatino Linotype" w:cs="Bookman Old Style,Bold"/>
          <w:b/>
          <w:bCs/>
          <w:i/>
        </w:rPr>
        <w:t xml:space="preserve">XI. Documento: </w:t>
      </w:r>
      <w:r w:rsidRPr="00364908">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364908">
        <w:rPr>
          <w:rFonts w:ascii="Palatino Linotype" w:hAnsi="Palatino Linotype" w:cs="Bookman Old Style"/>
          <w:b/>
          <w:i/>
        </w:rPr>
        <w:t>cualquier otro registro</w:t>
      </w:r>
      <w:r w:rsidRPr="00364908">
        <w:rPr>
          <w:rFonts w:ascii="Palatino Linotype" w:hAnsi="Palatino Linotype" w:cs="Bookman Old Styl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DDC89BB" w14:textId="77777777" w:rsidR="00F704CB" w:rsidRPr="00364908" w:rsidRDefault="00F704CB" w:rsidP="00F704CB">
      <w:pPr>
        <w:pStyle w:val="Prrafodelista"/>
        <w:numPr>
          <w:ilvl w:val="0"/>
          <w:numId w:val="2"/>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 xml:space="preserve">Es así que, </w:t>
      </w:r>
      <w:r w:rsidRPr="00615D0F">
        <w:rPr>
          <w:rFonts w:ascii="Palatino Linotype" w:hAnsi="Palatino Linotype"/>
          <w:lang w:val="es-ES"/>
        </w:rPr>
        <w:t>todos los actos de autoridad que realicen los Sujetos Obligados deben estar documentados</w:t>
      </w:r>
      <w:r w:rsidRPr="00364908">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309C9B09" w14:textId="35F43D06" w:rsidR="00F704CB" w:rsidRPr="00364908" w:rsidRDefault="00F704CB" w:rsidP="00F704CB">
      <w:pPr>
        <w:pStyle w:val="Prrafodelista"/>
        <w:numPr>
          <w:ilvl w:val="0"/>
          <w:numId w:val="2"/>
        </w:numPr>
        <w:spacing w:before="240" w:after="360" w:line="360" w:lineRule="auto"/>
        <w:ind w:left="0" w:firstLine="0"/>
        <w:jc w:val="both"/>
        <w:rPr>
          <w:rFonts w:ascii="Palatino Linotype" w:eastAsia="Calibri" w:hAnsi="Palatino Linotype" w:cs="Arial"/>
        </w:rPr>
      </w:pPr>
      <w:r w:rsidRPr="00364908">
        <w:rPr>
          <w:rFonts w:ascii="Palatino Linotype" w:eastAsia="Times New Roman" w:hAnsi="Palatino Linotype" w:cs="Arial"/>
          <w:color w:val="000000"/>
        </w:rPr>
        <w:t>Además, debemos tomar en cuenta los artículos 4 y 12</w:t>
      </w:r>
      <w:r>
        <w:rPr>
          <w:rFonts w:ascii="Palatino Linotype" w:eastAsia="Times New Roman" w:hAnsi="Palatino Linotype" w:cs="Arial"/>
          <w:color w:val="000000"/>
        </w:rPr>
        <w:t xml:space="preserve"> (antes transcrito)</w:t>
      </w:r>
      <w:r w:rsidRPr="00364908">
        <w:rPr>
          <w:rFonts w:ascii="Palatino Linotype" w:eastAsia="Times New Roman" w:hAnsi="Palatino Linotype" w:cs="Arial"/>
          <w:color w:val="000000"/>
        </w:rPr>
        <w:t>, de la Ley de Transparencia y Acceso a la Información Pública del Estado de México y Municipios, los cuales establecen lo siguiente:</w:t>
      </w:r>
    </w:p>
    <w:p w14:paraId="02F4626B" w14:textId="77777777" w:rsidR="00F704CB" w:rsidRPr="00364908" w:rsidRDefault="00F704CB" w:rsidP="00F704CB">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 xml:space="preserve">El derecho humano de acceso a la información pública es la prerrogativa de las personas para buscar, difundir, investigar, recabar, recibir y </w:t>
      </w:r>
      <w:r w:rsidRPr="00364908">
        <w:rPr>
          <w:rFonts w:ascii="Palatino Linotype" w:hAnsi="Palatino Linotype" w:cs="Bookman Old Style"/>
          <w:i/>
        </w:rPr>
        <w:lastRenderedPageBreak/>
        <w:t>solicitar información pública, sin necesidad de acreditar personalidad ni interés jurídico.</w:t>
      </w:r>
    </w:p>
    <w:p w14:paraId="7470548C" w14:textId="77777777" w:rsidR="00F704CB" w:rsidRPr="00364908" w:rsidRDefault="00F704CB" w:rsidP="00F704CB">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68691D" w14:textId="77777777" w:rsidR="00F704CB" w:rsidRPr="00364908" w:rsidRDefault="00F704CB" w:rsidP="00F704CB">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07D7A2C" w14:textId="77777777" w:rsidR="00F704CB" w:rsidRPr="00364908" w:rsidRDefault="00F704CB" w:rsidP="00F704CB">
      <w:pPr>
        <w:pStyle w:val="Textonotapie"/>
      </w:pPr>
    </w:p>
    <w:p w14:paraId="08C4C0C1" w14:textId="77777777" w:rsidR="00F704CB" w:rsidRPr="00364908" w:rsidRDefault="00F704CB" w:rsidP="00F704CB">
      <w:pPr>
        <w:pStyle w:val="Prrafodelista"/>
        <w:numPr>
          <w:ilvl w:val="0"/>
          <w:numId w:val="2"/>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lang w:val="es-ES"/>
        </w:rPr>
        <w:footnoteReference w:id="6"/>
      </w:r>
      <w:r w:rsidRPr="00364908">
        <w:rPr>
          <w:rFonts w:ascii="Palatino Linotype" w:hAnsi="Palatino Linotype"/>
          <w:lang w:val="es-ES"/>
        </w:rPr>
        <w:t xml:space="preserve"> y máxima publicidad, sobre éste último se debe poner mayor </w:t>
      </w:r>
      <w:r w:rsidRPr="00364908">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7F236C9F" w14:textId="77777777" w:rsidR="00F704CB" w:rsidRPr="00364908" w:rsidRDefault="00F704CB" w:rsidP="00F704CB">
      <w:pPr>
        <w:pStyle w:val="Prrafodelista"/>
        <w:tabs>
          <w:tab w:val="left" w:pos="851"/>
        </w:tabs>
        <w:spacing w:line="360" w:lineRule="auto"/>
        <w:ind w:left="0" w:right="49"/>
        <w:jc w:val="both"/>
        <w:rPr>
          <w:rFonts w:ascii="Palatino Linotype" w:hAnsi="Palatino Linotype"/>
          <w:lang w:val="es-ES"/>
        </w:rPr>
      </w:pPr>
    </w:p>
    <w:p w14:paraId="0D0B1F07" w14:textId="77777777" w:rsidR="00F704CB" w:rsidRPr="00364908" w:rsidRDefault="00F704CB" w:rsidP="00F704CB">
      <w:pPr>
        <w:pStyle w:val="Prrafodelista"/>
        <w:numPr>
          <w:ilvl w:val="0"/>
          <w:numId w:val="2"/>
        </w:numPr>
        <w:spacing w:before="240" w:after="360" w:line="360" w:lineRule="auto"/>
        <w:ind w:left="0" w:firstLine="0"/>
        <w:jc w:val="both"/>
        <w:rPr>
          <w:rFonts w:ascii="Palatino Linotype" w:hAnsi="Palatino Linotype"/>
          <w:lang w:val="es-ES"/>
        </w:rPr>
      </w:pPr>
      <w:r w:rsidRPr="00364908">
        <w:rPr>
          <w:rFonts w:ascii="Palatino Linotype" w:hAnsi="Palatino Linotype"/>
          <w:lang w:val="es-ES"/>
        </w:rPr>
        <w:t>Robustece lo anterior la Tesis aislada identificada con la clave I.</w:t>
      </w:r>
      <w:proofErr w:type="gramStart"/>
      <w:r w:rsidRPr="00364908">
        <w:rPr>
          <w:rFonts w:ascii="Palatino Linotype" w:hAnsi="Palatino Linotype"/>
          <w:lang w:val="es-ES"/>
        </w:rPr>
        <w:t>4º.A.</w:t>
      </w:r>
      <w:proofErr w:type="gramEnd"/>
      <w:r w:rsidRPr="00364908">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7EB20E68" w14:textId="77777777" w:rsidR="00F704CB" w:rsidRPr="00364908" w:rsidRDefault="00F704CB" w:rsidP="00F704CB">
      <w:pPr>
        <w:pStyle w:val="Prrafodelista"/>
        <w:spacing w:line="360" w:lineRule="auto"/>
        <w:jc w:val="both"/>
        <w:rPr>
          <w:rFonts w:ascii="Palatino Linotype" w:hAnsi="Palatino Linotype"/>
          <w:lang w:val="es-ES"/>
        </w:rPr>
      </w:pPr>
    </w:p>
    <w:p w14:paraId="0FDF94D6" w14:textId="77777777" w:rsidR="00F704CB" w:rsidRPr="004D7D3E" w:rsidRDefault="00F704CB" w:rsidP="00F704CB">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w:t>
      </w:r>
      <w:r w:rsidRPr="004D7D3E">
        <w:rPr>
          <w:rFonts w:ascii="Palatino Linotype" w:hAnsi="Palatino Linotype"/>
          <w:i/>
        </w:rPr>
        <w:lastRenderedPageBreak/>
        <w:t xml:space="preserve">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F5D7C55" w14:textId="77777777" w:rsidR="00F704CB" w:rsidRPr="004D7D3E" w:rsidRDefault="00F704CB" w:rsidP="00F704CB">
      <w:pPr>
        <w:pStyle w:val="Prrafodelista"/>
        <w:tabs>
          <w:tab w:val="left" w:pos="851"/>
        </w:tabs>
        <w:spacing w:line="360" w:lineRule="auto"/>
        <w:ind w:left="567" w:right="567"/>
        <w:jc w:val="both"/>
        <w:rPr>
          <w:rFonts w:ascii="Palatino Linotype" w:hAnsi="Palatino Linotype"/>
          <w:i/>
        </w:rPr>
      </w:pPr>
    </w:p>
    <w:p w14:paraId="10779143" w14:textId="77777777" w:rsidR="00F704CB" w:rsidRPr="004D7D3E" w:rsidRDefault="00F704CB" w:rsidP="00F704CB">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560C7CA6" w14:textId="77777777" w:rsidR="00F704CB" w:rsidRPr="004D7D3E" w:rsidRDefault="00F704CB" w:rsidP="00F704CB">
      <w:pPr>
        <w:pStyle w:val="Prrafodelista"/>
        <w:tabs>
          <w:tab w:val="left" w:pos="851"/>
        </w:tabs>
        <w:spacing w:line="360" w:lineRule="auto"/>
        <w:ind w:left="567" w:right="567"/>
        <w:jc w:val="both"/>
        <w:rPr>
          <w:rFonts w:ascii="Palatino Linotype" w:hAnsi="Palatino Linotype"/>
          <w:i/>
        </w:rPr>
      </w:pPr>
    </w:p>
    <w:p w14:paraId="3816C6D2" w14:textId="77777777" w:rsidR="00F704CB" w:rsidRDefault="00F704CB" w:rsidP="00F704CB">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Amparo en revisión 257/2012. Ruth Corona Muñoz. 6 de diciembre de 2012. Unanimidad de votos. Ponente: Jean Claude Tron Petit. Secretaria: Mayra Susana Martínez López.</w:t>
      </w:r>
    </w:p>
    <w:p w14:paraId="352E49C5" w14:textId="77777777" w:rsidR="00843E71" w:rsidRPr="00843E71" w:rsidRDefault="00843E71" w:rsidP="00843E71">
      <w:pPr>
        <w:pStyle w:val="Prrafodelista"/>
        <w:rPr>
          <w:rFonts w:ascii="Palatino Linotype" w:hAnsi="Palatino Linotype" w:cs="Arial"/>
          <w:noProof/>
          <w:lang w:eastAsia="es-MX"/>
        </w:rPr>
      </w:pPr>
    </w:p>
    <w:p w14:paraId="114F1CAD" w14:textId="77777777" w:rsidR="00843E71" w:rsidRPr="00843E71" w:rsidRDefault="00843E71" w:rsidP="00843E71">
      <w:pPr>
        <w:pStyle w:val="Prrafodelista"/>
        <w:rPr>
          <w:rFonts w:ascii="Palatino Linotype" w:hAnsi="Palatino Linotype" w:cs="Arial"/>
          <w:noProof/>
          <w:lang w:eastAsia="es-MX"/>
        </w:rPr>
      </w:pPr>
    </w:p>
    <w:p w14:paraId="400BE84E" w14:textId="77777777" w:rsidR="00843E71" w:rsidRDefault="00843E71" w:rsidP="00843E71">
      <w:pPr>
        <w:pStyle w:val="Ttulo2"/>
        <w:rPr>
          <w:rFonts w:ascii="Palatino Linotype" w:hAnsi="Palatino Linotype"/>
          <w:b/>
          <w:color w:val="auto"/>
          <w:sz w:val="24"/>
        </w:rPr>
      </w:pPr>
      <w:bookmarkStart w:id="133" w:name="_Toc531859120"/>
      <w:bookmarkStart w:id="134" w:name="_Toc2871952"/>
      <w:bookmarkStart w:id="135" w:name="_Toc20246253"/>
      <w:bookmarkStart w:id="136" w:name="_Toc24023250"/>
      <w:bookmarkStart w:id="137" w:name="_Toc26461369"/>
      <w:bookmarkStart w:id="138" w:name="_Toc32517190"/>
      <w:bookmarkStart w:id="139" w:name="_Toc34932769"/>
      <w:bookmarkStart w:id="140" w:name="_Toc49985086"/>
      <w:bookmarkStart w:id="141" w:name="_Toc473799824"/>
      <w:bookmarkStart w:id="142" w:name="_Toc487025370"/>
      <w:bookmarkStart w:id="143" w:name="_Toc493790438"/>
      <w:bookmarkStart w:id="144" w:name="_Toc495606558"/>
      <w:bookmarkStart w:id="145" w:name="_Toc497297048"/>
      <w:bookmarkStart w:id="146" w:name="_Toc498503756"/>
      <w:bookmarkStart w:id="147" w:name="_Toc499201876"/>
      <w:bookmarkStart w:id="148" w:name="_Toc524000321"/>
      <w:r>
        <w:rPr>
          <w:rFonts w:ascii="Palatino Linotype" w:hAnsi="Palatino Linotype"/>
          <w:b/>
          <w:color w:val="auto"/>
          <w:sz w:val="24"/>
        </w:rPr>
        <w:t>QUINT</w:t>
      </w:r>
      <w:r w:rsidRPr="00DA7DC1">
        <w:rPr>
          <w:rFonts w:ascii="Palatino Linotype" w:hAnsi="Palatino Linotype"/>
          <w:b/>
          <w:color w:val="auto"/>
          <w:sz w:val="24"/>
        </w:rPr>
        <w:t xml:space="preserve">O. De la </w:t>
      </w:r>
      <w:bookmarkEnd w:id="133"/>
      <w:bookmarkEnd w:id="134"/>
      <w:r w:rsidRPr="00DA7DC1">
        <w:rPr>
          <w:rFonts w:ascii="Palatino Linotype" w:hAnsi="Palatino Linotype"/>
          <w:b/>
          <w:color w:val="auto"/>
          <w:sz w:val="24"/>
        </w:rPr>
        <w:t>versión pública</w:t>
      </w:r>
      <w:bookmarkEnd w:id="135"/>
      <w:bookmarkEnd w:id="136"/>
      <w:bookmarkEnd w:id="137"/>
      <w:bookmarkEnd w:id="138"/>
      <w:bookmarkEnd w:id="139"/>
      <w:bookmarkEnd w:id="140"/>
    </w:p>
    <w:p w14:paraId="23DBDD44" w14:textId="77777777" w:rsidR="00843E71" w:rsidRPr="00993610" w:rsidRDefault="00843E71" w:rsidP="00843E71">
      <w:pPr>
        <w:rPr>
          <w:lang w:val="es-MX" w:eastAsia="en-US"/>
        </w:rPr>
      </w:pPr>
    </w:p>
    <w:bookmarkEnd w:id="141"/>
    <w:bookmarkEnd w:id="142"/>
    <w:bookmarkEnd w:id="143"/>
    <w:bookmarkEnd w:id="144"/>
    <w:bookmarkEnd w:id="145"/>
    <w:bookmarkEnd w:id="146"/>
    <w:bookmarkEnd w:id="147"/>
    <w:bookmarkEnd w:id="148"/>
    <w:p w14:paraId="2901E318" w14:textId="45536870" w:rsidR="002A3AB5" w:rsidRDefault="002A3AB5" w:rsidP="002A3AB5">
      <w:pPr>
        <w:pStyle w:val="Prrafodelista"/>
        <w:numPr>
          <w:ilvl w:val="0"/>
          <w:numId w:val="2"/>
        </w:numPr>
        <w:spacing w:before="240" w:after="240" w:line="360" w:lineRule="auto"/>
        <w:ind w:left="0" w:firstLine="0"/>
        <w:jc w:val="both"/>
        <w:rPr>
          <w:rFonts w:ascii="Palatino Linotype" w:hAnsi="Palatino Linotype" w:cs="Arial"/>
          <w:noProof/>
          <w:lang w:eastAsia="es-MX"/>
        </w:rPr>
      </w:pPr>
      <w:r>
        <w:rPr>
          <w:rFonts w:ascii="Palatino Linotype" w:hAnsi="Palatino Linotype" w:cs="Arial"/>
          <w:noProof/>
          <w:lang w:eastAsia="es-MX"/>
        </w:rPr>
        <w:t xml:space="preserve">Por ultimo, si bien es cierto la información que se ordena es </w:t>
      </w:r>
      <w:r w:rsidRPr="002A3AB5">
        <w:rPr>
          <w:rFonts w:ascii="Palatino Linotype" w:hAnsi="Palatino Linotype" w:cs="Arial"/>
          <w:b/>
          <w:noProof/>
          <w:lang w:eastAsia="es-MX"/>
        </w:rPr>
        <w:t>meramente estadistica y númerica</w:t>
      </w:r>
      <w:r>
        <w:rPr>
          <w:rFonts w:ascii="Palatino Linotype" w:hAnsi="Palatino Linotype" w:cs="Arial"/>
          <w:noProof/>
          <w:lang w:eastAsia="es-MX"/>
        </w:rPr>
        <w:t>; tambien lo es que como se señalo con anterioridad, el derecho de acceso a la información se satisface con la entrega del soporte documental donde conste o se advierta la información; por lo que si eventualmente el soporte documental donde obre la información, llegaran a obrar datos personales suceptibles de ser protegidos, debera eleborarse el Acuerdo de Clasificación que sustente las versiones publicas que se pudieran generar y se ponga a disposicion del particular en terminos del presente Considerando.</w:t>
      </w:r>
    </w:p>
    <w:p w14:paraId="44C446E1" w14:textId="7755390C" w:rsidR="00843E71" w:rsidRPr="00992BF0" w:rsidRDefault="00843E71" w:rsidP="002A3AB5">
      <w:pPr>
        <w:pStyle w:val="Prrafodelista"/>
        <w:spacing w:before="240" w:after="240" w:line="360" w:lineRule="auto"/>
        <w:ind w:left="0"/>
        <w:jc w:val="both"/>
        <w:rPr>
          <w:rFonts w:ascii="Palatino Linotype" w:hAnsi="Palatino Linotype" w:cs="Bookman Old Style"/>
        </w:rPr>
      </w:pPr>
    </w:p>
    <w:p w14:paraId="38E00306" w14:textId="77777777" w:rsidR="00843E71" w:rsidRPr="006E74A1" w:rsidRDefault="00843E71" w:rsidP="00843E71">
      <w:pPr>
        <w:pStyle w:val="Ttulo3"/>
        <w:numPr>
          <w:ilvl w:val="0"/>
          <w:numId w:val="7"/>
        </w:numPr>
        <w:spacing w:line="360" w:lineRule="auto"/>
        <w:rPr>
          <w:rFonts w:ascii="Palatino Linotype" w:eastAsia="Calibri" w:hAnsi="Palatino Linotype"/>
          <w:b/>
          <w:color w:val="auto"/>
        </w:rPr>
      </w:pPr>
      <w:bookmarkStart w:id="149" w:name="_Toc531859121"/>
      <w:bookmarkStart w:id="150" w:name="_Toc532385645"/>
      <w:bookmarkStart w:id="151" w:name="_Toc954273"/>
      <w:bookmarkStart w:id="152" w:name="_Toc16107112"/>
      <w:bookmarkStart w:id="153" w:name="_Toc20246254"/>
      <w:bookmarkStart w:id="154" w:name="_Toc22660660"/>
      <w:bookmarkStart w:id="155" w:name="_Toc22811631"/>
      <w:bookmarkStart w:id="156" w:name="_Toc23930218"/>
      <w:bookmarkStart w:id="157" w:name="_Toc24023251"/>
      <w:bookmarkStart w:id="158" w:name="_Toc26461370"/>
      <w:bookmarkStart w:id="159" w:name="_Toc29481475"/>
      <w:bookmarkStart w:id="160" w:name="_Toc32516346"/>
      <w:bookmarkStart w:id="161" w:name="_Toc32517191"/>
      <w:bookmarkStart w:id="162" w:name="_Toc34932770"/>
      <w:bookmarkStart w:id="163" w:name="_Toc49985087"/>
      <w:r w:rsidRPr="006E74A1">
        <w:rPr>
          <w:rFonts w:ascii="Palatino Linotype" w:hAnsi="Palatino Linotype"/>
          <w:b/>
          <w:color w:val="auto"/>
        </w:rPr>
        <w:t>Requisitos previos.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4E0DC7E" w14:textId="77777777" w:rsidR="00843E71" w:rsidRPr="006E74A1" w:rsidRDefault="00843E71" w:rsidP="00843E7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177830C" w14:textId="77777777" w:rsidR="00843E71" w:rsidRPr="00766AEF"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 xml:space="preserve">El </w:t>
      </w:r>
      <w:r w:rsidRPr="00766AEF">
        <w:rPr>
          <w:rFonts w:ascii="Palatino Linotype" w:eastAsia="Calibri" w:hAnsi="Palatino Linotype" w:cs="Arial"/>
          <w:color w:val="000000"/>
          <w:lang w:val="es-ES" w:eastAsia="es-MX"/>
        </w:rPr>
        <w:t>artículo</w:t>
      </w:r>
      <w:r w:rsidRPr="006E74A1">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0EB42D2" w14:textId="77777777" w:rsidR="00843E71" w:rsidRPr="006E74A1" w:rsidRDefault="00843E71" w:rsidP="00843E71">
      <w:pPr>
        <w:pStyle w:val="Prrafodelista"/>
        <w:spacing w:before="240" w:after="240" w:line="360" w:lineRule="auto"/>
        <w:ind w:left="0"/>
        <w:jc w:val="both"/>
        <w:rPr>
          <w:rFonts w:ascii="Palatino Linotype" w:eastAsia="Calibri" w:hAnsi="Palatino Linotype" w:cs="Arial"/>
          <w:szCs w:val="22"/>
          <w:lang w:val="es-ES" w:eastAsia="es-MX"/>
        </w:rPr>
      </w:pPr>
    </w:p>
    <w:p w14:paraId="7C6F357F" w14:textId="77777777" w:rsidR="00843E71" w:rsidRPr="00993610"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16446B7" w14:textId="77777777" w:rsidR="00843E71" w:rsidRPr="00993610" w:rsidRDefault="00843E71" w:rsidP="00843E71">
      <w:pPr>
        <w:pStyle w:val="Prrafodelista"/>
        <w:rPr>
          <w:rFonts w:ascii="Palatino Linotype" w:eastAsia="Calibri" w:hAnsi="Palatino Linotype" w:cs="Arial"/>
          <w:szCs w:val="22"/>
          <w:lang w:val="es-ES" w:eastAsia="es-MX"/>
        </w:rPr>
      </w:pPr>
    </w:p>
    <w:p w14:paraId="0EF9C4CF" w14:textId="77777777" w:rsidR="00843E71" w:rsidRPr="00290CAB"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EFFE303" w14:textId="77777777" w:rsidR="00843E71" w:rsidRPr="00290CAB" w:rsidRDefault="00843E71" w:rsidP="00843E71">
      <w:pPr>
        <w:pStyle w:val="Prrafodelista"/>
        <w:rPr>
          <w:rFonts w:ascii="Palatino Linotype" w:eastAsia="Calibri" w:hAnsi="Palatino Linotype" w:cs="Arial"/>
          <w:szCs w:val="22"/>
          <w:lang w:val="es-ES" w:eastAsia="es-MX"/>
        </w:rPr>
      </w:pPr>
    </w:p>
    <w:p w14:paraId="59B4AB34" w14:textId="77777777" w:rsidR="00843E71" w:rsidRPr="006E74A1" w:rsidRDefault="00843E71" w:rsidP="00843E71">
      <w:pPr>
        <w:pStyle w:val="Ttulo3"/>
        <w:numPr>
          <w:ilvl w:val="0"/>
          <w:numId w:val="7"/>
        </w:numPr>
        <w:spacing w:line="360" w:lineRule="auto"/>
        <w:rPr>
          <w:rFonts w:ascii="Palatino Linotype" w:hAnsi="Palatino Linotype"/>
          <w:b/>
          <w:color w:val="auto"/>
        </w:rPr>
      </w:pPr>
      <w:bookmarkStart w:id="164" w:name="_Toc531859122"/>
      <w:bookmarkStart w:id="165" w:name="_Toc532385646"/>
      <w:bookmarkStart w:id="166" w:name="_Toc954274"/>
      <w:bookmarkStart w:id="167" w:name="_Toc16107113"/>
      <w:bookmarkStart w:id="168" w:name="_Toc20246255"/>
      <w:bookmarkStart w:id="169" w:name="_Toc22660661"/>
      <w:bookmarkStart w:id="170" w:name="_Toc22811632"/>
      <w:bookmarkStart w:id="171" w:name="_Toc23930219"/>
      <w:bookmarkStart w:id="172" w:name="_Toc24023252"/>
      <w:bookmarkStart w:id="173" w:name="_Toc26461371"/>
      <w:bookmarkStart w:id="174" w:name="_Toc29481476"/>
      <w:bookmarkStart w:id="175" w:name="_Toc32516347"/>
      <w:bookmarkStart w:id="176" w:name="_Toc32517192"/>
      <w:bookmarkStart w:id="177" w:name="_Toc34932771"/>
      <w:bookmarkStart w:id="178" w:name="_Toc49985088"/>
      <w:r w:rsidRPr="006E74A1">
        <w:rPr>
          <w:rFonts w:ascii="Palatino Linotype" w:hAnsi="Palatino Linotype"/>
          <w:b/>
          <w:color w:val="auto"/>
        </w:rPr>
        <w:t>Supuesto de clasificación.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318BDD0" w14:textId="77777777" w:rsidR="00843E71" w:rsidRPr="006E74A1" w:rsidRDefault="00843E71" w:rsidP="00843E7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73698D2"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B6E65">
        <w:rPr>
          <w:rFonts w:ascii="Palatino Linotype" w:hAnsi="Palatino Linotype" w:cs="Arial"/>
        </w:rPr>
        <w:t>Cuando</w:t>
      </w:r>
      <w:r w:rsidRPr="006E74A1">
        <w:rPr>
          <w:rFonts w:ascii="Palatino Linotype" w:eastAsia="Calibri" w:hAnsi="Palatino Linotype" w:cs="Arial"/>
          <w:szCs w:val="22"/>
          <w:lang w:val="es-ES" w:eastAsia="es-MX"/>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4919C57" w14:textId="77777777" w:rsidR="00843E71" w:rsidRPr="006E74A1" w:rsidRDefault="00843E71" w:rsidP="00843E71">
      <w:pPr>
        <w:autoSpaceDE w:val="0"/>
        <w:autoSpaceDN w:val="0"/>
        <w:adjustRightInd w:val="0"/>
        <w:spacing w:after="160" w:line="360" w:lineRule="auto"/>
        <w:ind w:left="567" w:right="567"/>
        <w:jc w:val="both"/>
        <w:rPr>
          <w:rFonts w:ascii="Palatino Linotype" w:hAnsi="Palatino Linotype" w:cs="Arial"/>
          <w:i/>
          <w:sz w:val="22"/>
          <w:lang w:val="es-MX"/>
        </w:rPr>
      </w:pPr>
      <w:r w:rsidRPr="006E74A1">
        <w:rPr>
          <w:rFonts w:ascii="Palatino Linotype" w:hAnsi="Palatino Linotype" w:cs="Arial"/>
          <w:b/>
          <w:bCs/>
          <w:i/>
          <w:sz w:val="22"/>
          <w:lang w:val="es-MX"/>
        </w:rPr>
        <w:t xml:space="preserve">Artículo 3. </w:t>
      </w:r>
      <w:r w:rsidRPr="006E74A1">
        <w:rPr>
          <w:rFonts w:ascii="Palatino Linotype" w:hAnsi="Palatino Linotype" w:cs="Arial"/>
          <w:i/>
          <w:sz w:val="22"/>
          <w:lang w:val="es-MX"/>
        </w:rPr>
        <w:t>Para los efectos de la presente Ley se entenderá por:</w:t>
      </w:r>
    </w:p>
    <w:p w14:paraId="51277D3C"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lastRenderedPageBreak/>
        <w:t xml:space="preserve"> (…)</w:t>
      </w:r>
    </w:p>
    <w:p w14:paraId="72FC5982"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5602D3F3"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14:paraId="4589F7B4"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XX. Información clasificada: Aquella considerada por la presente Ley como reservada o confidencial;</w:t>
      </w:r>
    </w:p>
    <w:p w14:paraId="58F099D8"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4ACB10"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14:paraId="4D5CE540"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7FD3AA2D"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14:paraId="7634900F"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9877846"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14:paraId="3D1DF3C4"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6E74A1">
        <w:rPr>
          <w:rFonts w:ascii="Palatino Linotype" w:eastAsia="Calibri" w:hAnsi="Palatino Linotype" w:cs="Arial"/>
          <w:i/>
          <w:sz w:val="22"/>
          <w:szCs w:val="22"/>
          <w:lang w:val="es-ES" w:eastAsia="es-MX"/>
        </w:rPr>
        <w:lastRenderedPageBreak/>
        <w:t>las partes o secciones clasificadas, indicando su contenido de manera genérica y fundando y motivando su clasificación.</w:t>
      </w:r>
    </w:p>
    <w:p w14:paraId="411D73FB"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w:t>
      </w:r>
    </w:p>
    <w:p w14:paraId="21F72C7E"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2729C1E"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21DBE32C" w14:textId="77777777" w:rsidR="00843E71" w:rsidRPr="006E74A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BA6D246" w14:textId="77777777" w:rsidR="00843E71" w:rsidRDefault="00843E71" w:rsidP="00843E71">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E74A1">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19DD7F41"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67A073" w14:textId="77777777" w:rsidR="00843E71" w:rsidRPr="006E74A1" w:rsidRDefault="00843E71" w:rsidP="00843E7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F8352B0" w14:textId="77777777" w:rsidR="00843E71" w:rsidRPr="003F7C78"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lastRenderedPageBreak/>
        <w:t>Como consecuencia de lo anterior, el sujeto obligado debe identificar claramente el tipo de información y hacer un juicio de subsunción o encaje</w:t>
      </w:r>
      <w:r w:rsidRPr="006E74A1">
        <w:rPr>
          <w:rStyle w:val="Refdenotaalpie"/>
          <w:rFonts w:ascii="Palatino Linotype" w:hAnsi="Palatino Linotype" w:cs="Arial"/>
        </w:rPr>
        <w:footnoteReference w:id="7"/>
      </w:r>
      <w:r w:rsidRPr="006E74A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C080DE4" w14:textId="77777777" w:rsidR="00843E71" w:rsidRPr="003F7C78" w:rsidRDefault="00843E71" w:rsidP="00843E71">
      <w:pPr>
        <w:pStyle w:val="Prrafodelista"/>
        <w:rPr>
          <w:rFonts w:ascii="Palatino Linotype" w:eastAsia="Calibri" w:hAnsi="Palatino Linotype" w:cs="Arial"/>
          <w:szCs w:val="22"/>
          <w:lang w:val="es-ES" w:eastAsia="es-MX"/>
        </w:rPr>
      </w:pPr>
    </w:p>
    <w:p w14:paraId="6C09C981"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438C11DC" w14:textId="77777777" w:rsidR="00843E71" w:rsidRPr="006E74A1" w:rsidRDefault="00843E71" w:rsidP="00843E71">
      <w:pPr>
        <w:pStyle w:val="Ttulo3"/>
        <w:numPr>
          <w:ilvl w:val="0"/>
          <w:numId w:val="7"/>
        </w:numPr>
        <w:spacing w:line="360" w:lineRule="auto"/>
        <w:rPr>
          <w:rFonts w:ascii="Palatino Linotype" w:hAnsi="Palatino Linotype"/>
          <w:b/>
          <w:color w:val="auto"/>
        </w:rPr>
      </w:pPr>
      <w:bookmarkStart w:id="179" w:name="_Toc531859123"/>
      <w:bookmarkStart w:id="180" w:name="_Toc532385647"/>
      <w:bookmarkStart w:id="181" w:name="_Toc954275"/>
      <w:bookmarkStart w:id="182" w:name="_Toc16107114"/>
      <w:bookmarkStart w:id="183" w:name="_Toc20246256"/>
      <w:bookmarkStart w:id="184" w:name="_Toc22660662"/>
      <w:bookmarkStart w:id="185" w:name="_Toc22811633"/>
      <w:bookmarkStart w:id="186" w:name="_Toc23930220"/>
      <w:bookmarkStart w:id="187" w:name="_Toc24023253"/>
      <w:bookmarkStart w:id="188" w:name="_Toc26461372"/>
      <w:bookmarkStart w:id="189" w:name="_Toc29481477"/>
      <w:bookmarkStart w:id="190" w:name="_Toc32516348"/>
      <w:bookmarkStart w:id="191" w:name="_Toc32517193"/>
      <w:bookmarkStart w:id="192" w:name="_Toc34932772"/>
      <w:bookmarkStart w:id="193" w:name="_Toc49985089"/>
      <w:r w:rsidRPr="006E74A1">
        <w:rPr>
          <w:rFonts w:ascii="Palatino Linotype" w:hAnsi="Palatino Linotype"/>
          <w:b/>
          <w:color w:val="auto"/>
        </w:rPr>
        <w:t>La intervención del Comité de Transparencia.</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F9607F9" w14:textId="77777777" w:rsidR="00843E71" w:rsidRPr="006E74A1" w:rsidRDefault="00843E71" w:rsidP="00843E71">
      <w:pPr>
        <w:pStyle w:val="Ttulo4"/>
        <w:numPr>
          <w:ilvl w:val="1"/>
          <w:numId w:val="40"/>
        </w:numPr>
        <w:spacing w:line="360" w:lineRule="auto"/>
        <w:ind w:left="1800" w:hanging="720"/>
        <w:rPr>
          <w:rFonts w:ascii="Palatino Linotype" w:hAnsi="Palatino Linotype"/>
          <w:b/>
          <w:i w:val="0"/>
          <w:color w:val="auto"/>
        </w:rPr>
      </w:pPr>
      <w:r w:rsidRPr="006E74A1">
        <w:rPr>
          <w:rFonts w:ascii="Palatino Linotype" w:hAnsi="Palatino Linotype"/>
          <w:b/>
          <w:i w:val="0"/>
          <w:color w:val="auto"/>
        </w:rPr>
        <w:t>Formalidades para emitir el acuerdo de clasificación.</w:t>
      </w:r>
    </w:p>
    <w:p w14:paraId="0E016B9C"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 xml:space="preserve">El Comité de Transparencia, según lo dispuesto en los artículos 128 y 103 de la Ley Estatal y de la Ley General, respectivamente, y </w:t>
      </w:r>
      <w:r w:rsidRPr="006E74A1">
        <w:rPr>
          <w:rFonts w:ascii="Palatino Linotype" w:hAnsi="Palatino Linotype"/>
        </w:rPr>
        <w:t xml:space="preserve">la fracción III del numeral </w:t>
      </w:r>
      <w:r w:rsidRPr="006E74A1">
        <w:rPr>
          <w:rFonts w:ascii="Palatino Linotype" w:hAnsi="Palatino Linotype"/>
        </w:rPr>
        <w:lastRenderedPageBreak/>
        <w:t xml:space="preserve">Segundo de los </w:t>
      </w:r>
      <w:r w:rsidRPr="006E74A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E74A1">
        <w:rPr>
          <w:rFonts w:ascii="Palatino Linotype" w:hAnsi="Palatino Linotype"/>
        </w:rPr>
        <w:t xml:space="preserve"> </w:t>
      </w:r>
      <w:r w:rsidRPr="006E74A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789F638" w14:textId="77777777" w:rsidR="00843E71" w:rsidRPr="006E74A1" w:rsidRDefault="00843E71" w:rsidP="00843E71">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2B7A52D" w14:textId="77777777" w:rsidR="00843E71" w:rsidRPr="00DD4C03"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A48793A" w14:textId="77777777" w:rsidR="00843E71" w:rsidRPr="00DD4C03" w:rsidRDefault="00843E71" w:rsidP="00843E71">
      <w:pPr>
        <w:pStyle w:val="Prrafodelista"/>
        <w:rPr>
          <w:rFonts w:ascii="Palatino Linotype" w:eastAsia="Calibri" w:hAnsi="Palatino Linotype" w:cs="Arial"/>
          <w:szCs w:val="22"/>
          <w:lang w:val="es-ES" w:eastAsia="es-MX"/>
        </w:rPr>
      </w:pPr>
    </w:p>
    <w:p w14:paraId="595F83A8" w14:textId="77777777" w:rsidR="00843E71" w:rsidRPr="00F77E6F"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B6E65">
        <w:rPr>
          <w:rFonts w:ascii="Palatino Linotype" w:hAnsi="Palatino Linotype" w:cs="Arial"/>
        </w:rPr>
        <w:lastRenderedPageBreak/>
        <w:t>La</w:t>
      </w:r>
      <w:r w:rsidRPr="006E74A1">
        <w:rPr>
          <w:rFonts w:ascii="Palatino Linotype" w:hAnsi="Palatino Linotype"/>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04A98DA" w14:textId="77777777" w:rsidR="00843E71" w:rsidRPr="006E74A1" w:rsidRDefault="00843E71" w:rsidP="00843E71">
      <w:pPr>
        <w:pStyle w:val="Ttulo4"/>
        <w:numPr>
          <w:ilvl w:val="0"/>
          <w:numId w:val="8"/>
        </w:numPr>
        <w:spacing w:line="360" w:lineRule="auto"/>
        <w:rPr>
          <w:rFonts w:ascii="Palatino Linotype" w:hAnsi="Palatino Linotype"/>
          <w:b/>
          <w:i w:val="0"/>
          <w:sz w:val="22"/>
        </w:rPr>
      </w:pPr>
      <w:r w:rsidRPr="006E74A1">
        <w:rPr>
          <w:rFonts w:ascii="Palatino Linotype" w:hAnsi="Palatino Linotype"/>
          <w:b/>
          <w:i w:val="0"/>
          <w:color w:val="auto"/>
        </w:rPr>
        <w:t>Requisitos de fondo del acuerdo de clasificación</w:t>
      </w:r>
    </w:p>
    <w:p w14:paraId="08D6AE5A" w14:textId="77777777" w:rsidR="00843E71" w:rsidRPr="006E74A1" w:rsidRDefault="00843E71" w:rsidP="00843E71">
      <w:pPr>
        <w:pStyle w:val="Prrafodelista"/>
        <w:spacing w:line="360" w:lineRule="auto"/>
        <w:rPr>
          <w:rFonts w:ascii="Palatino Linotype" w:eastAsia="Calibri" w:hAnsi="Palatino Linotype" w:cs="Arial"/>
          <w:szCs w:val="22"/>
          <w:lang w:val="es-ES" w:eastAsia="es-MX"/>
        </w:rPr>
      </w:pPr>
    </w:p>
    <w:p w14:paraId="2EEB6D4A" w14:textId="77777777" w:rsidR="00843E71" w:rsidRPr="00DD4C03"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6E74A1">
        <w:rPr>
          <w:rFonts w:ascii="Palatino Linotype" w:hAnsi="Palatino Linotype" w:cs="Arial"/>
        </w:rPr>
        <w:t>Generales,  al</w:t>
      </w:r>
      <w:proofErr w:type="gramEnd"/>
      <w:r w:rsidRPr="006E74A1">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18CC8B5F" w14:textId="77777777" w:rsidR="00843E71" w:rsidRPr="006E74A1" w:rsidRDefault="00843E71" w:rsidP="00843E71">
      <w:pPr>
        <w:pStyle w:val="Prrafodelista"/>
        <w:spacing w:before="240" w:after="240" w:line="360" w:lineRule="auto"/>
        <w:ind w:left="0"/>
        <w:jc w:val="both"/>
        <w:rPr>
          <w:rFonts w:ascii="Palatino Linotype" w:eastAsia="Calibri" w:hAnsi="Palatino Linotype" w:cs="Arial"/>
          <w:szCs w:val="22"/>
          <w:lang w:val="es-ES" w:eastAsia="es-MX"/>
        </w:rPr>
      </w:pPr>
    </w:p>
    <w:p w14:paraId="7A0B8D08"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4B6E65">
        <w:rPr>
          <w:rFonts w:ascii="Palatino Linotype" w:hAnsi="Palatino Linotype" w:cs="Arial"/>
        </w:rPr>
        <w:t>De</w:t>
      </w:r>
      <w:r w:rsidRPr="006E74A1">
        <w:rPr>
          <w:rFonts w:ascii="Palatino Linotype" w:hAnsi="Palatino Linotype"/>
        </w:rPr>
        <w:t xml:space="preserve"> lo anterior, se desprende </w:t>
      </w:r>
      <w:proofErr w:type="gramStart"/>
      <w:r w:rsidRPr="006E74A1">
        <w:rPr>
          <w:rFonts w:ascii="Palatino Linotype" w:hAnsi="Palatino Linotype"/>
        </w:rPr>
        <w:t>que</w:t>
      </w:r>
      <w:proofErr w:type="gramEnd"/>
      <w:r w:rsidRPr="006E74A1">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w:t>
      </w:r>
      <w:r w:rsidRPr="006E74A1">
        <w:rPr>
          <w:rFonts w:ascii="Palatino Linotype" w:hAnsi="Palatino Linotype"/>
        </w:rPr>
        <w:lastRenderedPageBreak/>
        <w:t>que la autoridad pronuncie en el ejercicio de sus atribuciones, debe expresar los fundamentos legales que le dieron origen y las razones por las que se deben aplicar al caso concreto.</w:t>
      </w:r>
    </w:p>
    <w:p w14:paraId="282E5DB9" w14:textId="77777777" w:rsidR="00843E71" w:rsidRPr="006E74A1" w:rsidRDefault="00843E71" w:rsidP="00843E71">
      <w:pPr>
        <w:pStyle w:val="Prrafodelista"/>
        <w:spacing w:line="360" w:lineRule="auto"/>
        <w:rPr>
          <w:rFonts w:ascii="Palatino Linotype" w:eastAsia="Calibri" w:hAnsi="Palatino Linotype" w:cs="Arial"/>
          <w:szCs w:val="22"/>
          <w:lang w:val="es-ES" w:eastAsia="es-MX"/>
        </w:rPr>
      </w:pPr>
    </w:p>
    <w:p w14:paraId="15CE58C1" w14:textId="77777777" w:rsidR="00843E71" w:rsidRPr="00DD4C03"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6E74A1">
        <w:rPr>
          <w:rFonts w:ascii="Palatino Linotype" w:eastAsia="Times New Roman" w:hAnsi="Palatino Linotype" w:cs="Arial"/>
          <w:lang w:eastAsia="es-MX"/>
        </w:rPr>
        <w:t>hecho....</w:t>
      </w:r>
      <w:proofErr w:type="gramEnd"/>
      <w:r w:rsidRPr="006E74A1">
        <w:rPr>
          <w:rFonts w:ascii="Palatino Linotype" w:eastAsia="Times New Roman" w:hAnsi="Palatino Linotype" w:cs="Arial"/>
          <w:lang w:eastAsia="es-MX"/>
        </w:rPr>
        <w:t>”</w:t>
      </w:r>
      <w:r w:rsidRPr="006E74A1">
        <w:rPr>
          <w:rStyle w:val="Refdenotaalpie"/>
          <w:rFonts w:ascii="Palatino Linotype" w:eastAsia="Times New Roman" w:hAnsi="Palatino Linotype" w:cs="Arial"/>
          <w:lang w:eastAsia="es-MX"/>
        </w:rPr>
        <w:footnoteReference w:id="8"/>
      </w:r>
    </w:p>
    <w:p w14:paraId="282F8FB9" w14:textId="77777777" w:rsidR="00843E71" w:rsidRPr="00DD4C03" w:rsidRDefault="00843E71" w:rsidP="00843E71">
      <w:pPr>
        <w:pStyle w:val="Prrafodelista"/>
        <w:rPr>
          <w:rFonts w:ascii="Palatino Linotype" w:eastAsia="Calibri" w:hAnsi="Palatino Linotype" w:cs="Arial"/>
          <w:szCs w:val="22"/>
          <w:lang w:val="es-ES" w:eastAsia="es-MX"/>
        </w:rPr>
      </w:pPr>
    </w:p>
    <w:p w14:paraId="43A97B1B"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Calibri" w:hAnsi="Palatino Linotype" w:cs="Arial"/>
          <w:szCs w:val="22"/>
          <w:lang w:val="es-ES" w:eastAsia="es-MX"/>
        </w:rPr>
      </w:pPr>
      <w:r w:rsidRPr="006E74A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57E49EE9" w14:textId="77777777" w:rsidR="00843E71" w:rsidRPr="006E74A1" w:rsidRDefault="00843E71" w:rsidP="00843E71">
      <w:pPr>
        <w:pStyle w:val="Prrafodelista"/>
        <w:spacing w:line="360" w:lineRule="auto"/>
        <w:rPr>
          <w:rFonts w:ascii="Palatino Linotype" w:eastAsia="Calibri" w:hAnsi="Palatino Linotype" w:cs="Arial"/>
          <w:szCs w:val="22"/>
          <w:lang w:val="es-ES" w:eastAsia="es-MX"/>
        </w:rPr>
      </w:pPr>
    </w:p>
    <w:p w14:paraId="78B14441" w14:textId="77777777" w:rsidR="00843E71" w:rsidRPr="006E74A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b/>
          <w:i/>
          <w:sz w:val="22"/>
        </w:rPr>
        <w:t>FUNDAMENTACIÓN Y MOTIVACIÓN.</w:t>
      </w:r>
      <w:r w:rsidRPr="006E74A1">
        <w:rPr>
          <w:rFonts w:ascii="Palatino Linotype" w:hAnsi="Palatino Linotype" w:cs="Arial"/>
          <w:i/>
          <w:sz w:val="22"/>
        </w:rPr>
        <w:t xml:space="preserve"> La </w:t>
      </w:r>
      <w:r w:rsidRPr="006E74A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E74A1">
        <w:rPr>
          <w:rFonts w:ascii="Palatino Linotype" w:hAnsi="Palatino Linotype" w:cs="Arial"/>
          <w:i/>
          <w:sz w:val="22"/>
        </w:rPr>
        <w:t>.</w:t>
      </w:r>
    </w:p>
    <w:p w14:paraId="43947C3B" w14:textId="77777777" w:rsidR="00843E71" w:rsidRPr="006E74A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SEGUNDO TRIBUNAL COLEGIADO DEL SEXTO CIRCUITO.</w:t>
      </w:r>
    </w:p>
    <w:p w14:paraId="326EBEC6" w14:textId="77777777" w:rsidR="00843E71" w:rsidRPr="006E74A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D997583" w14:textId="77777777" w:rsidR="00843E71" w:rsidRPr="006E74A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633E1CA5" w14:textId="77777777" w:rsidR="00843E71" w:rsidRPr="006E74A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Amparo en revisión 333/88. Adilia Romero. 26 de octubre de 1988. Unanimidad de votos. Ponente: Arnoldo Nájera Virgen. Secretario: Enrique Crispín Campos Ramírez.</w:t>
      </w:r>
    </w:p>
    <w:p w14:paraId="60DDE205" w14:textId="77777777" w:rsidR="00843E71" w:rsidRPr="006E74A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3B34D23A" w14:textId="77777777" w:rsidR="00843E71" w:rsidRDefault="00843E71" w:rsidP="00843E71">
      <w:pPr>
        <w:spacing w:line="360" w:lineRule="auto"/>
        <w:ind w:left="567" w:right="567"/>
        <w:contextualSpacing/>
        <w:jc w:val="both"/>
        <w:rPr>
          <w:rFonts w:ascii="Palatino Linotype" w:hAnsi="Palatino Linotype" w:cs="Arial"/>
          <w:i/>
          <w:sz w:val="22"/>
        </w:rPr>
      </w:pPr>
      <w:r w:rsidRPr="006E74A1">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6E74A1">
        <w:rPr>
          <w:rFonts w:ascii="Palatino Linotype" w:hAnsi="Palatino Linotype" w:cs="Arial"/>
          <w:i/>
          <w:sz w:val="22"/>
        </w:rPr>
        <w:t>Baigts</w:t>
      </w:r>
      <w:proofErr w:type="spellEnd"/>
      <w:r w:rsidRPr="006E74A1">
        <w:rPr>
          <w:rFonts w:ascii="Palatino Linotype" w:hAnsi="Palatino Linotype" w:cs="Arial"/>
          <w:i/>
          <w:sz w:val="22"/>
        </w:rPr>
        <w:t xml:space="preserve"> Muñoz.</w:t>
      </w:r>
    </w:p>
    <w:p w14:paraId="7471D0EF"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cuando se </w:t>
      </w:r>
      <w:r w:rsidRPr="006E74A1">
        <w:rPr>
          <w:rFonts w:ascii="Palatino Linotype" w:eastAsia="Times New Roman" w:hAnsi="Palatino Linotype" w:cs="Arial"/>
          <w:lang w:eastAsia="es-MX"/>
        </w:rPr>
        <w:lastRenderedPageBreak/>
        <w:t>expresan las razones, motivos o circunstancias que tomó en cuenta la autoridad para adecuar el hecho a los fundamentos de derecho.</w:t>
      </w:r>
    </w:p>
    <w:p w14:paraId="4D69672C" w14:textId="77777777" w:rsidR="00843E71" w:rsidRPr="006E74A1" w:rsidRDefault="00843E71" w:rsidP="00843E71">
      <w:pPr>
        <w:pStyle w:val="Prrafodelista"/>
        <w:shd w:val="clear" w:color="auto" w:fill="FFFFFF"/>
        <w:spacing w:line="360" w:lineRule="auto"/>
        <w:ind w:left="360"/>
        <w:jc w:val="both"/>
        <w:rPr>
          <w:rFonts w:ascii="Palatino Linotype" w:eastAsia="Times New Roman" w:hAnsi="Palatino Linotype" w:cs="Arial"/>
          <w:lang w:eastAsia="es-MX"/>
        </w:rPr>
      </w:pPr>
    </w:p>
    <w:p w14:paraId="5FA7D0AF" w14:textId="77777777" w:rsidR="00843E71" w:rsidRPr="006E74A1" w:rsidRDefault="00843E71" w:rsidP="00843E71">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3FDB146" w14:textId="77777777" w:rsidR="00843E71" w:rsidRDefault="00843E71" w:rsidP="00843E71">
      <w:pPr>
        <w:pStyle w:val="Prrafodelista"/>
        <w:spacing w:before="240" w:after="240" w:line="360" w:lineRule="auto"/>
        <w:ind w:left="0"/>
        <w:jc w:val="both"/>
        <w:rPr>
          <w:rFonts w:ascii="Palatino Linotype" w:eastAsia="Times New Roman" w:hAnsi="Palatino Linotype" w:cs="Arial"/>
          <w:lang w:eastAsia="es-MX"/>
        </w:rPr>
      </w:pPr>
    </w:p>
    <w:p w14:paraId="7686B340" w14:textId="77777777" w:rsidR="00843E71" w:rsidRDefault="00843E71" w:rsidP="00843E71">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2897A2E0" w14:textId="77777777" w:rsidR="00843E71" w:rsidRPr="003F7C78" w:rsidRDefault="00843E71" w:rsidP="00843E71">
      <w:pPr>
        <w:pStyle w:val="Prrafodelista"/>
        <w:rPr>
          <w:rFonts w:ascii="Palatino Linotype" w:eastAsia="Times New Roman" w:hAnsi="Palatino Linotype" w:cs="Arial"/>
          <w:lang w:eastAsia="es-MX"/>
        </w:rPr>
      </w:pPr>
    </w:p>
    <w:p w14:paraId="5C503255" w14:textId="77777777" w:rsidR="00843E71" w:rsidRPr="00FE3CFF" w:rsidRDefault="00843E71" w:rsidP="00843E71">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6E74A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6E74A1">
        <w:rPr>
          <w:rFonts w:ascii="Palatino Linotype" w:hAnsi="Palatino Linotype"/>
        </w:rPr>
        <w:t xml:space="preserve"> </w:t>
      </w:r>
      <w:r w:rsidRPr="006E74A1">
        <w:rPr>
          <w:rFonts w:ascii="Palatino Linotype" w:eastAsia="Times New Roman" w:hAnsi="Palatino Linotype" w:cs="Arial"/>
          <w:lang w:eastAsia="es-MX"/>
        </w:rPr>
        <w:t>datos personales</w:t>
      </w:r>
      <w:r w:rsidRPr="006E74A1">
        <w:rPr>
          <w:rStyle w:val="Refdenotaalpie"/>
          <w:rFonts w:ascii="Palatino Linotype" w:eastAsia="Times New Roman" w:hAnsi="Palatino Linotype" w:cs="Arial"/>
          <w:lang w:eastAsia="es-MX"/>
        </w:rPr>
        <w:footnoteReference w:id="9"/>
      </w:r>
      <w:r w:rsidRPr="006E74A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6E74A1">
        <w:rPr>
          <w:rFonts w:ascii="Palatino Linotype" w:eastAsia="Calibri" w:hAnsi="Palatino Linotype" w:cs="Arial"/>
          <w:lang w:val="es-ES" w:eastAsia="es-MX"/>
        </w:rPr>
        <w:t xml:space="preserve">Clave Única de Registro de Población (CURP), </w:t>
      </w:r>
      <w:r w:rsidRPr="006E74A1">
        <w:rPr>
          <w:rFonts w:ascii="Palatino Linotype" w:eastAsia="Calibri" w:hAnsi="Palatino Linotype" w:cs="Arial"/>
          <w:lang w:val="es-ES" w:eastAsia="es-MX"/>
        </w:rPr>
        <w:lastRenderedPageBreak/>
        <w:t xml:space="preserve">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0BA7C13F" w14:textId="77777777" w:rsidR="00843E71" w:rsidRPr="00FE3CFF" w:rsidRDefault="00843E71" w:rsidP="00843E71">
      <w:pPr>
        <w:pStyle w:val="Prrafodelista"/>
        <w:rPr>
          <w:rFonts w:ascii="Palatino Linotype" w:eastAsia="Times New Roman" w:hAnsi="Palatino Linotype" w:cs="Arial"/>
          <w:lang w:eastAsia="es-MX"/>
        </w:rPr>
      </w:pPr>
    </w:p>
    <w:p w14:paraId="3DAD439C" w14:textId="77777777" w:rsidR="00843E71" w:rsidRPr="00B61CC3" w:rsidRDefault="00843E71" w:rsidP="00843E71">
      <w:pPr>
        <w:pStyle w:val="Prrafodelista"/>
        <w:numPr>
          <w:ilvl w:val="0"/>
          <w:numId w:val="2"/>
        </w:numPr>
        <w:spacing w:before="240" w:after="240" w:line="360" w:lineRule="auto"/>
        <w:ind w:left="0" w:firstLine="0"/>
        <w:jc w:val="both"/>
        <w:rPr>
          <w:rFonts w:ascii="Palatino Linotype" w:eastAsia="Times New Roman" w:hAnsi="Palatino Linotype" w:cs="Arial"/>
          <w:lang w:eastAsia="es-MX"/>
        </w:rPr>
      </w:pPr>
      <w:r w:rsidRPr="006E74A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B079A94" w14:textId="77777777" w:rsidR="00843E71" w:rsidRPr="00B61CC3" w:rsidRDefault="00843E71" w:rsidP="00843E71">
      <w:pPr>
        <w:pStyle w:val="Prrafodelista"/>
        <w:rPr>
          <w:rFonts w:ascii="Palatino Linotype" w:eastAsia="Times New Roman" w:hAnsi="Palatino Linotype" w:cs="Arial"/>
          <w:lang w:eastAsia="es-MX"/>
        </w:rPr>
      </w:pPr>
    </w:p>
    <w:p w14:paraId="2DC1F09D" w14:textId="77777777" w:rsidR="00843E71" w:rsidRPr="00DD4C03" w:rsidRDefault="00843E71" w:rsidP="00843E71">
      <w:pPr>
        <w:pStyle w:val="Prrafodelista"/>
        <w:numPr>
          <w:ilvl w:val="0"/>
          <w:numId w:val="2"/>
        </w:numPr>
        <w:spacing w:before="240" w:after="240" w:line="360" w:lineRule="auto"/>
        <w:ind w:left="0" w:firstLine="0"/>
        <w:jc w:val="both"/>
        <w:rPr>
          <w:rFonts w:ascii="Palatino Linotype" w:hAnsi="Palatino Linotype"/>
        </w:rPr>
      </w:pPr>
      <w:r w:rsidRPr="006E74A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2EB8B63" w14:textId="77777777" w:rsidR="00843E71" w:rsidRPr="005A0588" w:rsidRDefault="00843E71" w:rsidP="00843E71">
      <w:pPr>
        <w:pStyle w:val="Prrafodelista"/>
        <w:spacing w:before="240" w:after="240" w:line="360" w:lineRule="auto"/>
        <w:ind w:left="0"/>
        <w:jc w:val="both"/>
        <w:rPr>
          <w:rFonts w:ascii="Palatino Linotype" w:hAnsi="Palatino Linotype" w:cs="Arial"/>
          <w:noProof/>
          <w:lang w:eastAsia="es-MX"/>
        </w:rPr>
      </w:pPr>
    </w:p>
    <w:p w14:paraId="53F19AD9" w14:textId="77777777" w:rsidR="002A3AB5" w:rsidRPr="00230B9D" w:rsidRDefault="002A3AB5" w:rsidP="002A3AB5">
      <w:pPr>
        <w:pStyle w:val="Prrafodelista"/>
        <w:numPr>
          <w:ilvl w:val="0"/>
          <w:numId w:val="2"/>
        </w:numPr>
        <w:spacing w:line="360" w:lineRule="auto"/>
        <w:ind w:left="0" w:right="34" w:firstLine="0"/>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val="es-ES" w:eastAsia="es-MX"/>
        </w:rPr>
        <w:t xml:space="preserve"> lo anteriormente expuesto y fundado, este </w:t>
      </w:r>
      <w:r w:rsidRPr="008C6062">
        <w:rPr>
          <w:rFonts w:ascii="Palatino Linotype" w:hAnsi="Palatino Linotype"/>
          <w:b/>
          <w:bCs/>
          <w:color w:val="000000" w:themeColor="text1"/>
          <w:lang w:val="es-ES" w:eastAsia="es-MX"/>
        </w:rPr>
        <w:t>ÓRGANO GARANTE</w:t>
      </w:r>
      <w:r w:rsidRPr="008C6062">
        <w:rPr>
          <w:rFonts w:ascii="Palatino Linotype" w:hAnsi="Palatino Linotype"/>
          <w:color w:val="000000" w:themeColor="text1"/>
          <w:lang w:val="es-ES" w:eastAsia="es-MX"/>
        </w:rPr>
        <w:t xml:space="preserve"> emite los siguientes:</w:t>
      </w:r>
    </w:p>
    <w:p w14:paraId="644744AA" w14:textId="77777777" w:rsidR="002A3AB5" w:rsidRDefault="002A3AB5" w:rsidP="002A3AB5">
      <w:pPr>
        <w:pStyle w:val="Ttulo1"/>
        <w:spacing w:line="360" w:lineRule="auto"/>
        <w:jc w:val="center"/>
        <w:rPr>
          <w:b/>
          <w:color w:val="000000" w:themeColor="text1"/>
          <w:szCs w:val="24"/>
        </w:rPr>
      </w:pPr>
      <w:bookmarkStart w:id="194" w:name="_Toc25759093"/>
      <w:bookmarkStart w:id="195" w:name="_Toc48753971"/>
      <w:bookmarkStart w:id="196" w:name="_Toc49985090"/>
      <w:r w:rsidRPr="008C6062">
        <w:rPr>
          <w:b/>
          <w:color w:val="000000" w:themeColor="text1"/>
          <w:szCs w:val="24"/>
        </w:rPr>
        <w:t>R E S O L U T I V O S</w:t>
      </w:r>
      <w:bookmarkEnd w:id="194"/>
      <w:bookmarkEnd w:id="195"/>
      <w:bookmarkEnd w:id="196"/>
    </w:p>
    <w:p w14:paraId="1D220B0C" w14:textId="77777777" w:rsidR="002A3AB5" w:rsidRPr="006462E0" w:rsidRDefault="002A3AB5" w:rsidP="002A3AB5">
      <w:pPr>
        <w:rPr>
          <w:lang w:val="es-MX" w:eastAsia="en-US"/>
        </w:rPr>
      </w:pPr>
    </w:p>
    <w:p w14:paraId="3E0E844E" w14:textId="359BAEDD" w:rsidR="002A3AB5" w:rsidRDefault="002A3AB5" w:rsidP="002A3AB5">
      <w:pPr>
        <w:spacing w:line="360" w:lineRule="auto"/>
        <w:jc w:val="both"/>
        <w:rPr>
          <w:rFonts w:ascii="Palatino Linotype" w:hAnsi="Palatino Linotype" w:cs="Arial"/>
          <w:bCs/>
          <w:lang w:eastAsia="es-MX"/>
        </w:rPr>
      </w:pPr>
      <w:bookmarkStart w:id="197" w:name="_Toc466561492"/>
      <w:bookmarkStart w:id="198" w:name="_Toc506891664"/>
      <w:bookmarkStart w:id="199" w:name="_Toc459196720"/>
      <w:bookmarkStart w:id="200" w:name="_Toc516142653"/>
      <w:bookmarkStart w:id="201" w:name="_Toc516161479"/>
      <w:bookmarkStart w:id="202" w:name="_Toc516161533"/>
      <w:bookmarkStart w:id="203" w:name="_Toc516687777"/>
      <w:bookmarkStart w:id="204" w:name="_Toc517976981"/>
      <w:bookmarkStart w:id="205" w:name="_Toc517977031"/>
      <w:bookmarkStart w:id="206" w:name="_Toc522037613"/>
      <w:bookmarkStart w:id="207" w:name="_Toc24463940"/>
      <w:r w:rsidRPr="00233092">
        <w:rPr>
          <w:rFonts w:ascii="Palatino Linotype" w:eastAsia="Times New Roman" w:hAnsi="Palatino Linotype" w:cs="Arial"/>
          <w:b/>
        </w:rPr>
        <w:lastRenderedPageBreak/>
        <w:t xml:space="preserve">PRIMERO. </w:t>
      </w:r>
      <w:r w:rsidRPr="00233092">
        <w:rPr>
          <w:rFonts w:ascii="Palatino Linotype" w:eastAsia="Times New Roman" w:hAnsi="Palatino Linotype" w:cs="Arial"/>
        </w:rPr>
        <w:t>Resultan</w:t>
      </w:r>
      <w:r>
        <w:rPr>
          <w:rFonts w:ascii="Palatino Linotype" w:eastAsia="Times New Roman" w:hAnsi="Palatino Linotype" w:cs="Arial"/>
        </w:rPr>
        <w:t xml:space="preserve"> parcialmente </w:t>
      </w:r>
      <w:r w:rsidRPr="00233092">
        <w:rPr>
          <w:rFonts w:ascii="Palatino Linotype" w:eastAsia="Times New Roman" w:hAnsi="Palatino Linotype" w:cs="Arial"/>
        </w:rPr>
        <w:t>fundadas las</w:t>
      </w:r>
      <w:r w:rsidRPr="00233092">
        <w:rPr>
          <w:rFonts w:ascii="Palatino Linotype" w:eastAsia="Times New Roman" w:hAnsi="Palatino Linotype" w:cs="Arial"/>
          <w:b/>
        </w:rPr>
        <w:t xml:space="preserve"> </w:t>
      </w:r>
      <w:r w:rsidRPr="00233092">
        <w:rPr>
          <w:rFonts w:ascii="Palatino Linotype" w:eastAsia="Times New Roman" w:hAnsi="Palatino Linotype" w:cs="Arial"/>
          <w:lang w:val="es-ES"/>
        </w:rPr>
        <w:t xml:space="preserve">razones o motivos de inconformidad hechos valer </w:t>
      </w:r>
      <w:r w:rsidRPr="00233092">
        <w:rPr>
          <w:rFonts w:ascii="Palatino Linotype" w:eastAsia="Calibri" w:hAnsi="Palatino Linotype" w:cs="Arial"/>
          <w:lang w:val="es-ES"/>
        </w:rPr>
        <w:t xml:space="preserve">en el recurso de revisión </w:t>
      </w:r>
      <w:r>
        <w:rPr>
          <w:rFonts w:ascii="Palatino Linotype" w:hAnsi="Palatino Linotype" w:cs="Arial"/>
          <w:b/>
          <w:bCs/>
        </w:rPr>
        <w:t>02078/INFOEM/IP/RR/2020,</w:t>
      </w:r>
      <w:r w:rsidRPr="00233092">
        <w:rPr>
          <w:rFonts w:ascii="Palatino Linotype" w:hAnsi="Palatino Linotype" w:cs="Arial"/>
          <w:b/>
          <w:bCs/>
          <w:lang w:eastAsia="es-MX"/>
        </w:rPr>
        <w:t xml:space="preserve"> </w:t>
      </w:r>
      <w:r w:rsidRPr="00233092">
        <w:rPr>
          <w:rFonts w:ascii="Palatino Linotype" w:hAnsi="Palatino Linotype" w:cs="Arial"/>
          <w:bCs/>
          <w:lang w:eastAsia="es-MX"/>
        </w:rPr>
        <w:t xml:space="preserve">en términos </w:t>
      </w:r>
      <w:r w:rsidRPr="003E5785">
        <w:rPr>
          <w:rFonts w:ascii="Palatino Linotype" w:eastAsia="Times New Roman" w:hAnsi="Palatino Linotype" w:cs="Arial"/>
        </w:rPr>
        <w:t>de</w:t>
      </w:r>
      <w:r>
        <w:rPr>
          <w:rFonts w:ascii="Palatino Linotype" w:eastAsia="Times New Roman" w:hAnsi="Palatino Linotype" w:cs="Arial"/>
        </w:rPr>
        <w:t xml:space="preserve"> </w:t>
      </w:r>
      <w:r w:rsidRPr="003E5785">
        <w:rPr>
          <w:rFonts w:ascii="Palatino Linotype" w:eastAsia="Times New Roman" w:hAnsi="Palatino Linotype" w:cs="Arial"/>
        </w:rPr>
        <w:t>l</w:t>
      </w:r>
      <w:r>
        <w:rPr>
          <w:rFonts w:ascii="Palatino Linotype" w:eastAsia="Times New Roman" w:hAnsi="Palatino Linotype" w:cs="Arial"/>
        </w:rPr>
        <w:t>os</w:t>
      </w:r>
      <w:r w:rsidRPr="003E5785">
        <w:rPr>
          <w:rFonts w:ascii="Palatino Linotype" w:eastAsia="Times New Roman" w:hAnsi="Palatino Linotype" w:cs="Arial"/>
        </w:rPr>
        <w:t xml:space="preserve"> Considerando</w:t>
      </w:r>
      <w:r>
        <w:rPr>
          <w:rFonts w:ascii="Palatino Linotype" w:eastAsia="Times New Roman" w:hAnsi="Palatino Linotype" w:cs="Arial"/>
        </w:rPr>
        <w:t>s</w:t>
      </w:r>
      <w:r w:rsidRPr="0060358E">
        <w:rPr>
          <w:rFonts w:ascii="Palatino Linotype" w:eastAsia="Times New Roman" w:hAnsi="Palatino Linotype" w:cs="Arial"/>
          <w:b/>
        </w:rPr>
        <w:t xml:space="preserve"> </w:t>
      </w:r>
      <w:r>
        <w:rPr>
          <w:rFonts w:ascii="Palatino Linotype" w:eastAsia="Times New Roman" w:hAnsi="Palatino Linotype" w:cs="Arial"/>
          <w:b/>
        </w:rPr>
        <w:t xml:space="preserve">Cuarto </w:t>
      </w:r>
      <w:r w:rsidRPr="001174A4">
        <w:rPr>
          <w:rFonts w:ascii="Palatino Linotype" w:eastAsia="Times New Roman" w:hAnsi="Palatino Linotype" w:cs="Arial"/>
        </w:rPr>
        <w:t>y</w:t>
      </w:r>
      <w:r>
        <w:rPr>
          <w:rFonts w:ascii="Palatino Linotype" w:eastAsia="Times New Roman" w:hAnsi="Palatino Linotype" w:cs="Arial"/>
        </w:rPr>
        <w:t xml:space="preserve"> </w:t>
      </w:r>
      <w:r>
        <w:rPr>
          <w:rFonts w:ascii="Palatino Linotype" w:eastAsia="Times New Roman" w:hAnsi="Palatino Linotype" w:cs="Arial"/>
          <w:b/>
        </w:rPr>
        <w:t>Quinto</w:t>
      </w:r>
      <w:r w:rsidRPr="00233092">
        <w:rPr>
          <w:rFonts w:ascii="Palatino Linotype" w:hAnsi="Palatino Linotype" w:cs="Arial"/>
          <w:b/>
          <w:bCs/>
          <w:lang w:eastAsia="es-MX"/>
        </w:rPr>
        <w:t xml:space="preserve"> </w:t>
      </w:r>
      <w:r w:rsidRPr="00233092">
        <w:rPr>
          <w:rFonts w:ascii="Palatino Linotype" w:hAnsi="Palatino Linotype" w:cs="Arial"/>
          <w:bCs/>
          <w:lang w:eastAsia="es-MX"/>
        </w:rPr>
        <w:t>de la presente resolución.</w:t>
      </w:r>
    </w:p>
    <w:p w14:paraId="4DF67FF9" w14:textId="735A5A9C" w:rsidR="002A3AB5" w:rsidRPr="003E5785" w:rsidRDefault="002A3AB5" w:rsidP="002A3AB5">
      <w:pPr>
        <w:spacing w:before="240" w:after="240" w:line="360" w:lineRule="auto"/>
        <w:jc w:val="both"/>
        <w:rPr>
          <w:rFonts w:ascii="Palatino Linotype" w:eastAsia="Calibri" w:hAnsi="Palatino Linotype" w:cs="Arial"/>
          <w:b/>
          <w:color w:val="000000"/>
          <w:lang w:val="es-ES"/>
        </w:rPr>
      </w:pPr>
      <w:bookmarkStart w:id="208" w:name="_Toc459196722"/>
      <w:bookmarkStart w:id="209" w:name="_Toc466561494"/>
      <w:bookmarkStart w:id="210" w:name="_Toc506891666"/>
      <w:bookmarkStart w:id="211" w:name="_Toc516142655"/>
      <w:bookmarkEnd w:id="197"/>
      <w:bookmarkEnd w:id="198"/>
      <w:bookmarkEnd w:id="199"/>
      <w:bookmarkEnd w:id="200"/>
      <w:bookmarkEnd w:id="201"/>
      <w:bookmarkEnd w:id="202"/>
      <w:bookmarkEnd w:id="203"/>
      <w:bookmarkEnd w:id="204"/>
      <w:bookmarkEnd w:id="205"/>
      <w:bookmarkEnd w:id="206"/>
      <w:bookmarkEnd w:id="207"/>
      <w:r w:rsidRPr="003D599D">
        <w:rPr>
          <w:rFonts w:ascii="Palatino Linotype" w:hAnsi="Palatino Linotype"/>
          <w:b/>
          <w:color w:val="000000" w:themeColor="text1"/>
        </w:rPr>
        <w:t>SEGUNDO</w:t>
      </w:r>
      <w:r w:rsidRPr="00CE167B">
        <w:rPr>
          <w:rFonts w:ascii="Palatino Linotype" w:hAnsi="Palatino Linotype"/>
          <w:b/>
          <w:color w:val="0D0D0D" w:themeColor="text1" w:themeTint="F2"/>
        </w:rPr>
        <w:t>.</w:t>
      </w:r>
      <w:r w:rsidRPr="00CE167B">
        <w:rPr>
          <w:rStyle w:val="Ttulo2Car"/>
          <w:rFonts w:ascii="Palatino Linotype" w:hAnsi="Palatino Linotype"/>
          <w:color w:val="0D0D0D" w:themeColor="text1" w:themeTint="F2"/>
          <w:sz w:val="24"/>
          <w:szCs w:val="24"/>
        </w:rPr>
        <w:t xml:space="preserve"> Se </w:t>
      </w:r>
      <w:r>
        <w:rPr>
          <w:rStyle w:val="Ttulo2Car"/>
          <w:rFonts w:ascii="Palatino Linotype" w:hAnsi="Palatino Linotype"/>
          <w:b/>
          <w:color w:val="0D0D0D" w:themeColor="text1" w:themeTint="F2"/>
          <w:sz w:val="24"/>
          <w:szCs w:val="24"/>
        </w:rPr>
        <w:t>MODIFIC</w:t>
      </w:r>
      <w:r w:rsidRPr="00CE167B">
        <w:rPr>
          <w:rStyle w:val="Ttulo2Car"/>
          <w:rFonts w:ascii="Palatino Linotype" w:hAnsi="Palatino Linotype"/>
          <w:b/>
          <w:color w:val="0D0D0D" w:themeColor="text1" w:themeTint="F2"/>
          <w:sz w:val="24"/>
          <w:szCs w:val="24"/>
        </w:rPr>
        <w:t>A</w:t>
      </w:r>
      <w:r w:rsidRPr="00CE167B">
        <w:rPr>
          <w:rStyle w:val="Ttulo2Car"/>
          <w:rFonts w:ascii="Palatino Linotype" w:hAnsi="Palatino Linotype"/>
          <w:color w:val="0D0D0D" w:themeColor="text1" w:themeTint="F2"/>
          <w:sz w:val="24"/>
          <w:szCs w:val="24"/>
        </w:rPr>
        <w:t xml:space="preserve"> la respuesta emitida</w:t>
      </w:r>
      <w:r w:rsidRPr="00CE167B">
        <w:rPr>
          <w:rFonts w:ascii="Palatino Linotype" w:eastAsia="Times New Roman" w:hAnsi="Palatino Linotype" w:cs="Arial"/>
          <w:b/>
          <w:color w:val="0D0D0D" w:themeColor="text1" w:themeTint="F2"/>
          <w:lang w:val="es-ES"/>
        </w:rPr>
        <w:t xml:space="preserve"> </w:t>
      </w:r>
      <w:r>
        <w:rPr>
          <w:rFonts w:ascii="Palatino Linotype" w:eastAsia="Times New Roman" w:hAnsi="Palatino Linotype" w:cs="Arial"/>
          <w:color w:val="000000" w:themeColor="text1"/>
          <w:lang w:val="es-ES"/>
        </w:rPr>
        <w:t>por e</w:t>
      </w:r>
      <w:r w:rsidRPr="003D599D">
        <w:rPr>
          <w:rFonts w:ascii="Palatino Linotype" w:eastAsia="Times New Roman" w:hAnsi="Palatino Linotype" w:cs="Arial"/>
          <w:color w:val="000000" w:themeColor="text1"/>
          <w:lang w:val="es-ES"/>
        </w:rPr>
        <w:t xml:space="preserve">l </w:t>
      </w:r>
      <w:r w:rsidRPr="002A3AB5">
        <w:rPr>
          <w:rFonts w:ascii="Palatino Linotype" w:hAnsi="Palatino Linotype"/>
          <w:b/>
          <w:bCs/>
          <w:color w:val="000000"/>
          <w:szCs w:val="22"/>
        </w:rPr>
        <w:t>Tribunal de Justicia Administrativa del Estado de México</w:t>
      </w:r>
      <w:r w:rsidRPr="00CE167B">
        <w:rPr>
          <w:rFonts w:ascii="Palatino Linotype" w:eastAsia="Times New Roman" w:hAnsi="Palatino Linotype" w:cs="Arial"/>
          <w:b/>
          <w:color w:val="000000" w:themeColor="text1"/>
          <w:sz w:val="28"/>
          <w:lang w:val="es-ES"/>
        </w:rPr>
        <w:t xml:space="preserve"> </w:t>
      </w:r>
      <w:r w:rsidRPr="003D599D">
        <w:rPr>
          <w:rFonts w:ascii="Palatino Linotype" w:eastAsia="Times New Roman" w:hAnsi="Palatino Linotype" w:cs="Arial"/>
          <w:color w:val="000000" w:themeColor="text1"/>
        </w:rPr>
        <w:t xml:space="preserve">y se </w:t>
      </w:r>
      <w:r w:rsidRPr="003D599D">
        <w:rPr>
          <w:rFonts w:ascii="Palatino Linotype" w:eastAsia="Times New Roman" w:hAnsi="Palatino Linotype" w:cs="Arial"/>
          <w:b/>
          <w:color w:val="000000" w:themeColor="text1"/>
        </w:rPr>
        <w:t>ORDENA</w:t>
      </w:r>
      <w:r w:rsidRPr="003D599D">
        <w:rPr>
          <w:rFonts w:ascii="Palatino Linotype" w:eastAsia="Times New Roman" w:hAnsi="Palatino Linotype" w:cs="Arial"/>
          <w:color w:val="000000" w:themeColor="text1"/>
        </w:rPr>
        <w:t xml:space="preserve"> que entregue</w:t>
      </w:r>
      <w:r>
        <w:rPr>
          <w:rFonts w:ascii="Palatino Linotype" w:eastAsia="Times New Roman" w:hAnsi="Palatino Linotype" w:cs="Arial"/>
          <w:color w:val="000000" w:themeColor="text1"/>
          <w:lang w:val="es-ES"/>
        </w:rPr>
        <w:t xml:space="preserve">, </w:t>
      </w:r>
      <w:r w:rsidRPr="003D599D">
        <w:rPr>
          <w:rFonts w:ascii="Palatino Linotype" w:eastAsia="Times New Roman" w:hAnsi="Palatino Linotype" w:cs="Arial"/>
          <w:color w:val="000000" w:themeColor="text1"/>
          <w:lang w:val="es-ES"/>
        </w:rPr>
        <w:t>vía Sistema de Acceso a la Información Mexiquense</w:t>
      </w:r>
      <w:r w:rsidRPr="008949A2">
        <w:rPr>
          <w:rFonts w:ascii="Palatino Linotype" w:eastAsia="Times New Roman" w:hAnsi="Palatino Linotype" w:cs="Arial"/>
          <w:b/>
          <w:color w:val="000000" w:themeColor="text1"/>
          <w:lang w:val="es-ES"/>
        </w:rPr>
        <w:t xml:space="preserve"> (SAIMEX)</w:t>
      </w:r>
      <w:r>
        <w:rPr>
          <w:rFonts w:ascii="Palatino Linotype" w:eastAsia="Times New Roman" w:hAnsi="Palatino Linotype" w:cs="Arial"/>
          <w:color w:val="000000" w:themeColor="text1"/>
          <w:lang w:val="es-ES"/>
        </w:rPr>
        <w:t xml:space="preserve">, previa búsqueda exhaustiva y razonable, de ser el caso </w:t>
      </w:r>
      <w:r>
        <w:rPr>
          <w:rFonts w:ascii="Palatino Linotype" w:eastAsia="Times New Roman" w:hAnsi="Palatino Linotype" w:cs="Arial"/>
        </w:rPr>
        <w:t>en versión pública</w:t>
      </w:r>
      <w:r w:rsidR="00D7013B">
        <w:rPr>
          <w:rFonts w:ascii="Palatino Linotype" w:eastAsia="Times New Roman" w:hAnsi="Palatino Linotype" w:cs="Arial"/>
        </w:rPr>
        <w:t>,</w:t>
      </w:r>
      <w:r>
        <w:rPr>
          <w:rFonts w:ascii="Palatino Linotype" w:eastAsia="Times New Roman" w:hAnsi="Palatino Linotype" w:cs="Arial"/>
        </w:rPr>
        <w:t xml:space="preserve"> </w:t>
      </w:r>
      <w:r>
        <w:rPr>
          <w:rFonts w:ascii="Palatino Linotype" w:eastAsia="Times New Roman" w:hAnsi="Palatino Linotype" w:cs="Arial"/>
          <w:color w:val="222222"/>
          <w:lang w:val="es-ES" w:eastAsia="es-MX"/>
        </w:rPr>
        <w:t>l</w:t>
      </w:r>
      <w:r w:rsidR="00D7013B">
        <w:rPr>
          <w:rFonts w:ascii="Palatino Linotype" w:eastAsia="Times New Roman" w:hAnsi="Palatino Linotype" w:cs="Arial"/>
          <w:color w:val="222222"/>
          <w:lang w:val="es-ES" w:eastAsia="es-MX"/>
        </w:rPr>
        <w:t>a</w:t>
      </w:r>
      <w:r>
        <w:rPr>
          <w:rFonts w:ascii="Palatino Linotype" w:eastAsia="Calibri" w:hAnsi="Palatino Linotype" w:cs="Arial"/>
          <w:color w:val="000000"/>
          <w:lang w:val="es-ES"/>
        </w:rPr>
        <w:t xml:space="preserve"> siguiente</w:t>
      </w:r>
      <w:r w:rsidR="00157677">
        <w:rPr>
          <w:rFonts w:ascii="Palatino Linotype" w:eastAsia="Calibri" w:hAnsi="Palatino Linotype" w:cs="Arial"/>
          <w:color w:val="000000"/>
          <w:lang w:val="es-ES"/>
        </w:rPr>
        <w:t xml:space="preserve"> información de todas sus Salas Regionales</w:t>
      </w:r>
      <w:r w:rsidRPr="003E5785">
        <w:rPr>
          <w:rFonts w:ascii="Palatino Linotype" w:eastAsia="Calibri" w:hAnsi="Palatino Linotype" w:cs="Arial"/>
          <w:color w:val="000000"/>
          <w:lang w:val="es-ES"/>
        </w:rPr>
        <w:t>:</w:t>
      </w:r>
    </w:p>
    <w:bookmarkEnd w:id="208"/>
    <w:bookmarkEnd w:id="209"/>
    <w:bookmarkEnd w:id="210"/>
    <w:bookmarkEnd w:id="211"/>
    <w:p w14:paraId="64DA5AFA" w14:textId="606512A2" w:rsidR="00157677" w:rsidRDefault="00157677" w:rsidP="002A3AB5">
      <w:pPr>
        <w:pStyle w:val="Prrafodelista"/>
        <w:numPr>
          <w:ilvl w:val="0"/>
          <w:numId w:val="41"/>
        </w:numPr>
        <w:spacing w:before="240" w:after="240" w:line="360" w:lineRule="auto"/>
        <w:jc w:val="both"/>
        <w:rPr>
          <w:rFonts w:ascii="Palatino Linotype" w:hAnsi="Palatino Linotype" w:cs="Arial"/>
          <w:b/>
          <w:lang w:val="es-MX"/>
        </w:rPr>
      </w:pPr>
      <w:r>
        <w:rPr>
          <w:rFonts w:ascii="Palatino Linotype" w:hAnsi="Palatino Linotype" w:cs="Arial"/>
          <w:b/>
          <w:lang w:val="es-MX"/>
        </w:rPr>
        <w:t>Número de resoluciones</w:t>
      </w:r>
      <w:r w:rsidRPr="002A3AB5">
        <w:rPr>
          <w:rFonts w:ascii="Palatino Linotype" w:hAnsi="Palatino Linotype" w:cs="Arial"/>
          <w:b/>
          <w:lang w:val="es-MX"/>
        </w:rPr>
        <w:t xml:space="preserve"> donde se </w:t>
      </w:r>
      <w:r>
        <w:rPr>
          <w:rFonts w:ascii="Palatino Linotype" w:hAnsi="Palatino Linotype" w:cs="Arial"/>
          <w:b/>
          <w:lang w:val="es-MX"/>
        </w:rPr>
        <w:t xml:space="preserve">declaró </w:t>
      </w:r>
      <w:r w:rsidRPr="002A3AB5">
        <w:rPr>
          <w:rFonts w:ascii="Palatino Linotype" w:hAnsi="Palatino Linotype" w:cs="Arial"/>
          <w:b/>
          <w:lang w:val="es-MX"/>
        </w:rPr>
        <w:t>la invalidez de los actos</w:t>
      </w:r>
      <w:r>
        <w:rPr>
          <w:rFonts w:ascii="Palatino Linotype" w:hAnsi="Palatino Linotype" w:cs="Arial"/>
          <w:b/>
          <w:lang w:val="es-MX"/>
        </w:rPr>
        <w:t xml:space="preserve"> impugnados </w:t>
      </w:r>
      <w:r w:rsidR="00D06259">
        <w:rPr>
          <w:rFonts w:ascii="Palatino Linotype" w:hAnsi="Palatino Linotype" w:cs="Arial"/>
          <w:b/>
          <w:lang w:val="es-MX"/>
        </w:rPr>
        <w:t>y/o</w:t>
      </w:r>
      <w:r>
        <w:rPr>
          <w:rFonts w:ascii="Palatino Linotype" w:hAnsi="Palatino Linotype" w:cs="Arial"/>
          <w:b/>
          <w:lang w:val="es-MX"/>
        </w:rPr>
        <w:t xml:space="preserve"> la improcedencia,</w:t>
      </w:r>
      <w:r w:rsidRPr="00157677">
        <w:rPr>
          <w:rFonts w:ascii="Palatino Linotype" w:hAnsi="Palatino Linotype" w:cs="Arial"/>
          <w:b/>
          <w:lang w:val="es-MX"/>
        </w:rPr>
        <w:t xml:space="preserve"> </w:t>
      </w:r>
      <w:r>
        <w:rPr>
          <w:rFonts w:ascii="Palatino Linotype" w:hAnsi="Palatino Linotype" w:cs="Arial"/>
          <w:b/>
          <w:lang w:val="es-MX"/>
        </w:rPr>
        <w:t>de los años</w:t>
      </w:r>
      <w:r w:rsidRPr="002A3AB5">
        <w:rPr>
          <w:rFonts w:ascii="Palatino Linotype" w:hAnsi="Palatino Linotype" w:cs="Arial"/>
          <w:b/>
          <w:lang w:val="es-MX"/>
        </w:rPr>
        <w:t xml:space="preserve"> 2017 a 2019</w:t>
      </w:r>
      <w:r>
        <w:rPr>
          <w:rFonts w:ascii="Palatino Linotype" w:hAnsi="Palatino Linotype" w:cs="Arial"/>
          <w:b/>
          <w:lang w:val="es-MX"/>
        </w:rPr>
        <w:t>; y</w:t>
      </w:r>
    </w:p>
    <w:p w14:paraId="7FC52CD4" w14:textId="77777777" w:rsidR="00157677" w:rsidRPr="00157677" w:rsidRDefault="00157677" w:rsidP="00157677">
      <w:pPr>
        <w:pStyle w:val="Prrafodelista"/>
        <w:rPr>
          <w:rFonts w:ascii="Palatino Linotype" w:hAnsi="Palatino Linotype" w:cs="Arial"/>
          <w:b/>
          <w:lang w:val="es-MX"/>
        </w:rPr>
      </w:pPr>
    </w:p>
    <w:p w14:paraId="049852EB" w14:textId="6C4D061B" w:rsidR="002A3AB5" w:rsidRPr="0035577D" w:rsidRDefault="00157677" w:rsidP="002A3AB5">
      <w:pPr>
        <w:pStyle w:val="Prrafodelista"/>
        <w:numPr>
          <w:ilvl w:val="0"/>
          <w:numId w:val="41"/>
        </w:numPr>
        <w:spacing w:before="240" w:after="240" w:line="360" w:lineRule="auto"/>
        <w:jc w:val="both"/>
        <w:rPr>
          <w:rFonts w:ascii="Palatino Linotype" w:hAnsi="Palatino Linotype" w:cs="Arial"/>
          <w:b/>
          <w:lang w:val="es-MX"/>
        </w:rPr>
      </w:pPr>
      <w:r w:rsidRPr="002A3AB5">
        <w:rPr>
          <w:rFonts w:ascii="Palatino Linotype" w:hAnsi="Palatino Linotype" w:cs="Arial"/>
          <w:b/>
          <w:lang w:val="es-MX"/>
        </w:rPr>
        <w:t xml:space="preserve"> </w:t>
      </w:r>
      <w:r>
        <w:rPr>
          <w:rFonts w:ascii="Palatino Linotype" w:hAnsi="Palatino Linotype" w:cs="Arial"/>
          <w:b/>
          <w:lang w:val="es-MX"/>
        </w:rPr>
        <w:t>Número de resoluciones</w:t>
      </w:r>
      <w:r w:rsidRPr="002A3AB5">
        <w:rPr>
          <w:rFonts w:ascii="Palatino Linotype" w:hAnsi="Palatino Linotype" w:cs="Arial"/>
          <w:b/>
          <w:lang w:val="es-MX"/>
        </w:rPr>
        <w:t xml:space="preserve"> donde </w:t>
      </w:r>
      <w:r>
        <w:rPr>
          <w:rFonts w:ascii="Palatino Linotype" w:hAnsi="Palatino Linotype" w:cs="Arial"/>
          <w:b/>
          <w:lang w:val="es-MX"/>
        </w:rPr>
        <w:t xml:space="preserve">se </w:t>
      </w:r>
      <w:r w:rsidR="002A3AB5" w:rsidRPr="002A3AB5">
        <w:rPr>
          <w:rFonts w:ascii="Palatino Linotype" w:hAnsi="Palatino Linotype" w:cs="Arial"/>
          <w:b/>
          <w:lang w:val="es-MX"/>
        </w:rPr>
        <w:t>condenó a la autoridad demandada al pago de los daños y perjuicios que se hayan causado</w:t>
      </w:r>
      <w:r>
        <w:rPr>
          <w:rFonts w:ascii="Palatino Linotype" w:hAnsi="Palatino Linotype" w:cs="Arial"/>
          <w:b/>
          <w:lang w:val="es-MX"/>
        </w:rPr>
        <w:t>, de los años</w:t>
      </w:r>
      <w:r w:rsidRPr="002A3AB5">
        <w:rPr>
          <w:rFonts w:ascii="Palatino Linotype" w:hAnsi="Palatino Linotype" w:cs="Arial"/>
          <w:b/>
          <w:lang w:val="es-MX"/>
        </w:rPr>
        <w:t xml:space="preserve"> 2017 a 2019</w:t>
      </w:r>
      <w:r>
        <w:rPr>
          <w:rFonts w:ascii="Palatino Linotype" w:hAnsi="Palatino Linotype" w:cs="Arial"/>
          <w:b/>
          <w:lang w:val="es-MX"/>
        </w:rPr>
        <w:t>.</w:t>
      </w:r>
    </w:p>
    <w:p w14:paraId="62B1C494" w14:textId="77777777" w:rsidR="002A3AB5" w:rsidRDefault="002A3AB5" w:rsidP="002A3AB5">
      <w:pPr>
        <w:spacing w:before="240" w:after="240" w:line="360" w:lineRule="auto"/>
        <w:jc w:val="both"/>
        <w:rPr>
          <w:rFonts w:ascii="Palatino Linotype" w:hAnsi="Palatino Linotype"/>
          <w:b/>
          <w:szCs w:val="22"/>
        </w:rPr>
      </w:pPr>
      <w:r w:rsidRPr="00930FA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eastAsia="Calibri" w:hAnsi="Palatino Linotype" w:cs="Arial"/>
        </w:rPr>
        <w:t>l</w:t>
      </w:r>
      <w:r w:rsidRPr="00930FA7">
        <w:rPr>
          <w:rFonts w:ascii="Palatino Linotype" w:eastAsia="Calibri" w:hAnsi="Palatino Linotype" w:cs="Arial"/>
        </w:rPr>
        <w:t xml:space="preserve"> </w:t>
      </w:r>
      <w:r>
        <w:rPr>
          <w:rFonts w:ascii="Palatino Linotype" w:hAnsi="Palatino Linotype" w:cs="Arial"/>
          <w:b/>
        </w:rPr>
        <w:t>RECURRENTE</w:t>
      </w:r>
      <w:r w:rsidRPr="00930FA7">
        <w:rPr>
          <w:rFonts w:ascii="Palatino Linotype" w:hAnsi="Palatino Linotype"/>
          <w:b/>
          <w:szCs w:val="22"/>
        </w:rPr>
        <w:t>.</w:t>
      </w:r>
    </w:p>
    <w:p w14:paraId="3ABE4D82" w14:textId="583E001F" w:rsidR="002A3AB5" w:rsidRPr="00AF365B" w:rsidRDefault="002A3AB5" w:rsidP="002A3AB5">
      <w:pPr>
        <w:spacing w:before="240" w:after="240" w:line="360" w:lineRule="auto"/>
        <w:jc w:val="both"/>
        <w:rPr>
          <w:rFonts w:ascii="Palatino Linotype" w:eastAsia="Calibri" w:hAnsi="Palatino Linotype" w:cs="Arial"/>
          <w:color w:val="000000" w:themeColor="text1"/>
        </w:rPr>
      </w:pPr>
      <w:r w:rsidRPr="00AF365B">
        <w:rPr>
          <w:rFonts w:ascii="Palatino Linotype" w:hAnsi="Palatino Linotype"/>
        </w:rPr>
        <w:lastRenderedPageBreak/>
        <w:t>Para el caso que la</w:t>
      </w:r>
      <w:r>
        <w:rPr>
          <w:rFonts w:ascii="Palatino Linotype" w:hAnsi="Palatino Linotype"/>
        </w:rPr>
        <w:t xml:space="preserve"> información que se </w:t>
      </w:r>
      <w:r w:rsidR="00F9733F">
        <w:rPr>
          <w:rFonts w:ascii="Palatino Linotype" w:hAnsi="Palatino Linotype"/>
        </w:rPr>
        <w:t xml:space="preserve">ordena en </w:t>
      </w:r>
      <w:r w:rsidRPr="00AF365B">
        <w:rPr>
          <w:rFonts w:ascii="Palatino Linotype" w:hAnsi="Palatino Linotype"/>
        </w:rPr>
        <w:t>l</w:t>
      </w:r>
      <w:r w:rsidR="00F9733F">
        <w:rPr>
          <w:rFonts w:ascii="Palatino Linotype" w:hAnsi="Palatino Linotype"/>
        </w:rPr>
        <w:t>os</w:t>
      </w:r>
      <w:r w:rsidRPr="00AF365B">
        <w:rPr>
          <w:rFonts w:ascii="Palatino Linotype" w:hAnsi="Palatino Linotype"/>
        </w:rPr>
        <w:t xml:space="preserve"> </w:t>
      </w:r>
      <w:r w:rsidRPr="00C604E4">
        <w:rPr>
          <w:rFonts w:ascii="Palatino Linotype" w:hAnsi="Palatino Linotype"/>
          <w:b/>
        </w:rPr>
        <w:t>inciso</w:t>
      </w:r>
      <w:r w:rsidR="00157677">
        <w:rPr>
          <w:rFonts w:ascii="Palatino Linotype" w:hAnsi="Palatino Linotype"/>
          <w:b/>
        </w:rPr>
        <w:t>s</w:t>
      </w:r>
      <w:r w:rsidRPr="00C604E4">
        <w:rPr>
          <w:rFonts w:ascii="Palatino Linotype" w:hAnsi="Palatino Linotype"/>
          <w:b/>
        </w:rPr>
        <w:t xml:space="preserve"> </w:t>
      </w:r>
      <w:r w:rsidR="00F9733F">
        <w:rPr>
          <w:rFonts w:ascii="Palatino Linotype" w:hAnsi="Palatino Linotype"/>
          <w:b/>
        </w:rPr>
        <w:t>a</w:t>
      </w:r>
      <w:r w:rsidRPr="00C604E4">
        <w:rPr>
          <w:rFonts w:ascii="Palatino Linotype" w:hAnsi="Palatino Linotype"/>
          <w:b/>
        </w:rPr>
        <w:t>)</w:t>
      </w:r>
      <w:r w:rsidR="00157677">
        <w:rPr>
          <w:rFonts w:ascii="Palatino Linotype" w:hAnsi="Palatino Linotype"/>
          <w:b/>
        </w:rPr>
        <w:t xml:space="preserve"> y </w:t>
      </w:r>
      <w:r w:rsidR="00F9733F">
        <w:rPr>
          <w:rFonts w:ascii="Palatino Linotype" w:hAnsi="Palatino Linotype"/>
          <w:b/>
        </w:rPr>
        <w:t>b</w:t>
      </w:r>
      <w:r w:rsidR="00157677">
        <w:rPr>
          <w:rFonts w:ascii="Palatino Linotype" w:hAnsi="Palatino Linotype"/>
          <w:b/>
        </w:rPr>
        <w:t>)</w:t>
      </w:r>
      <w:r w:rsidRPr="00AF365B">
        <w:rPr>
          <w:rFonts w:ascii="Palatino Linotype" w:hAnsi="Palatino Linotype"/>
          <w:b/>
        </w:rPr>
        <w:t xml:space="preserve"> </w:t>
      </w:r>
      <w:r w:rsidRPr="00AF365B">
        <w:rPr>
          <w:rFonts w:ascii="Palatino Linotype" w:eastAsia="Calibri" w:hAnsi="Palatino Linotype" w:cs="Arial"/>
          <w:color w:val="000000" w:themeColor="text1"/>
        </w:rPr>
        <w:t>no haya sido generada</w:t>
      </w:r>
      <w:r>
        <w:rPr>
          <w:rFonts w:ascii="Palatino Linotype" w:eastAsia="Calibri" w:hAnsi="Palatino Linotype" w:cs="Arial"/>
          <w:color w:val="000000" w:themeColor="text1"/>
        </w:rPr>
        <w:t>,</w:t>
      </w:r>
      <w:r w:rsidRPr="00AF365B">
        <w:rPr>
          <w:rFonts w:ascii="Palatino Linotype" w:eastAsia="Calibri" w:hAnsi="Palatino Linotype" w:cs="Arial"/>
          <w:color w:val="000000" w:themeColor="text1"/>
        </w:rPr>
        <w:t xml:space="preserve"> poseída o administrada, el </w:t>
      </w:r>
      <w:r w:rsidRPr="00AF365B">
        <w:rPr>
          <w:rFonts w:ascii="Palatino Linotype" w:eastAsia="Calibri" w:hAnsi="Palatino Linotype" w:cs="Arial"/>
          <w:b/>
          <w:color w:val="000000" w:themeColor="text1"/>
        </w:rPr>
        <w:t>SUJETO OBLIGADO</w:t>
      </w:r>
      <w:r w:rsidRPr="00DD7CBA">
        <w:rPr>
          <w:rFonts w:ascii="Palatino Linotype" w:eastAsia="Calibri" w:hAnsi="Palatino Linotype" w:cs="Arial"/>
          <w:color w:val="000000" w:themeColor="text1"/>
        </w:rPr>
        <w:t xml:space="preserve">, </w:t>
      </w:r>
      <w:r w:rsidRPr="00AF365B">
        <w:rPr>
          <w:rFonts w:ascii="Palatino Linotype" w:eastAsia="Calibri" w:hAnsi="Palatino Linotype" w:cs="Arial"/>
          <w:color w:val="000000" w:themeColor="text1"/>
        </w:rPr>
        <w:t>deberá manifestar de manera precisa y clara las razones que expliquen las causas por las cuales no se haya generado, poseído o administrado.</w:t>
      </w:r>
    </w:p>
    <w:p w14:paraId="26899D4B" w14:textId="77777777" w:rsidR="002A3AB5" w:rsidRDefault="002A3AB5" w:rsidP="002A3AB5">
      <w:pPr>
        <w:spacing w:before="240" w:beforeAutospacing="1" w:after="240" w:afterAutospacing="1" w:line="360" w:lineRule="auto"/>
        <w:jc w:val="both"/>
        <w:rPr>
          <w:rFonts w:ascii="Palatino Linotype" w:hAnsi="Palatino Linotype"/>
          <w:color w:val="000000" w:themeColor="text1"/>
          <w:shd w:val="clear" w:color="auto" w:fill="FFFFFF"/>
        </w:rPr>
      </w:pPr>
      <w:r w:rsidRPr="00604B74">
        <w:rPr>
          <w:rFonts w:ascii="Palatino Linotype" w:eastAsia="Palatino Linotype" w:hAnsi="Palatino Linotype" w:cs="Palatino Linotype"/>
          <w:b/>
          <w:color w:val="000000" w:themeColor="text1"/>
        </w:rPr>
        <w:t xml:space="preserve">TERCERO. </w:t>
      </w:r>
      <w:r w:rsidRPr="008057A7">
        <w:rPr>
          <w:rFonts w:ascii="Palatino Linotype" w:eastAsia="Palatino Linotype" w:hAnsi="Palatino Linotype" w:cs="Palatino Linotype"/>
          <w:b/>
        </w:rPr>
        <w:t xml:space="preserve">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864166C" w14:textId="1AFBCCBF" w:rsidR="002A3AB5" w:rsidRPr="00BC1A82" w:rsidRDefault="002A3AB5" w:rsidP="002A3AB5">
      <w:pPr>
        <w:spacing w:before="240" w:beforeAutospacing="1" w:after="240" w:afterAutospacing="1" w:line="360" w:lineRule="auto"/>
        <w:jc w:val="both"/>
        <w:rPr>
          <w:rFonts w:ascii="Palatino Linotype" w:eastAsia="MS Mincho" w:hAnsi="Palatino Linotype" w:cs="Times New Roman"/>
          <w:color w:val="000000" w:themeColor="text1"/>
        </w:rPr>
      </w:pPr>
      <w:r w:rsidRPr="00BC1A82">
        <w:rPr>
          <w:rFonts w:ascii="Palatino Linotype" w:eastAsia="MS Mincho" w:hAnsi="Palatino Linotype" w:cs="Times New Roman"/>
          <w:b/>
          <w:color w:val="000000" w:themeColor="text1"/>
        </w:rPr>
        <w:t xml:space="preserve">CUARTO. </w:t>
      </w:r>
      <w:r w:rsidRPr="00BC1A82">
        <w:rPr>
          <w:rFonts w:ascii="Palatino Linotype" w:eastAsia="MS Mincho" w:hAnsi="Palatino Linotype" w:cs="Times New Roman"/>
          <w:color w:val="000000" w:themeColor="text1"/>
        </w:rPr>
        <w:t>Notifíquese a</w:t>
      </w:r>
      <w:r>
        <w:rPr>
          <w:rFonts w:ascii="Palatino Linotype" w:eastAsia="MS Mincho" w:hAnsi="Palatino Linotype" w:cs="Times New Roman"/>
          <w:color w:val="000000" w:themeColor="text1"/>
        </w:rPr>
        <w:t>l</w:t>
      </w:r>
      <w:r w:rsidRPr="00BC1A82">
        <w:rPr>
          <w:rFonts w:ascii="Palatino Linotype" w:eastAsia="MS Mincho" w:hAnsi="Palatino Linotype" w:cs="Times New Roman"/>
          <w:b/>
          <w:color w:val="000000" w:themeColor="text1"/>
        </w:rPr>
        <w:t xml:space="preserve"> </w:t>
      </w:r>
      <w:r>
        <w:rPr>
          <w:rFonts w:ascii="Palatino Linotype" w:hAnsi="Palatino Linotype" w:cs="Arial"/>
          <w:b/>
        </w:rPr>
        <w:t>RECURRENTE</w:t>
      </w:r>
      <w:r w:rsidRPr="00BC1A82">
        <w:rPr>
          <w:rFonts w:ascii="Palatino Linotype" w:eastAsia="MS Mincho" w:hAnsi="Palatino Linotype" w:cs="Times New Roman"/>
          <w:color w:val="000000" w:themeColor="text1"/>
        </w:rPr>
        <w:t xml:space="preserve"> la presente resolución</w:t>
      </w:r>
      <w:r w:rsidR="00F9733F">
        <w:rPr>
          <w:rFonts w:ascii="Palatino Linotype" w:eastAsia="MS Mincho" w:hAnsi="Palatino Linotype" w:cs="Times New Roman"/>
          <w:color w:val="000000" w:themeColor="text1"/>
        </w:rPr>
        <w:t xml:space="preserve"> y el informe justificado</w:t>
      </w:r>
      <w:r>
        <w:rPr>
          <w:rFonts w:ascii="Palatino Linotype" w:eastAsia="MS Mincho" w:hAnsi="Palatino Linotype" w:cs="Times New Roman"/>
          <w:color w:val="000000" w:themeColor="text1"/>
        </w:rPr>
        <w:t>.</w:t>
      </w:r>
    </w:p>
    <w:p w14:paraId="02BCEE5A" w14:textId="77777777" w:rsidR="002A3AB5" w:rsidRDefault="002A3AB5" w:rsidP="002A3AB5">
      <w:pPr>
        <w:spacing w:before="240" w:after="360" w:line="360" w:lineRule="auto"/>
        <w:jc w:val="both"/>
        <w:rPr>
          <w:rFonts w:ascii="Palatino Linotype" w:eastAsia="MS Mincho" w:hAnsi="Palatino Linotype" w:cs="Times New Roman"/>
          <w:color w:val="000000" w:themeColor="text1"/>
        </w:rPr>
      </w:pPr>
      <w:r w:rsidRPr="00BC1A82">
        <w:rPr>
          <w:rFonts w:ascii="Palatino Linotype" w:eastAsia="MS Mincho" w:hAnsi="Palatino Linotype" w:cs="Times New Roman"/>
          <w:b/>
          <w:color w:val="000000" w:themeColor="text1"/>
        </w:rPr>
        <w:t xml:space="preserve">QUINTO. </w:t>
      </w:r>
      <w:r w:rsidRPr="00BC1A82">
        <w:rPr>
          <w:rFonts w:ascii="Palatino Linotype" w:eastAsia="MS Mincho" w:hAnsi="Palatino Linotype" w:cs="Times New Roman"/>
          <w:color w:val="000000" w:themeColor="text1"/>
        </w:rPr>
        <w:t>Se hace del conocimiento de</w:t>
      </w:r>
      <w:r>
        <w:rPr>
          <w:rFonts w:ascii="Palatino Linotype" w:eastAsia="MS Mincho" w:hAnsi="Palatino Linotype" w:cs="Times New Roman"/>
          <w:color w:val="000000" w:themeColor="text1"/>
        </w:rPr>
        <w:t>l</w:t>
      </w:r>
      <w:r w:rsidRPr="00BC1A82">
        <w:rPr>
          <w:rFonts w:ascii="Palatino Linotype" w:eastAsia="MS Mincho" w:hAnsi="Palatino Linotype" w:cs="Times New Roman"/>
          <w:color w:val="000000" w:themeColor="text1"/>
        </w:rPr>
        <w:t xml:space="preserve"> </w:t>
      </w:r>
      <w:r>
        <w:rPr>
          <w:rFonts w:ascii="Palatino Linotype" w:hAnsi="Palatino Linotype" w:cs="Arial"/>
          <w:b/>
        </w:rPr>
        <w:t>RECURRENTE</w:t>
      </w:r>
      <w:r w:rsidRPr="008C6062">
        <w:rPr>
          <w:rFonts w:ascii="Palatino Linotype" w:eastAsia="MS Mincho" w:hAnsi="Palatino Linotype" w:cs="Times New Roman"/>
          <w:color w:val="000000" w:themeColor="text1"/>
        </w:rPr>
        <w:t xml:space="preserve"> </w:t>
      </w:r>
      <w:r w:rsidRPr="00BC1A82">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510A041" w14:textId="77777777" w:rsidR="002A3AB5" w:rsidRDefault="002A3AB5" w:rsidP="002A3AB5">
      <w:pPr>
        <w:spacing w:before="240" w:after="360" w:line="360" w:lineRule="auto"/>
        <w:jc w:val="both"/>
        <w:rPr>
          <w:rFonts w:ascii="Palatino Linotype" w:eastAsia="MS Mincho" w:hAnsi="Palatino Linotype" w:cs="Times New Roman"/>
          <w:color w:val="000000" w:themeColor="text1"/>
        </w:rPr>
      </w:pPr>
      <w:r>
        <w:rPr>
          <w:rFonts w:ascii="Palatino Linotype" w:hAnsi="Palatino Linotype"/>
          <w:b/>
          <w:bCs/>
          <w:color w:val="000000"/>
          <w:shd w:val="clear" w:color="auto" w:fill="FFFFFF"/>
        </w:rPr>
        <w:t>SEXTO.</w:t>
      </w:r>
      <w:r>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Pr>
          <w:rFonts w:ascii="Palatino Linotype" w:hAnsi="Palatino Linotype"/>
          <w:b/>
          <w:bCs/>
          <w:color w:val="000000"/>
          <w:shd w:val="clear" w:color="auto" w:fill="FFFFFF"/>
        </w:rPr>
        <w:t>SUJETO OBLIGADO</w:t>
      </w:r>
      <w:r>
        <w:rPr>
          <w:rFonts w:ascii="Palatino Linotype" w:hAnsi="Palatino Linotype"/>
          <w:color w:val="000000"/>
          <w:shd w:val="clear" w:color="auto" w:fill="FFFFFF"/>
        </w:rPr>
        <w:t xml:space="preserve"> de que, en caso de incumplimiento total o parcial de la presente </w:t>
      </w:r>
      <w:r>
        <w:rPr>
          <w:rFonts w:ascii="Palatino Linotype" w:hAnsi="Palatino Linotype"/>
          <w:color w:val="000000"/>
          <w:shd w:val="clear" w:color="auto" w:fill="FFFFFF"/>
        </w:rPr>
        <w:lastRenderedPageBreak/>
        <w:t>resolución, se actuará de conformidad con lo dispuesto en los artículos 213, 214, 215, 216 y 217 de la ley en cita. </w:t>
      </w:r>
    </w:p>
    <w:p w14:paraId="02DDA7CF" w14:textId="77777777" w:rsidR="00F0315D" w:rsidRDefault="00F0315D" w:rsidP="00F0315D">
      <w:pPr>
        <w:spacing w:line="360" w:lineRule="auto"/>
        <w:jc w:val="both"/>
        <w:rPr>
          <w:rFonts w:ascii="Palatino Linotype" w:eastAsia="MS Mincho" w:hAnsi="Palatino Linotype" w:cs="Times New Roman"/>
          <w:lang w:val="es-ES"/>
        </w:rPr>
      </w:pPr>
    </w:p>
    <w:p w14:paraId="0C7B5418" w14:textId="349AE6E9" w:rsidR="00F0315D" w:rsidRDefault="00F0315D" w:rsidP="00F0315D">
      <w:pPr>
        <w:tabs>
          <w:tab w:val="left" w:pos="0"/>
        </w:tabs>
        <w:spacing w:line="360" w:lineRule="auto"/>
        <w:ind w:right="49"/>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EMITIENDO VOTO PARTICULAR; EN LA DÉCIMA OCTAVA SESIÓN ORDINARIA CELEBRADA EL DIECISIETE DE SEPTIEMBRE DE DOS MIL VEINTE, ANTE EL SECRETARIO TÉCNICO DEL PLENO, </w:t>
      </w:r>
      <w:r>
        <w:rPr>
          <w:rFonts w:ascii="Palatino Linotype" w:hAnsi="Palatino Linotype"/>
        </w:rPr>
        <w:t>ALEXIS TAPIA RAMÍREZ</w:t>
      </w:r>
      <w:r>
        <w:rPr>
          <w:rFonts w:ascii="Palatino Linotype" w:hAnsi="Palatino Linotype" w:cs="Arial"/>
        </w:rPr>
        <w:t>.</w:t>
      </w:r>
    </w:p>
    <w:p w14:paraId="7255D06B" w14:textId="5B913D47" w:rsidR="00F0315D" w:rsidRDefault="00F0315D" w:rsidP="00F0315D">
      <w:pPr>
        <w:tabs>
          <w:tab w:val="left" w:pos="0"/>
        </w:tabs>
        <w:spacing w:line="360" w:lineRule="auto"/>
        <w:ind w:right="49"/>
        <w:jc w:val="both"/>
        <w:rPr>
          <w:rFonts w:ascii="Palatino Linotype" w:hAnsi="Palatino Linotype" w:cs="Arial"/>
        </w:rPr>
      </w:pPr>
      <w:r>
        <w:rPr>
          <w:noProof/>
          <w:lang w:val="es-MX" w:eastAsia="es-MX"/>
        </w:rPr>
        <mc:AlternateContent>
          <mc:Choice Requires="wps">
            <w:drawing>
              <wp:anchor distT="0" distB="0" distL="114300" distR="114300" simplePos="0" relativeHeight="251662336" behindDoc="0" locked="0" layoutInCell="1" allowOverlap="1" wp14:anchorId="1E822BF9" wp14:editId="23331362">
                <wp:simplePos x="0" y="0"/>
                <wp:positionH relativeFrom="margin">
                  <wp:align>right</wp:align>
                </wp:positionH>
                <wp:positionV relativeFrom="paragraph">
                  <wp:posOffset>58421</wp:posOffset>
                </wp:positionV>
                <wp:extent cx="5514975" cy="3181350"/>
                <wp:effectExtent l="38100" t="19050" r="66675" b="95250"/>
                <wp:wrapNone/>
                <wp:docPr id="12" name="Conector recto 12"/>
                <wp:cNvGraphicFramePr/>
                <a:graphic xmlns:a="http://schemas.openxmlformats.org/drawingml/2006/main">
                  <a:graphicData uri="http://schemas.microsoft.com/office/word/2010/wordprocessingShape">
                    <wps:wsp>
                      <wps:cNvCnPr/>
                      <wps:spPr>
                        <a:xfrm>
                          <a:off x="0" y="0"/>
                          <a:ext cx="5514975" cy="3181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182412" id="Conector recto 12"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83.05pt,4.6pt" to="817.3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" strokecolor="#4f81bd [3204]" strokeweight="2pt">
                <v:shadow on="t" color="black" opacity="24903f" origin=",.5" offset="0,.55556mm"/>
                <w10:wrap anchorx="margin"/>
              </v:line>
            </w:pict>
          </mc:Fallback>
        </mc:AlternateContent>
      </w:r>
    </w:p>
    <w:p w14:paraId="61299671" w14:textId="77777777" w:rsidR="00F0315D" w:rsidRDefault="00F0315D" w:rsidP="00F0315D">
      <w:pPr>
        <w:tabs>
          <w:tab w:val="left" w:pos="0"/>
        </w:tabs>
        <w:spacing w:line="360" w:lineRule="auto"/>
        <w:ind w:right="49"/>
        <w:jc w:val="both"/>
        <w:rPr>
          <w:rFonts w:ascii="Palatino Linotype" w:hAnsi="Palatino Linotype" w:cs="Arial"/>
        </w:rPr>
      </w:pPr>
    </w:p>
    <w:p w14:paraId="137D483E" w14:textId="77777777" w:rsidR="00F0315D" w:rsidRDefault="00F0315D" w:rsidP="00F0315D">
      <w:pPr>
        <w:tabs>
          <w:tab w:val="left" w:pos="0"/>
        </w:tabs>
        <w:spacing w:line="360" w:lineRule="auto"/>
        <w:ind w:right="49"/>
        <w:jc w:val="both"/>
        <w:rPr>
          <w:rFonts w:ascii="Palatino Linotype" w:hAnsi="Palatino Linotype" w:cs="Arial"/>
        </w:rPr>
      </w:pPr>
    </w:p>
    <w:p w14:paraId="4849282C" w14:textId="77777777" w:rsidR="00F0315D" w:rsidRDefault="00F0315D" w:rsidP="00F0315D">
      <w:pPr>
        <w:tabs>
          <w:tab w:val="left" w:pos="0"/>
        </w:tabs>
        <w:spacing w:line="360" w:lineRule="auto"/>
        <w:ind w:right="49"/>
        <w:jc w:val="both"/>
        <w:rPr>
          <w:rFonts w:ascii="Palatino Linotype" w:hAnsi="Palatino Linotype" w:cs="Arial"/>
        </w:rPr>
      </w:pPr>
    </w:p>
    <w:p w14:paraId="3996FBEC" w14:textId="77777777" w:rsidR="00F0315D" w:rsidRDefault="00F0315D" w:rsidP="00F0315D">
      <w:pPr>
        <w:tabs>
          <w:tab w:val="left" w:pos="0"/>
        </w:tabs>
        <w:spacing w:line="360" w:lineRule="auto"/>
        <w:ind w:right="49"/>
        <w:jc w:val="both"/>
        <w:rPr>
          <w:rFonts w:ascii="Palatino Linotype" w:hAnsi="Palatino Linotype" w:cs="Arial"/>
        </w:rPr>
      </w:pPr>
    </w:p>
    <w:p w14:paraId="704B61B3" w14:textId="77777777" w:rsidR="00F0315D" w:rsidRDefault="00F0315D" w:rsidP="00F0315D">
      <w:pPr>
        <w:tabs>
          <w:tab w:val="left" w:pos="0"/>
        </w:tabs>
        <w:spacing w:line="360" w:lineRule="auto"/>
        <w:ind w:right="49"/>
        <w:jc w:val="both"/>
        <w:rPr>
          <w:rFonts w:ascii="Palatino Linotype" w:hAnsi="Palatino Linotype" w:cs="Arial"/>
        </w:rPr>
      </w:pPr>
    </w:p>
    <w:p w14:paraId="16F00F7C" w14:textId="77777777" w:rsidR="00F0315D" w:rsidRDefault="00F0315D" w:rsidP="00F0315D">
      <w:pPr>
        <w:tabs>
          <w:tab w:val="left" w:pos="0"/>
        </w:tabs>
        <w:spacing w:line="360" w:lineRule="auto"/>
        <w:ind w:right="49"/>
        <w:jc w:val="both"/>
        <w:rPr>
          <w:rFonts w:ascii="Palatino Linotype" w:hAnsi="Palatino Linotype" w:cs="Arial"/>
        </w:rPr>
      </w:pPr>
    </w:p>
    <w:p w14:paraId="128EBA7A" w14:textId="77777777" w:rsidR="00F0315D" w:rsidRDefault="00F0315D" w:rsidP="00F0315D">
      <w:pPr>
        <w:tabs>
          <w:tab w:val="left" w:pos="0"/>
        </w:tabs>
        <w:spacing w:line="360" w:lineRule="auto"/>
        <w:ind w:right="49"/>
        <w:jc w:val="both"/>
        <w:rPr>
          <w:rFonts w:ascii="Palatino Linotype" w:hAnsi="Palatino Linotype" w:cs="Arial"/>
        </w:rPr>
      </w:pPr>
    </w:p>
    <w:p w14:paraId="0894972A" w14:textId="77777777" w:rsidR="00F0315D" w:rsidRDefault="00F0315D" w:rsidP="00F0315D">
      <w:pPr>
        <w:tabs>
          <w:tab w:val="left" w:pos="0"/>
        </w:tabs>
        <w:spacing w:line="360" w:lineRule="auto"/>
        <w:ind w:right="49"/>
        <w:jc w:val="both"/>
        <w:rPr>
          <w:rFonts w:ascii="Palatino Linotype" w:hAnsi="Palatino Linotype" w:cs="Arial"/>
        </w:rPr>
      </w:pPr>
    </w:p>
    <w:p w14:paraId="5EBD3261" w14:textId="77777777" w:rsidR="00F0315D" w:rsidRDefault="00F0315D" w:rsidP="00F0315D">
      <w:pPr>
        <w:tabs>
          <w:tab w:val="left" w:pos="0"/>
        </w:tabs>
        <w:spacing w:line="360" w:lineRule="auto"/>
        <w:ind w:right="49"/>
        <w:jc w:val="both"/>
        <w:rPr>
          <w:rFonts w:ascii="Palatino Linotype" w:hAnsi="Palatino Linotype" w:cs="Arial"/>
        </w:rPr>
      </w:pPr>
    </w:p>
    <w:p w14:paraId="1B4289EF" w14:textId="77777777" w:rsidR="00F0315D" w:rsidRDefault="00F0315D" w:rsidP="00F0315D">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F0315D" w14:paraId="4E7C5C7E" w14:textId="77777777" w:rsidTr="00F0315D">
        <w:trPr>
          <w:jc w:val="center"/>
        </w:trPr>
        <w:tc>
          <w:tcPr>
            <w:tcW w:w="9918" w:type="dxa"/>
            <w:gridSpan w:val="2"/>
          </w:tcPr>
          <w:p w14:paraId="62B24F5E" w14:textId="77777777" w:rsidR="00F0315D" w:rsidRPr="00F0315D" w:rsidRDefault="00F0315D">
            <w:pPr>
              <w:tabs>
                <w:tab w:val="left" w:pos="0"/>
              </w:tabs>
              <w:rPr>
                <w:rFonts w:ascii="Palatino Linotype" w:hAnsi="Palatino Linotype" w:cs="Arial"/>
                <w:b/>
                <w:sz w:val="22"/>
              </w:rPr>
            </w:pPr>
          </w:p>
          <w:p w14:paraId="6D9BB62B"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Zulema Martínez Sánchez</w:t>
            </w:r>
          </w:p>
          <w:p w14:paraId="09A8747A"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sz w:val="22"/>
              </w:rPr>
              <w:t xml:space="preserve">Comisionada </w:t>
            </w:r>
            <w:proofErr w:type="gramStart"/>
            <w:r w:rsidRPr="00F0315D">
              <w:rPr>
                <w:rFonts w:ascii="Palatino Linotype" w:hAnsi="Palatino Linotype" w:cs="Arial"/>
                <w:sz w:val="22"/>
              </w:rPr>
              <w:t>Presidenta</w:t>
            </w:r>
            <w:proofErr w:type="gramEnd"/>
          </w:p>
          <w:p w14:paraId="1E8932AE"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 xml:space="preserve">(Rúbrica) </w:t>
            </w:r>
          </w:p>
          <w:p w14:paraId="106A0632" w14:textId="77777777" w:rsidR="00F0315D" w:rsidRPr="00F0315D" w:rsidRDefault="00F0315D">
            <w:pPr>
              <w:tabs>
                <w:tab w:val="left" w:pos="0"/>
              </w:tabs>
              <w:jc w:val="center"/>
              <w:rPr>
                <w:rFonts w:ascii="Palatino Linotype" w:hAnsi="Palatino Linotype" w:cs="Arial"/>
                <w:b/>
                <w:sz w:val="22"/>
              </w:rPr>
            </w:pPr>
          </w:p>
        </w:tc>
      </w:tr>
      <w:tr w:rsidR="00F0315D" w14:paraId="4EEAE882" w14:textId="77777777" w:rsidTr="00F0315D">
        <w:trPr>
          <w:jc w:val="center"/>
        </w:trPr>
        <w:tc>
          <w:tcPr>
            <w:tcW w:w="4905" w:type="dxa"/>
          </w:tcPr>
          <w:p w14:paraId="13F52DAF" w14:textId="77777777" w:rsidR="00F0315D" w:rsidRPr="00F0315D" w:rsidRDefault="00F0315D">
            <w:pPr>
              <w:tabs>
                <w:tab w:val="left" w:pos="0"/>
              </w:tabs>
              <w:rPr>
                <w:rFonts w:ascii="Palatino Linotype" w:hAnsi="Palatino Linotype" w:cs="Arial"/>
                <w:b/>
                <w:sz w:val="22"/>
              </w:rPr>
            </w:pPr>
          </w:p>
          <w:p w14:paraId="3FE6593B" w14:textId="77777777" w:rsidR="00F0315D" w:rsidRPr="00F0315D" w:rsidRDefault="00F0315D">
            <w:pPr>
              <w:tabs>
                <w:tab w:val="left" w:pos="0"/>
              </w:tabs>
              <w:rPr>
                <w:rFonts w:ascii="Palatino Linotype" w:hAnsi="Palatino Linotype" w:cs="Arial"/>
                <w:b/>
                <w:sz w:val="22"/>
              </w:rPr>
            </w:pPr>
          </w:p>
          <w:p w14:paraId="02FA114B" w14:textId="77777777" w:rsidR="00F0315D" w:rsidRPr="00F0315D" w:rsidRDefault="00F0315D">
            <w:pPr>
              <w:tabs>
                <w:tab w:val="left" w:pos="0"/>
              </w:tabs>
              <w:rPr>
                <w:rFonts w:ascii="Palatino Linotype" w:hAnsi="Palatino Linotype" w:cs="Arial"/>
                <w:b/>
                <w:sz w:val="22"/>
              </w:rPr>
            </w:pPr>
          </w:p>
          <w:p w14:paraId="4E760A17" w14:textId="77777777" w:rsidR="00F0315D" w:rsidRPr="00F0315D" w:rsidRDefault="00F0315D">
            <w:pPr>
              <w:tabs>
                <w:tab w:val="left" w:pos="0"/>
              </w:tabs>
              <w:rPr>
                <w:rFonts w:ascii="Palatino Linotype" w:hAnsi="Palatino Linotype" w:cs="Arial"/>
                <w:b/>
                <w:sz w:val="22"/>
              </w:rPr>
            </w:pPr>
          </w:p>
          <w:p w14:paraId="216DF5C4"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 xml:space="preserve">Eva </w:t>
            </w:r>
            <w:proofErr w:type="spellStart"/>
            <w:r w:rsidRPr="00F0315D">
              <w:rPr>
                <w:rFonts w:ascii="Palatino Linotype" w:hAnsi="Palatino Linotype" w:cs="Arial"/>
                <w:b/>
                <w:sz w:val="22"/>
              </w:rPr>
              <w:t>Abaid</w:t>
            </w:r>
            <w:proofErr w:type="spellEnd"/>
            <w:r w:rsidRPr="00F0315D">
              <w:rPr>
                <w:rFonts w:ascii="Palatino Linotype" w:hAnsi="Palatino Linotype" w:cs="Arial"/>
                <w:b/>
                <w:sz w:val="22"/>
              </w:rPr>
              <w:t xml:space="preserve"> Yapur</w:t>
            </w:r>
          </w:p>
          <w:p w14:paraId="127A2FC8" w14:textId="77777777" w:rsidR="00F0315D" w:rsidRPr="00F0315D" w:rsidRDefault="00F0315D">
            <w:pPr>
              <w:tabs>
                <w:tab w:val="left" w:pos="0"/>
              </w:tabs>
              <w:jc w:val="center"/>
              <w:rPr>
                <w:rFonts w:ascii="Palatino Linotype" w:hAnsi="Palatino Linotype" w:cs="Arial"/>
                <w:sz w:val="22"/>
              </w:rPr>
            </w:pPr>
            <w:r w:rsidRPr="00F0315D">
              <w:rPr>
                <w:rFonts w:ascii="Palatino Linotype" w:hAnsi="Palatino Linotype" w:cs="Arial"/>
                <w:sz w:val="22"/>
              </w:rPr>
              <w:t>Comisionada</w:t>
            </w:r>
          </w:p>
          <w:p w14:paraId="7487BB62"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(Rúbrica)</w:t>
            </w:r>
          </w:p>
        </w:tc>
        <w:tc>
          <w:tcPr>
            <w:tcW w:w="5013" w:type="dxa"/>
          </w:tcPr>
          <w:p w14:paraId="162C937E" w14:textId="77777777" w:rsidR="00F0315D" w:rsidRPr="00F0315D" w:rsidRDefault="00F0315D">
            <w:pPr>
              <w:tabs>
                <w:tab w:val="left" w:pos="0"/>
              </w:tabs>
              <w:rPr>
                <w:rFonts w:ascii="Palatino Linotype" w:hAnsi="Palatino Linotype" w:cs="Arial"/>
                <w:b/>
                <w:sz w:val="22"/>
              </w:rPr>
            </w:pPr>
          </w:p>
          <w:p w14:paraId="47230A09" w14:textId="77777777" w:rsidR="00F0315D" w:rsidRPr="00F0315D" w:rsidRDefault="00F0315D">
            <w:pPr>
              <w:tabs>
                <w:tab w:val="left" w:pos="0"/>
              </w:tabs>
              <w:rPr>
                <w:rFonts w:ascii="Palatino Linotype" w:hAnsi="Palatino Linotype" w:cs="Arial"/>
                <w:b/>
                <w:sz w:val="22"/>
              </w:rPr>
            </w:pPr>
          </w:p>
          <w:p w14:paraId="2644DD21" w14:textId="77777777" w:rsidR="00F0315D" w:rsidRPr="00F0315D" w:rsidRDefault="00F0315D">
            <w:pPr>
              <w:tabs>
                <w:tab w:val="left" w:pos="0"/>
              </w:tabs>
              <w:rPr>
                <w:rFonts w:ascii="Palatino Linotype" w:hAnsi="Palatino Linotype" w:cs="Arial"/>
                <w:b/>
                <w:sz w:val="22"/>
              </w:rPr>
            </w:pPr>
          </w:p>
          <w:p w14:paraId="3AE3F702" w14:textId="77777777" w:rsidR="00F0315D" w:rsidRPr="00F0315D" w:rsidRDefault="00F0315D">
            <w:pPr>
              <w:tabs>
                <w:tab w:val="left" w:pos="0"/>
              </w:tabs>
              <w:rPr>
                <w:rFonts w:ascii="Palatino Linotype" w:hAnsi="Palatino Linotype" w:cs="Arial"/>
                <w:b/>
                <w:sz w:val="22"/>
              </w:rPr>
            </w:pPr>
          </w:p>
          <w:p w14:paraId="5687CE28"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José Guadalupe Luna Hernández</w:t>
            </w:r>
          </w:p>
          <w:p w14:paraId="32FCCAD8" w14:textId="77777777" w:rsidR="00F0315D" w:rsidRPr="00F0315D" w:rsidRDefault="00F0315D">
            <w:pPr>
              <w:tabs>
                <w:tab w:val="left" w:pos="0"/>
              </w:tabs>
              <w:jc w:val="center"/>
              <w:rPr>
                <w:rFonts w:ascii="Palatino Linotype" w:hAnsi="Palatino Linotype" w:cs="Arial"/>
                <w:sz w:val="22"/>
              </w:rPr>
            </w:pPr>
            <w:r w:rsidRPr="00F0315D">
              <w:rPr>
                <w:rFonts w:ascii="Palatino Linotype" w:hAnsi="Palatino Linotype" w:cs="Arial"/>
                <w:sz w:val="22"/>
              </w:rPr>
              <w:t>Comisionado</w:t>
            </w:r>
          </w:p>
          <w:p w14:paraId="26FE930B"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(Rúbrica)</w:t>
            </w:r>
          </w:p>
          <w:p w14:paraId="0F5BC6EB" w14:textId="77777777" w:rsidR="00F0315D" w:rsidRPr="00F0315D" w:rsidRDefault="00F0315D">
            <w:pPr>
              <w:tabs>
                <w:tab w:val="left" w:pos="0"/>
              </w:tabs>
              <w:jc w:val="center"/>
              <w:rPr>
                <w:rFonts w:ascii="Palatino Linotype" w:hAnsi="Palatino Linotype" w:cs="Arial"/>
                <w:b/>
                <w:sz w:val="22"/>
              </w:rPr>
            </w:pPr>
          </w:p>
        </w:tc>
      </w:tr>
      <w:tr w:rsidR="00F0315D" w14:paraId="6AAE5DF3" w14:textId="77777777" w:rsidTr="00F0315D">
        <w:trPr>
          <w:jc w:val="center"/>
        </w:trPr>
        <w:tc>
          <w:tcPr>
            <w:tcW w:w="4905" w:type="dxa"/>
          </w:tcPr>
          <w:p w14:paraId="24E6937A" w14:textId="77777777" w:rsidR="00F0315D" w:rsidRPr="00F0315D" w:rsidRDefault="00F0315D">
            <w:pPr>
              <w:tabs>
                <w:tab w:val="left" w:pos="0"/>
              </w:tabs>
              <w:jc w:val="center"/>
              <w:rPr>
                <w:rFonts w:ascii="Palatino Linotype" w:hAnsi="Palatino Linotype" w:cs="Arial"/>
                <w:b/>
                <w:sz w:val="22"/>
              </w:rPr>
            </w:pPr>
          </w:p>
          <w:p w14:paraId="3CB47767" w14:textId="77777777" w:rsidR="00F0315D" w:rsidRPr="00F0315D" w:rsidRDefault="00F0315D">
            <w:pPr>
              <w:tabs>
                <w:tab w:val="left" w:pos="0"/>
              </w:tabs>
              <w:jc w:val="center"/>
              <w:rPr>
                <w:rFonts w:ascii="Palatino Linotype" w:hAnsi="Palatino Linotype" w:cs="Arial"/>
                <w:b/>
                <w:sz w:val="22"/>
              </w:rPr>
            </w:pPr>
          </w:p>
          <w:p w14:paraId="72557A37" w14:textId="77777777" w:rsidR="00F0315D" w:rsidRPr="00F0315D" w:rsidRDefault="00F0315D">
            <w:pPr>
              <w:tabs>
                <w:tab w:val="left" w:pos="0"/>
              </w:tabs>
              <w:jc w:val="center"/>
              <w:rPr>
                <w:rFonts w:ascii="Palatino Linotype" w:hAnsi="Palatino Linotype" w:cs="Arial"/>
                <w:b/>
                <w:sz w:val="22"/>
              </w:rPr>
            </w:pPr>
          </w:p>
          <w:p w14:paraId="543E7AFA" w14:textId="77777777" w:rsidR="00F0315D" w:rsidRPr="00F0315D" w:rsidRDefault="00F0315D">
            <w:pPr>
              <w:tabs>
                <w:tab w:val="left" w:pos="0"/>
              </w:tabs>
              <w:jc w:val="center"/>
              <w:rPr>
                <w:rFonts w:ascii="Palatino Linotype" w:hAnsi="Palatino Linotype" w:cs="Arial"/>
                <w:b/>
                <w:sz w:val="22"/>
              </w:rPr>
            </w:pPr>
          </w:p>
          <w:p w14:paraId="7C00B158"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Javier Martínez Cruz</w:t>
            </w:r>
          </w:p>
          <w:p w14:paraId="41A065B8" w14:textId="77777777" w:rsidR="00F0315D" w:rsidRPr="00F0315D" w:rsidRDefault="00F0315D">
            <w:pPr>
              <w:tabs>
                <w:tab w:val="left" w:pos="0"/>
              </w:tabs>
              <w:jc w:val="center"/>
              <w:rPr>
                <w:rFonts w:ascii="Palatino Linotype" w:hAnsi="Palatino Linotype" w:cs="Arial"/>
                <w:sz w:val="22"/>
              </w:rPr>
            </w:pPr>
            <w:r w:rsidRPr="00F0315D">
              <w:rPr>
                <w:rFonts w:ascii="Palatino Linotype" w:hAnsi="Palatino Linotype" w:cs="Arial"/>
                <w:sz w:val="22"/>
              </w:rPr>
              <w:t>Comisionado</w:t>
            </w:r>
          </w:p>
          <w:p w14:paraId="416B1B49"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(Rúbrica)</w:t>
            </w:r>
          </w:p>
        </w:tc>
        <w:tc>
          <w:tcPr>
            <w:tcW w:w="5013" w:type="dxa"/>
          </w:tcPr>
          <w:p w14:paraId="45029862" w14:textId="77777777" w:rsidR="00F0315D" w:rsidRPr="00F0315D" w:rsidRDefault="00F0315D">
            <w:pPr>
              <w:tabs>
                <w:tab w:val="left" w:pos="0"/>
              </w:tabs>
              <w:jc w:val="center"/>
              <w:rPr>
                <w:rFonts w:ascii="Palatino Linotype" w:hAnsi="Palatino Linotype" w:cs="Arial"/>
                <w:b/>
                <w:sz w:val="22"/>
              </w:rPr>
            </w:pPr>
          </w:p>
          <w:p w14:paraId="0F9CD1C7" w14:textId="77777777" w:rsidR="00F0315D" w:rsidRPr="00F0315D" w:rsidRDefault="00F0315D">
            <w:pPr>
              <w:tabs>
                <w:tab w:val="left" w:pos="0"/>
              </w:tabs>
              <w:jc w:val="center"/>
              <w:rPr>
                <w:rFonts w:ascii="Palatino Linotype" w:hAnsi="Palatino Linotype" w:cs="Arial"/>
                <w:b/>
                <w:sz w:val="22"/>
              </w:rPr>
            </w:pPr>
          </w:p>
          <w:p w14:paraId="0E288188" w14:textId="77777777" w:rsidR="00F0315D" w:rsidRPr="00F0315D" w:rsidRDefault="00F0315D">
            <w:pPr>
              <w:tabs>
                <w:tab w:val="left" w:pos="0"/>
              </w:tabs>
              <w:jc w:val="center"/>
              <w:rPr>
                <w:rFonts w:ascii="Palatino Linotype" w:hAnsi="Palatino Linotype" w:cs="Arial"/>
                <w:b/>
                <w:sz w:val="22"/>
              </w:rPr>
            </w:pPr>
          </w:p>
          <w:p w14:paraId="42FE07C3" w14:textId="77777777" w:rsidR="00F0315D" w:rsidRPr="00F0315D" w:rsidRDefault="00F0315D">
            <w:pPr>
              <w:tabs>
                <w:tab w:val="left" w:pos="0"/>
              </w:tabs>
              <w:jc w:val="center"/>
              <w:rPr>
                <w:rFonts w:ascii="Palatino Linotype" w:hAnsi="Palatino Linotype" w:cs="Arial"/>
                <w:b/>
                <w:sz w:val="22"/>
              </w:rPr>
            </w:pPr>
          </w:p>
          <w:p w14:paraId="267C9703"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Luis Gustavo Parra Noriega</w:t>
            </w:r>
          </w:p>
          <w:p w14:paraId="14BA1965" w14:textId="77777777" w:rsidR="00F0315D" w:rsidRPr="00F0315D" w:rsidRDefault="00F0315D">
            <w:pPr>
              <w:tabs>
                <w:tab w:val="left" w:pos="0"/>
              </w:tabs>
              <w:jc w:val="center"/>
              <w:rPr>
                <w:rFonts w:ascii="Palatino Linotype" w:hAnsi="Palatino Linotype" w:cs="Arial"/>
                <w:sz w:val="22"/>
              </w:rPr>
            </w:pPr>
            <w:r w:rsidRPr="00F0315D">
              <w:rPr>
                <w:rFonts w:ascii="Palatino Linotype" w:hAnsi="Palatino Linotype" w:cs="Arial"/>
                <w:sz w:val="22"/>
              </w:rPr>
              <w:t>Comisionado</w:t>
            </w:r>
          </w:p>
          <w:p w14:paraId="426D0039"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(Rúbrica)</w:t>
            </w:r>
          </w:p>
        </w:tc>
      </w:tr>
      <w:tr w:rsidR="00F0315D" w14:paraId="36977277" w14:textId="77777777" w:rsidTr="00F0315D">
        <w:trPr>
          <w:jc w:val="center"/>
        </w:trPr>
        <w:tc>
          <w:tcPr>
            <w:tcW w:w="9918" w:type="dxa"/>
            <w:gridSpan w:val="2"/>
          </w:tcPr>
          <w:p w14:paraId="3E572BEA" w14:textId="77777777" w:rsidR="00F0315D" w:rsidRPr="00F0315D" w:rsidRDefault="00F0315D">
            <w:pPr>
              <w:tabs>
                <w:tab w:val="left" w:pos="0"/>
              </w:tabs>
              <w:rPr>
                <w:rFonts w:ascii="Palatino Linotype" w:hAnsi="Palatino Linotype" w:cs="Arial"/>
                <w:b/>
                <w:sz w:val="22"/>
              </w:rPr>
            </w:pPr>
          </w:p>
          <w:p w14:paraId="313C746B" w14:textId="77777777" w:rsidR="00F0315D" w:rsidRPr="00F0315D" w:rsidRDefault="00F0315D">
            <w:pPr>
              <w:tabs>
                <w:tab w:val="left" w:pos="0"/>
              </w:tabs>
              <w:jc w:val="center"/>
              <w:rPr>
                <w:rFonts w:ascii="Palatino Linotype" w:hAnsi="Palatino Linotype" w:cs="Arial"/>
                <w:b/>
                <w:sz w:val="22"/>
              </w:rPr>
            </w:pPr>
          </w:p>
          <w:p w14:paraId="774B007D" w14:textId="77777777" w:rsidR="00F0315D" w:rsidRPr="00F0315D" w:rsidRDefault="00F0315D">
            <w:pPr>
              <w:tabs>
                <w:tab w:val="left" w:pos="0"/>
              </w:tabs>
              <w:jc w:val="center"/>
              <w:rPr>
                <w:rFonts w:ascii="Palatino Linotype" w:hAnsi="Palatino Linotype" w:cs="Arial"/>
                <w:b/>
                <w:sz w:val="22"/>
              </w:rPr>
            </w:pPr>
          </w:p>
          <w:p w14:paraId="135EB087"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Alexis Tapia Ramírez</w:t>
            </w:r>
          </w:p>
          <w:p w14:paraId="32A6DAEC" w14:textId="77777777" w:rsidR="00F0315D" w:rsidRPr="00F0315D" w:rsidRDefault="00F0315D">
            <w:pPr>
              <w:tabs>
                <w:tab w:val="left" w:pos="0"/>
              </w:tabs>
              <w:jc w:val="center"/>
              <w:rPr>
                <w:rFonts w:ascii="Palatino Linotype" w:hAnsi="Palatino Linotype" w:cs="Arial"/>
                <w:sz w:val="22"/>
              </w:rPr>
            </w:pPr>
            <w:r w:rsidRPr="00F0315D">
              <w:rPr>
                <w:rFonts w:ascii="Palatino Linotype" w:hAnsi="Palatino Linotype" w:cs="Arial"/>
                <w:sz w:val="22"/>
              </w:rPr>
              <w:t>Secretario Técnico del Pleno</w:t>
            </w:r>
          </w:p>
          <w:p w14:paraId="46296C32" w14:textId="77777777" w:rsidR="00F0315D" w:rsidRPr="00F0315D" w:rsidRDefault="00F0315D">
            <w:pPr>
              <w:tabs>
                <w:tab w:val="left" w:pos="0"/>
              </w:tabs>
              <w:jc w:val="center"/>
              <w:rPr>
                <w:rFonts w:ascii="Palatino Linotype" w:hAnsi="Palatino Linotype" w:cs="Arial"/>
                <w:b/>
                <w:sz w:val="22"/>
              </w:rPr>
            </w:pPr>
            <w:r w:rsidRPr="00F0315D">
              <w:rPr>
                <w:rFonts w:ascii="Palatino Linotype" w:hAnsi="Palatino Linotype" w:cs="Arial"/>
                <w:b/>
                <w:sz w:val="22"/>
              </w:rPr>
              <w:t>(Rúbrica)</w:t>
            </w:r>
          </w:p>
          <w:p w14:paraId="3E28998C" w14:textId="77777777" w:rsidR="00F0315D" w:rsidRPr="00F0315D" w:rsidRDefault="00F0315D">
            <w:pPr>
              <w:tabs>
                <w:tab w:val="left" w:pos="0"/>
              </w:tabs>
              <w:jc w:val="center"/>
              <w:rPr>
                <w:rFonts w:ascii="Palatino Linotype" w:hAnsi="Palatino Linotype" w:cs="Arial"/>
                <w:b/>
                <w:sz w:val="22"/>
              </w:rPr>
            </w:pPr>
          </w:p>
        </w:tc>
      </w:tr>
    </w:tbl>
    <w:p w14:paraId="6B0F1A91" w14:textId="18C765D9" w:rsidR="00F0315D" w:rsidRDefault="00F0315D" w:rsidP="00F0315D">
      <w:pPr>
        <w:tabs>
          <w:tab w:val="left" w:pos="0"/>
        </w:tabs>
        <w:spacing w:line="360" w:lineRule="auto"/>
        <w:jc w:val="both"/>
        <w:rPr>
          <w:rFonts w:ascii="Palatino Linotype" w:hAnsi="Palatino Linotype" w:cs="Arial"/>
          <w:i/>
        </w:rPr>
      </w:pPr>
      <w:r>
        <w:rPr>
          <w:rFonts w:ascii="Palatino Linotype" w:hAnsi="Palatino Linotype" w:cs="Arial"/>
        </w:rPr>
        <w:t xml:space="preserve">Esta hoja corresponde a la resolución de fecha diecisiete (17) de septiembre de dos mil veinte, emitida en el recurso de revisión </w:t>
      </w:r>
      <w:r>
        <w:rPr>
          <w:rFonts w:ascii="Palatino Linotype" w:hAnsi="Palatino Linotype" w:cs="Arial"/>
          <w:b/>
          <w:bCs/>
        </w:rPr>
        <w:t>02078/INFOEM/IP/RR/2020.</w:t>
      </w:r>
    </w:p>
    <w:p w14:paraId="0A50A2DA" w14:textId="77777777" w:rsidR="002A3AB5" w:rsidRDefault="002A3AB5" w:rsidP="002A3AB5">
      <w:pPr>
        <w:pStyle w:val="Prrafodelista"/>
        <w:spacing w:line="360" w:lineRule="auto"/>
        <w:ind w:left="0" w:right="34"/>
        <w:jc w:val="both"/>
        <w:rPr>
          <w:rFonts w:ascii="Palatino Linotype" w:eastAsia="Times New Roman" w:hAnsi="Palatino Linotype" w:cs="Arial"/>
          <w:color w:val="000000"/>
          <w:lang w:eastAsia="es-MX"/>
        </w:rPr>
      </w:pPr>
    </w:p>
    <w:p w14:paraId="00E48AAD" w14:textId="082BEE79" w:rsidR="00530581" w:rsidRPr="002A3AB5" w:rsidRDefault="00530581" w:rsidP="00843E71">
      <w:pPr>
        <w:pStyle w:val="Prrafodelista"/>
        <w:spacing w:line="360" w:lineRule="auto"/>
        <w:ind w:left="0"/>
        <w:jc w:val="both"/>
        <w:rPr>
          <w:rFonts w:ascii="Palatino Linotype" w:hAnsi="Palatino Linotype"/>
          <w:lang w:eastAsia="en-US"/>
        </w:rPr>
      </w:pPr>
    </w:p>
    <w:sectPr w:rsidR="00530581" w:rsidRPr="002A3AB5" w:rsidSect="00943B9C">
      <w:headerReference w:type="even" r:id="rId19"/>
      <w:headerReference w:type="default" r:id="rId20"/>
      <w:footerReference w:type="default" r:id="rId21"/>
      <w:headerReference w:type="first" r:id="rId22"/>
      <w:footerReference w:type="first" r:id="rId23"/>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75F0D" w14:textId="77777777" w:rsidR="000473F8" w:rsidRDefault="000473F8" w:rsidP="00587366">
      <w:r>
        <w:separator/>
      </w:r>
    </w:p>
  </w:endnote>
  <w:endnote w:type="continuationSeparator" w:id="0">
    <w:p w14:paraId="0B9E6492" w14:textId="77777777" w:rsidR="000473F8" w:rsidRDefault="000473F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2A3AB5" w:rsidRPr="00883450" w:rsidRDefault="002A3AB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0315D">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0315D">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77777777" w:rsidR="002A3AB5" w:rsidRDefault="002A3A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77777777" w:rsidR="002A3AB5" w:rsidRPr="00883450" w:rsidRDefault="002A3AB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0315D">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0315D" w:rsidRPr="00F0315D">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77777777" w:rsidR="002A3AB5" w:rsidRPr="00883450" w:rsidRDefault="002A3AB5">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57E3D" w14:textId="77777777" w:rsidR="000473F8" w:rsidRDefault="000473F8" w:rsidP="00587366">
      <w:r>
        <w:separator/>
      </w:r>
    </w:p>
  </w:footnote>
  <w:footnote w:type="continuationSeparator" w:id="0">
    <w:p w14:paraId="7C185046" w14:textId="77777777" w:rsidR="000473F8" w:rsidRDefault="000473F8" w:rsidP="00587366">
      <w:r>
        <w:continuationSeparator/>
      </w:r>
    </w:p>
  </w:footnote>
  <w:footnote w:id="1">
    <w:p w14:paraId="5CD629F3" w14:textId="77777777" w:rsidR="00F704CB" w:rsidRDefault="00F704CB" w:rsidP="00F704CB">
      <w:pPr>
        <w:pStyle w:val="Textonotapie"/>
      </w:pPr>
      <w:r>
        <w:rPr>
          <w:rStyle w:val="Refdenotaalpie"/>
        </w:rPr>
        <w:footnoteRef/>
      </w:r>
      <w:r>
        <w:t xml:space="preserve"> Convención Americana sobre Derechos Humanos. Artículo 13.</w:t>
      </w:r>
    </w:p>
  </w:footnote>
  <w:footnote w:id="2">
    <w:p w14:paraId="1F1429F1" w14:textId="77777777" w:rsidR="00F704CB" w:rsidRDefault="00F704CB" w:rsidP="00F704CB">
      <w:pPr>
        <w:pStyle w:val="Textonotapie"/>
      </w:pPr>
      <w:r>
        <w:rPr>
          <w:rStyle w:val="Refdenotaalpie"/>
        </w:rPr>
        <w:footnoteRef/>
      </w:r>
      <w:r>
        <w:t xml:space="preserve"> Constitución Política de los Estados Unidos Mexicanos. Artículo sexto, sección A, Fracción I.</w:t>
      </w:r>
    </w:p>
  </w:footnote>
  <w:footnote w:id="3">
    <w:p w14:paraId="6399D425" w14:textId="77777777" w:rsidR="00F704CB" w:rsidRPr="00F411B8" w:rsidRDefault="00F704CB" w:rsidP="00F704CB">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1F6C883A" w14:textId="77777777" w:rsidR="00F704CB" w:rsidRPr="00F411B8" w:rsidRDefault="00F704CB" w:rsidP="00F704CB">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w:t>
      </w:r>
      <w:proofErr w:type="spellStart"/>
      <w:r w:rsidRPr="00F411B8">
        <w:rPr>
          <w:rFonts w:ascii="Palatino Linotype" w:hAnsi="Palatino Linotype"/>
          <w:sz w:val="18"/>
        </w:rPr>
        <w:t>Ibídem</w:t>
      </w:r>
      <w:proofErr w:type="spellEnd"/>
      <w:r w:rsidRPr="00F411B8">
        <w:rPr>
          <w:rFonts w:ascii="Palatino Linotype" w:hAnsi="Palatino Linotype"/>
          <w:sz w:val="18"/>
        </w:rPr>
        <w:t>. Párr. 87.</w:t>
      </w:r>
    </w:p>
  </w:footnote>
  <w:footnote w:id="5">
    <w:p w14:paraId="21B2EB6B" w14:textId="77777777" w:rsidR="00F704CB" w:rsidRDefault="00F704CB" w:rsidP="00F704CB">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67FE333F" w14:textId="77777777" w:rsidR="00F704CB" w:rsidRDefault="00F704CB" w:rsidP="00F704CB">
      <w:pPr>
        <w:pStyle w:val="Textonotapie"/>
      </w:pPr>
      <w:r>
        <w:rPr>
          <w:rStyle w:val="Refdenotaalpie"/>
        </w:rPr>
        <w:footnoteRef/>
      </w:r>
      <w:r>
        <w:t xml:space="preserve"> Ley de Transparencia y Acceso a la Información Pública del Estado de México y Municipios. Artículo 9. …</w:t>
      </w:r>
    </w:p>
    <w:p w14:paraId="1E00EDC0" w14:textId="77777777" w:rsidR="00F704CB" w:rsidRDefault="00F704CB" w:rsidP="00F704CB">
      <w:pPr>
        <w:pStyle w:val="Textonotapie"/>
      </w:pPr>
      <w:r>
        <w:t>II. Eficacia: Obligación del Instituto para tutelar, de manera efectiva, el derecho de acceso a la información;</w:t>
      </w:r>
    </w:p>
    <w:p w14:paraId="24ADADE0" w14:textId="77777777" w:rsidR="00F704CB" w:rsidRDefault="00F704CB" w:rsidP="00F704CB">
      <w:pPr>
        <w:pStyle w:val="Textonotapie"/>
      </w:pPr>
      <w:r>
        <w:t xml:space="preserve">… </w:t>
      </w:r>
    </w:p>
  </w:footnote>
  <w:footnote w:id="7">
    <w:p w14:paraId="04389081" w14:textId="77777777" w:rsidR="002A3AB5" w:rsidRDefault="002A3AB5" w:rsidP="00843E71">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090C53B2" w14:textId="77777777" w:rsidR="002A3AB5" w:rsidRDefault="002A3AB5" w:rsidP="00843E7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8F39B4C" w14:textId="77777777" w:rsidR="002A3AB5" w:rsidRPr="001E1F95" w:rsidRDefault="002A3AB5" w:rsidP="00843E7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8">
    <w:p w14:paraId="74997EF5" w14:textId="77777777" w:rsidR="002A3AB5" w:rsidRPr="0037004E" w:rsidRDefault="002A3AB5" w:rsidP="00843E7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w:t>
      </w:r>
      <w:proofErr w:type="gramStart"/>
      <w:r w:rsidRPr="00C4034A">
        <w:rPr>
          <w:lang w:val="es-ES"/>
        </w:rPr>
        <w:t>http://sjf.scjn.gob.mx/sjfsist/Documentos/Tesis/203/203143.pdf  el</w:t>
      </w:r>
      <w:proofErr w:type="gramEnd"/>
      <w:r w:rsidRPr="00C4034A">
        <w:rPr>
          <w:lang w:val="es-ES"/>
        </w:rPr>
        <w:t xml:space="preserve"> viernes 16 de junio de 2017.</w:t>
      </w:r>
    </w:p>
  </w:footnote>
  <w:footnote w:id="9">
    <w:p w14:paraId="3FA880BA" w14:textId="77777777" w:rsidR="002A3AB5" w:rsidRDefault="002A3AB5" w:rsidP="00843E71">
      <w:pPr>
        <w:pStyle w:val="Textonotapie"/>
        <w:jc w:val="both"/>
      </w:pPr>
      <w:r>
        <w:rPr>
          <w:rStyle w:val="Refdenotaalpie"/>
        </w:rPr>
        <w:footnoteRef/>
      </w:r>
      <w:r>
        <w:t xml:space="preserve"> Artículo 3. Para los efectos de la presente Ley se entenderá por:</w:t>
      </w:r>
    </w:p>
    <w:p w14:paraId="3E5F45FF" w14:textId="77777777" w:rsidR="002A3AB5" w:rsidRDefault="002A3AB5" w:rsidP="00843E71">
      <w:pPr>
        <w:pStyle w:val="Textonotapie"/>
        <w:jc w:val="both"/>
      </w:pPr>
      <w:r>
        <w:t xml:space="preserve"> (…)</w:t>
      </w:r>
    </w:p>
    <w:p w14:paraId="680D2D16" w14:textId="77777777" w:rsidR="002A3AB5" w:rsidRDefault="002A3AB5" w:rsidP="00843E7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9D40" w14:textId="7FB67671" w:rsidR="00F0315D" w:rsidRDefault="00031672">
    <w:pPr>
      <w:pStyle w:val="Encabezado"/>
    </w:pPr>
    <w:r>
      <w:rPr>
        <w:noProof/>
        <w:lang w:val="es-MX" w:eastAsia="es-MX"/>
      </w:rPr>
      <w:pict w14:anchorId="15EAD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50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6C9D1F40" w:rsidR="002A3AB5" w:rsidRDefault="00031672" w:rsidP="001C6012">
    <w:pPr>
      <w:pStyle w:val="Encabezado"/>
      <w:tabs>
        <w:tab w:val="clear" w:pos="4252"/>
        <w:tab w:val="clear" w:pos="8504"/>
        <w:tab w:val="left" w:pos="8460"/>
      </w:tabs>
    </w:pPr>
    <w:r>
      <w:rPr>
        <w:noProof/>
        <w:lang w:val="es-MX" w:eastAsia="es-MX"/>
      </w:rPr>
      <w:pict w14:anchorId="62C4C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504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2A3AB5">
      <w:tab/>
    </w:r>
  </w:p>
  <w:p w14:paraId="64F5F23E" w14:textId="390690E5" w:rsidR="002A3AB5" w:rsidRDefault="002A3AB5">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2A3AB5" w:rsidRPr="00674A46" w14:paraId="07F2896E" w14:textId="77777777" w:rsidTr="0081485A">
      <w:trPr>
        <w:trHeight w:val="138"/>
        <w:jc w:val="right"/>
      </w:trPr>
      <w:tc>
        <w:tcPr>
          <w:tcW w:w="4253" w:type="dxa"/>
          <w:vAlign w:val="center"/>
        </w:tcPr>
        <w:p w14:paraId="4A5B1974" w14:textId="3B2AB4E0" w:rsidR="002A3AB5" w:rsidRPr="00674A46" w:rsidRDefault="002A3AB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DE82A7F" w:rsidR="002A3AB5" w:rsidRPr="00674A46" w:rsidRDefault="002A3AB5" w:rsidP="004253F4">
          <w:pPr>
            <w:pStyle w:val="Encabezado"/>
            <w:rPr>
              <w:rFonts w:ascii="Palatino Linotype" w:hAnsi="Palatino Linotype"/>
              <w:b/>
              <w:sz w:val="22"/>
              <w:szCs w:val="22"/>
            </w:rPr>
          </w:pPr>
          <w:r>
            <w:rPr>
              <w:rFonts w:ascii="Palatino Linotype" w:hAnsi="Palatino Linotype" w:cs="Arial"/>
              <w:b/>
              <w:bCs/>
              <w:sz w:val="22"/>
              <w:szCs w:val="22"/>
              <w:lang w:eastAsia="es-MX"/>
            </w:rPr>
            <w:t>02078/INFOEM/IP/RR/2020</w:t>
          </w:r>
        </w:p>
      </w:tc>
    </w:tr>
    <w:tr w:rsidR="002A3AB5" w:rsidRPr="00674A46" w14:paraId="1B5D8690" w14:textId="77777777" w:rsidTr="0081485A">
      <w:trPr>
        <w:trHeight w:val="233"/>
        <w:jc w:val="right"/>
      </w:trPr>
      <w:tc>
        <w:tcPr>
          <w:tcW w:w="4253" w:type="dxa"/>
          <w:vAlign w:val="center"/>
        </w:tcPr>
        <w:p w14:paraId="3903F2C6" w14:textId="22D569F8" w:rsidR="002A3AB5" w:rsidRPr="00674A46" w:rsidRDefault="002A3AB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DAF9FB9" w:rsidR="002A3AB5" w:rsidRPr="00B75F20" w:rsidRDefault="002A3AB5" w:rsidP="00926F75">
          <w:pPr>
            <w:pStyle w:val="Encabezado"/>
            <w:jc w:val="both"/>
            <w:rPr>
              <w:rFonts w:ascii="Palatino Linotype" w:hAnsi="Palatino Linotype"/>
              <w:b/>
              <w:sz w:val="22"/>
              <w:szCs w:val="22"/>
            </w:rPr>
          </w:pPr>
          <w:r w:rsidRPr="00AA17B0">
            <w:rPr>
              <w:rFonts w:ascii="Palatino Linotype" w:hAnsi="Palatino Linotype"/>
              <w:b/>
              <w:bCs/>
              <w:color w:val="000000"/>
              <w:sz w:val="22"/>
              <w:szCs w:val="22"/>
            </w:rPr>
            <w:t>Tribunal de Justicia Administrativa del Estado de México</w:t>
          </w:r>
        </w:p>
      </w:tc>
    </w:tr>
    <w:tr w:rsidR="002A3AB5" w:rsidRPr="00674A46" w14:paraId="095EB01B" w14:textId="77777777" w:rsidTr="0081485A">
      <w:trPr>
        <w:trHeight w:val="321"/>
        <w:jc w:val="right"/>
      </w:trPr>
      <w:tc>
        <w:tcPr>
          <w:tcW w:w="4253" w:type="dxa"/>
          <w:vAlign w:val="center"/>
        </w:tcPr>
        <w:p w14:paraId="6E000A51" w14:textId="25DCC1C7" w:rsidR="002A3AB5" w:rsidRPr="00674A46" w:rsidRDefault="002A3AB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A3AB5" w:rsidRPr="00674A46" w:rsidRDefault="002A3A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A3AB5" w:rsidRDefault="002A3AB5"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4DD0E063" w:rsidR="002A3AB5" w:rsidRDefault="00031672" w:rsidP="00472C41">
    <w:pPr>
      <w:pStyle w:val="Encabezado"/>
      <w:tabs>
        <w:tab w:val="clear" w:pos="4252"/>
        <w:tab w:val="clear" w:pos="8504"/>
        <w:tab w:val="left" w:pos="3103"/>
      </w:tabs>
    </w:pPr>
    <w:r>
      <w:rPr>
        <w:noProof/>
        <w:lang w:val="es-MX" w:eastAsia="es-MX"/>
      </w:rPr>
      <w:pict w14:anchorId="613D1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50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A3AB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A3AB5" w:rsidRPr="00674A46" w14:paraId="0A3256F2" w14:textId="77777777" w:rsidTr="006E6B65">
      <w:trPr>
        <w:trHeight w:val="138"/>
        <w:jc w:val="right"/>
      </w:trPr>
      <w:tc>
        <w:tcPr>
          <w:tcW w:w="3261" w:type="dxa"/>
          <w:vAlign w:val="center"/>
        </w:tcPr>
        <w:p w14:paraId="3D80769D" w14:textId="316F11F8" w:rsidR="002A3AB5" w:rsidRPr="00674A46" w:rsidRDefault="002A3AB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CEF49EF" w:rsidR="002A3AB5" w:rsidRPr="00674A46" w:rsidRDefault="002A3AB5" w:rsidP="006D7F3D">
          <w:pPr>
            <w:pStyle w:val="Encabezado"/>
            <w:rPr>
              <w:rFonts w:ascii="Palatino Linotype" w:hAnsi="Palatino Linotype"/>
              <w:b/>
              <w:sz w:val="22"/>
              <w:szCs w:val="22"/>
            </w:rPr>
          </w:pPr>
          <w:r>
            <w:rPr>
              <w:rFonts w:ascii="Palatino Linotype" w:hAnsi="Palatino Linotype" w:cs="Arial"/>
              <w:b/>
              <w:bCs/>
              <w:sz w:val="22"/>
              <w:szCs w:val="22"/>
              <w:lang w:eastAsia="es-MX"/>
            </w:rPr>
            <w:t>02078/INFOEM/IP/RR/2020</w:t>
          </w:r>
        </w:p>
      </w:tc>
    </w:tr>
    <w:tr w:rsidR="002A3AB5" w:rsidRPr="00B75F20" w14:paraId="128C8B3C" w14:textId="77777777" w:rsidTr="006E6B65">
      <w:trPr>
        <w:trHeight w:val="233"/>
        <w:jc w:val="right"/>
      </w:trPr>
      <w:tc>
        <w:tcPr>
          <w:tcW w:w="3261" w:type="dxa"/>
          <w:vAlign w:val="center"/>
        </w:tcPr>
        <w:p w14:paraId="483E3371" w14:textId="66B1BC74" w:rsidR="002A3AB5" w:rsidRPr="00674A46" w:rsidRDefault="002A3AB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20B75DC" w:rsidR="008A7540" w:rsidRPr="00AD736C" w:rsidRDefault="008A7540" w:rsidP="009B42A1">
          <w:pPr>
            <w:pStyle w:val="Encabezado"/>
            <w:tabs>
              <w:tab w:val="clear" w:pos="4252"/>
              <w:tab w:val="clear" w:pos="8504"/>
              <w:tab w:val="left" w:pos="521"/>
            </w:tabs>
            <w:rPr>
              <w:rFonts w:ascii="Palatino Linotype" w:hAnsi="Palatino Linotype"/>
              <w:b/>
              <w:sz w:val="22"/>
              <w:szCs w:val="22"/>
              <w:highlight w:val="black"/>
            </w:rPr>
          </w:pPr>
          <w:r>
            <w:rPr>
              <w:rFonts w:ascii="Palatino Linotype" w:hAnsi="Palatino Linotype"/>
              <w:b/>
              <w:szCs w:val="22"/>
              <w:highlight w:val="black"/>
            </w:rPr>
            <w:t>-------------------------------</w:t>
          </w:r>
          <w:r>
            <w:rPr>
              <w:rFonts w:ascii="Palatino Linotype" w:hAnsi="Palatino Linotype"/>
              <w:b/>
              <w:szCs w:val="22"/>
              <w:highlight w:val="black"/>
            </w:rPr>
            <w:t>---</w:t>
          </w:r>
        </w:p>
      </w:tc>
    </w:tr>
    <w:tr w:rsidR="002A3AB5" w:rsidRPr="00674A46" w14:paraId="41BE0704" w14:textId="77777777" w:rsidTr="006E6B65">
      <w:trPr>
        <w:trHeight w:val="321"/>
        <w:jc w:val="right"/>
      </w:trPr>
      <w:tc>
        <w:tcPr>
          <w:tcW w:w="3261" w:type="dxa"/>
          <w:vAlign w:val="center"/>
        </w:tcPr>
        <w:p w14:paraId="34C64148" w14:textId="10C6C8A9" w:rsidR="002A3AB5" w:rsidRPr="00674A46" w:rsidRDefault="002A3AB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F011826" w:rsidR="002A3AB5" w:rsidRPr="00674A46" w:rsidRDefault="002A3AB5" w:rsidP="005C3414">
          <w:pPr>
            <w:pStyle w:val="Encabezado"/>
            <w:jc w:val="both"/>
            <w:rPr>
              <w:rFonts w:ascii="Palatino Linotype" w:hAnsi="Palatino Linotype"/>
              <w:b/>
              <w:sz w:val="22"/>
              <w:szCs w:val="22"/>
            </w:rPr>
          </w:pPr>
          <w:r w:rsidRPr="00AA17B0">
            <w:rPr>
              <w:rFonts w:ascii="Palatino Linotype" w:hAnsi="Palatino Linotype"/>
              <w:b/>
              <w:bCs/>
              <w:color w:val="000000"/>
              <w:sz w:val="22"/>
              <w:szCs w:val="22"/>
            </w:rPr>
            <w:t>Tribunal de Justicia Administrativa del Estado de México</w:t>
          </w:r>
        </w:p>
      </w:tc>
    </w:tr>
    <w:tr w:rsidR="002A3AB5" w:rsidRPr="00674A46" w14:paraId="0C8B6193" w14:textId="77777777" w:rsidTr="006E6B65">
      <w:trPr>
        <w:trHeight w:val="321"/>
        <w:jc w:val="right"/>
      </w:trPr>
      <w:tc>
        <w:tcPr>
          <w:tcW w:w="3261" w:type="dxa"/>
          <w:vAlign w:val="center"/>
        </w:tcPr>
        <w:p w14:paraId="321FFAFF" w14:textId="40E5A678" w:rsidR="002A3AB5" w:rsidRPr="00674A46" w:rsidRDefault="002A3AB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A3AB5" w:rsidRPr="00674A46" w:rsidRDefault="002A3A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A3AB5" w:rsidRDefault="002A3AB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9"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15:restartNumberingAfterBreak="0">
    <w:nsid w:val="76584F42"/>
    <w:multiLevelType w:val="hybridMultilevel"/>
    <w:tmpl w:val="ABAEC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6" w15:restartNumberingAfterBreak="0">
    <w:nsid w:val="7BAF3DB4"/>
    <w:multiLevelType w:val="hybridMultilevel"/>
    <w:tmpl w:val="A51CCE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39" w15:restartNumberingAfterBreak="0">
    <w:nsid w:val="7EED15D6"/>
    <w:multiLevelType w:val="hybridMultilevel"/>
    <w:tmpl w:val="4A0E48E8"/>
    <w:lvl w:ilvl="0" w:tplc="6AC20702">
      <w:start w:val="1"/>
      <w:numFmt w:val="lowerLetter"/>
      <w:lvlText w:val="%1)"/>
      <w:lvlJc w:val="left"/>
      <w:pPr>
        <w:ind w:left="927" w:hanging="360"/>
      </w:pPr>
      <w:rPr>
        <w:rFonts w:cs="Arial" w:hint="default"/>
        <w:color w:val="000000" w:themeColor="text1"/>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7"/>
  </w:num>
  <w:num w:numId="2">
    <w:abstractNumId w:val="16"/>
  </w:num>
  <w:num w:numId="3">
    <w:abstractNumId w:val="29"/>
  </w:num>
  <w:num w:numId="4">
    <w:abstractNumId w:val="36"/>
  </w:num>
  <w:num w:numId="5">
    <w:abstractNumId w:val="18"/>
  </w:num>
  <w:num w:numId="6">
    <w:abstractNumId w:val="30"/>
  </w:num>
  <w:num w:numId="7">
    <w:abstractNumId w:val="3"/>
  </w:num>
  <w:num w:numId="8">
    <w:abstractNumId w:val="14"/>
  </w:num>
  <w:num w:numId="9">
    <w:abstractNumId w:val="11"/>
  </w:num>
  <w:num w:numId="10">
    <w:abstractNumId w:val="8"/>
  </w:num>
  <w:num w:numId="11">
    <w:abstractNumId w:val="20"/>
  </w:num>
  <w:num w:numId="12">
    <w:abstractNumId w:val="24"/>
  </w:num>
  <w:num w:numId="13">
    <w:abstractNumId w:val="2"/>
  </w:num>
  <w:num w:numId="14">
    <w:abstractNumId w:val="1"/>
  </w:num>
  <w:num w:numId="15">
    <w:abstractNumId w:val="12"/>
  </w:num>
  <w:num w:numId="16">
    <w:abstractNumId w:val="35"/>
  </w:num>
  <w:num w:numId="17">
    <w:abstractNumId w:val="31"/>
  </w:num>
  <w:num w:numId="18">
    <w:abstractNumId w:val="23"/>
  </w:num>
  <w:num w:numId="19">
    <w:abstractNumId w:val="27"/>
  </w:num>
  <w:num w:numId="20">
    <w:abstractNumId w:val="19"/>
  </w:num>
  <w:num w:numId="21">
    <w:abstractNumId w:val="33"/>
  </w:num>
  <w:num w:numId="22">
    <w:abstractNumId w:val="37"/>
  </w:num>
  <w:num w:numId="23">
    <w:abstractNumId w:val="21"/>
  </w:num>
  <w:num w:numId="24">
    <w:abstractNumId w:val="6"/>
  </w:num>
  <w:num w:numId="25">
    <w:abstractNumId w:val="13"/>
  </w:num>
  <w:num w:numId="26">
    <w:abstractNumId w:val="34"/>
  </w:num>
  <w:num w:numId="27">
    <w:abstractNumId w:val="25"/>
  </w:num>
  <w:num w:numId="28">
    <w:abstractNumId w:val="5"/>
  </w:num>
  <w:num w:numId="29">
    <w:abstractNumId w:val="7"/>
  </w:num>
  <w:num w:numId="30">
    <w:abstractNumId w:val="22"/>
  </w:num>
  <w:num w:numId="31">
    <w:abstractNumId w:val="15"/>
  </w:num>
  <w:num w:numId="32">
    <w:abstractNumId w:val="38"/>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26"/>
  </w:num>
  <w:num w:numId="37">
    <w:abstractNumId w:val="28"/>
  </w:num>
  <w:num w:numId="38">
    <w:abstractNumId w:val="9"/>
  </w:num>
  <w:num w:numId="39">
    <w:abstractNumId w:val="32"/>
  </w:num>
  <w:num w:numId="40">
    <w:abstractNumId w:val="10"/>
  </w:num>
  <w:num w:numId="41">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15E"/>
    <w:rsid w:val="000246C2"/>
    <w:rsid w:val="00024F35"/>
    <w:rsid w:val="00025B10"/>
    <w:rsid w:val="000303BB"/>
    <w:rsid w:val="0003063D"/>
    <w:rsid w:val="00030F2B"/>
    <w:rsid w:val="00031672"/>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3F8"/>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70C"/>
    <w:rsid w:val="00064A37"/>
    <w:rsid w:val="00064B95"/>
    <w:rsid w:val="00065318"/>
    <w:rsid w:val="0006594F"/>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52B"/>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7677"/>
    <w:rsid w:val="00163780"/>
    <w:rsid w:val="00163B1F"/>
    <w:rsid w:val="001648EE"/>
    <w:rsid w:val="00164B65"/>
    <w:rsid w:val="00166794"/>
    <w:rsid w:val="00166BFB"/>
    <w:rsid w:val="00167D10"/>
    <w:rsid w:val="00170D28"/>
    <w:rsid w:val="00170F25"/>
    <w:rsid w:val="00171E0A"/>
    <w:rsid w:val="001729DF"/>
    <w:rsid w:val="00173DDB"/>
    <w:rsid w:val="00173F22"/>
    <w:rsid w:val="00175DB6"/>
    <w:rsid w:val="0017653A"/>
    <w:rsid w:val="001770B7"/>
    <w:rsid w:val="001775DF"/>
    <w:rsid w:val="00180986"/>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5691"/>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961"/>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A07F4"/>
    <w:rsid w:val="002A229B"/>
    <w:rsid w:val="002A2974"/>
    <w:rsid w:val="002A35B6"/>
    <w:rsid w:val="002A3AB5"/>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39B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6885"/>
    <w:rsid w:val="003472B3"/>
    <w:rsid w:val="003500D0"/>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46E3"/>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38AC"/>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53F4"/>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62CC"/>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51A8"/>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6BBE"/>
    <w:rsid w:val="00527495"/>
    <w:rsid w:val="00527E7A"/>
    <w:rsid w:val="0053021B"/>
    <w:rsid w:val="00530581"/>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354"/>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462"/>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07F5"/>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193B"/>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B8A"/>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1335"/>
    <w:rsid w:val="007213FB"/>
    <w:rsid w:val="00721924"/>
    <w:rsid w:val="00721F66"/>
    <w:rsid w:val="00722988"/>
    <w:rsid w:val="00722B93"/>
    <w:rsid w:val="00731F1F"/>
    <w:rsid w:val="00735234"/>
    <w:rsid w:val="007365AD"/>
    <w:rsid w:val="00740705"/>
    <w:rsid w:val="00741DC7"/>
    <w:rsid w:val="00742486"/>
    <w:rsid w:val="0074433B"/>
    <w:rsid w:val="0074628D"/>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97AD3"/>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1A30"/>
    <w:rsid w:val="007D3933"/>
    <w:rsid w:val="007D3FBD"/>
    <w:rsid w:val="007D4892"/>
    <w:rsid w:val="007D49A0"/>
    <w:rsid w:val="007D6DD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3E71"/>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41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8DF"/>
    <w:rsid w:val="00896AD4"/>
    <w:rsid w:val="008A0071"/>
    <w:rsid w:val="008A02D3"/>
    <w:rsid w:val="008A11D9"/>
    <w:rsid w:val="008A2F60"/>
    <w:rsid w:val="008A2F75"/>
    <w:rsid w:val="008A3354"/>
    <w:rsid w:val="008A460C"/>
    <w:rsid w:val="008A4966"/>
    <w:rsid w:val="008A52F3"/>
    <w:rsid w:val="008A5456"/>
    <w:rsid w:val="008A59AC"/>
    <w:rsid w:val="008A6BC1"/>
    <w:rsid w:val="008A7540"/>
    <w:rsid w:val="008A7F7D"/>
    <w:rsid w:val="008B0551"/>
    <w:rsid w:val="008B1A5A"/>
    <w:rsid w:val="008B300E"/>
    <w:rsid w:val="008B331D"/>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3F6"/>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5FA7"/>
    <w:rsid w:val="00977B67"/>
    <w:rsid w:val="00977C8B"/>
    <w:rsid w:val="00980EE4"/>
    <w:rsid w:val="009830D3"/>
    <w:rsid w:val="00983212"/>
    <w:rsid w:val="00983B8F"/>
    <w:rsid w:val="009849F0"/>
    <w:rsid w:val="0098595E"/>
    <w:rsid w:val="00986073"/>
    <w:rsid w:val="00986681"/>
    <w:rsid w:val="00986F84"/>
    <w:rsid w:val="0098770F"/>
    <w:rsid w:val="0099000B"/>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3C1A"/>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1235"/>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33A7"/>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7B0"/>
    <w:rsid w:val="00AA1F5F"/>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476C"/>
    <w:rsid w:val="00AD5125"/>
    <w:rsid w:val="00AD55B2"/>
    <w:rsid w:val="00AD6F04"/>
    <w:rsid w:val="00AD736C"/>
    <w:rsid w:val="00AD747C"/>
    <w:rsid w:val="00AD785F"/>
    <w:rsid w:val="00AE0445"/>
    <w:rsid w:val="00AE119F"/>
    <w:rsid w:val="00AE3053"/>
    <w:rsid w:val="00AE32F9"/>
    <w:rsid w:val="00AE3985"/>
    <w:rsid w:val="00AE3ABA"/>
    <w:rsid w:val="00AE5E2D"/>
    <w:rsid w:val="00AE64FB"/>
    <w:rsid w:val="00AF1F04"/>
    <w:rsid w:val="00AF3D59"/>
    <w:rsid w:val="00AF5118"/>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2F3F"/>
    <w:rsid w:val="00BC30BF"/>
    <w:rsid w:val="00BC3150"/>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7B2"/>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06259"/>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13B"/>
    <w:rsid w:val="00D704E6"/>
    <w:rsid w:val="00D707F7"/>
    <w:rsid w:val="00D71699"/>
    <w:rsid w:val="00D738F0"/>
    <w:rsid w:val="00D74FD3"/>
    <w:rsid w:val="00D76195"/>
    <w:rsid w:val="00D76594"/>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42C"/>
    <w:rsid w:val="00DA77AE"/>
    <w:rsid w:val="00DA7DC1"/>
    <w:rsid w:val="00DA7E2F"/>
    <w:rsid w:val="00DB0C0B"/>
    <w:rsid w:val="00DB1C9B"/>
    <w:rsid w:val="00DB1D7D"/>
    <w:rsid w:val="00DB27F7"/>
    <w:rsid w:val="00DB31E7"/>
    <w:rsid w:val="00DB36C8"/>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5D12"/>
    <w:rsid w:val="00E76F52"/>
    <w:rsid w:val="00E772AB"/>
    <w:rsid w:val="00E803E8"/>
    <w:rsid w:val="00E80900"/>
    <w:rsid w:val="00E82084"/>
    <w:rsid w:val="00E82B54"/>
    <w:rsid w:val="00E838B2"/>
    <w:rsid w:val="00E83C86"/>
    <w:rsid w:val="00E83DF6"/>
    <w:rsid w:val="00E84521"/>
    <w:rsid w:val="00E85048"/>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315D"/>
    <w:rsid w:val="00F04044"/>
    <w:rsid w:val="00F046C8"/>
    <w:rsid w:val="00F047AB"/>
    <w:rsid w:val="00F05DE1"/>
    <w:rsid w:val="00F068E2"/>
    <w:rsid w:val="00F06E21"/>
    <w:rsid w:val="00F07200"/>
    <w:rsid w:val="00F07353"/>
    <w:rsid w:val="00F07748"/>
    <w:rsid w:val="00F10D6B"/>
    <w:rsid w:val="00F126D9"/>
    <w:rsid w:val="00F12CDC"/>
    <w:rsid w:val="00F13E45"/>
    <w:rsid w:val="00F143D4"/>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4CB"/>
    <w:rsid w:val="00F70BC9"/>
    <w:rsid w:val="00F70DCA"/>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33F"/>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B65"/>
    <w:rsid w:val="00FD5C63"/>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6FA3407-65B7-4C57-8407-93BB9317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D7013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65701335">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1DEDE-DD42-4E89-A6D7-38723CF8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9152</Words>
  <Characters>50342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2019-01-16T02:59:00Z</cp:lastPrinted>
  <dcterms:created xsi:type="dcterms:W3CDTF">2020-09-03T18:20:00Z</dcterms:created>
  <dcterms:modified xsi:type="dcterms:W3CDTF">2020-10-15T23:10:00Z</dcterms:modified>
</cp:coreProperties>
</file>