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ED4EE" w14:textId="56DB7AF6" w:rsidR="00C1682A" w:rsidRPr="0011738B" w:rsidRDefault="00341BE8" w:rsidP="00C1682A">
      <w:pPr>
        <w:tabs>
          <w:tab w:val="left" w:pos="0"/>
        </w:tabs>
        <w:spacing w:line="360" w:lineRule="auto"/>
        <w:jc w:val="center"/>
        <w:rPr>
          <w:rFonts w:ascii="Palatino Linotype" w:hAnsi="Palatino Linotype"/>
          <w:b/>
        </w:rPr>
      </w:pPr>
      <w:bookmarkStart w:id="0" w:name="_GoBack"/>
      <w:bookmarkEnd w:id="0"/>
      <w:r w:rsidRPr="0011738B">
        <w:rPr>
          <w:rFonts w:ascii="Palatino Linotype" w:hAnsi="Palatino Linotype"/>
          <w:b/>
        </w:rPr>
        <w:t>LÍNEAS ARGUMENTATIVAS.</w:t>
      </w:r>
    </w:p>
    <w:p w14:paraId="0FD8DCF1" w14:textId="77777777" w:rsidR="00C1682A" w:rsidRPr="0011738B" w:rsidRDefault="00C1682A" w:rsidP="00C1682A">
      <w:pPr>
        <w:tabs>
          <w:tab w:val="left" w:pos="0"/>
        </w:tabs>
        <w:spacing w:line="360" w:lineRule="auto"/>
        <w:jc w:val="center"/>
        <w:rPr>
          <w:rFonts w:ascii="Palatino Linotype" w:hAnsi="Palatino Linotype"/>
          <w:b/>
        </w:rPr>
      </w:pPr>
    </w:p>
    <w:p w14:paraId="6B4848F9" w14:textId="77777777" w:rsidR="003D50CE" w:rsidRPr="0011738B" w:rsidRDefault="00903FA7" w:rsidP="003D50CE">
      <w:pPr>
        <w:tabs>
          <w:tab w:val="left" w:pos="567"/>
        </w:tabs>
        <w:spacing w:line="360" w:lineRule="auto"/>
        <w:jc w:val="both"/>
        <w:rPr>
          <w:rFonts w:ascii="Palatino Linotype" w:eastAsia="Times New Roman" w:hAnsi="Palatino Linotype"/>
        </w:rPr>
      </w:pPr>
      <w:r w:rsidRPr="0011738B">
        <w:rPr>
          <w:rFonts w:ascii="Palatino Linotype" w:eastAsia="Times New Roman" w:hAnsi="Palatino Linotype"/>
          <w:b/>
        </w:rPr>
        <w:t>DEBERES DE LAS AUTORIDADES.</w:t>
      </w:r>
      <w:r w:rsidRPr="0011738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3D50CE" w:rsidRPr="0011738B">
        <w:rPr>
          <w:rFonts w:ascii="Palatino Linotype" w:eastAsia="Times New Roman" w:hAnsi="Palatino Linotype"/>
        </w:rPr>
        <w:t xml:space="preserve"> </w:t>
      </w:r>
    </w:p>
    <w:p w14:paraId="1EEFA909" w14:textId="4F246EC5" w:rsidR="003D50CE" w:rsidRPr="0011738B" w:rsidRDefault="003D50CE" w:rsidP="003D50CE">
      <w:pPr>
        <w:tabs>
          <w:tab w:val="left" w:pos="567"/>
        </w:tabs>
        <w:spacing w:line="360" w:lineRule="auto"/>
        <w:jc w:val="both"/>
        <w:rPr>
          <w:rFonts w:ascii="Palatino Linotype" w:hAnsi="Palatino Linotype"/>
          <w:lang w:eastAsia="es-MX"/>
        </w:rPr>
      </w:pPr>
      <w:r w:rsidRPr="0011738B">
        <w:rPr>
          <w:rFonts w:ascii="Palatino Linotype" w:eastAsia="Times New Roman" w:hAnsi="Palatino Linotype"/>
        </w:rPr>
        <w:br/>
      </w:r>
      <w:r w:rsidRPr="0011738B">
        <w:rPr>
          <w:rFonts w:ascii="Palatino Linotype" w:hAnsi="Palatino Linotype"/>
          <w:b/>
        </w:rPr>
        <w:t xml:space="preserve">RESPUESTAS IMPRECISAS O INCOMPLETAS, DEBER DE REPARACIÓN. </w:t>
      </w:r>
      <w:r w:rsidRPr="0011738B">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6B347677" w14:textId="77777777" w:rsidR="003D50CE" w:rsidRPr="0011738B" w:rsidRDefault="003D50CE" w:rsidP="003D50CE">
      <w:pPr>
        <w:tabs>
          <w:tab w:val="left" w:pos="567"/>
        </w:tabs>
        <w:spacing w:line="360" w:lineRule="auto"/>
        <w:rPr>
          <w:rFonts w:ascii="Palatino Linotype" w:eastAsia="Times New Roman" w:hAnsi="Palatino Linotype" w:cs="Times New Roman"/>
          <w:b/>
          <w:color w:val="000000" w:themeColor="text1"/>
        </w:rPr>
      </w:pPr>
    </w:p>
    <w:p w14:paraId="30BB4B85" w14:textId="222C7776" w:rsidR="00903FA7" w:rsidRPr="0011738B" w:rsidRDefault="00903FA7" w:rsidP="00C1682A">
      <w:pPr>
        <w:spacing w:before="240" w:after="360" w:line="360" w:lineRule="auto"/>
        <w:contextualSpacing/>
        <w:jc w:val="both"/>
        <w:rPr>
          <w:rFonts w:ascii="Palatino Linotype" w:eastAsia="MS Mincho" w:hAnsi="Palatino Linotype" w:cs="Arial"/>
          <w:b/>
          <w:color w:val="000000" w:themeColor="text1"/>
        </w:rPr>
      </w:pPr>
    </w:p>
    <w:p w14:paraId="585CA1DF" w14:textId="77777777" w:rsidR="007D17AA" w:rsidRPr="0011738B"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74BAD208" w14:textId="77777777" w:rsidR="007D17AA" w:rsidRPr="0011738B" w:rsidRDefault="007D17AA" w:rsidP="00C1682A">
      <w:pPr>
        <w:spacing w:before="240" w:after="360" w:line="360" w:lineRule="auto"/>
        <w:contextualSpacing/>
        <w:jc w:val="both"/>
        <w:rPr>
          <w:rFonts w:ascii="Palatino Linotype" w:eastAsia="MS Mincho" w:hAnsi="Palatino Linotype" w:cs="Arial"/>
          <w:b/>
          <w:color w:val="000000" w:themeColor="text1"/>
        </w:rPr>
      </w:pPr>
    </w:p>
    <w:p w14:paraId="3E187DEF" w14:textId="77777777" w:rsidR="007D17AA" w:rsidRPr="0011738B" w:rsidRDefault="007D17AA" w:rsidP="00C1682A">
      <w:pPr>
        <w:spacing w:before="240" w:after="360" w:line="360" w:lineRule="auto"/>
        <w:contextualSpacing/>
        <w:jc w:val="both"/>
        <w:rPr>
          <w:rFonts w:ascii="Palatino Linotype" w:eastAsia="Times New Roman" w:hAnsi="Palatino Linotype"/>
        </w:rPr>
      </w:pPr>
    </w:p>
    <w:p w14:paraId="1520B75E" w14:textId="77777777" w:rsidR="00184C8E" w:rsidRPr="0011738B" w:rsidRDefault="00184C8E" w:rsidP="00C1682A">
      <w:pPr>
        <w:spacing w:before="240" w:after="360" w:line="360" w:lineRule="auto"/>
        <w:contextualSpacing/>
        <w:jc w:val="both"/>
        <w:rPr>
          <w:rFonts w:ascii="Palatino Linotype" w:eastAsia="Times New Roman" w:hAnsi="Palatino Linotype"/>
        </w:rPr>
      </w:pPr>
    </w:p>
    <w:p w14:paraId="08F75E81" w14:textId="77777777" w:rsidR="00F37A4C" w:rsidRPr="0011738B" w:rsidRDefault="00F37A4C" w:rsidP="00C1682A">
      <w:pPr>
        <w:spacing w:before="240" w:after="360" w:line="360" w:lineRule="auto"/>
        <w:contextualSpacing/>
        <w:jc w:val="both"/>
        <w:rPr>
          <w:rFonts w:ascii="Palatino Linotype" w:eastAsia="Times New Roman" w:hAnsi="Palatino Linotype"/>
        </w:rPr>
      </w:pPr>
    </w:p>
    <w:p w14:paraId="09F6D76C" w14:textId="50428AD2" w:rsidR="00903FA7" w:rsidRPr="0011738B" w:rsidRDefault="00903FA7" w:rsidP="00C1682A">
      <w:pPr>
        <w:spacing w:before="240" w:after="360" w:line="360" w:lineRule="auto"/>
        <w:contextualSpacing/>
        <w:jc w:val="both"/>
        <w:rPr>
          <w:rFonts w:ascii="Palatino Linotype" w:eastAsia="Calibri" w:hAnsi="Palatino Linotype" w:cs="Arial"/>
          <w:b/>
          <w:lang w:val="es-ES" w:eastAsia="es-MX"/>
        </w:rPr>
      </w:pPr>
    </w:p>
    <w:p w14:paraId="065598F4" w14:textId="77777777" w:rsidR="005C7D9E" w:rsidRPr="0011738B" w:rsidRDefault="005C7D9E" w:rsidP="00C1682A">
      <w:pPr>
        <w:spacing w:before="240" w:after="360" w:line="360" w:lineRule="auto"/>
        <w:contextualSpacing/>
        <w:jc w:val="both"/>
        <w:rPr>
          <w:rFonts w:ascii="Palatino Linotype" w:eastAsia="Calibri" w:hAnsi="Palatino Linotype" w:cs="Arial"/>
          <w:b/>
          <w:lang w:val="es-ES" w:eastAsia="es-MX"/>
        </w:rPr>
      </w:pPr>
    </w:p>
    <w:p w14:paraId="7B2C7E59" w14:textId="77777777" w:rsidR="00C1682A" w:rsidRPr="0011738B" w:rsidRDefault="00C1682A" w:rsidP="00C1682A">
      <w:pPr>
        <w:spacing w:before="240" w:after="360" w:line="360" w:lineRule="auto"/>
        <w:contextualSpacing/>
        <w:jc w:val="both"/>
        <w:rPr>
          <w:rFonts w:ascii="Palatino Linotype" w:hAnsi="Palatino Linotype" w:cs="Arial"/>
        </w:rPr>
      </w:pPr>
    </w:p>
    <w:p w14:paraId="31137936" w14:textId="302D1D0F" w:rsidR="00BC61B2" w:rsidRPr="0011738B" w:rsidRDefault="00A20B1F" w:rsidP="00C1682A">
      <w:pPr>
        <w:tabs>
          <w:tab w:val="left" w:pos="0"/>
        </w:tabs>
        <w:spacing w:line="360" w:lineRule="auto"/>
        <w:jc w:val="center"/>
        <w:rPr>
          <w:rFonts w:ascii="Palatino Linotype" w:eastAsia="Times New Roman" w:hAnsi="Palatino Linotype" w:cs="Times New Roman"/>
          <w:b/>
          <w:u w:val="single"/>
        </w:rPr>
      </w:pPr>
      <w:r w:rsidRPr="0011738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val="0"/>
          <w:szCs w:val="24"/>
          <w:lang w:eastAsia="es-ES"/>
        </w:rPr>
        <w:id w:val="-1245946457"/>
        <w:docPartObj>
          <w:docPartGallery w:val="Table of Contents"/>
          <w:docPartUnique/>
        </w:docPartObj>
      </w:sdtPr>
      <w:sdtEndPr>
        <w:rPr>
          <w:bCs/>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bCs/>
            </w:rPr>
          </w:sdtEndPr>
          <w:sdtContent>
            <w:p w14:paraId="2E56BEAF" w14:textId="77777777" w:rsidR="00577D50" w:rsidRPr="0011738B" w:rsidRDefault="00577D50" w:rsidP="00C1682A">
              <w:pPr>
                <w:pStyle w:val="TtulodeTDC"/>
                <w:tabs>
                  <w:tab w:val="left" w:pos="0"/>
                </w:tabs>
                <w:spacing w:before="0" w:line="360" w:lineRule="auto"/>
                <w:rPr>
                  <w:szCs w:val="24"/>
                </w:rPr>
              </w:pPr>
            </w:p>
            <w:p w14:paraId="6EAAE8B7" w14:textId="24F4967C" w:rsidR="00451022" w:rsidRPr="0011738B" w:rsidRDefault="00577D50">
              <w:pPr>
                <w:pStyle w:val="TDC2"/>
                <w:rPr>
                  <w:noProof/>
                  <w:lang w:val="es-MX" w:eastAsia="es-ES_tradnl"/>
                </w:rPr>
              </w:pPr>
              <w:r w:rsidRPr="0011738B">
                <w:rPr>
                  <w:rFonts w:ascii="Palatino Linotype" w:hAnsi="Palatino Linotype"/>
                </w:rPr>
                <w:fldChar w:fldCharType="begin"/>
              </w:r>
              <w:r w:rsidRPr="0011738B">
                <w:rPr>
                  <w:rFonts w:ascii="Palatino Linotype" w:hAnsi="Palatino Linotype"/>
                </w:rPr>
                <w:instrText xml:space="preserve"> TOC \o "1-3" \h \z \u </w:instrText>
              </w:r>
              <w:r w:rsidRPr="0011738B">
                <w:rPr>
                  <w:rFonts w:ascii="Palatino Linotype" w:hAnsi="Palatino Linotype"/>
                </w:rPr>
                <w:fldChar w:fldCharType="separate"/>
              </w:r>
              <w:hyperlink w:anchor="_Toc56710816" w:history="1">
                <w:r w:rsidR="00451022" w:rsidRPr="0011738B">
                  <w:rPr>
                    <w:rStyle w:val="Hipervnculo"/>
                    <w:rFonts w:ascii="Palatino Linotype" w:hAnsi="Palatino Linotype"/>
                    <w:b/>
                    <w:noProof/>
                  </w:rPr>
                  <w:t>ANTECEDENTES</w:t>
                </w:r>
                <w:r w:rsidR="00451022" w:rsidRPr="0011738B">
                  <w:rPr>
                    <w:noProof/>
                    <w:webHidden/>
                  </w:rPr>
                  <w:tab/>
                </w:r>
                <w:r w:rsidR="00451022" w:rsidRPr="0011738B">
                  <w:rPr>
                    <w:noProof/>
                    <w:webHidden/>
                  </w:rPr>
                  <w:fldChar w:fldCharType="begin"/>
                </w:r>
                <w:r w:rsidR="00451022" w:rsidRPr="0011738B">
                  <w:rPr>
                    <w:noProof/>
                    <w:webHidden/>
                  </w:rPr>
                  <w:instrText xml:space="preserve"> PAGEREF _Toc56710816 \h </w:instrText>
                </w:r>
                <w:r w:rsidR="00451022" w:rsidRPr="0011738B">
                  <w:rPr>
                    <w:noProof/>
                    <w:webHidden/>
                  </w:rPr>
                </w:r>
                <w:r w:rsidR="00451022" w:rsidRPr="0011738B">
                  <w:rPr>
                    <w:noProof/>
                    <w:webHidden/>
                  </w:rPr>
                  <w:fldChar w:fldCharType="separate"/>
                </w:r>
                <w:r w:rsidR="00451022" w:rsidRPr="0011738B">
                  <w:rPr>
                    <w:noProof/>
                    <w:webHidden/>
                  </w:rPr>
                  <w:t>3</w:t>
                </w:r>
                <w:r w:rsidR="00451022" w:rsidRPr="0011738B">
                  <w:rPr>
                    <w:noProof/>
                    <w:webHidden/>
                  </w:rPr>
                  <w:fldChar w:fldCharType="end"/>
                </w:r>
              </w:hyperlink>
            </w:p>
            <w:p w14:paraId="2DAEACD1" w14:textId="2F285876" w:rsidR="00451022" w:rsidRPr="0011738B" w:rsidRDefault="00F048E0">
              <w:pPr>
                <w:pStyle w:val="TDC2"/>
                <w:rPr>
                  <w:noProof/>
                  <w:lang w:val="es-MX" w:eastAsia="es-ES_tradnl"/>
                </w:rPr>
              </w:pPr>
              <w:hyperlink w:anchor="_Toc56710817" w:history="1">
                <w:r w:rsidR="00451022" w:rsidRPr="0011738B">
                  <w:rPr>
                    <w:rStyle w:val="Hipervnculo"/>
                    <w:rFonts w:ascii="Palatino Linotype" w:hAnsi="Palatino Linotype"/>
                    <w:b/>
                    <w:noProof/>
                  </w:rPr>
                  <w:t>CONSIDERANDO</w:t>
                </w:r>
                <w:r w:rsidR="00451022" w:rsidRPr="0011738B">
                  <w:rPr>
                    <w:noProof/>
                    <w:webHidden/>
                  </w:rPr>
                  <w:tab/>
                </w:r>
                <w:r w:rsidR="00451022" w:rsidRPr="0011738B">
                  <w:rPr>
                    <w:noProof/>
                    <w:webHidden/>
                  </w:rPr>
                  <w:fldChar w:fldCharType="begin"/>
                </w:r>
                <w:r w:rsidR="00451022" w:rsidRPr="0011738B">
                  <w:rPr>
                    <w:noProof/>
                    <w:webHidden/>
                  </w:rPr>
                  <w:instrText xml:space="preserve"> PAGEREF _Toc56710817 \h </w:instrText>
                </w:r>
                <w:r w:rsidR="00451022" w:rsidRPr="0011738B">
                  <w:rPr>
                    <w:noProof/>
                    <w:webHidden/>
                  </w:rPr>
                </w:r>
                <w:r w:rsidR="00451022" w:rsidRPr="0011738B">
                  <w:rPr>
                    <w:noProof/>
                    <w:webHidden/>
                  </w:rPr>
                  <w:fldChar w:fldCharType="separate"/>
                </w:r>
                <w:r w:rsidR="00451022" w:rsidRPr="0011738B">
                  <w:rPr>
                    <w:noProof/>
                    <w:webHidden/>
                  </w:rPr>
                  <w:t>7</w:t>
                </w:r>
                <w:r w:rsidR="00451022" w:rsidRPr="0011738B">
                  <w:rPr>
                    <w:noProof/>
                    <w:webHidden/>
                  </w:rPr>
                  <w:fldChar w:fldCharType="end"/>
                </w:r>
              </w:hyperlink>
            </w:p>
            <w:p w14:paraId="21289CFA" w14:textId="225D24D9" w:rsidR="00451022" w:rsidRPr="0011738B" w:rsidRDefault="00F048E0">
              <w:pPr>
                <w:pStyle w:val="TDC2"/>
                <w:rPr>
                  <w:noProof/>
                  <w:lang w:val="es-MX" w:eastAsia="es-ES_tradnl"/>
                </w:rPr>
              </w:pPr>
              <w:hyperlink w:anchor="_Toc56710818" w:history="1">
                <w:r w:rsidR="00451022" w:rsidRPr="0011738B">
                  <w:rPr>
                    <w:rStyle w:val="Hipervnculo"/>
                    <w:rFonts w:ascii="Palatino Linotype" w:hAnsi="Palatino Linotype"/>
                    <w:b/>
                    <w:noProof/>
                  </w:rPr>
                  <w:t>PRIMERO. De la competencia</w:t>
                </w:r>
                <w:r w:rsidR="00451022" w:rsidRPr="0011738B">
                  <w:rPr>
                    <w:noProof/>
                    <w:webHidden/>
                  </w:rPr>
                  <w:tab/>
                </w:r>
                <w:r w:rsidR="00451022" w:rsidRPr="0011738B">
                  <w:rPr>
                    <w:noProof/>
                    <w:webHidden/>
                  </w:rPr>
                  <w:fldChar w:fldCharType="begin"/>
                </w:r>
                <w:r w:rsidR="00451022" w:rsidRPr="0011738B">
                  <w:rPr>
                    <w:noProof/>
                    <w:webHidden/>
                  </w:rPr>
                  <w:instrText xml:space="preserve"> PAGEREF _Toc56710818 \h </w:instrText>
                </w:r>
                <w:r w:rsidR="00451022" w:rsidRPr="0011738B">
                  <w:rPr>
                    <w:noProof/>
                    <w:webHidden/>
                  </w:rPr>
                </w:r>
                <w:r w:rsidR="00451022" w:rsidRPr="0011738B">
                  <w:rPr>
                    <w:noProof/>
                    <w:webHidden/>
                  </w:rPr>
                  <w:fldChar w:fldCharType="separate"/>
                </w:r>
                <w:r w:rsidR="00451022" w:rsidRPr="0011738B">
                  <w:rPr>
                    <w:noProof/>
                    <w:webHidden/>
                  </w:rPr>
                  <w:t>7</w:t>
                </w:r>
                <w:r w:rsidR="00451022" w:rsidRPr="0011738B">
                  <w:rPr>
                    <w:noProof/>
                    <w:webHidden/>
                  </w:rPr>
                  <w:fldChar w:fldCharType="end"/>
                </w:r>
              </w:hyperlink>
            </w:p>
            <w:p w14:paraId="2E1AEE80" w14:textId="192EA63F" w:rsidR="00451022" w:rsidRPr="0011738B" w:rsidRDefault="00F048E0">
              <w:pPr>
                <w:pStyle w:val="TDC2"/>
                <w:rPr>
                  <w:noProof/>
                  <w:lang w:val="es-MX" w:eastAsia="es-ES_tradnl"/>
                </w:rPr>
              </w:pPr>
              <w:hyperlink w:anchor="_Toc56710819" w:history="1">
                <w:r w:rsidR="00451022" w:rsidRPr="0011738B">
                  <w:rPr>
                    <w:rStyle w:val="Hipervnculo"/>
                    <w:rFonts w:ascii="Palatino Linotype" w:hAnsi="Palatino Linotype"/>
                    <w:b/>
                    <w:noProof/>
                  </w:rPr>
                  <w:t>SEGUNDO. De la oportunidad y procedencia.</w:t>
                </w:r>
                <w:r w:rsidR="00451022" w:rsidRPr="0011738B">
                  <w:rPr>
                    <w:noProof/>
                    <w:webHidden/>
                  </w:rPr>
                  <w:tab/>
                </w:r>
                <w:r w:rsidR="00451022" w:rsidRPr="0011738B">
                  <w:rPr>
                    <w:noProof/>
                    <w:webHidden/>
                  </w:rPr>
                  <w:fldChar w:fldCharType="begin"/>
                </w:r>
                <w:r w:rsidR="00451022" w:rsidRPr="0011738B">
                  <w:rPr>
                    <w:noProof/>
                    <w:webHidden/>
                  </w:rPr>
                  <w:instrText xml:space="preserve"> PAGEREF _Toc56710819 \h </w:instrText>
                </w:r>
                <w:r w:rsidR="00451022" w:rsidRPr="0011738B">
                  <w:rPr>
                    <w:noProof/>
                    <w:webHidden/>
                  </w:rPr>
                </w:r>
                <w:r w:rsidR="00451022" w:rsidRPr="0011738B">
                  <w:rPr>
                    <w:noProof/>
                    <w:webHidden/>
                  </w:rPr>
                  <w:fldChar w:fldCharType="separate"/>
                </w:r>
                <w:r w:rsidR="00451022" w:rsidRPr="0011738B">
                  <w:rPr>
                    <w:noProof/>
                    <w:webHidden/>
                  </w:rPr>
                  <w:t>7</w:t>
                </w:r>
                <w:r w:rsidR="00451022" w:rsidRPr="0011738B">
                  <w:rPr>
                    <w:noProof/>
                    <w:webHidden/>
                  </w:rPr>
                  <w:fldChar w:fldCharType="end"/>
                </w:r>
              </w:hyperlink>
            </w:p>
            <w:p w14:paraId="5A3C6982" w14:textId="3557D691" w:rsidR="00451022" w:rsidRPr="0011738B" w:rsidRDefault="00F048E0">
              <w:pPr>
                <w:pStyle w:val="TDC2"/>
                <w:rPr>
                  <w:noProof/>
                  <w:lang w:val="es-MX" w:eastAsia="es-ES_tradnl"/>
                </w:rPr>
              </w:pPr>
              <w:hyperlink w:anchor="_Toc56710820" w:history="1">
                <w:r w:rsidR="00451022" w:rsidRPr="0011738B">
                  <w:rPr>
                    <w:rStyle w:val="Hipervnculo"/>
                    <w:rFonts w:ascii="Palatino Linotype" w:hAnsi="Palatino Linotype"/>
                    <w:b/>
                    <w:noProof/>
                  </w:rPr>
                  <w:t>TERCERO. Planteamiento de la Litis</w:t>
                </w:r>
                <w:r w:rsidR="00451022" w:rsidRPr="0011738B">
                  <w:rPr>
                    <w:noProof/>
                    <w:webHidden/>
                  </w:rPr>
                  <w:tab/>
                </w:r>
                <w:r w:rsidR="00451022" w:rsidRPr="0011738B">
                  <w:rPr>
                    <w:noProof/>
                    <w:webHidden/>
                  </w:rPr>
                  <w:fldChar w:fldCharType="begin"/>
                </w:r>
                <w:r w:rsidR="00451022" w:rsidRPr="0011738B">
                  <w:rPr>
                    <w:noProof/>
                    <w:webHidden/>
                  </w:rPr>
                  <w:instrText xml:space="preserve"> PAGEREF _Toc56710820 \h </w:instrText>
                </w:r>
                <w:r w:rsidR="00451022" w:rsidRPr="0011738B">
                  <w:rPr>
                    <w:noProof/>
                    <w:webHidden/>
                  </w:rPr>
                </w:r>
                <w:r w:rsidR="00451022" w:rsidRPr="0011738B">
                  <w:rPr>
                    <w:noProof/>
                    <w:webHidden/>
                  </w:rPr>
                  <w:fldChar w:fldCharType="separate"/>
                </w:r>
                <w:r w:rsidR="00451022" w:rsidRPr="0011738B">
                  <w:rPr>
                    <w:noProof/>
                    <w:webHidden/>
                  </w:rPr>
                  <w:t>8</w:t>
                </w:r>
                <w:r w:rsidR="00451022" w:rsidRPr="0011738B">
                  <w:rPr>
                    <w:noProof/>
                    <w:webHidden/>
                  </w:rPr>
                  <w:fldChar w:fldCharType="end"/>
                </w:r>
              </w:hyperlink>
            </w:p>
            <w:p w14:paraId="5AA8853B" w14:textId="39897ABA" w:rsidR="00451022" w:rsidRPr="0011738B" w:rsidRDefault="00F048E0">
              <w:pPr>
                <w:pStyle w:val="TDC2"/>
                <w:rPr>
                  <w:noProof/>
                  <w:lang w:val="es-MX" w:eastAsia="es-ES_tradnl"/>
                </w:rPr>
              </w:pPr>
              <w:hyperlink w:anchor="_Toc56710821" w:history="1">
                <w:r w:rsidR="00451022" w:rsidRPr="0011738B">
                  <w:rPr>
                    <w:rStyle w:val="Hipervnculo"/>
                    <w:rFonts w:ascii="Palatino Linotype" w:hAnsi="Palatino Linotype"/>
                    <w:b/>
                    <w:noProof/>
                  </w:rPr>
                  <w:t>CUARTO. Estudio y resolución del asunto</w:t>
                </w:r>
                <w:r w:rsidR="00451022" w:rsidRPr="0011738B">
                  <w:rPr>
                    <w:noProof/>
                    <w:webHidden/>
                  </w:rPr>
                  <w:tab/>
                </w:r>
                <w:r w:rsidR="00451022" w:rsidRPr="0011738B">
                  <w:rPr>
                    <w:noProof/>
                    <w:webHidden/>
                  </w:rPr>
                  <w:fldChar w:fldCharType="begin"/>
                </w:r>
                <w:r w:rsidR="00451022" w:rsidRPr="0011738B">
                  <w:rPr>
                    <w:noProof/>
                    <w:webHidden/>
                  </w:rPr>
                  <w:instrText xml:space="preserve"> PAGEREF _Toc56710821 \h </w:instrText>
                </w:r>
                <w:r w:rsidR="00451022" w:rsidRPr="0011738B">
                  <w:rPr>
                    <w:noProof/>
                    <w:webHidden/>
                  </w:rPr>
                </w:r>
                <w:r w:rsidR="00451022" w:rsidRPr="0011738B">
                  <w:rPr>
                    <w:noProof/>
                    <w:webHidden/>
                  </w:rPr>
                  <w:fldChar w:fldCharType="separate"/>
                </w:r>
                <w:r w:rsidR="00451022" w:rsidRPr="0011738B">
                  <w:rPr>
                    <w:noProof/>
                    <w:webHidden/>
                  </w:rPr>
                  <w:t>9</w:t>
                </w:r>
                <w:r w:rsidR="00451022" w:rsidRPr="0011738B">
                  <w:rPr>
                    <w:noProof/>
                    <w:webHidden/>
                  </w:rPr>
                  <w:fldChar w:fldCharType="end"/>
                </w:r>
              </w:hyperlink>
            </w:p>
            <w:p w14:paraId="0E0BFC95" w14:textId="6BE770FC" w:rsidR="00451022" w:rsidRPr="0011738B" w:rsidRDefault="00F048E0">
              <w:pPr>
                <w:pStyle w:val="TDC2"/>
                <w:tabs>
                  <w:tab w:val="left" w:pos="1440"/>
                </w:tabs>
                <w:rPr>
                  <w:noProof/>
                  <w:lang w:val="es-MX" w:eastAsia="es-ES_tradnl"/>
                </w:rPr>
              </w:pPr>
              <w:hyperlink w:anchor="_Toc56710822" w:history="1">
                <w:r w:rsidR="00451022" w:rsidRPr="0011738B">
                  <w:rPr>
                    <w:rStyle w:val="Hipervnculo"/>
                    <w:rFonts w:ascii="Palatino Linotype" w:eastAsia="MS Gothic" w:hAnsi="Palatino Linotype" w:cs="Times New Roman"/>
                    <w:b/>
                    <w:noProof/>
                  </w:rPr>
                  <w:t>I.</w:t>
                </w:r>
                <w:r w:rsidR="00451022" w:rsidRPr="0011738B">
                  <w:rPr>
                    <w:noProof/>
                    <w:lang w:val="es-MX" w:eastAsia="es-ES_tradnl"/>
                  </w:rPr>
                  <w:tab/>
                </w:r>
                <w:r w:rsidR="00451022" w:rsidRPr="0011738B">
                  <w:rPr>
                    <w:rStyle w:val="Hipervnculo"/>
                    <w:rFonts w:ascii="Palatino Linotype" w:eastAsia="MS Gothic" w:hAnsi="Palatino Linotype" w:cs="Times New Roman"/>
                    <w:b/>
                    <w:noProof/>
                  </w:rPr>
                  <w:t>Del deber de las autoridades de promover, respetar, proteger y garantizar el derecho de acceso a la información pública.</w:t>
                </w:r>
                <w:r w:rsidR="00451022" w:rsidRPr="0011738B">
                  <w:rPr>
                    <w:noProof/>
                    <w:webHidden/>
                  </w:rPr>
                  <w:tab/>
                </w:r>
                <w:r w:rsidR="00451022" w:rsidRPr="0011738B">
                  <w:rPr>
                    <w:noProof/>
                    <w:webHidden/>
                  </w:rPr>
                  <w:fldChar w:fldCharType="begin"/>
                </w:r>
                <w:r w:rsidR="00451022" w:rsidRPr="0011738B">
                  <w:rPr>
                    <w:noProof/>
                    <w:webHidden/>
                  </w:rPr>
                  <w:instrText xml:space="preserve"> PAGEREF _Toc56710822 \h </w:instrText>
                </w:r>
                <w:r w:rsidR="00451022" w:rsidRPr="0011738B">
                  <w:rPr>
                    <w:noProof/>
                    <w:webHidden/>
                  </w:rPr>
                </w:r>
                <w:r w:rsidR="00451022" w:rsidRPr="0011738B">
                  <w:rPr>
                    <w:noProof/>
                    <w:webHidden/>
                  </w:rPr>
                  <w:fldChar w:fldCharType="separate"/>
                </w:r>
                <w:r w:rsidR="00451022" w:rsidRPr="0011738B">
                  <w:rPr>
                    <w:noProof/>
                    <w:webHidden/>
                  </w:rPr>
                  <w:t>10</w:t>
                </w:r>
                <w:r w:rsidR="00451022" w:rsidRPr="0011738B">
                  <w:rPr>
                    <w:noProof/>
                    <w:webHidden/>
                  </w:rPr>
                  <w:fldChar w:fldCharType="end"/>
                </w:r>
              </w:hyperlink>
            </w:p>
            <w:p w14:paraId="7CE592ED" w14:textId="2AF56195" w:rsidR="00451022" w:rsidRPr="0011738B" w:rsidRDefault="00F048E0">
              <w:pPr>
                <w:pStyle w:val="TDC2"/>
                <w:tabs>
                  <w:tab w:val="left" w:pos="1680"/>
                </w:tabs>
                <w:rPr>
                  <w:noProof/>
                  <w:lang w:val="es-MX" w:eastAsia="es-ES_tradnl"/>
                </w:rPr>
              </w:pPr>
              <w:hyperlink w:anchor="_Toc56710823" w:history="1">
                <w:r w:rsidR="00451022" w:rsidRPr="0011738B">
                  <w:rPr>
                    <w:rStyle w:val="Hipervnculo"/>
                    <w:rFonts w:ascii="Palatino Linotype" w:hAnsi="Palatino Linotype"/>
                    <w:b/>
                    <w:noProof/>
                  </w:rPr>
                  <w:t>II.</w:t>
                </w:r>
                <w:r w:rsidR="00451022" w:rsidRPr="0011738B">
                  <w:rPr>
                    <w:noProof/>
                    <w:lang w:val="es-MX" w:eastAsia="es-ES_tradnl"/>
                  </w:rPr>
                  <w:tab/>
                </w:r>
                <w:r w:rsidR="00451022" w:rsidRPr="0011738B">
                  <w:rPr>
                    <w:rStyle w:val="Hipervnculo"/>
                    <w:rFonts w:ascii="Palatino Linotype" w:hAnsi="Palatino Linotype"/>
                    <w:b/>
                    <w:noProof/>
                  </w:rPr>
                  <w:t>De la respuesta a la solicitud de información.</w:t>
                </w:r>
                <w:r w:rsidR="00451022" w:rsidRPr="0011738B">
                  <w:rPr>
                    <w:noProof/>
                    <w:webHidden/>
                  </w:rPr>
                  <w:tab/>
                </w:r>
                <w:r w:rsidR="00451022" w:rsidRPr="0011738B">
                  <w:rPr>
                    <w:noProof/>
                    <w:webHidden/>
                  </w:rPr>
                  <w:fldChar w:fldCharType="begin"/>
                </w:r>
                <w:r w:rsidR="00451022" w:rsidRPr="0011738B">
                  <w:rPr>
                    <w:noProof/>
                    <w:webHidden/>
                  </w:rPr>
                  <w:instrText xml:space="preserve"> PAGEREF _Toc56710823 \h </w:instrText>
                </w:r>
                <w:r w:rsidR="00451022" w:rsidRPr="0011738B">
                  <w:rPr>
                    <w:noProof/>
                    <w:webHidden/>
                  </w:rPr>
                </w:r>
                <w:r w:rsidR="00451022" w:rsidRPr="0011738B">
                  <w:rPr>
                    <w:noProof/>
                    <w:webHidden/>
                  </w:rPr>
                  <w:fldChar w:fldCharType="separate"/>
                </w:r>
                <w:r w:rsidR="00451022" w:rsidRPr="0011738B">
                  <w:rPr>
                    <w:noProof/>
                    <w:webHidden/>
                  </w:rPr>
                  <w:t>11</w:t>
                </w:r>
                <w:r w:rsidR="00451022" w:rsidRPr="0011738B">
                  <w:rPr>
                    <w:noProof/>
                    <w:webHidden/>
                  </w:rPr>
                  <w:fldChar w:fldCharType="end"/>
                </w:r>
              </w:hyperlink>
            </w:p>
            <w:p w14:paraId="0E429426" w14:textId="53C2F0E2" w:rsidR="00451022" w:rsidRPr="0011738B" w:rsidRDefault="00F048E0">
              <w:pPr>
                <w:pStyle w:val="TDC2"/>
                <w:rPr>
                  <w:noProof/>
                  <w:lang w:val="es-MX" w:eastAsia="es-ES_tradnl"/>
                </w:rPr>
              </w:pPr>
              <w:hyperlink w:anchor="_Toc56710824" w:history="1">
                <w:r w:rsidR="00451022" w:rsidRPr="0011738B">
                  <w:rPr>
                    <w:rStyle w:val="Hipervnculo"/>
                    <w:rFonts w:ascii="Palatino Linotype" w:hAnsi="Palatino Linotype"/>
                    <w:b/>
                    <w:noProof/>
                    <w:lang w:val="es-ES"/>
                  </w:rPr>
                  <w:t>QUINTO. De la elaboración de la Versión Pública.</w:t>
                </w:r>
                <w:r w:rsidR="00451022" w:rsidRPr="0011738B">
                  <w:rPr>
                    <w:noProof/>
                    <w:webHidden/>
                  </w:rPr>
                  <w:tab/>
                </w:r>
                <w:r w:rsidR="00451022" w:rsidRPr="0011738B">
                  <w:rPr>
                    <w:noProof/>
                    <w:webHidden/>
                  </w:rPr>
                  <w:fldChar w:fldCharType="begin"/>
                </w:r>
                <w:r w:rsidR="00451022" w:rsidRPr="0011738B">
                  <w:rPr>
                    <w:noProof/>
                    <w:webHidden/>
                  </w:rPr>
                  <w:instrText xml:space="preserve"> PAGEREF _Toc56710824 \h </w:instrText>
                </w:r>
                <w:r w:rsidR="00451022" w:rsidRPr="0011738B">
                  <w:rPr>
                    <w:noProof/>
                    <w:webHidden/>
                  </w:rPr>
                </w:r>
                <w:r w:rsidR="00451022" w:rsidRPr="0011738B">
                  <w:rPr>
                    <w:noProof/>
                    <w:webHidden/>
                  </w:rPr>
                  <w:fldChar w:fldCharType="separate"/>
                </w:r>
                <w:r w:rsidR="00451022" w:rsidRPr="0011738B">
                  <w:rPr>
                    <w:noProof/>
                    <w:webHidden/>
                  </w:rPr>
                  <w:t>35</w:t>
                </w:r>
                <w:r w:rsidR="00451022" w:rsidRPr="0011738B">
                  <w:rPr>
                    <w:noProof/>
                    <w:webHidden/>
                  </w:rPr>
                  <w:fldChar w:fldCharType="end"/>
                </w:r>
              </w:hyperlink>
            </w:p>
            <w:p w14:paraId="2B3A27A2" w14:textId="1EB2E7F0" w:rsidR="00451022" w:rsidRPr="0011738B" w:rsidRDefault="00F048E0">
              <w:pPr>
                <w:pStyle w:val="TDC2"/>
                <w:rPr>
                  <w:noProof/>
                  <w:lang w:val="es-MX" w:eastAsia="es-ES_tradnl"/>
                </w:rPr>
              </w:pPr>
              <w:hyperlink w:anchor="_Toc56710825" w:history="1">
                <w:r w:rsidR="00451022" w:rsidRPr="0011738B">
                  <w:rPr>
                    <w:rStyle w:val="Hipervnculo"/>
                    <w:rFonts w:ascii="Palatino Linotype" w:hAnsi="Palatino Linotype"/>
                    <w:b/>
                    <w:noProof/>
                    <w:lang w:val="es-ES"/>
                  </w:rPr>
                  <w:t>R E S O L U T I V O S</w:t>
                </w:r>
                <w:r w:rsidR="00451022" w:rsidRPr="0011738B">
                  <w:rPr>
                    <w:noProof/>
                    <w:webHidden/>
                  </w:rPr>
                  <w:tab/>
                </w:r>
                <w:r w:rsidR="00451022" w:rsidRPr="0011738B">
                  <w:rPr>
                    <w:noProof/>
                    <w:webHidden/>
                  </w:rPr>
                  <w:fldChar w:fldCharType="begin"/>
                </w:r>
                <w:r w:rsidR="00451022" w:rsidRPr="0011738B">
                  <w:rPr>
                    <w:noProof/>
                    <w:webHidden/>
                  </w:rPr>
                  <w:instrText xml:space="preserve"> PAGEREF _Toc56710825 \h </w:instrText>
                </w:r>
                <w:r w:rsidR="00451022" w:rsidRPr="0011738B">
                  <w:rPr>
                    <w:noProof/>
                    <w:webHidden/>
                  </w:rPr>
                </w:r>
                <w:r w:rsidR="00451022" w:rsidRPr="0011738B">
                  <w:rPr>
                    <w:noProof/>
                    <w:webHidden/>
                  </w:rPr>
                  <w:fldChar w:fldCharType="separate"/>
                </w:r>
                <w:r w:rsidR="00451022" w:rsidRPr="0011738B">
                  <w:rPr>
                    <w:noProof/>
                    <w:webHidden/>
                  </w:rPr>
                  <w:t>42</w:t>
                </w:r>
                <w:r w:rsidR="00451022" w:rsidRPr="0011738B">
                  <w:rPr>
                    <w:noProof/>
                    <w:webHidden/>
                  </w:rPr>
                  <w:fldChar w:fldCharType="end"/>
                </w:r>
              </w:hyperlink>
            </w:p>
            <w:p w14:paraId="5946A5DB" w14:textId="0C853E12" w:rsidR="005C7D9E" w:rsidRPr="0011738B" w:rsidRDefault="00577D50" w:rsidP="00134F05">
              <w:pPr>
                <w:tabs>
                  <w:tab w:val="left" w:pos="0"/>
                </w:tabs>
                <w:spacing w:line="360" w:lineRule="auto"/>
                <w:rPr>
                  <w:rFonts w:ascii="Palatino Linotype" w:hAnsi="Palatino Linotype"/>
                  <w:bCs/>
                </w:rPr>
              </w:pPr>
              <w:r w:rsidRPr="0011738B">
                <w:rPr>
                  <w:rFonts w:ascii="Palatino Linotype" w:hAnsi="Palatino Linotype"/>
                  <w:bCs/>
                </w:rPr>
                <w:fldChar w:fldCharType="end"/>
              </w:r>
            </w:p>
          </w:sdtContent>
        </w:sdt>
      </w:sdtContent>
    </w:sdt>
    <w:p w14:paraId="27BF92C4" w14:textId="77777777" w:rsidR="00451022" w:rsidRPr="0011738B" w:rsidRDefault="00451022" w:rsidP="00C1682A">
      <w:pPr>
        <w:tabs>
          <w:tab w:val="left" w:pos="0"/>
          <w:tab w:val="left" w:pos="3465"/>
        </w:tabs>
        <w:spacing w:line="360" w:lineRule="auto"/>
        <w:jc w:val="both"/>
        <w:rPr>
          <w:rFonts w:ascii="Palatino Linotype" w:hAnsi="Palatino Linotype"/>
        </w:rPr>
      </w:pPr>
    </w:p>
    <w:p w14:paraId="73F7F940" w14:textId="3D65A58F" w:rsidR="00662C69" w:rsidRPr="0011738B" w:rsidRDefault="009B11D6" w:rsidP="00C1682A">
      <w:pPr>
        <w:tabs>
          <w:tab w:val="left" w:pos="0"/>
          <w:tab w:val="left" w:pos="3465"/>
        </w:tabs>
        <w:spacing w:line="360" w:lineRule="auto"/>
        <w:jc w:val="both"/>
        <w:rPr>
          <w:rFonts w:ascii="Palatino Linotype" w:hAnsi="Palatino Linotype"/>
        </w:rPr>
      </w:pPr>
      <w:r w:rsidRPr="0011738B">
        <w:rPr>
          <w:rFonts w:ascii="Palatino Linotype" w:hAnsi="Palatino Linotype"/>
        </w:rPr>
        <w:lastRenderedPageBreak/>
        <w:t>R</w:t>
      </w:r>
      <w:r w:rsidR="00662C69" w:rsidRPr="0011738B">
        <w:rPr>
          <w:rFonts w:ascii="Palatino Linotype" w:hAnsi="Palatino Linotype"/>
        </w:rPr>
        <w:t>esolución del Pleno del Instituto de Transparencia, Acceso a la Información Pública y Protección de Datos Personales del Estado de México y Mun</w:t>
      </w:r>
      <w:r w:rsidR="000D5A1D" w:rsidRPr="0011738B">
        <w:rPr>
          <w:rFonts w:ascii="Palatino Linotype" w:hAnsi="Palatino Linotype"/>
        </w:rPr>
        <w:t>icipios, con</w:t>
      </w:r>
      <w:r w:rsidR="00662C69" w:rsidRPr="0011738B">
        <w:rPr>
          <w:rFonts w:ascii="Palatino Linotype" w:hAnsi="Palatino Linotype"/>
        </w:rPr>
        <w:t xml:space="preserve"> </w:t>
      </w:r>
      <w:r w:rsidR="00485DB6" w:rsidRPr="0011738B">
        <w:rPr>
          <w:rFonts w:ascii="Palatino Linotype" w:hAnsi="Palatino Linotype"/>
        </w:rPr>
        <w:t xml:space="preserve">domicilio </w:t>
      </w:r>
      <w:r w:rsidR="00662C69" w:rsidRPr="0011738B">
        <w:rPr>
          <w:rFonts w:ascii="Palatino Linotype" w:hAnsi="Palatino Linotype"/>
        </w:rPr>
        <w:t xml:space="preserve">en Metepec, Estado de México; de </w:t>
      </w:r>
      <w:r w:rsidR="00B637DA" w:rsidRPr="0011738B">
        <w:rPr>
          <w:rFonts w:ascii="Palatino Linotype" w:hAnsi="Palatino Linotype"/>
        </w:rPr>
        <w:t xml:space="preserve">fecha </w:t>
      </w:r>
      <w:r w:rsidR="006C6279" w:rsidRPr="0011738B">
        <w:rPr>
          <w:rFonts w:ascii="Palatino Linotype" w:hAnsi="Palatino Linotype"/>
        </w:rPr>
        <w:t>veinti</w:t>
      </w:r>
      <w:r w:rsidR="006671A0" w:rsidRPr="0011738B">
        <w:rPr>
          <w:rFonts w:ascii="Palatino Linotype" w:hAnsi="Palatino Linotype"/>
        </w:rPr>
        <w:t>cinco</w:t>
      </w:r>
      <w:r w:rsidR="007D17AA" w:rsidRPr="0011738B">
        <w:rPr>
          <w:rFonts w:ascii="Palatino Linotype" w:hAnsi="Palatino Linotype"/>
        </w:rPr>
        <w:t xml:space="preserve"> </w:t>
      </w:r>
      <w:r w:rsidR="006C6279" w:rsidRPr="0011738B">
        <w:rPr>
          <w:rFonts w:ascii="Palatino Linotype" w:hAnsi="Palatino Linotype"/>
        </w:rPr>
        <w:t>(2</w:t>
      </w:r>
      <w:r w:rsidR="006671A0" w:rsidRPr="0011738B">
        <w:rPr>
          <w:rFonts w:ascii="Palatino Linotype" w:hAnsi="Palatino Linotype"/>
        </w:rPr>
        <w:t>5</w:t>
      </w:r>
      <w:r w:rsidR="006B149F" w:rsidRPr="0011738B">
        <w:rPr>
          <w:rFonts w:ascii="Palatino Linotype" w:hAnsi="Palatino Linotype"/>
        </w:rPr>
        <w:t xml:space="preserve">) de </w:t>
      </w:r>
      <w:r w:rsidR="006671A0" w:rsidRPr="0011738B">
        <w:rPr>
          <w:rFonts w:ascii="Palatino Linotype" w:hAnsi="Palatino Linotype"/>
        </w:rPr>
        <w:t>noviembre</w:t>
      </w:r>
      <w:r w:rsidR="00FC1A4B" w:rsidRPr="0011738B">
        <w:rPr>
          <w:rFonts w:ascii="Palatino Linotype" w:hAnsi="Palatino Linotype"/>
        </w:rPr>
        <w:t xml:space="preserve"> </w:t>
      </w:r>
      <w:r w:rsidR="00112BFF" w:rsidRPr="0011738B">
        <w:rPr>
          <w:rFonts w:ascii="Palatino Linotype" w:hAnsi="Palatino Linotype"/>
        </w:rPr>
        <w:t>de dos mil veinte</w:t>
      </w:r>
      <w:r w:rsidR="00662C69" w:rsidRPr="0011738B">
        <w:rPr>
          <w:rFonts w:ascii="Palatino Linotype" w:hAnsi="Palatino Linotype"/>
        </w:rPr>
        <w:t>.</w:t>
      </w:r>
    </w:p>
    <w:p w14:paraId="5A51B5EC" w14:textId="77777777" w:rsidR="008A5A73" w:rsidRPr="0011738B" w:rsidRDefault="008A5A73" w:rsidP="00C1682A">
      <w:pPr>
        <w:tabs>
          <w:tab w:val="left" w:pos="0"/>
          <w:tab w:val="left" w:pos="3465"/>
        </w:tabs>
        <w:spacing w:line="360" w:lineRule="auto"/>
        <w:jc w:val="both"/>
        <w:rPr>
          <w:rFonts w:ascii="Palatino Linotype" w:hAnsi="Palatino Linotype"/>
        </w:rPr>
      </w:pPr>
    </w:p>
    <w:p w14:paraId="7DF270C3" w14:textId="41CDE333" w:rsidR="00112BFF" w:rsidRPr="0011738B" w:rsidRDefault="00112BFF" w:rsidP="00112BFF">
      <w:pPr>
        <w:pStyle w:val="Encabezado"/>
        <w:spacing w:line="360" w:lineRule="auto"/>
        <w:jc w:val="both"/>
        <w:rPr>
          <w:rFonts w:ascii="Palatino Linotype" w:eastAsia="Times New Roman" w:hAnsi="Palatino Linotype" w:cs="Times New Roman"/>
          <w:b/>
          <w:color w:val="000000" w:themeColor="text1"/>
        </w:rPr>
      </w:pPr>
      <w:r w:rsidRPr="0011738B">
        <w:rPr>
          <w:rFonts w:ascii="Palatino Linotype" w:eastAsia="Times New Roman" w:hAnsi="Palatino Linotype" w:cs="Times New Roman"/>
          <w:b/>
          <w:color w:val="000000" w:themeColor="text1"/>
        </w:rPr>
        <w:t>VISTO</w:t>
      </w:r>
      <w:r w:rsidRPr="0011738B">
        <w:rPr>
          <w:rFonts w:ascii="Palatino Linotype" w:eastAsia="Times New Roman" w:hAnsi="Palatino Linotype" w:cs="Times New Roman"/>
          <w:color w:val="000000" w:themeColor="text1"/>
        </w:rPr>
        <w:t xml:space="preserve"> el expediente electrónico formado con motivo del recurso de revisión número </w:t>
      </w:r>
      <w:r w:rsidR="003E2030" w:rsidRPr="0011738B">
        <w:rPr>
          <w:rFonts w:ascii="Palatino Linotype" w:hAnsi="Palatino Linotype" w:cs="Arial"/>
          <w:b/>
          <w:bCs/>
          <w:color w:val="000000" w:themeColor="text1"/>
          <w:lang w:eastAsia="es-MX"/>
        </w:rPr>
        <w:t>03</w:t>
      </w:r>
      <w:r w:rsidR="006671A0" w:rsidRPr="0011738B">
        <w:rPr>
          <w:rFonts w:ascii="Palatino Linotype" w:hAnsi="Palatino Linotype" w:cs="Arial"/>
          <w:b/>
          <w:bCs/>
          <w:color w:val="000000" w:themeColor="text1"/>
          <w:lang w:eastAsia="es-MX"/>
        </w:rPr>
        <w:t>903</w:t>
      </w:r>
      <w:r w:rsidRPr="0011738B">
        <w:rPr>
          <w:rFonts w:ascii="Palatino Linotype" w:hAnsi="Palatino Linotype" w:cs="Arial"/>
          <w:b/>
          <w:bCs/>
          <w:color w:val="000000" w:themeColor="text1"/>
          <w:lang w:eastAsia="es-MX"/>
        </w:rPr>
        <w:t>/INFOEM/IP/RR/</w:t>
      </w:r>
      <w:r w:rsidR="007D17AA" w:rsidRPr="0011738B">
        <w:rPr>
          <w:rFonts w:ascii="Palatino Linotype" w:hAnsi="Palatino Linotype" w:cs="Arial"/>
          <w:b/>
          <w:bCs/>
          <w:color w:val="000000" w:themeColor="text1"/>
          <w:lang w:eastAsia="es-MX"/>
        </w:rPr>
        <w:t>2020</w:t>
      </w:r>
      <w:r w:rsidRPr="0011738B">
        <w:rPr>
          <w:rFonts w:ascii="Palatino Linotype" w:eastAsia="Times New Roman" w:hAnsi="Palatino Linotype" w:cs="Arial"/>
          <w:bCs/>
          <w:color w:val="000000" w:themeColor="text1"/>
        </w:rPr>
        <w:t xml:space="preserve">, </w:t>
      </w:r>
      <w:r w:rsidRPr="0011738B">
        <w:rPr>
          <w:rFonts w:ascii="Palatino Linotype" w:eastAsia="Times New Roman" w:hAnsi="Palatino Linotype" w:cs="Times New Roman"/>
          <w:color w:val="000000" w:themeColor="text1"/>
        </w:rPr>
        <w:t xml:space="preserve">promovido por </w:t>
      </w:r>
      <w:r w:rsidR="001A4BFD" w:rsidRPr="001A4BFD">
        <w:rPr>
          <w:rFonts w:ascii="Palatino Linotype" w:hAnsi="Palatino Linotype"/>
          <w:b/>
          <w:highlight w:val="black"/>
        </w:rPr>
        <w:t>----------------------------</w:t>
      </w:r>
      <w:r w:rsidRPr="0011738B">
        <w:rPr>
          <w:rFonts w:ascii="Palatino Linotype" w:eastAsia="Times New Roman" w:hAnsi="Palatino Linotype" w:cs="Times New Roman"/>
          <w:b/>
          <w:color w:val="000000" w:themeColor="text1"/>
        </w:rPr>
        <w:t xml:space="preserve">, </w:t>
      </w:r>
      <w:r w:rsidRPr="0011738B">
        <w:rPr>
          <w:rFonts w:ascii="Palatino Linotype" w:eastAsia="Times New Roman" w:hAnsi="Palatino Linotype" w:cs="Arial"/>
          <w:color w:val="000000" w:themeColor="text1"/>
        </w:rPr>
        <w:t xml:space="preserve">en su calidad de </w:t>
      </w:r>
      <w:r w:rsidRPr="0011738B">
        <w:rPr>
          <w:rFonts w:ascii="Palatino Linotype" w:eastAsia="Times New Roman" w:hAnsi="Palatino Linotype" w:cs="Arial"/>
          <w:b/>
          <w:color w:val="000000" w:themeColor="text1"/>
        </w:rPr>
        <w:t>RECURRENTE</w:t>
      </w:r>
      <w:r w:rsidRPr="0011738B">
        <w:rPr>
          <w:rFonts w:ascii="Palatino Linotype" w:eastAsia="Times New Roman" w:hAnsi="Palatino Linotype" w:cs="Arial"/>
          <w:color w:val="000000" w:themeColor="text1"/>
        </w:rPr>
        <w:t xml:space="preserve">, en contra de la respuesta del </w:t>
      </w:r>
      <w:r w:rsidR="00F37A4C" w:rsidRPr="0011738B">
        <w:rPr>
          <w:rFonts w:ascii="Palatino Linotype" w:eastAsia="Times New Roman" w:hAnsi="Palatino Linotype"/>
          <w:b/>
          <w:color w:val="000000" w:themeColor="text1"/>
        </w:rPr>
        <w:t xml:space="preserve">Ayuntamiento de </w:t>
      </w:r>
      <w:r w:rsidR="006671A0" w:rsidRPr="0011738B">
        <w:rPr>
          <w:rFonts w:ascii="Palatino Linotype" w:eastAsia="Times New Roman" w:hAnsi="Palatino Linotype"/>
          <w:b/>
          <w:color w:val="000000" w:themeColor="text1"/>
        </w:rPr>
        <w:t>Almoloya del Río</w:t>
      </w:r>
      <w:r w:rsidRPr="0011738B">
        <w:rPr>
          <w:rFonts w:ascii="Palatino Linotype" w:eastAsia="Calibri" w:hAnsi="Palatino Linotype" w:cs="Arial"/>
          <w:color w:val="000000" w:themeColor="text1"/>
          <w:lang w:val="es-ES"/>
        </w:rPr>
        <w:t xml:space="preserve">, </w:t>
      </w:r>
      <w:r w:rsidRPr="0011738B">
        <w:rPr>
          <w:rFonts w:ascii="Palatino Linotype" w:eastAsia="Times New Roman" w:hAnsi="Palatino Linotype" w:cs="Times New Roman"/>
          <w:color w:val="000000" w:themeColor="text1"/>
        </w:rPr>
        <w:t>en lo sucesivo el</w:t>
      </w:r>
      <w:r w:rsidRPr="0011738B">
        <w:rPr>
          <w:rFonts w:ascii="Palatino Linotype" w:eastAsia="Times New Roman" w:hAnsi="Palatino Linotype" w:cs="Times New Roman"/>
          <w:b/>
          <w:color w:val="000000" w:themeColor="text1"/>
        </w:rPr>
        <w:t xml:space="preserve"> SUJETO OBLIGADO, </w:t>
      </w:r>
      <w:r w:rsidRPr="0011738B">
        <w:rPr>
          <w:rFonts w:ascii="Palatino Linotype" w:eastAsia="Times New Roman" w:hAnsi="Palatino Linotype" w:cs="Times New Roman"/>
          <w:color w:val="000000" w:themeColor="text1"/>
        </w:rPr>
        <w:t>se procede a dictar la presente resolución, con base en los siguientes:</w:t>
      </w:r>
    </w:p>
    <w:p w14:paraId="6C589A49" w14:textId="77777777" w:rsidR="00933948" w:rsidRPr="0011738B" w:rsidRDefault="00933948" w:rsidP="00C1682A">
      <w:pPr>
        <w:tabs>
          <w:tab w:val="left" w:pos="0"/>
        </w:tabs>
        <w:spacing w:line="360" w:lineRule="auto"/>
        <w:jc w:val="both"/>
        <w:rPr>
          <w:rFonts w:ascii="Palatino Linotype" w:hAnsi="Palatino Linotype"/>
        </w:rPr>
      </w:pPr>
    </w:p>
    <w:p w14:paraId="468D1AB4" w14:textId="093D8014" w:rsidR="008A5A73" w:rsidRPr="0011738B" w:rsidRDefault="00662C69" w:rsidP="005D4F86">
      <w:pPr>
        <w:pStyle w:val="Ttulo2"/>
        <w:jc w:val="center"/>
        <w:rPr>
          <w:rFonts w:ascii="Palatino Linotype" w:hAnsi="Palatino Linotype"/>
          <w:b/>
          <w:color w:val="000000" w:themeColor="text1"/>
          <w:sz w:val="24"/>
        </w:rPr>
      </w:pPr>
      <w:bookmarkStart w:id="1" w:name="_Toc461555884"/>
      <w:bookmarkStart w:id="2" w:name="_Toc466371847"/>
      <w:bookmarkStart w:id="3" w:name="_Toc2248730"/>
      <w:bookmarkStart w:id="4" w:name="_Toc56710816"/>
      <w:r w:rsidRPr="0011738B">
        <w:rPr>
          <w:rFonts w:ascii="Palatino Linotype" w:hAnsi="Palatino Linotype"/>
          <w:b/>
          <w:color w:val="000000" w:themeColor="text1"/>
          <w:sz w:val="24"/>
        </w:rPr>
        <w:t>ANTECEDENTES</w:t>
      </w:r>
      <w:bookmarkEnd w:id="1"/>
      <w:bookmarkEnd w:id="2"/>
      <w:bookmarkEnd w:id="3"/>
      <w:bookmarkEnd w:id="4"/>
    </w:p>
    <w:p w14:paraId="1294B304" w14:textId="77777777" w:rsidR="00C1682A" w:rsidRPr="0011738B" w:rsidRDefault="00C1682A" w:rsidP="00C1682A">
      <w:pPr>
        <w:rPr>
          <w:lang w:eastAsia="en-US"/>
        </w:rPr>
      </w:pPr>
    </w:p>
    <w:p w14:paraId="5C8255BB" w14:textId="5CE57852" w:rsidR="00946C27" w:rsidRPr="0011738B" w:rsidRDefault="00112BFF" w:rsidP="007D17A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El </w:t>
      </w:r>
      <w:r w:rsidR="00C87506" w:rsidRPr="0011738B">
        <w:rPr>
          <w:rFonts w:ascii="Palatino Linotype" w:eastAsia="Calibri" w:hAnsi="Palatino Linotype" w:cs="Arial"/>
          <w:b/>
          <w:color w:val="000000" w:themeColor="text1"/>
          <w:lang w:val="es-ES"/>
        </w:rPr>
        <w:t>veintisiete</w:t>
      </w:r>
      <w:r w:rsidRPr="0011738B">
        <w:rPr>
          <w:rFonts w:ascii="Palatino Linotype" w:eastAsia="Calibri" w:hAnsi="Palatino Linotype" w:cs="Arial"/>
          <w:b/>
          <w:color w:val="000000" w:themeColor="text1"/>
          <w:lang w:val="es-ES"/>
        </w:rPr>
        <w:t xml:space="preserve"> </w:t>
      </w:r>
      <w:r w:rsidR="00C87506" w:rsidRPr="0011738B">
        <w:rPr>
          <w:rFonts w:ascii="Palatino Linotype" w:eastAsia="Calibri" w:hAnsi="Palatino Linotype" w:cs="Arial"/>
          <w:b/>
          <w:color w:val="000000" w:themeColor="text1"/>
          <w:lang w:val="es-ES"/>
        </w:rPr>
        <w:t>(27</w:t>
      </w:r>
      <w:r w:rsidRPr="0011738B">
        <w:rPr>
          <w:rFonts w:ascii="Palatino Linotype" w:eastAsia="Calibri" w:hAnsi="Palatino Linotype" w:cs="Arial"/>
          <w:b/>
          <w:color w:val="000000" w:themeColor="text1"/>
          <w:lang w:val="es-ES"/>
        </w:rPr>
        <w:t xml:space="preserve">) de </w:t>
      </w:r>
      <w:r w:rsidR="003E2030" w:rsidRPr="0011738B">
        <w:rPr>
          <w:rFonts w:ascii="Palatino Linotype" w:eastAsia="Calibri" w:hAnsi="Palatino Linotype" w:cs="Arial"/>
          <w:b/>
          <w:color w:val="000000" w:themeColor="text1"/>
          <w:lang w:val="es-ES"/>
        </w:rPr>
        <w:t>agosto</w:t>
      </w:r>
      <w:r w:rsidRPr="0011738B">
        <w:rPr>
          <w:rFonts w:ascii="Palatino Linotype" w:eastAsia="Calibri" w:hAnsi="Palatino Linotype" w:cs="Arial"/>
          <w:color w:val="000000" w:themeColor="text1"/>
          <w:lang w:val="es-ES"/>
        </w:rPr>
        <w:t xml:space="preserve"> de dos mil </w:t>
      </w:r>
      <w:r w:rsidR="007D17AA" w:rsidRPr="0011738B">
        <w:rPr>
          <w:rFonts w:ascii="Palatino Linotype" w:eastAsia="Calibri" w:hAnsi="Palatino Linotype" w:cs="Arial"/>
          <w:color w:val="000000" w:themeColor="text1"/>
          <w:lang w:val="es-ES"/>
        </w:rPr>
        <w:t>veinte</w:t>
      </w:r>
      <w:r w:rsidRPr="0011738B">
        <w:rPr>
          <w:rFonts w:ascii="Palatino Linotype" w:eastAsia="Calibri" w:hAnsi="Palatino Linotype" w:cs="Arial"/>
          <w:color w:val="000000" w:themeColor="text1"/>
          <w:lang w:val="es-ES"/>
        </w:rPr>
        <w:t>,</w:t>
      </w:r>
      <w:r w:rsidRPr="0011738B">
        <w:rPr>
          <w:rFonts w:ascii="Palatino Linotype" w:eastAsia="Calibri" w:hAnsi="Palatino Linotype" w:cs="Times New Roman"/>
          <w:color w:val="000000" w:themeColor="text1"/>
          <w:lang w:val="es-ES"/>
        </w:rPr>
        <w:t xml:space="preserve"> </w:t>
      </w:r>
      <w:r w:rsidRPr="0011738B">
        <w:rPr>
          <w:rFonts w:ascii="Palatino Linotype" w:eastAsia="Calibri" w:hAnsi="Palatino Linotype" w:cs="Arial"/>
          <w:color w:val="000000" w:themeColor="text1"/>
          <w:lang w:val="es-ES"/>
        </w:rPr>
        <w:t>se</w:t>
      </w:r>
      <w:r w:rsidRPr="0011738B">
        <w:rPr>
          <w:rFonts w:ascii="Palatino Linotype" w:eastAsia="Calibri" w:hAnsi="Palatino Linotype" w:cs="Arial"/>
          <w:b/>
          <w:color w:val="000000" w:themeColor="text1"/>
          <w:lang w:val="es-ES"/>
        </w:rPr>
        <w:t xml:space="preserve"> </w:t>
      </w:r>
      <w:r w:rsidRPr="0011738B">
        <w:rPr>
          <w:rFonts w:ascii="Palatino Linotype" w:hAnsi="Palatino Linotype"/>
          <w:color w:val="000000" w:themeColor="text1"/>
        </w:rPr>
        <w:t>presentó</w:t>
      </w:r>
      <w:r w:rsidRPr="0011738B">
        <w:rPr>
          <w:rFonts w:ascii="Palatino Linotype" w:hAnsi="Palatino Linotype"/>
          <w:b/>
          <w:color w:val="000000" w:themeColor="text1"/>
        </w:rPr>
        <w:t xml:space="preserve"> </w:t>
      </w:r>
      <w:r w:rsidRPr="0011738B">
        <w:rPr>
          <w:rFonts w:ascii="Palatino Linotype" w:eastAsia="Calibri" w:hAnsi="Palatino Linotype" w:cs="Arial"/>
          <w:color w:val="000000" w:themeColor="text1"/>
        </w:rPr>
        <w:t xml:space="preserve">vía </w:t>
      </w:r>
      <w:r w:rsidRPr="0011738B">
        <w:rPr>
          <w:rFonts w:ascii="Palatino Linotype" w:eastAsia="Calibri" w:hAnsi="Palatino Linotype" w:cs="Arial"/>
          <w:color w:val="000000" w:themeColor="text1"/>
          <w:lang w:val="es-ES"/>
        </w:rPr>
        <w:t>Sistema de Acceso a la Información Mexiquense</w:t>
      </w:r>
      <w:r w:rsidR="007D17AA" w:rsidRPr="0011738B">
        <w:rPr>
          <w:rFonts w:ascii="Palatino Linotype" w:eastAsia="Calibri" w:hAnsi="Palatino Linotype" w:cs="Arial"/>
          <w:color w:val="000000" w:themeColor="text1"/>
          <w:lang w:val="es-ES"/>
        </w:rPr>
        <w:t xml:space="preserve"> </w:t>
      </w:r>
      <w:r w:rsidRPr="0011738B">
        <w:rPr>
          <w:rFonts w:ascii="Palatino Linotype" w:eastAsia="Calibri" w:hAnsi="Palatino Linotype" w:cs="Arial"/>
          <w:b/>
          <w:color w:val="000000" w:themeColor="text1"/>
          <w:lang w:val="es-ES"/>
        </w:rPr>
        <w:t>(SAIMEX)</w:t>
      </w:r>
      <w:r w:rsidRPr="0011738B">
        <w:rPr>
          <w:rFonts w:ascii="Palatino Linotype" w:eastAsia="Calibri" w:hAnsi="Palatino Linotype" w:cs="Arial"/>
          <w:color w:val="000000" w:themeColor="text1"/>
          <w:lang w:val="es-ES"/>
        </w:rPr>
        <w:t xml:space="preserve">, la solicitud de información pública registrada con el número </w:t>
      </w:r>
      <w:r w:rsidR="003E2030" w:rsidRPr="0011738B">
        <w:rPr>
          <w:rFonts w:ascii="Palatino Linotype" w:hAnsi="Palatino Linotype"/>
          <w:b/>
        </w:rPr>
        <w:t>00</w:t>
      </w:r>
      <w:r w:rsidR="00C87506" w:rsidRPr="0011738B">
        <w:rPr>
          <w:rFonts w:ascii="Palatino Linotype" w:hAnsi="Palatino Linotype"/>
          <w:b/>
        </w:rPr>
        <w:t>069</w:t>
      </w:r>
      <w:r w:rsidR="007D17AA" w:rsidRPr="0011738B">
        <w:rPr>
          <w:rFonts w:ascii="Palatino Linotype" w:hAnsi="Palatino Linotype"/>
          <w:b/>
        </w:rPr>
        <w:t>/</w:t>
      </w:r>
      <w:r w:rsidR="00C87506" w:rsidRPr="0011738B">
        <w:rPr>
          <w:rFonts w:ascii="Palatino Linotype" w:hAnsi="Palatino Linotype"/>
          <w:b/>
        </w:rPr>
        <w:t>ALMORI</w:t>
      </w:r>
      <w:r w:rsidR="007D17AA" w:rsidRPr="0011738B">
        <w:rPr>
          <w:rFonts w:ascii="Palatino Linotype" w:hAnsi="Palatino Linotype"/>
          <w:b/>
        </w:rPr>
        <w:t>/IP/2020</w:t>
      </w:r>
      <w:r w:rsidRPr="0011738B">
        <w:rPr>
          <w:rFonts w:ascii="Palatino Linotype" w:hAnsi="Palatino Linotype"/>
          <w:b/>
          <w:bCs/>
          <w:color w:val="000000" w:themeColor="text1"/>
        </w:rPr>
        <w:t>,</w:t>
      </w:r>
      <w:r w:rsidRPr="0011738B">
        <w:rPr>
          <w:rFonts w:ascii="Palatino Linotype" w:eastAsia="Calibri" w:hAnsi="Palatino Linotype" w:cs="Arial"/>
          <w:color w:val="000000" w:themeColor="text1"/>
          <w:lang w:val="es-ES"/>
        </w:rPr>
        <w:t xml:space="preserve"> mediante la cual se requirió</w:t>
      </w:r>
      <w:r w:rsidR="007D17AA" w:rsidRPr="0011738B">
        <w:rPr>
          <w:rFonts w:ascii="Palatino Linotype" w:eastAsia="Calibri" w:hAnsi="Palatino Linotype" w:cs="Arial"/>
          <w:color w:val="000000" w:themeColor="text1"/>
          <w:lang w:val="es-ES"/>
        </w:rPr>
        <w:t xml:space="preserve"> lo siguiente</w:t>
      </w:r>
      <w:r w:rsidRPr="0011738B">
        <w:rPr>
          <w:rFonts w:ascii="Palatino Linotype" w:eastAsia="Calibri" w:hAnsi="Palatino Linotype" w:cs="Arial"/>
          <w:color w:val="000000" w:themeColor="text1"/>
          <w:lang w:val="es-ES"/>
        </w:rPr>
        <w:t>:</w:t>
      </w:r>
    </w:p>
    <w:p w14:paraId="7A1A09E3" w14:textId="77777777" w:rsidR="007D17AA" w:rsidRPr="0011738B"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4C6E21A9" w14:textId="380E3F97" w:rsidR="00C87506" w:rsidRPr="0011738B" w:rsidRDefault="007D120C" w:rsidP="00C87506">
      <w:pPr>
        <w:spacing w:line="276" w:lineRule="auto"/>
        <w:ind w:left="567" w:right="565"/>
        <w:jc w:val="both"/>
        <w:rPr>
          <w:rFonts w:ascii="Palatino Linotype" w:hAnsi="Palatino Linotype"/>
          <w:i/>
          <w:sz w:val="22"/>
        </w:rPr>
      </w:pPr>
      <w:r w:rsidRPr="0011738B">
        <w:rPr>
          <w:rFonts w:ascii="Palatino Linotype" w:hAnsi="Palatino Linotype"/>
          <w:i/>
          <w:color w:val="000000"/>
          <w:sz w:val="22"/>
        </w:rPr>
        <w:t>“</w:t>
      </w:r>
      <w:r w:rsidR="00C87506" w:rsidRPr="0011738B">
        <w:rPr>
          <w:rFonts w:ascii="Palatino Linotype" w:hAnsi="Palatino Linotype"/>
          <w:i/>
          <w:color w:val="000000"/>
          <w:sz w:val="22"/>
        </w:rPr>
        <w:t>Solicito el PRESUPUESTO DE EGRESOS 2020 del Ayuntamiento de Almoloya del rio, asi como el PRESUPUESTO DE EGRESOS 2020 del sistema municipal DIF. Tambien solicito los comprobantes de pago de todos los trabajadores del sistema municipal DIF desde el inicio de la administración incluyendo los comprobantes de prima vacacional y aguinaldo.” (Sic)</w:t>
      </w:r>
    </w:p>
    <w:p w14:paraId="0E3949EE" w14:textId="77777777" w:rsidR="007D17AA" w:rsidRPr="0011738B" w:rsidRDefault="007D17AA" w:rsidP="00C87506">
      <w:pPr>
        <w:tabs>
          <w:tab w:val="left" w:pos="426"/>
          <w:tab w:val="left" w:pos="567"/>
        </w:tabs>
        <w:spacing w:line="360" w:lineRule="auto"/>
        <w:ind w:right="565"/>
        <w:jc w:val="both"/>
        <w:rPr>
          <w:rFonts w:ascii="Palatino Linotype" w:eastAsia="Calibri" w:hAnsi="Palatino Linotype" w:cs="Arial"/>
          <w:color w:val="000000" w:themeColor="text1"/>
        </w:rPr>
      </w:pPr>
    </w:p>
    <w:p w14:paraId="1E69D190" w14:textId="17E466DD" w:rsidR="00E41C80" w:rsidRPr="0011738B" w:rsidRDefault="007D17AA" w:rsidP="00344488">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lastRenderedPageBreak/>
        <w:t xml:space="preserve">Se </w:t>
      </w:r>
      <w:r w:rsidR="0010179B" w:rsidRPr="0011738B">
        <w:rPr>
          <w:rFonts w:ascii="Palatino Linotype" w:eastAsia="Times New Roman" w:hAnsi="Palatino Linotype" w:cs="Arial"/>
          <w:lang w:val="es-ES"/>
        </w:rPr>
        <w:t xml:space="preserve">señaló como modalidad de entrega de la información: a través de </w:t>
      </w:r>
      <w:r w:rsidR="0010179B" w:rsidRPr="0011738B">
        <w:rPr>
          <w:rFonts w:ascii="Palatino Linotype" w:eastAsia="Times New Roman" w:hAnsi="Palatino Linotype" w:cs="Arial"/>
          <w:b/>
          <w:lang w:val="es-ES"/>
        </w:rPr>
        <w:t>SAIMEX</w:t>
      </w:r>
      <w:r w:rsidR="0010179B" w:rsidRPr="0011738B">
        <w:rPr>
          <w:rFonts w:ascii="Palatino Linotype" w:eastAsia="Times New Roman" w:hAnsi="Palatino Linotype" w:cs="Arial"/>
          <w:lang w:val="es-ES"/>
        </w:rPr>
        <w:t>.</w:t>
      </w:r>
    </w:p>
    <w:p w14:paraId="1459B9E3" w14:textId="77777777" w:rsidR="0010179B" w:rsidRPr="0011738B" w:rsidRDefault="0010179B" w:rsidP="001017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C39838" w14:textId="35F03D55" w:rsidR="00E41C80" w:rsidRPr="0011738B" w:rsidRDefault="00946C27" w:rsidP="00E41C8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AR"/>
        </w:rPr>
        <w:t xml:space="preserve">El </w:t>
      </w:r>
      <w:r w:rsidR="00C87506" w:rsidRPr="0011738B">
        <w:rPr>
          <w:rFonts w:ascii="Palatino Linotype" w:eastAsia="Times New Roman" w:hAnsi="Palatino Linotype" w:cs="Arial"/>
          <w:b/>
          <w:color w:val="000000" w:themeColor="text1"/>
          <w:lang w:val="es-AR"/>
        </w:rPr>
        <w:t>quince</w:t>
      </w:r>
      <w:r w:rsidR="00C87506" w:rsidRPr="0011738B">
        <w:rPr>
          <w:rFonts w:ascii="Palatino Linotype" w:eastAsia="Times New Roman" w:hAnsi="Palatino Linotype" w:cs="Arial"/>
          <w:b/>
          <w:color w:val="000000" w:themeColor="text1"/>
          <w:lang w:val="es-ES"/>
        </w:rPr>
        <w:t xml:space="preserve"> (15</w:t>
      </w:r>
      <w:r w:rsidRPr="0011738B">
        <w:rPr>
          <w:rFonts w:ascii="Palatino Linotype" w:eastAsia="Times New Roman" w:hAnsi="Palatino Linotype" w:cs="Arial"/>
          <w:b/>
          <w:color w:val="000000" w:themeColor="text1"/>
          <w:lang w:val="es-ES"/>
        </w:rPr>
        <w:t xml:space="preserve">) de </w:t>
      </w:r>
      <w:r w:rsidR="00085B6E" w:rsidRPr="0011738B">
        <w:rPr>
          <w:rFonts w:ascii="Palatino Linotype" w:eastAsia="Times New Roman" w:hAnsi="Palatino Linotype" w:cs="Arial"/>
          <w:b/>
          <w:color w:val="000000" w:themeColor="text1"/>
          <w:lang w:val="es-ES"/>
        </w:rPr>
        <w:t>septiembre</w:t>
      </w:r>
      <w:r w:rsidR="00F37A4C" w:rsidRPr="0011738B">
        <w:rPr>
          <w:rFonts w:ascii="Palatino Linotype" w:eastAsia="Times New Roman" w:hAnsi="Palatino Linotype" w:cs="Arial"/>
          <w:b/>
          <w:color w:val="000000" w:themeColor="text1"/>
          <w:lang w:val="es-ES"/>
        </w:rPr>
        <w:t xml:space="preserve"> </w:t>
      </w:r>
      <w:r w:rsidRPr="0011738B">
        <w:rPr>
          <w:rFonts w:ascii="Palatino Linotype" w:eastAsia="Times New Roman" w:hAnsi="Palatino Linotype" w:cs="Arial"/>
          <w:color w:val="000000" w:themeColor="text1"/>
          <w:lang w:val="es-ES"/>
        </w:rPr>
        <w:t xml:space="preserve">de dos mil </w:t>
      </w:r>
      <w:r w:rsidR="00E41C80" w:rsidRPr="0011738B">
        <w:rPr>
          <w:rFonts w:ascii="Palatino Linotype" w:eastAsia="Times New Roman" w:hAnsi="Palatino Linotype" w:cs="Arial"/>
          <w:color w:val="000000" w:themeColor="text1"/>
          <w:lang w:val="es-ES"/>
        </w:rPr>
        <w:t>veinte,</w:t>
      </w:r>
      <w:r w:rsidRPr="0011738B">
        <w:rPr>
          <w:rFonts w:ascii="Palatino Linotype" w:eastAsia="Calibri" w:hAnsi="Palatino Linotype" w:cs="Arial"/>
          <w:color w:val="000000" w:themeColor="text1"/>
          <w:lang w:val="es-AR"/>
        </w:rPr>
        <w:t xml:space="preserve"> el </w:t>
      </w:r>
      <w:r w:rsidRPr="0011738B">
        <w:rPr>
          <w:rFonts w:ascii="Palatino Linotype" w:eastAsia="Times New Roman" w:hAnsi="Palatino Linotype" w:cs="Arial"/>
          <w:b/>
          <w:color w:val="000000" w:themeColor="text1"/>
          <w:lang w:val="es-ES"/>
        </w:rPr>
        <w:t xml:space="preserve">SUJETO OBLIGADO </w:t>
      </w:r>
      <w:r w:rsidRPr="0011738B">
        <w:rPr>
          <w:rFonts w:ascii="Palatino Linotype" w:eastAsia="Times New Roman" w:hAnsi="Palatino Linotype" w:cs="Arial"/>
          <w:color w:val="000000" w:themeColor="text1"/>
          <w:lang w:val="es-ES"/>
        </w:rPr>
        <w:t>emitió su respuesta</w:t>
      </w:r>
      <w:r w:rsidR="00E41C80" w:rsidRPr="0011738B">
        <w:rPr>
          <w:rFonts w:ascii="Palatino Linotype" w:eastAsia="Times New Roman" w:hAnsi="Palatino Linotype" w:cs="Arial"/>
          <w:color w:val="000000" w:themeColor="text1"/>
          <w:lang w:val="es-ES"/>
        </w:rPr>
        <w:t>,</w:t>
      </w:r>
      <w:r w:rsidRPr="0011738B">
        <w:rPr>
          <w:rFonts w:ascii="Palatino Linotype" w:eastAsia="Times New Roman" w:hAnsi="Palatino Linotype" w:cs="Arial"/>
          <w:color w:val="000000" w:themeColor="text1"/>
          <w:lang w:val="es-ES"/>
        </w:rPr>
        <w:t xml:space="preserve"> en los siguiente</w:t>
      </w:r>
      <w:r w:rsidR="00E41C80" w:rsidRPr="0011738B">
        <w:rPr>
          <w:rFonts w:ascii="Palatino Linotype" w:eastAsia="Times New Roman" w:hAnsi="Palatino Linotype" w:cs="Arial"/>
          <w:color w:val="000000" w:themeColor="text1"/>
          <w:lang w:val="es-ES"/>
        </w:rPr>
        <w:t xml:space="preserve"> término</w:t>
      </w:r>
      <w:r w:rsidRPr="0011738B">
        <w:rPr>
          <w:rFonts w:ascii="Palatino Linotype" w:eastAsia="Times New Roman" w:hAnsi="Palatino Linotype" w:cs="Arial"/>
          <w:color w:val="000000" w:themeColor="text1"/>
          <w:lang w:val="es-ES"/>
        </w:rPr>
        <w:t>s:</w:t>
      </w:r>
    </w:p>
    <w:p w14:paraId="09BCA6BF" w14:textId="77777777" w:rsidR="00E41C80" w:rsidRPr="0011738B" w:rsidRDefault="00E41C80" w:rsidP="00E41C8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55F612" w14:textId="77777777" w:rsidR="00C87506" w:rsidRPr="0011738B" w:rsidRDefault="00C87506" w:rsidP="00C87506">
      <w:pPr>
        <w:spacing w:after="160" w:line="259" w:lineRule="auto"/>
        <w:ind w:left="603" w:right="565" w:hanging="36"/>
        <w:rPr>
          <w:rFonts w:ascii="Palatino Linotype" w:hAnsi="Palatino Linotype"/>
          <w:sz w:val="22"/>
        </w:rPr>
      </w:pPr>
      <w:r w:rsidRPr="0011738B">
        <w:rPr>
          <w:rFonts w:ascii="Palatino Linotype" w:hAnsi="Palatino Linotype" w:cs="Arial"/>
          <w:sz w:val="22"/>
        </w:rPr>
        <w:t xml:space="preserve">“…Se </w:t>
      </w:r>
      <w:r w:rsidRPr="0011738B">
        <w:rPr>
          <w:rFonts w:ascii="Palatino Linotype" w:hAnsi="Palatino Linotype"/>
          <w:color w:val="000000"/>
          <w:sz w:val="22"/>
        </w:rPr>
        <w:t>adjunta respuesta referente al DIF Municipal de Almoloya del Río, de acuerdo al área encargada de dicha Información</w:t>
      </w:r>
      <w:r w:rsidRPr="0011738B">
        <w:rPr>
          <w:rFonts w:ascii="Palatino Linotype" w:hAnsi="Palatino Linotype" w:cs="Arial"/>
          <w:sz w:val="22"/>
        </w:rPr>
        <w:t xml:space="preserve">…” </w:t>
      </w:r>
      <w:r w:rsidRPr="0011738B">
        <w:rPr>
          <w:rFonts w:ascii="Palatino Linotype" w:hAnsi="Palatino Linotype" w:cs="Arial"/>
          <w:sz w:val="22"/>
          <w:lang w:val="en-US"/>
        </w:rPr>
        <w:t>(Sic)</w:t>
      </w:r>
    </w:p>
    <w:p w14:paraId="21092EF8" w14:textId="28F8C796" w:rsidR="0010179B" w:rsidRPr="0011738B" w:rsidRDefault="0010179B" w:rsidP="00F37A4C">
      <w:pPr>
        <w:pStyle w:val="Prrafodelista"/>
        <w:ind w:left="567" w:right="565"/>
        <w:jc w:val="both"/>
        <w:rPr>
          <w:rFonts w:ascii="Palatino Linotype" w:hAnsi="Palatino Linotype" w:cs="Arial"/>
          <w:sz w:val="22"/>
          <w:szCs w:val="22"/>
        </w:rPr>
      </w:pPr>
    </w:p>
    <w:p w14:paraId="4A3804D0" w14:textId="77777777" w:rsidR="00F37A4C" w:rsidRPr="0011738B" w:rsidRDefault="00F37A4C" w:rsidP="00F37A4C">
      <w:pPr>
        <w:pStyle w:val="Prrafodelista"/>
        <w:ind w:left="567" w:right="565"/>
        <w:jc w:val="both"/>
        <w:rPr>
          <w:rFonts w:ascii="Palatino Linotype" w:hAnsi="Palatino Linotype" w:cs="Arial"/>
          <w:sz w:val="22"/>
          <w:szCs w:val="22"/>
        </w:rPr>
      </w:pPr>
    </w:p>
    <w:p w14:paraId="52AF2461" w14:textId="4892EDB5" w:rsidR="00E600D2" w:rsidRPr="0011738B" w:rsidRDefault="00F37A4C" w:rsidP="00C87506">
      <w:pPr>
        <w:pStyle w:val="Prrafodelista"/>
        <w:numPr>
          <w:ilvl w:val="0"/>
          <w:numId w:val="48"/>
        </w:numPr>
        <w:spacing w:line="276" w:lineRule="auto"/>
        <w:ind w:left="284" w:hanging="142"/>
        <w:jc w:val="both"/>
        <w:rPr>
          <w:rFonts w:ascii="Palatino Linotype" w:hAnsi="Palatino Linotype" w:cs="Arial"/>
          <w:sz w:val="22"/>
          <w:szCs w:val="22"/>
          <w:lang w:val="es-MX"/>
        </w:rPr>
      </w:pPr>
      <w:r w:rsidRPr="0011738B">
        <w:rPr>
          <w:rFonts w:ascii="Palatino Linotype" w:eastAsia="Times New Roman" w:hAnsi="Palatino Linotype" w:cs="Times New Roman"/>
          <w:sz w:val="22"/>
          <w:szCs w:val="22"/>
          <w:lang w:val="es-MX" w:eastAsia="es-ES_tradnl"/>
        </w:rPr>
        <w:t xml:space="preserve">Y </w:t>
      </w:r>
      <w:r w:rsidR="00F40FAD" w:rsidRPr="0011738B">
        <w:rPr>
          <w:rFonts w:ascii="Palatino Linotype" w:hAnsi="Palatino Linotype" w:cs="Arial"/>
          <w:sz w:val="22"/>
          <w:szCs w:val="22"/>
        </w:rPr>
        <w:t xml:space="preserve">se </w:t>
      </w:r>
      <w:r w:rsidR="00C87506" w:rsidRPr="0011738B">
        <w:rPr>
          <w:rFonts w:ascii="Palatino Linotype" w:hAnsi="Palatino Linotype" w:cs="Arial"/>
          <w:sz w:val="22"/>
          <w:szCs w:val="22"/>
        </w:rPr>
        <w:t>adjuntaron</w:t>
      </w:r>
      <w:r w:rsidR="00122818" w:rsidRPr="0011738B">
        <w:rPr>
          <w:rFonts w:ascii="Palatino Linotype" w:hAnsi="Palatino Linotype" w:cs="Arial"/>
          <w:sz w:val="22"/>
          <w:szCs w:val="22"/>
          <w:lang w:val="es-MX"/>
        </w:rPr>
        <w:t xml:space="preserve"> los siguientes </w:t>
      </w:r>
      <w:r w:rsidR="00C87506" w:rsidRPr="0011738B">
        <w:rPr>
          <w:rFonts w:ascii="Palatino Linotype" w:hAnsi="Palatino Linotype" w:cs="Arial"/>
          <w:sz w:val="22"/>
          <w:szCs w:val="22"/>
          <w:lang w:val="es-MX"/>
        </w:rPr>
        <w:t>archivos electrónicos</w:t>
      </w:r>
      <w:r w:rsidR="00122818" w:rsidRPr="0011738B">
        <w:rPr>
          <w:rFonts w:ascii="Palatino Linotype" w:hAnsi="Palatino Linotype" w:cs="Arial"/>
          <w:sz w:val="22"/>
          <w:szCs w:val="22"/>
          <w:lang w:val="es-MX"/>
        </w:rPr>
        <w:t>:</w:t>
      </w:r>
    </w:p>
    <w:p w14:paraId="4A2FD0DB" w14:textId="77777777" w:rsidR="00122818" w:rsidRPr="0011738B" w:rsidRDefault="00122818" w:rsidP="00E600D2">
      <w:pPr>
        <w:spacing w:line="276" w:lineRule="auto"/>
        <w:jc w:val="both"/>
        <w:rPr>
          <w:rFonts w:ascii="Palatino Linotype" w:hAnsi="Palatino Linotype"/>
          <w:sz w:val="22"/>
          <w:szCs w:val="22"/>
        </w:rPr>
      </w:pPr>
    </w:p>
    <w:p w14:paraId="57C98DD2" w14:textId="3445602A" w:rsidR="00C87506" w:rsidRPr="0011738B" w:rsidRDefault="00C87506" w:rsidP="00C87506">
      <w:pPr>
        <w:pStyle w:val="Prrafodelista"/>
        <w:numPr>
          <w:ilvl w:val="0"/>
          <w:numId w:val="45"/>
        </w:numPr>
        <w:spacing w:line="276" w:lineRule="auto"/>
        <w:ind w:left="710" w:right="565" w:hanging="142"/>
        <w:jc w:val="both"/>
        <w:rPr>
          <w:rFonts w:ascii="Palatino Linotype" w:hAnsi="Palatino Linotype" w:cs="Arial"/>
          <w:b/>
          <w:sz w:val="22"/>
          <w:szCs w:val="22"/>
          <w:lang w:val="es-MX"/>
        </w:rPr>
      </w:pPr>
      <w:r w:rsidRPr="0011738B">
        <w:rPr>
          <w:rFonts w:ascii="Palatino Linotype" w:hAnsi="Palatino Linotype" w:cs="Arial"/>
          <w:b/>
          <w:sz w:val="22"/>
          <w:szCs w:val="22"/>
          <w:lang w:val="es-MX"/>
        </w:rPr>
        <w:t xml:space="preserve">2 CARATULA PRESUPUESTO DE EGRESO_2020_dif.pdf: </w:t>
      </w:r>
      <w:r w:rsidRPr="0011738B">
        <w:rPr>
          <w:rFonts w:ascii="Palatino Linotype" w:hAnsi="Palatino Linotype" w:cs="Arial"/>
          <w:sz w:val="22"/>
          <w:szCs w:val="22"/>
          <w:lang w:val="es-MX"/>
        </w:rPr>
        <w:t>Caratula de</w:t>
      </w:r>
      <w:r w:rsidR="00EB1D9B" w:rsidRPr="0011738B">
        <w:rPr>
          <w:rFonts w:ascii="Palatino Linotype" w:hAnsi="Palatino Linotype" w:cs="Arial"/>
          <w:sz w:val="22"/>
          <w:szCs w:val="22"/>
          <w:lang w:val="es-MX"/>
        </w:rPr>
        <w:t>l Presupuesto de</w:t>
      </w:r>
      <w:r w:rsidRPr="0011738B">
        <w:rPr>
          <w:rFonts w:ascii="Palatino Linotype" w:hAnsi="Palatino Linotype" w:cs="Arial"/>
          <w:sz w:val="22"/>
          <w:szCs w:val="22"/>
          <w:lang w:val="es-MX"/>
        </w:rPr>
        <w:t xml:space="preserve"> Egresos 2020 de fecha de elaboración 20 de febrero de 2020, con firma y sello de la Presidenta, la Directora y el Tesorero del DIF Municipal; en la caul se aprecian los siguientes rubros: ente público, capítulo, comcepto, autorizado 2019, ejercicio 2019, presupuesto 2020. </w:t>
      </w:r>
    </w:p>
    <w:p w14:paraId="7CE0F4F3" w14:textId="6486EDCB" w:rsidR="00C87506" w:rsidRPr="0011738B" w:rsidRDefault="00C87506" w:rsidP="00C87506">
      <w:pPr>
        <w:pStyle w:val="Prrafodelista"/>
        <w:numPr>
          <w:ilvl w:val="0"/>
          <w:numId w:val="45"/>
        </w:numPr>
        <w:spacing w:line="276" w:lineRule="auto"/>
        <w:ind w:left="710" w:right="565" w:hanging="142"/>
        <w:jc w:val="both"/>
        <w:rPr>
          <w:rFonts w:ascii="Palatino Linotype" w:hAnsi="Palatino Linotype" w:cs="Arial"/>
          <w:b/>
          <w:sz w:val="22"/>
          <w:szCs w:val="22"/>
          <w:lang w:val="es-MX"/>
        </w:rPr>
      </w:pPr>
      <w:r w:rsidRPr="0011738B">
        <w:rPr>
          <w:rFonts w:ascii="Palatino Linotype" w:hAnsi="Palatino Linotype" w:cs="Arial"/>
          <w:b/>
          <w:sz w:val="22"/>
          <w:szCs w:val="22"/>
          <w:lang w:val="es-MX"/>
        </w:rPr>
        <w:t xml:space="preserve">2. Carátula del Presupuesto de Egresos_2019_dif.pdf: </w:t>
      </w:r>
      <w:r w:rsidRPr="0011738B">
        <w:rPr>
          <w:rFonts w:ascii="Palatino Linotype" w:hAnsi="Palatino Linotype" w:cs="Arial"/>
          <w:sz w:val="22"/>
          <w:szCs w:val="22"/>
        </w:rPr>
        <w:t>Caratula de</w:t>
      </w:r>
      <w:r w:rsidR="00EB1D9B" w:rsidRPr="0011738B">
        <w:rPr>
          <w:rFonts w:ascii="Palatino Linotype" w:hAnsi="Palatino Linotype" w:cs="Arial"/>
          <w:sz w:val="22"/>
          <w:szCs w:val="22"/>
        </w:rPr>
        <w:t>l Presupuesto de</w:t>
      </w:r>
      <w:r w:rsidRPr="0011738B">
        <w:rPr>
          <w:rFonts w:ascii="Palatino Linotype" w:hAnsi="Palatino Linotype" w:cs="Arial"/>
          <w:sz w:val="22"/>
          <w:szCs w:val="22"/>
        </w:rPr>
        <w:t xml:space="preserve"> Egresos 2019 de fecha de elaboración 19 de febrero de 2019, con firma y sello de la Presidenta, la Directora y el Tesorero del DIF Municipal; en la cual se aprecian los siguientes rubros: ente público, capítulo, concepto, autorizado 2018, ejercicio 2018, presupuesto 2019.</w:t>
      </w:r>
    </w:p>
    <w:p w14:paraId="7C47F0CF" w14:textId="250CA5C3" w:rsidR="00C87506" w:rsidRPr="0011738B" w:rsidRDefault="00C87506" w:rsidP="00C87506">
      <w:pPr>
        <w:pStyle w:val="Prrafodelista"/>
        <w:numPr>
          <w:ilvl w:val="0"/>
          <w:numId w:val="45"/>
        </w:numPr>
        <w:spacing w:line="276" w:lineRule="auto"/>
        <w:ind w:left="710" w:right="565" w:hanging="142"/>
        <w:jc w:val="both"/>
        <w:rPr>
          <w:rFonts w:ascii="Palatino Linotype" w:hAnsi="Palatino Linotype" w:cs="Arial"/>
          <w:b/>
          <w:sz w:val="22"/>
          <w:szCs w:val="22"/>
          <w:lang w:val="es-MX"/>
        </w:rPr>
      </w:pPr>
      <w:r w:rsidRPr="0011738B">
        <w:rPr>
          <w:rFonts w:ascii="Palatino Linotype" w:hAnsi="Palatino Linotype" w:cs="Arial"/>
          <w:b/>
          <w:sz w:val="22"/>
          <w:szCs w:val="22"/>
          <w:lang w:val="es-MX"/>
        </w:rPr>
        <w:t xml:space="preserve">8. TABULADOR DE SUELDOS_2020_dif.pdf: </w:t>
      </w:r>
      <w:r w:rsidRPr="0011738B">
        <w:rPr>
          <w:rFonts w:ascii="Palatino Linotype" w:hAnsi="Palatino Linotype" w:cs="Arial"/>
          <w:sz w:val="22"/>
          <w:szCs w:val="22"/>
        </w:rPr>
        <w:t>Tabulador de sueldos del 01 de enero al 31 de diciembre de 2019, donde se puede apreciar la erogación que se tiene por cada una de las plazas que integran el Sistema Municipal DIF en el rubro de Servicios Personales. De fecha de elaboración 20 de febrero de 2020, con firma y sello de la Presidenta, la Directora y el Tesorero del DIF Municipal.</w:t>
      </w:r>
    </w:p>
    <w:p w14:paraId="43FF1CAE" w14:textId="3F2AA3C6" w:rsidR="00C87506" w:rsidRPr="0011738B" w:rsidRDefault="00C87506" w:rsidP="00C87506">
      <w:pPr>
        <w:pStyle w:val="Prrafodelista"/>
        <w:numPr>
          <w:ilvl w:val="0"/>
          <w:numId w:val="45"/>
        </w:numPr>
        <w:spacing w:line="276" w:lineRule="auto"/>
        <w:ind w:left="708" w:right="565" w:hanging="178"/>
        <w:jc w:val="both"/>
        <w:rPr>
          <w:rFonts w:ascii="Palatino Linotype" w:hAnsi="Palatino Linotype" w:cs="Arial"/>
          <w:b/>
          <w:sz w:val="22"/>
          <w:szCs w:val="22"/>
        </w:rPr>
      </w:pPr>
      <w:r w:rsidRPr="0011738B">
        <w:rPr>
          <w:rFonts w:ascii="Palatino Linotype" w:hAnsi="Palatino Linotype" w:cs="Arial"/>
          <w:b/>
          <w:sz w:val="22"/>
          <w:szCs w:val="22"/>
        </w:rPr>
        <w:t xml:space="preserve">8. Tabulador de Sueldos_2019_dif.pdf: </w:t>
      </w:r>
      <w:r w:rsidRPr="0011738B">
        <w:rPr>
          <w:rFonts w:ascii="Palatino Linotype" w:hAnsi="Palatino Linotype" w:cs="Arial"/>
          <w:sz w:val="22"/>
          <w:szCs w:val="22"/>
        </w:rPr>
        <w:t xml:space="preserve">Tabulador de sueldos del 01 de enero al 31 de diciembre de 2020, donde se puede apreciar la erogación que se tiene por cada una de las plazas que integran el Sistema Municipal DIF en el rubro </w:t>
      </w:r>
      <w:r w:rsidRPr="0011738B">
        <w:rPr>
          <w:rFonts w:ascii="Palatino Linotype" w:hAnsi="Palatino Linotype" w:cs="Arial"/>
          <w:sz w:val="22"/>
          <w:szCs w:val="22"/>
        </w:rPr>
        <w:lastRenderedPageBreak/>
        <w:t>de Servicios Personales. Con firma y sello de la Presidenta, la Directora y el Tesorero del DIF Municipal.</w:t>
      </w:r>
    </w:p>
    <w:p w14:paraId="6CF4C322" w14:textId="1B61495C" w:rsidR="0029260E" w:rsidRPr="0011738B" w:rsidRDefault="00C87506" w:rsidP="00C87506">
      <w:pPr>
        <w:pStyle w:val="Prrafodelista"/>
        <w:numPr>
          <w:ilvl w:val="0"/>
          <w:numId w:val="45"/>
        </w:numPr>
        <w:spacing w:line="276" w:lineRule="auto"/>
        <w:ind w:left="710" w:right="565" w:hanging="142"/>
        <w:jc w:val="both"/>
        <w:rPr>
          <w:rFonts w:ascii="Palatino Linotype" w:hAnsi="Palatino Linotype" w:cs="Arial"/>
          <w:b/>
          <w:sz w:val="22"/>
          <w:szCs w:val="22"/>
          <w:lang w:val="es-MX"/>
        </w:rPr>
      </w:pPr>
      <w:r w:rsidRPr="0011738B">
        <w:rPr>
          <w:rFonts w:ascii="Palatino Linotype" w:hAnsi="Palatino Linotype" w:cs="Arial"/>
          <w:b/>
          <w:sz w:val="22"/>
          <w:szCs w:val="22"/>
          <w:lang w:val="es-MX"/>
        </w:rPr>
        <w:t xml:space="preserve">OFICIO contestacion solicitud 69-20_dif.pdf: </w:t>
      </w:r>
      <w:r w:rsidRPr="0011738B">
        <w:rPr>
          <w:rFonts w:ascii="Palatino Linotype" w:hAnsi="Palatino Linotype" w:cs="Arial"/>
          <w:sz w:val="22"/>
          <w:szCs w:val="22"/>
        </w:rPr>
        <w:t>Oficio suscrito y signado por la Presidenta del Sistema para el Desarrollo Integral de la Familia del Municipio de Almoloya del Río, dirigido al particular, a través del cual dio respuesta a la solicitud de información.</w:t>
      </w:r>
    </w:p>
    <w:p w14:paraId="4979F076" w14:textId="3E2BD46F" w:rsidR="00F37A4C" w:rsidRPr="0011738B" w:rsidRDefault="00F37A4C" w:rsidP="00F37A4C">
      <w:pPr>
        <w:pStyle w:val="Prrafodelista"/>
        <w:ind w:left="1418" w:right="565"/>
        <w:jc w:val="both"/>
        <w:rPr>
          <w:rFonts w:ascii="Palatino Linotype" w:eastAsia="Times New Roman" w:hAnsi="Palatino Linotype" w:cs="Times New Roman"/>
          <w:sz w:val="22"/>
          <w:szCs w:val="22"/>
          <w:lang w:val="es-MX" w:eastAsia="es-ES_tradnl"/>
        </w:rPr>
      </w:pPr>
      <w:r w:rsidRPr="0011738B">
        <w:rPr>
          <w:rFonts w:ascii="Palatino Linotype" w:eastAsia="Times New Roman" w:hAnsi="Palatino Linotype" w:cs="Times New Roman"/>
          <w:sz w:val="22"/>
          <w:szCs w:val="22"/>
          <w:lang w:val="es-MX" w:eastAsia="es-ES_tradnl"/>
        </w:rPr>
        <w:t xml:space="preserve"> </w:t>
      </w:r>
    </w:p>
    <w:p w14:paraId="28E7D4FB" w14:textId="4CFA1A11" w:rsidR="008D3E52" w:rsidRPr="0011738B" w:rsidRDefault="00946C27" w:rsidP="00C87506">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Times New Roman" w:hAnsi="Palatino Linotype" w:cs="Arial"/>
          <w:color w:val="000000" w:themeColor="text1"/>
          <w:lang w:val="es-ES"/>
        </w:rPr>
        <w:t xml:space="preserve">El </w:t>
      </w:r>
      <w:r w:rsidR="00C87506" w:rsidRPr="0011738B">
        <w:rPr>
          <w:rFonts w:ascii="Palatino Linotype" w:eastAsia="Times New Roman" w:hAnsi="Palatino Linotype" w:cs="Arial"/>
          <w:b/>
          <w:color w:val="000000" w:themeColor="text1"/>
          <w:lang w:val="es-ES"/>
        </w:rPr>
        <w:t>diecisiete</w:t>
      </w:r>
      <w:r w:rsidRPr="0011738B">
        <w:rPr>
          <w:rFonts w:ascii="Palatino Linotype" w:eastAsia="Times New Roman" w:hAnsi="Palatino Linotype" w:cs="Arial"/>
          <w:b/>
          <w:color w:val="000000" w:themeColor="text1"/>
          <w:lang w:val="es-ES"/>
        </w:rPr>
        <w:t xml:space="preserve"> (</w:t>
      </w:r>
      <w:r w:rsidR="00C87506" w:rsidRPr="0011738B">
        <w:rPr>
          <w:rFonts w:ascii="Palatino Linotype" w:eastAsia="Times New Roman" w:hAnsi="Palatino Linotype" w:cs="Arial"/>
          <w:b/>
          <w:color w:val="000000" w:themeColor="text1"/>
          <w:lang w:val="es-ES"/>
        </w:rPr>
        <w:t>17</w:t>
      </w:r>
      <w:r w:rsidRPr="0011738B">
        <w:rPr>
          <w:rFonts w:ascii="Palatino Linotype" w:eastAsia="Times New Roman" w:hAnsi="Palatino Linotype" w:cs="Arial"/>
          <w:b/>
          <w:color w:val="000000" w:themeColor="text1"/>
          <w:lang w:val="es-ES"/>
        </w:rPr>
        <w:t xml:space="preserve">) de </w:t>
      </w:r>
      <w:r w:rsidR="00122818" w:rsidRPr="0011738B">
        <w:rPr>
          <w:rFonts w:ascii="Palatino Linotype" w:eastAsia="Times New Roman" w:hAnsi="Palatino Linotype" w:cs="Arial"/>
          <w:b/>
          <w:color w:val="000000" w:themeColor="text1"/>
          <w:lang w:val="es-ES"/>
        </w:rPr>
        <w:t>septiembre</w:t>
      </w:r>
      <w:r w:rsidRPr="0011738B">
        <w:rPr>
          <w:rFonts w:ascii="Palatino Linotype" w:eastAsia="Times New Roman" w:hAnsi="Palatino Linotype" w:cs="Arial"/>
          <w:color w:val="000000" w:themeColor="text1"/>
          <w:lang w:val="es-ES"/>
        </w:rPr>
        <w:t xml:space="preserve"> de dos mil </w:t>
      </w:r>
      <w:r w:rsidR="006C22E5" w:rsidRPr="0011738B">
        <w:rPr>
          <w:rFonts w:ascii="Palatino Linotype" w:eastAsia="Times New Roman" w:hAnsi="Palatino Linotype" w:cs="Arial"/>
          <w:color w:val="000000" w:themeColor="text1"/>
          <w:lang w:val="es-ES"/>
        </w:rPr>
        <w:t>veinte</w:t>
      </w:r>
      <w:r w:rsidRPr="0011738B">
        <w:rPr>
          <w:rFonts w:ascii="Palatino Linotype" w:eastAsia="Times New Roman" w:hAnsi="Palatino Linotype" w:cs="Arial"/>
          <w:color w:val="000000" w:themeColor="text1"/>
          <w:lang w:val="es-ES"/>
        </w:rPr>
        <w:t xml:space="preserve">, </w:t>
      </w:r>
      <w:r w:rsidRPr="0011738B">
        <w:rPr>
          <w:rFonts w:ascii="Palatino Linotype" w:hAnsi="Palatino Linotype"/>
          <w:color w:val="000000" w:themeColor="text1"/>
        </w:rPr>
        <w:t xml:space="preserve">se </w:t>
      </w:r>
      <w:r w:rsidRPr="0011738B">
        <w:rPr>
          <w:rFonts w:ascii="Palatino Linotype" w:eastAsia="Times New Roman" w:hAnsi="Palatino Linotype" w:cs="Arial"/>
          <w:color w:val="000000" w:themeColor="text1"/>
          <w:lang w:val="es-ES"/>
        </w:rPr>
        <w:t>interpuso el recurso de revisión, en contra de la respuesta,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0550A41D" w14:textId="77777777" w:rsidR="008D3E52" w:rsidRPr="0011738B" w:rsidRDefault="008D3E52" w:rsidP="008D3E5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C627B" w14:textId="77777777" w:rsidR="006C22E5" w:rsidRPr="0011738B" w:rsidRDefault="00946C27" w:rsidP="005E70EB">
      <w:pPr>
        <w:pStyle w:val="Prrafodelista"/>
        <w:numPr>
          <w:ilvl w:val="0"/>
          <w:numId w:val="25"/>
        </w:numPr>
        <w:spacing w:line="360" w:lineRule="auto"/>
        <w:ind w:left="851" w:right="567" w:hanging="284"/>
        <w:jc w:val="both"/>
        <w:rPr>
          <w:rFonts w:ascii="Palatino Linotype" w:hAnsi="Palatino Linotype"/>
          <w:i/>
          <w:color w:val="000000"/>
          <w:sz w:val="22"/>
        </w:rPr>
      </w:pPr>
      <w:bookmarkStart w:id="19" w:name="_Toc504377966"/>
      <w:r w:rsidRPr="0011738B">
        <w:rPr>
          <w:rFonts w:ascii="Palatino Linotype" w:eastAsia="Calibri" w:hAnsi="Palatino Linotype" w:cs="Arial"/>
          <w:b/>
          <w:sz w:val="22"/>
        </w:rPr>
        <w:t>Acto impugnado</w:t>
      </w:r>
      <w:r w:rsidRPr="0011738B">
        <w:rPr>
          <w:rFonts w:ascii="Palatino Linotype" w:eastAsia="Calibri" w:hAnsi="Palatino Linotype" w:cs="Arial"/>
          <w:sz w:val="22"/>
        </w:rPr>
        <w:t>:</w:t>
      </w:r>
      <w:bookmarkEnd w:id="19"/>
      <w:r w:rsidRPr="0011738B">
        <w:rPr>
          <w:rFonts w:ascii="Palatino Linotype" w:eastAsia="Calibri" w:hAnsi="Palatino Linotype" w:cs="Arial"/>
          <w:sz w:val="22"/>
        </w:rPr>
        <w:t xml:space="preserve"> </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p>
    <w:p w14:paraId="12880957" w14:textId="77777777" w:rsidR="00C87506" w:rsidRPr="0011738B" w:rsidRDefault="00122818" w:rsidP="00C87506">
      <w:pPr>
        <w:spacing w:line="276" w:lineRule="auto"/>
        <w:jc w:val="both"/>
        <w:rPr>
          <w:rFonts w:ascii="Palatino Linotype" w:hAnsi="Palatino Linotype"/>
          <w:sz w:val="22"/>
        </w:rPr>
      </w:pPr>
      <w:r w:rsidRPr="0011738B">
        <w:rPr>
          <w:rFonts w:ascii="Palatino Linotype" w:hAnsi="Palatino Linotype"/>
          <w:color w:val="000000"/>
          <w:sz w:val="21"/>
          <w:szCs w:val="22"/>
        </w:rPr>
        <w:t xml:space="preserve">          </w:t>
      </w:r>
      <w:r w:rsidR="00C87506" w:rsidRPr="0011738B">
        <w:rPr>
          <w:rFonts w:ascii="Palatino Linotype" w:hAnsi="Palatino Linotype"/>
          <w:color w:val="000000"/>
          <w:sz w:val="22"/>
        </w:rPr>
        <w:t>“No se dio contestación completa a la información solicitada” (Sic)</w:t>
      </w:r>
    </w:p>
    <w:p w14:paraId="16C5AADD" w14:textId="37174392" w:rsidR="005E70EB" w:rsidRPr="0011738B" w:rsidRDefault="005E70EB" w:rsidP="00C87506">
      <w:pPr>
        <w:spacing w:line="276" w:lineRule="auto"/>
        <w:jc w:val="both"/>
        <w:rPr>
          <w:rFonts w:ascii="Palatino Linotype" w:hAnsi="Palatino Linotype"/>
          <w:i/>
          <w:color w:val="000000"/>
          <w:sz w:val="22"/>
        </w:rPr>
      </w:pPr>
    </w:p>
    <w:p w14:paraId="231FD99D" w14:textId="77777777" w:rsidR="006C22E5" w:rsidRPr="0011738B" w:rsidRDefault="00946C27" w:rsidP="006426C4">
      <w:pPr>
        <w:pStyle w:val="Prrafodelista"/>
        <w:numPr>
          <w:ilvl w:val="0"/>
          <w:numId w:val="25"/>
        </w:numPr>
        <w:tabs>
          <w:tab w:val="left" w:pos="0"/>
        </w:tabs>
        <w:spacing w:line="360" w:lineRule="auto"/>
        <w:ind w:left="851" w:right="616" w:hanging="284"/>
        <w:jc w:val="both"/>
        <w:rPr>
          <w:rFonts w:ascii="Palatino Linotype" w:eastAsia="Calibri" w:hAnsi="Palatino Linotype" w:cs="Arial"/>
          <w:i/>
          <w:sz w:val="22"/>
        </w:rPr>
      </w:pPr>
      <w:bookmarkStart w:id="34" w:name="_Toc504377967"/>
      <w:r w:rsidRPr="0011738B">
        <w:rPr>
          <w:rFonts w:ascii="Palatino Linotype" w:eastAsia="Calibri" w:hAnsi="Palatino Linotype" w:cs="Arial"/>
          <w:b/>
          <w:sz w:val="22"/>
        </w:rPr>
        <w:t>Razones o Motivos de inconformidad</w:t>
      </w:r>
      <w:r w:rsidRPr="0011738B">
        <w:rPr>
          <w:rFonts w:ascii="Palatino Linotype" w:eastAsia="Calibri" w:hAnsi="Palatino Linotype" w:cs="Arial"/>
          <w:sz w:val="22"/>
        </w:rPr>
        <w: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11738B">
        <w:rPr>
          <w:rFonts w:ascii="Palatino Linotype" w:eastAsia="Calibri" w:hAnsi="Palatino Linotype" w:cs="Arial"/>
          <w:sz w:val="22"/>
        </w:rPr>
        <w:t xml:space="preserve"> </w:t>
      </w:r>
    </w:p>
    <w:p w14:paraId="6CC63BEF" w14:textId="78618BFF" w:rsidR="00122818" w:rsidRPr="0011738B" w:rsidRDefault="00C87506" w:rsidP="005E70EB">
      <w:pPr>
        <w:spacing w:line="360" w:lineRule="auto"/>
        <w:ind w:left="567" w:right="565"/>
        <w:jc w:val="both"/>
        <w:rPr>
          <w:rFonts w:ascii="Palatino Linotype" w:hAnsi="Palatino Linotype"/>
          <w:sz w:val="22"/>
        </w:rPr>
      </w:pPr>
      <w:r w:rsidRPr="0011738B">
        <w:rPr>
          <w:rFonts w:ascii="Palatino Linotype" w:hAnsi="Palatino Linotype"/>
          <w:sz w:val="22"/>
        </w:rPr>
        <w:t>“</w:t>
      </w:r>
      <w:r w:rsidRPr="0011738B">
        <w:rPr>
          <w:rFonts w:ascii="Palatino Linotype" w:hAnsi="Palatino Linotype"/>
          <w:color w:val="000000"/>
          <w:sz w:val="22"/>
        </w:rPr>
        <w:t>La respuesta presentada es incompleta, ya que en ningún momento se muestran los comprobantes de nomina de los trabajadores del sistema municipal DIF. Negando deliberadamente mi derecho constitucional de acceso a la información.</w:t>
      </w:r>
      <w:r w:rsidRPr="0011738B">
        <w:rPr>
          <w:rFonts w:ascii="Palatino Linotype" w:hAnsi="Palatino Linotype"/>
          <w:sz w:val="22"/>
        </w:rPr>
        <w:t>” (Sic)</w:t>
      </w:r>
    </w:p>
    <w:p w14:paraId="5144A5E1" w14:textId="77777777" w:rsidR="00C87506" w:rsidRPr="0011738B" w:rsidRDefault="00C87506" w:rsidP="005E70EB">
      <w:pPr>
        <w:spacing w:line="360" w:lineRule="auto"/>
        <w:ind w:left="567" w:right="565"/>
        <w:jc w:val="both"/>
        <w:rPr>
          <w:rFonts w:ascii="Palatino Linotype" w:hAnsi="Palatino Linotype"/>
          <w:sz w:val="21"/>
          <w:szCs w:val="22"/>
        </w:rPr>
      </w:pPr>
    </w:p>
    <w:p w14:paraId="29D3B00F" w14:textId="189B60F0" w:rsidR="00946C27" w:rsidRPr="0011738B"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Times New Roman" w:hAnsi="Palatino Linotype" w:cs="Arial"/>
          <w:color w:val="000000" w:themeColor="text1"/>
          <w:lang w:val="es-ES"/>
        </w:rPr>
        <w:t>Se registró el recurso de revisión bajo el número</w:t>
      </w:r>
      <w:r w:rsidR="006C22E5" w:rsidRPr="0011738B">
        <w:rPr>
          <w:rFonts w:ascii="Palatino Linotype" w:eastAsia="Times New Roman" w:hAnsi="Palatino Linotype" w:cs="Arial"/>
          <w:color w:val="000000" w:themeColor="text1"/>
          <w:lang w:val="es-ES"/>
        </w:rPr>
        <w:t xml:space="preserve"> </w:t>
      </w:r>
      <w:r w:rsidR="00C87506" w:rsidRPr="0011738B">
        <w:rPr>
          <w:rFonts w:ascii="Palatino Linotype" w:eastAsia="Times New Roman" w:hAnsi="Palatino Linotype" w:cs="Arial"/>
          <w:b/>
          <w:color w:val="000000" w:themeColor="text1"/>
          <w:lang w:val="es-ES"/>
        </w:rPr>
        <w:t>03903</w:t>
      </w:r>
      <w:r w:rsidR="006C22E5" w:rsidRPr="0011738B">
        <w:rPr>
          <w:rFonts w:ascii="Palatino Linotype" w:eastAsia="Times New Roman" w:hAnsi="Palatino Linotype" w:cs="Arial"/>
          <w:b/>
          <w:color w:val="000000" w:themeColor="text1"/>
          <w:lang w:val="es-ES"/>
        </w:rPr>
        <w:t>/INFOEM/RR/2020</w:t>
      </w:r>
      <w:r w:rsidR="006C22E5" w:rsidRPr="0011738B">
        <w:rPr>
          <w:rFonts w:ascii="Palatino Linotype" w:hAnsi="Palatino Linotype" w:cs="Arial"/>
          <w:bCs/>
          <w:color w:val="000000" w:themeColor="text1"/>
        </w:rPr>
        <w:t>, asi</w:t>
      </w:r>
      <w:r w:rsidRPr="0011738B">
        <w:rPr>
          <w:rFonts w:ascii="Palatino Linotype" w:hAnsi="Palatino Linotype" w:cs="Arial"/>
          <w:bCs/>
          <w:color w:val="000000" w:themeColor="text1"/>
        </w:rPr>
        <w:t>mismo</w:t>
      </w:r>
      <w:r w:rsidR="006C22E5" w:rsidRPr="0011738B">
        <w:rPr>
          <w:rFonts w:ascii="Palatino Linotype" w:hAnsi="Palatino Linotype" w:cs="Arial"/>
          <w:bCs/>
          <w:color w:val="000000" w:themeColor="text1"/>
        </w:rPr>
        <w:t>,</w:t>
      </w:r>
      <w:r w:rsidRPr="0011738B">
        <w:rPr>
          <w:rFonts w:ascii="Palatino Linotype" w:hAnsi="Palatino Linotype" w:cs="Arial"/>
          <w:bCs/>
          <w:color w:val="000000" w:themeColor="text1"/>
        </w:rPr>
        <w:t xml:space="preserve"> con fundamento en lo dispuesto por el </w:t>
      </w:r>
      <w:r w:rsidRPr="0011738B">
        <w:rPr>
          <w:rFonts w:ascii="Palatino Linotype" w:eastAsia="Calibri" w:hAnsi="Palatino Linotype" w:cs="Arial"/>
          <w:color w:val="000000" w:themeColor="text1"/>
          <w:lang w:val="es-ES"/>
        </w:rPr>
        <w:t xml:space="preserve">artículo 185 fracción I de la </w:t>
      </w:r>
      <w:r w:rsidRPr="0011738B">
        <w:rPr>
          <w:rFonts w:ascii="Palatino Linotype" w:eastAsia="Calibri" w:hAnsi="Palatino Linotype" w:cs="Arial"/>
          <w:b/>
          <w:color w:val="000000" w:themeColor="text1"/>
          <w:lang w:val="es-ES"/>
        </w:rPr>
        <w:t xml:space="preserve">Ley de Transparencia y Acceso a la Información Pública del Estado de México y Municipios </w:t>
      </w:r>
      <w:r w:rsidRPr="0011738B">
        <w:rPr>
          <w:rFonts w:ascii="Palatino Linotype" w:eastAsia="Times New Roman" w:hAnsi="Palatino Linotype" w:cs="Arial"/>
          <w:color w:val="000000" w:themeColor="text1"/>
          <w:lang w:val="es-ES"/>
        </w:rPr>
        <w:t xml:space="preserve">se turnó al </w:t>
      </w:r>
      <w:r w:rsidRPr="0011738B">
        <w:rPr>
          <w:rFonts w:ascii="Palatino Linotype" w:eastAsia="Times New Roman" w:hAnsi="Palatino Linotype" w:cs="Arial"/>
          <w:b/>
          <w:color w:val="000000" w:themeColor="text1"/>
          <w:lang w:val="es-ES"/>
        </w:rPr>
        <w:t xml:space="preserve">Comisionado José Guadalupe Luna Hernández, </w:t>
      </w:r>
      <w:r w:rsidRPr="0011738B">
        <w:rPr>
          <w:rFonts w:ascii="Palatino Linotype" w:eastAsia="Times New Roman" w:hAnsi="Palatino Linotype" w:cs="Arial"/>
          <w:color w:val="000000" w:themeColor="text1"/>
          <w:lang w:val="es-ES"/>
        </w:rPr>
        <w:t xml:space="preserve">con el objeto de </w:t>
      </w:r>
      <w:r w:rsidRPr="0011738B">
        <w:rPr>
          <w:rFonts w:ascii="Palatino Linotype" w:eastAsia="Times New Roman" w:hAnsi="Palatino Linotype" w:cs="Arial"/>
          <w:color w:val="000000" w:themeColor="text1"/>
          <w:lang w:val="es-MX"/>
        </w:rPr>
        <w:t>su análisis.</w:t>
      </w:r>
    </w:p>
    <w:p w14:paraId="1F65160C" w14:textId="77777777" w:rsidR="00946C27" w:rsidRPr="001173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14718D03" w14:textId="40164859" w:rsidR="00583389" w:rsidRPr="0011738B" w:rsidRDefault="00220DD2"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rPr>
        <w:lastRenderedPageBreak/>
        <w:t xml:space="preserve">El </w:t>
      </w:r>
      <w:r w:rsidRPr="0011738B">
        <w:rPr>
          <w:rFonts w:ascii="Palatino Linotype" w:eastAsia="Calibri" w:hAnsi="Palatino Linotype" w:cs="Times New Roman"/>
        </w:rPr>
        <w:t>Comisionado</w:t>
      </w:r>
      <w:r w:rsidRPr="0011738B">
        <w:rPr>
          <w:rFonts w:ascii="Palatino Linotype" w:eastAsia="Calibri" w:hAnsi="Palatino Linotype" w:cs="Arial"/>
        </w:rPr>
        <w:t xml:space="preserve"> Ponente con fundamento en lo dispuesto por el artículo 185 fracción II de la ley de la materia, a través de</w:t>
      </w:r>
      <w:r w:rsidR="000E6965" w:rsidRPr="0011738B">
        <w:rPr>
          <w:rFonts w:ascii="Palatino Linotype" w:eastAsia="Calibri" w:hAnsi="Palatino Linotype" w:cs="Arial"/>
        </w:rPr>
        <w:t>l</w:t>
      </w:r>
      <w:r w:rsidRPr="0011738B">
        <w:rPr>
          <w:rFonts w:ascii="Palatino Linotype" w:eastAsia="Calibri" w:hAnsi="Palatino Linotype" w:cs="Arial"/>
        </w:rPr>
        <w:t xml:space="preserve"> acuerdo de admisión de</w:t>
      </w:r>
      <w:r w:rsidR="000E6965" w:rsidRPr="0011738B">
        <w:rPr>
          <w:rFonts w:ascii="Palatino Linotype" w:eastAsia="Calibri" w:hAnsi="Palatino Linotype" w:cs="Arial"/>
        </w:rPr>
        <w:t xml:space="preserve">l </w:t>
      </w:r>
      <w:r w:rsidR="001A1004" w:rsidRPr="0011738B">
        <w:rPr>
          <w:rFonts w:ascii="Palatino Linotype" w:eastAsia="Calibri" w:hAnsi="Palatino Linotype" w:cs="Arial"/>
          <w:b/>
        </w:rPr>
        <w:t>veintitrés</w:t>
      </w:r>
      <w:r w:rsidR="00122818" w:rsidRPr="0011738B">
        <w:rPr>
          <w:rFonts w:ascii="Palatino Linotype" w:eastAsia="Calibri" w:hAnsi="Palatino Linotype" w:cs="Arial"/>
          <w:b/>
        </w:rPr>
        <w:t xml:space="preserve"> </w:t>
      </w:r>
      <w:r w:rsidR="00C87506" w:rsidRPr="0011738B">
        <w:rPr>
          <w:rFonts w:ascii="Palatino Linotype" w:eastAsia="Calibri" w:hAnsi="Palatino Linotype" w:cs="Arial"/>
          <w:b/>
          <w:color w:val="000000" w:themeColor="text1"/>
          <w:lang w:val="es-ES"/>
        </w:rPr>
        <w:t>(23</w:t>
      </w:r>
      <w:r w:rsidR="0007635F" w:rsidRPr="0011738B">
        <w:rPr>
          <w:rFonts w:ascii="Palatino Linotype" w:eastAsia="Calibri" w:hAnsi="Palatino Linotype" w:cs="Arial"/>
          <w:b/>
          <w:color w:val="000000" w:themeColor="text1"/>
          <w:lang w:val="es-ES"/>
        </w:rPr>
        <w:t xml:space="preserve">) de </w:t>
      </w:r>
      <w:r w:rsidR="00122818" w:rsidRPr="0011738B">
        <w:rPr>
          <w:rFonts w:ascii="Palatino Linotype" w:eastAsia="Calibri" w:hAnsi="Palatino Linotype" w:cs="Arial"/>
          <w:b/>
          <w:color w:val="000000" w:themeColor="text1"/>
          <w:lang w:val="es-ES"/>
        </w:rPr>
        <w:t>septiembre</w:t>
      </w:r>
      <w:r w:rsidR="0007635F" w:rsidRPr="0011738B">
        <w:rPr>
          <w:rFonts w:ascii="Palatino Linotype" w:eastAsia="Calibri" w:hAnsi="Palatino Linotype" w:cs="Arial"/>
          <w:color w:val="000000" w:themeColor="text1"/>
          <w:lang w:val="es-ES"/>
        </w:rPr>
        <w:t xml:space="preserve"> de dos mil </w:t>
      </w:r>
      <w:r w:rsidR="000E6965" w:rsidRPr="0011738B">
        <w:rPr>
          <w:rFonts w:ascii="Palatino Linotype" w:eastAsia="Calibri" w:hAnsi="Palatino Linotype" w:cs="Arial"/>
          <w:color w:val="000000" w:themeColor="text1"/>
          <w:lang w:val="es-ES"/>
        </w:rPr>
        <w:t>veinte</w:t>
      </w:r>
      <w:r w:rsidRPr="0011738B">
        <w:rPr>
          <w:rFonts w:ascii="Palatino Linotype" w:eastAsia="Calibri" w:hAnsi="Palatino Linotype" w:cs="Arial"/>
        </w:rPr>
        <w:t xml:space="preserve">, puso a disposición de las partes el expediente electrónico vía Sistema de Acceso a la Información Mexiquense </w:t>
      </w:r>
      <w:r w:rsidRPr="0011738B">
        <w:rPr>
          <w:rFonts w:ascii="Palatino Linotype" w:eastAsia="Calibri" w:hAnsi="Palatino Linotype" w:cs="Arial"/>
          <w:b/>
        </w:rPr>
        <w:t xml:space="preserve">SAIMEX </w:t>
      </w:r>
      <w:r w:rsidRPr="0011738B">
        <w:rPr>
          <w:rFonts w:ascii="Palatino Linotype" w:eastAsia="Calibri" w:hAnsi="Palatino Linotype" w:cs="Arial"/>
        </w:rPr>
        <w:t>a efecto de que en un plazo máximo de siete días manifestaran</w:t>
      </w:r>
      <w:r w:rsidR="00113BE4" w:rsidRPr="0011738B">
        <w:rPr>
          <w:rFonts w:ascii="Palatino Linotype" w:eastAsia="Calibri" w:hAnsi="Palatino Linotype" w:cs="Arial"/>
        </w:rPr>
        <w:t xml:space="preserve"> lo que a su derecho conviniera</w:t>
      </w:r>
      <w:r w:rsidRPr="0011738B">
        <w:rPr>
          <w:rFonts w:ascii="Palatino Linotype" w:eastAsia="Calibri" w:hAnsi="Palatino Linotype" w:cs="Arial"/>
        </w:rPr>
        <w:t>, ofrecieran pruebas</w:t>
      </w:r>
      <w:r w:rsidR="000E6965" w:rsidRPr="0011738B">
        <w:rPr>
          <w:rFonts w:ascii="Palatino Linotype" w:eastAsia="Calibri" w:hAnsi="Palatino Linotype" w:cs="Arial"/>
        </w:rPr>
        <w:t xml:space="preserve"> y alegatos según corresponda al caso concreto</w:t>
      </w:r>
      <w:r w:rsidRPr="0011738B">
        <w:rPr>
          <w:rFonts w:ascii="Palatino Linotype" w:eastAsia="Calibri" w:hAnsi="Palatino Linotype" w:cs="Arial"/>
        </w:rPr>
        <w:t xml:space="preserve">, de esta forma para que el </w:t>
      </w:r>
      <w:r w:rsidRPr="0011738B">
        <w:rPr>
          <w:rFonts w:ascii="Palatino Linotype" w:eastAsia="Calibri" w:hAnsi="Palatino Linotype" w:cs="Arial"/>
          <w:b/>
        </w:rPr>
        <w:t>SUJETO OBLIGADO</w:t>
      </w:r>
      <w:r w:rsidRPr="0011738B">
        <w:rPr>
          <w:rFonts w:ascii="Palatino Linotype" w:eastAsia="Calibri" w:hAnsi="Palatino Linotype" w:cs="Arial"/>
        </w:rPr>
        <w:t xml:space="preserve"> presentará el Informe Justificado procedente.</w:t>
      </w:r>
    </w:p>
    <w:p w14:paraId="5536C7DA" w14:textId="77777777" w:rsidR="002B50EC" w:rsidRPr="0011738B"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65AF5" w14:textId="426CB06B" w:rsidR="0099059B" w:rsidRPr="0011738B" w:rsidRDefault="00BE2314" w:rsidP="0099059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El </w:t>
      </w:r>
      <w:r w:rsidR="00EF42C2" w:rsidRPr="0011738B">
        <w:rPr>
          <w:rFonts w:ascii="Palatino Linotype" w:eastAsia="Calibri" w:hAnsi="Palatino Linotype" w:cs="Arial"/>
          <w:b/>
          <w:color w:val="000000" w:themeColor="text1"/>
          <w:lang w:val="es-ES"/>
        </w:rPr>
        <w:t>SUJETO OBLIGADO</w:t>
      </w:r>
      <w:r w:rsidR="00EF42C2" w:rsidRPr="0011738B">
        <w:rPr>
          <w:rFonts w:ascii="Palatino Linotype" w:eastAsia="Calibri" w:hAnsi="Palatino Linotype" w:cs="Arial"/>
          <w:color w:val="000000" w:themeColor="text1"/>
          <w:lang w:val="es-ES"/>
        </w:rPr>
        <w:t>, fue omiso en rendir el informe justificado correspondiente. Por su parte el hoy recurrente dejó de manifestar lo que a su derecho conviniera y asistiera, como se observa:</w:t>
      </w:r>
    </w:p>
    <w:p w14:paraId="4F08F679" w14:textId="3AC2AFCB" w:rsidR="00C543C9" w:rsidRPr="0011738B" w:rsidRDefault="00C543C9" w:rsidP="00C543C9">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11738B">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02657910" wp14:editId="09E20513">
                <wp:simplePos x="0" y="0"/>
                <wp:positionH relativeFrom="column">
                  <wp:posOffset>212637</wp:posOffset>
                </wp:positionH>
                <wp:positionV relativeFrom="paragraph">
                  <wp:posOffset>7445</wp:posOffset>
                </wp:positionV>
                <wp:extent cx="2585085" cy="441172"/>
                <wp:effectExtent l="50800" t="25400" r="69215" b="80010"/>
                <wp:wrapNone/>
                <wp:docPr id="6" name="Marco 6"/>
                <wp:cNvGraphicFramePr/>
                <a:graphic xmlns:a="http://schemas.openxmlformats.org/drawingml/2006/main">
                  <a:graphicData uri="http://schemas.microsoft.com/office/word/2010/wordprocessingShape">
                    <wps:wsp>
                      <wps:cNvSpPr/>
                      <wps:spPr>
                        <a:xfrm>
                          <a:off x="0" y="0"/>
                          <a:ext cx="2585085" cy="441172"/>
                        </a:xfrm>
                        <a:prstGeom prst="frame">
                          <a:avLst>
                            <a:gd name="adj1" fmla="val 6617"/>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8E8864" id="Marco 6" o:spid="_x0000_s1026" style="position:absolute;margin-left:16.75pt;margin-top:.6pt;width:203.55pt;height:3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585085,44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" path="m,l2585085,r,441172l,441172,,xm29192,29192r,382788l2555893,411980r,-382788l29192,29192xe" fillcolor="red" strokecolor="red">
                <v:shadow on="t" color="black" opacity="22937f" origin=",.5" offset="0,.63889mm"/>
                <v:path arrowok="t" o:connecttype="custom" o:connectlocs="0,0;2585085,0;2585085,441172;0,441172;0,0;29192,29192;29192,411980;2555893,411980;2555893,29192;29192,29192" o:connectangles="0,0,0,0,0,0,0,0,0,0"/>
              </v:shape>
            </w:pict>
          </mc:Fallback>
        </mc:AlternateContent>
      </w:r>
      <w:r w:rsidRPr="0011738B">
        <w:rPr>
          <w:rFonts w:ascii="Palatino Linotype" w:eastAsia="Calibri" w:hAnsi="Palatino Linotype" w:cs="Arial"/>
          <w:noProof/>
          <w:color w:val="000000" w:themeColor="text1"/>
          <w:lang w:val="es-MX" w:eastAsia="es-MX"/>
        </w:rPr>
        <w:drawing>
          <wp:inline distT="0" distB="0" distL="0" distR="0" wp14:anchorId="1842242E" wp14:editId="59F9C412">
            <wp:extent cx="5307725" cy="1327081"/>
            <wp:effectExtent l="12700" t="12700" r="1397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10-29 a la(s) 11.33.58.png"/>
                    <pic:cNvPicPr/>
                  </pic:nvPicPr>
                  <pic:blipFill>
                    <a:blip r:embed="rId8"/>
                    <a:stretch>
                      <a:fillRect/>
                    </a:stretch>
                  </pic:blipFill>
                  <pic:spPr>
                    <a:xfrm>
                      <a:off x="0" y="0"/>
                      <a:ext cx="5336554" cy="1334289"/>
                    </a:xfrm>
                    <a:prstGeom prst="rect">
                      <a:avLst/>
                    </a:prstGeom>
                    <a:ln>
                      <a:solidFill>
                        <a:schemeClr val="tx1"/>
                      </a:solidFill>
                    </a:ln>
                  </pic:spPr>
                </pic:pic>
              </a:graphicData>
            </a:graphic>
          </wp:inline>
        </w:drawing>
      </w:r>
    </w:p>
    <w:p w14:paraId="59DEC866" w14:textId="77777777" w:rsidR="00C543C9" w:rsidRPr="0011738B" w:rsidRDefault="00C543C9" w:rsidP="00C543C9">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p>
    <w:p w14:paraId="7514E10C" w14:textId="77D4DFFB" w:rsidR="00AD225D" w:rsidRPr="0011738B" w:rsidRDefault="009B36C8" w:rsidP="00AD225D">
      <w:pPr>
        <w:pStyle w:val="Prrafodelista"/>
        <w:numPr>
          <w:ilvl w:val="0"/>
          <w:numId w:val="33"/>
        </w:numPr>
        <w:tabs>
          <w:tab w:val="left" w:pos="426"/>
          <w:tab w:val="left" w:pos="567"/>
        </w:tabs>
        <w:spacing w:line="360" w:lineRule="auto"/>
        <w:ind w:left="0" w:firstLine="0"/>
        <w:jc w:val="both"/>
        <w:rPr>
          <w:rFonts w:ascii="Palatino Linotype" w:hAnsi="Palatino Linotype"/>
        </w:rPr>
      </w:pPr>
      <w:r w:rsidRPr="0011738B">
        <w:rPr>
          <w:rFonts w:ascii="Palatino Linotype" w:hAnsi="Palatino Linotype"/>
        </w:rPr>
        <w:t>El Comisionado Ponente decretó</w:t>
      </w:r>
      <w:r w:rsidR="00AD225D" w:rsidRPr="0011738B">
        <w:rPr>
          <w:rFonts w:ascii="Palatino Linotype" w:hAnsi="Palatino Linotype"/>
        </w:rPr>
        <w:t xml:space="preserve"> el cierre de instrucción mediante acuerdo del </w:t>
      </w:r>
      <w:r w:rsidR="00CC5F83" w:rsidRPr="0011738B">
        <w:rPr>
          <w:rFonts w:ascii="Palatino Linotype" w:hAnsi="Palatino Linotype"/>
          <w:b/>
        </w:rPr>
        <w:t>veinti</w:t>
      </w:r>
      <w:r w:rsidR="00EF42C2" w:rsidRPr="0011738B">
        <w:rPr>
          <w:rFonts w:ascii="Palatino Linotype" w:hAnsi="Palatino Linotype"/>
          <w:b/>
        </w:rPr>
        <w:t>ocho (28</w:t>
      </w:r>
      <w:r w:rsidR="00BE2314" w:rsidRPr="0011738B">
        <w:rPr>
          <w:rFonts w:ascii="Palatino Linotype" w:hAnsi="Palatino Linotype"/>
          <w:b/>
        </w:rPr>
        <w:t xml:space="preserve">) de </w:t>
      </w:r>
      <w:r w:rsidR="00B41A55" w:rsidRPr="0011738B">
        <w:rPr>
          <w:rFonts w:ascii="Palatino Linotype" w:hAnsi="Palatino Linotype"/>
          <w:b/>
        </w:rPr>
        <w:t>octubre</w:t>
      </w:r>
      <w:r w:rsidR="00BE2314" w:rsidRPr="0011738B">
        <w:rPr>
          <w:rFonts w:ascii="Palatino Linotype" w:hAnsi="Palatino Linotype"/>
        </w:rPr>
        <w:t xml:space="preserve"> de</w:t>
      </w:r>
      <w:r w:rsidR="00AD225D" w:rsidRPr="0011738B">
        <w:rPr>
          <w:rFonts w:ascii="Palatino Linotype" w:hAnsi="Palatino Linotype"/>
        </w:rPr>
        <w:t xml:space="preserve"> dos mil veinte</w:t>
      </w:r>
      <w:r w:rsidR="001A1004" w:rsidRPr="0011738B">
        <w:rPr>
          <w:rFonts w:ascii="Palatino Linotype" w:hAnsi="Palatino Linotype"/>
        </w:rPr>
        <w:t xml:space="preserve">, y el </w:t>
      </w:r>
      <w:r w:rsidR="001A1004" w:rsidRPr="0011738B">
        <w:rPr>
          <w:rFonts w:ascii="Palatino Linotype" w:hAnsi="Palatino Linotype"/>
          <w:b/>
        </w:rPr>
        <w:t>veinte (20) de noviembre de dos mil veinte</w:t>
      </w:r>
      <w:r w:rsidR="001A1004" w:rsidRPr="0011738B">
        <w:rPr>
          <w:rFonts w:ascii="Palatino Linotype" w:hAnsi="Palatino Linotype"/>
        </w:rPr>
        <w:t xml:space="preserve"> se notificó que el plazo de treinta (30) días para resolver el recurso de </w:t>
      </w:r>
      <w:r w:rsidR="001A1004" w:rsidRPr="0011738B">
        <w:rPr>
          <w:rFonts w:ascii="Palatino Linotype" w:hAnsi="Palatino Linotype"/>
        </w:rPr>
        <w:lastRenderedPageBreak/>
        <w:t>revisión, sería ampliado por un período de quince (15) días adicionales</w:t>
      </w:r>
      <w:r w:rsidR="00AD225D" w:rsidRPr="0011738B">
        <w:rPr>
          <w:rFonts w:ascii="Palatino Linotype" w:hAnsi="Palatino Linotype"/>
        </w:rPr>
        <w:t>;</w:t>
      </w:r>
      <w:r w:rsidR="00BE2314" w:rsidRPr="0011738B">
        <w:rPr>
          <w:rFonts w:ascii="Palatino Linotype" w:hAnsi="Palatino Linotype"/>
        </w:rPr>
        <w:t xml:space="preserve"> </w:t>
      </w:r>
      <w:r w:rsidR="00AD225D" w:rsidRPr="0011738B">
        <w:rPr>
          <w:rFonts w:ascii="Palatino Linotype" w:hAnsi="Palatino Linotype"/>
        </w:rPr>
        <w:t>por lo que se ordenó turnar el expediente a resolución</w:t>
      </w:r>
      <w:r w:rsidR="00BE2314" w:rsidRPr="0011738B">
        <w:rPr>
          <w:rFonts w:ascii="Palatino Linotype" w:hAnsi="Palatino Linotype"/>
        </w:rPr>
        <w:t xml:space="preserve">, misma que ahora se pronuncia; y - - - - </w:t>
      </w:r>
    </w:p>
    <w:p w14:paraId="3CA192E6" w14:textId="77777777" w:rsidR="001A1004" w:rsidRPr="0011738B" w:rsidRDefault="001A1004" w:rsidP="001A1004">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11738B" w:rsidRDefault="00946C27" w:rsidP="005D4F86">
      <w:pPr>
        <w:pStyle w:val="Ttulo2"/>
        <w:jc w:val="center"/>
        <w:rPr>
          <w:rFonts w:ascii="Palatino Linotype" w:hAnsi="Palatino Linotype"/>
          <w:b/>
          <w:color w:val="000000" w:themeColor="text1"/>
          <w:sz w:val="24"/>
          <w:szCs w:val="24"/>
        </w:rPr>
      </w:pPr>
      <w:bookmarkStart w:id="35" w:name="_Toc56710817"/>
      <w:r w:rsidRPr="0011738B">
        <w:rPr>
          <w:rFonts w:ascii="Palatino Linotype" w:hAnsi="Palatino Linotype"/>
          <w:b/>
          <w:color w:val="000000" w:themeColor="text1"/>
          <w:sz w:val="24"/>
          <w:szCs w:val="24"/>
        </w:rPr>
        <w:t>CONSIDERANDO</w:t>
      </w:r>
      <w:bookmarkEnd w:id="35"/>
    </w:p>
    <w:p w14:paraId="6A5FAF93" w14:textId="77777777" w:rsidR="00946C27" w:rsidRPr="0011738B" w:rsidRDefault="00946C27" w:rsidP="00946C27">
      <w:pPr>
        <w:rPr>
          <w:lang w:eastAsia="en-US"/>
        </w:rPr>
      </w:pPr>
    </w:p>
    <w:p w14:paraId="2CEF2C06" w14:textId="30F762B1" w:rsidR="00946C27" w:rsidRPr="0011738B" w:rsidRDefault="00946C27" w:rsidP="00946C27">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248732"/>
      <w:bookmarkStart w:id="39" w:name="_Toc56710818"/>
      <w:r w:rsidRPr="0011738B">
        <w:rPr>
          <w:rFonts w:ascii="Palatino Linotype" w:hAnsi="Palatino Linotype"/>
          <w:b/>
          <w:color w:val="auto"/>
          <w:sz w:val="24"/>
          <w:szCs w:val="24"/>
        </w:rPr>
        <w:t>PRIMERO. De la competencia</w:t>
      </w:r>
      <w:bookmarkEnd w:id="36"/>
      <w:bookmarkEnd w:id="37"/>
      <w:bookmarkEnd w:id="38"/>
      <w:bookmarkEnd w:id="39"/>
    </w:p>
    <w:p w14:paraId="6BF7ED1E" w14:textId="77777777" w:rsidR="00946C27" w:rsidRPr="001173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5A8D6F31" w:rsidR="008E7BCF" w:rsidRPr="0011738B"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los presentes recursos de conformidad con el artículo: 6, apartado A, fracción IV de la </w:t>
      </w:r>
      <w:r w:rsidRPr="0011738B">
        <w:rPr>
          <w:rFonts w:ascii="Palatino Linotype" w:eastAsia="Calibri" w:hAnsi="Palatino Linotype" w:cs="Times New Roman"/>
          <w:b/>
        </w:rPr>
        <w:t>Constitución Política de los Estados Unidos Mexicanos</w:t>
      </w:r>
      <w:r w:rsidRPr="0011738B">
        <w:rPr>
          <w:rFonts w:ascii="Palatino Linotype" w:eastAsia="Calibri" w:hAnsi="Palatino Linotype" w:cs="Times New Roman"/>
        </w:rPr>
        <w:t>; 5, párrafos vigésimo, vigésimo primero y vigésimo segundo fracciones IV y V,</w:t>
      </w:r>
      <w:r w:rsidRPr="0011738B">
        <w:rPr>
          <w:rFonts w:ascii="Palatino Linotype" w:eastAsia="Calibri" w:hAnsi="Palatino Linotype" w:cs="Times New Roman"/>
          <w:color w:val="000000" w:themeColor="text1"/>
          <w:lang w:val="es-ES"/>
        </w:rPr>
        <w:t xml:space="preserve"> vigésimo tercero y vigésimo cuarto</w:t>
      </w:r>
      <w:r w:rsidRPr="0011738B">
        <w:rPr>
          <w:rFonts w:ascii="Palatino Linotype" w:eastAsia="Calibri" w:hAnsi="Palatino Linotype" w:cs="Times New Roman"/>
        </w:rPr>
        <w:t xml:space="preserve"> de la </w:t>
      </w:r>
      <w:r w:rsidRPr="0011738B">
        <w:rPr>
          <w:rFonts w:ascii="Palatino Linotype" w:eastAsia="Calibri" w:hAnsi="Palatino Linotype" w:cs="Times New Roman"/>
          <w:b/>
        </w:rPr>
        <w:t>Constitución Política del Estado Libre y Soberano de México</w:t>
      </w:r>
      <w:r w:rsidRPr="0011738B">
        <w:rPr>
          <w:rFonts w:ascii="Palatino Linotype" w:eastAsia="Calibri" w:hAnsi="Palatino Linotype" w:cs="Times New Roman"/>
        </w:rPr>
        <w:t xml:space="preserve">; artículos 1, 2 fracción II, 13, 29, 36 fracciones I y II, 176, 178, 179, 181 párrafo tercero y 185 </w:t>
      </w:r>
      <w:r w:rsidRPr="0011738B">
        <w:rPr>
          <w:rFonts w:ascii="Palatino Linotype" w:eastAsia="Calibri" w:hAnsi="Palatino Linotype" w:cs="Arial"/>
        </w:rPr>
        <w:t xml:space="preserve">de la </w:t>
      </w:r>
      <w:r w:rsidRPr="0011738B">
        <w:rPr>
          <w:rFonts w:ascii="Palatino Linotype" w:eastAsia="Calibri" w:hAnsi="Palatino Linotype" w:cs="Arial"/>
          <w:b/>
        </w:rPr>
        <w:t>Ley de Transparencia y Acceso a la Información Pública del Estado de México y Municipios</w:t>
      </w:r>
      <w:r w:rsidRPr="0011738B">
        <w:rPr>
          <w:rFonts w:ascii="Palatino Linotype" w:eastAsia="Calibri" w:hAnsi="Palatino Linotype" w:cs="Arial"/>
        </w:rPr>
        <w:t xml:space="preserve">; y 10, 7, 9 fracciones I y XXIV, y 11 del </w:t>
      </w:r>
      <w:r w:rsidRPr="0011738B">
        <w:rPr>
          <w:rFonts w:ascii="Palatino Linotype" w:eastAsia="Calibri" w:hAnsi="Palatino Linotype" w:cs="Arial"/>
          <w:b/>
        </w:rPr>
        <w:t>Reglamento Interior del Instituto de Transparencia, Acceso a la Información Pública y Protección de Datos Personales del Estado de México y Municipios.</w:t>
      </w:r>
    </w:p>
    <w:p w14:paraId="36C02117" w14:textId="2EF96243" w:rsidR="00946C27" w:rsidRPr="0011738B" w:rsidRDefault="00946C27" w:rsidP="00946C27">
      <w:pPr>
        <w:pStyle w:val="Ttulo2"/>
        <w:tabs>
          <w:tab w:val="left" w:pos="0"/>
        </w:tabs>
        <w:spacing w:before="0" w:line="360" w:lineRule="auto"/>
        <w:rPr>
          <w:rFonts w:ascii="Palatino Linotype" w:hAnsi="Palatino Linotype"/>
          <w:b/>
          <w:color w:val="auto"/>
          <w:sz w:val="24"/>
          <w:szCs w:val="24"/>
        </w:rPr>
      </w:pPr>
      <w:bookmarkStart w:id="40" w:name="_Toc491791304"/>
      <w:bookmarkStart w:id="41" w:name="_Toc535334652"/>
      <w:bookmarkStart w:id="42" w:name="_Toc2248733"/>
      <w:bookmarkStart w:id="43" w:name="_Toc56710819"/>
      <w:r w:rsidRPr="0011738B">
        <w:rPr>
          <w:rFonts w:ascii="Palatino Linotype" w:hAnsi="Palatino Linotype"/>
          <w:b/>
          <w:color w:val="auto"/>
          <w:sz w:val="24"/>
          <w:szCs w:val="24"/>
        </w:rPr>
        <w:t>SEGUNDO. De la oportunidad y procedencia.</w:t>
      </w:r>
      <w:bookmarkEnd w:id="40"/>
      <w:bookmarkEnd w:id="41"/>
      <w:bookmarkEnd w:id="42"/>
      <w:bookmarkEnd w:id="43"/>
    </w:p>
    <w:p w14:paraId="0BD99F47" w14:textId="77777777" w:rsidR="00946C27" w:rsidRPr="001173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589B594B" w:rsidR="00E95684" w:rsidRPr="0011738B"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4" w:name="_Toc511234456"/>
      <w:bookmarkStart w:id="45" w:name="_Toc466371865"/>
      <w:bookmarkStart w:id="46" w:name="_Toc466377653"/>
      <w:r w:rsidRPr="0011738B">
        <w:rPr>
          <w:rFonts w:ascii="Palatino Linotype" w:eastAsia="Calibri" w:hAnsi="Palatino Linotype" w:cs="Arial"/>
          <w:color w:val="000000" w:themeColor="text1"/>
          <w:lang w:val="es-ES"/>
        </w:rPr>
        <w:t xml:space="preserve"> </w:t>
      </w:r>
      <w:r w:rsidR="00E95684" w:rsidRPr="0011738B">
        <w:rPr>
          <w:rFonts w:ascii="Palatino Linotype" w:eastAsia="Calibri" w:hAnsi="Palatino Linotype" w:cs="Arial"/>
          <w:color w:val="000000" w:themeColor="text1"/>
        </w:rPr>
        <w:t>El medio de impugnación fue presentado a través del Sistema de Acceso a la Información Mexiquense (SAIMEX)</w:t>
      </w:r>
      <w:r w:rsidR="00E95684" w:rsidRPr="0011738B">
        <w:rPr>
          <w:rFonts w:ascii="Palatino Linotype" w:eastAsia="Calibri" w:hAnsi="Palatino Linotype" w:cs="Arial"/>
          <w:b/>
          <w:color w:val="000000" w:themeColor="text1"/>
        </w:rPr>
        <w:t>,</w:t>
      </w:r>
      <w:r w:rsidR="00E95684" w:rsidRPr="0011738B">
        <w:rPr>
          <w:rFonts w:ascii="Palatino Linotype" w:eastAsia="Calibri" w:hAnsi="Palatino Linotype" w:cs="Arial"/>
          <w:color w:val="000000" w:themeColor="text1"/>
        </w:rPr>
        <w:t xml:space="preserve"> en el formato previamente aprobado y dentro del plazo legal de quince días hábiles otorgados para tal efecto; para el caso en </w:t>
      </w:r>
      <w:r w:rsidR="00E95684" w:rsidRPr="0011738B">
        <w:rPr>
          <w:rFonts w:ascii="Palatino Linotype" w:eastAsia="Calibri" w:hAnsi="Palatino Linotype" w:cs="Arial"/>
          <w:color w:val="000000" w:themeColor="text1"/>
        </w:rPr>
        <w:lastRenderedPageBreak/>
        <w:t xml:space="preserve">particular es de señalar que el </w:t>
      </w:r>
      <w:r w:rsidR="00E95684" w:rsidRPr="0011738B">
        <w:rPr>
          <w:rFonts w:ascii="Palatino Linotype" w:eastAsia="Calibri" w:hAnsi="Palatino Linotype" w:cs="Arial"/>
          <w:b/>
          <w:color w:val="000000" w:themeColor="text1"/>
        </w:rPr>
        <w:t>SUJETO OBLIGADO</w:t>
      </w:r>
      <w:r w:rsidR="008D3E52" w:rsidRPr="0011738B">
        <w:rPr>
          <w:rFonts w:ascii="Palatino Linotype" w:eastAsia="Calibri" w:hAnsi="Palatino Linotype" w:cs="Arial"/>
          <w:color w:val="000000" w:themeColor="text1"/>
        </w:rPr>
        <w:t xml:space="preserve"> entregó respuesta el </w:t>
      </w:r>
      <w:r w:rsidR="00AD225D" w:rsidRPr="0011738B">
        <w:rPr>
          <w:rFonts w:ascii="Palatino Linotype" w:eastAsia="Calibri" w:hAnsi="Palatino Linotype" w:cs="Arial"/>
          <w:b/>
          <w:color w:val="000000" w:themeColor="text1"/>
        </w:rPr>
        <w:t>siete</w:t>
      </w:r>
      <w:r w:rsidR="008D3E52" w:rsidRPr="0011738B">
        <w:rPr>
          <w:rFonts w:ascii="Palatino Linotype" w:eastAsia="Calibri" w:hAnsi="Palatino Linotype" w:cs="Arial"/>
          <w:b/>
          <w:color w:val="000000" w:themeColor="text1"/>
        </w:rPr>
        <w:t xml:space="preserve"> </w:t>
      </w:r>
      <w:r w:rsidR="00E95684" w:rsidRPr="0011738B">
        <w:rPr>
          <w:rFonts w:ascii="Palatino Linotype" w:eastAsia="Times New Roman" w:hAnsi="Palatino Linotype" w:cs="Arial"/>
          <w:b/>
          <w:color w:val="000000" w:themeColor="text1"/>
          <w:lang w:val="es-ES"/>
        </w:rPr>
        <w:t>(</w:t>
      </w:r>
      <w:r w:rsidR="00AD225D" w:rsidRPr="0011738B">
        <w:rPr>
          <w:rFonts w:ascii="Palatino Linotype" w:eastAsia="Times New Roman" w:hAnsi="Palatino Linotype" w:cs="Arial"/>
          <w:b/>
          <w:color w:val="000000" w:themeColor="text1"/>
          <w:lang w:val="es-ES"/>
        </w:rPr>
        <w:t>07</w:t>
      </w:r>
      <w:r w:rsidR="00E95684" w:rsidRPr="0011738B">
        <w:rPr>
          <w:rFonts w:ascii="Palatino Linotype" w:eastAsia="Times New Roman" w:hAnsi="Palatino Linotype" w:cs="Arial"/>
          <w:b/>
          <w:color w:val="000000" w:themeColor="text1"/>
          <w:lang w:val="es-ES"/>
        </w:rPr>
        <w:t xml:space="preserve">) de </w:t>
      </w:r>
      <w:r w:rsidR="00AD225D" w:rsidRPr="0011738B">
        <w:rPr>
          <w:rFonts w:ascii="Palatino Linotype" w:eastAsia="Times New Roman" w:hAnsi="Palatino Linotype" w:cs="Arial"/>
          <w:b/>
          <w:color w:val="000000" w:themeColor="text1"/>
          <w:lang w:val="es-ES"/>
        </w:rPr>
        <w:t>septiembre</w:t>
      </w:r>
      <w:r w:rsidR="00D01254" w:rsidRPr="0011738B">
        <w:rPr>
          <w:rFonts w:ascii="Palatino Linotype" w:eastAsia="Times New Roman" w:hAnsi="Palatino Linotype" w:cs="Arial"/>
          <w:b/>
          <w:color w:val="000000" w:themeColor="text1"/>
          <w:lang w:val="es-ES"/>
        </w:rPr>
        <w:t xml:space="preserve"> </w:t>
      </w:r>
      <w:r w:rsidR="00E95684" w:rsidRPr="0011738B">
        <w:rPr>
          <w:rFonts w:ascii="Palatino Linotype" w:eastAsia="Times New Roman" w:hAnsi="Palatino Linotype" w:cs="Arial"/>
          <w:color w:val="000000" w:themeColor="text1"/>
          <w:lang w:val="es-ES"/>
        </w:rPr>
        <w:t xml:space="preserve">de dos mil </w:t>
      </w:r>
      <w:r w:rsidR="008D3E52" w:rsidRPr="0011738B">
        <w:rPr>
          <w:rFonts w:ascii="Palatino Linotype" w:eastAsia="Times New Roman" w:hAnsi="Palatino Linotype" w:cs="Arial"/>
          <w:color w:val="000000" w:themeColor="text1"/>
          <w:lang w:val="es-ES"/>
        </w:rPr>
        <w:t>veinte</w:t>
      </w:r>
      <w:r w:rsidR="00E95684" w:rsidRPr="0011738B">
        <w:rPr>
          <w:rFonts w:ascii="Palatino Linotype" w:eastAsia="Calibri" w:hAnsi="Palatino Linotype" w:cs="Arial"/>
          <w:color w:val="000000" w:themeColor="text1"/>
        </w:rPr>
        <w:t xml:space="preserve">, </w:t>
      </w:r>
      <w:r w:rsidR="00E95684" w:rsidRPr="0011738B">
        <w:rPr>
          <w:rFonts w:ascii="Palatino Linotype" w:hAnsi="Palatino Linotype" w:cs="Arial"/>
          <w:color w:val="000000" w:themeColor="text1"/>
        </w:rPr>
        <w:t xml:space="preserve">de tal forma que el plazo para interponer el recurso </w:t>
      </w:r>
      <w:r w:rsidR="005C7D9E" w:rsidRPr="0011738B">
        <w:rPr>
          <w:rFonts w:ascii="Palatino Linotype" w:hAnsi="Palatino Linotype" w:cs="Arial"/>
          <w:color w:val="000000" w:themeColor="text1"/>
        </w:rPr>
        <w:t>de revi</w:t>
      </w:r>
      <w:r w:rsidR="008D3E52" w:rsidRPr="0011738B">
        <w:rPr>
          <w:rFonts w:ascii="Palatino Linotype" w:hAnsi="Palatino Linotype" w:cs="Arial"/>
          <w:color w:val="000000" w:themeColor="text1"/>
        </w:rPr>
        <w:t xml:space="preserve">sión transcurrió del </w:t>
      </w:r>
      <w:r w:rsidR="00AD225D" w:rsidRPr="0011738B">
        <w:rPr>
          <w:rFonts w:ascii="Palatino Linotype" w:hAnsi="Palatino Linotype" w:cs="Arial"/>
          <w:b/>
          <w:color w:val="000000" w:themeColor="text1"/>
        </w:rPr>
        <w:t>ocho</w:t>
      </w:r>
      <w:r w:rsidR="00E95684" w:rsidRPr="0011738B">
        <w:rPr>
          <w:rFonts w:ascii="Palatino Linotype" w:eastAsia="Times New Roman" w:hAnsi="Palatino Linotype" w:cs="Arial"/>
          <w:b/>
          <w:color w:val="000000" w:themeColor="text1"/>
          <w:lang w:val="es-ES"/>
        </w:rPr>
        <w:t xml:space="preserve"> (</w:t>
      </w:r>
      <w:r w:rsidR="00AD225D" w:rsidRPr="0011738B">
        <w:rPr>
          <w:rFonts w:ascii="Palatino Linotype" w:eastAsia="Times New Roman" w:hAnsi="Palatino Linotype" w:cs="Arial"/>
          <w:b/>
          <w:color w:val="000000" w:themeColor="text1"/>
          <w:lang w:val="es-ES"/>
        </w:rPr>
        <w:t>08</w:t>
      </w:r>
      <w:r w:rsidR="00E95684" w:rsidRPr="0011738B">
        <w:rPr>
          <w:rFonts w:ascii="Palatino Linotype" w:eastAsia="Times New Roman" w:hAnsi="Palatino Linotype" w:cs="Arial"/>
          <w:b/>
          <w:color w:val="000000" w:themeColor="text1"/>
          <w:lang w:val="es-ES"/>
        </w:rPr>
        <w:t xml:space="preserve">) de </w:t>
      </w:r>
      <w:r w:rsidR="00AD225D" w:rsidRPr="0011738B">
        <w:rPr>
          <w:rFonts w:ascii="Palatino Linotype" w:eastAsia="Times New Roman" w:hAnsi="Palatino Linotype" w:cs="Arial"/>
          <w:b/>
          <w:color w:val="000000" w:themeColor="text1"/>
          <w:lang w:val="es-ES"/>
        </w:rPr>
        <w:t>septiembre</w:t>
      </w:r>
      <w:r w:rsidR="00E95684" w:rsidRPr="0011738B">
        <w:rPr>
          <w:rFonts w:ascii="Palatino Linotype" w:eastAsia="Times New Roman" w:hAnsi="Palatino Linotype" w:cs="Arial"/>
          <w:color w:val="000000" w:themeColor="text1"/>
          <w:lang w:val="es-ES"/>
        </w:rPr>
        <w:t xml:space="preserve"> de dos mil </w:t>
      </w:r>
      <w:r w:rsidR="008D3E52" w:rsidRPr="0011738B">
        <w:rPr>
          <w:rFonts w:ascii="Palatino Linotype" w:eastAsia="Times New Roman" w:hAnsi="Palatino Linotype" w:cs="Arial"/>
          <w:color w:val="000000" w:themeColor="text1"/>
          <w:lang w:val="es-ES"/>
        </w:rPr>
        <w:t>veinte</w:t>
      </w:r>
      <w:r w:rsidR="00E95684" w:rsidRPr="0011738B">
        <w:rPr>
          <w:rFonts w:ascii="Palatino Linotype" w:hAnsi="Palatino Linotype" w:cs="Arial"/>
          <w:color w:val="000000" w:themeColor="text1"/>
        </w:rPr>
        <w:t xml:space="preserve"> al</w:t>
      </w:r>
      <w:r w:rsidR="00552490" w:rsidRPr="0011738B">
        <w:rPr>
          <w:rFonts w:ascii="Palatino Linotype" w:hAnsi="Palatino Linotype" w:cs="Arial"/>
          <w:color w:val="000000" w:themeColor="text1"/>
        </w:rPr>
        <w:t xml:space="preserve"> </w:t>
      </w:r>
      <w:r w:rsidR="00AD225D" w:rsidRPr="0011738B">
        <w:rPr>
          <w:rFonts w:ascii="Palatino Linotype" w:hAnsi="Palatino Linotype" w:cs="Arial"/>
          <w:b/>
          <w:color w:val="000000" w:themeColor="text1"/>
        </w:rPr>
        <w:t>veintinueve</w:t>
      </w:r>
      <w:r w:rsidR="00E95684" w:rsidRPr="0011738B">
        <w:rPr>
          <w:rFonts w:ascii="Palatino Linotype" w:hAnsi="Palatino Linotype" w:cs="Arial"/>
          <w:b/>
          <w:color w:val="000000" w:themeColor="text1"/>
        </w:rPr>
        <w:t xml:space="preserve"> (</w:t>
      </w:r>
      <w:r w:rsidR="00AD225D" w:rsidRPr="0011738B">
        <w:rPr>
          <w:rFonts w:ascii="Palatino Linotype" w:hAnsi="Palatino Linotype" w:cs="Arial"/>
          <w:b/>
          <w:color w:val="000000" w:themeColor="text1"/>
        </w:rPr>
        <w:t>29</w:t>
      </w:r>
      <w:r w:rsidR="00E95684" w:rsidRPr="0011738B">
        <w:rPr>
          <w:rFonts w:ascii="Palatino Linotype" w:hAnsi="Palatino Linotype" w:cs="Arial"/>
          <w:b/>
          <w:color w:val="000000" w:themeColor="text1"/>
        </w:rPr>
        <w:t xml:space="preserve">) de </w:t>
      </w:r>
      <w:r w:rsidR="00D01254" w:rsidRPr="0011738B">
        <w:rPr>
          <w:rFonts w:ascii="Palatino Linotype" w:hAnsi="Palatino Linotype" w:cs="Arial"/>
          <w:b/>
          <w:color w:val="000000" w:themeColor="text1"/>
        </w:rPr>
        <w:t xml:space="preserve">septiembre </w:t>
      </w:r>
      <w:r w:rsidR="00E95684" w:rsidRPr="0011738B">
        <w:rPr>
          <w:rFonts w:ascii="Palatino Linotype" w:hAnsi="Palatino Linotype" w:cs="Arial"/>
          <w:color w:val="000000" w:themeColor="text1"/>
        </w:rPr>
        <w:t xml:space="preserve">de dos mil </w:t>
      </w:r>
      <w:r w:rsidR="008D3E52" w:rsidRPr="0011738B">
        <w:rPr>
          <w:rFonts w:ascii="Palatino Linotype" w:hAnsi="Palatino Linotype" w:cs="Arial"/>
          <w:color w:val="000000" w:themeColor="text1"/>
        </w:rPr>
        <w:t>veinte</w:t>
      </w:r>
      <w:r w:rsidR="00E95684" w:rsidRPr="0011738B">
        <w:rPr>
          <w:rFonts w:ascii="Palatino Linotype" w:hAnsi="Palatino Linotype" w:cs="Arial"/>
          <w:color w:val="000000" w:themeColor="text1"/>
        </w:rPr>
        <w:t>;</w:t>
      </w:r>
      <w:r w:rsidR="00E95684" w:rsidRPr="0011738B">
        <w:rPr>
          <w:rFonts w:ascii="Palatino Linotype" w:eastAsia="Calibri" w:hAnsi="Palatino Linotype" w:cs="Arial"/>
          <w:color w:val="000000" w:themeColor="text1"/>
        </w:rPr>
        <w:t xml:space="preserve"> </w:t>
      </w:r>
      <w:r w:rsidR="00552490" w:rsidRPr="0011738B">
        <w:rPr>
          <w:rFonts w:ascii="Palatino Linotype" w:hAnsi="Palatino Linotype" w:cs="Arial"/>
          <w:color w:val="000000" w:themeColor="text1"/>
        </w:rPr>
        <w:t>por lo que sí</w:t>
      </w:r>
      <w:r w:rsidR="00FC453A" w:rsidRPr="0011738B">
        <w:rPr>
          <w:rFonts w:ascii="Palatino Linotype" w:hAnsi="Palatino Linotype" w:cs="Arial"/>
          <w:color w:val="000000" w:themeColor="text1"/>
        </w:rPr>
        <w:t xml:space="preserve"> </w:t>
      </w:r>
      <w:r w:rsidR="00E95684" w:rsidRPr="0011738B">
        <w:rPr>
          <w:rFonts w:ascii="Palatino Linotype" w:hAnsi="Palatino Linotype" w:cs="Arial"/>
          <w:color w:val="000000" w:themeColor="text1"/>
        </w:rPr>
        <w:t xml:space="preserve">presentó su inconformidad el </w:t>
      </w:r>
      <w:r w:rsidR="00AD225D" w:rsidRPr="0011738B">
        <w:rPr>
          <w:rFonts w:ascii="Palatino Linotype" w:hAnsi="Palatino Linotype" w:cs="Arial"/>
          <w:b/>
          <w:color w:val="000000" w:themeColor="text1"/>
        </w:rPr>
        <w:t>ocho</w:t>
      </w:r>
      <w:r w:rsidR="00AD225D" w:rsidRPr="0011738B">
        <w:rPr>
          <w:rFonts w:ascii="Palatino Linotype" w:eastAsia="Times New Roman" w:hAnsi="Palatino Linotype" w:cs="Arial"/>
          <w:b/>
          <w:color w:val="000000" w:themeColor="text1"/>
          <w:lang w:val="es-ES"/>
        </w:rPr>
        <w:t xml:space="preserve"> (08</w:t>
      </w:r>
      <w:r w:rsidR="00E95684" w:rsidRPr="0011738B">
        <w:rPr>
          <w:rFonts w:ascii="Palatino Linotype" w:eastAsia="Times New Roman" w:hAnsi="Palatino Linotype" w:cs="Arial"/>
          <w:b/>
          <w:color w:val="000000" w:themeColor="text1"/>
          <w:lang w:val="es-ES"/>
        </w:rPr>
        <w:t xml:space="preserve">) de </w:t>
      </w:r>
      <w:r w:rsidR="00AD225D" w:rsidRPr="0011738B">
        <w:rPr>
          <w:rFonts w:ascii="Palatino Linotype" w:eastAsia="Times New Roman" w:hAnsi="Palatino Linotype" w:cs="Arial"/>
          <w:b/>
          <w:color w:val="000000" w:themeColor="text1"/>
          <w:lang w:val="es-ES"/>
        </w:rPr>
        <w:t>septiembre</w:t>
      </w:r>
      <w:r w:rsidR="00E95684" w:rsidRPr="0011738B">
        <w:rPr>
          <w:rFonts w:ascii="Palatino Linotype" w:eastAsia="Times New Roman" w:hAnsi="Palatino Linotype" w:cs="Arial"/>
          <w:color w:val="000000" w:themeColor="text1"/>
          <w:lang w:val="es-ES"/>
        </w:rPr>
        <w:t xml:space="preserve"> </w:t>
      </w:r>
      <w:r w:rsidR="00E95684" w:rsidRPr="0011738B">
        <w:rPr>
          <w:rFonts w:ascii="Palatino Linotype" w:hAnsi="Palatino Linotype"/>
          <w:color w:val="000000" w:themeColor="text1"/>
        </w:rPr>
        <w:t xml:space="preserve">de </w:t>
      </w:r>
      <w:r w:rsidR="00E95684" w:rsidRPr="0011738B">
        <w:rPr>
          <w:rFonts w:ascii="Palatino Linotype" w:hAnsi="Palatino Linotype" w:cs="Arial"/>
          <w:color w:val="000000" w:themeColor="text1"/>
        </w:rPr>
        <w:t xml:space="preserve">dos mil </w:t>
      </w:r>
      <w:r w:rsidR="008D3E52" w:rsidRPr="0011738B">
        <w:rPr>
          <w:rFonts w:ascii="Palatino Linotype" w:hAnsi="Palatino Linotype" w:cs="Arial"/>
          <w:color w:val="000000" w:themeColor="text1"/>
        </w:rPr>
        <w:t>veinte</w:t>
      </w:r>
      <w:r w:rsidR="00E95684" w:rsidRPr="0011738B">
        <w:rPr>
          <w:rFonts w:ascii="Palatino Linotype" w:hAnsi="Palatino Linotype" w:cs="Arial"/>
        </w:rPr>
        <w:t xml:space="preserve">, </w:t>
      </w:r>
      <w:r w:rsidR="00E95684" w:rsidRPr="0011738B">
        <w:rPr>
          <w:rFonts w:ascii="Palatino Linotype" w:hAnsi="Palatino Linotype" w:cs="Arial"/>
          <w:color w:val="000000" w:themeColor="text1"/>
        </w:rPr>
        <w:t xml:space="preserve">éste se encuentra dentro de los márgenes temporales previstos en el artículo 178 de la </w:t>
      </w:r>
      <w:r w:rsidR="00E95684" w:rsidRPr="0011738B">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1173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63D8165E" w:rsidR="00B950D2" w:rsidRPr="0011738B" w:rsidRDefault="00163084"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hAnsi="Palatino Linotype"/>
        </w:rPr>
        <w:t>Por</w:t>
      </w:r>
      <w:r w:rsidRPr="0011738B">
        <w:rPr>
          <w:rFonts w:ascii="Palatino Linotype" w:eastAsia="Calibri" w:hAnsi="Palatino Linotype" w:cs="Arial"/>
        </w:rPr>
        <w:t xml:space="preserve"> otro lado, los</w:t>
      </w:r>
      <w:r w:rsidR="0032581C" w:rsidRPr="0011738B">
        <w:rPr>
          <w:rFonts w:ascii="Palatino Linotype" w:eastAsia="Calibri" w:hAnsi="Palatino Linotype" w:cs="Arial"/>
        </w:rPr>
        <w:t xml:space="preserve"> escrito</w:t>
      </w:r>
      <w:r w:rsidRPr="0011738B">
        <w:rPr>
          <w:rFonts w:ascii="Palatino Linotype" w:eastAsia="Calibri" w:hAnsi="Palatino Linotype" w:cs="Arial"/>
        </w:rPr>
        <w:t>s</w:t>
      </w:r>
      <w:r w:rsidR="0032581C" w:rsidRPr="0011738B">
        <w:rPr>
          <w:rFonts w:ascii="Palatino Linotype" w:eastAsia="Calibri" w:hAnsi="Palatino Linotype" w:cs="Arial"/>
        </w:rPr>
        <w:t xml:space="preserve"> contiene</w:t>
      </w:r>
      <w:r w:rsidRPr="0011738B">
        <w:rPr>
          <w:rFonts w:ascii="Palatino Linotype" w:eastAsia="Calibri" w:hAnsi="Palatino Linotype" w:cs="Arial"/>
        </w:rPr>
        <w:t>n</w:t>
      </w:r>
      <w:r w:rsidR="0032581C" w:rsidRPr="0011738B">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28F0AD" w14:textId="77777777" w:rsidR="00B950D2" w:rsidRPr="0011738B" w:rsidRDefault="00B950D2"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48FAB7" w14:textId="07C6F7BB" w:rsidR="00946C27" w:rsidRPr="0011738B" w:rsidRDefault="00946C27" w:rsidP="00946C27">
      <w:pPr>
        <w:pStyle w:val="Ttulo2"/>
        <w:tabs>
          <w:tab w:val="left" w:pos="0"/>
        </w:tabs>
        <w:spacing w:before="0" w:line="360" w:lineRule="auto"/>
        <w:rPr>
          <w:rFonts w:ascii="Palatino Linotype" w:hAnsi="Palatino Linotype"/>
          <w:b/>
          <w:color w:val="auto"/>
          <w:sz w:val="24"/>
          <w:szCs w:val="24"/>
        </w:rPr>
      </w:pPr>
      <w:bookmarkStart w:id="47" w:name="_Toc535334653"/>
      <w:bookmarkStart w:id="48" w:name="_Toc2248734"/>
      <w:bookmarkStart w:id="49" w:name="_Toc56710820"/>
      <w:r w:rsidRPr="0011738B">
        <w:rPr>
          <w:rFonts w:ascii="Palatino Linotype" w:hAnsi="Palatino Linotype"/>
          <w:b/>
          <w:color w:val="auto"/>
          <w:sz w:val="24"/>
          <w:szCs w:val="24"/>
        </w:rPr>
        <w:t>TERCERO. Planteamiento de la Litis</w:t>
      </w:r>
      <w:bookmarkEnd w:id="47"/>
      <w:bookmarkEnd w:id="48"/>
      <w:bookmarkEnd w:id="49"/>
    </w:p>
    <w:p w14:paraId="349FF1DF" w14:textId="77777777" w:rsidR="00946C27" w:rsidRPr="0011738B" w:rsidRDefault="00946C27" w:rsidP="00946C27">
      <w:pPr>
        <w:rPr>
          <w:lang w:eastAsia="en-US"/>
        </w:rPr>
      </w:pPr>
    </w:p>
    <w:p w14:paraId="349DA7CF" w14:textId="6AF90F96" w:rsidR="00543E1A" w:rsidRPr="0011738B" w:rsidRDefault="00FA008B" w:rsidP="00543E1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50" w:name="_Toc529263621"/>
      <w:bookmarkStart w:id="51" w:name="_Toc530650937"/>
      <w:bookmarkStart w:id="52" w:name="_Toc535334654"/>
      <w:bookmarkStart w:id="53" w:name="_Toc2248735"/>
      <w:r w:rsidRPr="0011738B">
        <w:rPr>
          <w:rFonts w:ascii="Palatino Linotype" w:eastAsia="Calibri" w:hAnsi="Palatino Linotype" w:cs="Arial"/>
          <w:color w:val="000000" w:themeColor="text1"/>
          <w:lang w:val="es-ES"/>
        </w:rPr>
        <w:t xml:space="preserve">El particular solicitó al </w:t>
      </w:r>
      <w:r w:rsidR="00A72BA1" w:rsidRPr="0011738B">
        <w:rPr>
          <w:rFonts w:ascii="Palatino Linotype" w:eastAsia="Times New Roman" w:hAnsi="Palatino Linotype"/>
          <w:b/>
          <w:color w:val="000000" w:themeColor="text1"/>
        </w:rPr>
        <w:t xml:space="preserve">Ayuntamiento de </w:t>
      </w:r>
      <w:r w:rsidR="00F21AB0" w:rsidRPr="0011738B">
        <w:rPr>
          <w:rFonts w:ascii="Palatino Linotype" w:eastAsia="Times New Roman" w:hAnsi="Palatino Linotype"/>
          <w:b/>
          <w:color w:val="000000" w:themeColor="text1"/>
        </w:rPr>
        <w:t>Almoloya del Río</w:t>
      </w:r>
      <w:r w:rsidRPr="0011738B">
        <w:rPr>
          <w:rFonts w:ascii="Palatino Linotype" w:eastAsia="Calibri" w:hAnsi="Palatino Linotype" w:cs="Arial"/>
          <w:color w:val="000000" w:themeColor="text1"/>
          <w:lang w:val="es-ES"/>
        </w:rPr>
        <w:t>, la siguiente informaci</w:t>
      </w:r>
      <w:r w:rsidR="00543E1A" w:rsidRPr="0011738B">
        <w:rPr>
          <w:rFonts w:ascii="Palatino Linotype" w:eastAsia="Calibri" w:hAnsi="Palatino Linotype" w:cs="Arial"/>
          <w:color w:val="000000" w:themeColor="text1"/>
          <w:lang w:val="es-ES"/>
        </w:rPr>
        <w:t>ón:</w:t>
      </w:r>
    </w:p>
    <w:p w14:paraId="70795CE0" w14:textId="77777777" w:rsidR="00543E1A" w:rsidRPr="0011738B" w:rsidRDefault="00543E1A" w:rsidP="00543E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2D48AA" w14:textId="53BF30C4" w:rsidR="007802A1" w:rsidRPr="0011738B" w:rsidRDefault="00F21AB0" w:rsidP="004F063C">
      <w:pPr>
        <w:pStyle w:val="Prrafodelista"/>
        <w:numPr>
          <w:ilvl w:val="0"/>
          <w:numId w:val="38"/>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11738B">
        <w:rPr>
          <w:rFonts w:ascii="Palatino Linotype" w:eastAsia="Calibri" w:hAnsi="Palatino Linotype" w:cs="Arial"/>
          <w:b/>
          <w:color w:val="000000" w:themeColor="text1"/>
          <w:sz w:val="22"/>
          <w:lang w:val="es-ES"/>
        </w:rPr>
        <w:t>Presupuesto de egreso</w:t>
      </w:r>
      <w:r w:rsidR="00107486" w:rsidRPr="0011738B">
        <w:rPr>
          <w:rFonts w:ascii="Palatino Linotype" w:eastAsia="Calibri" w:hAnsi="Palatino Linotype" w:cs="Arial"/>
          <w:b/>
          <w:color w:val="000000" w:themeColor="text1"/>
          <w:sz w:val="22"/>
          <w:lang w:val="es-ES"/>
        </w:rPr>
        <w:t>s 2020 del Ayuntamiento de Almoloya del Río.</w:t>
      </w:r>
    </w:p>
    <w:p w14:paraId="234CC8C7" w14:textId="61B1BE7D" w:rsidR="00107486" w:rsidRPr="0011738B" w:rsidRDefault="00107486" w:rsidP="004F063C">
      <w:pPr>
        <w:pStyle w:val="Prrafodelista"/>
        <w:numPr>
          <w:ilvl w:val="0"/>
          <w:numId w:val="38"/>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11738B">
        <w:rPr>
          <w:rFonts w:ascii="Palatino Linotype" w:eastAsia="Calibri" w:hAnsi="Palatino Linotype" w:cs="Arial"/>
          <w:b/>
          <w:color w:val="000000" w:themeColor="text1"/>
          <w:sz w:val="22"/>
          <w:lang w:val="es-ES"/>
        </w:rPr>
        <w:t>Presupuesto de egresos 2020 del Sistema Municipal para el Desarrollo Integral de la Familia (DIF).</w:t>
      </w:r>
    </w:p>
    <w:p w14:paraId="3BD674A4" w14:textId="37E548AB" w:rsidR="00107486" w:rsidRPr="0011738B" w:rsidRDefault="00107486" w:rsidP="004F063C">
      <w:pPr>
        <w:pStyle w:val="Prrafodelista"/>
        <w:numPr>
          <w:ilvl w:val="0"/>
          <w:numId w:val="38"/>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11738B">
        <w:rPr>
          <w:rFonts w:ascii="Palatino Linotype" w:eastAsia="Calibri" w:hAnsi="Palatino Linotype" w:cs="Arial"/>
          <w:b/>
          <w:color w:val="000000" w:themeColor="text1"/>
          <w:sz w:val="22"/>
          <w:lang w:val="es-ES"/>
        </w:rPr>
        <w:lastRenderedPageBreak/>
        <w:t xml:space="preserve">Comprobantes de pago de salario, prima vacacional y aguinaldo, de todo el personal </w:t>
      </w:r>
      <w:r w:rsidR="00D551A1" w:rsidRPr="0011738B">
        <w:rPr>
          <w:rFonts w:ascii="Palatino Linotype" w:eastAsia="Calibri" w:hAnsi="Palatino Linotype" w:cs="Arial"/>
          <w:b/>
          <w:color w:val="000000" w:themeColor="text1"/>
          <w:sz w:val="22"/>
          <w:lang w:val="es-ES"/>
        </w:rPr>
        <w:t>adscrito al Sistema Municipal para el Desarrollo Integral de la Familia (DIF); del inicio de la administración al veintisiete de agosto de dos mil veinte.</w:t>
      </w:r>
    </w:p>
    <w:p w14:paraId="09131743" w14:textId="03921D5B" w:rsidR="000B1536" w:rsidRPr="0011738B" w:rsidRDefault="000B1536" w:rsidP="007802A1">
      <w:pPr>
        <w:tabs>
          <w:tab w:val="left" w:pos="426"/>
          <w:tab w:val="left" w:pos="567"/>
        </w:tabs>
        <w:spacing w:line="360" w:lineRule="auto"/>
        <w:ind w:right="565"/>
        <w:jc w:val="both"/>
        <w:rPr>
          <w:rFonts w:ascii="Palatino Linotype" w:eastAsia="Calibri" w:hAnsi="Palatino Linotype" w:cs="Arial"/>
          <w:b/>
          <w:color w:val="000000" w:themeColor="text1"/>
          <w:sz w:val="22"/>
          <w:lang w:val="es-ES"/>
        </w:rPr>
      </w:pPr>
    </w:p>
    <w:p w14:paraId="576D2A55" w14:textId="3C27D270" w:rsidR="004F063C" w:rsidRPr="0011738B" w:rsidRDefault="004F063C" w:rsidP="004F063C">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respuesta, el </w:t>
      </w:r>
      <w:r w:rsidRPr="0011738B">
        <w:rPr>
          <w:rFonts w:ascii="Palatino Linotype" w:eastAsia="Calibri" w:hAnsi="Palatino Linotype" w:cs="Arial"/>
          <w:b/>
          <w:color w:val="000000" w:themeColor="text1"/>
          <w:lang w:val="es-ES"/>
        </w:rPr>
        <w:t>SUJETO OBLIGADO</w:t>
      </w:r>
      <w:r w:rsidRPr="0011738B">
        <w:rPr>
          <w:rFonts w:ascii="Palatino Linotype" w:eastAsia="Calibri" w:hAnsi="Palatino Linotype" w:cs="Arial"/>
          <w:color w:val="000000" w:themeColor="text1"/>
          <w:lang w:val="es-ES"/>
        </w:rPr>
        <w:t xml:space="preserve"> </w:t>
      </w:r>
      <w:r w:rsidR="00045B67" w:rsidRPr="0011738B">
        <w:rPr>
          <w:rFonts w:ascii="Palatino Linotype" w:eastAsia="Calibri" w:hAnsi="Palatino Linotype" w:cs="Arial"/>
          <w:color w:val="000000" w:themeColor="text1"/>
          <w:lang w:val="es-ES"/>
        </w:rPr>
        <w:t xml:space="preserve">remitió </w:t>
      </w:r>
      <w:r w:rsidR="00D551A1" w:rsidRPr="0011738B">
        <w:rPr>
          <w:rFonts w:ascii="Palatino Linotype" w:eastAsia="Calibri" w:hAnsi="Palatino Linotype" w:cs="Arial"/>
          <w:color w:val="000000" w:themeColor="text1"/>
          <w:lang w:val="es-ES"/>
        </w:rPr>
        <w:t>las caratulas del presupuesto de egreso, y los tabuladores de sueldo del ejercicio fiscal 2019 y 2020 (</w:t>
      </w:r>
      <w:r w:rsidR="00D551A1" w:rsidRPr="0011738B">
        <w:rPr>
          <w:rFonts w:ascii="Palatino Linotype" w:hAnsi="Palatino Linotype" w:cs="Arial"/>
        </w:rPr>
        <w:t>donde se puede apreciar la erogación que se tiene por cada una de las plazas, en el rubro de Servicios Personales</w:t>
      </w:r>
      <w:r w:rsidR="00D551A1" w:rsidRPr="0011738B">
        <w:rPr>
          <w:rFonts w:ascii="Palatino Linotype" w:eastAsia="Calibri" w:hAnsi="Palatino Linotype" w:cs="Arial"/>
          <w:color w:val="000000" w:themeColor="text1"/>
          <w:lang w:val="es-ES"/>
        </w:rPr>
        <w:t>), del Sistema Municipal para el Desarrollo Integral de la Familia (DIF).</w:t>
      </w:r>
    </w:p>
    <w:p w14:paraId="11FDF438" w14:textId="77777777" w:rsidR="004F063C" w:rsidRPr="0011738B"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6590557" w14:textId="652BFAED" w:rsidR="004F063C" w:rsidRPr="0011738B" w:rsidRDefault="004F063C" w:rsidP="00992F8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El particular señaló en su recurso de revisión, como motivo de inconformidad</w:t>
      </w:r>
      <w:r w:rsidR="00BC4E2C" w:rsidRPr="0011738B">
        <w:rPr>
          <w:rFonts w:ascii="Palatino Linotype" w:eastAsia="Calibri" w:hAnsi="Palatino Linotype" w:cs="Arial"/>
          <w:color w:val="000000" w:themeColor="text1"/>
          <w:lang w:val="es-ES"/>
        </w:rPr>
        <w:t xml:space="preserve"> </w:t>
      </w:r>
      <w:r w:rsidR="00FB034D" w:rsidRPr="0011738B">
        <w:rPr>
          <w:rFonts w:ascii="Palatino Linotype" w:eastAsia="Calibri" w:hAnsi="Palatino Linotype" w:cs="Arial"/>
          <w:color w:val="000000" w:themeColor="text1"/>
          <w:lang w:val="es-ES"/>
        </w:rPr>
        <w:t xml:space="preserve">que </w:t>
      </w:r>
      <w:r w:rsidR="00045B67" w:rsidRPr="0011738B">
        <w:rPr>
          <w:rFonts w:ascii="Palatino Linotype" w:eastAsia="Calibri" w:hAnsi="Palatino Linotype" w:cs="Arial"/>
          <w:color w:val="000000" w:themeColor="text1"/>
          <w:lang w:val="es-ES"/>
        </w:rPr>
        <w:t xml:space="preserve">la respuesta del </w:t>
      </w:r>
      <w:r w:rsidR="00045B67" w:rsidRPr="0011738B">
        <w:rPr>
          <w:rFonts w:ascii="Palatino Linotype" w:eastAsia="Calibri" w:hAnsi="Palatino Linotype" w:cs="Arial"/>
          <w:b/>
          <w:color w:val="000000" w:themeColor="text1"/>
          <w:lang w:val="es-ES"/>
        </w:rPr>
        <w:t>SUJETO OBLIGADO</w:t>
      </w:r>
      <w:r w:rsidR="00045B67" w:rsidRPr="0011738B">
        <w:rPr>
          <w:rFonts w:ascii="Palatino Linotype" w:eastAsia="Calibri" w:hAnsi="Palatino Linotype" w:cs="Arial"/>
          <w:color w:val="000000" w:themeColor="text1"/>
          <w:lang w:val="es-ES"/>
        </w:rPr>
        <w:t xml:space="preserve"> </w:t>
      </w:r>
      <w:r w:rsidR="007D5DC8" w:rsidRPr="0011738B">
        <w:rPr>
          <w:rFonts w:ascii="Palatino Linotype" w:eastAsia="Calibri" w:hAnsi="Palatino Linotype" w:cs="Arial"/>
          <w:color w:val="000000" w:themeColor="text1"/>
          <w:lang w:val="es-ES"/>
        </w:rPr>
        <w:t>es incompleta ya que no proporc</w:t>
      </w:r>
      <w:r w:rsidR="00A81603" w:rsidRPr="0011738B">
        <w:rPr>
          <w:rFonts w:ascii="Palatino Linotype" w:eastAsia="Calibri" w:hAnsi="Palatino Linotype" w:cs="Arial"/>
          <w:color w:val="000000" w:themeColor="text1"/>
          <w:lang w:val="es-ES"/>
        </w:rPr>
        <w:t>ionaron los comprobantes de nó</w:t>
      </w:r>
      <w:r w:rsidR="007D5DC8" w:rsidRPr="0011738B">
        <w:rPr>
          <w:rFonts w:ascii="Palatino Linotype" w:eastAsia="Calibri" w:hAnsi="Palatino Linotype" w:cs="Arial"/>
          <w:color w:val="000000" w:themeColor="text1"/>
          <w:lang w:val="es-ES"/>
        </w:rPr>
        <w:t>mina del Sistema Municipal para el Desarrollo Integral de la Familia (DIF).</w:t>
      </w:r>
    </w:p>
    <w:p w14:paraId="7D0E7544" w14:textId="77777777" w:rsidR="007C75B2" w:rsidRPr="0011738B" w:rsidRDefault="007C75B2" w:rsidP="007C75B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5AB9EA" w14:textId="339D5315" w:rsidR="00A64161" w:rsidRPr="0011738B" w:rsidRDefault="00510DD0" w:rsidP="00A6416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11738B">
        <w:rPr>
          <w:rFonts w:ascii="Palatino Linotype" w:eastAsia="Calibri" w:hAnsi="Palatino Linotype" w:cs="Arial"/>
          <w:color w:val="000000" w:themeColor="text1"/>
          <w:lang w:val="es-ES"/>
        </w:rPr>
        <w:t>t</w:t>
      </w:r>
      <w:r w:rsidR="00F257D6" w:rsidRPr="0011738B">
        <w:rPr>
          <w:rFonts w:ascii="Palatino Linotype" w:eastAsia="Calibri" w:hAnsi="Palatino Linotype" w:cs="Arial"/>
          <w:color w:val="000000" w:themeColor="text1"/>
          <w:lang w:val="es-ES"/>
        </w:rPr>
        <w:t>a en el artículo 179, fracción</w:t>
      </w:r>
      <w:r w:rsidR="00B16DEE" w:rsidRPr="0011738B">
        <w:rPr>
          <w:rFonts w:ascii="Palatino Linotype" w:eastAsia="Calibri" w:hAnsi="Palatino Linotype" w:cs="Arial"/>
          <w:color w:val="000000" w:themeColor="text1"/>
          <w:lang w:val="es-ES"/>
        </w:rPr>
        <w:t xml:space="preserve"> </w:t>
      </w:r>
      <w:r w:rsidR="007D5DC8" w:rsidRPr="0011738B">
        <w:rPr>
          <w:rFonts w:ascii="Palatino Linotype" w:eastAsia="Calibri" w:hAnsi="Palatino Linotype" w:cs="Arial"/>
          <w:color w:val="000000" w:themeColor="text1"/>
          <w:lang w:val="es-ES"/>
        </w:rPr>
        <w:t>I y V</w:t>
      </w:r>
      <w:r w:rsidRPr="0011738B">
        <w:rPr>
          <w:rFonts w:ascii="Palatino Linotype" w:eastAsia="Calibri" w:hAnsi="Palatino Linotype" w:cs="Arial"/>
          <w:color w:val="000000" w:themeColor="text1"/>
          <w:lang w:val="es-ES"/>
        </w:rPr>
        <w:t xml:space="preserve"> de la Ley de Transparencia y Acceso a la Información Pública del Estado de México y Municipios; que determina </w:t>
      </w:r>
      <w:r w:rsidR="007D5DC8" w:rsidRPr="0011738B">
        <w:rPr>
          <w:rFonts w:ascii="Palatino Linotype" w:eastAsia="Calibri" w:hAnsi="Palatino Linotype" w:cs="Arial"/>
          <w:color w:val="000000" w:themeColor="text1"/>
          <w:u w:val="single"/>
          <w:lang w:val="es-ES"/>
        </w:rPr>
        <w:t xml:space="preserve">la negativa a la información solicitada </w:t>
      </w:r>
      <w:r w:rsidR="007C75B2" w:rsidRPr="0011738B">
        <w:rPr>
          <w:rFonts w:ascii="Palatino Linotype" w:eastAsia="Calibri" w:hAnsi="Palatino Linotype" w:cs="Arial"/>
          <w:color w:val="000000" w:themeColor="text1"/>
          <w:u w:val="single"/>
          <w:lang w:val="es-ES"/>
        </w:rPr>
        <w:t xml:space="preserve">y </w:t>
      </w:r>
      <w:r w:rsidRPr="0011738B">
        <w:rPr>
          <w:rFonts w:ascii="Palatino Linotype" w:eastAsia="Calibri" w:hAnsi="Palatino Linotype" w:cs="Arial"/>
          <w:color w:val="000000" w:themeColor="text1"/>
          <w:u w:val="single"/>
          <w:lang w:val="es-ES"/>
        </w:rPr>
        <w:t>la entrega de información incompleta</w:t>
      </w:r>
      <w:r w:rsidRPr="0011738B">
        <w:rPr>
          <w:rFonts w:ascii="Palatino Linotype" w:eastAsia="Calibri" w:hAnsi="Palatino Linotype" w:cs="Arial"/>
          <w:color w:val="000000" w:themeColor="text1"/>
          <w:lang w:val="es-ES"/>
        </w:rPr>
        <w:t xml:space="preserve">, hipótesis de la que se inconformó el particular; y acreditar si la respuesta del </w:t>
      </w:r>
      <w:r w:rsidRPr="0011738B">
        <w:rPr>
          <w:rFonts w:ascii="Palatino Linotype" w:eastAsia="Calibri" w:hAnsi="Palatino Linotype" w:cs="Arial"/>
          <w:b/>
          <w:color w:val="000000" w:themeColor="text1"/>
          <w:lang w:val="es-ES"/>
        </w:rPr>
        <w:t>SUJETO OBLIGADO</w:t>
      </w:r>
      <w:r w:rsidRPr="0011738B">
        <w:rPr>
          <w:rFonts w:ascii="Palatino Linotype" w:eastAsia="Calibri" w:hAnsi="Palatino Linotype" w:cs="Arial"/>
          <w:color w:val="000000" w:themeColor="text1"/>
          <w:lang w:val="es-ES"/>
        </w:rPr>
        <w:t xml:space="preserve"> resulta </w:t>
      </w:r>
      <w:r w:rsidR="00C25E9A" w:rsidRPr="0011738B">
        <w:rPr>
          <w:rFonts w:ascii="Palatino Linotype" w:eastAsia="Calibri" w:hAnsi="Palatino Linotype" w:cs="Arial"/>
          <w:color w:val="000000" w:themeColor="text1"/>
          <w:u w:val="single"/>
          <w:lang w:val="es-ES"/>
        </w:rPr>
        <w:t>accesible</w:t>
      </w:r>
      <w:r w:rsidR="00C25E9A" w:rsidRPr="0011738B">
        <w:rPr>
          <w:rFonts w:ascii="Palatino Linotype" w:eastAsia="Calibri" w:hAnsi="Palatino Linotype" w:cs="Arial"/>
          <w:color w:val="000000" w:themeColor="text1"/>
          <w:lang w:val="es-ES"/>
        </w:rPr>
        <w:t xml:space="preserve"> y </w:t>
      </w:r>
      <w:r w:rsidRPr="0011738B">
        <w:rPr>
          <w:rFonts w:ascii="Palatino Linotype" w:eastAsia="Calibri" w:hAnsi="Palatino Linotype" w:cs="Arial"/>
          <w:color w:val="000000" w:themeColor="text1"/>
          <w:u w:val="single"/>
          <w:lang w:val="es-ES"/>
        </w:rPr>
        <w:t>completa</w:t>
      </w:r>
      <w:r w:rsidRPr="0011738B">
        <w:rPr>
          <w:rFonts w:ascii="Palatino Linotype" w:eastAsia="Calibri" w:hAnsi="Palatino Linotype" w:cs="Arial"/>
          <w:color w:val="000000" w:themeColor="text1"/>
          <w:lang w:val="es-ES"/>
        </w:rPr>
        <w:t>, en apego a los principios establecidos en el artículo 11 de la Ley de Transparencia.</w:t>
      </w:r>
    </w:p>
    <w:p w14:paraId="79A9390D" w14:textId="77777777" w:rsidR="00946C27" w:rsidRPr="0011738B" w:rsidRDefault="00946C27" w:rsidP="00946C27">
      <w:pPr>
        <w:pStyle w:val="Ttulo2"/>
        <w:tabs>
          <w:tab w:val="left" w:pos="0"/>
        </w:tabs>
        <w:spacing w:before="0" w:line="360" w:lineRule="auto"/>
        <w:rPr>
          <w:rFonts w:ascii="Palatino Linotype" w:hAnsi="Palatino Linotype"/>
          <w:b/>
          <w:color w:val="auto"/>
          <w:sz w:val="24"/>
          <w:szCs w:val="24"/>
        </w:rPr>
      </w:pPr>
      <w:bookmarkStart w:id="54" w:name="_Toc56710821"/>
      <w:r w:rsidRPr="0011738B">
        <w:rPr>
          <w:rFonts w:ascii="Palatino Linotype" w:hAnsi="Palatino Linotype"/>
          <w:b/>
          <w:color w:val="auto"/>
          <w:sz w:val="24"/>
          <w:szCs w:val="24"/>
        </w:rPr>
        <w:lastRenderedPageBreak/>
        <w:t>CUARTO.</w:t>
      </w:r>
      <w:bookmarkStart w:id="55" w:name="_Toc515462773"/>
      <w:r w:rsidRPr="0011738B">
        <w:rPr>
          <w:rFonts w:ascii="Palatino Linotype" w:hAnsi="Palatino Linotype"/>
          <w:b/>
          <w:color w:val="auto"/>
          <w:sz w:val="24"/>
          <w:szCs w:val="24"/>
        </w:rPr>
        <w:t xml:space="preserve"> Estudio y resolución del asunto</w:t>
      </w:r>
      <w:bookmarkEnd w:id="54"/>
      <w:bookmarkEnd w:id="55"/>
    </w:p>
    <w:p w14:paraId="6BFEAC1E" w14:textId="77777777" w:rsidR="00946C27" w:rsidRPr="0011738B" w:rsidRDefault="00946C27" w:rsidP="00946C27">
      <w:pPr>
        <w:tabs>
          <w:tab w:val="left" w:pos="0"/>
        </w:tabs>
        <w:spacing w:line="360" w:lineRule="auto"/>
        <w:rPr>
          <w:rFonts w:ascii="Palatino Linotype" w:hAnsi="Palatino Linotype"/>
        </w:rPr>
      </w:pPr>
    </w:p>
    <w:p w14:paraId="241DF99B" w14:textId="77777777" w:rsidR="00946C27" w:rsidRPr="0011738B" w:rsidRDefault="00946C27" w:rsidP="00946C27">
      <w:pPr>
        <w:pStyle w:val="Prrafodelista"/>
        <w:keepNext/>
        <w:keepLines/>
        <w:numPr>
          <w:ilvl w:val="0"/>
          <w:numId w:val="11"/>
        </w:numPr>
        <w:spacing w:before="40" w:line="360" w:lineRule="auto"/>
        <w:outlineLvl w:val="1"/>
        <w:rPr>
          <w:rFonts w:ascii="Palatino Linotype" w:eastAsia="MS Gothic" w:hAnsi="Palatino Linotype" w:cs="Times New Roman"/>
          <w:b/>
        </w:rPr>
      </w:pPr>
      <w:bookmarkStart w:id="56" w:name="_Toc499059271"/>
      <w:bookmarkStart w:id="57" w:name="_Toc500414659"/>
      <w:bookmarkStart w:id="58" w:name="_Toc503891602"/>
      <w:bookmarkStart w:id="59" w:name="_Toc56710822"/>
      <w:r w:rsidRPr="0011738B">
        <w:rPr>
          <w:rFonts w:ascii="Palatino Linotype" w:eastAsia="MS Gothic" w:hAnsi="Palatino Linotype" w:cs="Times New Roman"/>
          <w:b/>
        </w:rPr>
        <w:t>Del deber de las autoridades de promover, respetar, proteger y garantizar el derecho de acceso a la información pública.</w:t>
      </w:r>
      <w:bookmarkEnd w:id="56"/>
      <w:bookmarkEnd w:id="57"/>
      <w:bookmarkEnd w:id="58"/>
      <w:bookmarkEnd w:id="59"/>
      <w:r w:rsidRPr="0011738B">
        <w:rPr>
          <w:rFonts w:ascii="Palatino Linotype" w:eastAsia="MS Gothic" w:hAnsi="Palatino Linotype" w:cs="Times New Roman"/>
          <w:b/>
        </w:rPr>
        <w:t xml:space="preserve"> </w:t>
      </w:r>
    </w:p>
    <w:p w14:paraId="3838E4AB" w14:textId="77777777" w:rsidR="00946C27" w:rsidRPr="001173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AD98F1" w14:textId="151E2B9D" w:rsidR="00946C27" w:rsidRPr="0011738B" w:rsidRDefault="00946C27" w:rsidP="00946C27">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hAnsi="Palatino Linotype"/>
        </w:rPr>
        <w:t xml:space="preserve">Es menester precisar que este </w:t>
      </w:r>
      <w:r w:rsidRPr="0011738B">
        <w:rPr>
          <w:rFonts w:ascii="Palatino Linotype" w:eastAsia="MS Mincho" w:hAnsi="Palatino Linotype" w:cs="Times New Roman"/>
          <w:color w:val="000000"/>
        </w:rPr>
        <w:t xml:space="preserve">Órgano Garante parte de que </w:t>
      </w:r>
      <w:r w:rsidRPr="0011738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11738B">
        <w:rPr>
          <w:rFonts w:ascii="Palatino Linotype" w:eastAsia="Times New Roman" w:hAnsi="Palatino Linotype" w:cs="Arial"/>
          <w:color w:val="000000"/>
        </w:rPr>
        <w:t xml:space="preserve"> </w:t>
      </w:r>
      <w:r w:rsidRPr="0011738B">
        <w:rPr>
          <w:rFonts w:ascii="Palatino Linotype" w:eastAsia="Times New Roman" w:hAnsi="Palatino Linotype" w:cs="Arial"/>
          <w:b/>
          <w:color w:val="000000"/>
        </w:rPr>
        <w:t>SUJETO OBLIGADO</w:t>
      </w:r>
      <w:r w:rsidRPr="0011738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1738B">
        <w:rPr>
          <w:rFonts w:ascii="Palatino Linotype" w:eastAsia="Times New Roman" w:hAnsi="Palatino Linotype" w:cs="Arial"/>
          <w:b/>
          <w:color w:val="000000"/>
        </w:rPr>
        <w:t xml:space="preserve">Constitución Política de los Estados Unidos Mexicanos </w:t>
      </w:r>
      <w:r w:rsidRPr="0011738B">
        <w:rPr>
          <w:rFonts w:ascii="Palatino Linotype" w:eastAsia="Times New Roman" w:hAnsi="Palatino Linotype" w:cs="Arial"/>
          <w:color w:val="000000"/>
        </w:rPr>
        <w:t xml:space="preserve">al señalar la obligación de “promover, </w:t>
      </w:r>
      <w:r w:rsidRPr="0011738B">
        <w:rPr>
          <w:rFonts w:ascii="Palatino Linotype" w:eastAsia="Times New Roman" w:hAnsi="Palatino Linotype" w:cs="Arial"/>
          <w:b/>
          <w:color w:val="000000"/>
        </w:rPr>
        <w:t>respetar</w:t>
      </w:r>
      <w:r w:rsidRPr="0011738B">
        <w:rPr>
          <w:rFonts w:ascii="Palatino Linotype" w:eastAsia="Times New Roman" w:hAnsi="Palatino Linotype" w:cs="Arial"/>
          <w:color w:val="000000"/>
        </w:rPr>
        <w:t xml:space="preserve">, proteger y </w:t>
      </w:r>
      <w:r w:rsidRPr="0011738B">
        <w:rPr>
          <w:rFonts w:ascii="Palatino Linotype" w:eastAsia="Times New Roman" w:hAnsi="Palatino Linotype" w:cs="Arial"/>
          <w:b/>
          <w:color w:val="000000"/>
        </w:rPr>
        <w:t>garantizar</w:t>
      </w:r>
      <w:r w:rsidRPr="0011738B">
        <w:rPr>
          <w:rFonts w:ascii="Palatino Linotype" w:eastAsia="Times New Roman" w:hAnsi="Palatino Linotype" w:cs="Arial"/>
          <w:color w:val="000000"/>
        </w:rPr>
        <w:t xml:space="preserve"> los derechos humanos”, entre los cuales se encuentra dicho derecho.</w:t>
      </w:r>
      <w:bookmarkEnd w:id="50"/>
      <w:bookmarkEnd w:id="51"/>
      <w:bookmarkEnd w:id="52"/>
      <w:bookmarkEnd w:id="53"/>
    </w:p>
    <w:p w14:paraId="417BD265" w14:textId="77777777" w:rsidR="008E7BCF" w:rsidRPr="0011738B" w:rsidRDefault="008E7BCF" w:rsidP="008E7BC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2C6664" w14:textId="214AD7E1" w:rsidR="000454F1" w:rsidRPr="0011738B" w:rsidRDefault="000454F1" w:rsidP="008E7BCF">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Times New Roman" w:hAnsi="Palatino Linotype"/>
        </w:rPr>
        <w:t xml:space="preserve">Ahora bien, el Derecho de Acceso a la Información Pública se define como: </w:t>
      </w:r>
      <w:r w:rsidR="008E7BCF" w:rsidRPr="0011738B">
        <w:rPr>
          <w:rFonts w:ascii="Palatino Linotype" w:eastAsia="Calibri" w:hAnsi="Palatino Linotype" w:cs="Arial"/>
          <w:color w:val="000000" w:themeColor="text1"/>
          <w:lang w:val="es-ES"/>
        </w:rPr>
        <w:t xml:space="preserve"> </w:t>
      </w:r>
      <w:r w:rsidRPr="0011738B">
        <w:rPr>
          <w:rFonts w:ascii="Palatino Linotype" w:hAnsi="Palatino Linotype"/>
          <w:i/>
          <w:color w:val="000000"/>
        </w:rPr>
        <w:t>La igualdad de oportunidades para recibir, buscar e impartir información</w:t>
      </w:r>
      <w:r w:rsidRPr="0011738B">
        <w:rPr>
          <w:rStyle w:val="Refdenotaalpie"/>
          <w:rFonts w:ascii="Palatino Linotype" w:hAnsi="Palatino Linotype"/>
          <w:i/>
          <w:color w:val="000000"/>
        </w:rPr>
        <w:footnoteReference w:id="1"/>
      </w:r>
      <w:r w:rsidRPr="0011738B">
        <w:rPr>
          <w:rFonts w:ascii="Palatino Linotype" w:hAnsi="Palatino Linotype"/>
          <w:i/>
          <w:color w:val="000000"/>
        </w:rPr>
        <w:t xml:space="preserve">en posesión de </w:t>
      </w:r>
      <w:r w:rsidRPr="0011738B">
        <w:rPr>
          <w:rFonts w:ascii="Palatino Linotype" w:hAnsi="Palatino Linotype"/>
          <w:i/>
          <w:color w:val="000000"/>
        </w:rPr>
        <w:lastRenderedPageBreak/>
        <w:t>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1738B">
        <w:rPr>
          <w:rStyle w:val="Refdenotaalpie"/>
          <w:rFonts w:ascii="Palatino Linotype" w:hAnsi="Palatino Linotype"/>
          <w:i/>
          <w:color w:val="000000"/>
        </w:rPr>
        <w:footnoteReference w:id="2"/>
      </w:r>
      <w:r w:rsidRPr="0011738B">
        <w:rPr>
          <w:rFonts w:ascii="Palatino Linotype" w:hAnsi="Palatino Linotype"/>
          <w:color w:val="000000"/>
        </w:rPr>
        <w:t>que se constituye como una herramienta fundamental para ejercer</w:t>
      </w:r>
      <w:r w:rsidRPr="0011738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1738B">
        <w:rPr>
          <w:rStyle w:val="Refdenotaalpie"/>
          <w:rFonts w:ascii="Palatino Linotype" w:hAnsi="Palatino Linotype"/>
          <w:i/>
          <w:color w:val="000000"/>
        </w:rPr>
        <w:footnoteReference w:id="3"/>
      </w:r>
      <w:r w:rsidRPr="0011738B">
        <w:rPr>
          <w:rFonts w:ascii="Palatino Linotype" w:hAnsi="Palatino Linotype"/>
          <w:color w:val="000000"/>
        </w:rPr>
        <w:t>fomentando</w:t>
      </w:r>
      <w:r w:rsidRPr="0011738B">
        <w:rPr>
          <w:rFonts w:ascii="Palatino Linotype" w:hAnsi="Palatino Linotype"/>
          <w:i/>
          <w:color w:val="000000"/>
        </w:rPr>
        <w:t xml:space="preserve"> la transparencia de las actividades estatales y </w:t>
      </w:r>
      <w:r w:rsidRPr="0011738B">
        <w:rPr>
          <w:rFonts w:ascii="Palatino Linotype" w:hAnsi="Palatino Linotype"/>
          <w:color w:val="000000"/>
        </w:rPr>
        <w:t>promoviendo</w:t>
      </w:r>
      <w:r w:rsidRPr="0011738B">
        <w:rPr>
          <w:rFonts w:ascii="Palatino Linotype" w:hAnsi="Palatino Linotype"/>
          <w:i/>
          <w:color w:val="000000"/>
        </w:rPr>
        <w:t xml:space="preserve"> la responsabilidad de los funcionarios sobre su gestión pública,</w:t>
      </w:r>
      <w:r w:rsidRPr="0011738B">
        <w:rPr>
          <w:rStyle w:val="Refdenotaalpie"/>
          <w:rFonts w:ascii="Palatino Linotype" w:hAnsi="Palatino Linotype"/>
          <w:i/>
          <w:color w:val="000000"/>
        </w:rPr>
        <w:footnoteReference w:id="4"/>
      </w:r>
      <w:r w:rsidRPr="0011738B">
        <w:rPr>
          <w:rFonts w:ascii="Palatino Linotype" w:hAnsi="Palatino Linotype"/>
          <w:color w:val="000000"/>
        </w:rPr>
        <w:t>que permite</w:t>
      </w:r>
      <w:r w:rsidRPr="0011738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40EB2EB" w14:textId="77777777" w:rsidR="00946C27" w:rsidRPr="0011738B"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29FE3E" w14:textId="39C53967" w:rsidR="00C25E9A" w:rsidRPr="0011738B" w:rsidRDefault="000454F1" w:rsidP="00510DD0">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5C9F0DD" w14:textId="77777777" w:rsidR="001A1004" w:rsidRPr="0011738B" w:rsidRDefault="001A1004" w:rsidP="0084750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6E3E78" w14:textId="77777777" w:rsidR="00451022" w:rsidRPr="0011738B" w:rsidRDefault="00451022" w:rsidP="0084750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5F768E" w14:textId="77777777" w:rsidR="00451022" w:rsidRPr="0011738B" w:rsidRDefault="00451022" w:rsidP="0084750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259010" w14:textId="77777777" w:rsidR="00451022" w:rsidRPr="0011738B" w:rsidRDefault="00451022" w:rsidP="0084750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9A9CA0" w14:textId="258A650D" w:rsidR="00313A14" w:rsidRPr="0011738B" w:rsidRDefault="002E73A2" w:rsidP="005D4F86">
      <w:pPr>
        <w:pStyle w:val="Ttulo2"/>
        <w:numPr>
          <w:ilvl w:val="0"/>
          <w:numId w:val="11"/>
        </w:numPr>
        <w:rPr>
          <w:rFonts w:ascii="Palatino Linotype" w:hAnsi="Palatino Linotype"/>
          <w:b/>
          <w:color w:val="000000" w:themeColor="text1"/>
          <w:sz w:val="24"/>
        </w:rPr>
      </w:pPr>
      <w:bookmarkStart w:id="60" w:name="_Toc2248737"/>
      <w:bookmarkStart w:id="61" w:name="_Toc56710823"/>
      <w:r w:rsidRPr="0011738B">
        <w:rPr>
          <w:rFonts w:ascii="Palatino Linotype" w:hAnsi="Palatino Linotype"/>
          <w:b/>
          <w:color w:val="000000" w:themeColor="text1"/>
          <w:sz w:val="24"/>
        </w:rPr>
        <w:lastRenderedPageBreak/>
        <w:t>De la</w:t>
      </w:r>
      <w:bookmarkEnd w:id="60"/>
      <w:r w:rsidR="006C767E" w:rsidRPr="0011738B">
        <w:rPr>
          <w:rFonts w:ascii="Palatino Linotype" w:hAnsi="Palatino Linotype"/>
          <w:b/>
          <w:color w:val="000000" w:themeColor="text1"/>
          <w:sz w:val="24"/>
        </w:rPr>
        <w:t xml:space="preserve"> respuesta a </w:t>
      </w:r>
      <w:r w:rsidR="003C0AF0" w:rsidRPr="0011738B">
        <w:rPr>
          <w:rFonts w:ascii="Palatino Linotype" w:hAnsi="Palatino Linotype"/>
          <w:b/>
          <w:color w:val="000000" w:themeColor="text1"/>
          <w:sz w:val="24"/>
        </w:rPr>
        <w:t>la</w:t>
      </w:r>
      <w:r w:rsidR="006C767E" w:rsidRPr="0011738B">
        <w:rPr>
          <w:rFonts w:ascii="Palatino Linotype" w:hAnsi="Palatino Linotype"/>
          <w:b/>
          <w:color w:val="000000" w:themeColor="text1"/>
          <w:sz w:val="24"/>
        </w:rPr>
        <w:t xml:space="preserve"> solicitud</w:t>
      </w:r>
      <w:r w:rsidR="00A52982" w:rsidRPr="0011738B">
        <w:rPr>
          <w:rFonts w:ascii="Palatino Linotype" w:hAnsi="Palatino Linotype"/>
          <w:b/>
          <w:color w:val="000000" w:themeColor="text1"/>
          <w:sz w:val="24"/>
        </w:rPr>
        <w:t xml:space="preserve"> </w:t>
      </w:r>
      <w:r w:rsidR="006C767E" w:rsidRPr="0011738B">
        <w:rPr>
          <w:rFonts w:ascii="Palatino Linotype" w:hAnsi="Palatino Linotype"/>
          <w:b/>
          <w:color w:val="000000" w:themeColor="text1"/>
          <w:sz w:val="24"/>
        </w:rPr>
        <w:t>de información.</w:t>
      </w:r>
      <w:bookmarkEnd w:id="61"/>
      <w:r w:rsidR="006C767E" w:rsidRPr="0011738B">
        <w:rPr>
          <w:rFonts w:ascii="Palatino Linotype" w:hAnsi="Palatino Linotype"/>
          <w:b/>
          <w:color w:val="000000" w:themeColor="text1"/>
          <w:sz w:val="24"/>
        </w:rPr>
        <w:t xml:space="preserve"> </w:t>
      </w:r>
    </w:p>
    <w:p w14:paraId="6DA2BBFC" w14:textId="77777777" w:rsidR="005D4F86" w:rsidRPr="0011738B" w:rsidRDefault="005D4F86" w:rsidP="005D4F86">
      <w:pPr>
        <w:rPr>
          <w:lang w:eastAsia="en-US"/>
        </w:rPr>
      </w:pPr>
    </w:p>
    <w:p w14:paraId="2EDC5AF3" w14:textId="77777777" w:rsidR="00510DD0" w:rsidRPr="0011738B" w:rsidRDefault="00510DD0" w:rsidP="00510DD0">
      <w:pPr>
        <w:rPr>
          <w:lang w:eastAsia="en-US"/>
        </w:rPr>
      </w:pPr>
    </w:p>
    <w:p w14:paraId="1F4546A8" w14:textId="25F4B358" w:rsidR="00DC1B92" w:rsidRPr="0011738B" w:rsidRDefault="00DC1B92" w:rsidP="00DC1B92">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Previo al análisis de las documentales proporcionadas por el </w:t>
      </w:r>
      <w:r w:rsidRPr="0011738B">
        <w:rPr>
          <w:rFonts w:ascii="Palatino Linotype" w:eastAsia="Calibri" w:hAnsi="Palatino Linotype" w:cs="Arial"/>
          <w:b/>
          <w:color w:val="000000" w:themeColor="text1"/>
          <w:lang w:val="es-ES"/>
        </w:rPr>
        <w:t>SUJETO OBLIGADO</w:t>
      </w:r>
      <w:r w:rsidRPr="0011738B">
        <w:rPr>
          <w:rFonts w:ascii="Palatino Linotype" w:eastAsia="Calibri" w:hAnsi="Palatino Linotype" w:cs="Arial"/>
          <w:color w:val="000000" w:themeColor="text1"/>
          <w:lang w:val="es-ES"/>
        </w:rPr>
        <w:t>, resulta necesario precisar en qué consiste la información requerida por el particular, así como la respuesta proporcionada, razón por la que se inserta la siguiente tabla descriptiva.</w:t>
      </w:r>
    </w:p>
    <w:p w14:paraId="583303BD" w14:textId="77777777" w:rsidR="001A1004" w:rsidRPr="0011738B" w:rsidRDefault="001A1004" w:rsidP="001A100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0" w:type="auto"/>
        <w:tblLayout w:type="fixed"/>
        <w:tblLook w:val="04A0" w:firstRow="1" w:lastRow="0" w:firstColumn="1" w:lastColumn="0" w:noHBand="0" w:noVBand="1"/>
      </w:tblPr>
      <w:tblGrid>
        <w:gridCol w:w="562"/>
        <w:gridCol w:w="3402"/>
        <w:gridCol w:w="2741"/>
        <w:gridCol w:w="2072"/>
      </w:tblGrid>
      <w:tr w:rsidR="00847500" w:rsidRPr="0011738B" w14:paraId="6DA6CC81" w14:textId="77777777" w:rsidTr="004B151A">
        <w:tc>
          <w:tcPr>
            <w:tcW w:w="562" w:type="dxa"/>
            <w:shd w:val="clear" w:color="auto" w:fill="BFBFBF" w:themeFill="background1" w:themeFillShade="BF"/>
          </w:tcPr>
          <w:p w14:paraId="5153B1D4" w14:textId="48688EB1" w:rsidR="00847500" w:rsidRPr="0011738B"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11738B">
              <w:rPr>
                <w:rFonts w:ascii="Palatino Linotype" w:eastAsia="Calibri" w:hAnsi="Palatino Linotype" w:cs="Arial"/>
                <w:b/>
                <w:color w:val="000000" w:themeColor="text1"/>
                <w:sz w:val="22"/>
                <w:szCs w:val="22"/>
                <w:lang w:val="es-ES"/>
              </w:rPr>
              <w:t>Nº</w:t>
            </w:r>
          </w:p>
        </w:tc>
        <w:tc>
          <w:tcPr>
            <w:tcW w:w="3402" w:type="dxa"/>
            <w:shd w:val="clear" w:color="auto" w:fill="BFBFBF" w:themeFill="background1" w:themeFillShade="BF"/>
          </w:tcPr>
          <w:p w14:paraId="7EE312BA" w14:textId="209539DB" w:rsidR="00847500" w:rsidRPr="0011738B"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11738B">
              <w:rPr>
                <w:rFonts w:ascii="Palatino Linotype" w:eastAsia="Calibri" w:hAnsi="Palatino Linotype" w:cs="Arial"/>
                <w:b/>
                <w:color w:val="000000" w:themeColor="text1"/>
                <w:sz w:val="22"/>
                <w:szCs w:val="22"/>
                <w:lang w:val="es-ES"/>
              </w:rPr>
              <w:t>REQUERIMIENTO</w:t>
            </w:r>
          </w:p>
        </w:tc>
        <w:tc>
          <w:tcPr>
            <w:tcW w:w="2741" w:type="dxa"/>
            <w:shd w:val="clear" w:color="auto" w:fill="BFBFBF" w:themeFill="background1" w:themeFillShade="BF"/>
          </w:tcPr>
          <w:p w14:paraId="685255B1" w14:textId="23644C6C" w:rsidR="00847500" w:rsidRPr="0011738B"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szCs w:val="22"/>
                <w:lang w:val="es-ES"/>
              </w:rPr>
            </w:pPr>
            <w:r w:rsidRPr="0011738B">
              <w:rPr>
                <w:rFonts w:ascii="Palatino Linotype" w:eastAsia="Calibri" w:hAnsi="Palatino Linotype" w:cs="Arial"/>
                <w:b/>
                <w:color w:val="000000" w:themeColor="text1"/>
                <w:sz w:val="22"/>
                <w:szCs w:val="22"/>
                <w:lang w:val="es-ES"/>
              </w:rPr>
              <w:t>RESPUESTA</w:t>
            </w:r>
          </w:p>
        </w:tc>
        <w:tc>
          <w:tcPr>
            <w:tcW w:w="2072" w:type="dxa"/>
            <w:shd w:val="clear" w:color="auto" w:fill="BFBFBF" w:themeFill="background1" w:themeFillShade="BF"/>
          </w:tcPr>
          <w:p w14:paraId="39AE4556" w14:textId="59D4A3A6" w:rsidR="00847500" w:rsidRPr="0011738B" w:rsidRDefault="00847500" w:rsidP="00DC1B92">
            <w:pPr>
              <w:pStyle w:val="Prrafodelista"/>
              <w:tabs>
                <w:tab w:val="left" w:pos="426"/>
                <w:tab w:val="left" w:pos="567"/>
              </w:tabs>
              <w:spacing w:line="360" w:lineRule="auto"/>
              <w:ind w:left="0"/>
              <w:jc w:val="center"/>
              <w:rPr>
                <w:rFonts w:ascii="Palatino Linotype" w:eastAsia="Calibri" w:hAnsi="Palatino Linotype" w:cs="Arial"/>
                <w:b/>
                <w:color w:val="000000" w:themeColor="text1"/>
                <w:sz w:val="22"/>
                <w:lang w:val="es-ES"/>
              </w:rPr>
            </w:pPr>
            <w:r w:rsidRPr="0011738B">
              <w:rPr>
                <w:rFonts w:ascii="Palatino Linotype" w:eastAsia="Calibri" w:hAnsi="Palatino Linotype" w:cs="Arial"/>
                <w:b/>
                <w:color w:val="000000" w:themeColor="text1"/>
                <w:sz w:val="22"/>
                <w:lang w:val="es-ES"/>
              </w:rPr>
              <w:t>CUMPLIMIENTO</w:t>
            </w:r>
          </w:p>
        </w:tc>
      </w:tr>
      <w:tr w:rsidR="00847500" w:rsidRPr="0011738B" w14:paraId="6AA1BFFB" w14:textId="77777777" w:rsidTr="004B151A">
        <w:tc>
          <w:tcPr>
            <w:tcW w:w="562" w:type="dxa"/>
          </w:tcPr>
          <w:p w14:paraId="013FCDD4" w14:textId="13D9B64B" w:rsidR="00847500" w:rsidRPr="0011738B" w:rsidRDefault="00847500"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11738B">
              <w:rPr>
                <w:rFonts w:ascii="Palatino Linotype" w:eastAsia="Calibri" w:hAnsi="Palatino Linotype" w:cs="Arial"/>
                <w:b/>
                <w:color w:val="000000" w:themeColor="text1"/>
                <w:sz w:val="22"/>
                <w:szCs w:val="22"/>
                <w:lang w:val="es-ES"/>
              </w:rPr>
              <w:t>1</w:t>
            </w:r>
          </w:p>
        </w:tc>
        <w:tc>
          <w:tcPr>
            <w:tcW w:w="3402" w:type="dxa"/>
          </w:tcPr>
          <w:p w14:paraId="24480541" w14:textId="77777777" w:rsidR="00422E84" w:rsidRPr="0011738B" w:rsidRDefault="00422E84" w:rsidP="00422E84">
            <w:pPr>
              <w:pStyle w:val="Prrafodelista"/>
              <w:numPr>
                <w:ilvl w:val="0"/>
                <w:numId w:val="38"/>
              </w:numPr>
              <w:tabs>
                <w:tab w:val="left" w:pos="315"/>
                <w:tab w:val="left" w:pos="426"/>
              </w:tabs>
              <w:spacing w:line="360" w:lineRule="auto"/>
              <w:ind w:left="0" w:right="35" w:firstLine="31"/>
              <w:jc w:val="both"/>
              <w:rPr>
                <w:rFonts w:ascii="Palatino Linotype" w:eastAsia="Calibri" w:hAnsi="Palatino Linotype" w:cs="Arial"/>
                <w:b/>
                <w:color w:val="000000" w:themeColor="text1"/>
                <w:sz w:val="22"/>
                <w:szCs w:val="22"/>
                <w:lang w:val="es-ES"/>
              </w:rPr>
            </w:pPr>
            <w:r w:rsidRPr="0011738B">
              <w:rPr>
                <w:rFonts w:ascii="Palatino Linotype" w:eastAsia="Calibri" w:hAnsi="Palatino Linotype" w:cs="Arial"/>
                <w:b/>
                <w:color w:val="000000" w:themeColor="text1"/>
                <w:sz w:val="22"/>
                <w:szCs w:val="22"/>
                <w:lang w:val="es-ES"/>
              </w:rPr>
              <w:t>Presupuesto de egresos 2020 del Ayuntamiento de Almoloya del Río.</w:t>
            </w:r>
          </w:p>
          <w:p w14:paraId="33007005" w14:textId="43EE33DA" w:rsidR="00847500" w:rsidRPr="0011738B" w:rsidRDefault="00847500" w:rsidP="00422E84">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sz w:val="22"/>
                <w:szCs w:val="22"/>
                <w:lang w:val="es-ES"/>
              </w:rPr>
            </w:pPr>
          </w:p>
        </w:tc>
        <w:tc>
          <w:tcPr>
            <w:tcW w:w="2741" w:type="dxa"/>
          </w:tcPr>
          <w:p w14:paraId="32D62CBC" w14:textId="6510956F" w:rsidR="00847500" w:rsidRPr="0011738B" w:rsidRDefault="004B151A"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r w:rsidRPr="0011738B">
              <w:rPr>
                <w:rFonts w:ascii="Palatino Linotype" w:eastAsia="Calibri" w:hAnsi="Palatino Linotype" w:cs="Arial"/>
                <w:color w:val="000000" w:themeColor="text1"/>
                <w:sz w:val="22"/>
                <w:szCs w:val="22"/>
                <w:lang w:val="es-ES"/>
              </w:rPr>
              <w:t xml:space="preserve">No se </w:t>
            </w:r>
            <w:r w:rsidR="00A81603" w:rsidRPr="0011738B">
              <w:rPr>
                <w:rFonts w:ascii="Palatino Linotype" w:eastAsia="Calibri" w:hAnsi="Palatino Linotype" w:cs="Arial"/>
                <w:color w:val="000000" w:themeColor="text1"/>
                <w:sz w:val="22"/>
                <w:szCs w:val="22"/>
                <w:lang w:val="es-ES"/>
              </w:rPr>
              <w:t>pronunció</w:t>
            </w:r>
            <w:r w:rsidRPr="0011738B">
              <w:rPr>
                <w:rFonts w:ascii="Palatino Linotype" w:eastAsia="Calibri" w:hAnsi="Palatino Linotype" w:cs="Arial"/>
                <w:color w:val="000000" w:themeColor="text1"/>
                <w:sz w:val="22"/>
                <w:szCs w:val="22"/>
                <w:lang w:val="es-ES"/>
              </w:rPr>
              <w:t xml:space="preserve"> al respecto.</w:t>
            </w:r>
          </w:p>
        </w:tc>
        <w:tc>
          <w:tcPr>
            <w:tcW w:w="2072" w:type="dxa"/>
          </w:tcPr>
          <w:p w14:paraId="5D7EF59F" w14:textId="7765DB17" w:rsidR="00847500" w:rsidRPr="0011738B" w:rsidRDefault="004B151A"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r w:rsidRPr="0011738B">
              <w:rPr>
                <w:rFonts w:ascii="Palatino Linotype" w:eastAsia="Calibri" w:hAnsi="Palatino Linotype" w:cs="Arial"/>
                <w:color w:val="000000" w:themeColor="text1"/>
                <w:sz w:val="22"/>
                <w:lang w:val="es-ES"/>
              </w:rPr>
              <w:t>NO</w:t>
            </w:r>
          </w:p>
        </w:tc>
      </w:tr>
      <w:tr w:rsidR="00847500" w:rsidRPr="0011738B" w14:paraId="6D2538F8" w14:textId="77777777" w:rsidTr="004B151A">
        <w:tc>
          <w:tcPr>
            <w:tcW w:w="562" w:type="dxa"/>
          </w:tcPr>
          <w:p w14:paraId="05A3CA84" w14:textId="22332A39" w:rsidR="00847500" w:rsidRPr="0011738B" w:rsidRDefault="00847500"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11738B">
              <w:rPr>
                <w:rFonts w:ascii="Palatino Linotype" w:eastAsia="Calibri" w:hAnsi="Palatino Linotype" w:cs="Arial"/>
                <w:b/>
                <w:color w:val="000000" w:themeColor="text1"/>
                <w:sz w:val="22"/>
                <w:szCs w:val="22"/>
                <w:lang w:val="es-ES"/>
              </w:rPr>
              <w:t>2</w:t>
            </w:r>
          </w:p>
        </w:tc>
        <w:tc>
          <w:tcPr>
            <w:tcW w:w="3402" w:type="dxa"/>
          </w:tcPr>
          <w:p w14:paraId="14869B1F" w14:textId="77777777" w:rsidR="00422E84" w:rsidRPr="0011738B" w:rsidRDefault="00422E84" w:rsidP="00422E84">
            <w:pPr>
              <w:pStyle w:val="Prrafodelista"/>
              <w:numPr>
                <w:ilvl w:val="0"/>
                <w:numId w:val="38"/>
              </w:numPr>
              <w:tabs>
                <w:tab w:val="left" w:pos="173"/>
                <w:tab w:val="left" w:pos="426"/>
              </w:tabs>
              <w:spacing w:line="360" w:lineRule="auto"/>
              <w:ind w:left="0" w:right="35" w:firstLine="31"/>
              <w:jc w:val="both"/>
              <w:rPr>
                <w:rFonts w:ascii="Palatino Linotype" w:eastAsia="Calibri" w:hAnsi="Palatino Linotype" w:cs="Arial"/>
                <w:b/>
                <w:color w:val="000000" w:themeColor="text1"/>
                <w:sz w:val="22"/>
                <w:szCs w:val="22"/>
                <w:lang w:val="es-ES"/>
              </w:rPr>
            </w:pPr>
            <w:r w:rsidRPr="0011738B">
              <w:rPr>
                <w:rFonts w:ascii="Palatino Linotype" w:eastAsia="Calibri" w:hAnsi="Palatino Linotype" w:cs="Arial"/>
                <w:b/>
                <w:color w:val="000000" w:themeColor="text1"/>
                <w:sz w:val="22"/>
                <w:szCs w:val="22"/>
                <w:lang w:val="es-ES"/>
              </w:rPr>
              <w:t>Presupuesto de egresos 2020 del Sistema Municipal para el Desarrollo Integral de la Familia (DIF).</w:t>
            </w:r>
          </w:p>
          <w:p w14:paraId="3835F52E" w14:textId="79105A71" w:rsidR="00847500" w:rsidRPr="0011738B" w:rsidRDefault="00847500" w:rsidP="00422E84">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sz w:val="22"/>
                <w:szCs w:val="22"/>
                <w:lang w:val="es-ES"/>
              </w:rPr>
            </w:pPr>
          </w:p>
        </w:tc>
        <w:tc>
          <w:tcPr>
            <w:tcW w:w="2741" w:type="dxa"/>
          </w:tcPr>
          <w:p w14:paraId="04181FAE" w14:textId="48600CCE" w:rsidR="00847500" w:rsidRPr="0011738B" w:rsidRDefault="004B151A" w:rsidP="0024369C">
            <w:pPr>
              <w:pStyle w:val="Prrafodelista"/>
              <w:numPr>
                <w:ilvl w:val="0"/>
                <w:numId w:val="38"/>
              </w:numPr>
              <w:tabs>
                <w:tab w:val="left" w:pos="0"/>
                <w:tab w:val="left" w:pos="426"/>
                <w:tab w:val="left" w:pos="567"/>
              </w:tabs>
              <w:spacing w:line="360" w:lineRule="auto"/>
              <w:ind w:left="0" w:firstLine="31"/>
              <w:jc w:val="both"/>
              <w:rPr>
                <w:rFonts w:ascii="Palatino Linotype" w:hAnsi="Palatino Linotype" w:cs="Arial"/>
                <w:sz w:val="22"/>
                <w:szCs w:val="22"/>
                <w:lang w:val="es-MX"/>
              </w:rPr>
            </w:pPr>
            <w:r w:rsidRPr="0011738B">
              <w:rPr>
                <w:rFonts w:ascii="Palatino Linotype" w:hAnsi="Palatino Linotype" w:cs="Arial"/>
                <w:sz w:val="22"/>
                <w:szCs w:val="22"/>
                <w:lang w:val="es-MX"/>
              </w:rPr>
              <w:t>Caratula de</w:t>
            </w:r>
            <w:r w:rsidR="00EB1D9B" w:rsidRPr="0011738B">
              <w:rPr>
                <w:rFonts w:ascii="Palatino Linotype" w:hAnsi="Palatino Linotype" w:cs="Arial"/>
                <w:sz w:val="22"/>
                <w:szCs w:val="22"/>
                <w:lang w:val="es-MX"/>
              </w:rPr>
              <w:t>l Presupuesto</w:t>
            </w:r>
            <w:r w:rsidRPr="0011738B">
              <w:rPr>
                <w:rFonts w:ascii="Palatino Linotype" w:hAnsi="Palatino Linotype" w:cs="Arial"/>
                <w:sz w:val="22"/>
                <w:szCs w:val="22"/>
                <w:lang w:val="es-MX"/>
              </w:rPr>
              <w:t xml:space="preserve"> Egresos 2020 de fecha de elaboración 20 de febrero de 2020. </w:t>
            </w:r>
          </w:p>
          <w:p w14:paraId="219855BB" w14:textId="1885BDB8" w:rsidR="0024369C" w:rsidRPr="0011738B" w:rsidRDefault="0024369C" w:rsidP="0024369C">
            <w:pPr>
              <w:pStyle w:val="Prrafodelista"/>
              <w:numPr>
                <w:ilvl w:val="0"/>
                <w:numId w:val="38"/>
              </w:numPr>
              <w:tabs>
                <w:tab w:val="left" w:pos="0"/>
                <w:tab w:val="left" w:pos="426"/>
              </w:tabs>
              <w:spacing w:line="360" w:lineRule="auto"/>
              <w:ind w:left="31" w:hanging="31"/>
              <w:jc w:val="both"/>
              <w:rPr>
                <w:rFonts w:ascii="Palatino Linotype" w:hAnsi="Palatino Linotype" w:cs="Arial"/>
                <w:sz w:val="22"/>
                <w:szCs w:val="22"/>
                <w:lang w:val="es-MX"/>
              </w:rPr>
            </w:pPr>
            <w:r w:rsidRPr="0011738B">
              <w:rPr>
                <w:rFonts w:ascii="Palatino Linotype" w:hAnsi="Palatino Linotype" w:cs="Arial"/>
                <w:sz w:val="22"/>
                <w:szCs w:val="22"/>
              </w:rPr>
              <w:t>Tabulador de sueldos del 01 de enero al 31 de diciembre de 2020.</w:t>
            </w:r>
          </w:p>
          <w:p w14:paraId="5647EF6C" w14:textId="5DCBFA42" w:rsidR="004B151A" w:rsidRPr="0011738B" w:rsidRDefault="004B151A" w:rsidP="0024369C">
            <w:pPr>
              <w:pStyle w:val="Prrafodelista"/>
              <w:numPr>
                <w:ilvl w:val="0"/>
                <w:numId w:val="38"/>
              </w:numPr>
              <w:tabs>
                <w:tab w:val="left" w:pos="426"/>
                <w:tab w:val="left" w:pos="567"/>
              </w:tabs>
              <w:spacing w:line="360" w:lineRule="auto"/>
              <w:ind w:left="0" w:firstLine="0"/>
              <w:jc w:val="both"/>
              <w:rPr>
                <w:rFonts w:ascii="Palatino Linotype" w:hAnsi="Palatino Linotype" w:cs="Arial"/>
                <w:sz w:val="22"/>
                <w:szCs w:val="22"/>
              </w:rPr>
            </w:pPr>
            <w:r w:rsidRPr="0011738B">
              <w:rPr>
                <w:rFonts w:ascii="Palatino Linotype" w:hAnsi="Palatino Linotype" w:cs="Arial"/>
                <w:sz w:val="22"/>
                <w:szCs w:val="22"/>
              </w:rPr>
              <w:t>Caratula de</w:t>
            </w:r>
            <w:r w:rsidR="00EB1D9B" w:rsidRPr="0011738B">
              <w:rPr>
                <w:rFonts w:ascii="Palatino Linotype" w:hAnsi="Palatino Linotype" w:cs="Arial"/>
                <w:sz w:val="22"/>
                <w:szCs w:val="22"/>
              </w:rPr>
              <w:t>l Presupuesto de</w:t>
            </w:r>
            <w:r w:rsidRPr="0011738B">
              <w:rPr>
                <w:rFonts w:ascii="Palatino Linotype" w:hAnsi="Palatino Linotype" w:cs="Arial"/>
                <w:sz w:val="22"/>
                <w:szCs w:val="22"/>
              </w:rPr>
              <w:t xml:space="preserve"> Egresos 2019 de fecha de </w:t>
            </w:r>
            <w:r w:rsidRPr="0011738B">
              <w:rPr>
                <w:rFonts w:ascii="Palatino Linotype" w:hAnsi="Palatino Linotype" w:cs="Arial"/>
                <w:sz w:val="22"/>
                <w:szCs w:val="22"/>
              </w:rPr>
              <w:lastRenderedPageBreak/>
              <w:t>elaboración 19 de febrero de 2019</w:t>
            </w:r>
            <w:r w:rsidR="0024369C" w:rsidRPr="0011738B">
              <w:rPr>
                <w:rFonts w:ascii="Palatino Linotype" w:hAnsi="Palatino Linotype" w:cs="Arial"/>
                <w:sz w:val="22"/>
                <w:szCs w:val="22"/>
              </w:rPr>
              <w:t>.</w:t>
            </w:r>
          </w:p>
          <w:p w14:paraId="090BBD3B" w14:textId="268A4C9B" w:rsidR="0024369C" w:rsidRPr="0011738B" w:rsidRDefault="0024369C" w:rsidP="0024369C">
            <w:pPr>
              <w:pStyle w:val="Prrafodelista"/>
              <w:numPr>
                <w:ilvl w:val="0"/>
                <w:numId w:val="38"/>
              </w:numPr>
              <w:tabs>
                <w:tab w:val="left" w:pos="426"/>
                <w:tab w:val="left" w:pos="567"/>
              </w:tabs>
              <w:spacing w:line="360" w:lineRule="auto"/>
              <w:ind w:left="0" w:firstLine="0"/>
              <w:jc w:val="both"/>
              <w:rPr>
                <w:rFonts w:ascii="Palatino Linotype" w:hAnsi="Palatino Linotype" w:cs="Arial"/>
                <w:sz w:val="22"/>
                <w:szCs w:val="22"/>
              </w:rPr>
            </w:pPr>
            <w:r w:rsidRPr="0011738B">
              <w:rPr>
                <w:rFonts w:ascii="Palatino Linotype" w:hAnsi="Palatino Linotype" w:cs="Arial"/>
                <w:sz w:val="22"/>
                <w:szCs w:val="22"/>
              </w:rPr>
              <w:t>Tabulador de sueldos del 01 de enero al 31 de diciembre de 2019.</w:t>
            </w:r>
          </w:p>
        </w:tc>
        <w:tc>
          <w:tcPr>
            <w:tcW w:w="2072" w:type="dxa"/>
          </w:tcPr>
          <w:p w14:paraId="226739E8" w14:textId="6CB12B14" w:rsidR="00847500" w:rsidRPr="0011738B" w:rsidRDefault="004B151A"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r w:rsidRPr="0011738B">
              <w:rPr>
                <w:rFonts w:ascii="Palatino Linotype" w:eastAsia="Calibri" w:hAnsi="Palatino Linotype" w:cs="Arial"/>
                <w:color w:val="000000" w:themeColor="text1"/>
                <w:sz w:val="22"/>
                <w:lang w:val="es-ES"/>
              </w:rPr>
              <w:lastRenderedPageBreak/>
              <w:t>PARCIALMENTE</w:t>
            </w:r>
            <w:r w:rsidR="00826875" w:rsidRPr="0011738B">
              <w:rPr>
                <w:rFonts w:ascii="Palatino Linotype" w:eastAsia="Calibri" w:hAnsi="Palatino Linotype" w:cs="Arial"/>
                <w:color w:val="000000" w:themeColor="text1"/>
                <w:sz w:val="22"/>
                <w:lang w:val="es-ES"/>
              </w:rPr>
              <w:t xml:space="preserve"> </w:t>
            </w:r>
          </w:p>
        </w:tc>
      </w:tr>
      <w:tr w:rsidR="00847500" w:rsidRPr="0011738B" w14:paraId="04D92E3A" w14:textId="77777777" w:rsidTr="004B151A">
        <w:tc>
          <w:tcPr>
            <w:tcW w:w="562" w:type="dxa"/>
          </w:tcPr>
          <w:p w14:paraId="4AC85D16" w14:textId="1ACF0EDC" w:rsidR="00847500" w:rsidRPr="0011738B" w:rsidRDefault="00847500"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szCs w:val="22"/>
                <w:lang w:val="es-ES"/>
              </w:rPr>
            </w:pPr>
            <w:r w:rsidRPr="0011738B">
              <w:rPr>
                <w:rFonts w:ascii="Palatino Linotype" w:eastAsia="Calibri" w:hAnsi="Palatino Linotype" w:cs="Arial"/>
                <w:b/>
                <w:color w:val="000000" w:themeColor="text1"/>
                <w:sz w:val="22"/>
                <w:szCs w:val="22"/>
                <w:lang w:val="es-ES"/>
              </w:rPr>
              <w:t>3</w:t>
            </w:r>
          </w:p>
        </w:tc>
        <w:tc>
          <w:tcPr>
            <w:tcW w:w="3402" w:type="dxa"/>
          </w:tcPr>
          <w:p w14:paraId="273A489C" w14:textId="77777777" w:rsidR="00422E84" w:rsidRPr="0011738B" w:rsidRDefault="00422E84" w:rsidP="00422E84">
            <w:pPr>
              <w:pStyle w:val="Prrafodelista"/>
              <w:numPr>
                <w:ilvl w:val="0"/>
                <w:numId w:val="38"/>
              </w:numPr>
              <w:tabs>
                <w:tab w:val="left" w:pos="173"/>
                <w:tab w:val="left" w:pos="315"/>
              </w:tabs>
              <w:spacing w:line="360" w:lineRule="auto"/>
              <w:ind w:left="31" w:right="177" w:firstLine="0"/>
              <w:jc w:val="both"/>
              <w:rPr>
                <w:rFonts w:ascii="Palatino Linotype" w:eastAsia="Calibri" w:hAnsi="Palatino Linotype" w:cs="Arial"/>
                <w:b/>
                <w:color w:val="000000" w:themeColor="text1"/>
                <w:sz w:val="22"/>
                <w:szCs w:val="22"/>
                <w:lang w:val="es-ES"/>
              </w:rPr>
            </w:pPr>
            <w:r w:rsidRPr="0011738B">
              <w:rPr>
                <w:rFonts w:ascii="Palatino Linotype" w:eastAsia="Calibri" w:hAnsi="Palatino Linotype" w:cs="Arial"/>
                <w:b/>
                <w:color w:val="000000" w:themeColor="text1"/>
                <w:sz w:val="22"/>
                <w:szCs w:val="22"/>
                <w:lang w:val="es-ES"/>
              </w:rPr>
              <w:t>Comprobantes de pago de salario, prima vacacional y aguinaldo, de todo el personal adscrito al Sistema Municipal para el Desarrollo Integral de la Familia (DIF); del inicio de la administración al veintisiete de agosto de dos mil veinte.</w:t>
            </w:r>
          </w:p>
          <w:p w14:paraId="03A800BE" w14:textId="77777777" w:rsidR="00847500" w:rsidRPr="0011738B" w:rsidRDefault="00847500"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p>
        </w:tc>
        <w:tc>
          <w:tcPr>
            <w:tcW w:w="2741" w:type="dxa"/>
          </w:tcPr>
          <w:p w14:paraId="5F313424" w14:textId="747CD3AF" w:rsidR="004B151A" w:rsidRPr="0011738B" w:rsidRDefault="0024369C"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r w:rsidRPr="0011738B">
              <w:rPr>
                <w:rFonts w:ascii="Palatino Linotype" w:hAnsi="Palatino Linotype" w:cs="Arial"/>
                <w:sz w:val="22"/>
                <w:szCs w:val="22"/>
              </w:rPr>
              <w:t>No se pronunció al respecto.</w:t>
            </w:r>
          </w:p>
        </w:tc>
        <w:tc>
          <w:tcPr>
            <w:tcW w:w="2072" w:type="dxa"/>
          </w:tcPr>
          <w:p w14:paraId="7DAA2EFA" w14:textId="2A203B6A" w:rsidR="00847500" w:rsidRPr="0011738B" w:rsidRDefault="004B151A" w:rsidP="00DC1B92">
            <w:pPr>
              <w:pStyle w:val="Prrafodelista"/>
              <w:tabs>
                <w:tab w:val="left" w:pos="426"/>
                <w:tab w:val="left" w:pos="567"/>
              </w:tabs>
              <w:spacing w:line="360" w:lineRule="auto"/>
              <w:ind w:left="0"/>
              <w:jc w:val="both"/>
              <w:rPr>
                <w:rFonts w:ascii="Palatino Linotype" w:eastAsia="Calibri" w:hAnsi="Palatino Linotype" w:cs="Arial"/>
                <w:b/>
                <w:color w:val="000000" w:themeColor="text1"/>
                <w:sz w:val="22"/>
                <w:lang w:val="es-ES"/>
              </w:rPr>
            </w:pPr>
            <w:r w:rsidRPr="0011738B">
              <w:rPr>
                <w:rFonts w:ascii="Palatino Linotype" w:eastAsia="Calibri" w:hAnsi="Palatino Linotype" w:cs="Arial"/>
                <w:b/>
                <w:color w:val="000000" w:themeColor="text1"/>
                <w:sz w:val="22"/>
                <w:lang w:val="es-ES"/>
              </w:rPr>
              <w:t>NO</w:t>
            </w:r>
          </w:p>
        </w:tc>
      </w:tr>
    </w:tbl>
    <w:p w14:paraId="036B4072" w14:textId="77777777" w:rsidR="00DC1B92" w:rsidRPr="0011738B" w:rsidRDefault="00DC1B92" w:rsidP="00DC1B9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6EFDCF" w14:textId="082F9557" w:rsidR="004B151A" w:rsidRPr="0011738B" w:rsidRDefault="004B151A"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Así las cosas, resulta evidente que las razones o motivos de inconformidad </w:t>
      </w:r>
      <w:r w:rsidR="00A81603" w:rsidRPr="0011738B">
        <w:rPr>
          <w:rFonts w:ascii="Palatino Linotype" w:eastAsia="Calibri" w:hAnsi="Palatino Linotype" w:cs="Arial"/>
          <w:color w:val="000000" w:themeColor="text1"/>
          <w:lang w:val="es-ES"/>
        </w:rPr>
        <w:t>hechos valer</w:t>
      </w:r>
      <w:r w:rsidRPr="0011738B">
        <w:rPr>
          <w:rFonts w:ascii="Palatino Linotype" w:eastAsia="Calibri" w:hAnsi="Palatino Linotype" w:cs="Arial"/>
          <w:color w:val="000000" w:themeColor="text1"/>
          <w:lang w:val="es-ES"/>
        </w:rPr>
        <w:t xml:space="preserve"> en los recursos de revisión resultan fundadas, debiendo a que </w:t>
      </w:r>
      <w:r w:rsidRPr="0011738B">
        <w:rPr>
          <w:rFonts w:ascii="Palatino Linotype" w:hAnsi="Palatino Linotype" w:cs="Arial"/>
          <w:szCs w:val="22"/>
          <w:lang w:val="es-ES" w:eastAsia="en-US"/>
        </w:rPr>
        <w:t xml:space="preserve">el </w:t>
      </w:r>
      <w:r w:rsidRPr="0011738B">
        <w:rPr>
          <w:rFonts w:ascii="Palatino Linotype" w:hAnsi="Palatino Linotype" w:cs="Arial"/>
          <w:b/>
          <w:szCs w:val="22"/>
          <w:lang w:val="es-ES" w:eastAsia="en-US"/>
        </w:rPr>
        <w:t>SUJETO OBLIGADO</w:t>
      </w:r>
      <w:r w:rsidRPr="0011738B">
        <w:rPr>
          <w:rFonts w:ascii="Palatino Linotype" w:hAnsi="Palatino Linotype" w:cs="Arial"/>
          <w:szCs w:val="22"/>
          <w:lang w:val="es-ES" w:eastAsia="en-US"/>
        </w:rPr>
        <w:t xml:space="preserve"> no atendió en su totalidad los requerimientos hechos en las solicitudes de información.</w:t>
      </w:r>
    </w:p>
    <w:p w14:paraId="2F5F310F" w14:textId="77777777" w:rsidR="004B151A" w:rsidRPr="0011738B" w:rsidRDefault="004B151A" w:rsidP="004B151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B0BD215" w14:textId="298F0D01" w:rsidR="004B151A" w:rsidRPr="0011738B" w:rsidRDefault="00EB1D9B"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Precisando </w:t>
      </w:r>
      <w:r w:rsidRPr="0011738B">
        <w:rPr>
          <w:rFonts w:ascii="Palatino Linotype" w:hAnsi="Palatino Linotype" w:cs="Arial"/>
          <w:szCs w:val="22"/>
          <w:lang w:val="es-ES" w:eastAsia="en-US"/>
        </w:rPr>
        <w:t xml:space="preserve">lo anterior se estima oportuno señalar que uno de los objetivos con los que cuenta </w:t>
      </w:r>
      <w:r w:rsidRPr="0011738B">
        <w:rPr>
          <w:rFonts w:ascii="Palatino Linotype" w:eastAsia="MS Mincho" w:hAnsi="Palatino Linotype"/>
        </w:rPr>
        <w:t xml:space="preserve">Ley de Transparencia es el de garantizar a toda persona el Derecho </w:t>
      </w:r>
      <w:r w:rsidRPr="0011738B">
        <w:rPr>
          <w:rFonts w:ascii="Palatino Linotype" w:eastAsia="MS Mincho" w:hAnsi="Palatino Linotype"/>
        </w:rPr>
        <w:lastRenderedPageBreak/>
        <w:t>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4BC0C832" w14:textId="77777777" w:rsidR="00EB1D9B" w:rsidRPr="0011738B" w:rsidRDefault="00EB1D9B" w:rsidP="00EB1D9B">
      <w:pPr>
        <w:pStyle w:val="Prrafodelista"/>
        <w:rPr>
          <w:rFonts w:ascii="Palatino Linotype" w:eastAsia="Calibri" w:hAnsi="Palatino Linotype" w:cs="Arial"/>
          <w:color w:val="000000" w:themeColor="text1"/>
          <w:lang w:val="es-ES"/>
        </w:rPr>
      </w:pPr>
    </w:p>
    <w:p w14:paraId="6FF2AC16" w14:textId="359E1544" w:rsidR="00EB1D9B" w:rsidRPr="0011738B" w:rsidRDefault="002D205D"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este sentido, el artículo </w:t>
      </w:r>
      <w:r w:rsidRPr="0011738B">
        <w:rPr>
          <w:rFonts w:ascii="Palatino Linotype" w:hAnsi="Palatino Linotype" w:cs="Arial"/>
          <w:color w:val="000000" w:themeColor="text1"/>
        </w:rPr>
        <w:t>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CA2931E" w14:textId="77777777" w:rsidR="002D205D" w:rsidRPr="0011738B"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B93C90" w14:textId="6A12A5C5" w:rsidR="002D205D" w:rsidRPr="0011738B" w:rsidRDefault="002D205D" w:rsidP="002D205D">
      <w:pPr>
        <w:widowControl w:val="0"/>
        <w:autoSpaceDE w:val="0"/>
        <w:autoSpaceDN w:val="0"/>
        <w:adjustRightInd w:val="0"/>
        <w:spacing w:line="360" w:lineRule="auto"/>
        <w:ind w:left="567" w:right="567"/>
        <w:jc w:val="both"/>
        <w:rPr>
          <w:rFonts w:ascii="Palatino Linotype" w:hAnsi="Palatino Linotype"/>
          <w:i/>
          <w:sz w:val="22"/>
        </w:rPr>
      </w:pPr>
      <w:r w:rsidRPr="0011738B">
        <w:rPr>
          <w:rFonts w:ascii="Palatino Linotype" w:hAnsi="Palatino Linotype"/>
          <w:b/>
          <w:i/>
          <w:sz w:val="22"/>
        </w:rPr>
        <w:t>Artículo 18.</w:t>
      </w:r>
      <w:r w:rsidRPr="0011738B">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p>
    <w:p w14:paraId="40553FD9" w14:textId="77777777" w:rsidR="002D205D" w:rsidRPr="0011738B"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8727F9" w14:textId="07D171CC" w:rsidR="004B151A" w:rsidRPr="0011738B" w:rsidRDefault="002D205D"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Por otro lado, de acuerdo a la Ley de Transparencia vigente </w:t>
      </w:r>
      <w:r w:rsidRPr="0011738B">
        <w:rPr>
          <w:rFonts w:ascii="Palatino Linotype" w:hAnsi="Palatino Linotype"/>
          <w:lang w:eastAsia="es-MX"/>
        </w:rPr>
        <w:t xml:space="preserve">en la entidad, se entiende que la información pública es toda aquella que sea generada, obtenida, adquirida, transformada, administrada o en posesión de los </w:t>
      </w:r>
      <w:r w:rsidRPr="0011738B">
        <w:rPr>
          <w:rFonts w:ascii="Palatino Linotype" w:hAnsi="Palatino Linotype"/>
          <w:b/>
          <w:lang w:eastAsia="es-MX"/>
        </w:rPr>
        <w:t>SUJETOS OBLIGADOS</w:t>
      </w:r>
      <w:r w:rsidRPr="0011738B">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090751D7" w14:textId="77777777" w:rsidR="002D205D" w:rsidRPr="0011738B"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3F8DAF" w14:textId="77777777" w:rsidR="002D205D" w:rsidRPr="0011738B" w:rsidRDefault="002D205D" w:rsidP="002D205D">
      <w:pPr>
        <w:spacing w:line="360" w:lineRule="auto"/>
        <w:ind w:left="567" w:right="567"/>
        <w:jc w:val="both"/>
        <w:rPr>
          <w:rFonts w:ascii="Palatino Linotype" w:hAnsi="Palatino Linotype"/>
          <w:i/>
          <w:sz w:val="22"/>
          <w:szCs w:val="22"/>
          <w:lang w:val="es-ES"/>
        </w:rPr>
      </w:pPr>
      <w:r w:rsidRPr="0011738B">
        <w:rPr>
          <w:rFonts w:ascii="Palatino Linotype" w:hAnsi="Palatino Linotype"/>
          <w:i/>
          <w:sz w:val="22"/>
          <w:szCs w:val="22"/>
          <w:lang w:val="es-ES"/>
        </w:rPr>
        <w:lastRenderedPageBreak/>
        <w:t>“</w:t>
      </w:r>
      <w:r w:rsidRPr="0011738B">
        <w:rPr>
          <w:rFonts w:ascii="Palatino Linotype" w:hAnsi="Palatino Linotype"/>
          <w:b/>
          <w:i/>
          <w:sz w:val="22"/>
          <w:szCs w:val="22"/>
          <w:lang w:val="es-ES"/>
        </w:rPr>
        <w:t>Artículo 4.</w:t>
      </w:r>
      <w:r w:rsidRPr="0011738B">
        <w:rPr>
          <w:rFonts w:ascii="Palatino Linotype" w:hAnsi="Palatino Linotype"/>
          <w:i/>
          <w:sz w:val="22"/>
          <w:szCs w:val="22"/>
          <w:lang w:val="es-ES"/>
        </w:rPr>
        <w:t xml:space="preserve"> (…)</w:t>
      </w:r>
    </w:p>
    <w:p w14:paraId="672B7B51" w14:textId="77777777" w:rsidR="002D205D" w:rsidRPr="0011738B" w:rsidRDefault="002D205D" w:rsidP="002D205D">
      <w:pPr>
        <w:spacing w:line="360" w:lineRule="auto"/>
        <w:ind w:left="567" w:right="567"/>
        <w:jc w:val="both"/>
        <w:rPr>
          <w:rFonts w:ascii="Palatino Linotype" w:hAnsi="Palatino Linotype"/>
          <w:i/>
          <w:sz w:val="22"/>
          <w:szCs w:val="22"/>
          <w:lang w:val="es-ES"/>
        </w:rPr>
      </w:pPr>
    </w:p>
    <w:p w14:paraId="3D867BD7" w14:textId="77777777" w:rsidR="002D205D" w:rsidRPr="0011738B" w:rsidRDefault="002D205D" w:rsidP="002D205D">
      <w:pPr>
        <w:spacing w:line="360" w:lineRule="auto"/>
        <w:ind w:left="567" w:right="567"/>
        <w:jc w:val="both"/>
        <w:rPr>
          <w:rFonts w:ascii="Palatino Linotype" w:hAnsi="Palatino Linotype"/>
          <w:i/>
          <w:sz w:val="22"/>
          <w:szCs w:val="22"/>
          <w:lang w:val="es-ES"/>
        </w:rPr>
      </w:pPr>
      <w:r w:rsidRPr="0011738B">
        <w:rPr>
          <w:rFonts w:ascii="Palatino Linotype" w:hAnsi="Palatino Linotype"/>
          <w:b/>
          <w:i/>
          <w:sz w:val="22"/>
          <w:szCs w:val="22"/>
          <w:lang w:val="es-ES"/>
        </w:rPr>
        <w:t>Toda la información generada, obtenida, adquirida, transformada, administrada o en posesión de los sujetos obligados es pública y accesible de manera permanente a cualquier persona,</w:t>
      </w:r>
      <w:r w:rsidRPr="0011738B">
        <w:rPr>
          <w:rFonts w:ascii="Palatino Linotype" w:hAnsi="Palatino Linotype"/>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11738B">
        <w:rPr>
          <w:rFonts w:ascii="Palatino Linotype" w:hAnsi="Palatino Linotype"/>
          <w:b/>
          <w:i/>
          <w:sz w:val="22"/>
          <w:szCs w:val="22"/>
          <w:lang w:val="es-ES"/>
        </w:rPr>
        <w:t>principio de máxima publicidad</w:t>
      </w:r>
      <w:r w:rsidRPr="0011738B">
        <w:rPr>
          <w:rFonts w:ascii="Palatino Linotype" w:hAnsi="Palatino Linotype"/>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6B49B2A2" w14:textId="77777777" w:rsidR="002D205D" w:rsidRPr="0011738B" w:rsidRDefault="002D205D" w:rsidP="002D205D">
      <w:pPr>
        <w:spacing w:line="360" w:lineRule="auto"/>
        <w:ind w:left="567" w:right="567"/>
        <w:jc w:val="both"/>
        <w:rPr>
          <w:rFonts w:ascii="Palatino Linotype" w:hAnsi="Palatino Linotype"/>
          <w:i/>
          <w:sz w:val="22"/>
          <w:szCs w:val="22"/>
          <w:lang w:val="es-ES"/>
        </w:rPr>
      </w:pPr>
    </w:p>
    <w:p w14:paraId="0556CE4B" w14:textId="611AF84C" w:rsidR="002D205D" w:rsidRPr="0011738B" w:rsidRDefault="002D205D" w:rsidP="002D205D">
      <w:pPr>
        <w:spacing w:line="360" w:lineRule="auto"/>
        <w:ind w:left="567" w:right="567"/>
        <w:jc w:val="both"/>
        <w:rPr>
          <w:rFonts w:ascii="Palatino Linotype" w:hAnsi="Palatino Linotype"/>
          <w:b/>
          <w:i/>
          <w:sz w:val="22"/>
          <w:szCs w:val="22"/>
          <w:lang w:val="es-ES"/>
        </w:rPr>
      </w:pPr>
      <w:r w:rsidRPr="0011738B">
        <w:rPr>
          <w:rFonts w:ascii="Palatino Linotype" w:hAnsi="Palatino Linotype"/>
          <w:b/>
          <w:i/>
          <w:sz w:val="22"/>
          <w:szCs w:val="22"/>
          <w:lang w:val="es-ES"/>
        </w:rPr>
        <w:t>(…)”</w:t>
      </w:r>
    </w:p>
    <w:p w14:paraId="6E34B3D6" w14:textId="77777777" w:rsidR="002D205D" w:rsidRPr="0011738B" w:rsidRDefault="002D205D" w:rsidP="002D205D">
      <w:pPr>
        <w:spacing w:line="360" w:lineRule="auto"/>
        <w:ind w:left="567" w:right="567"/>
        <w:jc w:val="both"/>
        <w:rPr>
          <w:rFonts w:ascii="Palatino Linotype" w:hAnsi="Palatino Linotype"/>
          <w:sz w:val="16"/>
          <w:szCs w:val="16"/>
          <w:lang w:val="es-ES"/>
        </w:rPr>
      </w:pPr>
    </w:p>
    <w:p w14:paraId="6C055EB2" w14:textId="62B45812" w:rsidR="002D205D" w:rsidRPr="0011738B" w:rsidRDefault="002D205D" w:rsidP="002D205D">
      <w:pPr>
        <w:spacing w:line="360" w:lineRule="auto"/>
        <w:ind w:left="567" w:right="567"/>
        <w:jc w:val="both"/>
        <w:rPr>
          <w:rFonts w:ascii="Palatino Linotype" w:hAnsi="Palatino Linotype"/>
          <w:i/>
          <w:sz w:val="22"/>
          <w:szCs w:val="22"/>
          <w:lang w:val="es-ES"/>
        </w:rPr>
      </w:pPr>
      <w:r w:rsidRPr="0011738B">
        <w:rPr>
          <w:rFonts w:ascii="Palatino Linotype" w:hAnsi="Palatino Linotype"/>
          <w:i/>
          <w:sz w:val="22"/>
          <w:szCs w:val="22"/>
          <w:lang w:val="es-ES"/>
        </w:rPr>
        <w:t>(Énfasis añadido)</w:t>
      </w:r>
    </w:p>
    <w:p w14:paraId="250EC78E" w14:textId="77777777" w:rsidR="002D205D" w:rsidRPr="0011738B"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DFEF0A" w14:textId="2480CE20" w:rsidR="004B151A" w:rsidRPr="0011738B" w:rsidRDefault="002D205D"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este sentido, no debe de pasar de vista </w:t>
      </w:r>
      <w:r w:rsidRPr="0011738B">
        <w:rPr>
          <w:rFonts w:ascii="Palatino Linotype" w:hAnsi="Palatino Linotype" w:cs="Arial"/>
        </w:rPr>
        <w:t xml:space="preserve">para el </w:t>
      </w:r>
      <w:r w:rsidRPr="0011738B">
        <w:rPr>
          <w:rFonts w:ascii="Palatino Linotype" w:hAnsi="Palatino Linotype" w:cs="Arial"/>
          <w:b/>
        </w:rPr>
        <w:t>SUJETO OBLIGADO</w:t>
      </w:r>
      <w:r w:rsidRPr="0011738B">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w:t>
      </w:r>
      <w:r w:rsidR="00A81603" w:rsidRPr="0011738B">
        <w:rPr>
          <w:rFonts w:ascii="Palatino Linotype" w:hAnsi="Palatino Linotype" w:cs="Arial"/>
        </w:rPr>
        <w:t>al</w:t>
      </w:r>
      <w:r w:rsidRPr="0011738B">
        <w:rPr>
          <w:rFonts w:ascii="Palatino Linotype" w:hAnsi="Palatino Linotype" w:cs="Arial"/>
        </w:rPr>
        <w:t>es de la materia en los que México sea parte; lo anterior de conformidad con el artículo 8 de la Ley de Transparencia y Acceso a la Información Pública del Estado de México y Municipios:</w:t>
      </w:r>
    </w:p>
    <w:p w14:paraId="32DCBD39" w14:textId="77777777" w:rsidR="002D205D" w:rsidRPr="0011738B" w:rsidRDefault="002D205D" w:rsidP="002D205D">
      <w:pPr>
        <w:pStyle w:val="Prrafodelista"/>
        <w:tabs>
          <w:tab w:val="left" w:pos="426"/>
          <w:tab w:val="left" w:pos="567"/>
        </w:tabs>
        <w:spacing w:line="360" w:lineRule="auto"/>
        <w:ind w:left="0"/>
        <w:jc w:val="both"/>
        <w:rPr>
          <w:rFonts w:ascii="Palatino Linotype" w:hAnsi="Palatino Linotype" w:cs="Arial"/>
        </w:rPr>
      </w:pPr>
    </w:p>
    <w:p w14:paraId="0573A9BF" w14:textId="77777777" w:rsidR="002D205D" w:rsidRPr="0011738B" w:rsidRDefault="002D205D" w:rsidP="002D205D">
      <w:pPr>
        <w:spacing w:line="360" w:lineRule="auto"/>
        <w:ind w:left="567" w:right="567"/>
        <w:jc w:val="both"/>
        <w:rPr>
          <w:rFonts w:ascii="Palatino Linotype" w:hAnsi="Palatino Linotype"/>
          <w:i/>
          <w:sz w:val="22"/>
        </w:rPr>
      </w:pPr>
      <w:r w:rsidRPr="0011738B">
        <w:rPr>
          <w:rFonts w:ascii="Palatino Linotype" w:hAnsi="Palatino Linotype"/>
          <w:i/>
          <w:sz w:val="22"/>
        </w:rPr>
        <w:t>“</w:t>
      </w:r>
      <w:r w:rsidRPr="0011738B">
        <w:rPr>
          <w:rFonts w:ascii="Palatino Linotype" w:hAnsi="Palatino Linotype"/>
          <w:b/>
          <w:i/>
          <w:sz w:val="22"/>
        </w:rPr>
        <w:t>Artículo 8.</w:t>
      </w:r>
      <w:r w:rsidRPr="0011738B">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B661215" w14:textId="77777777" w:rsidR="002D205D" w:rsidRPr="0011738B" w:rsidRDefault="002D205D" w:rsidP="002D205D">
      <w:pPr>
        <w:spacing w:line="360" w:lineRule="auto"/>
        <w:ind w:left="567" w:right="567"/>
        <w:jc w:val="both"/>
        <w:rPr>
          <w:rFonts w:ascii="Palatino Linotype" w:hAnsi="Palatino Linotype"/>
          <w:i/>
          <w:sz w:val="22"/>
        </w:rPr>
      </w:pPr>
      <w:r w:rsidRPr="0011738B">
        <w:rPr>
          <w:rFonts w:ascii="Palatino Linotype" w:hAnsi="Palatino Linotype"/>
          <w:b/>
          <w:i/>
          <w:sz w:val="22"/>
        </w:rPr>
        <w:t>En la aplicación e interpretación de la presente Ley deberá prevalecer el principio de máxima publicidad,</w:t>
      </w:r>
      <w:r w:rsidRPr="0011738B">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5D06CEB" w14:textId="77777777" w:rsidR="002D205D" w:rsidRPr="0011738B" w:rsidRDefault="002D205D" w:rsidP="002D205D">
      <w:pPr>
        <w:spacing w:line="360" w:lineRule="auto"/>
        <w:ind w:left="567" w:right="567"/>
        <w:jc w:val="both"/>
        <w:rPr>
          <w:rFonts w:ascii="Palatino Linotype" w:hAnsi="Palatino Linotype"/>
          <w:i/>
          <w:sz w:val="22"/>
        </w:rPr>
      </w:pPr>
    </w:p>
    <w:p w14:paraId="07EF638B" w14:textId="6A57FA30" w:rsidR="002D205D" w:rsidRPr="0011738B" w:rsidRDefault="002D205D" w:rsidP="002D205D">
      <w:pPr>
        <w:spacing w:line="360" w:lineRule="auto"/>
        <w:ind w:left="567" w:right="567"/>
        <w:jc w:val="both"/>
        <w:rPr>
          <w:rFonts w:ascii="Palatino Linotype" w:hAnsi="Palatino Linotype"/>
          <w:i/>
          <w:sz w:val="22"/>
        </w:rPr>
      </w:pPr>
      <w:r w:rsidRPr="0011738B">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05CA7BC1" w14:textId="77777777" w:rsidR="002D205D" w:rsidRPr="0011738B" w:rsidRDefault="002D205D" w:rsidP="002D205D">
      <w:pPr>
        <w:spacing w:line="360" w:lineRule="auto"/>
        <w:ind w:left="567" w:right="567"/>
        <w:jc w:val="both"/>
        <w:rPr>
          <w:rFonts w:ascii="Palatino Linotype" w:hAnsi="Palatino Linotype"/>
          <w:i/>
          <w:sz w:val="22"/>
        </w:rPr>
      </w:pPr>
    </w:p>
    <w:p w14:paraId="3177D5A0" w14:textId="68EDC1AE" w:rsidR="002D205D" w:rsidRPr="0011738B" w:rsidRDefault="002D205D" w:rsidP="002D205D">
      <w:pPr>
        <w:spacing w:line="360" w:lineRule="auto"/>
        <w:ind w:left="567" w:right="567"/>
        <w:jc w:val="both"/>
        <w:rPr>
          <w:rFonts w:ascii="Palatino Linotype" w:hAnsi="Palatino Linotype"/>
          <w:i/>
          <w:sz w:val="22"/>
        </w:rPr>
      </w:pPr>
      <w:r w:rsidRPr="0011738B">
        <w:rPr>
          <w:rFonts w:ascii="Palatino Linotype" w:hAnsi="Palatino Linotype"/>
          <w:i/>
          <w:sz w:val="22"/>
        </w:rPr>
        <w:t>(Énfasis añadido)</w:t>
      </w:r>
    </w:p>
    <w:p w14:paraId="042C1D3C" w14:textId="77777777" w:rsidR="002D205D" w:rsidRPr="0011738B" w:rsidRDefault="002D205D" w:rsidP="002D205D">
      <w:pPr>
        <w:spacing w:line="360" w:lineRule="auto"/>
        <w:ind w:left="567" w:right="567"/>
        <w:jc w:val="both"/>
        <w:rPr>
          <w:rFonts w:ascii="Palatino Linotype" w:hAnsi="Palatino Linotype"/>
          <w:i/>
          <w:sz w:val="22"/>
        </w:rPr>
      </w:pPr>
    </w:p>
    <w:p w14:paraId="70E24040" w14:textId="03EAC9C4" w:rsidR="004B151A" w:rsidRPr="0011738B" w:rsidRDefault="002D205D"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Por otra parte, </w:t>
      </w:r>
      <w:r w:rsidRPr="0011738B">
        <w:rPr>
          <w:rFonts w:ascii="Palatino Linotype" w:eastAsia="MS Mincho" w:hAnsi="Palatino Linotype"/>
        </w:rPr>
        <w:t>toda la información generada, recopilada, administrada, procesada, archivada o conservada por los sujetos obligadas, deberá ser entregada en solicitudes de información en el estado en que se encuentre, de conformidad con lo que establecen los artículos 160 de la Ley de la Materia:</w:t>
      </w:r>
    </w:p>
    <w:p w14:paraId="614B1CC6" w14:textId="77777777" w:rsidR="002D205D" w:rsidRPr="0011738B" w:rsidRDefault="002D205D" w:rsidP="002D20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A2DAD9" w14:textId="2F441287" w:rsidR="002D205D" w:rsidRPr="0011738B" w:rsidRDefault="002D205D" w:rsidP="002D205D">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11738B">
        <w:rPr>
          <w:rFonts w:ascii="Palatino Linotype" w:hAnsi="Palatino Linotype" w:cs="Arial"/>
          <w:b/>
          <w:i/>
          <w:sz w:val="22"/>
          <w:szCs w:val="22"/>
          <w:lang w:eastAsia="gl-ES"/>
        </w:rPr>
        <w:lastRenderedPageBreak/>
        <w:t>Artículo 160</w:t>
      </w:r>
      <w:r w:rsidRPr="0011738B">
        <w:rPr>
          <w:rFonts w:ascii="Palatino Linotype" w:hAnsi="Palatino Linotype" w:cs="Arial"/>
          <w:i/>
          <w:sz w:val="22"/>
          <w:szCs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187A33A" w14:textId="77777777" w:rsidR="002D205D" w:rsidRPr="0011738B" w:rsidRDefault="002D205D" w:rsidP="002D205D">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p>
    <w:p w14:paraId="3625DFF6" w14:textId="29BC4702" w:rsidR="004B151A" w:rsidRPr="0011738B" w:rsidRDefault="00D66CB6"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Además</w:t>
      </w:r>
      <w:r w:rsidR="002D205D" w:rsidRPr="0011738B">
        <w:rPr>
          <w:rFonts w:ascii="Palatino Linotype" w:eastAsia="Calibri" w:hAnsi="Palatino Linotype" w:cs="Arial"/>
          <w:color w:val="000000" w:themeColor="text1"/>
          <w:lang w:val="es-ES"/>
        </w:rPr>
        <w:t xml:space="preserve">, </w:t>
      </w:r>
      <w:r w:rsidR="002D205D" w:rsidRPr="0011738B">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1D75E91B" w14:textId="77777777" w:rsidR="002D205D" w:rsidRPr="0011738B" w:rsidRDefault="002D205D" w:rsidP="002D205D">
      <w:pPr>
        <w:pStyle w:val="Prrafodelista"/>
        <w:tabs>
          <w:tab w:val="left" w:pos="426"/>
          <w:tab w:val="left" w:pos="567"/>
        </w:tabs>
        <w:spacing w:line="360" w:lineRule="auto"/>
        <w:ind w:left="0"/>
        <w:jc w:val="both"/>
        <w:rPr>
          <w:rFonts w:ascii="Palatino Linotype" w:hAnsi="Palatino Linotype" w:cs="Arial"/>
          <w:lang w:val="es-ES"/>
        </w:rPr>
      </w:pPr>
    </w:p>
    <w:p w14:paraId="74D7B6E4" w14:textId="44430A2C" w:rsidR="002D205D" w:rsidRPr="0011738B" w:rsidRDefault="002D205D" w:rsidP="002D205D">
      <w:pPr>
        <w:spacing w:line="360" w:lineRule="auto"/>
        <w:ind w:left="567" w:right="567"/>
        <w:rPr>
          <w:rFonts w:ascii="Palatino Linotype" w:hAnsi="Palatino Linotype" w:cs="Arial"/>
          <w:b/>
          <w:i/>
          <w:sz w:val="22"/>
          <w:szCs w:val="22"/>
        </w:rPr>
      </w:pPr>
      <w:r w:rsidRPr="0011738B">
        <w:rPr>
          <w:rFonts w:ascii="Palatino Linotype" w:hAnsi="Palatino Linotype" w:cs="Arial"/>
          <w:b/>
          <w:i/>
          <w:sz w:val="22"/>
          <w:szCs w:val="22"/>
        </w:rPr>
        <w:t>IV.- Los ayuntamientos y las dependencias, organismos, órganos y entidades de la administración municipal;</w:t>
      </w:r>
    </w:p>
    <w:p w14:paraId="6BFED5E8" w14:textId="77777777" w:rsidR="00826875" w:rsidRPr="0011738B" w:rsidRDefault="00826875" w:rsidP="00D66CB6">
      <w:pPr>
        <w:tabs>
          <w:tab w:val="left" w:pos="426"/>
          <w:tab w:val="left" w:pos="567"/>
        </w:tabs>
        <w:spacing w:line="360" w:lineRule="auto"/>
        <w:jc w:val="both"/>
        <w:rPr>
          <w:rFonts w:ascii="Palatino Linotype" w:eastAsia="Calibri" w:hAnsi="Palatino Linotype" w:cs="Arial"/>
          <w:b/>
          <w:color w:val="000000" w:themeColor="text1"/>
          <w:lang w:val="es-ES"/>
        </w:rPr>
      </w:pPr>
    </w:p>
    <w:p w14:paraId="660DA141" w14:textId="03023ED3" w:rsidR="004B151A" w:rsidRPr="0011738B" w:rsidRDefault="00D66CB6"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Ahora bien, p</w:t>
      </w:r>
      <w:r w:rsidR="004D1987" w:rsidRPr="0011738B">
        <w:rPr>
          <w:rFonts w:ascii="Palatino Linotype" w:eastAsia="Calibri" w:hAnsi="Palatino Linotype" w:cs="Arial"/>
          <w:color w:val="000000" w:themeColor="text1"/>
          <w:lang w:val="es-ES"/>
        </w:rPr>
        <w:t>or lo que respecta al</w:t>
      </w:r>
      <w:r w:rsidR="002D205D" w:rsidRPr="0011738B">
        <w:rPr>
          <w:rFonts w:ascii="Palatino Linotype" w:eastAsia="Calibri" w:hAnsi="Palatino Linotype" w:cs="Arial"/>
          <w:color w:val="000000" w:themeColor="text1"/>
          <w:lang w:val="es-ES"/>
        </w:rPr>
        <w:t xml:space="preserve"> </w:t>
      </w:r>
      <w:r w:rsidR="004D1987" w:rsidRPr="0011738B">
        <w:rPr>
          <w:rFonts w:ascii="Palatino Linotype" w:eastAsia="Calibri" w:hAnsi="Palatino Linotype" w:cs="Arial"/>
          <w:b/>
          <w:color w:val="000000" w:themeColor="text1"/>
          <w:lang w:val="es-ES"/>
        </w:rPr>
        <w:t>punto</w:t>
      </w:r>
      <w:r w:rsidR="002D205D" w:rsidRPr="0011738B">
        <w:rPr>
          <w:rFonts w:ascii="Palatino Linotype" w:eastAsia="Calibri" w:hAnsi="Palatino Linotype" w:cs="Arial"/>
          <w:b/>
          <w:color w:val="000000" w:themeColor="text1"/>
          <w:lang w:val="es-ES"/>
        </w:rPr>
        <w:t xml:space="preserve"> 1 </w:t>
      </w:r>
      <w:r w:rsidRPr="0011738B">
        <w:rPr>
          <w:rFonts w:ascii="Palatino Linotype" w:eastAsia="Calibri" w:hAnsi="Palatino Linotype" w:cs="Arial"/>
          <w:b/>
          <w:color w:val="000000" w:themeColor="text1"/>
          <w:lang w:val="es-ES"/>
        </w:rPr>
        <w:t xml:space="preserve">del Cuadro de análisis, </w:t>
      </w:r>
      <w:r w:rsidR="002D205D" w:rsidRPr="0011738B">
        <w:rPr>
          <w:rFonts w:ascii="Palatino Linotype" w:eastAsia="Calibri" w:hAnsi="Palatino Linotype" w:cs="Arial"/>
          <w:color w:val="000000" w:themeColor="text1"/>
          <w:lang w:val="es-ES"/>
        </w:rPr>
        <w:t>el particular solicitó específicamente información relativa a</w:t>
      </w:r>
      <w:r w:rsidR="00E545DD" w:rsidRPr="0011738B">
        <w:rPr>
          <w:rFonts w:ascii="Palatino Linotype" w:eastAsia="Calibri" w:hAnsi="Palatino Linotype" w:cs="Arial"/>
          <w:color w:val="000000" w:themeColor="text1"/>
          <w:lang w:val="es-ES"/>
        </w:rPr>
        <w:t xml:space="preserve">l </w:t>
      </w:r>
      <w:r w:rsidR="002B5ABF" w:rsidRPr="0011738B">
        <w:rPr>
          <w:rFonts w:ascii="Palatino Linotype" w:eastAsia="Calibri" w:hAnsi="Palatino Linotype" w:cs="Arial"/>
          <w:color w:val="000000" w:themeColor="text1"/>
          <w:u w:val="single"/>
          <w:lang w:val="es-ES"/>
        </w:rPr>
        <w:t>Presupuesto de E</w:t>
      </w:r>
      <w:r w:rsidR="004D1987" w:rsidRPr="0011738B">
        <w:rPr>
          <w:rFonts w:ascii="Palatino Linotype" w:eastAsia="Calibri" w:hAnsi="Palatino Linotype" w:cs="Arial"/>
          <w:color w:val="000000" w:themeColor="text1"/>
          <w:u w:val="single"/>
          <w:lang w:val="es-ES"/>
        </w:rPr>
        <w:t>gresos 2020 del Ayuntamiento de Almoloya del Río</w:t>
      </w:r>
      <w:r w:rsidR="00A81603" w:rsidRPr="0011738B">
        <w:rPr>
          <w:rFonts w:ascii="Palatino Linotype" w:eastAsia="Calibri" w:hAnsi="Palatino Linotype" w:cs="Arial"/>
          <w:color w:val="000000" w:themeColor="text1"/>
          <w:lang w:val="es-ES"/>
        </w:rPr>
        <w:t>, sin emb</w:t>
      </w:r>
      <w:r w:rsidR="004D1987" w:rsidRPr="0011738B">
        <w:rPr>
          <w:rFonts w:ascii="Palatino Linotype" w:eastAsia="Calibri" w:hAnsi="Palatino Linotype" w:cs="Arial"/>
          <w:color w:val="000000" w:themeColor="text1"/>
          <w:lang w:val="es-ES"/>
        </w:rPr>
        <w:t>a</w:t>
      </w:r>
      <w:r w:rsidR="00A81603" w:rsidRPr="0011738B">
        <w:rPr>
          <w:rFonts w:ascii="Palatino Linotype" w:eastAsia="Calibri" w:hAnsi="Palatino Linotype" w:cs="Arial"/>
          <w:color w:val="000000" w:themeColor="text1"/>
          <w:lang w:val="es-ES"/>
        </w:rPr>
        <w:t>r</w:t>
      </w:r>
      <w:r w:rsidR="004D1987" w:rsidRPr="0011738B">
        <w:rPr>
          <w:rFonts w:ascii="Palatino Linotype" w:eastAsia="Calibri" w:hAnsi="Palatino Linotype" w:cs="Arial"/>
          <w:color w:val="000000" w:themeColor="text1"/>
          <w:lang w:val="es-ES"/>
        </w:rPr>
        <w:t xml:space="preserve">go, el </w:t>
      </w:r>
      <w:r w:rsidR="004D1987" w:rsidRPr="0011738B">
        <w:rPr>
          <w:rFonts w:ascii="Palatino Linotype" w:eastAsia="Calibri" w:hAnsi="Palatino Linotype" w:cs="Arial"/>
          <w:b/>
          <w:color w:val="000000" w:themeColor="text1"/>
          <w:lang w:val="es-ES"/>
        </w:rPr>
        <w:t>SUJETO OBLIGADO</w:t>
      </w:r>
      <w:r w:rsidR="004D1987" w:rsidRPr="0011738B">
        <w:rPr>
          <w:rFonts w:ascii="Palatino Linotype" w:eastAsia="Calibri" w:hAnsi="Palatino Linotype" w:cs="Arial"/>
          <w:color w:val="000000" w:themeColor="text1"/>
          <w:lang w:val="es-ES"/>
        </w:rPr>
        <w:t xml:space="preserve"> no se pronunció al respecto.</w:t>
      </w:r>
    </w:p>
    <w:p w14:paraId="7CAFD2C2" w14:textId="77777777" w:rsidR="00E545DD" w:rsidRPr="0011738B" w:rsidRDefault="00E545DD" w:rsidP="00E545DD">
      <w:pPr>
        <w:tabs>
          <w:tab w:val="left" w:pos="426"/>
          <w:tab w:val="left" w:pos="567"/>
        </w:tabs>
        <w:spacing w:line="360" w:lineRule="auto"/>
        <w:jc w:val="both"/>
        <w:rPr>
          <w:rFonts w:ascii="Palatino Linotype" w:eastAsia="Calibri" w:hAnsi="Palatino Linotype" w:cs="Arial"/>
          <w:color w:val="000000" w:themeColor="text1"/>
          <w:lang w:val="es-ES"/>
        </w:rPr>
      </w:pPr>
    </w:p>
    <w:p w14:paraId="239AC1A4" w14:textId="4F064FF2" w:rsidR="002B5ABF" w:rsidRPr="0011738B" w:rsidRDefault="00D66CB6"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Asimismo</w:t>
      </w:r>
      <w:r w:rsidR="002B5ABF" w:rsidRPr="0011738B">
        <w:rPr>
          <w:rFonts w:ascii="Palatino Linotype" w:eastAsia="Calibri" w:hAnsi="Palatino Linotype" w:cs="Arial"/>
          <w:color w:val="000000" w:themeColor="text1"/>
          <w:lang w:val="es-ES"/>
        </w:rPr>
        <w:t xml:space="preserve">, por lo que respecta al </w:t>
      </w:r>
      <w:r w:rsidR="002B5ABF" w:rsidRPr="0011738B">
        <w:rPr>
          <w:rFonts w:ascii="Palatino Linotype" w:eastAsia="Calibri" w:hAnsi="Palatino Linotype" w:cs="Arial"/>
          <w:b/>
          <w:color w:val="000000" w:themeColor="text1"/>
          <w:lang w:val="es-ES"/>
        </w:rPr>
        <w:t>punto 2</w:t>
      </w:r>
      <w:r w:rsidRPr="0011738B">
        <w:rPr>
          <w:rFonts w:ascii="Palatino Linotype" w:eastAsia="Calibri" w:hAnsi="Palatino Linotype" w:cs="Arial"/>
          <w:b/>
          <w:color w:val="000000" w:themeColor="text1"/>
          <w:lang w:val="es-ES"/>
        </w:rPr>
        <w:t xml:space="preserve"> del Cuadro de Análisis</w:t>
      </w:r>
      <w:r w:rsidR="002B5ABF" w:rsidRPr="0011738B">
        <w:rPr>
          <w:rFonts w:ascii="Palatino Linotype" w:eastAsia="Calibri" w:hAnsi="Palatino Linotype" w:cs="Arial"/>
          <w:color w:val="000000" w:themeColor="text1"/>
          <w:lang w:val="es-ES"/>
        </w:rPr>
        <w:t xml:space="preserve">, el particular solicitó información relativa al </w:t>
      </w:r>
      <w:r w:rsidR="002B5ABF" w:rsidRPr="0011738B">
        <w:rPr>
          <w:rFonts w:ascii="Palatino Linotype" w:eastAsia="Calibri" w:hAnsi="Palatino Linotype" w:cs="Arial"/>
          <w:color w:val="000000" w:themeColor="text1"/>
          <w:u w:val="single"/>
          <w:lang w:val="es-ES"/>
        </w:rPr>
        <w:t>Presupuesto de Egresos 2020 del Sistema Municipal para el Desarrollo Integral de la Familia (DIF)</w:t>
      </w:r>
      <w:r w:rsidR="002B5ABF" w:rsidRPr="0011738B">
        <w:rPr>
          <w:rFonts w:ascii="Palatino Linotype" w:eastAsia="Calibri" w:hAnsi="Palatino Linotype" w:cs="Arial"/>
          <w:color w:val="000000" w:themeColor="text1"/>
          <w:lang w:val="es-ES"/>
        </w:rPr>
        <w:t xml:space="preserve">, en este caso, </w:t>
      </w:r>
      <w:r w:rsidR="00826875" w:rsidRPr="0011738B">
        <w:rPr>
          <w:rFonts w:ascii="Palatino Linotype" w:eastAsia="Calibri" w:hAnsi="Palatino Linotype" w:cs="Arial"/>
          <w:color w:val="000000" w:themeColor="text1"/>
          <w:lang w:val="es-ES"/>
        </w:rPr>
        <w:t xml:space="preserve">el </w:t>
      </w:r>
      <w:r w:rsidR="00826875" w:rsidRPr="0011738B">
        <w:rPr>
          <w:rFonts w:ascii="Palatino Linotype" w:eastAsia="Calibri" w:hAnsi="Palatino Linotype" w:cs="Arial"/>
          <w:b/>
          <w:color w:val="000000" w:themeColor="text1"/>
          <w:lang w:val="es-ES"/>
        </w:rPr>
        <w:t>SUJETO OBLIGADO</w:t>
      </w:r>
      <w:r w:rsidR="00826875" w:rsidRPr="0011738B">
        <w:rPr>
          <w:rFonts w:ascii="Palatino Linotype" w:eastAsia="Calibri" w:hAnsi="Palatino Linotype" w:cs="Arial"/>
          <w:color w:val="000000" w:themeColor="text1"/>
          <w:lang w:val="es-ES"/>
        </w:rPr>
        <w:t xml:space="preserve"> </w:t>
      </w:r>
      <w:r w:rsidR="002B5ABF" w:rsidRPr="0011738B">
        <w:rPr>
          <w:rFonts w:ascii="Palatino Linotype" w:eastAsia="Calibri" w:hAnsi="Palatino Linotype" w:cs="Arial"/>
          <w:color w:val="000000" w:themeColor="text1"/>
          <w:lang w:val="es-ES"/>
        </w:rPr>
        <w:t>proporcion</w:t>
      </w:r>
      <w:r w:rsidR="00826875" w:rsidRPr="0011738B">
        <w:rPr>
          <w:rFonts w:ascii="Palatino Linotype" w:eastAsia="Calibri" w:hAnsi="Palatino Linotype" w:cs="Arial"/>
          <w:color w:val="000000" w:themeColor="text1"/>
          <w:lang w:val="es-ES"/>
        </w:rPr>
        <w:t>ó</w:t>
      </w:r>
      <w:r w:rsidR="006C7065" w:rsidRPr="0011738B">
        <w:rPr>
          <w:rFonts w:ascii="Palatino Linotype" w:eastAsia="Calibri" w:hAnsi="Palatino Linotype" w:cs="Arial"/>
          <w:color w:val="000000" w:themeColor="text1"/>
          <w:lang w:val="es-ES"/>
        </w:rPr>
        <w:t xml:space="preserve"> en respuesta</w:t>
      </w:r>
      <w:r w:rsidR="002B5ABF" w:rsidRPr="0011738B">
        <w:rPr>
          <w:rFonts w:ascii="Palatino Linotype" w:eastAsia="Calibri" w:hAnsi="Palatino Linotype" w:cs="Arial"/>
          <w:color w:val="000000" w:themeColor="text1"/>
          <w:lang w:val="es-ES"/>
        </w:rPr>
        <w:t xml:space="preserve"> la</w:t>
      </w:r>
      <w:r w:rsidR="00826875" w:rsidRPr="0011738B">
        <w:rPr>
          <w:rFonts w:ascii="Palatino Linotype" w:eastAsia="Calibri" w:hAnsi="Palatino Linotype" w:cs="Arial"/>
          <w:color w:val="000000" w:themeColor="text1"/>
          <w:lang w:val="es-ES"/>
        </w:rPr>
        <w:t>s</w:t>
      </w:r>
      <w:r w:rsidR="002B5ABF" w:rsidRPr="0011738B">
        <w:rPr>
          <w:rFonts w:ascii="Palatino Linotype" w:eastAsia="Calibri" w:hAnsi="Palatino Linotype" w:cs="Arial"/>
          <w:color w:val="000000" w:themeColor="text1"/>
          <w:lang w:val="es-ES"/>
        </w:rPr>
        <w:t xml:space="preserve"> </w:t>
      </w:r>
      <w:r w:rsidR="00826875" w:rsidRPr="0011738B">
        <w:rPr>
          <w:rFonts w:ascii="Palatino Linotype" w:eastAsia="Calibri" w:hAnsi="Palatino Linotype" w:cs="Arial"/>
          <w:color w:val="000000" w:themeColor="text1"/>
          <w:lang w:val="es-ES"/>
        </w:rPr>
        <w:t xml:space="preserve">documentales correspondientes a las </w:t>
      </w:r>
      <w:r w:rsidR="006C7065" w:rsidRPr="0011738B">
        <w:rPr>
          <w:rFonts w:ascii="Palatino Linotype" w:eastAsia="Calibri" w:hAnsi="Palatino Linotype" w:cs="Arial"/>
          <w:color w:val="000000" w:themeColor="text1"/>
          <w:lang w:val="es-ES"/>
        </w:rPr>
        <w:t>C</w:t>
      </w:r>
      <w:r w:rsidR="002B5ABF" w:rsidRPr="0011738B">
        <w:rPr>
          <w:rFonts w:ascii="Palatino Linotype" w:eastAsia="Calibri" w:hAnsi="Palatino Linotype" w:cs="Arial"/>
          <w:color w:val="000000" w:themeColor="text1"/>
          <w:lang w:val="es-ES"/>
        </w:rPr>
        <w:t>a</w:t>
      </w:r>
      <w:r w:rsidR="00826875" w:rsidRPr="0011738B">
        <w:rPr>
          <w:rFonts w:ascii="Palatino Linotype" w:eastAsia="Calibri" w:hAnsi="Palatino Linotype" w:cs="Arial"/>
          <w:color w:val="000000" w:themeColor="text1"/>
          <w:lang w:val="es-ES"/>
        </w:rPr>
        <w:t xml:space="preserve">ratulas del </w:t>
      </w:r>
      <w:r w:rsidR="00826875" w:rsidRPr="0011738B">
        <w:rPr>
          <w:rFonts w:ascii="Palatino Linotype" w:eastAsia="Calibri" w:hAnsi="Palatino Linotype" w:cs="Arial"/>
          <w:color w:val="000000" w:themeColor="text1"/>
          <w:lang w:val="es-ES"/>
        </w:rPr>
        <w:lastRenderedPageBreak/>
        <w:t>Presupuesto de Egresos, así como los tabuladores de sueldos correspondientes a los ejercicios fiscales 2019 y 2020; sin embrago, no remitió todos los formatos establecidos por el Órgano Superior de Fiscalización</w:t>
      </w:r>
      <w:r w:rsidRPr="0011738B">
        <w:rPr>
          <w:rFonts w:ascii="Palatino Linotype" w:eastAsia="Calibri" w:hAnsi="Palatino Linotype" w:cs="Arial"/>
          <w:color w:val="000000" w:themeColor="text1"/>
          <w:lang w:val="es-ES"/>
        </w:rPr>
        <w:t>, mismos que se referirán en el presente estudio</w:t>
      </w:r>
      <w:r w:rsidR="00826875" w:rsidRPr="0011738B">
        <w:rPr>
          <w:rFonts w:ascii="Palatino Linotype" w:eastAsia="Calibri" w:hAnsi="Palatino Linotype" w:cs="Arial"/>
          <w:color w:val="000000" w:themeColor="text1"/>
          <w:lang w:val="es-ES"/>
        </w:rPr>
        <w:t xml:space="preserve">. </w:t>
      </w:r>
    </w:p>
    <w:p w14:paraId="76B937E2" w14:textId="77777777" w:rsidR="00895463" w:rsidRPr="0011738B" w:rsidRDefault="00895463" w:rsidP="0089546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E46B34E" w14:textId="6AEF9549" w:rsidR="00895463" w:rsidRPr="0011738B" w:rsidRDefault="00D66CB6" w:rsidP="0089546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Por lo anterior</w:t>
      </w:r>
      <w:r w:rsidR="00895463" w:rsidRPr="0011738B">
        <w:rPr>
          <w:rFonts w:ascii="Palatino Linotype" w:eastAsia="MS Mincho" w:hAnsi="Palatino Linotype" w:cstheme="majorBidi"/>
        </w:rPr>
        <w:t xml:space="preserve">, es necesario señalar </w:t>
      </w:r>
      <w:r w:rsidR="00895463" w:rsidRPr="0011738B">
        <w:rPr>
          <w:rFonts w:ascii="Palatino Linotype" w:hAnsi="Palatino Linotype" w:cs="Arial"/>
          <w:color w:val="000000" w:themeColor="text1"/>
        </w:rPr>
        <w:t xml:space="preserve">que </w:t>
      </w:r>
      <w:r w:rsidR="00895463" w:rsidRPr="0011738B">
        <w:rPr>
          <w:rFonts w:ascii="Palatino Linotype" w:hAnsi="Palatino Linotype"/>
        </w:rPr>
        <w:t xml:space="preserve">la </w:t>
      </w:r>
      <w:r w:rsidR="00895463" w:rsidRPr="0011738B">
        <w:rPr>
          <w:rFonts w:ascii="Palatino Linotype" w:hAnsi="Palatino Linotype"/>
          <w:b/>
        </w:rPr>
        <w:t>Constitución Política del Estado Libre y Soberano de México</w:t>
      </w:r>
      <w:r w:rsidR="00895463" w:rsidRPr="0011738B">
        <w:rPr>
          <w:rFonts w:ascii="Palatino Linotype" w:hAnsi="Palatino Linotype"/>
        </w:rPr>
        <w:t xml:space="preserve"> señala en sus artículos 125, fracción III tercer párrafo y 128, fracción IX, lo siguiente:</w:t>
      </w:r>
    </w:p>
    <w:p w14:paraId="5C1D7D47" w14:textId="77777777" w:rsidR="00895463" w:rsidRPr="0011738B" w:rsidRDefault="00895463" w:rsidP="00895463">
      <w:pPr>
        <w:autoSpaceDE w:val="0"/>
        <w:autoSpaceDN w:val="0"/>
        <w:adjustRightInd w:val="0"/>
        <w:spacing w:before="240" w:after="240" w:line="276" w:lineRule="auto"/>
        <w:ind w:left="567" w:right="567"/>
        <w:jc w:val="both"/>
        <w:rPr>
          <w:rFonts w:ascii="Palatino Linotype" w:hAnsi="Palatino Linotype"/>
          <w:i/>
          <w:sz w:val="22"/>
        </w:rPr>
      </w:pPr>
      <w:r w:rsidRPr="0011738B">
        <w:rPr>
          <w:rFonts w:ascii="Palatino Linotype" w:hAnsi="Palatino Linotype"/>
          <w:b/>
          <w:i/>
          <w:sz w:val="22"/>
        </w:rPr>
        <w:t>“Artículo 125</w:t>
      </w:r>
      <w:r w:rsidRPr="0011738B">
        <w:rPr>
          <w:rFonts w:ascii="Palatino Linotype" w:hAnsi="Palatino Linotype"/>
          <w:i/>
          <w:sz w:val="22"/>
        </w:rPr>
        <w:t>…</w:t>
      </w:r>
    </w:p>
    <w:p w14:paraId="725BEE6C" w14:textId="77777777" w:rsidR="00895463" w:rsidRPr="0011738B" w:rsidRDefault="00895463" w:rsidP="00895463">
      <w:pPr>
        <w:autoSpaceDE w:val="0"/>
        <w:autoSpaceDN w:val="0"/>
        <w:adjustRightInd w:val="0"/>
        <w:spacing w:before="240" w:after="240" w:line="276" w:lineRule="auto"/>
        <w:ind w:left="567" w:right="567"/>
        <w:jc w:val="both"/>
        <w:rPr>
          <w:rFonts w:ascii="Palatino Linotype" w:hAnsi="Palatino Linotype"/>
          <w:i/>
          <w:sz w:val="22"/>
        </w:rPr>
      </w:pPr>
      <w:r w:rsidRPr="0011738B">
        <w:rPr>
          <w:rFonts w:ascii="Palatino Linotype" w:hAnsi="Palatino Linotype"/>
          <w:i/>
          <w:sz w:val="22"/>
        </w:rPr>
        <w:t>…</w:t>
      </w:r>
    </w:p>
    <w:p w14:paraId="24136EA5" w14:textId="77777777" w:rsidR="00895463" w:rsidRPr="0011738B" w:rsidRDefault="00895463" w:rsidP="00895463">
      <w:pPr>
        <w:autoSpaceDE w:val="0"/>
        <w:autoSpaceDN w:val="0"/>
        <w:adjustRightInd w:val="0"/>
        <w:spacing w:before="240" w:after="240" w:line="276" w:lineRule="auto"/>
        <w:ind w:left="567" w:right="567"/>
        <w:jc w:val="both"/>
        <w:rPr>
          <w:rFonts w:ascii="Palatino Linotype" w:hAnsi="Palatino Linotype"/>
          <w:b/>
          <w:i/>
          <w:sz w:val="22"/>
        </w:rPr>
      </w:pPr>
      <w:r w:rsidRPr="0011738B">
        <w:rPr>
          <w:rFonts w:ascii="Palatino Linotype" w:hAnsi="Palatino Linotype"/>
          <w:i/>
          <w:sz w:val="22"/>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11738B">
        <w:rPr>
          <w:rFonts w:ascii="Palatino Linotype" w:hAnsi="Palatino Linotype"/>
          <w:b/>
          <w:i/>
          <w:sz w:val="22"/>
        </w:rPr>
        <w:t>El Presidente Municipal, promulgará y publicará el Presupuesto de Egresos Municipal, a más tardar el día 25 de febrero de cada año debiendo enviarlo al Órgano Superior de Fiscalización en la misma fecha.</w:t>
      </w:r>
    </w:p>
    <w:p w14:paraId="188864B2" w14:textId="77777777" w:rsidR="00895463" w:rsidRPr="0011738B" w:rsidRDefault="00895463" w:rsidP="00895463">
      <w:pPr>
        <w:autoSpaceDE w:val="0"/>
        <w:autoSpaceDN w:val="0"/>
        <w:adjustRightInd w:val="0"/>
        <w:spacing w:before="240" w:after="240" w:line="276" w:lineRule="auto"/>
        <w:ind w:left="567" w:right="567"/>
        <w:jc w:val="both"/>
        <w:rPr>
          <w:rFonts w:ascii="Palatino Linotype" w:hAnsi="Palatino Linotype"/>
          <w:i/>
          <w:sz w:val="22"/>
        </w:rPr>
      </w:pPr>
      <w:r w:rsidRPr="0011738B">
        <w:rPr>
          <w:rFonts w:ascii="Palatino Linotype" w:hAnsi="Palatino Linotype"/>
          <w:b/>
          <w:i/>
          <w:sz w:val="22"/>
        </w:rPr>
        <w:t>…</w:t>
      </w:r>
    </w:p>
    <w:p w14:paraId="438BAF58" w14:textId="77777777" w:rsidR="00895463" w:rsidRPr="0011738B" w:rsidRDefault="00895463" w:rsidP="00895463">
      <w:pPr>
        <w:autoSpaceDE w:val="0"/>
        <w:autoSpaceDN w:val="0"/>
        <w:adjustRightInd w:val="0"/>
        <w:spacing w:before="240" w:after="240" w:line="276" w:lineRule="auto"/>
        <w:ind w:left="567" w:right="567"/>
        <w:jc w:val="both"/>
        <w:rPr>
          <w:rFonts w:ascii="Palatino Linotype" w:hAnsi="Palatino Linotype"/>
          <w:i/>
          <w:sz w:val="22"/>
        </w:rPr>
      </w:pPr>
      <w:r w:rsidRPr="0011738B">
        <w:rPr>
          <w:rFonts w:ascii="Palatino Linotype" w:hAnsi="Palatino Linotype"/>
          <w:b/>
          <w:i/>
          <w:sz w:val="22"/>
        </w:rPr>
        <w:t>Artículo 128.-</w:t>
      </w:r>
      <w:r w:rsidRPr="0011738B">
        <w:rPr>
          <w:rFonts w:ascii="Palatino Linotype" w:hAnsi="Palatino Linotype"/>
          <w:i/>
          <w:sz w:val="22"/>
        </w:rPr>
        <w:t xml:space="preserve"> Son </w:t>
      </w:r>
      <w:r w:rsidRPr="0011738B">
        <w:rPr>
          <w:rFonts w:ascii="Palatino Linotype" w:hAnsi="Palatino Linotype"/>
          <w:b/>
          <w:i/>
          <w:sz w:val="22"/>
          <w:u w:val="single"/>
        </w:rPr>
        <w:t>atribuciones de los presidentes municipales</w:t>
      </w:r>
      <w:r w:rsidRPr="0011738B">
        <w:rPr>
          <w:rFonts w:ascii="Palatino Linotype" w:hAnsi="Palatino Linotype"/>
          <w:i/>
          <w:sz w:val="22"/>
        </w:rPr>
        <w:t>:</w:t>
      </w:r>
    </w:p>
    <w:p w14:paraId="60D2A306" w14:textId="77777777" w:rsidR="00895463" w:rsidRPr="0011738B" w:rsidRDefault="00895463" w:rsidP="00895463">
      <w:pPr>
        <w:autoSpaceDE w:val="0"/>
        <w:autoSpaceDN w:val="0"/>
        <w:adjustRightInd w:val="0"/>
        <w:spacing w:before="240" w:after="240" w:line="276" w:lineRule="auto"/>
        <w:ind w:left="567" w:right="567"/>
        <w:jc w:val="both"/>
        <w:rPr>
          <w:rFonts w:ascii="Palatino Linotype" w:hAnsi="Palatino Linotype"/>
          <w:i/>
          <w:sz w:val="22"/>
        </w:rPr>
      </w:pPr>
      <w:r w:rsidRPr="0011738B">
        <w:rPr>
          <w:rFonts w:ascii="Palatino Linotype" w:hAnsi="Palatino Linotype"/>
          <w:i/>
          <w:sz w:val="22"/>
        </w:rPr>
        <w:t>…</w:t>
      </w:r>
    </w:p>
    <w:p w14:paraId="6425A27D" w14:textId="1A99F4D8" w:rsidR="00895463" w:rsidRPr="0011738B" w:rsidRDefault="00895463" w:rsidP="00895463">
      <w:pPr>
        <w:pStyle w:val="Prrafodelista"/>
        <w:tabs>
          <w:tab w:val="left" w:pos="426"/>
          <w:tab w:val="left" w:pos="567"/>
        </w:tabs>
        <w:spacing w:line="276" w:lineRule="auto"/>
        <w:ind w:left="567" w:right="565"/>
        <w:jc w:val="both"/>
        <w:rPr>
          <w:rFonts w:ascii="Palatino Linotype" w:eastAsia="Calibri" w:hAnsi="Palatino Linotype" w:cs="Arial"/>
          <w:color w:val="000000" w:themeColor="text1"/>
          <w:lang w:val="es-ES"/>
        </w:rPr>
      </w:pPr>
      <w:r w:rsidRPr="0011738B">
        <w:rPr>
          <w:rFonts w:ascii="Palatino Linotype" w:hAnsi="Palatino Linotype"/>
          <w:i/>
          <w:sz w:val="22"/>
        </w:rPr>
        <w:t xml:space="preserve">IX. </w:t>
      </w:r>
      <w:r w:rsidRPr="0011738B">
        <w:rPr>
          <w:rFonts w:ascii="Palatino Linotype" w:hAnsi="Palatino Linotype"/>
          <w:b/>
          <w:i/>
          <w:sz w:val="22"/>
          <w:u w:val="single"/>
        </w:rPr>
        <w:t xml:space="preserve">Presentar al Ayuntamiento la propuesta de presupuesto de egresos para su respectiva discusión y dictamen; </w:t>
      </w:r>
      <w:r w:rsidRPr="0011738B">
        <w:rPr>
          <w:rFonts w:ascii="Palatino Linotype" w:hAnsi="Palatino Linotype"/>
          <w:b/>
          <w:i/>
          <w:sz w:val="22"/>
        </w:rPr>
        <w:t>…”</w:t>
      </w:r>
    </w:p>
    <w:p w14:paraId="672D4977" w14:textId="77777777" w:rsidR="00895463" w:rsidRPr="0011738B" w:rsidRDefault="00895463" w:rsidP="0089546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D60DD6C" w14:textId="5F291F2F" w:rsidR="00895463" w:rsidRPr="0011738B" w:rsidRDefault="00895463"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lastRenderedPageBreak/>
        <w:t xml:space="preserve">De </w:t>
      </w:r>
      <w:r w:rsidRPr="0011738B">
        <w:rPr>
          <w:rFonts w:ascii="Palatino Linotype" w:hAnsi="Palatino Linotype"/>
        </w:rPr>
        <w:t>los preceptos señalados, tenemos que el Presidente Municipal presentará al Ayuntamiento la propuesta de presupuesto de egresos para su discusión y dictamen, y posteriormente promulgar y publicar dicho documento a más tardar el día veinticinco de febrero de cada año debiendo enviarlo al Órgano Superior de Fiscalización en la misma fecha.</w:t>
      </w:r>
    </w:p>
    <w:p w14:paraId="479E2DC2" w14:textId="77777777" w:rsidR="00895463" w:rsidRPr="0011738B" w:rsidRDefault="00895463" w:rsidP="0089546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52BE0A" w14:textId="3B910F04" w:rsidR="00895463" w:rsidRPr="0011738B" w:rsidRDefault="00895463"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Correlativo </w:t>
      </w:r>
      <w:r w:rsidRPr="0011738B">
        <w:rPr>
          <w:rFonts w:ascii="Palatino Linotype" w:eastAsia="MS Mincho" w:hAnsi="Palatino Linotype" w:cstheme="majorBidi"/>
        </w:rPr>
        <w:t xml:space="preserve">a lo anteriormente expuesto, el artículo 285 del </w:t>
      </w:r>
      <w:r w:rsidRPr="0011738B">
        <w:rPr>
          <w:rFonts w:ascii="Palatino Linotype" w:eastAsia="MS Mincho" w:hAnsi="Palatino Linotype" w:cstheme="majorBidi"/>
          <w:b/>
        </w:rPr>
        <w:t>Código Financiero del Estado de México,</w:t>
      </w:r>
      <w:r w:rsidRPr="0011738B">
        <w:rPr>
          <w:rFonts w:ascii="Palatino Linotype" w:eastAsia="MS Mincho" w:hAnsi="Palatino Linotype" w:cstheme="majorBidi"/>
        </w:rPr>
        <w:t xml:space="preserve"> establece que el Presupuesto de Egresos Municipal se conceptualiza como el instrumento jurídico, de política económica y de política de gasto, que aprueba el Cabildo, conforme a la propuesta que presenta el Presidente Municipal, en el cual se establece el ejercicio, control y evaluación del gasto público de las </w:t>
      </w:r>
      <w:r w:rsidRPr="0011738B">
        <w:rPr>
          <w:rFonts w:ascii="Palatino Linotype" w:eastAsia="MS Mincho" w:hAnsi="Palatino Linotype" w:cstheme="majorBidi"/>
          <w:b/>
          <w:u w:val="single"/>
        </w:rPr>
        <w:t>Dependencias y Organismos Municipales</w:t>
      </w:r>
      <w:r w:rsidRPr="0011738B">
        <w:rPr>
          <w:rFonts w:ascii="Palatino Linotype" w:eastAsia="MS Mincho" w:hAnsi="Palatino Linotype" w:cstheme="majorBidi"/>
        </w:rPr>
        <w:t>, a través de los programas derivados del Plan de Desarrollo Municipal, durante el ejercicio fiscal correspondiente.</w:t>
      </w:r>
    </w:p>
    <w:p w14:paraId="7C049CEA" w14:textId="77777777" w:rsidR="00895463" w:rsidRPr="0011738B" w:rsidRDefault="00895463" w:rsidP="00895463">
      <w:pPr>
        <w:pStyle w:val="Prrafodelista"/>
        <w:rPr>
          <w:rFonts w:ascii="Palatino Linotype" w:eastAsia="Calibri" w:hAnsi="Palatino Linotype" w:cs="Arial"/>
          <w:color w:val="000000" w:themeColor="text1"/>
          <w:lang w:val="es-ES"/>
        </w:rPr>
      </w:pPr>
    </w:p>
    <w:p w14:paraId="49CEE2FE" w14:textId="77636EFD" w:rsidR="00895463" w:rsidRPr="0011738B" w:rsidRDefault="00895463" w:rsidP="0089546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w:t>
      </w:r>
      <w:r w:rsidRPr="0011738B">
        <w:rPr>
          <w:rFonts w:ascii="Palatino Linotype" w:eastAsia="MS Mincho" w:hAnsi="Palatino Linotype" w:cstheme="majorBidi"/>
        </w:rPr>
        <w:t xml:space="preserve">ese mismo orden de ideas, la </w:t>
      </w:r>
      <w:r w:rsidRPr="0011738B">
        <w:rPr>
          <w:rFonts w:ascii="Palatino Linotype" w:eastAsia="MS Mincho" w:hAnsi="Palatino Linotype" w:cstheme="majorBidi"/>
          <w:b/>
        </w:rPr>
        <w:t>Ley Orgánica Municipal</w:t>
      </w:r>
      <w:r w:rsidRPr="0011738B">
        <w:rPr>
          <w:rFonts w:ascii="Palatino Linotype" w:eastAsia="MS Mincho" w:hAnsi="Palatino Linotype" w:cstheme="majorBidi"/>
        </w:rPr>
        <w:t xml:space="preserve"> </w:t>
      </w:r>
      <w:r w:rsidRPr="0011738B">
        <w:rPr>
          <w:rFonts w:ascii="Palatino Linotype" w:eastAsia="MS Mincho" w:hAnsi="Palatino Linotype" w:cstheme="majorBidi"/>
          <w:b/>
        </w:rPr>
        <w:t xml:space="preserve">del Estado de México </w:t>
      </w:r>
      <w:r w:rsidRPr="0011738B">
        <w:rPr>
          <w:rFonts w:ascii="Palatino Linotype" w:eastAsia="MS Mincho" w:hAnsi="Palatino Linotype" w:cstheme="majorBidi"/>
        </w:rPr>
        <w:t xml:space="preserve">establece en su artículo 31 en su fracción XIX que el </w:t>
      </w:r>
      <w:r w:rsidRPr="0011738B">
        <w:rPr>
          <w:rFonts w:ascii="Palatino Linotype" w:eastAsia="MS Mincho" w:hAnsi="Palatino Linotype" w:cstheme="majorBidi"/>
          <w:b/>
          <w:u w:val="single"/>
        </w:rPr>
        <w:t>presupuesto de egresos se debe aprobar anualmente</w:t>
      </w:r>
      <w:r w:rsidRPr="0011738B">
        <w:rPr>
          <w:rFonts w:ascii="Palatino Linotype" w:eastAsia="MS Mincho" w:hAnsi="Palatino Linotype" w:cstheme="majorBidi"/>
        </w:rPr>
        <w:t xml:space="preserve"> a más tardar el 20 de diciembre,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14:paraId="4451489E" w14:textId="1E451E99" w:rsidR="00895463" w:rsidRPr="0011738B" w:rsidRDefault="00895463"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lastRenderedPageBreak/>
        <w:t xml:space="preserve">En </w:t>
      </w:r>
      <w:r w:rsidRPr="0011738B">
        <w:rPr>
          <w:rFonts w:ascii="Palatino Linotype" w:eastAsia="MS Mincho" w:hAnsi="Palatino Linotype" w:cstheme="majorBidi"/>
        </w:rPr>
        <w:t xml:space="preserve">el mismo sentido, el artículo 47 de la </w:t>
      </w:r>
      <w:r w:rsidRPr="0011738B">
        <w:rPr>
          <w:rFonts w:ascii="Palatino Linotype" w:eastAsia="MS Mincho" w:hAnsi="Palatino Linotype" w:cstheme="majorBidi"/>
          <w:b/>
        </w:rPr>
        <w:t xml:space="preserve">Ley de Fiscalización Superior del Estado de México </w:t>
      </w:r>
      <w:r w:rsidRPr="0011738B">
        <w:rPr>
          <w:rFonts w:ascii="Palatino Linotype" w:eastAsia="MS Mincho" w:hAnsi="Palatino Linotype" w:cstheme="majorBidi"/>
        </w:rPr>
        <w:t>establece:</w:t>
      </w:r>
    </w:p>
    <w:p w14:paraId="460C1722" w14:textId="77777777" w:rsidR="00895463" w:rsidRPr="0011738B" w:rsidRDefault="00895463" w:rsidP="00895463">
      <w:pPr>
        <w:pStyle w:val="Prrafodelista"/>
        <w:rPr>
          <w:rFonts w:ascii="Palatino Linotype" w:eastAsia="Calibri" w:hAnsi="Palatino Linotype" w:cs="Arial"/>
          <w:color w:val="000000" w:themeColor="text1"/>
          <w:lang w:val="es-ES"/>
        </w:rPr>
      </w:pPr>
    </w:p>
    <w:p w14:paraId="732AA515" w14:textId="3F470A62" w:rsidR="00895463" w:rsidRPr="0011738B" w:rsidRDefault="00895463" w:rsidP="002B5ABF">
      <w:pPr>
        <w:autoSpaceDE w:val="0"/>
        <w:autoSpaceDN w:val="0"/>
        <w:adjustRightInd w:val="0"/>
        <w:spacing w:line="276" w:lineRule="auto"/>
        <w:ind w:left="851" w:right="616"/>
        <w:jc w:val="both"/>
        <w:rPr>
          <w:rFonts w:ascii="Palatino Linotype" w:hAnsi="Palatino Linotype" w:cs="Bookman Old Style"/>
          <w:i/>
          <w:sz w:val="22"/>
          <w:szCs w:val="22"/>
          <w:lang w:val="es-MX"/>
        </w:rPr>
      </w:pPr>
      <w:r w:rsidRPr="0011738B">
        <w:rPr>
          <w:rFonts w:ascii="Palatino Linotype" w:hAnsi="Palatino Linotype" w:cs="Bookman Old Style,Bold"/>
          <w:b/>
          <w:bCs/>
          <w:i/>
          <w:sz w:val="22"/>
          <w:szCs w:val="22"/>
          <w:lang w:val="es-MX"/>
        </w:rPr>
        <w:t xml:space="preserve">“Artículo 47.- </w:t>
      </w:r>
      <w:r w:rsidRPr="0011738B">
        <w:rPr>
          <w:rFonts w:ascii="Palatino Linotype" w:hAnsi="Palatino Linotype" w:cs="Bookman Old Style"/>
          <w:i/>
          <w:sz w:val="22"/>
          <w:szCs w:val="22"/>
          <w:lang w:val="es-MX"/>
        </w:rPr>
        <w:t xml:space="preserve">Los Presidentes Municipales y los Síndicos estarán obligados a informar al Órgano Superior, a más tardar el 25 de febrero de cada año, el </w:t>
      </w:r>
      <w:r w:rsidRPr="0011738B">
        <w:rPr>
          <w:rFonts w:ascii="Palatino Linotype" w:hAnsi="Palatino Linotype" w:cs="Bookman Old Style"/>
          <w:b/>
          <w:i/>
          <w:sz w:val="22"/>
          <w:szCs w:val="22"/>
          <w:lang w:val="es-MX"/>
        </w:rPr>
        <w:t>Presupuesto de Egresos Municipal</w:t>
      </w:r>
      <w:r w:rsidRPr="0011738B">
        <w:rPr>
          <w:rFonts w:ascii="Palatino Linotype" w:hAnsi="Palatino Linotype" w:cs="Bookman Old Style"/>
          <w:i/>
          <w:sz w:val="22"/>
          <w:szCs w:val="22"/>
          <w:lang w:val="es-MX"/>
        </w:rPr>
        <w:t xml:space="preserve"> que haya aprobado el Ayuntamiento correspondiente.”</w:t>
      </w:r>
    </w:p>
    <w:p w14:paraId="6FE949C1" w14:textId="77777777" w:rsidR="00895463" w:rsidRPr="0011738B" w:rsidRDefault="00895463" w:rsidP="00895463">
      <w:pPr>
        <w:pStyle w:val="Prrafodelista"/>
        <w:rPr>
          <w:rFonts w:ascii="Palatino Linotype" w:eastAsia="Calibri" w:hAnsi="Palatino Linotype" w:cs="Arial"/>
          <w:color w:val="000000" w:themeColor="text1"/>
          <w:lang w:val="es-ES"/>
        </w:rPr>
      </w:pPr>
    </w:p>
    <w:p w14:paraId="302CB04A" w14:textId="773BB769" w:rsidR="00DD7453" w:rsidRPr="0011738B" w:rsidRDefault="00895463" w:rsidP="00DD745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este </w:t>
      </w:r>
      <w:r w:rsidRPr="0011738B">
        <w:rPr>
          <w:rFonts w:ascii="Palatino Linotype" w:hAnsi="Palatino Linotype"/>
          <w:lang w:val="es-AR"/>
        </w:rPr>
        <w:t xml:space="preserve">mismo sentido, el </w:t>
      </w:r>
      <w:r w:rsidRPr="0011738B">
        <w:rPr>
          <w:rFonts w:ascii="Palatino Linotype" w:hAnsi="Palatino Linotype"/>
          <w:b/>
        </w:rPr>
        <w:t>Manual para la Planeación, Programación y Presupuestación Municipal para el ejercicio fiscal 2019</w:t>
      </w:r>
      <w:r w:rsidRPr="0011738B">
        <w:rPr>
          <w:rFonts w:ascii="Palatino Linotype" w:hAnsi="Palatino Linotype"/>
        </w:rPr>
        <w:t xml:space="preserve">, publicado en el periódico Oficial del Gobierno del Estado de México, </w:t>
      </w:r>
      <w:r w:rsidR="00DD7453" w:rsidRPr="0011738B">
        <w:rPr>
          <w:rFonts w:ascii="Palatino Linotype" w:hAnsi="Palatino Linotype"/>
        </w:rPr>
        <w:t>en el Marco Conceptual numeral 1.2, define al presupuesto como:</w:t>
      </w:r>
    </w:p>
    <w:p w14:paraId="5A2AC257" w14:textId="77777777" w:rsidR="00DD7453" w:rsidRPr="0011738B" w:rsidRDefault="00DD7453" w:rsidP="00DD7453">
      <w:pPr>
        <w:autoSpaceDE w:val="0"/>
        <w:autoSpaceDN w:val="0"/>
        <w:adjustRightInd w:val="0"/>
        <w:spacing w:before="240" w:after="240" w:line="360" w:lineRule="auto"/>
        <w:ind w:left="851" w:right="567"/>
        <w:contextualSpacing/>
        <w:jc w:val="both"/>
        <w:rPr>
          <w:rFonts w:ascii="Palatino Linotype" w:hAnsi="Palatino Linotype"/>
          <w:b/>
          <w:i/>
          <w:sz w:val="22"/>
          <w:szCs w:val="22"/>
        </w:rPr>
      </w:pPr>
      <w:r w:rsidRPr="0011738B">
        <w:rPr>
          <w:rFonts w:ascii="Palatino Linotype" w:hAnsi="Palatino Linotype"/>
          <w:b/>
          <w:i/>
          <w:sz w:val="22"/>
          <w:szCs w:val="22"/>
        </w:rPr>
        <w:t xml:space="preserve">“1.2 Marco Conceptual </w:t>
      </w:r>
    </w:p>
    <w:p w14:paraId="356E7C9E" w14:textId="77777777" w:rsidR="00DD7453" w:rsidRPr="0011738B" w:rsidRDefault="00DD7453" w:rsidP="00DD7453">
      <w:pPr>
        <w:autoSpaceDE w:val="0"/>
        <w:autoSpaceDN w:val="0"/>
        <w:adjustRightInd w:val="0"/>
        <w:spacing w:before="240" w:after="240" w:line="360" w:lineRule="auto"/>
        <w:ind w:left="851" w:right="567"/>
        <w:contextualSpacing/>
        <w:jc w:val="both"/>
        <w:rPr>
          <w:rFonts w:ascii="Palatino Linotype" w:hAnsi="Palatino Linotype"/>
          <w:b/>
          <w:i/>
          <w:sz w:val="22"/>
          <w:szCs w:val="22"/>
        </w:rPr>
      </w:pPr>
      <w:r w:rsidRPr="0011738B">
        <w:rPr>
          <w:rFonts w:ascii="Palatino Linotype" w:hAnsi="Palatino Linotype"/>
          <w:b/>
          <w:i/>
          <w:sz w:val="22"/>
          <w:szCs w:val="22"/>
        </w:rPr>
        <w:t xml:space="preserve">Definición del Presupuesto </w:t>
      </w:r>
    </w:p>
    <w:p w14:paraId="6AAF7A49" w14:textId="77777777" w:rsidR="00DD7453" w:rsidRPr="0011738B" w:rsidRDefault="00DD7453" w:rsidP="00DD7453">
      <w:pPr>
        <w:autoSpaceDE w:val="0"/>
        <w:autoSpaceDN w:val="0"/>
        <w:adjustRightInd w:val="0"/>
        <w:spacing w:before="240" w:after="240" w:line="360" w:lineRule="auto"/>
        <w:ind w:left="851" w:right="567"/>
        <w:contextualSpacing/>
        <w:jc w:val="both"/>
        <w:rPr>
          <w:rFonts w:ascii="Palatino Linotype" w:hAnsi="Palatino Linotype"/>
          <w:b/>
          <w:i/>
          <w:sz w:val="22"/>
          <w:szCs w:val="22"/>
        </w:rPr>
      </w:pPr>
      <w:r w:rsidRPr="0011738B">
        <w:rPr>
          <w:rFonts w:ascii="Palatino Linotype" w:hAnsi="Palatino Linotype"/>
          <w:b/>
          <w:i/>
          <w:sz w:val="22"/>
          <w:szCs w:val="22"/>
        </w:rPr>
        <w:t>…</w:t>
      </w:r>
    </w:p>
    <w:p w14:paraId="2ED91C98" w14:textId="5C7DE834" w:rsidR="00DD7453" w:rsidRPr="0011738B" w:rsidRDefault="00DD7453" w:rsidP="00DD7453">
      <w:pPr>
        <w:autoSpaceDE w:val="0"/>
        <w:autoSpaceDN w:val="0"/>
        <w:adjustRightInd w:val="0"/>
        <w:spacing w:before="240" w:after="240" w:line="360" w:lineRule="auto"/>
        <w:ind w:left="851" w:right="567"/>
        <w:contextualSpacing/>
        <w:jc w:val="both"/>
        <w:rPr>
          <w:rFonts w:ascii="Palatino Linotype" w:hAnsi="Palatino Linotype"/>
          <w:i/>
          <w:sz w:val="22"/>
          <w:szCs w:val="22"/>
        </w:rPr>
      </w:pPr>
      <w:r w:rsidRPr="0011738B">
        <w:rPr>
          <w:rFonts w:ascii="Palatino Linotype" w:hAnsi="Palatino Linotype"/>
          <w:i/>
          <w:sz w:val="22"/>
          <w:szCs w:val="22"/>
        </w:rPr>
        <w:t>Para efecto de este manual, el presupuesto es la estimación financiera anticipada, generalmente anual, de los egresos e ingresos del gobierno, necesario para cumplir con los propósitos de un programa determinado. Asimismo, constituye el instrumento operativo básico para la ejecución de las decisiones de política económica y de planeación.”</w:t>
      </w:r>
    </w:p>
    <w:p w14:paraId="752D6156" w14:textId="12D519CC" w:rsidR="00DD7453" w:rsidRPr="0011738B" w:rsidRDefault="00DD7453" w:rsidP="00DD7453">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El </w:t>
      </w:r>
      <w:r w:rsidRPr="0011738B">
        <w:rPr>
          <w:rFonts w:ascii="Palatino Linotype" w:eastAsia="MS Mincho" w:hAnsi="Palatino Linotype" w:cstheme="majorBidi"/>
        </w:rPr>
        <w:t>referido Manual, de igual forma establece los lineamientos para la integración del Presupuesto de Egresos Municipal, en los cuales se puede observar los siguientes:</w:t>
      </w:r>
    </w:p>
    <w:p w14:paraId="144B642E" w14:textId="77777777" w:rsidR="00451022" w:rsidRPr="0011738B" w:rsidRDefault="00451022" w:rsidP="00451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C9D99EB" w14:textId="77777777" w:rsidR="00DD7453" w:rsidRPr="0011738B" w:rsidRDefault="00DD7453" w:rsidP="002B5ABF">
      <w:pPr>
        <w:spacing w:line="276" w:lineRule="auto"/>
        <w:ind w:left="567" w:right="567"/>
        <w:contextualSpacing/>
        <w:jc w:val="both"/>
        <w:rPr>
          <w:rFonts w:ascii="Palatino Linotype" w:hAnsi="Palatino Linotype"/>
          <w:b/>
          <w:i/>
          <w:sz w:val="22"/>
          <w:szCs w:val="22"/>
        </w:rPr>
      </w:pPr>
      <w:r w:rsidRPr="0011738B">
        <w:rPr>
          <w:rFonts w:ascii="Palatino Linotype" w:hAnsi="Palatino Linotype"/>
          <w:b/>
          <w:i/>
          <w:sz w:val="22"/>
          <w:szCs w:val="22"/>
        </w:rPr>
        <w:t>III.1 Lineamientos Generales</w:t>
      </w:r>
    </w:p>
    <w:p w14:paraId="35268ADD" w14:textId="77777777" w:rsidR="00DD7453" w:rsidRPr="0011738B" w:rsidRDefault="00DD7453" w:rsidP="002B5ABF">
      <w:pPr>
        <w:spacing w:line="276" w:lineRule="auto"/>
        <w:ind w:left="567" w:right="567"/>
        <w:contextualSpacing/>
        <w:jc w:val="both"/>
        <w:rPr>
          <w:rFonts w:ascii="Palatino Linotype" w:hAnsi="Palatino Linotype"/>
          <w:b/>
          <w:i/>
          <w:sz w:val="22"/>
          <w:szCs w:val="22"/>
        </w:rPr>
      </w:pPr>
    </w:p>
    <w:p w14:paraId="22AA067F" w14:textId="77777777" w:rsidR="00DD7453" w:rsidRPr="0011738B" w:rsidRDefault="00DD7453" w:rsidP="002B5ABF">
      <w:pPr>
        <w:spacing w:line="276" w:lineRule="auto"/>
        <w:ind w:left="567" w:right="567"/>
        <w:contextualSpacing/>
        <w:jc w:val="both"/>
        <w:rPr>
          <w:rFonts w:ascii="Palatino Linotype" w:hAnsi="Palatino Linotype"/>
          <w:i/>
          <w:sz w:val="22"/>
          <w:szCs w:val="22"/>
        </w:rPr>
      </w:pPr>
      <w:r w:rsidRPr="0011738B">
        <w:rPr>
          <w:rFonts w:ascii="Palatino Linotype" w:hAnsi="Palatino Linotype"/>
          <w:i/>
          <w:sz w:val="22"/>
          <w:szCs w:val="22"/>
        </w:rPr>
        <w:t>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w:t>
      </w:r>
    </w:p>
    <w:p w14:paraId="6FC7F12D" w14:textId="77777777" w:rsidR="00DD7453" w:rsidRPr="0011738B" w:rsidRDefault="00DD7453" w:rsidP="00DD7453">
      <w:pPr>
        <w:spacing w:line="360" w:lineRule="auto"/>
        <w:ind w:left="851" w:right="567"/>
        <w:contextualSpacing/>
        <w:jc w:val="both"/>
        <w:rPr>
          <w:rFonts w:ascii="Palatino Linotype" w:hAnsi="Palatino Linotype"/>
          <w:i/>
          <w:sz w:val="22"/>
          <w:szCs w:val="22"/>
        </w:rPr>
      </w:pPr>
    </w:p>
    <w:p w14:paraId="68FC2829" w14:textId="5E0076D3" w:rsidR="00DD7453" w:rsidRPr="0011738B" w:rsidRDefault="00DD7453" w:rsidP="002B5ABF">
      <w:pPr>
        <w:pStyle w:val="Prrafodelista"/>
        <w:tabs>
          <w:tab w:val="left" w:pos="426"/>
          <w:tab w:val="left" w:pos="567"/>
        </w:tabs>
        <w:spacing w:line="276" w:lineRule="auto"/>
        <w:ind w:left="567" w:right="565"/>
        <w:jc w:val="both"/>
        <w:rPr>
          <w:rFonts w:ascii="Palatino Linotype" w:hAnsi="Palatino Linotype"/>
          <w:i/>
          <w:sz w:val="22"/>
          <w:szCs w:val="22"/>
        </w:rPr>
      </w:pPr>
      <w:r w:rsidRPr="0011738B">
        <w:rPr>
          <w:rFonts w:ascii="Palatino Linotype" w:hAnsi="Palatino Linotype"/>
          <w:b/>
          <w:i/>
          <w:sz w:val="22"/>
          <w:szCs w:val="22"/>
        </w:rPr>
        <w:t xml:space="preserve"> 1.</w:t>
      </w:r>
      <w:r w:rsidRPr="0011738B">
        <w:rPr>
          <w:rFonts w:ascii="Palatino Linotype" w:hAnsi="Palatino Linotype"/>
          <w:i/>
          <w:sz w:val="22"/>
          <w:szCs w:val="22"/>
        </w:rPr>
        <w:t xml:space="preserve"> </w:t>
      </w:r>
      <w:r w:rsidRPr="0011738B">
        <w:rPr>
          <w:rFonts w:ascii="Palatino Linotype" w:hAnsi="Palatino Linotype"/>
          <w:b/>
          <w:i/>
          <w:sz w:val="22"/>
          <w:szCs w:val="22"/>
        </w:rPr>
        <w:t>La Tesorería y la Unidad de Información, Planeación, Programación y Evaluación Municipal (UIPPE),</w:t>
      </w:r>
      <w:r w:rsidRPr="0011738B">
        <w:rPr>
          <w:rFonts w:ascii="Palatino Linotype" w:hAnsi="Palatino Linotype"/>
          <w:i/>
          <w:sz w:val="22"/>
          <w:szCs w:val="22"/>
        </w:rPr>
        <w:t xml:space="preserve"> en caso de no existir UIPPE, los servidores públicos responsables de realizar estas funciones, serán en el ámbito de sus competencias, </w:t>
      </w:r>
      <w:r w:rsidRPr="0011738B">
        <w:rPr>
          <w:rFonts w:ascii="Palatino Linotype" w:hAnsi="Palatino Linotype"/>
          <w:b/>
          <w:i/>
          <w:sz w:val="22"/>
          <w:szCs w:val="22"/>
        </w:rPr>
        <w:t>los responsables de coordinar los trabajos de anteproyecto de las Dependencias Generales, Auxiliares y Organismos Municipales</w:t>
      </w:r>
      <w:r w:rsidRPr="0011738B">
        <w:rPr>
          <w:rFonts w:ascii="Palatino Linotype" w:hAnsi="Palatino Linotype"/>
          <w:i/>
          <w:sz w:val="22"/>
          <w:szCs w:val="22"/>
        </w:rPr>
        <w:t xml:space="preserve"> para posteriormente integrar el Proyecto de Presupuesto de Egresos Municipal, que el Presidente presentará para análisis, discusión y eventual aprobación por parte del Cabildo.</w:t>
      </w:r>
    </w:p>
    <w:p w14:paraId="40AFC540" w14:textId="77777777" w:rsidR="00DD7453" w:rsidRPr="0011738B" w:rsidRDefault="00DD7453" w:rsidP="00DD7453">
      <w:pPr>
        <w:pStyle w:val="Prrafodelista"/>
        <w:tabs>
          <w:tab w:val="left" w:pos="426"/>
          <w:tab w:val="left" w:pos="567"/>
        </w:tabs>
        <w:spacing w:line="360" w:lineRule="auto"/>
        <w:ind w:left="567" w:right="565"/>
        <w:jc w:val="both"/>
        <w:rPr>
          <w:rFonts w:ascii="Palatino Linotype" w:hAnsi="Palatino Linotype"/>
          <w:i/>
          <w:sz w:val="22"/>
          <w:szCs w:val="22"/>
        </w:rPr>
      </w:pPr>
    </w:p>
    <w:p w14:paraId="1C2B3BD7" w14:textId="78725201" w:rsidR="00DD7453" w:rsidRPr="0011738B" w:rsidRDefault="00DD7453" w:rsidP="00826875">
      <w:pPr>
        <w:spacing w:line="276" w:lineRule="auto"/>
        <w:ind w:left="567" w:right="567"/>
        <w:contextualSpacing/>
        <w:jc w:val="both"/>
        <w:rPr>
          <w:rFonts w:ascii="Palatino Linotype" w:hAnsi="Palatino Linotype"/>
          <w:i/>
          <w:sz w:val="22"/>
          <w:szCs w:val="22"/>
        </w:rPr>
      </w:pPr>
      <w:r w:rsidRPr="0011738B">
        <w:rPr>
          <w:rFonts w:ascii="Palatino Linotype" w:hAnsi="Palatino Linotype"/>
          <w:b/>
          <w:i/>
          <w:sz w:val="22"/>
          <w:szCs w:val="22"/>
        </w:rPr>
        <w:t>2.  Las Dependencias Generales, Auxiliares y Organismos Municipales o similares, deben integrar y presentar a la UIPPE y Tesorería sus respectivos anteproyectos de acuerdo con el presente manual</w:t>
      </w:r>
      <w:r w:rsidRPr="0011738B">
        <w:rPr>
          <w:rFonts w:ascii="Palatino Linotype" w:hAnsi="Palatino Linotype"/>
          <w:i/>
          <w:sz w:val="22"/>
          <w:szCs w:val="22"/>
        </w:rPr>
        <w:t xml:space="preserve">, identificando la congruencia con el Plan de Desarrollo Municipal vigente y la asignación de los recursos públicos, que deberán ser presupuestados observando las disposiciones de disciplina financiera y un enfoque para resultados. En la integración del Anteproyecto, Proyecto y eventualmente el Presupuesto de Egresos Municipal, se </w:t>
      </w:r>
      <w:r w:rsidRPr="0011738B">
        <w:rPr>
          <w:rFonts w:ascii="Palatino Linotype" w:hAnsi="Palatino Linotype"/>
          <w:b/>
          <w:i/>
          <w:sz w:val="22"/>
          <w:szCs w:val="22"/>
        </w:rPr>
        <w:t>deberán observar los catálogos que en este manual se anexan, a fin de cumplir con la presentación del Presupuesto de Egresos en su clasificación funcional, administrativa y económica homologada para todos los gobiernos municipales de la Entidad.</w:t>
      </w:r>
    </w:p>
    <w:p w14:paraId="1688D6BE" w14:textId="54C0DFB5" w:rsidR="00DD7453" w:rsidRPr="0011738B" w:rsidRDefault="00DD7453" w:rsidP="00826875">
      <w:pPr>
        <w:spacing w:line="276" w:lineRule="auto"/>
        <w:ind w:left="567" w:right="567"/>
        <w:contextualSpacing/>
        <w:jc w:val="both"/>
        <w:rPr>
          <w:rFonts w:ascii="Palatino Linotype" w:hAnsi="Palatino Linotype"/>
          <w:i/>
          <w:sz w:val="22"/>
          <w:szCs w:val="22"/>
        </w:rPr>
      </w:pPr>
      <w:r w:rsidRPr="0011738B">
        <w:rPr>
          <w:rFonts w:ascii="Palatino Linotype" w:hAnsi="Palatino Linotype"/>
          <w:b/>
          <w:i/>
          <w:sz w:val="22"/>
          <w:szCs w:val="22"/>
        </w:rPr>
        <w:t>…</w:t>
      </w:r>
    </w:p>
    <w:p w14:paraId="1AA2F3DE" w14:textId="77777777" w:rsidR="00DD7453" w:rsidRPr="0011738B" w:rsidRDefault="00DD7453" w:rsidP="00826875">
      <w:pPr>
        <w:spacing w:line="276" w:lineRule="auto"/>
        <w:ind w:left="567" w:right="567"/>
        <w:contextualSpacing/>
        <w:jc w:val="both"/>
        <w:rPr>
          <w:rFonts w:ascii="Palatino Linotype" w:hAnsi="Palatino Linotype"/>
          <w:i/>
          <w:sz w:val="22"/>
          <w:szCs w:val="22"/>
        </w:rPr>
      </w:pPr>
      <w:r w:rsidRPr="0011738B">
        <w:rPr>
          <w:rFonts w:ascii="Palatino Linotype" w:hAnsi="Palatino Linotype"/>
          <w:b/>
          <w:i/>
          <w:sz w:val="22"/>
          <w:szCs w:val="22"/>
        </w:rPr>
        <w:t>4. Las Dependencias Generales, Auxiliares y Organismos</w:t>
      </w:r>
      <w:r w:rsidRPr="0011738B">
        <w:rPr>
          <w:rFonts w:ascii="Palatino Linotype" w:hAnsi="Palatino Linotype"/>
          <w:i/>
          <w:sz w:val="22"/>
          <w:szCs w:val="22"/>
        </w:rPr>
        <w:t xml:space="preserve"> formularán su Anteproyecto de Presupuesto de Egresos con estricto apego al marco jurídico y </w:t>
      </w:r>
      <w:r w:rsidRPr="0011738B">
        <w:rPr>
          <w:rFonts w:ascii="Palatino Linotype" w:hAnsi="Palatino Linotype"/>
          <w:i/>
          <w:sz w:val="22"/>
          <w:szCs w:val="22"/>
        </w:rPr>
        <w:lastRenderedPageBreak/>
        <w:t>normativo aplicable, ajustándose al techo presupuestario que la Tesorería comunique, aplicando criterios de racionalidad para la programación de recursos a cada proyecto, de acuerdo al catálogo de la estructura programática municipal, capítulo y partida del gasto, a fin de que les permita desarrollar y cumplir los procesos sustantivos y prioritarios comprometidos en el Programa Anual.</w:t>
      </w:r>
    </w:p>
    <w:p w14:paraId="17BDBD84" w14:textId="643EC8F3" w:rsidR="00DD7453" w:rsidRPr="0011738B" w:rsidRDefault="00DD7453" w:rsidP="00826875">
      <w:pPr>
        <w:spacing w:line="276" w:lineRule="auto"/>
        <w:ind w:left="567" w:right="567"/>
        <w:contextualSpacing/>
        <w:jc w:val="both"/>
        <w:rPr>
          <w:rFonts w:ascii="Palatino Linotype" w:hAnsi="Palatino Linotype"/>
          <w:b/>
          <w:i/>
          <w:sz w:val="22"/>
          <w:szCs w:val="22"/>
        </w:rPr>
      </w:pPr>
      <w:r w:rsidRPr="0011738B">
        <w:rPr>
          <w:rFonts w:ascii="Palatino Linotype" w:hAnsi="Palatino Linotype"/>
          <w:b/>
          <w:i/>
          <w:sz w:val="22"/>
          <w:szCs w:val="22"/>
        </w:rPr>
        <w:t>…”</w:t>
      </w:r>
    </w:p>
    <w:p w14:paraId="57AFF81B" w14:textId="77777777" w:rsidR="00DD7453" w:rsidRPr="0011738B" w:rsidRDefault="00DD7453" w:rsidP="00DD7453">
      <w:pPr>
        <w:spacing w:line="360" w:lineRule="auto"/>
        <w:ind w:left="567" w:right="567"/>
        <w:contextualSpacing/>
        <w:jc w:val="both"/>
        <w:rPr>
          <w:rFonts w:ascii="Palatino Linotype" w:hAnsi="Palatino Linotype"/>
          <w:i/>
          <w:sz w:val="22"/>
          <w:szCs w:val="22"/>
        </w:rPr>
      </w:pPr>
    </w:p>
    <w:p w14:paraId="4397AF3A" w14:textId="118068A2" w:rsidR="00895463" w:rsidRPr="0011738B" w:rsidRDefault="00DD7453"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De </w:t>
      </w:r>
      <w:r w:rsidRPr="0011738B">
        <w:rPr>
          <w:rFonts w:ascii="Palatino Linotype" w:eastAsia="MS Mincho" w:hAnsi="Palatino Linotype" w:cstheme="majorBidi"/>
        </w:rPr>
        <w:t>los preceptos jurídicos que anteceden, es necesario advertir que, para la elaboración y aprobación del presupuesto, los Sujetos Obligados, deben cumplir con tres etapas, como son, el anteproyecto de presupuesto, el proyecto de presupuesto y el presupuesto definitivo para cada Ejercicio Fiscal; siendo este último, el que una vez publicada la Ley de Ingresos, Participaciones Federales y Programas Federales y Estatales, se podrá tener la estimación más precisa de los ingresos totales y el cual  de acuerdo a lo señalado en el se deberá plasmar en los siguientes formatos:</w:t>
      </w:r>
    </w:p>
    <w:p w14:paraId="063AC03C" w14:textId="77777777" w:rsidR="00DD7453" w:rsidRPr="0011738B" w:rsidRDefault="00DD7453" w:rsidP="00DD745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9B5977" w14:textId="59F04EC1" w:rsidR="00DD7453" w:rsidRPr="0011738B" w:rsidRDefault="00826875" w:rsidP="00D55F8C">
      <w:pPr>
        <w:spacing w:line="276" w:lineRule="auto"/>
        <w:ind w:left="567" w:right="567"/>
        <w:contextualSpacing/>
        <w:jc w:val="both"/>
        <w:rPr>
          <w:rFonts w:ascii="Palatino Linotype" w:hAnsi="Palatino Linotype"/>
          <w:i/>
          <w:sz w:val="22"/>
          <w:szCs w:val="22"/>
        </w:rPr>
      </w:pPr>
      <w:r w:rsidRPr="0011738B">
        <w:rPr>
          <w:rFonts w:ascii="Palatino Linotype" w:hAnsi="Palatino Linotype"/>
          <w:i/>
          <w:sz w:val="22"/>
          <w:szCs w:val="22"/>
        </w:rPr>
        <w:t>“Para</w:t>
      </w:r>
      <w:r w:rsidR="00DD7453" w:rsidRPr="0011738B">
        <w:rPr>
          <w:rFonts w:ascii="Palatino Linotype" w:hAnsi="Palatino Linotype"/>
          <w:i/>
          <w:sz w:val="22"/>
          <w:szCs w:val="22"/>
        </w:rPr>
        <w:t xml:space="preserve"> la realización del Presupuesto de Egresos se considera la información de los formatos que conforman el Programa Anual </w:t>
      </w:r>
      <w:r w:rsidR="00DD7453" w:rsidRPr="0011738B">
        <w:rPr>
          <w:rFonts w:ascii="Palatino Linotype" w:hAnsi="Palatino Linotype"/>
          <w:b/>
          <w:i/>
          <w:sz w:val="22"/>
          <w:szCs w:val="22"/>
        </w:rPr>
        <w:t>(PbRM-01a, PbRM-01b, PbRM-01c, PbRM-01d, PbRM-01e),</w:t>
      </w:r>
      <w:r w:rsidR="00DD7453" w:rsidRPr="0011738B">
        <w:rPr>
          <w:rFonts w:ascii="Palatino Linotype" w:hAnsi="Palatino Linotype"/>
          <w:i/>
          <w:sz w:val="22"/>
          <w:szCs w:val="22"/>
        </w:rPr>
        <w:t xml:space="preserve"> así como del Presupuesto de Egresos Detallado (PBRM04a), formato en el que se deberá registrar los proyectos por partida de gasto los cuales tendrán que coincidir en estructura programática y gasto estimado por proyecto, con los formatos PbRM 01a y PbRM 01c.</w:t>
      </w:r>
    </w:p>
    <w:p w14:paraId="6CC3EBCA" w14:textId="77777777" w:rsidR="00DD7453" w:rsidRPr="0011738B" w:rsidRDefault="00DD7453" w:rsidP="00D55F8C">
      <w:pPr>
        <w:spacing w:line="276" w:lineRule="auto"/>
        <w:ind w:left="567" w:right="567"/>
        <w:contextualSpacing/>
        <w:jc w:val="both"/>
        <w:rPr>
          <w:rFonts w:ascii="Palatino Linotype" w:hAnsi="Palatino Linotype"/>
          <w:i/>
          <w:sz w:val="22"/>
          <w:szCs w:val="22"/>
        </w:rPr>
      </w:pPr>
    </w:p>
    <w:p w14:paraId="3339A21D" w14:textId="77777777" w:rsidR="00DD7453" w:rsidRPr="0011738B" w:rsidRDefault="00DD7453" w:rsidP="00D55F8C">
      <w:pPr>
        <w:spacing w:line="276" w:lineRule="auto"/>
        <w:ind w:left="567" w:right="567"/>
        <w:contextualSpacing/>
        <w:jc w:val="both"/>
        <w:rPr>
          <w:rFonts w:ascii="Palatino Linotype" w:hAnsi="Palatino Linotype"/>
          <w:i/>
          <w:sz w:val="22"/>
          <w:szCs w:val="22"/>
        </w:rPr>
      </w:pPr>
      <w:r w:rsidRPr="0011738B">
        <w:rPr>
          <w:rFonts w:ascii="Palatino Linotype" w:hAnsi="Palatino Linotype"/>
          <w:i/>
          <w:sz w:val="22"/>
          <w:szCs w:val="22"/>
        </w:rPr>
        <w:t xml:space="preserve"> Al contar con un presupuesto definido se deben corroborar las metas de actividad a realizar e identificar los tiempos de su ejecución por lo que para este fin se requisita el formato PbRM-02a “Calendarización de Metas de actividad”, el cual tiene por objeto identificar trimestralmente las cantidades de las metas programadas anuales por </w:t>
      </w:r>
      <w:r w:rsidRPr="0011738B">
        <w:rPr>
          <w:rFonts w:ascii="Palatino Linotype" w:hAnsi="Palatino Linotype"/>
          <w:i/>
          <w:sz w:val="22"/>
          <w:szCs w:val="22"/>
        </w:rPr>
        <w:lastRenderedPageBreak/>
        <w:t>proyecto, mismas que fueron planteadas en el formato PbR-01c; en este formato se identifica el compromiso de fechas en que se realizarán las metas.</w:t>
      </w:r>
    </w:p>
    <w:p w14:paraId="450D0495" w14:textId="77777777" w:rsidR="00DD7453" w:rsidRPr="0011738B" w:rsidRDefault="00DD7453" w:rsidP="00D55F8C">
      <w:pPr>
        <w:tabs>
          <w:tab w:val="left" w:pos="567"/>
        </w:tabs>
        <w:spacing w:line="360" w:lineRule="auto"/>
        <w:ind w:left="567" w:right="567"/>
        <w:contextualSpacing/>
        <w:jc w:val="both"/>
        <w:rPr>
          <w:rFonts w:ascii="Palatino Linotype" w:hAnsi="Palatino Linotype"/>
          <w:i/>
          <w:sz w:val="22"/>
          <w:szCs w:val="22"/>
        </w:rPr>
      </w:pPr>
    </w:p>
    <w:p w14:paraId="1F759E00" w14:textId="77777777" w:rsidR="00DD7453" w:rsidRPr="0011738B" w:rsidRDefault="00DD7453" w:rsidP="00D55F8C">
      <w:pPr>
        <w:tabs>
          <w:tab w:val="left" w:pos="567"/>
        </w:tabs>
        <w:spacing w:line="360" w:lineRule="auto"/>
        <w:ind w:left="567" w:right="567"/>
        <w:contextualSpacing/>
        <w:jc w:val="both"/>
        <w:rPr>
          <w:rFonts w:ascii="Palatino Linotype" w:hAnsi="Palatino Linotype"/>
          <w:i/>
          <w:sz w:val="22"/>
          <w:szCs w:val="22"/>
        </w:rPr>
      </w:pPr>
      <w:r w:rsidRPr="0011738B">
        <w:rPr>
          <w:rFonts w:ascii="Palatino Linotype" w:hAnsi="Palatino Linotype"/>
          <w:i/>
          <w:sz w:val="22"/>
          <w:szCs w:val="22"/>
        </w:rPr>
        <w:t xml:space="preserve"> Así mismo será necesario revisar los indicadores en el formato PbRM-01d “Ficha técnica del diseño de indicadores estratégicos o de gestión” y actualizar las metas de indicador, con el propósito de presentarlos en su versión final en el Presupuesto de Egresos Municipal correspondiente, será necesario poner especial atención a aquellos indicadores que sus variables se encuentren vinculadas directamente a las metas de actividad del formato PbRM-02a.</w:t>
      </w:r>
    </w:p>
    <w:p w14:paraId="7E3B1F9E" w14:textId="77777777" w:rsidR="00DD7453" w:rsidRPr="0011738B" w:rsidRDefault="00DD7453" w:rsidP="00DD7453">
      <w:pPr>
        <w:spacing w:line="360" w:lineRule="auto"/>
        <w:ind w:left="851" w:right="567"/>
        <w:contextualSpacing/>
        <w:jc w:val="both"/>
        <w:rPr>
          <w:rFonts w:ascii="Palatino Linotype" w:hAnsi="Palatino Linotype"/>
          <w:i/>
          <w:sz w:val="22"/>
          <w:szCs w:val="22"/>
        </w:rPr>
      </w:pPr>
    </w:p>
    <w:p w14:paraId="3D38E463" w14:textId="77777777" w:rsidR="00DD7453" w:rsidRPr="0011738B" w:rsidRDefault="00DD7453" w:rsidP="006C7065">
      <w:pPr>
        <w:spacing w:line="360" w:lineRule="auto"/>
        <w:ind w:left="567" w:right="567"/>
        <w:contextualSpacing/>
        <w:jc w:val="both"/>
        <w:rPr>
          <w:rFonts w:ascii="Palatino Linotype" w:hAnsi="Palatino Linotype"/>
          <w:b/>
          <w:i/>
          <w:sz w:val="22"/>
          <w:szCs w:val="22"/>
        </w:rPr>
      </w:pPr>
      <w:r w:rsidRPr="0011738B">
        <w:rPr>
          <w:rFonts w:ascii="Palatino Linotype" w:hAnsi="Palatino Linotype"/>
          <w:i/>
          <w:sz w:val="22"/>
          <w:szCs w:val="22"/>
        </w:rPr>
        <w:t xml:space="preserve"> </w:t>
      </w:r>
      <w:r w:rsidRPr="0011738B">
        <w:rPr>
          <w:rFonts w:ascii="Palatino Linotype" w:hAnsi="Palatino Linotype"/>
          <w:b/>
          <w:i/>
          <w:sz w:val="22"/>
          <w:szCs w:val="22"/>
        </w:rPr>
        <w:t xml:space="preserve">Una vez que las Dependencias y Organismos municipales sujetos a la integración del Presupuesto basado en Resultados, hayan terminado el llenado de los formatos referentes a los programas bajo su responsabilidad, que sirven de base a los Tesoreros y UIPPES para orientar la integración del Proyecto de Presupuesto de Egresos Municipal de dichos programas, utilizando para ello los formatos establecidos en este manual, mismos que deberán guardar como ya se mencionó, la debida alineación y correspondencia con el Plan de Desarrollo Municipal. </w:t>
      </w:r>
    </w:p>
    <w:p w14:paraId="4A9E8AB2" w14:textId="77777777" w:rsidR="00DD7453" w:rsidRPr="0011738B" w:rsidRDefault="00DD7453" w:rsidP="00D55F8C">
      <w:pPr>
        <w:spacing w:line="360" w:lineRule="auto"/>
        <w:ind w:left="567" w:right="567" w:hanging="284"/>
        <w:contextualSpacing/>
        <w:jc w:val="both"/>
        <w:rPr>
          <w:rFonts w:ascii="Palatino Linotype" w:hAnsi="Palatino Linotype"/>
          <w:i/>
          <w:sz w:val="22"/>
          <w:szCs w:val="22"/>
        </w:rPr>
      </w:pPr>
    </w:p>
    <w:p w14:paraId="71992D8E" w14:textId="579EFC58" w:rsidR="00DD7453" w:rsidRPr="0011738B" w:rsidRDefault="00DD7453" w:rsidP="000676DA">
      <w:pPr>
        <w:spacing w:line="360" w:lineRule="auto"/>
        <w:ind w:left="567" w:right="567"/>
        <w:contextualSpacing/>
        <w:jc w:val="both"/>
        <w:rPr>
          <w:rFonts w:ascii="Palatino Linotype" w:hAnsi="Palatino Linotype"/>
          <w:i/>
          <w:sz w:val="22"/>
          <w:szCs w:val="22"/>
        </w:rPr>
      </w:pPr>
      <w:r w:rsidRPr="0011738B">
        <w:rPr>
          <w:rFonts w:ascii="Palatino Linotype" w:hAnsi="Palatino Linotype"/>
          <w:i/>
          <w:sz w:val="22"/>
          <w:szCs w:val="22"/>
        </w:rPr>
        <w:t xml:space="preserve">En esta etapa del Presupuesto de Egresos el responsable de la UIPPE municipal o equivalente, con base en la información proporcionada por cada una de las </w:t>
      </w:r>
      <w:r w:rsidRPr="0011738B">
        <w:rPr>
          <w:rFonts w:ascii="Palatino Linotype" w:hAnsi="Palatino Linotype"/>
          <w:b/>
          <w:i/>
          <w:sz w:val="22"/>
          <w:szCs w:val="22"/>
        </w:rPr>
        <w:t>Dependencias y Organismos</w:t>
      </w:r>
      <w:r w:rsidRPr="0011738B">
        <w:rPr>
          <w:rFonts w:ascii="Palatino Linotype" w:hAnsi="Palatino Linotype"/>
          <w:i/>
          <w:sz w:val="22"/>
          <w:szCs w:val="22"/>
        </w:rPr>
        <w:t xml:space="preserve">, será quien estructure el Programa Anual a nivel Municipio, </w:t>
      </w:r>
      <w:r w:rsidRPr="0011738B">
        <w:rPr>
          <w:rFonts w:ascii="Palatino Linotype" w:hAnsi="Palatino Linotype"/>
          <w:b/>
          <w:i/>
          <w:sz w:val="22"/>
          <w:szCs w:val="22"/>
        </w:rPr>
        <w:t>para integrarlo al Presupuesto de Egresos Municipal</w:t>
      </w:r>
      <w:r w:rsidRPr="0011738B">
        <w:rPr>
          <w:rFonts w:ascii="Palatino Linotype" w:hAnsi="Palatino Linotype"/>
          <w:i/>
          <w:sz w:val="22"/>
          <w:szCs w:val="22"/>
        </w:rPr>
        <w:t xml:space="preserve"> para su presentación y aprobación en sesión de cabildo. </w:t>
      </w:r>
    </w:p>
    <w:p w14:paraId="1C759148" w14:textId="77777777" w:rsidR="00DD7453" w:rsidRPr="0011738B" w:rsidRDefault="00DD7453" w:rsidP="00D55F8C">
      <w:pPr>
        <w:spacing w:line="360" w:lineRule="auto"/>
        <w:ind w:left="567" w:right="567"/>
        <w:contextualSpacing/>
        <w:jc w:val="both"/>
        <w:rPr>
          <w:rFonts w:ascii="Palatino Linotype" w:hAnsi="Palatino Linotype"/>
          <w:i/>
          <w:sz w:val="22"/>
          <w:szCs w:val="22"/>
        </w:rPr>
      </w:pPr>
      <w:r w:rsidRPr="0011738B">
        <w:rPr>
          <w:rFonts w:ascii="Palatino Linotype" w:hAnsi="Palatino Linotype"/>
          <w:i/>
          <w:sz w:val="22"/>
          <w:szCs w:val="22"/>
        </w:rPr>
        <w:lastRenderedPageBreak/>
        <w:t xml:space="preserve">Además de lo ya mencionado, en esta última etapa del presupuesto municipal se integrarán los formatos que a continuación se detallan. </w:t>
      </w:r>
    </w:p>
    <w:p w14:paraId="4F8FA6B8" w14:textId="77777777" w:rsidR="000676DA" w:rsidRPr="0011738B" w:rsidRDefault="000676DA" w:rsidP="00D55F8C">
      <w:pPr>
        <w:spacing w:line="360" w:lineRule="auto"/>
        <w:ind w:left="567" w:right="567"/>
        <w:contextualSpacing/>
        <w:jc w:val="both"/>
        <w:rPr>
          <w:rFonts w:ascii="Palatino Linotype" w:hAnsi="Palatino Linotype"/>
          <w:i/>
          <w:sz w:val="22"/>
          <w:szCs w:val="22"/>
        </w:rPr>
      </w:pPr>
    </w:p>
    <w:p w14:paraId="655331D3" w14:textId="77777777" w:rsidR="00DD7453" w:rsidRPr="0011738B" w:rsidRDefault="00DD7453" w:rsidP="000676DA">
      <w:pPr>
        <w:pStyle w:val="Prrafodelista"/>
        <w:numPr>
          <w:ilvl w:val="0"/>
          <w:numId w:val="38"/>
        </w:numPr>
        <w:spacing w:line="360" w:lineRule="auto"/>
        <w:ind w:right="567"/>
        <w:jc w:val="both"/>
        <w:rPr>
          <w:rFonts w:ascii="Palatino Linotype" w:hAnsi="Palatino Linotype"/>
          <w:i/>
          <w:sz w:val="22"/>
          <w:szCs w:val="22"/>
        </w:rPr>
      </w:pPr>
      <w:r w:rsidRPr="0011738B">
        <w:rPr>
          <w:rFonts w:ascii="Palatino Linotype" w:hAnsi="Palatino Linotype"/>
          <w:b/>
          <w:i/>
          <w:sz w:val="22"/>
          <w:szCs w:val="22"/>
        </w:rPr>
        <w:t>Presupuesto de Egresos por Objeto del Gasto y Dependencia General (PbRM-04b).</w:t>
      </w:r>
      <w:r w:rsidRPr="0011738B">
        <w:rPr>
          <w:rFonts w:ascii="Palatino Linotype" w:hAnsi="Palatino Linotype"/>
          <w:i/>
          <w:sz w:val="22"/>
          <w:szCs w:val="22"/>
        </w:rPr>
        <w:t xml:space="preserve"> - Este formato deberá ser la suma de los formatos (PbRM-04a) Presupuesto de Egresos Detallado el cual contiene datos a nivel de Partida Específica, Partida Genérica, Concepto y Capítulo del Gasto, de cada proyecto a nivel de Dependencia General. </w:t>
      </w:r>
    </w:p>
    <w:p w14:paraId="43AB4E1C" w14:textId="77777777" w:rsidR="00DD7453" w:rsidRPr="0011738B" w:rsidRDefault="00DD7453" w:rsidP="000676DA">
      <w:pPr>
        <w:pStyle w:val="Prrafodelista"/>
        <w:numPr>
          <w:ilvl w:val="0"/>
          <w:numId w:val="38"/>
        </w:numPr>
        <w:spacing w:line="360" w:lineRule="auto"/>
        <w:ind w:right="567"/>
        <w:jc w:val="both"/>
        <w:rPr>
          <w:rFonts w:ascii="Palatino Linotype" w:hAnsi="Palatino Linotype"/>
          <w:i/>
          <w:sz w:val="22"/>
          <w:szCs w:val="22"/>
        </w:rPr>
      </w:pPr>
      <w:r w:rsidRPr="0011738B">
        <w:rPr>
          <w:rFonts w:ascii="Palatino Linotype" w:hAnsi="Palatino Linotype"/>
          <w:b/>
          <w:i/>
          <w:sz w:val="22"/>
          <w:szCs w:val="22"/>
        </w:rPr>
        <w:t>Egreso Global Calendarizado (PbRM E-04c).</w:t>
      </w:r>
      <w:r w:rsidRPr="0011738B">
        <w:rPr>
          <w:rFonts w:ascii="Palatino Linotype" w:hAnsi="Palatino Linotype"/>
          <w:i/>
          <w:sz w:val="22"/>
          <w:szCs w:val="22"/>
        </w:rPr>
        <w:t xml:space="preserve"> - Este formato deberá ser la suma de los formatos (PbRM-04b) Presupuesto de Egresos por Objeto del Gasto y Dependencia General. </w:t>
      </w:r>
    </w:p>
    <w:p w14:paraId="423FB43B" w14:textId="4E573A61" w:rsidR="00DD7453" w:rsidRPr="0011738B" w:rsidRDefault="00DD7453" w:rsidP="000676DA">
      <w:pPr>
        <w:pStyle w:val="Prrafodelista"/>
        <w:numPr>
          <w:ilvl w:val="0"/>
          <w:numId w:val="38"/>
        </w:numPr>
        <w:spacing w:line="360" w:lineRule="auto"/>
        <w:ind w:right="567"/>
        <w:jc w:val="both"/>
        <w:rPr>
          <w:rFonts w:ascii="Palatino Linotype" w:hAnsi="Palatino Linotype"/>
          <w:i/>
          <w:sz w:val="22"/>
          <w:szCs w:val="22"/>
        </w:rPr>
      </w:pPr>
      <w:r w:rsidRPr="0011738B">
        <w:rPr>
          <w:rFonts w:ascii="Palatino Linotype" w:hAnsi="Palatino Linotype"/>
          <w:b/>
          <w:i/>
          <w:sz w:val="22"/>
          <w:szCs w:val="22"/>
        </w:rPr>
        <w:t>Carátula de Presupuesto de Egresos (PbRM-04d).</w:t>
      </w:r>
      <w:r w:rsidRPr="0011738B">
        <w:rPr>
          <w:rFonts w:ascii="Palatino Linotype" w:hAnsi="Palatino Linotype"/>
          <w:i/>
          <w:sz w:val="22"/>
          <w:szCs w:val="22"/>
        </w:rPr>
        <w:t xml:space="preserve"> - Este formato deberá registrar los importes del formato (PbRM-04c) Información Vinculada al Presupuesto de Egresos: </w:t>
      </w:r>
    </w:p>
    <w:p w14:paraId="011E7C01" w14:textId="20F60B97" w:rsidR="00DD7453" w:rsidRPr="0011738B" w:rsidRDefault="00DD7453" w:rsidP="000676DA">
      <w:pPr>
        <w:pStyle w:val="Prrafodelista"/>
        <w:numPr>
          <w:ilvl w:val="0"/>
          <w:numId w:val="38"/>
        </w:numPr>
        <w:spacing w:line="360" w:lineRule="auto"/>
        <w:ind w:right="567"/>
        <w:jc w:val="both"/>
        <w:rPr>
          <w:rFonts w:ascii="Palatino Linotype" w:hAnsi="Palatino Linotype"/>
          <w:i/>
          <w:sz w:val="22"/>
          <w:szCs w:val="22"/>
        </w:rPr>
      </w:pPr>
      <w:r w:rsidRPr="0011738B">
        <w:rPr>
          <w:rFonts w:ascii="Palatino Linotype" w:hAnsi="Palatino Linotype"/>
          <w:b/>
          <w:i/>
          <w:sz w:val="22"/>
          <w:szCs w:val="22"/>
        </w:rPr>
        <w:t xml:space="preserve">Tabulador de Sueldos (PbRM-05). </w:t>
      </w:r>
      <w:r w:rsidRPr="0011738B">
        <w:rPr>
          <w:rFonts w:ascii="Palatino Linotype" w:hAnsi="Palatino Linotype"/>
          <w:i/>
          <w:sz w:val="22"/>
          <w:szCs w:val="22"/>
        </w:rPr>
        <w:t>- El monto total de este formato debe coincidir con el Capítulo 1000 contenido en la Caratula de Egresos (PbRM 04d).</w:t>
      </w:r>
    </w:p>
    <w:p w14:paraId="0987E0E6" w14:textId="37FE27BD" w:rsidR="00DD7453" w:rsidRPr="0011738B" w:rsidRDefault="00DD7453" w:rsidP="000676DA">
      <w:pPr>
        <w:pStyle w:val="Prrafodelista"/>
        <w:numPr>
          <w:ilvl w:val="0"/>
          <w:numId w:val="38"/>
        </w:numPr>
        <w:spacing w:line="360" w:lineRule="auto"/>
        <w:ind w:right="567"/>
        <w:jc w:val="both"/>
        <w:rPr>
          <w:rFonts w:ascii="Palatino Linotype" w:hAnsi="Palatino Linotype"/>
          <w:i/>
          <w:sz w:val="22"/>
          <w:szCs w:val="22"/>
        </w:rPr>
      </w:pPr>
      <w:r w:rsidRPr="0011738B">
        <w:rPr>
          <w:rFonts w:ascii="Palatino Linotype" w:hAnsi="Palatino Linotype"/>
          <w:b/>
          <w:i/>
          <w:sz w:val="22"/>
          <w:szCs w:val="22"/>
        </w:rPr>
        <w:t>El Programa Anual de Obra</w:t>
      </w:r>
      <w:r w:rsidRPr="0011738B">
        <w:rPr>
          <w:rFonts w:ascii="Palatino Linotype" w:hAnsi="Palatino Linotype"/>
          <w:i/>
          <w:sz w:val="22"/>
          <w:szCs w:val="22"/>
        </w:rPr>
        <w:t xml:space="preserve"> </w:t>
      </w:r>
      <w:r w:rsidRPr="0011738B">
        <w:rPr>
          <w:rFonts w:ascii="Palatino Linotype" w:hAnsi="Palatino Linotype"/>
          <w:b/>
          <w:i/>
          <w:sz w:val="22"/>
          <w:szCs w:val="22"/>
        </w:rPr>
        <w:t>(PbRM E-07a)</w:t>
      </w:r>
      <w:r w:rsidRPr="0011738B">
        <w:rPr>
          <w:rFonts w:ascii="Palatino Linotype" w:hAnsi="Palatino Linotype"/>
          <w:i/>
          <w:sz w:val="22"/>
          <w:szCs w:val="22"/>
        </w:rPr>
        <w:t xml:space="preserve"> </w:t>
      </w:r>
      <w:r w:rsidRPr="0011738B">
        <w:rPr>
          <w:rFonts w:ascii="Palatino Linotype" w:hAnsi="Palatino Linotype"/>
          <w:b/>
          <w:i/>
          <w:sz w:val="22"/>
          <w:szCs w:val="22"/>
        </w:rPr>
        <w:t>y el Programa Anual de Reparaciones y Mantenimiento (PbRM E-07b).</w:t>
      </w:r>
      <w:r w:rsidRPr="0011738B">
        <w:rPr>
          <w:rFonts w:ascii="Palatino Linotype" w:hAnsi="Palatino Linotype"/>
          <w:i/>
          <w:sz w:val="22"/>
          <w:szCs w:val="22"/>
        </w:rPr>
        <w:t xml:space="preserve"> - deberán corresponder al importe del Capítulo 6000 Inversión Pública contenido en la Carátula de Egresos (PbR 04d).</w:t>
      </w:r>
    </w:p>
    <w:p w14:paraId="0D2F8452" w14:textId="4E28510D" w:rsidR="00DD7453" w:rsidRPr="0011738B" w:rsidRDefault="00DD7453" w:rsidP="000676DA">
      <w:pPr>
        <w:pStyle w:val="Prrafodelista"/>
        <w:numPr>
          <w:ilvl w:val="0"/>
          <w:numId w:val="38"/>
        </w:numPr>
        <w:spacing w:line="360" w:lineRule="auto"/>
        <w:ind w:right="567"/>
        <w:jc w:val="both"/>
        <w:rPr>
          <w:rFonts w:ascii="Palatino Linotype" w:hAnsi="Palatino Linotype"/>
          <w:i/>
          <w:sz w:val="22"/>
          <w:szCs w:val="22"/>
        </w:rPr>
      </w:pPr>
      <w:r w:rsidRPr="0011738B">
        <w:rPr>
          <w:rFonts w:ascii="Palatino Linotype" w:hAnsi="Palatino Linotype"/>
          <w:b/>
          <w:i/>
          <w:sz w:val="22"/>
          <w:szCs w:val="22"/>
        </w:rPr>
        <w:t xml:space="preserve">El Programa de Adquisiciones (PbRM-06). </w:t>
      </w:r>
      <w:r w:rsidRPr="0011738B">
        <w:rPr>
          <w:rFonts w:ascii="Palatino Linotype" w:hAnsi="Palatino Linotype"/>
          <w:i/>
          <w:sz w:val="22"/>
          <w:szCs w:val="22"/>
        </w:rPr>
        <w:t>- En este formato se considera las adquisiciones de Bienes y Servicios de los proyectos, reflejando los Capítulos 2000, 3000 y 5000.</w:t>
      </w:r>
    </w:p>
    <w:p w14:paraId="4DE2DC06" w14:textId="77777777" w:rsidR="00DD7453" w:rsidRPr="0011738B" w:rsidRDefault="00DD7453" w:rsidP="00DD7453">
      <w:pPr>
        <w:spacing w:line="360" w:lineRule="auto"/>
        <w:ind w:left="851" w:right="567"/>
        <w:contextualSpacing/>
        <w:jc w:val="both"/>
        <w:rPr>
          <w:rFonts w:ascii="Palatino Linotype" w:hAnsi="Palatino Linotype"/>
          <w:i/>
          <w:sz w:val="22"/>
          <w:szCs w:val="22"/>
        </w:rPr>
      </w:pPr>
    </w:p>
    <w:p w14:paraId="2D2A131F" w14:textId="3AB1CAEF" w:rsidR="00895463" w:rsidRPr="0011738B" w:rsidRDefault="00DD7453"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lastRenderedPageBreak/>
        <w:t xml:space="preserve">De </w:t>
      </w:r>
      <w:r w:rsidRPr="0011738B">
        <w:rPr>
          <w:rFonts w:ascii="Palatino Linotype" w:eastAsia="MS Mincho" w:hAnsi="Palatino Linotype" w:cstheme="majorBidi"/>
        </w:rPr>
        <w:t xml:space="preserve">lo anterior se concluye que </w:t>
      </w:r>
      <w:r w:rsidR="00D55F8C" w:rsidRPr="0011738B">
        <w:rPr>
          <w:rFonts w:ascii="Palatino Linotype" w:eastAsia="MS Mincho" w:hAnsi="Palatino Linotype" w:cstheme="majorBidi"/>
        </w:rPr>
        <w:t>los</w:t>
      </w:r>
      <w:r w:rsidRPr="0011738B">
        <w:rPr>
          <w:rFonts w:ascii="Palatino Linotype" w:eastAsia="MS Mincho" w:hAnsi="Palatino Linotype" w:cstheme="majorBidi"/>
        </w:rPr>
        <w:t xml:space="preserve"> </w:t>
      </w:r>
      <w:r w:rsidRPr="0011738B">
        <w:rPr>
          <w:rFonts w:ascii="Palatino Linotype" w:hAnsi="Palatino Linotype"/>
        </w:rPr>
        <w:t>Presupuesto</w:t>
      </w:r>
      <w:r w:rsidR="00D55F8C" w:rsidRPr="0011738B">
        <w:rPr>
          <w:rFonts w:ascii="Palatino Linotype" w:hAnsi="Palatino Linotype"/>
        </w:rPr>
        <w:t>s</w:t>
      </w:r>
      <w:r w:rsidRPr="0011738B">
        <w:rPr>
          <w:rFonts w:ascii="Palatino Linotype" w:hAnsi="Palatino Linotype"/>
        </w:rPr>
        <w:t xml:space="preserve"> de Egresos solicitado</w:t>
      </w:r>
      <w:r w:rsidR="00D55F8C" w:rsidRPr="0011738B">
        <w:rPr>
          <w:rFonts w:ascii="Palatino Linotype" w:hAnsi="Palatino Linotype"/>
        </w:rPr>
        <w:t>s</w:t>
      </w:r>
      <w:r w:rsidRPr="0011738B">
        <w:rPr>
          <w:rFonts w:ascii="Palatino Linotype" w:hAnsi="Palatino Linotype"/>
        </w:rPr>
        <w:t xml:space="preserve"> </w:t>
      </w:r>
      <w:r w:rsidR="00D55F8C" w:rsidRPr="0011738B">
        <w:rPr>
          <w:rFonts w:ascii="Palatino Linotype" w:eastAsia="MS Mincho" w:hAnsi="Palatino Linotype" w:cstheme="majorBidi"/>
        </w:rPr>
        <w:t>por el</w:t>
      </w:r>
      <w:r w:rsidRPr="0011738B">
        <w:rPr>
          <w:rFonts w:ascii="Palatino Linotype" w:eastAsia="MS Mincho" w:hAnsi="Palatino Linotype" w:cstheme="majorBidi"/>
        </w:rPr>
        <w:t xml:space="preserve"> </w:t>
      </w:r>
      <w:r w:rsidR="00D55F8C" w:rsidRPr="0011738B">
        <w:rPr>
          <w:rFonts w:ascii="Palatino Linotype" w:eastAsia="MS Mincho" w:hAnsi="Palatino Linotype" w:cstheme="majorBidi"/>
        </w:rPr>
        <w:t>particular</w:t>
      </w:r>
      <w:r w:rsidRPr="0011738B">
        <w:rPr>
          <w:rFonts w:ascii="Palatino Linotype" w:eastAsia="MS Mincho" w:hAnsi="Palatino Linotype" w:cstheme="majorBidi"/>
        </w:rPr>
        <w:t xml:space="preserve"> </w:t>
      </w:r>
      <w:r w:rsidRPr="0011738B">
        <w:rPr>
          <w:rFonts w:ascii="Palatino Linotype" w:hAnsi="Palatino Linotype"/>
        </w:rPr>
        <w:t>se obtiene</w:t>
      </w:r>
      <w:r w:rsidR="00D55F8C" w:rsidRPr="0011738B">
        <w:rPr>
          <w:rFonts w:ascii="Palatino Linotype" w:hAnsi="Palatino Linotype"/>
        </w:rPr>
        <w:t>n</w:t>
      </w:r>
      <w:r w:rsidRPr="0011738B">
        <w:rPr>
          <w:rFonts w:ascii="Palatino Linotype" w:hAnsi="Palatino Linotype"/>
        </w:rPr>
        <w:t xml:space="preserve"> de la documentación que integra en su totalidad el Presupuesto de Egresos para el ejercicio fiscal 2020.</w:t>
      </w:r>
    </w:p>
    <w:p w14:paraId="422C57F1" w14:textId="77777777" w:rsidR="00895463" w:rsidRPr="0011738B" w:rsidRDefault="00895463" w:rsidP="00DD745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FD4076" w14:textId="44EAC655" w:rsidR="00DD7453" w:rsidRPr="0011738B" w:rsidRDefault="002B5ABF"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este sentido, </w:t>
      </w:r>
      <w:r w:rsidRPr="0011738B">
        <w:rPr>
          <w:rFonts w:ascii="Palatino Linotype" w:eastAsia="Times New Roman" w:hAnsi="Palatino Linotype" w:cs="Arial"/>
          <w:color w:val="000000"/>
          <w:lang w:val="es-ES"/>
        </w:rPr>
        <w:t xml:space="preserve">la información solicitada por </w:t>
      </w:r>
      <w:r w:rsidR="00D55F8C" w:rsidRPr="0011738B">
        <w:rPr>
          <w:rFonts w:ascii="Palatino Linotype" w:eastAsia="Times New Roman" w:hAnsi="Palatino Linotype" w:cs="Arial"/>
          <w:color w:val="000000"/>
          <w:lang w:val="es-ES"/>
        </w:rPr>
        <w:t>particular</w:t>
      </w:r>
      <w:r w:rsidRPr="0011738B">
        <w:rPr>
          <w:rFonts w:ascii="Palatino Linotype" w:eastAsia="Times New Roman" w:hAnsi="Palatino Linotype" w:cs="Arial"/>
          <w:color w:val="000000"/>
          <w:lang w:val="es-ES"/>
        </w:rPr>
        <w:t xml:space="preserve">, se obtiene del Presupuesto para el Ejercicio Fiscal 2020, </w:t>
      </w:r>
      <w:r w:rsidRPr="0011738B">
        <w:rPr>
          <w:rFonts w:ascii="Palatino Linotype" w:eastAsia="Times New Roman" w:hAnsi="Palatino Linotype" w:cs="Arial"/>
          <w:b/>
          <w:color w:val="000000"/>
          <w:lang w:val="es-ES"/>
        </w:rPr>
        <w:t>toda vez que el Presupuesto debe ser en formatos previamente establecidos por el Órgano Superior de Fiscalización</w:t>
      </w:r>
      <w:r w:rsidRPr="0011738B">
        <w:rPr>
          <w:rFonts w:ascii="Palatino Linotype" w:eastAsia="Times New Roman" w:hAnsi="Palatino Linotype" w:cs="Arial"/>
          <w:color w:val="000000"/>
          <w:lang w:val="es-ES"/>
        </w:rPr>
        <w:t xml:space="preserve"> y en los cuales de manera específica se puede obtener la información relacionada con el presupuesto asignado a cada dependencia</w:t>
      </w:r>
      <w:r w:rsidR="000676DA" w:rsidRPr="0011738B">
        <w:rPr>
          <w:rFonts w:ascii="Palatino Linotype" w:eastAsia="Times New Roman" w:hAnsi="Palatino Linotype" w:cs="Arial"/>
          <w:color w:val="000000"/>
          <w:lang w:val="es-ES"/>
        </w:rPr>
        <w:t>.</w:t>
      </w:r>
    </w:p>
    <w:p w14:paraId="0B9EB800" w14:textId="77777777" w:rsidR="00DD7453" w:rsidRPr="0011738B" w:rsidRDefault="00DD7453" w:rsidP="00DD7453">
      <w:pPr>
        <w:pStyle w:val="Prrafodelista"/>
        <w:rPr>
          <w:rFonts w:ascii="Palatino Linotype" w:eastAsia="Calibri" w:hAnsi="Palatino Linotype" w:cs="Arial"/>
          <w:color w:val="000000" w:themeColor="text1"/>
          <w:lang w:val="es-ES"/>
        </w:rPr>
      </w:pPr>
    </w:p>
    <w:p w14:paraId="4CB640F4" w14:textId="77777777" w:rsidR="00501B93" w:rsidRPr="0011738B" w:rsidRDefault="002B5ABF"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Por lo anterior, </w:t>
      </w:r>
      <w:r w:rsidRPr="0011738B">
        <w:rPr>
          <w:rFonts w:ascii="Palatino Linotype" w:eastAsia="Times New Roman" w:hAnsi="Palatino Linotype" w:cs="Arial"/>
        </w:rPr>
        <w:t>se concluye que todo acto de autoridad deberá recaer en un documento, toda vez que, forma parte de la rendición de cuentas y de un ejercicio correcto de sus atribuciones, información que es de interés público y debe ser proporcionado atendiendo el principio de máxima publicidad</w:t>
      </w:r>
      <w:r w:rsidR="00501B93" w:rsidRPr="0011738B">
        <w:rPr>
          <w:rFonts w:ascii="Palatino Linotype" w:eastAsia="Times New Roman" w:hAnsi="Palatino Linotype" w:cs="Arial"/>
        </w:rPr>
        <w:t>.</w:t>
      </w:r>
    </w:p>
    <w:p w14:paraId="5B5D7463" w14:textId="77777777" w:rsidR="00501B93" w:rsidRPr="0011738B" w:rsidRDefault="00501B93" w:rsidP="00501B93">
      <w:pPr>
        <w:pStyle w:val="Prrafodelista"/>
        <w:rPr>
          <w:rFonts w:ascii="Palatino Linotype" w:eastAsia="Times New Roman" w:hAnsi="Palatino Linotype" w:cs="Arial"/>
        </w:rPr>
      </w:pPr>
    </w:p>
    <w:p w14:paraId="66E05A80" w14:textId="77777777" w:rsidR="0053234D" w:rsidRPr="0011738B" w:rsidRDefault="00501B93" w:rsidP="00C41486">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Times New Roman" w:hAnsi="Palatino Linotype" w:cs="Arial"/>
        </w:rPr>
        <w:t>Por lo tanto, es</w:t>
      </w:r>
      <w:r w:rsidR="002B5ABF" w:rsidRPr="0011738B">
        <w:rPr>
          <w:rFonts w:ascii="Palatino Linotype" w:eastAsia="Times New Roman" w:hAnsi="Palatino Linotype" w:cs="Arial"/>
        </w:rPr>
        <w:t xml:space="preserve"> dable ordenar la entrega </w:t>
      </w:r>
      <w:r w:rsidR="000676DA" w:rsidRPr="0011738B">
        <w:rPr>
          <w:rFonts w:ascii="Palatino Linotype" w:eastAsia="Times New Roman" w:hAnsi="Palatino Linotype" w:cs="Arial"/>
        </w:rPr>
        <w:t xml:space="preserve">de ser el caso en versión pública </w:t>
      </w:r>
      <w:r w:rsidR="002B5ABF" w:rsidRPr="0011738B">
        <w:rPr>
          <w:rFonts w:ascii="Palatino Linotype" w:eastAsia="Times New Roman" w:hAnsi="Palatino Linotype" w:cs="Arial"/>
        </w:rPr>
        <w:t>d</w:t>
      </w:r>
      <w:r w:rsidR="00C41486" w:rsidRPr="0011738B">
        <w:rPr>
          <w:rFonts w:ascii="Palatino Linotype" w:eastAsia="Times New Roman" w:hAnsi="Palatino Linotype" w:cs="Arial"/>
        </w:rPr>
        <w:t>e</w:t>
      </w:r>
      <w:r w:rsidR="0053234D" w:rsidRPr="0011738B">
        <w:rPr>
          <w:rFonts w:ascii="Palatino Linotype" w:eastAsia="Times New Roman" w:hAnsi="Palatino Linotype" w:cs="Arial"/>
        </w:rPr>
        <w:t xml:space="preserve"> la siguiente información:</w:t>
      </w:r>
    </w:p>
    <w:p w14:paraId="48B8A86B" w14:textId="77777777" w:rsidR="0053234D" w:rsidRPr="0011738B" w:rsidRDefault="0053234D" w:rsidP="0053234D">
      <w:pPr>
        <w:pStyle w:val="Prrafodelista"/>
        <w:rPr>
          <w:rFonts w:ascii="Palatino Linotype" w:eastAsia="Times New Roman" w:hAnsi="Palatino Linotype" w:cs="Arial"/>
          <w:b/>
        </w:rPr>
      </w:pPr>
    </w:p>
    <w:p w14:paraId="6D6C22E7" w14:textId="0830DF53" w:rsidR="0053234D" w:rsidRPr="0011738B" w:rsidRDefault="002B5ABF" w:rsidP="0053234D">
      <w:pPr>
        <w:pStyle w:val="Prrafodelista"/>
        <w:numPr>
          <w:ilvl w:val="0"/>
          <w:numId w:val="50"/>
        </w:numPr>
        <w:tabs>
          <w:tab w:val="left" w:pos="567"/>
        </w:tabs>
        <w:spacing w:line="360" w:lineRule="auto"/>
        <w:ind w:left="567" w:right="565" w:firstLine="0"/>
        <w:jc w:val="both"/>
        <w:rPr>
          <w:rFonts w:ascii="Palatino Linotype" w:eastAsia="Times New Roman" w:hAnsi="Palatino Linotype" w:cs="Arial"/>
          <w:b/>
          <w:sz w:val="22"/>
        </w:rPr>
      </w:pPr>
      <w:r w:rsidRPr="0011738B">
        <w:rPr>
          <w:rFonts w:ascii="Palatino Linotype" w:eastAsia="Times New Roman" w:hAnsi="Palatino Linotype" w:cs="Arial"/>
          <w:b/>
          <w:sz w:val="22"/>
        </w:rPr>
        <w:t xml:space="preserve">Presupuesto de Egresos </w:t>
      </w:r>
      <w:r w:rsidR="00501B93" w:rsidRPr="0011738B">
        <w:rPr>
          <w:rFonts w:ascii="Palatino Linotype" w:eastAsia="Times New Roman" w:hAnsi="Palatino Linotype" w:cs="Arial"/>
          <w:b/>
          <w:sz w:val="22"/>
        </w:rPr>
        <w:t xml:space="preserve">del Ayuntamiento </w:t>
      </w:r>
      <w:r w:rsidR="00A81603" w:rsidRPr="0011738B">
        <w:rPr>
          <w:rFonts w:ascii="Palatino Linotype" w:eastAsia="Times New Roman" w:hAnsi="Palatino Linotype" w:cs="Arial"/>
          <w:b/>
          <w:sz w:val="22"/>
        </w:rPr>
        <w:t xml:space="preserve">de </w:t>
      </w:r>
      <w:r w:rsidR="00501B93" w:rsidRPr="0011738B">
        <w:rPr>
          <w:rFonts w:ascii="Palatino Linotype" w:eastAsia="Times New Roman" w:hAnsi="Palatino Linotype" w:cs="Arial"/>
          <w:b/>
          <w:sz w:val="22"/>
        </w:rPr>
        <w:t>Almoloya del Río, para el ejercicio fiscal 2020</w:t>
      </w:r>
      <w:r w:rsidR="0053234D" w:rsidRPr="0011738B">
        <w:rPr>
          <w:rFonts w:ascii="Palatino Linotype" w:eastAsia="Times New Roman" w:hAnsi="Palatino Linotype" w:cs="Arial"/>
          <w:b/>
          <w:sz w:val="22"/>
        </w:rPr>
        <w:t>.</w:t>
      </w:r>
    </w:p>
    <w:p w14:paraId="0EA750D9" w14:textId="20DF7A35" w:rsidR="00501B93" w:rsidRPr="0011738B" w:rsidRDefault="00501B93" w:rsidP="0053234D">
      <w:pPr>
        <w:pStyle w:val="Prrafodelista"/>
        <w:numPr>
          <w:ilvl w:val="0"/>
          <w:numId w:val="50"/>
        </w:numPr>
        <w:tabs>
          <w:tab w:val="left" w:pos="567"/>
        </w:tabs>
        <w:spacing w:line="360" w:lineRule="auto"/>
        <w:ind w:left="567" w:right="565" w:firstLine="0"/>
        <w:jc w:val="both"/>
        <w:rPr>
          <w:rFonts w:ascii="Palatino Linotype" w:eastAsia="Calibri" w:hAnsi="Palatino Linotype" w:cs="Arial"/>
          <w:color w:val="000000" w:themeColor="text1"/>
          <w:sz w:val="22"/>
          <w:lang w:val="es-ES"/>
        </w:rPr>
      </w:pPr>
      <w:r w:rsidRPr="0011738B">
        <w:rPr>
          <w:rFonts w:ascii="Palatino Linotype" w:eastAsia="Times New Roman" w:hAnsi="Palatino Linotype" w:cs="Arial"/>
          <w:b/>
          <w:sz w:val="22"/>
        </w:rPr>
        <w:t xml:space="preserve">Presupuesto de Egresos del </w:t>
      </w:r>
      <w:r w:rsidRPr="0011738B">
        <w:rPr>
          <w:rFonts w:ascii="Palatino Linotype" w:eastAsia="Calibri" w:hAnsi="Palatino Linotype" w:cs="Arial"/>
          <w:b/>
          <w:color w:val="000000" w:themeColor="text1"/>
          <w:sz w:val="22"/>
          <w:lang w:val="es-ES"/>
        </w:rPr>
        <w:t>Sistema Municipal para el Desarrollo Integral de la Familia (DIF)</w:t>
      </w:r>
      <w:r w:rsidRPr="0011738B">
        <w:rPr>
          <w:rFonts w:ascii="Palatino Linotype" w:eastAsia="Times New Roman" w:hAnsi="Palatino Linotype" w:cs="Arial"/>
          <w:b/>
          <w:sz w:val="22"/>
        </w:rPr>
        <w:t>, para el ejercicio fiscal 2020.</w:t>
      </w:r>
    </w:p>
    <w:p w14:paraId="266B5A3F" w14:textId="77777777" w:rsidR="00D55F8C" w:rsidRPr="0011738B" w:rsidRDefault="00D55F8C" w:rsidP="00D66CB6">
      <w:pPr>
        <w:rPr>
          <w:rFonts w:ascii="Palatino Linotype" w:eastAsia="Calibri" w:hAnsi="Palatino Linotype" w:cs="Arial"/>
          <w:color w:val="000000" w:themeColor="text1"/>
          <w:lang w:val="es-ES"/>
        </w:rPr>
      </w:pPr>
    </w:p>
    <w:p w14:paraId="7D6853FF" w14:textId="173E6C00" w:rsidR="00D55F8C" w:rsidRPr="0011738B" w:rsidRDefault="00C41486"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lastRenderedPageBreak/>
        <w:t xml:space="preserve">Por lo que respecta al </w:t>
      </w:r>
      <w:r w:rsidRPr="0011738B">
        <w:rPr>
          <w:rFonts w:ascii="Palatino Linotype" w:eastAsia="Calibri" w:hAnsi="Palatino Linotype" w:cs="Arial"/>
          <w:b/>
          <w:color w:val="000000" w:themeColor="text1"/>
          <w:lang w:val="es-ES"/>
        </w:rPr>
        <w:t xml:space="preserve">punto 3 </w:t>
      </w:r>
      <w:r w:rsidR="00D66CB6" w:rsidRPr="0011738B">
        <w:rPr>
          <w:rFonts w:ascii="Palatino Linotype" w:eastAsia="Calibri" w:hAnsi="Palatino Linotype" w:cs="Arial"/>
          <w:b/>
          <w:color w:val="000000" w:themeColor="text1"/>
          <w:lang w:val="es-ES"/>
        </w:rPr>
        <w:t xml:space="preserve">del Cuadro de Análisis, </w:t>
      </w:r>
      <w:r w:rsidRPr="0011738B">
        <w:rPr>
          <w:rFonts w:ascii="Palatino Linotype" w:eastAsia="Calibri" w:hAnsi="Palatino Linotype" w:cs="Arial"/>
          <w:color w:val="000000" w:themeColor="text1"/>
          <w:lang w:val="es-ES"/>
        </w:rPr>
        <w:t xml:space="preserve">el particular solicitó específicamente información relativa al </w:t>
      </w:r>
      <w:r w:rsidRPr="0011738B">
        <w:rPr>
          <w:rFonts w:ascii="Palatino Linotype" w:eastAsia="Calibri" w:hAnsi="Palatino Linotype" w:cs="Arial"/>
          <w:color w:val="000000" w:themeColor="text1"/>
          <w:u w:val="single"/>
          <w:lang w:val="es-ES"/>
        </w:rPr>
        <w:t>los comprobantes de pago de todos los trabajadores del Sistema Municipal para el Desarrollo Integral de la Familia (DIF)</w:t>
      </w:r>
      <w:r w:rsidRPr="0011738B">
        <w:rPr>
          <w:rFonts w:ascii="Palatino Linotype" w:eastAsia="Times New Roman" w:hAnsi="Palatino Linotype" w:cs="Arial"/>
          <w:u w:val="single"/>
        </w:rPr>
        <w:t xml:space="preserve">, desde </w:t>
      </w:r>
      <w:r w:rsidRPr="0011738B">
        <w:rPr>
          <w:rFonts w:ascii="Palatino Linotype" w:hAnsi="Palatino Linotype"/>
          <w:color w:val="000000"/>
          <w:u w:val="single"/>
        </w:rPr>
        <w:t>el inicio de la administración incluyendo los comprobantes de prima vacacional y aguinaldo</w:t>
      </w:r>
      <w:r w:rsidR="00A81603" w:rsidRPr="0011738B">
        <w:rPr>
          <w:rFonts w:ascii="Palatino Linotype" w:eastAsia="Calibri" w:hAnsi="Palatino Linotype" w:cs="Arial"/>
          <w:color w:val="000000" w:themeColor="text1"/>
          <w:lang w:val="es-ES"/>
        </w:rPr>
        <w:t>, sin emb</w:t>
      </w:r>
      <w:r w:rsidRPr="0011738B">
        <w:rPr>
          <w:rFonts w:ascii="Palatino Linotype" w:eastAsia="Calibri" w:hAnsi="Palatino Linotype" w:cs="Arial"/>
          <w:color w:val="000000" w:themeColor="text1"/>
          <w:lang w:val="es-ES"/>
        </w:rPr>
        <w:t>a</w:t>
      </w:r>
      <w:r w:rsidR="00A81603" w:rsidRPr="0011738B">
        <w:rPr>
          <w:rFonts w:ascii="Palatino Linotype" w:eastAsia="Calibri" w:hAnsi="Palatino Linotype" w:cs="Arial"/>
          <w:color w:val="000000" w:themeColor="text1"/>
          <w:lang w:val="es-ES"/>
        </w:rPr>
        <w:t>r</w:t>
      </w:r>
      <w:r w:rsidRPr="0011738B">
        <w:rPr>
          <w:rFonts w:ascii="Palatino Linotype" w:eastAsia="Calibri" w:hAnsi="Palatino Linotype" w:cs="Arial"/>
          <w:color w:val="000000" w:themeColor="text1"/>
          <w:lang w:val="es-ES"/>
        </w:rPr>
        <w:t xml:space="preserve">go, el </w:t>
      </w:r>
      <w:r w:rsidRPr="0011738B">
        <w:rPr>
          <w:rFonts w:ascii="Palatino Linotype" w:eastAsia="Calibri" w:hAnsi="Palatino Linotype" w:cs="Arial"/>
          <w:b/>
          <w:color w:val="000000" w:themeColor="text1"/>
          <w:lang w:val="es-ES"/>
        </w:rPr>
        <w:t>SUJETO OBLIGADO</w:t>
      </w:r>
      <w:r w:rsidRPr="0011738B">
        <w:rPr>
          <w:rFonts w:ascii="Palatino Linotype" w:eastAsia="Calibri" w:hAnsi="Palatino Linotype" w:cs="Arial"/>
          <w:color w:val="000000" w:themeColor="text1"/>
          <w:lang w:val="es-ES"/>
        </w:rPr>
        <w:t xml:space="preserve"> no se pronunció al respecto.</w:t>
      </w:r>
    </w:p>
    <w:p w14:paraId="136634F5" w14:textId="77777777" w:rsidR="00C41486" w:rsidRPr="0011738B" w:rsidRDefault="00C41486" w:rsidP="00C4148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BEDD67" w14:textId="50C1E74F" w:rsidR="00DD7453" w:rsidRPr="0011738B" w:rsidRDefault="00C41486"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este sentido, </w:t>
      </w:r>
      <w:r w:rsidRPr="0011738B">
        <w:rPr>
          <w:rFonts w:ascii="Palatino Linotype" w:eastAsia="MS Mincho" w:hAnsi="Palatino Linotype"/>
        </w:rPr>
        <w:t>es import</w:t>
      </w:r>
      <w:r w:rsidR="00A81603" w:rsidRPr="0011738B">
        <w:rPr>
          <w:rFonts w:ascii="Palatino Linotype" w:eastAsia="MS Mincho" w:hAnsi="Palatino Linotype"/>
        </w:rPr>
        <w:t>ant</w:t>
      </w:r>
      <w:r w:rsidRPr="0011738B">
        <w:rPr>
          <w:rFonts w:ascii="Palatino Linotype" w:eastAsia="MS Mincho" w:hAnsi="Palatino Linotype"/>
        </w:rPr>
        <w:t xml:space="preserve">e señalar que la Ley de Transparencia y Acceso a la Información Pública del Estado de México y Municipios, establece como </w:t>
      </w:r>
      <w:r w:rsidRPr="0011738B">
        <w:rPr>
          <w:rFonts w:ascii="Palatino Linotype" w:eastAsia="Calibri" w:hAnsi="Palatino Linotype"/>
          <w:lang w:eastAsia="en-US"/>
        </w:rPr>
        <w:t xml:space="preserve">obligación de transparencia común para el </w:t>
      </w:r>
      <w:r w:rsidRPr="0011738B">
        <w:rPr>
          <w:rFonts w:ascii="Palatino Linotype" w:eastAsia="Calibri" w:hAnsi="Palatino Linotype"/>
          <w:b/>
          <w:lang w:eastAsia="en-US"/>
        </w:rPr>
        <w:t>SUJETO OBLIGADO</w:t>
      </w:r>
      <w:r w:rsidRPr="0011738B">
        <w:rPr>
          <w:rFonts w:ascii="Palatino Linotype" w:eastAsia="Calibri" w:hAnsi="Palatino Linotype"/>
          <w:lang w:eastAsia="en-US"/>
        </w:rPr>
        <w:t xml:space="preserve"> lo concerniente a las percepciones de los servidores públicos, como a continuación se señala:</w:t>
      </w:r>
    </w:p>
    <w:p w14:paraId="1BF055BB" w14:textId="77777777" w:rsidR="00C41486" w:rsidRPr="0011738B" w:rsidRDefault="00C41486" w:rsidP="00C41486">
      <w:pPr>
        <w:pStyle w:val="Prrafodelista"/>
        <w:rPr>
          <w:rFonts w:ascii="Palatino Linotype" w:eastAsia="Calibri" w:hAnsi="Palatino Linotype" w:cs="Arial"/>
          <w:color w:val="000000" w:themeColor="text1"/>
          <w:lang w:val="es-ES"/>
        </w:rPr>
      </w:pPr>
    </w:p>
    <w:p w14:paraId="259F72E0" w14:textId="77777777" w:rsidR="00C41486" w:rsidRPr="0011738B" w:rsidRDefault="00C41486" w:rsidP="00C41486">
      <w:pPr>
        <w:autoSpaceDE w:val="0"/>
        <w:autoSpaceDN w:val="0"/>
        <w:adjustRightInd w:val="0"/>
        <w:spacing w:line="360" w:lineRule="auto"/>
        <w:ind w:left="567" w:right="565"/>
        <w:jc w:val="both"/>
        <w:rPr>
          <w:rFonts w:ascii="Palatino Linotype" w:eastAsia="Calibri" w:hAnsi="Palatino Linotype" w:cs="Arial"/>
          <w:i/>
          <w:sz w:val="22"/>
          <w:szCs w:val="22"/>
          <w:lang w:eastAsia="en-US"/>
        </w:rPr>
      </w:pPr>
      <w:r w:rsidRPr="0011738B">
        <w:rPr>
          <w:rFonts w:ascii="Palatino Linotype" w:eastAsia="Calibri" w:hAnsi="Palatino Linotype" w:cs="Arial"/>
          <w:b/>
          <w:i/>
          <w:sz w:val="22"/>
          <w:szCs w:val="22"/>
          <w:lang w:eastAsia="en-US"/>
        </w:rPr>
        <w:t>“Artículo 92.</w:t>
      </w:r>
      <w:r w:rsidRPr="0011738B">
        <w:rPr>
          <w:rFonts w:ascii="Palatino Linotype" w:eastAsia="Calibri" w:hAnsi="Palatino Linotype" w:cs="Arial"/>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06D00B" w14:textId="77777777" w:rsidR="00C41486" w:rsidRPr="0011738B" w:rsidRDefault="00C41486" w:rsidP="00C41486">
      <w:pPr>
        <w:autoSpaceDE w:val="0"/>
        <w:autoSpaceDN w:val="0"/>
        <w:adjustRightInd w:val="0"/>
        <w:spacing w:line="360" w:lineRule="auto"/>
        <w:ind w:left="567" w:right="565"/>
        <w:jc w:val="both"/>
        <w:rPr>
          <w:rFonts w:ascii="Palatino Linotype" w:eastAsia="Calibri" w:hAnsi="Palatino Linotype" w:cs="Arial"/>
          <w:i/>
          <w:sz w:val="22"/>
          <w:szCs w:val="22"/>
          <w:lang w:eastAsia="en-US"/>
        </w:rPr>
      </w:pPr>
      <w:r w:rsidRPr="0011738B">
        <w:rPr>
          <w:rFonts w:ascii="Palatino Linotype" w:eastAsia="Calibri" w:hAnsi="Palatino Linotype" w:cs="Arial"/>
          <w:b/>
          <w:i/>
          <w:sz w:val="22"/>
          <w:szCs w:val="22"/>
          <w:lang w:eastAsia="en-US"/>
        </w:rPr>
        <w:t>…</w:t>
      </w:r>
    </w:p>
    <w:p w14:paraId="2D681994" w14:textId="77777777" w:rsidR="00C41486" w:rsidRPr="0011738B" w:rsidRDefault="00C41486" w:rsidP="00C41486">
      <w:pPr>
        <w:spacing w:line="360" w:lineRule="auto"/>
        <w:ind w:left="567" w:right="565"/>
        <w:jc w:val="both"/>
        <w:rPr>
          <w:rFonts w:ascii="Palatino Linotype" w:hAnsi="Palatino Linotype"/>
          <w:i/>
          <w:sz w:val="22"/>
          <w:szCs w:val="22"/>
        </w:rPr>
      </w:pPr>
      <w:r w:rsidRPr="0011738B">
        <w:rPr>
          <w:rFonts w:ascii="Palatino Linotype" w:eastAsia="Calibri" w:hAnsi="Palatino Linotype" w:cs="Arial"/>
          <w:b/>
          <w:i/>
          <w:color w:val="000000" w:themeColor="text1"/>
          <w:sz w:val="22"/>
          <w:szCs w:val="22"/>
          <w:lang w:val="es-ES"/>
        </w:rPr>
        <w:t>VIII.</w:t>
      </w:r>
      <w:r w:rsidRPr="0011738B">
        <w:rPr>
          <w:rFonts w:ascii="Palatino Linotype" w:eastAsia="Calibri" w:hAnsi="Palatino Linotype" w:cs="Arial"/>
          <w:i/>
          <w:color w:val="000000" w:themeColor="text1"/>
          <w:sz w:val="22"/>
          <w:szCs w:val="22"/>
          <w:lang w:val="es-ES"/>
        </w:rPr>
        <w:t xml:space="preserve"> </w:t>
      </w:r>
      <w:r w:rsidRPr="0011738B">
        <w:rPr>
          <w:rFonts w:ascii="Palatino Linotype" w:hAnsi="Palatino Linotype"/>
          <w:i/>
          <w:sz w:val="22"/>
          <w:szCs w:val="22"/>
        </w:rPr>
        <w:t xml:space="preserve">La </w:t>
      </w:r>
      <w:r w:rsidRPr="0011738B">
        <w:rPr>
          <w:rFonts w:ascii="Palatino Linotype" w:hAnsi="Palatino Linotype"/>
          <w:b/>
          <w:i/>
          <w:sz w:val="22"/>
          <w:szCs w:val="22"/>
        </w:rPr>
        <w:t>remuneración</w:t>
      </w:r>
      <w:r w:rsidRPr="0011738B">
        <w:rPr>
          <w:rFonts w:ascii="Palatino Linotype" w:hAnsi="Palatino Linotype"/>
          <w:i/>
          <w:sz w:val="22"/>
          <w:szCs w:val="22"/>
        </w:rPr>
        <w:t xml:space="preserve"> bruta y neta de todos los servidores públicos de base o de confianza, </w:t>
      </w:r>
      <w:r w:rsidRPr="0011738B">
        <w:rPr>
          <w:rFonts w:ascii="Palatino Linotype" w:hAnsi="Palatino Linotype"/>
          <w:b/>
          <w:i/>
          <w:sz w:val="22"/>
          <w:szCs w:val="22"/>
        </w:rPr>
        <w:t>de todas las percepciones</w:t>
      </w:r>
      <w:r w:rsidRPr="0011738B">
        <w:rPr>
          <w:rFonts w:ascii="Palatino Linotype" w:hAnsi="Palatino Linotype"/>
          <w:i/>
          <w:sz w:val="22"/>
          <w:szCs w:val="22"/>
        </w:rPr>
        <w:t xml:space="preserve">, incluyendo </w:t>
      </w:r>
      <w:r w:rsidRPr="0011738B">
        <w:rPr>
          <w:rFonts w:ascii="Palatino Linotype" w:hAnsi="Palatino Linotype"/>
          <w:b/>
          <w:i/>
          <w:sz w:val="22"/>
          <w:szCs w:val="22"/>
        </w:rPr>
        <w:t>sueldos</w:t>
      </w:r>
      <w:r w:rsidRPr="0011738B">
        <w:rPr>
          <w:rFonts w:ascii="Palatino Linotype" w:hAnsi="Palatino Linotype"/>
          <w:i/>
          <w:sz w:val="22"/>
          <w:szCs w:val="22"/>
        </w:rPr>
        <w:t xml:space="preserve">, </w:t>
      </w:r>
      <w:r w:rsidRPr="0011738B">
        <w:rPr>
          <w:rFonts w:ascii="Palatino Linotype" w:hAnsi="Palatino Linotype"/>
          <w:b/>
          <w:i/>
          <w:sz w:val="22"/>
          <w:szCs w:val="22"/>
        </w:rPr>
        <w:t>prestaciones</w:t>
      </w:r>
      <w:r w:rsidRPr="0011738B">
        <w:rPr>
          <w:rFonts w:ascii="Palatino Linotype" w:hAnsi="Palatino Linotype"/>
          <w:i/>
          <w:sz w:val="22"/>
          <w:szCs w:val="22"/>
        </w:rPr>
        <w:t xml:space="preserve">, gratificaciones, </w:t>
      </w:r>
      <w:r w:rsidRPr="0011738B">
        <w:rPr>
          <w:rFonts w:ascii="Palatino Linotype" w:hAnsi="Palatino Linotype"/>
          <w:b/>
          <w:i/>
          <w:sz w:val="22"/>
          <w:szCs w:val="22"/>
        </w:rPr>
        <w:t>primas</w:t>
      </w:r>
      <w:r w:rsidRPr="0011738B">
        <w:rPr>
          <w:rFonts w:ascii="Palatino Linotype" w:hAnsi="Palatino Linotype"/>
          <w:i/>
          <w:sz w:val="22"/>
          <w:szCs w:val="22"/>
        </w:rPr>
        <w:t>, comisiones, dietas, bonos, estímulos, ingresos y sistemas de compensación</w:t>
      </w:r>
      <w:r w:rsidRPr="0011738B">
        <w:rPr>
          <w:rFonts w:ascii="Palatino Linotype" w:hAnsi="Palatino Linotype"/>
          <w:b/>
          <w:i/>
          <w:sz w:val="22"/>
          <w:szCs w:val="22"/>
        </w:rPr>
        <w:t>, señalando la periodicidad de dicha remuneración</w:t>
      </w:r>
      <w:r w:rsidRPr="0011738B">
        <w:rPr>
          <w:rFonts w:ascii="Palatino Linotype" w:hAnsi="Palatino Linotype"/>
          <w:i/>
          <w:sz w:val="22"/>
          <w:szCs w:val="22"/>
        </w:rPr>
        <w:t xml:space="preserve">; </w:t>
      </w:r>
    </w:p>
    <w:p w14:paraId="16DFDFF5" w14:textId="4EA89F8E" w:rsidR="00C41486" w:rsidRPr="0011738B" w:rsidRDefault="00C41486" w:rsidP="00C41486">
      <w:pPr>
        <w:autoSpaceDE w:val="0"/>
        <w:autoSpaceDN w:val="0"/>
        <w:adjustRightInd w:val="0"/>
        <w:spacing w:line="360" w:lineRule="auto"/>
        <w:ind w:left="567" w:right="567"/>
        <w:contextualSpacing/>
        <w:jc w:val="both"/>
        <w:rPr>
          <w:rFonts w:ascii="Palatino Linotype" w:eastAsia="Calibri" w:hAnsi="Palatino Linotype" w:cs="Arial"/>
          <w:i/>
          <w:sz w:val="22"/>
          <w:szCs w:val="22"/>
          <w:lang w:eastAsia="en-US"/>
        </w:rPr>
      </w:pPr>
      <w:r w:rsidRPr="0011738B">
        <w:rPr>
          <w:rFonts w:ascii="Palatino Linotype" w:eastAsia="Calibri" w:hAnsi="Palatino Linotype" w:cs="Arial"/>
          <w:b/>
          <w:i/>
          <w:color w:val="000000" w:themeColor="text1"/>
          <w:sz w:val="22"/>
          <w:szCs w:val="22"/>
          <w:lang w:val="es-ES"/>
        </w:rPr>
        <w:lastRenderedPageBreak/>
        <w:t>…</w:t>
      </w:r>
      <w:r w:rsidRPr="0011738B">
        <w:rPr>
          <w:rFonts w:ascii="Palatino Linotype" w:hAnsi="Palatino Linotype"/>
          <w:i/>
          <w:sz w:val="22"/>
          <w:szCs w:val="22"/>
        </w:rPr>
        <w:t>”</w:t>
      </w:r>
      <w:r w:rsidRPr="0011738B">
        <w:rPr>
          <w:rFonts w:ascii="Palatino Linotype" w:hAnsi="Palatino Linotype"/>
          <w:i/>
          <w:sz w:val="22"/>
          <w:szCs w:val="22"/>
        </w:rPr>
        <w:br/>
      </w:r>
      <w:r w:rsidRPr="0011738B">
        <w:rPr>
          <w:rFonts w:ascii="Palatino Linotype" w:eastAsia="Calibri" w:hAnsi="Palatino Linotype" w:cs="Arial"/>
          <w:i/>
          <w:sz w:val="22"/>
          <w:szCs w:val="22"/>
          <w:lang w:eastAsia="en-US"/>
        </w:rPr>
        <w:t>(Énfasis añadido)</w:t>
      </w:r>
    </w:p>
    <w:p w14:paraId="50603BB8" w14:textId="77777777" w:rsidR="00C41486" w:rsidRPr="0011738B" w:rsidRDefault="00C41486" w:rsidP="00C4148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F408958" w14:textId="61B261DC" w:rsidR="00DD7453" w:rsidRPr="0011738B" w:rsidRDefault="00C41486"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Ex</w:t>
      </w:r>
      <w:r w:rsidR="003807E8" w:rsidRPr="0011738B">
        <w:rPr>
          <w:rFonts w:ascii="Palatino Linotype" w:eastAsia="Calibri" w:hAnsi="Palatino Linotype" w:cs="Arial"/>
          <w:color w:val="000000" w:themeColor="text1"/>
          <w:lang w:val="es-ES"/>
        </w:rPr>
        <w:t xml:space="preserve">puesto lo anterior, es de advertir que la información solicitada consistente en </w:t>
      </w:r>
      <w:r w:rsidR="003807E8" w:rsidRPr="0011738B">
        <w:rPr>
          <w:rFonts w:ascii="Palatino Linotype" w:eastAsia="Calibri" w:hAnsi="Palatino Linotype" w:cs="Arial"/>
          <w:b/>
          <w:color w:val="000000" w:themeColor="text1"/>
          <w:lang w:val="es-ES"/>
        </w:rPr>
        <w:t>salario, prima vacacional y aguinaldo</w:t>
      </w:r>
      <w:r w:rsidR="003807E8" w:rsidRPr="0011738B">
        <w:rPr>
          <w:rFonts w:ascii="Palatino Linotype" w:eastAsia="Calibri" w:hAnsi="Palatino Linotype" w:cs="Arial"/>
          <w:color w:val="000000" w:themeColor="text1"/>
          <w:lang w:val="es-ES"/>
        </w:rPr>
        <w:t xml:space="preserve"> de servidores públicos municipales, </w:t>
      </w:r>
      <w:r w:rsidR="003807E8" w:rsidRPr="0011738B">
        <w:rPr>
          <w:rFonts w:ascii="Palatino Linotype" w:eastAsia="MS Mincho" w:hAnsi="Palatino Linotype"/>
          <w:color w:val="000000"/>
        </w:rPr>
        <w:t>se trata de información que</w:t>
      </w:r>
      <w:r w:rsidR="003807E8" w:rsidRPr="0011738B">
        <w:rPr>
          <w:rFonts w:ascii="Palatino Linotype" w:hAnsi="Palatino Linotype"/>
        </w:rPr>
        <w:t xml:space="preserve"> deriva de manera enunciativa más no limitativa de la </w:t>
      </w:r>
      <w:r w:rsidR="003807E8" w:rsidRPr="0011738B">
        <w:rPr>
          <w:rFonts w:ascii="Palatino Linotype" w:hAnsi="Palatino Linotype"/>
          <w:b/>
          <w:i/>
        </w:rPr>
        <w:t xml:space="preserve">nómina, </w:t>
      </w:r>
      <w:r w:rsidR="003807E8" w:rsidRPr="0011738B">
        <w:rPr>
          <w:rFonts w:ascii="Palatino Linotype" w:hAnsi="Palatino Linotype"/>
        </w:rPr>
        <w:t xml:space="preserve">que si bien es cierto </w:t>
      </w:r>
      <w:r w:rsidR="003807E8" w:rsidRPr="0011738B">
        <w:rPr>
          <w:rFonts w:ascii="Palatino Linotype" w:hAnsi="Palatino Linotype" w:cs="Arial"/>
        </w:rPr>
        <w:t xml:space="preserve">en nuestra legislación no existe como tal una definición de </w:t>
      </w:r>
      <w:r w:rsidR="003807E8" w:rsidRPr="0011738B">
        <w:rPr>
          <w:rFonts w:ascii="Palatino Linotype" w:hAnsi="Palatino Linotype" w:cs="Arial"/>
          <w:i/>
        </w:rPr>
        <w:t>nómina</w:t>
      </w:r>
      <w:r w:rsidR="003807E8" w:rsidRPr="0011738B">
        <w:rPr>
          <w:rFonts w:ascii="Palatino Linotype" w:hAnsi="Palatino Linotype" w:cs="Arial"/>
        </w:rPr>
        <w:t xml:space="preserve">; </w:t>
      </w:r>
      <w:r w:rsidR="003807E8" w:rsidRPr="0011738B">
        <w:rPr>
          <w:rFonts w:ascii="Palatino Linotype" w:hAnsi="Palatino Linotype" w:cs="Arial"/>
          <w:lang w:eastAsia="es-MX"/>
        </w:rPr>
        <w:t xml:space="preserve">el </w:t>
      </w:r>
      <w:r w:rsidR="003807E8" w:rsidRPr="0011738B">
        <w:rPr>
          <w:rFonts w:ascii="Palatino Linotype" w:hAnsi="Palatino Linotype" w:cs="Arial"/>
          <w:i/>
          <w:lang w:eastAsia="es-MX"/>
        </w:rPr>
        <w:t xml:space="preserve">“Glosario de Términos Usuales de Finanzas Públicas” </w:t>
      </w:r>
      <w:r w:rsidR="003807E8" w:rsidRPr="0011738B">
        <w:rPr>
          <w:rFonts w:ascii="Palatino Linotype" w:hAnsi="Palatino Linotype" w:cs="Arial"/>
          <w:lang w:eastAsia="es-MX"/>
        </w:rPr>
        <w:t xml:space="preserve">del Centro de Estudios de las Finanzas Públicas de la Cámara de Diputados del H. Congreso de la Unión, el </w:t>
      </w:r>
      <w:r w:rsidR="003807E8" w:rsidRPr="0011738B">
        <w:rPr>
          <w:rFonts w:ascii="Palatino Linotype" w:hAnsi="Palatino Linotype" w:cs="Arial"/>
          <w:i/>
          <w:lang w:eastAsia="es-MX"/>
        </w:rPr>
        <w:t>“Glosario de Términos Administrativos”</w:t>
      </w:r>
      <w:r w:rsidR="003807E8" w:rsidRPr="0011738B">
        <w:rPr>
          <w:rFonts w:ascii="Palatino Linotype" w:hAnsi="Palatino Linotype" w:cs="Arial"/>
          <w:lang w:eastAsia="es-MX"/>
        </w:rPr>
        <w:t xml:space="preserve">, emitido por el Instituto Nacional de Administración Pública, A.C. y el </w:t>
      </w:r>
      <w:r w:rsidR="003807E8" w:rsidRPr="0011738B">
        <w:rPr>
          <w:rFonts w:ascii="Palatino Linotype" w:hAnsi="Palatino Linotype" w:cs="Arial"/>
          <w:i/>
          <w:lang w:eastAsia="es-MX"/>
        </w:rPr>
        <w:t>“Glosario de Términos para el Proceso de Planeación, Programación, Presupuestación y Evaluación en la Administración Pública”,</w:t>
      </w:r>
      <w:r w:rsidR="003807E8" w:rsidRPr="0011738B">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36121A5" w14:textId="77777777" w:rsidR="003807E8" w:rsidRPr="0011738B" w:rsidRDefault="003807E8" w:rsidP="003807E8">
      <w:pPr>
        <w:pStyle w:val="Prrafodelista"/>
        <w:tabs>
          <w:tab w:val="left" w:pos="426"/>
          <w:tab w:val="left" w:pos="567"/>
        </w:tabs>
        <w:spacing w:line="360" w:lineRule="auto"/>
        <w:ind w:left="0"/>
        <w:jc w:val="both"/>
        <w:rPr>
          <w:rFonts w:ascii="Palatino Linotype" w:hAnsi="Palatino Linotype" w:cs="Arial"/>
          <w:lang w:eastAsia="es-MX"/>
        </w:rPr>
      </w:pPr>
    </w:p>
    <w:p w14:paraId="6541AFF4" w14:textId="77777777" w:rsidR="003807E8" w:rsidRPr="0011738B" w:rsidRDefault="003807E8" w:rsidP="003807E8">
      <w:pPr>
        <w:autoSpaceDE w:val="0"/>
        <w:autoSpaceDN w:val="0"/>
        <w:adjustRightInd w:val="0"/>
        <w:spacing w:line="276" w:lineRule="auto"/>
        <w:ind w:left="567" w:right="567"/>
        <w:jc w:val="both"/>
        <w:rPr>
          <w:rFonts w:ascii="Palatino Linotype" w:hAnsi="Palatino Linotype" w:cs="Arial"/>
          <w:i/>
          <w:sz w:val="22"/>
          <w:lang w:eastAsia="es-MX"/>
        </w:rPr>
      </w:pPr>
      <w:r w:rsidRPr="0011738B">
        <w:rPr>
          <w:rFonts w:ascii="Palatino Linotype" w:hAnsi="Palatino Linotype" w:cs="Arial"/>
          <w:b/>
          <w:bCs/>
          <w:i/>
          <w:sz w:val="22"/>
          <w:lang w:eastAsia="es-MX"/>
        </w:rPr>
        <w:t xml:space="preserve">“NÓMINA: </w:t>
      </w:r>
      <w:r w:rsidRPr="0011738B">
        <w:rPr>
          <w:rFonts w:ascii="Palatino Linotype" w:hAnsi="Palatino Linotype" w:cs="Arial"/>
          <w:i/>
          <w:sz w:val="22"/>
          <w:lang w:eastAsia="es-MX"/>
        </w:rPr>
        <w:t>Listado general de los trabajadores de una institución, en</w:t>
      </w:r>
      <w:r w:rsidRPr="0011738B">
        <w:rPr>
          <w:rFonts w:ascii="Palatino Linotype" w:hAnsi="Palatino Linotype" w:cs="Arial"/>
          <w:b/>
          <w:bCs/>
          <w:i/>
          <w:sz w:val="22"/>
          <w:lang w:eastAsia="es-MX"/>
        </w:rPr>
        <w:t xml:space="preserve"> </w:t>
      </w:r>
      <w:r w:rsidRPr="0011738B">
        <w:rPr>
          <w:rFonts w:ascii="Palatino Linotype" w:hAnsi="Palatino Linotype" w:cs="Arial"/>
          <w:i/>
          <w:sz w:val="22"/>
          <w:lang w:eastAsia="es-MX"/>
        </w:rPr>
        <w:t>el cual se asientan las percepciones brutas, deducciones y</w:t>
      </w:r>
      <w:r w:rsidRPr="0011738B">
        <w:rPr>
          <w:rFonts w:ascii="Palatino Linotype" w:hAnsi="Palatino Linotype" w:cs="Arial"/>
          <w:b/>
          <w:bCs/>
          <w:i/>
          <w:sz w:val="22"/>
          <w:lang w:eastAsia="es-MX"/>
        </w:rPr>
        <w:t xml:space="preserve"> </w:t>
      </w:r>
      <w:r w:rsidRPr="0011738B">
        <w:rPr>
          <w:rFonts w:ascii="Palatino Linotype" w:hAnsi="Palatino Linotype" w:cs="Arial"/>
          <w:i/>
          <w:sz w:val="22"/>
          <w:lang w:eastAsia="es-MX"/>
        </w:rPr>
        <w:t>alcance neto de las mismas; la nómina es utilizada para</w:t>
      </w:r>
      <w:r w:rsidRPr="0011738B">
        <w:rPr>
          <w:rFonts w:ascii="Palatino Linotype" w:hAnsi="Palatino Linotype" w:cs="Arial"/>
          <w:b/>
          <w:bCs/>
          <w:i/>
          <w:sz w:val="22"/>
          <w:lang w:eastAsia="es-MX"/>
        </w:rPr>
        <w:t xml:space="preserve"> </w:t>
      </w:r>
      <w:r w:rsidRPr="0011738B">
        <w:rPr>
          <w:rFonts w:ascii="Palatino Linotype" w:hAnsi="Palatino Linotype" w:cs="Arial"/>
          <w:i/>
          <w:sz w:val="22"/>
          <w:lang w:eastAsia="es-MX"/>
        </w:rPr>
        <w:t>efectuar los pagos periódicos (semanales, quincenales o</w:t>
      </w:r>
      <w:r w:rsidRPr="0011738B">
        <w:rPr>
          <w:rFonts w:ascii="Palatino Linotype" w:hAnsi="Palatino Linotype" w:cs="Arial"/>
          <w:b/>
          <w:bCs/>
          <w:i/>
          <w:sz w:val="22"/>
          <w:lang w:eastAsia="es-MX"/>
        </w:rPr>
        <w:t xml:space="preserve"> </w:t>
      </w:r>
      <w:r w:rsidRPr="0011738B">
        <w:rPr>
          <w:rFonts w:ascii="Palatino Linotype" w:hAnsi="Palatino Linotype" w:cs="Arial"/>
          <w:i/>
          <w:sz w:val="22"/>
          <w:lang w:eastAsia="es-MX"/>
        </w:rPr>
        <w:t xml:space="preserve">mensuales) a los trabajadores por concepto de </w:t>
      </w:r>
      <w:r w:rsidRPr="0011738B">
        <w:rPr>
          <w:rFonts w:ascii="Palatino Linotype" w:hAnsi="Palatino Linotype" w:cs="Arial"/>
          <w:b/>
          <w:i/>
          <w:sz w:val="22"/>
          <w:lang w:eastAsia="es-MX"/>
        </w:rPr>
        <w:t>sueldos y</w:t>
      </w:r>
      <w:r w:rsidRPr="0011738B">
        <w:rPr>
          <w:rFonts w:ascii="Palatino Linotype" w:hAnsi="Palatino Linotype" w:cs="Arial"/>
          <w:b/>
          <w:bCs/>
          <w:i/>
          <w:sz w:val="22"/>
          <w:lang w:eastAsia="es-MX"/>
        </w:rPr>
        <w:t xml:space="preserve"> </w:t>
      </w:r>
      <w:r w:rsidRPr="0011738B">
        <w:rPr>
          <w:rFonts w:ascii="Palatino Linotype" w:hAnsi="Palatino Linotype" w:cs="Arial"/>
          <w:b/>
          <w:i/>
          <w:sz w:val="22"/>
          <w:lang w:eastAsia="es-MX"/>
        </w:rPr>
        <w:t>salarios</w:t>
      </w:r>
      <w:r w:rsidRPr="0011738B">
        <w:rPr>
          <w:rFonts w:ascii="Palatino Linotype" w:hAnsi="Palatino Linotype" w:cs="Arial"/>
          <w:i/>
          <w:sz w:val="22"/>
          <w:lang w:eastAsia="es-MX"/>
        </w:rPr>
        <w:t>.”</w:t>
      </w:r>
    </w:p>
    <w:p w14:paraId="10547FED" w14:textId="77777777" w:rsidR="003807E8" w:rsidRPr="0011738B" w:rsidRDefault="003807E8" w:rsidP="003807E8">
      <w:pPr>
        <w:pStyle w:val="Prrafodelista"/>
        <w:tabs>
          <w:tab w:val="left" w:pos="426"/>
          <w:tab w:val="left" w:pos="567"/>
        </w:tabs>
        <w:spacing w:line="360" w:lineRule="auto"/>
        <w:ind w:left="0"/>
        <w:jc w:val="both"/>
        <w:rPr>
          <w:rFonts w:ascii="Palatino Linotype" w:hAnsi="Palatino Linotype" w:cs="Arial"/>
          <w:lang w:eastAsia="es-MX"/>
        </w:rPr>
      </w:pPr>
    </w:p>
    <w:p w14:paraId="14BC576E" w14:textId="77777777" w:rsidR="003807E8" w:rsidRPr="0011738B" w:rsidRDefault="003807E8" w:rsidP="003807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9E1AF09" w14:textId="2FC90F5E" w:rsidR="00DD7453" w:rsidRPr="0011738B" w:rsidRDefault="003807E8"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lastRenderedPageBreak/>
        <w:t xml:space="preserve">Relativo al tema, </w:t>
      </w:r>
      <w:r w:rsidRPr="0011738B">
        <w:rPr>
          <w:rFonts w:ascii="Palatino Linotype" w:eastAsia="MS Mincho" w:hAnsi="Palatino Linotype"/>
        </w:rPr>
        <w:t xml:space="preserve">resulta necesario traer a colación que el artículo 147 de la Constitución Política del Estado Libre y Soberano de México, establece que </w:t>
      </w:r>
      <w:r w:rsidRPr="0011738B">
        <w:rPr>
          <w:rFonts w:ascii="Palatino Linotype" w:eastAsia="MS Mincho" w:hAnsi="Palatino Linotype"/>
          <w:b/>
        </w:rPr>
        <w:t>los trabajadores al servicio del Estado</w:t>
      </w:r>
      <w:r w:rsidRPr="0011738B">
        <w:rPr>
          <w:rFonts w:ascii="Palatino Linotype" w:eastAsia="MS Mincho" w:hAnsi="Palatino Linotype"/>
        </w:rPr>
        <w:t>, recibirán una remuneración adecuada e irrenunciable por el desempeño de su empleo, cargo o comisión que será determinada en el presupuesto de egresos que corresponda.</w:t>
      </w:r>
    </w:p>
    <w:p w14:paraId="15B95FE0" w14:textId="77777777" w:rsidR="003807E8" w:rsidRPr="0011738B" w:rsidRDefault="003807E8" w:rsidP="003807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5F4A7C" w14:textId="6FB2EED2" w:rsidR="003807E8" w:rsidRPr="0011738B" w:rsidRDefault="003807E8"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w:t>
      </w:r>
      <w:r w:rsidRPr="0011738B">
        <w:rPr>
          <w:rFonts w:ascii="Palatino Linotype" w:eastAsia="MS Mincho" w:hAnsi="Palatino Linotype"/>
        </w:rPr>
        <w:t xml:space="preserve">el mismo sentido, el </w:t>
      </w:r>
      <w:r w:rsidRPr="0011738B">
        <w:rPr>
          <w:rFonts w:ascii="Palatino Linotype" w:eastAsia="MS Mincho" w:hAnsi="Palatino Linotype"/>
          <w:b/>
        </w:rPr>
        <w:t>Código Financiero del Estado de México y Municipios</w:t>
      </w:r>
      <w:r w:rsidRPr="0011738B">
        <w:rPr>
          <w:rFonts w:ascii="Palatino Linotype" w:eastAsia="MS Mincho" w:hAnsi="Palatino Linotype"/>
        </w:rPr>
        <w:t>, en su artículo 3° fracción XXXXII estipula lo siguiente:</w:t>
      </w:r>
    </w:p>
    <w:p w14:paraId="6ECC5D3F" w14:textId="77777777" w:rsidR="003807E8" w:rsidRPr="0011738B" w:rsidRDefault="003807E8" w:rsidP="003807E8">
      <w:pPr>
        <w:pStyle w:val="Prrafodelista"/>
        <w:rPr>
          <w:rFonts w:ascii="Palatino Linotype" w:eastAsia="Calibri" w:hAnsi="Palatino Linotype" w:cs="Arial"/>
          <w:color w:val="000000" w:themeColor="text1"/>
          <w:lang w:val="es-ES"/>
        </w:rPr>
      </w:pPr>
    </w:p>
    <w:p w14:paraId="0B5025D4" w14:textId="77777777" w:rsidR="003807E8" w:rsidRPr="0011738B" w:rsidRDefault="003807E8" w:rsidP="003807E8">
      <w:pPr>
        <w:pStyle w:val="Prrafodelista"/>
        <w:spacing w:line="276" w:lineRule="auto"/>
        <w:ind w:left="567" w:right="567"/>
        <w:jc w:val="both"/>
        <w:rPr>
          <w:rFonts w:ascii="Palatino Linotype" w:eastAsia="MS Mincho" w:hAnsi="Palatino Linotype"/>
          <w:b/>
          <w:i/>
          <w:sz w:val="22"/>
        </w:rPr>
      </w:pPr>
      <w:r w:rsidRPr="0011738B">
        <w:rPr>
          <w:rFonts w:ascii="Palatino Linotype" w:eastAsia="MS Mincho" w:hAnsi="Palatino Linotype"/>
          <w:i/>
          <w:sz w:val="22"/>
        </w:rPr>
        <w:t>“</w:t>
      </w:r>
      <w:r w:rsidRPr="0011738B">
        <w:rPr>
          <w:rFonts w:ascii="Palatino Linotype" w:eastAsia="MS Mincho" w:hAnsi="Palatino Linotype"/>
          <w:b/>
          <w:i/>
          <w:sz w:val="22"/>
        </w:rPr>
        <w:t>Artículo 3</w:t>
      </w:r>
    </w:p>
    <w:p w14:paraId="1CC7E60C" w14:textId="77777777" w:rsidR="003807E8" w:rsidRPr="0011738B" w:rsidRDefault="003807E8" w:rsidP="003807E8">
      <w:pPr>
        <w:pStyle w:val="Prrafodelista"/>
        <w:spacing w:line="276" w:lineRule="auto"/>
        <w:ind w:left="567" w:right="567"/>
        <w:jc w:val="both"/>
        <w:rPr>
          <w:rFonts w:ascii="Palatino Linotype" w:eastAsia="MS Mincho" w:hAnsi="Palatino Linotype"/>
          <w:i/>
          <w:sz w:val="22"/>
        </w:rPr>
      </w:pPr>
      <w:r w:rsidRPr="0011738B">
        <w:rPr>
          <w:rFonts w:ascii="Palatino Linotype" w:eastAsia="MS Mincho" w:hAnsi="Palatino Linotype"/>
          <w:b/>
          <w:i/>
          <w:sz w:val="22"/>
        </w:rPr>
        <w:t>(…)</w:t>
      </w:r>
      <w:r w:rsidRPr="0011738B">
        <w:rPr>
          <w:rFonts w:ascii="Palatino Linotype" w:eastAsia="MS Mincho" w:hAnsi="Palatino Linotype"/>
          <w:i/>
          <w:sz w:val="22"/>
        </w:rPr>
        <w:t xml:space="preserve"> </w:t>
      </w:r>
    </w:p>
    <w:p w14:paraId="3BD11E65" w14:textId="77777777" w:rsidR="003807E8" w:rsidRPr="0011738B" w:rsidRDefault="003807E8" w:rsidP="003807E8">
      <w:pPr>
        <w:pStyle w:val="Prrafodelista"/>
        <w:spacing w:line="276" w:lineRule="auto"/>
        <w:ind w:left="567" w:right="567"/>
        <w:jc w:val="both"/>
        <w:rPr>
          <w:rFonts w:ascii="Palatino Linotype" w:eastAsia="MS Mincho" w:hAnsi="Palatino Linotype"/>
          <w:i/>
          <w:sz w:val="22"/>
        </w:rPr>
      </w:pPr>
      <w:r w:rsidRPr="0011738B">
        <w:rPr>
          <w:rFonts w:ascii="Palatino Linotype" w:eastAsia="MS Mincho" w:hAnsi="Palatino Linotype"/>
          <w:b/>
          <w:i/>
          <w:sz w:val="22"/>
        </w:rPr>
        <w:t>XXXII.</w:t>
      </w:r>
      <w:r w:rsidRPr="0011738B">
        <w:rPr>
          <w:rFonts w:ascii="Palatino Linotype" w:eastAsia="MS Mincho" w:hAnsi="Palatino Linotype"/>
          <w:i/>
          <w:sz w:val="22"/>
        </w:rPr>
        <w:t xml:space="preserve"> Remuneración: A los pagos hechos por concepto de </w:t>
      </w:r>
      <w:r w:rsidRPr="0011738B">
        <w:rPr>
          <w:rFonts w:ascii="Palatino Linotype" w:eastAsia="MS Mincho" w:hAnsi="Palatino Linotype"/>
          <w:b/>
          <w:i/>
          <w:sz w:val="22"/>
        </w:rPr>
        <w:t>sueldo</w:t>
      </w:r>
      <w:r w:rsidRPr="0011738B">
        <w:rPr>
          <w:rFonts w:ascii="Palatino Linotype" w:eastAsia="MS Mincho" w:hAnsi="Palatino Linotype"/>
          <w:i/>
          <w:sz w:val="22"/>
        </w:rPr>
        <w:t>, compensaciones, gratificaciones, habitación</w:t>
      </w:r>
      <w:r w:rsidRPr="0011738B">
        <w:rPr>
          <w:rFonts w:ascii="Palatino Linotype" w:eastAsia="MS Mincho" w:hAnsi="Palatino Linotype"/>
          <w:b/>
          <w:i/>
          <w:sz w:val="22"/>
        </w:rPr>
        <w:t>, primas</w:t>
      </w:r>
      <w:r w:rsidRPr="0011738B">
        <w:rPr>
          <w:rFonts w:ascii="Palatino Linotype" w:eastAsia="MS Mincho" w:hAnsi="Palatino Linotype"/>
          <w:i/>
          <w:sz w:val="22"/>
        </w:rPr>
        <w:t xml:space="preserve">, comisiones, prestaciones en especie y </w:t>
      </w:r>
      <w:r w:rsidRPr="0011738B">
        <w:rPr>
          <w:rFonts w:ascii="Palatino Linotype" w:eastAsia="MS Mincho" w:hAnsi="Palatino Linotype"/>
          <w:b/>
          <w:i/>
          <w:sz w:val="22"/>
        </w:rPr>
        <w:t>cualquier otra</w:t>
      </w:r>
      <w:r w:rsidRPr="0011738B">
        <w:rPr>
          <w:rFonts w:ascii="Palatino Linotype" w:eastAsia="MS Mincho" w:hAnsi="Palatino Linotype"/>
          <w:i/>
          <w:sz w:val="22"/>
        </w:rPr>
        <w:t xml:space="preserve"> </w:t>
      </w:r>
      <w:r w:rsidRPr="0011738B">
        <w:rPr>
          <w:rFonts w:ascii="Palatino Linotype" w:eastAsia="MS Mincho" w:hAnsi="Palatino Linotype"/>
          <w:b/>
          <w:i/>
          <w:sz w:val="22"/>
        </w:rPr>
        <w:t>percepción</w:t>
      </w:r>
      <w:r w:rsidRPr="0011738B">
        <w:rPr>
          <w:rFonts w:ascii="Palatino Linotype" w:eastAsia="MS Mincho" w:hAnsi="Palatino Linotype"/>
          <w:i/>
          <w:sz w:val="22"/>
        </w:rPr>
        <w:t xml:space="preserve"> o </w:t>
      </w:r>
      <w:r w:rsidRPr="0011738B">
        <w:rPr>
          <w:rFonts w:ascii="Palatino Linotype" w:eastAsia="MS Mincho" w:hAnsi="Palatino Linotype"/>
          <w:b/>
          <w:i/>
          <w:sz w:val="22"/>
        </w:rPr>
        <w:t>prestación</w:t>
      </w:r>
      <w:r w:rsidRPr="0011738B">
        <w:rPr>
          <w:rFonts w:ascii="Palatino Linotype" w:eastAsia="MS Mincho" w:hAnsi="Palatino Linotype"/>
          <w:i/>
          <w:sz w:val="22"/>
        </w:rPr>
        <w:t xml:space="preserve"> que se entregue al servidor público por su trabajo. Esta definición no será aplicable para los efectos del Impuesto sobre Erogaciones por Remuneraciones al Trabajo Personal;</w:t>
      </w:r>
    </w:p>
    <w:p w14:paraId="3E80D085" w14:textId="57A2D1BC" w:rsidR="003807E8" w:rsidRPr="0011738B" w:rsidRDefault="003807E8" w:rsidP="003807E8">
      <w:pPr>
        <w:pStyle w:val="Prrafodelista"/>
        <w:spacing w:line="276" w:lineRule="auto"/>
        <w:ind w:left="567" w:right="567"/>
        <w:jc w:val="both"/>
        <w:rPr>
          <w:rFonts w:ascii="Palatino Linotype" w:eastAsia="MS Gothic" w:hAnsi="Palatino Linotype"/>
          <w:b/>
          <w:szCs w:val="26"/>
        </w:rPr>
      </w:pPr>
      <w:r w:rsidRPr="0011738B">
        <w:rPr>
          <w:rFonts w:ascii="Palatino Linotype" w:eastAsia="MS Mincho" w:hAnsi="Palatino Linotype"/>
          <w:i/>
          <w:sz w:val="22"/>
        </w:rPr>
        <w:t>(…)”</w:t>
      </w:r>
    </w:p>
    <w:p w14:paraId="314499B2" w14:textId="77777777" w:rsidR="003807E8" w:rsidRPr="0011738B" w:rsidRDefault="003807E8" w:rsidP="003807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54ED98" w14:textId="6C80E563" w:rsidR="003807E8" w:rsidRPr="0011738B" w:rsidRDefault="003807E8"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De lo anterior, se advierte que </w:t>
      </w:r>
      <w:r w:rsidRPr="0011738B">
        <w:rPr>
          <w:rFonts w:ascii="Palatino Linotype" w:eastAsia="MS Mincho" w:hAnsi="Palatino Linotype"/>
          <w:b/>
        </w:rPr>
        <w:t>toda institución pública o dependencia del Estado de México</w:t>
      </w:r>
      <w:r w:rsidRPr="0011738B">
        <w:rPr>
          <w:rFonts w:ascii="Palatino Linotype" w:eastAsia="MS Mincho" w:hAnsi="Palatino Linotype"/>
        </w:rPr>
        <w:t xml:space="preserve"> </w:t>
      </w:r>
      <w:r w:rsidRPr="0011738B">
        <w:rPr>
          <w:rFonts w:ascii="Palatino Linotype" w:eastAsia="MS Mincho" w:hAnsi="Palatino Linotype"/>
          <w:b/>
        </w:rPr>
        <w:t>debe conservar las constancias documentales del pago de salario, prima vacacional, aguinaldo y demás prestaciones legales de acuerdo con la forma en que se haya realizado</w:t>
      </w:r>
      <w:r w:rsidRPr="0011738B">
        <w:rPr>
          <w:rFonts w:ascii="Palatino Linotype" w:eastAsia="MS Mincho" w:hAnsi="Palatino Linotype"/>
        </w:rPr>
        <w:t>, es decir, en efectivo, cheque, depósito, transferencia u otra, durante el último año y un año después de que se extingue la relación laboral a través de los sistemas de digitalización o de información magnética o electrónica.</w:t>
      </w:r>
    </w:p>
    <w:p w14:paraId="27ECFD21" w14:textId="0BC6F4F8" w:rsidR="003807E8" w:rsidRPr="0011738B" w:rsidRDefault="003807E8"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MS Mincho" w:hAnsi="Palatino Linotype"/>
        </w:rPr>
        <w:lastRenderedPageBreak/>
        <w:t xml:space="preserve">En el mismo sentido, la Ley del Trabajo de los Servidores Públicos del Estado y Municipios al referirse a </w:t>
      </w:r>
      <w:r w:rsidRPr="0011738B">
        <w:rPr>
          <w:rFonts w:ascii="Palatino Linotype" w:eastAsia="MS Mincho" w:hAnsi="Palatino Linotype"/>
          <w:b/>
        </w:rPr>
        <w:t>los comprobantes que las instituciones públicas realizan para documentar el pago de salarios, la prima vacacional, el aguinaldo</w:t>
      </w:r>
      <w:r w:rsidRPr="0011738B">
        <w:rPr>
          <w:rFonts w:ascii="Palatino Linotype" w:eastAsia="MS Mincho" w:hAnsi="Palatino Linotype"/>
        </w:rPr>
        <w:t xml:space="preserve"> o las demás prestaciones, son denominados </w:t>
      </w:r>
      <w:r w:rsidRPr="0011738B">
        <w:rPr>
          <w:rFonts w:ascii="Palatino Linotype" w:eastAsia="MS Mincho" w:hAnsi="Palatino Linotype"/>
          <w:b/>
          <w:bCs/>
        </w:rPr>
        <w:t>“recibos o comprobantes de pago”</w:t>
      </w:r>
      <w:r w:rsidRPr="0011738B">
        <w:rPr>
          <w:rFonts w:ascii="Palatino Linotype" w:eastAsia="MS Mincho" w:hAnsi="Palatino Linotype"/>
        </w:rPr>
        <w:t>, los cuales constituyen un instrumento mediante el cual el</w:t>
      </w:r>
      <w:r w:rsidRPr="0011738B">
        <w:rPr>
          <w:rFonts w:ascii="Palatino Linotype" w:eastAsia="MS Mincho" w:hAnsi="Palatino Linotype"/>
          <w:b/>
          <w:bCs/>
        </w:rPr>
        <w:t xml:space="preserve"> SUJETO OBLIGADO </w:t>
      </w:r>
      <w:r w:rsidRPr="0011738B">
        <w:rPr>
          <w:rFonts w:ascii="Palatino Linotype" w:eastAsia="MS Mincho" w:hAnsi="Palatino Linotype"/>
        </w:rPr>
        <w:t>acredita las remuneraciones al personal.</w:t>
      </w:r>
    </w:p>
    <w:p w14:paraId="5062FDDE" w14:textId="77777777" w:rsidR="003807E8" w:rsidRPr="0011738B" w:rsidRDefault="003807E8" w:rsidP="003807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2BA0F6" w14:textId="261D85BD" w:rsidR="003807E8" w:rsidRPr="0011738B" w:rsidRDefault="003807E8"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De igual manera </w:t>
      </w:r>
      <w:r w:rsidRPr="0011738B">
        <w:rPr>
          <w:rFonts w:ascii="Palatino Linotype" w:hAnsi="Palatino Linotype" w:cs="Arial"/>
        </w:rPr>
        <w:t>el</w:t>
      </w:r>
      <w:r w:rsidRPr="0011738B">
        <w:rPr>
          <w:rFonts w:ascii="Palatino Linotype" w:eastAsia="Arial Unicode MS" w:hAnsi="Palatino Linotype" w:cs="Arial"/>
        </w:rPr>
        <w:t xml:space="preserve"> artículo 350 del </w:t>
      </w:r>
      <w:r w:rsidRPr="0011738B">
        <w:rPr>
          <w:rFonts w:ascii="Palatino Linotype" w:eastAsia="Arial Unicode MS" w:hAnsi="Palatino Linotype" w:cs="Arial"/>
          <w:b/>
        </w:rPr>
        <w:t>Código Financiero del Estado de México y Municipios</w:t>
      </w:r>
      <w:r w:rsidRPr="0011738B">
        <w:rPr>
          <w:rFonts w:ascii="Palatino Linotype" w:eastAsia="Arial Unicode MS" w:hAnsi="Palatino Linotype" w:cs="Arial"/>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14:paraId="55A07867" w14:textId="77777777" w:rsidR="003807E8" w:rsidRPr="0011738B" w:rsidRDefault="003807E8" w:rsidP="003807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BE29CB" w14:textId="10CE4244" w:rsidR="003807E8" w:rsidRPr="0011738B" w:rsidRDefault="003807E8" w:rsidP="003807E8">
      <w:pPr>
        <w:spacing w:line="360" w:lineRule="auto"/>
        <w:ind w:left="567" w:right="567"/>
        <w:jc w:val="both"/>
        <w:rPr>
          <w:rFonts w:ascii="Palatino Linotype" w:eastAsia="Calibri" w:hAnsi="Palatino Linotype" w:cs="Arial"/>
          <w:i/>
          <w:sz w:val="22"/>
        </w:rPr>
      </w:pPr>
      <w:r w:rsidRPr="0011738B">
        <w:rPr>
          <w:rFonts w:ascii="Palatino Linotype" w:eastAsia="Calibri" w:hAnsi="Palatino Linotype" w:cs="Arial"/>
          <w:b/>
          <w:i/>
          <w:sz w:val="22"/>
        </w:rPr>
        <w:t>“Artículo 350.-</w:t>
      </w:r>
      <w:r w:rsidRPr="0011738B">
        <w:rPr>
          <w:rFonts w:ascii="Palatino Linotype" w:eastAsia="Calibri" w:hAnsi="Palatino Linotype" w:cs="Arial"/>
          <w:i/>
          <w:sz w:val="22"/>
        </w:rPr>
        <w:t xml:space="preserve"> Mensualmente dentro de los primeros veinte días hábiles, la Secretaría y </w:t>
      </w:r>
      <w:r w:rsidRPr="0011738B">
        <w:rPr>
          <w:rFonts w:ascii="Palatino Linotype" w:eastAsia="Calibri" w:hAnsi="Palatino Linotype" w:cs="Arial"/>
          <w:b/>
          <w:i/>
          <w:sz w:val="22"/>
        </w:rPr>
        <w:t>las Tesorerías, enviarán para su análisis y evaluación</w:t>
      </w:r>
      <w:r w:rsidRPr="0011738B">
        <w:rPr>
          <w:rFonts w:ascii="Palatino Linotype" w:eastAsia="Calibri" w:hAnsi="Palatino Linotype" w:cs="Arial"/>
          <w:i/>
          <w:sz w:val="22"/>
        </w:rPr>
        <w:t xml:space="preserve"> </w:t>
      </w:r>
      <w:r w:rsidRPr="0011738B">
        <w:rPr>
          <w:rFonts w:ascii="Palatino Linotype" w:eastAsia="Calibri" w:hAnsi="Palatino Linotype" w:cs="Arial"/>
          <w:b/>
          <w:i/>
          <w:sz w:val="22"/>
        </w:rPr>
        <w:t>al Órgano Superior de Fiscalización del Estado de México</w:t>
      </w:r>
      <w:r w:rsidRPr="0011738B">
        <w:rPr>
          <w:rFonts w:ascii="Palatino Linotype" w:eastAsia="Calibri" w:hAnsi="Palatino Linotype" w:cs="Arial"/>
          <w:i/>
          <w:sz w:val="22"/>
        </w:rPr>
        <w:t>, la siguiente información:</w:t>
      </w:r>
    </w:p>
    <w:p w14:paraId="69561993" w14:textId="77777777" w:rsidR="003807E8" w:rsidRPr="0011738B" w:rsidRDefault="003807E8" w:rsidP="003807E8">
      <w:pPr>
        <w:spacing w:line="360" w:lineRule="auto"/>
        <w:ind w:left="567" w:right="567"/>
        <w:jc w:val="both"/>
        <w:rPr>
          <w:rFonts w:ascii="Palatino Linotype" w:eastAsia="Calibri" w:hAnsi="Palatino Linotype" w:cs="Arial"/>
          <w:i/>
          <w:sz w:val="22"/>
        </w:rPr>
      </w:pPr>
    </w:p>
    <w:p w14:paraId="27200B86" w14:textId="77777777" w:rsidR="003807E8" w:rsidRPr="0011738B" w:rsidRDefault="003807E8" w:rsidP="003807E8">
      <w:pPr>
        <w:spacing w:line="360" w:lineRule="auto"/>
        <w:ind w:left="567" w:right="567"/>
        <w:jc w:val="both"/>
        <w:rPr>
          <w:rFonts w:ascii="Palatino Linotype" w:eastAsia="Calibri" w:hAnsi="Palatino Linotype" w:cs="Arial"/>
          <w:i/>
          <w:sz w:val="22"/>
        </w:rPr>
      </w:pPr>
      <w:r w:rsidRPr="0011738B">
        <w:rPr>
          <w:rFonts w:ascii="Palatino Linotype" w:eastAsia="Calibri" w:hAnsi="Palatino Linotype" w:cs="Arial"/>
          <w:i/>
          <w:sz w:val="22"/>
        </w:rPr>
        <w:t>I. Información patrimonial.</w:t>
      </w:r>
    </w:p>
    <w:p w14:paraId="1366D578" w14:textId="77777777" w:rsidR="003807E8" w:rsidRPr="0011738B" w:rsidRDefault="003807E8" w:rsidP="003807E8">
      <w:pPr>
        <w:spacing w:line="360" w:lineRule="auto"/>
        <w:ind w:left="567" w:right="567"/>
        <w:jc w:val="both"/>
        <w:rPr>
          <w:rFonts w:ascii="Palatino Linotype" w:eastAsia="Calibri" w:hAnsi="Palatino Linotype" w:cs="Arial"/>
          <w:i/>
          <w:sz w:val="22"/>
        </w:rPr>
      </w:pPr>
      <w:r w:rsidRPr="0011738B">
        <w:rPr>
          <w:rFonts w:ascii="Palatino Linotype" w:eastAsia="Calibri" w:hAnsi="Palatino Linotype" w:cs="Arial"/>
          <w:i/>
          <w:sz w:val="22"/>
        </w:rPr>
        <w:t>II. Información presupuestal.</w:t>
      </w:r>
    </w:p>
    <w:p w14:paraId="6B182280" w14:textId="77777777" w:rsidR="003807E8" w:rsidRPr="0011738B" w:rsidRDefault="003807E8" w:rsidP="003807E8">
      <w:pPr>
        <w:spacing w:line="360" w:lineRule="auto"/>
        <w:ind w:left="567" w:right="567"/>
        <w:jc w:val="both"/>
        <w:rPr>
          <w:rFonts w:ascii="Palatino Linotype" w:eastAsia="Calibri" w:hAnsi="Palatino Linotype" w:cs="Arial"/>
          <w:i/>
          <w:sz w:val="22"/>
        </w:rPr>
      </w:pPr>
      <w:r w:rsidRPr="0011738B">
        <w:rPr>
          <w:rFonts w:ascii="Palatino Linotype" w:eastAsia="Calibri" w:hAnsi="Palatino Linotype" w:cs="Arial"/>
          <w:i/>
          <w:sz w:val="22"/>
        </w:rPr>
        <w:t>III. Información de la obra pública.</w:t>
      </w:r>
    </w:p>
    <w:p w14:paraId="17F07466" w14:textId="573FA051" w:rsidR="003807E8" w:rsidRPr="0011738B" w:rsidRDefault="003807E8" w:rsidP="003807E8">
      <w:pPr>
        <w:spacing w:line="360" w:lineRule="auto"/>
        <w:ind w:left="567" w:right="567"/>
        <w:jc w:val="both"/>
        <w:rPr>
          <w:rFonts w:ascii="Palatino Linotype" w:eastAsia="Calibri" w:hAnsi="Palatino Linotype" w:cs="Arial"/>
          <w:b/>
          <w:i/>
          <w:sz w:val="22"/>
          <w:u w:val="single"/>
        </w:rPr>
      </w:pPr>
      <w:r w:rsidRPr="0011738B">
        <w:rPr>
          <w:rFonts w:ascii="Palatino Linotype" w:eastAsia="Calibri" w:hAnsi="Palatino Linotype" w:cs="Arial"/>
          <w:b/>
          <w:i/>
          <w:sz w:val="22"/>
          <w:u w:val="single"/>
        </w:rPr>
        <w:t>IV. Información de nómina.”</w:t>
      </w:r>
    </w:p>
    <w:p w14:paraId="28F205D2" w14:textId="77777777" w:rsidR="003807E8" w:rsidRPr="0011738B" w:rsidRDefault="003807E8" w:rsidP="003807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D61A5C" w14:textId="77777777" w:rsidR="003807E8" w:rsidRPr="0011738B" w:rsidRDefault="003807E8" w:rsidP="003807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CAAE73" w14:textId="447E1220" w:rsidR="003807E8" w:rsidRPr="0011738B" w:rsidRDefault="003807E8"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lastRenderedPageBreak/>
        <w:t xml:space="preserve">Es así que </w:t>
      </w:r>
      <w:r w:rsidRPr="0011738B">
        <w:rPr>
          <w:rFonts w:ascii="Palatino Linotype" w:eastAsia="Calibri" w:hAnsi="Palatino Linotype" w:cs="Arial"/>
        </w:rPr>
        <w:t xml:space="preserve">la Información correspondiente a la nómina, debe presentarse conforme a lo dispuesto por los </w:t>
      </w:r>
      <w:r w:rsidRPr="0011738B">
        <w:rPr>
          <w:rFonts w:ascii="Palatino Linotype" w:eastAsia="Calibri" w:hAnsi="Palatino Linotype" w:cs="Arial"/>
          <w:i/>
        </w:rPr>
        <w:t>Lineamientos para la Elaboración y Presentación del Informe Mensual</w:t>
      </w:r>
      <w:r w:rsidRPr="0011738B">
        <w:rPr>
          <w:rFonts w:ascii="Palatino Linotype" w:eastAsia="Calibri" w:hAnsi="Palatino Linotype" w:cs="Arial"/>
        </w:rPr>
        <w:t xml:space="preserve">, emitidos por OSFEM en cada ejercicio fiscal y que se encuentran disponibles en su sitio de internet, con la finalidad de </w:t>
      </w:r>
      <w:r w:rsidRPr="0011738B">
        <w:rPr>
          <w:rFonts w:ascii="Palatino Linotype" w:hAnsi="Palatino Linotype"/>
        </w:rPr>
        <w:t xml:space="preserve">definir los criterios, los formatos y la documentación necesaria para presentar los informes mensuales, que deben ser entregados </w:t>
      </w:r>
      <w:r w:rsidRPr="0011738B">
        <w:rPr>
          <w:rFonts w:ascii="Palatino Linotype" w:eastAsia="Arial Unicode MS" w:hAnsi="Palatino Linotype" w:cs="Arial"/>
        </w:rPr>
        <w:t xml:space="preserve">a través de seis discos </w:t>
      </w:r>
      <w:r w:rsidRPr="0011738B">
        <w:rPr>
          <w:rFonts w:ascii="Palatino Linotype" w:hAnsi="Palatino Linotype"/>
        </w:rPr>
        <w:t xml:space="preserve">dentro de los veinte días posteriores al término del mes correspondiente, </w:t>
      </w:r>
      <w:r w:rsidRPr="0011738B">
        <w:rPr>
          <w:rFonts w:ascii="Palatino Linotype" w:eastAsia="Calibri" w:hAnsi="Palatino Linotype" w:cs="Arial"/>
        </w:rPr>
        <w:t>que contienen la siguiente información:</w:t>
      </w:r>
    </w:p>
    <w:p w14:paraId="338A1BAF" w14:textId="77777777" w:rsidR="003807E8" w:rsidRPr="0011738B" w:rsidRDefault="003807E8" w:rsidP="003807E8">
      <w:pPr>
        <w:pStyle w:val="Prrafodelista"/>
        <w:tabs>
          <w:tab w:val="left" w:pos="426"/>
          <w:tab w:val="left" w:pos="567"/>
        </w:tabs>
        <w:spacing w:line="360" w:lineRule="auto"/>
        <w:ind w:left="0"/>
        <w:jc w:val="both"/>
        <w:rPr>
          <w:rFonts w:ascii="Palatino Linotype" w:eastAsia="Calibri" w:hAnsi="Palatino Linotype" w:cs="Arial"/>
        </w:rPr>
      </w:pPr>
    </w:p>
    <w:p w14:paraId="0571DE86" w14:textId="36D5083D" w:rsidR="003807E8" w:rsidRPr="0011738B" w:rsidRDefault="008C76CC" w:rsidP="008C76CC">
      <w:pPr>
        <w:pStyle w:val="Prrafodelista"/>
        <w:tabs>
          <w:tab w:val="left" w:pos="426"/>
          <w:tab w:val="left" w:pos="567"/>
        </w:tabs>
        <w:spacing w:line="360" w:lineRule="auto"/>
        <w:ind w:left="0"/>
        <w:jc w:val="center"/>
        <w:rPr>
          <w:rFonts w:ascii="Palatino Linotype" w:eastAsia="Calibri" w:hAnsi="Palatino Linotype" w:cs="Arial"/>
        </w:rPr>
      </w:pPr>
      <w:r w:rsidRPr="0011738B">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14:anchorId="25A9EC12" wp14:editId="5F68A3FA">
                <wp:simplePos x="0" y="0"/>
                <wp:positionH relativeFrom="column">
                  <wp:posOffset>511175</wp:posOffset>
                </wp:positionH>
                <wp:positionV relativeFrom="paragraph">
                  <wp:posOffset>1231412</wp:posOffset>
                </wp:positionV>
                <wp:extent cx="2066192" cy="386861"/>
                <wp:effectExtent l="50800" t="25400" r="67945" b="70485"/>
                <wp:wrapNone/>
                <wp:docPr id="9" name="Marco 9"/>
                <wp:cNvGraphicFramePr/>
                <a:graphic xmlns:a="http://schemas.openxmlformats.org/drawingml/2006/main">
                  <a:graphicData uri="http://schemas.microsoft.com/office/word/2010/wordprocessingShape">
                    <wps:wsp>
                      <wps:cNvSpPr/>
                      <wps:spPr>
                        <a:xfrm>
                          <a:off x="0" y="0"/>
                          <a:ext cx="2066192" cy="386861"/>
                        </a:xfrm>
                        <a:prstGeom prst="frame">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42A6F30" id="Marco 9" o:spid="_x0000_s1026" style="position:absolute;margin-left:40.25pt;margin-top:96.95pt;width:162.7pt;height:30.4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066192,38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" path="m,l2066192,r,386861l,386861,,xm48358,48358r,290145l2017834,338503r,-290145l48358,48358xe" fillcolor="red" strokecolor="red">
                <v:shadow on="t" color="black" opacity="22937f" origin=",.5" offset="0,.63889mm"/>
                <v:path arrowok="t" o:connecttype="custom" o:connectlocs="0,0;2066192,0;2066192,386861;0,386861;0,0;48358,48358;48358,338503;2017834,338503;2017834,48358;48358,48358" o:connectangles="0,0,0,0,0,0,0,0,0,0"/>
              </v:shape>
            </w:pict>
          </mc:Fallback>
        </mc:AlternateContent>
      </w:r>
      <w:r w:rsidR="003807E8" w:rsidRPr="0011738B">
        <w:rPr>
          <w:rFonts w:ascii="Palatino Linotype" w:hAnsi="Palatino Linotype"/>
          <w:noProof/>
          <w:lang w:val="es-MX" w:eastAsia="es-MX"/>
        </w:rPr>
        <w:drawing>
          <wp:inline distT="0" distB="0" distL="0" distR="0" wp14:anchorId="02898AB5" wp14:editId="719AF5C0">
            <wp:extent cx="4799330" cy="2771775"/>
            <wp:effectExtent l="12700" t="12700" r="1397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131" t="38102" r="36268" b="33965"/>
                    <a:stretch/>
                  </pic:blipFill>
                  <pic:spPr bwMode="auto">
                    <a:xfrm>
                      <a:off x="0" y="0"/>
                      <a:ext cx="4821148" cy="278437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74F725E" w14:textId="77777777" w:rsidR="003807E8" w:rsidRPr="0011738B" w:rsidRDefault="003807E8" w:rsidP="003807E8">
      <w:pPr>
        <w:pStyle w:val="Prrafodelista"/>
        <w:tabs>
          <w:tab w:val="left" w:pos="426"/>
          <w:tab w:val="left" w:pos="567"/>
        </w:tabs>
        <w:spacing w:line="360" w:lineRule="auto"/>
        <w:ind w:left="0"/>
        <w:jc w:val="both"/>
        <w:rPr>
          <w:rFonts w:ascii="Palatino Linotype" w:eastAsia="Calibri" w:hAnsi="Palatino Linotype" w:cs="Arial"/>
        </w:rPr>
      </w:pPr>
    </w:p>
    <w:p w14:paraId="57932447" w14:textId="154A4C9F" w:rsidR="003807E8" w:rsidRPr="0011738B" w:rsidRDefault="003807E8"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este contexto, se </w:t>
      </w:r>
      <w:r w:rsidRPr="0011738B">
        <w:rPr>
          <w:rFonts w:ascii="Palatino Linotype" w:eastAsia="Calibri" w:hAnsi="Palatino Linotype" w:cs="Arial"/>
        </w:rPr>
        <w:t xml:space="preserve">advierte que se desea acceder a la información que con motivo de la nómina genera el </w:t>
      </w:r>
      <w:r w:rsidRPr="0011738B">
        <w:rPr>
          <w:rFonts w:ascii="Palatino Linotype" w:eastAsia="Calibri" w:hAnsi="Palatino Linotype" w:cs="Arial"/>
          <w:b/>
        </w:rPr>
        <w:t>SUJETO OBLIGADO</w:t>
      </w:r>
      <w:r w:rsidRPr="0011738B">
        <w:rPr>
          <w:rFonts w:ascii="Palatino Linotype" w:eastAsia="Calibri" w:hAnsi="Palatino Linotype" w:cs="Arial"/>
        </w:rPr>
        <w:t xml:space="preserve">, misma que es enviada al </w:t>
      </w:r>
      <w:r w:rsidRPr="0011738B">
        <w:rPr>
          <w:rFonts w:ascii="Palatino Linotype" w:hAnsi="Palatino Linotype"/>
          <w:lang w:eastAsia="es-MX"/>
        </w:rPr>
        <w:t>Órgano Superior de Fiscalización del Estado de México</w:t>
      </w:r>
      <w:r w:rsidRPr="0011738B">
        <w:rPr>
          <w:rFonts w:ascii="Palatino Linotype" w:eastAsia="Calibri" w:hAnsi="Palatino Linotype" w:cs="Arial"/>
        </w:rPr>
        <w:t xml:space="preserve"> (OSFEM) para su análisis y evaluación, a través de la documentación siguiente:</w:t>
      </w:r>
    </w:p>
    <w:p w14:paraId="0D2F525D" w14:textId="43622F8E" w:rsidR="003807E8" w:rsidRPr="0011738B" w:rsidRDefault="008C76CC" w:rsidP="003807E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sidRPr="0011738B">
        <w:rPr>
          <w:rFonts w:ascii="Palatino Linotype" w:hAnsi="Palatino Linotype"/>
          <w:noProof/>
          <w:lang w:val="es-MX" w:eastAsia="es-MX"/>
        </w:rPr>
        <w:lastRenderedPageBreak/>
        <mc:AlternateContent>
          <mc:Choice Requires="wps">
            <w:drawing>
              <wp:anchor distT="0" distB="0" distL="114300" distR="114300" simplePos="0" relativeHeight="251667456" behindDoc="0" locked="0" layoutInCell="1" allowOverlap="1" wp14:anchorId="28C72B83" wp14:editId="5B957658">
                <wp:simplePos x="0" y="0"/>
                <wp:positionH relativeFrom="column">
                  <wp:posOffset>1021227</wp:posOffset>
                </wp:positionH>
                <wp:positionV relativeFrom="paragraph">
                  <wp:posOffset>1667803</wp:posOffset>
                </wp:positionV>
                <wp:extent cx="4062047" cy="597877"/>
                <wp:effectExtent l="50800" t="25400" r="66040" b="75565"/>
                <wp:wrapNone/>
                <wp:docPr id="10" name="Marco 10"/>
                <wp:cNvGraphicFramePr/>
                <a:graphic xmlns:a="http://schemas.openxmlformats.org/drawingml/2006/main">
                  <a:graphicData uri="http://schemas.microsoft.com/office/word/2010/wordprocessingShape">
                    <wps:wsp>
                      <wps:cNvSpPr/>
                      <wps:spPr>
                        <a:xfrm>
                          <a:off x="0" y="0"/>
                          <a:ext cx="4062047" cy="597877"/>
                        </a:xfrm>
                        <a:prstGeom prst="frame">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11231E8" id="Marco 10" o:spid="_x0000_s1026" style="position:absolute;margin-left:80.4pt;margin-top:131.3pt;width:319.85pt;height:47.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062047,597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" path="m,l4062047,r,597877l,597877,,xm74735,74735r,448407l3987312,523142r,-448407l74735,74735xe" fillcolor="red" strokecolor="red">
                <v:shadow on="t" color="black" opacity="22937f" origin=",.5" offset="0,.63889mm"/>
                <v:path arrowok="t" o:connecttype="custom" o:connectlocs="0,0;4062047,0;4062047,597877;0,597877;0,0;74735,74735;74735,523142;3987312,523142;3987312,74735;74735,74735" o:connectangles="0,0,0,0,0,0,0,0,0,0"/>
              </v:shape>
            </w:pict>
          </mc:Fallback>
        </mc:AlternateContent>
      </w:r>
      <w:r w:rsidR="003807E8" w:rsidRPr="0011738B">
        <w:rPr>
          <w:rFonts w:ascii="Palatino Linotype" w:hAnsi="Palatino Linotype"/>
          <w:noProof/>
          <w:lang w:val="es-MX" w:eastAsia="es-MX"/>
        </w:rPr>
        <w:drawing>
          <wp:anchor distT="0" distB="0" distL="114300" distR="114300" simplePos="0" relativeHeight="251665408" behindDoc="1" locked="0" layoutInCell="1" allowOverlap="1" wp14:anchorId="5E2EFCF2" wp14:editId="72808363">
            <wp:simplePos x="0" y="0"/>
            <wp:positionH relativeFrom="margin">
              <wp:posOffset>582706</wp:posOffset>
            </wp:positionH>
            <wp:positionV relativeFrom="paragraph">
              <wp:posOffset>12700</wp:posOffset>
            </wp:positionV>
            <wp:extent cx="4731385" cy="2696210"/>
            <wp:effectExtent l="12700" t="12700" r="18415" b="889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8046" t="17224" r="30539" b="29266"/>
                    <a:stretch/>
                  </pic:blipFill>
                  <pic:spPr bwMode="auto">
                    <a:xfrm>
                      <a:off x="0" y="0"/>
                      <a:ext cx="4731385" cy="269621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E3AD77" w14:textId="4ECC72B9" w:rsidR="003807E8" w:rsidRPr="0011738B" w:rsidRDefault="003807E8"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De la imagen anterior</w:t>
      </w:r>
      <w:r w:rsidRPr="0011738B">
        <w:rPr>
          <w:rFonts w:ascii="Palatino Linotype" w:hAnsi="Palatino Linotype" w:cs="Arial"/>
        </w:rPr>
        <w:t xml:space="preserve">, se desprende que el </w:t>
      </w:r>
      <w:r w:rsidRPr="0011738B">
        <w:rPr>
          <w:rFonts w:ascii="Palatino Linotype" w:hAnsi="Palatino Linotype" w:cs="Arial"/>
          <w:b/>
        </w:rPr>
        <w:t>SUJETO OBLIGADO</w:t>
      </w:r>
      <w:r w:rsidRPr="0011738B">
        <w:rPr>
          <w:rFonts w:ascii="Palatino Linotype" w:hAnsi="Palatino Linotype" w:cs="Arial"/>
        </w:rPr>
        <w:t xml:space="preserve"> </w:t>
      </w:r>
      <w:r w:rsidRPr="0011738B">
        <w:rPr>
          <w:rFonts w:ascii="Palatino Linotype" w:eastAsia="Calibri" w:hAnsi="Palatino Linotype" w:cs="Arial"/>
        </w:rPr>
        <w:t xml:space="preserve">tiene la obligación de entregar mensualmente </w:t>
      </w:r>
      <w:r w:rsidRPr="0011738B">
        <w:rPr>
          <w:rFonts w:ascii="Palatino Linotype" w:hAnsi="Palatino Linotype"/>
          <w:lang w:eastAsia="es-MX"/>
        </w:rPr>
        <w:t xml:space="preserve">al Órgano Superior de Fiscalización del Estado de México el soporte documental de los </w:t>
      </w:r>
      <w:r w:rsidRPr="0011738B">
        <w:rPr>
          <w:rFonts w:ascii="Palatino Linotype" w:hAnsi="Palatino Linotype"/>
          <w:b/>
          <w:u w:val="single"/>
          <w:lang w:eastAsia="es-MX"/>
        </w:rPr>
        <w:t>Comprobantes Fiscales Digitales</w:t>
      </w:r>
      <w:r w:rsidRPr="0011738B">
        <w:rPr>
          <w:rFonts w:ascii="Palatino Linotype" w:hAnsi="Palatino Linotype"/>
          <w:lang w:eastAsia="es-MX"/>
        </w:rPr>
        <w:t xml:space="preserve"> que se generan por concepto de honorarios y por nómina correspondiente a los períodos comprendidos del 01 al 15 y del 16 al 28, 29, 30/31 de cada mes, documentos que se traducen en la información solicitada.</w:t>
      </w:r>
    </w:p>
    <w:p w14:paraId="5A5EF1C4" w14:textId="77777777" w:rsidR="003807E8" w:rsidRPr="0011738B" w:rsidRDefault="003807E8" w:rsidP="003807E8">
      <w:pPr>
        <w:pStyle w:val="Prrafodelista"/>
        <w:rPr>
          <w:rFonts w:ascii="Palatino Linotype" w:eastAsia="Calibri" w:hAnsi="Palatino Linotype" w:cs="Arial"/>
          <w:color w:val="000000" w:themeColor="text1"/>
          <w:lang w:val="es-ES"/>
        </w:rPr>
      </w:pPr>
    </w:p>
    <w:p w14:paraId="1459F6D4" w14:textId="3E389D40" w:rsidR="003807E8" w:rsidRPr="0011738B" w:rsidRDefault="003807E8"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Y si bien los lineamientos </w:t>
      </w:r>
      <w:r w:rsidRPr="0011738B">
        <w:rPr>
          <w:rFonts w:ascii="Palatino Linotype" w:hAnsi="Palatino Linotype"/>
        </w:rPr>
        <w:t xml:space="preserve">no establecen un formato cierto o determinado, por cuanto hace a los </w:t>
      </w:r>
      <w:r w:rsidRPr="0011738B">
        <w:rPr>
          <w:rFonts w:ascii="Palatino Linotype" w:hAnsi="Palatino Linotype"/>
          <w:b/>
          <w:u w:val="single"/>
        </w:rPr>
        <w:t>Comprobantes Fiscales Digitales por Internet</w:t>
      </w:r>
      <w:r w:rsidRPr="0011738B">
        <w:rPr>
          <w:rFonts w:ascii="Palatino Linotype" w:hAnsi="Palatino Linotype"/>
        </w:rPr>
        <w:t>, lo cierto es que deben presentarse conforme a la representación impresa, que se genera con motivo de la factura electrónica por los conceptos de pago de honorarios y pago de nómina.</w:t>
      </w:r>
    </w:p>
    <w:p w14:paraId="0E59ED0D" w14:textId="77777777" w:rsidR="003807E8" w:rsidRPr="0011738B" w:rsidRDefault="003807E8" w:rsidP="003807E8">
      <w:pPr>
        <w:pStyle w:val="Prrafodelista"/>
        <w:rPr>
          <w:rFonts w:ascii="Palatino Linotype" w:eastAsia="Calibri" w:hAnsi="Palatino Linotype" w:cs="Arial"/>
          <w:color w:val="000000" w:themeColor="text1"/>
          <w:lang w:val="es-ES"/>
        </w:rPr>
      </w:pPr>
    </w:p>
    <w:p w14:paraId="75080C82" w14:textId="7B41E183" w:rsidR="00E553EB" w:rsidRPr="0011738B" w:rsidRDefault="003807E8" w:rsidP="00E553EB">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lastRenderedPageBreak/>
        <w:t>A</w:t>
      </w:r>
      <w:r w:rsidR="00E553EB" w:rsidRPr="0011738B">
        <w:rPr>
          <w:rFonts w:ascii="Palatino Linotype" w:eastAsia="Calibri" w:hAnsi="Palatino Linotype" w:cs="Arial"/>
          <w:color w:val="000000" w:themeColor="text1"/>
          <w:lang w:val="es-ES"/>
        </w:rPr>
        <w:t xml:space="preserve">demás, </w:t>
      </w:r>
      <w:r w:rsidR="00E553EB" w:rsidRPr="0011738B">
        <w:rPr>
          <w:rFonts w:ascii="Palatino Linotype" w:hAnsi="Palatino Linotype"/>
          <w:lang w:eastAsia="es-MX"/>
        </w:rPr>
        <w:t xml:space="preserve">la </w:t>
      </w:r>
      <w:r w:rsidR="00E553EB" w:rsidRPr="0011738B">
        <w:rPr>
          <w:rFonts w:ascii="Palatino Linotype" w:hAnsi="Palatino Linotype"/>
          <w:b/>
          <w:lang w:eastAsia="es-MX"/>
        </w:rPr>
        <w:t>Ley Orgánica Municipal del Estado de México</w:t>
      </w:r>
      <w:r w:rsidR="00E553EB" w:rsidRPr="0011738B">
        <w:rPr>
          <w:rFonts w:ascii="Palatino Linotype" w:hAnsi="Palatino Linotype"/>
          <w:lang w:eastAsia="es-MX"/>
        </w:rPr>
        <w:t>, menciona que la Tesorería Municipal es el órgano encargado de la recaudación de los ingresos municipales y responsable de las erogaciones que haga el Ayuntamiento, confiriéndole la administración de la hacienda pública municipal, así como las siguientes atribuciones:</w:t>
      </w:r>
    </w:p>
    <w:p w14:paraId="29755EB8" w14:textId="77777777" w:rsidR="00E553EB" w:rsidRPr="0011738B" w:rsidRDefault="00E553EB" w:rsidP="00E553E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728807" w14:textId="469EF28F" w:rsidR="00E553EB" w:rsidRPr="0011738B" w:rsidRDefault="00E553EB" w:rsidP="00E553EB">
      <w:pPr>
        <w:spacing w:line="360" w:lineRule="auto"/>
        <w:ind w:left="851" w:right="900"/>
        <w:jc w:val="both"/>
        <w:rPr>
          <w:rFonts w:ascii="Palatino Linotype" w:hAnsi="Palatino Linotype"/>
          <w:i/>
          <w:sz w:val="22"/>
        </w:rPr>
      </w:pPr>
      <w:r w:rsidRPr="0011738B">
        <w:rPr>
          <w:rFonts w:ascii="Palatino Linotype" w:hAnsi="Palatino Linotype"/>
          <w:b/>
          <w:i/>
          <w:sz w:val="22"/>
        </w:rPr>
        <w:t>“Artículo 95.-</w:t>
      </w:r>
      <w:r w:rsidRPr="0011738B">
        <w:rPr>
          <w:rFonts w:ascii="Palatino Linotype" w:hAnsi="Palatino Linotype"/>
          <w:i/>
          <w:sz w:val="22"/>
        </w:rPr>
        <w:t xml:space="preserve"> Son atribuciones del tesorero municipal:</w:t>
      </w:r>
    </w:p>
    <w:p w14:paraId="0AD97520" w14:textId="77777777" w:rsidR="00E553EB" w:rsidRPr="0011738B" w:rsidRDefault="00E553EB" w:rsidP="00E553EB">
      <w:pPr>
        <w:spacing w:line="360" w:lineRule="auto"/>
        <w:ind w:left="851" w:right="900"/>
        <w:jc w:val="both"/>
        <w:rPr>
          <w:rFonts w:ascii="Palatino Linotype" w:hAnsi="Palatino Linotype"/>
          <w:i/>
          <w:sz w:val="22"/>
        </w:rPr>
      </w:pPr>
      <w:r w:rsidRPr="0011738B">
        <w:rPr>
          <w:rFonts w:ascii="Palatino Linotype" w:hAnsi="Palatino Linotype"/>
          <w:i/>
          <w:sz w:val="22"/>
        </w:rPr>
        <w:t>…</w:t>
      </w:r>
    </w:p>
    <w:p w14:paraId="536EF469" w14:textId="77777777" w:rsidR="00E553EB" w:rsidRPr="0011738B" w:rsidRDefault="00E553EB" w:rsidP="00E553EB">
      <w:pPr>
        <w:spacing w:line="360" w:lineRule="auto"/>
        <w:ind w:left="851" w:right="900"/>
        <w:jc w:val="both"/>
        <w:rPr>
          <w:rFonts w:ascii="Palatino Linotype" w:hAnsi="Palatino Linotype"/>
          <w:i/>
          <w:sz w:val="22"/>
        </w:rPr>
      </w:pPr>
      <w:r w:rsidRPr="0011738B">
        <w:rPr>
          <w:rFonts w:ascii="Palatino Linotype" w:hAnsi="Palatino Linotype"/>
          <w:i/>
          <w:sz w:val="22"/>
        </w:rPr>
        <w:t>IV. Llevar los registros contables, financieros y administrativos de los ingresos, egresos, e inventarios;</w:t>
      </w:r>
    </w:p>
    <w:p w14:paraId="62A34B4A" w14:textId="77777777" w:rsidR="00E553EB" w:rsidRPr="0011738B" w:rsidRDefault="00E553EB" w:rsidP="00E553EB">
      <w:pPr>
        <w:spacing w:line="360" w:lineRule="auto"/>
        <w:ind w:left="851" w:right="900"/>
        <w:jc w:val="both"/>
        <w:rPr>
          <w:rFonts w:ascii="Palatino Linotype" w:hAnsi="Palatino Linotype"/>
          <w:i/>
          <w:sz w:val="22"/>
        </w:rPr>
      </w:pPr>
      <w:r w:rsidRPr="0011738B">
        <w:rPr>
          <w:rFonts w:ascii="Palatino Linotype" w:hAnsi="Palatino Linotype"/>
          <w:i/>
          <w:sz w:val="22"/>
        </w:rPr>
        <w:t>V. Proporcionar oportunamente al ayuntamiento todos los datos o informes que sean necesarios para la formulación del Presupuesto de Egresos Municipales, vigilando que se ajuste a las disposiciones de esta Ley y otros ordenamientos aplicables;</w:t>
      </w:r>
    </w:p>
    <w:p w14:paraId="2D8C4C59" w14:textId="77777777" w:rsidR="00E553EB" w:rsidRPr="0011738B" w:rsidRDefault="00E553EB" w:rsidP="00E553EB">
      <w:pPr>
        <w:spacing w:line="360" w:lineRule="auto"/>
        <w:ind w:left="851" w:right="900"/>
        <w:jc w:val="both"/>
        <w:rPr>
          <w:rFonts w:ascii="Palatino Linotype" w:hAnsi="Palatino Linotype"/>
          <w:i/>
          <w:sz w:val="22"/>
        </w:rPr>
      </w:pPr>
      <w:r w:rsidRPr="0011738B">
        <w:rPr>
          <w:rFonts w:ascii="Palatino Linotype" w:hAnsi="Palatino Linotype"/>
          <w:i/>
          <w:sz w:val="22"/>
        </w:rPr>
        <w:t>VI. Presentar anualmente al ayuntamiento un informe de la situación contable financiera de la Tesorería Municipal</w:t>
      </w:r>
    </w:p>
    <w:p w14:paraId="09E7EE76" w14:textId="48ED80F4" w:rsidR="00E553EB" w:rsidRPr="0011738B" w:rsidRDefault="00E553EB" w:rsidP="00E553EB">
      <w:pPr>
        <w:spacing w:line="360" w:lineRule="auto"/>
        <w:ind w:left="851" w:right="900"/>
        <w:jc w:val="both"/>
        <w:rPr>
          <w:rFonts w:ascii="Palatino Linotype" w:hAnsi="Palatino Linotype"/>
          <w:i/>
          <w:sz w:val="22"/>
        </w:rPr>
      </w:pPr>
      <w:r w:rsidRPr="0011738B">
        <w:rPr>
          <w:rFonts w:ascii="Palatino Linotype" w:hAnsi="Palatino Linotype"/>
          <w:i/>
          <w:sz w:val="22"/>
        </w:rPr>
        <w:t>…”</w:t>
      </w:r>
    </w:p>
    <w:p w14:paraId="5A78F2DF" w14:textId="77777777" w:rsidR="00E553EB" w:rsidRPr="0011738B" w:rsidRDefault="00E553EB" w:rsidP="00E553EB">
      <w:pPr>
        <w:spacing w:line="360" w:lineRule="auto"/>
        <w:ind w:left="851" w:right="900"/>
        <w:jc w:val="both"/>
        <w:rPr>
          <w:rFonts w:ascii="Palatino Linotype" w:hAnsi="Palatino Linotype"/>
          <w:i/>
          <w:sz w:val="22"/>
        </w:rPr>
      </w:pPr>
    </w:p>
    <w:p w14:paraId="33828E84" w14:textId="3A32166B" w:rsidR="003807E8" w:rsidRPr="0011738B" w:rsidRDefault="00E553EB"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Finalmente, cabe </w:t>
      </w:r>
      <w:r w:rsidRPr="0011738B">
        <w:rPr>
          <w:rFonts w:ascii="Palatino Linotype" w:hAnsi="Palatino Linotype"/>
        </w:rPr>
        <w:t xml:space="preserve">destacar que al tratarse de los </w:t>
      </w:r>
      <w:r w:rsidRPr="0011738B">
        <w:rPr>
          <w:rFonts w:ascii="Palatino Linotype" w:hAnsi="Palatino Linotype"/>
          <w:b/>
        </w:rPr>
        <w:t xml:space="preserve">Certificados Fiscales Digitales por Internet (CFDI) </w:t>
      </w:r>
      <w:r w:rsidRPr="0011738B">
        <w:rPr>
          <w:rFonts w:ascii="Palatino Linotype" w:hAnsi="Palatino Linotype"/>
        </w:rPr>
        <w:t xml:space="preserve">por concepto de nómina, prima vacacional y </w:t>
      </w:r>
      <w:r w:rsidRPr="0011738B">
        <w:rPr>
          <w:rFonts w:ascii="Palatino Linotype" w:hAnsi="Palatino Linotype"/>
          <w:color w:val="000000" w:themeColor="text1"/>
        </w:rPr>
        <w:t xml:space="preserve">aguinaldo correspondientes al </w:t>
      </w:r>
      <w:r w:rsidRPr="0011738B">
        <w:rPr>
          <w:rFonts w:ascii="Palatino Linotype" w:hAnsi="Palatino Linotype"/>
          <w:b/>
          <w:color w:val="000000" w:themeColor="text1"/>
        </w:rPr>
        <w:t xml:space="preserve">Sistema </w:t>
      </w:r>
      <w:r w:rsidRPr="0011738B">
        <w:rPr>
          <w:rFonts w:ascii="Palatino Linotype" w:hAnsi="Palatino Linotype" w:cs="Arial"/>
          <w:b/>
          <w:color w:val="000000" w:themeColor="text1"/>
          <w:shd w:val="clear" w:color="auto" w:fill="FFFFFF"/>
        </w:rPr>
        <w:t>Municipal para el Desarrollo Integral de la Familia (DIF)</w:t>
      </w:r>
      <w:r w:rsidRPr="0011738B">
        <w:rPr>
          <w:rFonts w:ascii="Palatino Linotype" w:hAnsi="Palatino Linotype"/>
        </w:rPr>
        <w:t>, se hace necesario precisar cuántas dependencias auxiliares existen en el Ayuntamiento de Almoloya del Río</w:t>
      </w:r>
      <w:r w:rsidR="00B70F49" w:rsidRPr="0011738B">
        <w:rPr>
          <w:rFonts w:ascii="Palatino Linotype" w:hAnsi="Palatino Linotype"/>
        </w:rPr>
        <w:t>.</w:t>
      </w:r>
    </w:p>
    <w:p w14:paraId="5BD672E3" w14:textId="4304EC31" w:rsidR="00E553EB" w:rsidRPr="0011738B" w:rsidRDefault="00FF692D" w:rsidP="00FF692D">
      <w:pPr>
        <w:pStyle w:val="Prrafodelista"/>
        <w:tabs>
          <w:tab w:val="left" w:pos="426"/>
          <w:tab w:val="left" w:pos="567"/>
        </w:tabs>
        <w:spacing w:line="276" w:lineRule="auto"/>
        <w:ind w:left="567"/>
        <w:jc w:val="both"/>
        <w:rPr>
          <w:rFonts w:ascii="Palatino Linotype" w:eastAsia="Calibri" w:hAnsi="Palatino Linotype" w:cs="Arial"/>
          <w:i/>
          <w:color w:val="000000" w:themeColor="text1"/>
          <w:sz w:val="22"/>
          <w:lang w:val="es-ES"/>
        </w:rPr>
      </w:pPr>
      <w:r w:rsidRPr="0011738B">
        <w:rPr>
          <w:rFonts w:ascii="Palatino Linotype" w:eastAsia="Calibri" w:hAnsi="Palatino Linotype" w:cs="Arial"/>
          <w:b/>
          <w:color w:val="000000" w:themeColor="text1"/>
          <w:sz w:val="22"/>
          <w:lang w:val="es-ES"/>
        </w:rPr>
        <w:lastRenderedPageBreak/>
        <w:t>“</w:t>
      </w:r>
      <w:r w:rsidR="00E553EB" w:rsidRPr="0011738B">
        <w:rPr>
          <w:rFonts w:ascii="Palatino Linotype" w:eastAsia="Calibri" w:hAnsi="Palatino Linotype" w:cs="Arial"/>
          <w:b/>
          <w:i/>
          <w:color w:val="000000" w:themeColor="text1"/>
          <w:sz w:val="22"/>
          <w:lang w:val="es-ES"/>
        </w:rPr>
        <w:t>Artículo 35.-</w:t>
      </w:r>
      <w:r w:rsidR="00E553EB" w:rsidRPr="0011738B">
        <w:rPr>
          <w:rFonts w:ascii="Palatino Linotype" w:eastAsia="Calibri" w:hAnsi="Palatino Linotype" w:cs="Arial"/>
          <w:i/>
          <w:color w:val="000000" w:themeColor="text1"/>
          <w:sz w:val="22"/>
          <w:lang w:val="es-ES"/>
        </w:rPr>
        <w:t xml:space="preserve"> Para el eficiente desempeño de sus funciones cada dependencia se integrará con las Direcciones, Unidades Administrativas que resulten necesarias, previa autorización del Ayuntamiento, siendo estas centralizadas y de acuerdo a sus techos presupuestales, así como dependencias descentralizadas que contaran con un presupuesto propio, siendo las siguientes: </w:t>
      </w:r>
    </w:p>
    <w:p w14:paraId="2EE5E04E" w14:textId="77777777" w:rsidR="00FF692D" w:rsidRPr="0011738B" w:rsidRDefault="00FF692D" w:rsidP="00FF692D">
      <w:pPr>
        <w:pStyle w:val="Prrafodelista"/>
        <w:tabs>
          <w:tab w:val="left" w:pos="426"/>
          <w:tab w:val="left" w:pos="567"/>
        </w:tabs>
        <w:spacing w:line="276" w:lineRule="auto"/>
        <w:ind w:left="567"/>
        <w:jc w:val="both"/>
        <w:rPr>
          <w:rFonts w:ascii="Palatino Linotype" w:eastAsia="Calibri" w:hAnsi="Palatino Linotype" w:cs="Arial"/>
          <w:color w:val="000000" w:themeColor="text1"/>
          <w:sz w:val="22"/>
          <w:lang w:val="es-ES"/>
        </w:rPr>
      </w:pPr>
    </w:p>
    <w:p w14:paraId="3B5AFE05" w14:textId="3288BC4D" w:rsidR="00E553EB" w:rsidRPr="0011738B" w:rsidRDefault="00FF692D"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I</w:t>
      </w:r>
      <w:r w:rsidR="00E553EB" w:rsidRPr="0011738B">
        <w:rPr>
          <w:rFonts w:ascii="Palatino Linotype" w:eastAsia="Calibri" w:hAnsi="Palatino Linotype" w:cs="Arial"/>
          <w:i/>
          <w:color w:val="000000" w:themeColor="text1"/>
          <w:sz w:val="22"/>
          <w:szCs w:val="22"/>
          <w:lang w:val="es-ES"/>
        </w:rPr>
        <w:t>. Centralizadas:</w:t>
      </w:r>
    </w:p>
    <w:p w14:paraId="4B5B15F6" w14:textId="77777777"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a)</w:t>
      </w:r>
      <w:r w:rsidRPr="0011738B">
        <w:rPr>
          <w:rFonts w:ascii="Palatino Linotype" w:eastAsia="Calibri" w:hAnsi="Palatino Linotype" w:cs="Arial"/>
          <w:i/>
          <w:color w:val="000000" w:themeColor="text1"/>
          <w:sz w:val="22"/>
          <w:szCs w:val="22"/>
          <w:lang w:val="es-ES"/>
        </w:rPr>
        <w:tab/>
        <w:t>Secretaria del Ayuntamiento</w:t>
      </w:r>
    </w:p>
    <w:p w14:paraId="006648A0" w14:textId="77777777"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b)</w:t>
      </w:r>
      <w:r w:rsidRPr="0011738B">
        <w:rPr>
          <w:rFonts w:ascii="Palatino Linotype" w:eastAsia="Calibri" w:hAnsi="Palatino Linotype" w:cs="Arial"/>
          <w:i/>
          <w:color w:val="000000" w:themeColor="text1"/>
          <w:sz w:val="22"/>
          <w:szCs w:val="22"/>
          <w:lang w:val="es-ES"/>
        </w:rPr>
        <w:tab/>
        <w:t>Tesorería Municipal.</w:t>
      </w:r>
    </w:p>
    <w:p w14:paraId="6EFCD5D3" w14:textId="77777777"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c)</w:t>
      </w:r>
      <w:r w:rsidRPr="0011738B">
        <w:rPr>
          <w:rFonts w:ascii="Palatino Linotype" w:eastAsia="Calibri" w:hAnsi="Palatino Linotype" w:cs="Arial"/>
          <w:i/>
          <w:color w:val="000000" w:themeColor="text1"/>
          <w:sz w:val="22"/>
          <w:szCs w:val="22"/>
          <w:lang w:val="es-ES"/>
        </w:rPr>
        <w:tab/>
        <w:t>Defensoría Municipal de Derechos Humanos</w:t>
      </w:r>
    </w:p>
    <w:p w14:paraId="74A3E63A" w14:textId="77777777"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d)</w:t>
      </w:r>
      <w:r w:rsidRPr="0011738B">
        <w:rPr>
          <w:rFonts w:ascii="Palatino Linotype" w:eastAsia="Calibri" w:hAnsi="Palatino Linotype" w:cs="Arial"/>
          <w:i/>
          <w:color w:val="000000" w:themeColor="text1"/>
          <w:sz w:val="22"/>
          <w:szCs w:val="22"/>
          <w:lang w:val="es-ES"/>
        </w:rPr>
        <w:tab/>
        <w:t>Contraloría Interna Municipal.</w:t>
      </w:r>
    </w:p>
    <w:p w14:paraId="6BBF2874" w14:textId="4EC440EC"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e)</w:t>
      </w:r>
      <w:r w:rsidRPr="0011738B">
        <w:rPr>
          <w:rFonts w:ascii="Palatino Linotype" w:eastAsia="Calibri" w:hAnsi="Palatino Linotype" w:cs="Arial"/>
          <w:i/>
          <w:color w:val="000000" w:themeColor="text1"/>
          <w:sz w:val="22"/>
          <w:szCs w:val="22"/>
          <w:lang w:val="es-ES"/>
        </w:rPr>
        <w:tab/>
        <w:t>Oficialía Mediadora-Conciliadora.</w:t>
      </w:r>
    </w:p>
    <w:p w14:paraId="1945421D" w14:textId="5B2D8729"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f)</w:t>
      </w:r>
      <w:r w:rsidRPr="0011738B">
        <w:rPr>
          <w:rFonts w:ascii="Palatino Linotype" w:eastAsia="Calibri" w:hAnsi="Palatino Linotype" w:cs="Arial"/>
          <w:i/>
          <w:color w:val="000000" w:themeColor="text1"/>
          <w:sz w:val="22"/>
          <w:szCs w:val="22"/>
          <w:lang w:val="es-ES"/>
        </w:rPr>
        <w:tab/>
      </w:r>
      <w:r w:rsidR="00FF692D" w:rsidRPr="0011738B">
        <w:rPr>
          <w:rFonts w:ascii="Palatino Linotype" w:eastAsia="Calibri" w:hAnsi="Palatino Linotype" w:cs="Arial"/>
          <w:i/>
          <w:color w:val="000000" w:themeColor="text1"/>
          <w:sz w:val="22"/>
          <w:szCs w:val="22"/>
          <w:lang w:val="es-ES"/>
        </w:rPr>
        <w:t xml:space="preserve">             </w:t>
      </w:r>
      <w:r w:rsidRPr="0011738B">
        <w:rPr>
          <w:rFonts w:ascii="Palatino Linotype" w:eastAsia="Calibri" w:hAnsi="Palatino Linotype" w:cs="Arial"/>
          <w:i/>
          <w:color w:val="000000" w:themeColor="text1"/>
          <w:sz w:val="22"/>
          <w:szCs w:val="22"/>
          <w:lang w:val="es-ES"/>
        </w:rPr>
        <w:t>Juez Cívico.</w:t>
      </w:r>
    </w:p>
    <w:p w14:paraId="11062329" w14:textId="77777777"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g)</w:t>
      </w:r>
      <w:r w:rsidRPr="0011738B">
        <w:rPr>
          <w:rFonts w:ascii="Palatino Linotype" w:eastAsia="Calibri" w:hAnsi="Palatino Linotype" w:cs="Arial"/>
          <w:i/>
          <w:color w:val="000000" w:themeColor="text1"/>
          <w:sz w:val="22"/>
          <w:szCs w:val="22"/>
          <w:lang w:val="es-ES"/>
        </w:rPr>
        <w:tab/>
        <w:t>Dirección de Administración y Personal.</w:t>
      </w:r>
    </w:p>
    <w:p w14:paraId="337FA074" w14:textId="77777777"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h)</w:t>
      </w:r>
      <w:r w:rsidRPr="0011738B">
        <w:rPr>
          <w:rFonts w:ascii="Palatino Linotype" w:eastAsia="Calibri" w:hAnsi="Palatino Linotype" w:cs="Arial"/>
          <w:i/>
          <w:color w:val="000000" w:themeColor="text1"/>
          <w:sz w:val="22"/>
          <w:szCs w:val="22"/>
          <w:lang w:val="es-ES"/>
        </w:rPr>
        <w:tab/>
        <w:t>Dirección Gobernación.</w:t>
      </w:r>
    </w:p>
    <w:p w14:paraId="423B63B3" w14:textId="43DAD545"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i)</w:t>
      </w:r>
      <w:r w:rsidRPr="0011738B">
        <w:rPr>
          <w:rFonts w:ascii="Palatino Linotype" w:eastAsia="Calibri" w:hAnsi="Palatino Linotype" w:cs="Arial"/>
          <w:i/>
          <w:color w:val="000000" w:themeColor="text1"/>
          <w:sz w:val="22"/>
          <w:szCs w:val="22"/>
          <w:lang w:val="es-ES"/>
        </w:rPr>
        <w:tab/>
      </w:r>
      <w:r w:rsidR="00FF692D" w:rsidRPr="0011738B">
        <w:rPr>
          <w:rFonts w:ascii="Palatino Linotype" w:eastAsia="Calibri" w:hAnsi="Palatino Linotype" w:cs="Arial"/>
          <w:i/>
          <w:color w:val="000000" w:themeColor="text1"/>
          <w:sz w:val="22"/>
          <w:szCs w:val="22"/>
          <w:lang w:val="es-ES"/>
        </w:rPr>
        <w:t xml:space="preserve">             </w:t>
      </w:r>
      <w:r w:rsidRPr="0011738B">
        <w:rPr>
          <w:rFonts w:ascii="Palatino Linotype" w:eastAsia="Calibri" w:hAnsi="Palatino Linotype" w:cs="Arial"/>
          <w:i/>
          <w:color w:val="000000" w:themeColor="text1"/>
          <w:sz w:val="22"/>
          <w:szCs w:val="22"/>
          <w:lang w:val="es-ES"/>
        </w:rPr>
        <w:t>Dirección de Desarrollo Social.</w:t>
      </w:r>
    </w:p>
    <w:p w14:paraId="7B6C9088" w14:textId="256F3BB6"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j)</w:t>
      </w:r>
      <w:r w:rsidRPr="0011738B">
        <w:rPr>
          <w:rFonts w:ascii="Palatino Linotype" w:eastAsia="Calibri" w:hAnsi="Palatino Linotype" w:cs="Arial"/>
          <w:i/>
          <w:color w:val="000000" w:themeColor="text1"/>
          <w:sz w:val="22"/>
          <w:szCs w:val="22"/>
          <w:lang w:val="es-ES"/>
        </w:rPr>
        <w:tab/>
      </w:r>
      <w:r w:rsidR="00FF692D" w:rsidRPr="0011738B">
        <w:rPr>
          <w:rFonts w:ascii="Palatino Linotype" w:eastAsia="Calibri" w:hAnsi="Palatino Linotype" w:cs="Arial"/>
          <w:i/>
          <w:color w:val="000000" w:themeColor="text1"/>
          <w:sz w:val="22"/>
          <w:szCs w:val="22"/>
          <w:lang w:val="es-ES"/>
        </w:rPr>
        <w:t xml:space="preserve">             </w:t>
      </w:r>
      <w:r w:rsidRPr="0011738B">
        <w:rPr>
          <w:rFonts w:ascii="Palatino Linotype" w:eastAsia="Calibri" w:hAnsi="Palatino Linotype" w:cs="Arial"/>
          <w:i/>
          <w:color w:val="000000" w:themeColor="text1"/>
          <w:sz w:val="22"/>
          <w:szCs w:val="22"/>
          <w:lang w:val="es-ES"/>
        </w:rPr>
        <w:t>Dirección de Desarrollo Urbano.</w:t>
      </w:r>
    </w:p>
    <w:p w14:paraId="59FB6F54" w14:textId="0EF1AEB1"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k)</w:t>
      </w:r>
      <w:r w:rsidRPr="0011738B">
        <w:rPr>
          <w:rFonts w:ascii="Palatino Linotype" w:eastAsia="Calibri" w:hAnsi="Palatino Linotype" w:cs="Arial"/>
          <w:i/>
          <w:color w:val="000000" w:themeColor="text1"/>
          <w:sz w:val="22"/>
          <w:szCs w:val="22"/>
          <w:lang w:val="es-ES"/>
        </w:rPr>
        <w:tab/>
        <w:t>Dirección de Obras Públicas y Servicios Públicos.</w:t>
      </w:r>
    </w:p>
    <w:p w14:paraId="6A398DC6" w14:textId="751AE07C"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 xml:space="preserve">l) </w:t>
      </w:r>
      <w:r w:rsidR="00FF692D" w:rsidRPr="0011738B">
        <w:rPr>
          <w:rFonts w:ascii="Palatino Linotype" w:eastAsia="Calibri" w:hAnsi="Palatino Linotype" w:cs="Arial"/>
          <w:i/>
          <w:color w:val="000000" w:themeColor="text1"/>
          <w:sz w:val="22"/>
          <w:szCs w:val="22"/>
          <w:lang w:val="es-ES"/>
        </w:rPr>
        <w:t xml:space="preserve">            </w:t>
      </w:r>
      <w:r w:rsidRPr="0011738B">
        <w:rPr>
          <w:rFonts w:ascii="Palatino Linotype" w:eastAsia="Calibri" w:hAnsi="Palatino Linotype" w:cs="Arial"/>
          <w:i/>
          <w:color w:val="000000" w:themeColor="text1"/>
          <w:sz w:val="22"/>
          <w:szCs w:val="22"/>
          <w:lang w:val="es-ES"/>
        </w:rPr>
        <w:t xml:space="preserve">Dirección de Atención Ciudadana. </w:t>
      </w:r>
    </w:p>
    <w:p w14:paraId="68C76463" w14:textId="215A8023" w:rsidR="00E553EB" w:rsidRPr="0011738B" w:rsidRDefault="00E553EB" w:rsidP="00FF692D">
      <w:pPr>
        <w:pStyle w:val="Prrafodelista"/>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 xml:space="preserve">m) </w:t>
      </w:r>
      <w:r w:rsidR="00FF692D" w:rsidRPr="0011738B">
        <w:rPr>
          <w:rFonts w:ascii="Palatino Linotype" w:eastAsia="Calibri" w:hAnsi="Palatino Linotype" w:cs="Arial"/>
          <w:i/>
          <w:color w:val="000000" w:themeColor="text1"/>
          <w:sz w:val="22"/>
          <w:szCs w:val="22"/>
          <w:lang w:val="es-ES"/>
        </w:rPr>
        <w:t xml:space="preserve">          </w:t>
      </w:r>
      <w:r w:rsidRPr="0011738B">
        <w:rPr>
          <w:rFonts w:ascii="Palatino Linotype" w:eastAsia="Calibri" w:hAnsi="Palatino Linotype" w:cs="Arial"/>
          <w:i/>
          <w:color w:val="000000" w:themeColor="text1"/>
          <w:sz w:val="22"/>
          <w:szCs w:val="22"/>
          <w:lang w:val="es-ES"/>
        </w:rPr>
        <w:t>Dirección de Seguridad Pública.</w:t>
      </w:r>
    </w:p>
    <w:p w14:paraId="52C7656E" w14:textId="011BC4D3"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 xml:space="preserve">n) </w:t>
      </w:r>
      <w:r w:rsidR="00FF692D" w:rsidRPr="0011738B">
        <w:rPr>
          <w:rFonts w:ascii="Palatino Linotype" w:eastAsia="Calibri" w:hAnsi="Palatino Linotype" w:cs="Arial"/>
          <w:i/>
          <w:color w:val="000000" w:themeColor="text1"/>
          <w:sz w:val="22"/>
          <w:szCs w:val="22"/>
          <w:lang w:val="es-ES"/>
        </w:rPr>
        <w:t xml:space="preserve">           </w:t>
      </w:r>
      <w:r w:rsidRPr="0011738B">
        <w:rPr>
          <w:rFonts w:ascii="Palatino Linotype" w:eastAsia="Calibri" w:hAnsi="Palatino Linotype" w:cs="Arial"/>
          <w:i/>
          <w:color w:val="000000" w:themeColor="text1"/>
          <w:sz w:val="22"/>
          <w:szCs w:val="22"/>
          <w:lang w:val="es-ES"/>
        </w:rPr>
        <w:t>Dirección Jurídica.</w:t>
      </w:r>
    </w:p>
    <w:p w14:paraId="6ACF01F6" w14:textId="707CDC49"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 xml:space="preserve">ñ) </w:t>
      </w:r>
      <w:r w:rsidR="00FF692D" w:rsidRPr="0011738B">
        <w:rPr>
          <w:rFonts w:ascii="Palatino Linotype" w:eastAsia="Calibri" w:hAnsi="Palatino Linotype" w:cs="Arial"/>
          <w:i/>
          <w:color w:val="000000" w:themeColor="text1"/>
          <w:sz w:val="22"/>
          <w:szCs w:val="22"/>
          <w:lang w:val="es-ES"/>
        </w:rPr>
        <w:t xml:space="preserve">           </w:t>
      </w:r>
      <w:r w:rsidRPr="0011738B">
        <w:rPr>
          <w:rFonts w:ascii="Palatino Linotype" w:eastAsia="Calibri" w:hAnsi="Palatino Linotype" w:cs="Arial"/>
          <w:i/>
          <w:color w:val="000000" w:themeColor="text1"/>
          <w:sz w:val="22"/>
          <w:szCs w:val="22"/>
          <w:lang w:val="es-ES"/>
        </w:rPr>
        <w:t>Dirección de Ecología y Medio Ambiente.</w:t>
      </w:r>
    </w:p>
    <w:p w14:paraId="3F1C14B2" w14:textId="77777777"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o)</w:t>
      </w:r>
      <w:r w:rsidRPr="0011738B">
        <w:rPr>
          <w:rFonts w:ascii="Palatino Linotype" w:eastAsia="Calibri" w:hAnsi="Palatino Linotype" w:cs="Arial"/>
          <w:i/>
          <w:color w:val="000000" w:themeColor="text1"/>
          <w:sz w:val="22"/>
          <w:szCs w:val="22"/>
          <w:lang w:val="es-ES"/>
        </w:rPr>
        <w:tab/>
        <w:t>Dirección de Casa de Cultura.</w:t>
      </w:r>
    </w:p>
    <w:p w14:paraId="3352BAD8" w14:textId="77777777"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p)</w:t>
      </w:r>
      <w:r w:rsidRPr="0011738B">
        <w:rPr>
          <w:rFonts w:ascii="Palatino Linotype" w:eastAsia="Calibri" w:hAnsi="Palatino Linotype" w:cs="Arial"/>
          <w:i/>
          <w:color w:val="000000" w:themeColor="text1"/>
          <w:sz w:val="22"/>
          <w:szCs w:val="22"/>
          <w:lang w:val="es-ES"/>
        </w:rPr>
        <w:tab/>
        <w:t>Dirección de Catastro y Predial.</w:t>
      </w:r>
    </w:p>
    <w:p w14:paraId="07D6C391" w14:textId="77777777"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q)</w:t>
      </w:r>
      <w:r w:rsidRPr="0011738B">
        <w:rPr>
          <w:rFonts w:ascii="Palatino Linotype" w:eastAsia="Calibri" w:hAnsi="Palatino Linotype" w:cs="Arial"/>
          <w:i/>
          <w:color w:val="000000" w:themeColor="text1"/>
          <w:sz w:val="22"/>
          <w:szCs w:val="22"/>
          <w:lang w:val="es-ES"/>
        </w:rPr>
        <w:tab/>
        <w:t>Dirección de Desarrollo Económico.</w:t>
      </w:r>
    </w:p>
    <w:p w14:paraId="55195602" w14:textId="77777777"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r)</w:t>
      </w:r>
      <w:r w:rsidRPr="0011738B">
        <w:rPr>
          <w:rFonts w:ascii="Palatino Linotype" w:eastAsia="Calibri" w:hAnsi="Palatino Linotype" w:cs="Arial"/>
          <w:i/>
          <w:color w:val="000000" w:themeColor="text1"/>
          <w:sz w:val="22"/>
          <w:szCs w:val="22"/>
          <w:lang w:val="es-ES"/>
        </w:rPr>
        <w:tab/>
        <w:t>Coordinación de Protección Civil y Bomberos.</w:t>
      </w:r>
    </w:p>
    <w:p w14:paraId="48057DBE" w14:textId="77777777"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s)</w:t>
      </w:r>
      <w:r w:rsidRPr="0011738B">
        <w:rPr>
          <w:rFonts w:ascii="Palatino Linotype" w:eastAsia="Calibri" w:hAnsi="Palatino Linotype" w:cs="Arial"/>
          <w:i/>
          <w:color w:val="000000" w:themeColor="text1"/>
          <w:sz w:val="22"/>
          <w:szCs w:val="22"/>
          <w:lang w:val="es-ES"/>
        </w:rPr>
        <w:tab/>
        <w:t>Dirección de Atención a la Juventud</w:t>
      </w:r>
    </w:p>
    <w:p w14:paraId="15B5B4E6" w14:textId="77777777"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t)</w:t>
      </w:r>
      <w:r w:rsidRPr="0011738B">
        <w:rPr>
          <w:rFonts w:ascii="Palatino Linotype" w:eastAsia="Calibri" w:hAnsi="Palatino Linotype" w:cs="Arial"/>
          <w:i/>
          <w:color w:val="000000" w:themeColor="text1"/>
          <w:sz w:val="22"/>
          <w:szCs w:val="22"/>
          <w:lang w:val="es-ES"/>
        </w:rPr>
        <w:tab/>
        <w:t>Coordinación General Municipal de Mejora Regulatoria</w:t>
      </w:r>
    </w:p>
    <w:p w14:paraId="76E98AFB" w14:textId="77777777"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u)</w:t>
      </w:r>
      <w:r w:rsidRPr="0011738B">
        <w:rPr>
          <w:rFonts w:ascii="Palatino Linotype" w:eastAsia="Calibri" w:hAnsi="Palatino Linotype" w:cs="Arial"/>
          <w:i/>
          <w:color w:val="000000" w:themeColor="text1"/>
          <w:sz w:val="22"/>
          <w:szCs w:val="22"/>
          <w:lang w:val="es-ES"/>
        </w:rPr>
        <w:tab/>
        <w:t>Dirección de Adquisiciones</w:t>
      </w:r>
    </w:p>
    <w:p w14:paraId="7885BE8F" w14:textId="77777777"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v)</w:t>
      </w:r>
      <w:r w:rsidRPr="0011738B">
        <w:rPr>
          <w:rFonts w:ascii="Palatino Linotype" w:eastAsia="Calibri" w:hAnsi="Palatino Linotype" w:cs="Arial"/>
          <w:i/>
          <w:color w:val="000000" w:themeColor="text1"/>
          <w:sz w:val="22"/>
          <w:szCs w:val="22"/>
          <w:lang w:val="es-ES"/>
        </w:rPr>
        <w:tab/>
        <w:t>Oficialía del Registro Civil</w:t>
      </w:r>
    </w:p>
    <w:p w14:paraId="032A7CD6" w14:textId="3DEC6C0F" w:rsidR="00E553EB" w:rsidRPr="0011738B" w:rsidRDefault="00E553EB"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w)</w:t>
      </w:r>
      <w:r w:rsidRPr="0011738B">
        <w:rPr>
          <w:rFonts w:ascii="Palatino Linotype" w:eastAsia="Calibri" w:hAnsi="Palatino Linotype" w:cs="Arial"/>
          <w:i/>
          <w:color w:val="000000" w:themeColor="text1"/>
          <w:sz w:val="22"/>
          <w:szCs w:val="22"/>
          <w:lang w:val="es-ES"/>
        </w:rPr>
        <w:tab/>
        <w:t>Instituto Municipal de la Mujer</w:t>
      </w:r>
    </w:p>
    <w:p w14:paraId="2F0B60C7" w14:textId="2FBDF12F" w:rsidR="00FF692D" w:rsidRPr="0011738B" w:rsidRDefault="00FF692D"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lastRenderedPageBreak/>
        <w:t>II. Unidades Administrativas</w:t>
      </w:r>
    </w:p>
    <w:p w14:paraId="0D4CA3A5" w14:textId="77777777" w:rsidR="00FF692D" w:rsidRPr="0011738B" w:rsidRDefault="00FF692D"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a)</w:t>
      </w:r>
      <w:r w:rsidRPr="0011738B">
        <w:rPr>
          <w:rFonts w:ascii="Palatino Linotype" w:eastAsia="Calibri" w:hAnsi="Palatino Linotype" w:cs="Arial"/>
          <w:i/>
          <w:color w:val="000000" w:themeColor="text1"/>
          <w:sz w:val="22"/>
          <w:szCs w:val="22"/>
          <w:lang w:val="es-ES"/>
        </w:rPr>
        <w:tab/>
        <w:t>Unidad de Transparencia y Acceso a la Información Pública</w:t>
      </w:r>
    </w:p>
    <w:p w14:paraId="502EADEF" w14:textId="77777777" w:rsidR="00FF692D" w:rsidRPr="0011738B" w:rsidRDefault="00FF692D"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b)</w:t>
      </w:r>
      <w:r w:rsidRPr="0011738B">
        <w:rPr>
          <w:rFonts w:ascii="Palatino Linotype" w:eastAsia="Calibri" w:hAnsi="Palatino Linotype" w:cs="Arial"/>
          <w:i/>
          <w:color w:val="000000" w:themeColor="text1"/>
          <w:sz w:val="22"/>
          <w:szCs w:val="22"/>
          <w:lang w:val="es-ES"/>
        </w:rPr>
        <w:tab/>
        <w:t>Unidad de Información, Planeación, Programación y Evaluación.</w:t>
      </w:r>
    </w:p>
    <w:p w14:paraId="443AB25E" w14:textId="29D37E1F" w:rsidR="00FF692D" w:rsidRPr="0011738B" w:rsidRDefault="00FF692D"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c)</w:t>
      </w:r>
      <w:r w:rsidRPr="0011738B">
        <w:rPr>
          <w:rFonts w:ascii="Palatino Linotype" w:eastAsia="Calibri" w:hAnsi="Palatino Linotype" w:cs="Arial"/>
          <w:i/>
          <w:color w:val="000000" w:themeColor="text1"/>
          <w:sz w:val="22"/>
          <w:szCs w:val="22"/>
          <w:lang w:val="es-ES"/>
        </w:rPr>
        <w:tab/>
        <w:t>Unidad de Gobierno Digital y Tecnologías de Información</w:t>
      </w:r>
    </w:p>
    <w:p w14:paraId="27F27C02" w14:textId="77777777" w:rsidR="00FF692D" w:rsidRPr="0011738B" w:rsidRDefault="00FF692D"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p>
    <w:p w14:paraId="24DA7151" w14:textId="2B2F4049" w:rsidR="00FF692D" w:rsidRPr="0011738B" w:rsidRDefault="00FF692D"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III. Descentralizadas:</w:t>
      </w:r>
    </w:p>
    <w:p w14:paraId="53A08EBA" w14:textId="77777777" w:rsidR="00FF692D" w:rsidRPr="0011738B" w:rsidRDefault="00FF692D"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a)</w:t>
      </w:r>
      <w:r w:rsidRPr="0011738B">
        <w:rPr>
          <w:rFonts w:ascii="Palatino Linotype" w:eastAsia="Calibri" w:hAnsi="Palatino Linotype" w:cs="Arial"/>
          <w:i/>
          <w:color w:val="000000" w:themeColor="text1"/>
          <w:sz w:val="22"/>
          <w:szCs w:val="22"/>
          <w:lang w:val="es-ES"/>
        </w:rPr>
        <w:tab/>
        <w:t>Instituto Municipal de Cultura Física y Deporte.</w:t>
      </w:r>
    </w:p>
    <w:p w14:paraId="1C8C2E09" w14:textId="77777777" w:rsidR="00FF692D" w:rsidRPr="0011738B" w:rsidRDefault="00FF692D"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b)</w:t>
      </w:r>
      <w:r w:rsidRPr="0011738B">
        <w:rPr>
          <w:rFonts w:ascii="Palatino Linotype" w:eastAsia="Calibri" w:hAnsi="Palatino Linotype" w:cs="Arial"/>
          <w:i/>
          <w:color w:val="000000" w:themeColor="text1"/>
          <w:sz w:val="22"/>
          <w:szCs w:val="22"/>
          <w:lang w:val="es-ES"/>
        </w:rPr>
        <w:tab/>
      </w:r>
      <w:r w:rsidRPr="0011738B">
        <w:rPr>
          <w:rFonts w:ascii="Palatino Linotype" w:eastAsia="Calibri" w:hAnsi="Palatino Linotype" w:cs="Arial"/>
          <w:b/>
          <w:i/>
          <w:color w:val="000000" w:themeColor="text1"/>
          <w:sz w:val="22"/>
          <w:szCs w:val="22"/>
          <w:lang w:val="es-ES"/>
        </w:rPr>
        <w:t>Sistema Municipal para el Desarrollo Integral de la Familia (DIF)</w:t>
      </w:r>
      <w:r w:rsidRPr="0011738B">
        <w:rPr>
          <w:rFonts w:ascii="Palatino Linotype" w:eastAsia="Calibri" w:hAnsi="Palatino Linotype" w:cs="Arial"/>
          <w:i/>
          <w:color w:val="000000" w:themeColor="text1"/>
          <w:sz w:val="22"/>
          <w:szCs w:val="22"/>
          <w:lang w:val="es-ES"/>
        </w:rPr>
        <w:t xml:space="preserve"> </w:t>
      </w:r>
    </w:p>
    <w:p w14:paraId="40C84756" w14:textId="77777777" w:rsidR="00FF692D" w:rsidRPr="0011738B" w:rsidRDefault="00FF692D"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p>
    <w:p w14:paraId="4EC206B0" w14:textId="0ACFA65A" w:rsidR="00FF692D" w:rsidRPr="0011738B" w:rsidRDefault="00FF692D" w:rsidP="00FF692D">
      <w:pPr>
        <w:tabs>
          <w:tab w:val="left" w:pos="426"/>
          <w:tab w:val="left" w:pos="567"/>
        </w:tabs>
        <w:spacing w:line="276" w:lineRule="auto"/>
        <w:ind w:left="567" w:right="565"/>
        <w:jc w:val="both"/>
        <w:rPr>
          <w:rFonts w:ascii="Palatino Linotype" w:eastAsia="Calibri" w:hAnsi="Palatino Linotype" w:cs="Arial"/>
          <w:i/>
          <w:color w:val="000000" w:themeColor="text1"/>
          <w:sz w:val="22"/>
          <w:szCs w:val="22"/>
          <w:lang w:val="es-ES"/>
        </w:rPr>
      </w:pPr>
      <w:r w:rsidRPr="0011738B">
        <w:rPr>
          <w:rFonts w:ascii="Palatino Linotype" w:eastAsia="Calibri" w:hAnsi="Palatino Linotype" w:cs="Arial"/>
          <w:i/>
          <w:color w:val="000000" w:themeColor="text1"/>
          <w:sz w:val="22"/>
          <w:szCs w:val="22"/>
          <w:lang w:val="es-ES"/>
        </w:rPr>
        <w:t>Las demás que considere necesarias el Ayuntamiento conforme a las disposiciones legales correspondientes.”</w:t>
      </w:r>
    </w:p>
    <w:p w14:paraId="63A490FC" w14:textId="77777777" w:rsidR="00E553EB" w:rsidRPr="0011738B" w:rsidRDefault="00E553EB" w:rsidP="00FF692D">
      <w:pPr>
        <w:tabs>
          <w:tab w:val="left" w:pos="426"/>
          <w:tab w:val="left" w:pos="567"/>
        </w:tabs>
        <w:spacing w:line="360" w:lineRule="auto"/>
        <w:jc w:val="both"/>
        <w:rPr>
          <w:rFonts w:ascii="Palatino Linotype" w:eastAsia="Calibri" w:hAnsi="Palatino Linotype" w:cs="Arial"/>
          <w:color w:val="000000" w:themeColor="text1"/>
          <w:lang w:val="es-ES"/>
        </w:rPr>
      </w:pPr>
    </w:p>
    <w:p w14:paraId="3B74CA34" w14:textId="050D2E7A" w:rsidR="00E553EB" w:rsidRPr="0011738B" w:rsidRDefault="00FF692D"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Del precepto legal inserto </w:t>
      </w:r>
      <w:r w:rsidRPr="0011738B">
        <w:rPr>
          <w:rFonts w:ascii="Palatino Linotype" w:hAnsi="Palatino Linotype"/>
        </w:rPr>
        <w:t>se puede apreciar como se encuentra conformado el gobierno municipal de Almoloya del Río, conforme a su Bando Municipal vigente.</w:t>
      </w:r>
    </w:p>
    <w:p w14:paraId="65BCB0F8" w14:textId="77777777" w:rsidR="00FF692D" w:rsidRPr="0011738B" w:rsidRDefault="00FF692D" w:rsidP="00FF692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7DFECA" w14:textId="6DAE6A1B" w:rsidR="00E553EB" w:rsidRPr="0011738B" w:rsidRDefault="00FF692D"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este sentido, se estima </w:t>
      </w:r>
      <w:r w:rsidRPr="0011738B">
        <w:rPr>
          <w:rFonts w:ascii="Palatino Linotype" w:hAnsi="Palatino Linotype"/>
        </w:rPr>
        <w:t xml:space="preserve">que el </w:t>
      </w:r>
      <w:r w:rsidRPr="0011738B">
        <w:rPr>
          <w:rFonts w:ascii="Palatino Linotype" w:hAnsi="Palatino Linotype"/>
          <w:b/>
        </w:rPr>
        <w:t>SUJETO OBLIGADO</w:t>
      </w:r>
      <w:r w:rsidRPr="0011738B">
        <w:rPr>
          <w:rFonts w:ascii="Palatino Linotype" w:hAnsi="Palatino Linotype"/>
        </w:rPr>
        <w:t xml:space="preserve"> cuenta con las atribuciones suficientes para que en el ejercicio de las mismas hubiere generado los documentos mediante los cuales el derecho de acceso a la información de la parte recurrente pueda atenderse, concretamente mediante los </w:t>
      </w:r>
      <w:r w:rsidRPr="0011738B">
        <w:rPr>
          <w:rFonts w:ascii="Palatino Linotype" w:hAnsi="Palatino Linotype"/>
          <w:b/>
        </w:rPr>
        <w:t>Comprobantes</w:t>
      </w:r>
      <w:r w:rsidR="00B70F49" w:rsidRPr="0011738B">
        <w:rPr>
          <w:rFonts w:ascii="Palatino Linotype" w:hAnsi="Palatino Linotype"/>
          <w:b/>
        </w:rPr>
        <w:t xml:space="preserve"> de pago o Comprobantes</w:t>
      </w:r>
      <w:r w:rsidRPr="0011738B">
        <w:rPr>
          <w:rFonts w:ascii="Palatino Linotype" w:hAnsi="Palatino Linotype"/>
          <w:b/>
        </w:rPr>
        <w:t xml:space="preserve"> Fiscales Digitales Por Internet</w:t>
      </w:r>
      <w:r w:rsidR="00B70F49" w:rsidRPr="0011738B">
        <w:rPr>
          <w:rFonts w:ascii="Palatino Linotype" w:hAnsi="Palatino Linotype"/>
          <w:b/>
        </w:rPr>
        <w:t xml:space="preserve"> (CFDI)</w:t>
      </w:r>
      <w:r w:rsidRPr="0011738B">
        <w:rPr>
          <w:rFonts w:ascii="Palatino Linotype" w:hAnsi="Palatino Linotype"/>
        </w:rPr>
        <w:t>, que debe generar como parte del cumplimiento de sus obligaciones fiscales.</w:t>
      </w:r>
    </w:p>
    <w:p w14:paraId="1AB26322" w14:textId="77777777" w:rsidR="00007F22" w:rsidRPr="0011738B" w:rsidRDefault="00007F22" w:rsidP="00007F22">
      <w:pPr>
        <w:pStyle w:val="Prrafodelista"/>
        <w:rPr>
          <w:rFonts w:ascii="Palatino Linotype" w:eastAsia="Calibri" w:hAnsi="Palatino Linotype" w:cs="Arial"/>
          <w:color w:val="000000" w:themeColor="text1"/>
          <w:lang w:val="es-ES"/>
        </w:rPr>
      </w:pPr>
    </w:p>
    <w:p w14:paraId="020526E9" w14:textId="653A2482" w:rsidR="00007F22" w:rsidRPr="0011738B" w:rsidRDefault="00007F22" w:rsidP="009A2E6D">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En este tenor, se colige que en el caso concreto el </w:t>
      </w:r>
      <w:r w:rsidRPr="0011738B">
        <w:rPr>
          <w:rFonts w:ascii="Palatino Linotype" w:eastAsia="Calibri" w:hAnsi="Palatino Linotype" w:cs="Arial"/>
          <w:b/>
          <w:color w:val="000000" w:themeColor="text1"/>
          <w:lang w:val="es-ES"/>
        </w:rPr>
        <w:t>SUJETO OBLIGADO</w:t>
      </w:r>
      <w:r w:rsidRPr="0011738B">
        <w:rPr>
          <w:rFonts w:ascii="Palatino Linotype" w:eastAsia="Calibri" w:hAnsi="Palatino Linotype" w:cs="Arial"/>
          <w:color w:val="000000" w:themeColor="text1"/>
          <w:lang w:val="es-ES"/>
        </w:rPr>
        <w:t xml:space="preserve"> posee, genera y administra la información peticionada, toda vez que refiere a ejercicio de sus facultades, competencia y funciones, misma que debió digitalizar conforme a lo </w:t>
      </w:r>
      <w:r w:rsidRPr="0011738B">
        <w:rPr>
          <w:rFonts w:ascii="Palatino Linotype" w:eastAsia="Calibri" w:hAnsi="Palatino Linotype" w:cs="Arial"/>
          <w:color w:val="000000" w:themeColor="text1"/>
          <w:lang w:val="es-ES"/>
        </w:rPr>
        <w:lastRenderedPageBreak/>
        <w:t>previsto en los Lineamientos emitidos por el OSFEM para cumplir con su obligación de informar mensualmente su situación de “Nómina”.</w:t>
      </w:r>
    </w:p>
    <w:p w14:paraId="06DA1503" w14:textId="77777777" w:rsidR="00007F22" w:rsidRPr="0011738B" w:rsidRDefault="00007F22" w:rsidP="00007F22">
      <w:pPr>
        <w:pStyle w:val="Prrafodelista"/>
        <w:rPr>
          <w:rFonts w:ascii="Palatino Linotype" w:eastAsia="Calibri" w:hAnsi="Palatino Linotype" w:cs="Arial"/>
          <w:color w:val="000000" w:themeColor="text1"/>
          <w:lang w:val="es-ES"/>
        </w:rPr>
      </w:pPr>
    </w:p>
    <w:p w14:paraId="6BD929E6" w14:textId="34DF19B5" w:rsidR="00007F22" w:rsidRPr="0011738B" w:rsidRDefault="00007F22" w:rsidP="00007F22">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Por lo tanto, el </w:t>
      </w:r>
      <w:r w:rsidRPr="0011738B">
        <w:rPr>
          <w:rFonts w:ascii="Palatino Linotype" w:eastAsia="Calibri" w:hAnsi="Palatino Linotype" w:cs="Arial"/>
          <w:b/>
          <w:color w:val="000000" w:themeColor="text1"/>
          <w:lang w:val="es-ES"/>
        </w:rPr>
        <w:t>SUJETO OBLIGADO</w:t>
      </w:r>
      <w:r w:rsidRPr="0011738B">
        <w:rPr>
          <w:rFonts w:ascii="Palatino Linotype" w:eastAsia="Calibri" w:hAnsi="Palatino Linotype" w:cs="Arial"/>
          <w:color w:val="000000" w:themeColor="text1"/>
          <w:lang w:val="es-ES"/>
        </w:rPr>
        <w:t xml:space="preserve"> deberá proporcionar</w:t>
      </w:r>
      <w:r w:rsidR="0053234D" w:rsidRPr="0011738B">
        <w:rPr>
          <w:rFonts w:ascii="Palatino Linotype" w:eastAsia="Calibri" w:hAnsi="Palatino Linotype" w:cs="Arial"/>
          <w:color w:val="000000" w:themeColor="text1"/>
          <w:lang w:val="es-ES"/>
        </w:rPr>
        <w:t>, en versión pública</w:t>
      </w:r>
      <w:r w:rsidRPr="0011738B">
        <w:rPr>
          <w:rFonts w:ascii="Palatino Linotype" w:eastAsia="Calibri" w:hAnsi="Palatino Linotype" w:cs="Arial"/>
          <w:color w:val="000000" w:themeColor="text1"/>
          <w:lang w:val="es-ES"/>
        </w:rPr>
        <w:t>:</w:t>
      </w:r>
    </w:p>
    <w:p w14:paraId="02977116" w14:textId="558F0C56" w:rsidR="00007F22" w:rsidRPr="0011738B" w:rsidRDefault="00007F22" w:rsidP="00007F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29B4197" w14:textId="0F9630DF" w:rsidR="00007F22" w:rsidRPr="0011738B" w:rsidRDefault="00007F22" w:rsidP="00007F22">
      <w:pPr>
        <w:pStyle w:val="Prrafodelista"/>
        <w:numPr>
          <w:ilvl w:val="0"/>
          <w:numId w:val="49"/>
        </w:numPr>
        <w:tabs>
          <w:tab w:val="left" w:pos="426"/>
          <w:tab w:val="left" w:pos="567"/>
        </w:tabs>
        <w:spacing w:line="360" w:lineRule="auto"/>
        <w:ind w:left="567" w:right="565" w:firstLine="0"/>
        <w:jc w:val="both"/>
        <w:rPr>
          <w:rFonts w:ascii="Palatino Linotype" w:eastAsia="Calibri" w:hAnsi="Palatino Linotype" w:cs="Arial"/>
          <w:b/>
          <w:color w:val="000000" w:themeColor="text1"/>
          <w:sz w:val="22"/>
          <w:lang w:val="es-ES"/>
        </w:rPr>
      </w:pPr>
      <w:r w:rsidRPr="0011738B">
        <w:rPr>
          <w:rFonts w:ascii="Palatino Linotype" w:eastAsia="Calibri" w:hAnsi="Palatino Linotype" w:cs="Arial"/>
          <w:b/>
          <w:color w:val="000000" w:themeColor="text1"/>
          <w:sz w:val="22"/>
          <w:lang w:val="es-ES"/>
        </w:rPr>
        <w:t xml:space="preserve">Los </w:t>
      </w:r>
      <w:r w:rsidR="008C76CC" w:rsidRPr="0011738B">
        <w:rPr>
          <w:rFonts w:ascii="Palatino Linotype" w:eastAsia="Calibri" w:hAnsi="Palatino Linotype" w:cs="Arial"/>
          <w:b/>
          <w:color w:val="000000" w:themeColor="text1"/>
          <w:sz w:val="22"/>
          <w:lang w:val="es-ES"/>
        </w:rPr>
        <w:t xml:space="preserve">recibos de pago o los </w:t>
      </w:r>
      <w:r w:rsidRPr="0011738B">
        <w:rPr>
          <w:rFonts w:ascii="Palatino Linotype" w:eastAsia="Calibri" w:hAnsi="Palatino Linotype" w:cs="Arial"/>
          <w:b/>
          <w:color w:val="000000" w:themeColor="text1"/>
          <w:sz w:val="22"/>
          <w:lang w:val="es-ES"/>
        </w:rPr>
        <w:t>Comprobantes Fiscales Digitales por Internet</w:t>
      </w:r>
      <w:r w:rsidR="008C76CC" w:rsidRPr="0011738B">
        <w:rPr>
          <w:rFonts w:ascii="Palatino Linotype" w:eastAsia="Calibri" w:hAnsi="Palatino Linotype" w:cs="Arial"/>
          <w:b/>
          <w:color w:val="000000" w:themeColor="text1"/>
          <w:sz w:val="22"/>
          <w:lang w:val="es-ES"/>
        </w:rPr>
        <w:t xml:space="preserve"> (CFDI)</w:t>
      </w:r>
      <w:r w:rsidRPr="0011738B">
        <w:rPr>
          <w:rFonts w:ascii="Palatino Linotype" w:eastAsia="Calibri" w:hAnsi="Palatino Linotype" w:cs="Arial"/>
          <w:b/>
          <w:color w:val="000000" w:themeColor="text1"/>
          <w:sz w:val="22"/>
          <w:lang w:val="es-ES"/>
        </w:rPr>
        <w:t xml:space="preserve"> por concepto de </w:t>
      </w:r>
      <w:r w:rsidR="008C76CC" w:rsidRPr="0011738B">
        <w:rPr>
          <w:rFonts w:ascii="Palatino Linotype" w:eastAsia="Calibri" w:hAnsi="Palatino Linotype" w:cs="Arial"/>
          <w:b/>
          <w:color w:val="000000" w:themeColor="text1"/>
          <w:sz w:val="22"/>
          <w:lang w:val="es-ES"/>
        </w:rPr>
        <w:t>nómina</w:t>
      </w:r>
      <w:r w:rsidRPr="0011738B">
        <w:rPr>
          <w:rFonts w:ascii="Palatino Linotype" w:eastAsia="Calibri" w:hAnsi="Palatino Linotype" w:cs="Arial"/>
          <w:b/>
          <w:color w:val="000000" w:themeColor="text1"/>
          <w:sz w:val="22"/>
          <w:lang w:val="es-ES"/>
        </w:rPr>
        <w:t>, prima vacacional y aguinaldo</w:t>
      </w:r>
      <w:r w:rsidR="008C76CC" w:rsidRPr="0011738B">
        <w:rPr>
          <w:rFonts w:ascii="Palatino Linotype" w:eastAsia="Calibri" w:hAnsi="Palatino Linotype" w:cs="Arial"/>
          <w:b/>
          <w:color w:val="000000" w:themeColor="text1"/>
          <w:sz w:val="22"/>
          <w:lang w:val="es-ES"/>
        </w:rPr>
        <w:t>,</w:t>
      </w:r>
      <w:r w:rsidRPr="0011738B">
        <w:rPr>
          <w:rFonts w:ascii="Palatino Linotype" w:eastAsia="Calibri" w:hAnsi="Palatino Linotype" w:cs="Arial"/>
          <w:b/>
          <w:color w:val="000000" w:themeColor="text1"/>
          <w:sz w:val="22"/>
          <w:lang w:val="es-ES"/>
        </w:rPr>
        <w:t xml:space="preserve"> de todo el personal adscrito al Sistema Municipal para el Desarrollo Integral de la Familia</w:t>
      </w:r>
      <w:r w:rsidR="008C76CC" w:rsidRPr="0011738B">
        <w:rPr>
          <w:rFonts w:ascii="Palatino Linotype" w:eastAsia="Calibri" w:hAnsi="Palatino Linotype" w:cs="Arial"/>
          <w:b/>
          <w:color w:val="000000" w:themeColor="text1"/>
          <w:sz w:val="22"/>
          <w:lang w:val="es-ES"/>
        </w:rPr>
        <w:t xml:space="preserve"> (DIF)</w:t>
      </w:r>
      <w:r w:rsidRPr="0011738B">
        <w:rPr>
          <w:rFonts w:ascii="Palatino Linotype" w:eastAsia="Calibri" w:hAnsi="Palatino Linotype" w:cs="Arial"/>
          <w:b/>
          <w:color w:val="000000" w:themeColor="text1"/>
          <w:sz w:val="22"/>
          <w:lang w:val="es-ES"/>
        </w:rPr>
        <w:t>; de</w:t>
      </w:r>
      <w:r w:rsidR="008C76CC" w:rsidRPr="0011738B">
        <w:rPr>
          <w:rFonts w:ascii="Palatino Linotype" w:eastAsia="Calibri" w:hAnsi="Palatino Linotype" w:cs="Arial"/>
          <w:b/>
          <w:color w:val="000000" w:themeColor="text1"/>
          <w:sz w:val="22"/>
          <w:lang w:val="es-ES"/>
        </w:rPr>
        <w:t>l</w:t>
      </w:r>
      <w:r w:rsidR="00B01375" w:rsidRPr="0011738B">
        <w:rPr>
          <w:rFonts w:ascii="Palatino Linotype" w:eastAsia="Calibri" w:hAnsi="Palatino Linotype" w:cs="Arial"/>
          <w:b/>
          <w:color w:val="000000" w:themeColor="text1"/>
          <w:sz w:val="22"/>
          <w:lang w:val="es-ES"/>
        </w:rPr>
        <w:t xml:space="preserve"> </w:t>
      </w:r>
      <w:r w:rsidR="008C76CC" w:rsidRPr="0011738B">
        <w:rPr>
          <w:rFonts w:ascii="Palatino Linotype" w:eastAsia="Calibri" w:hAnsi="Palatino Linotype" w:cs="Arial"/>
          <w:b/>
          <w:color w:val="000000" w:themeColor="text1"/>
          <w:sz w:val="22"/>
          <w:lang w:val="es-ES"/>
        </w:rPr>
        <w:t>uno (01)</w:t>
      </w:r>
      <w:r w:rsidR="00B01375" w:rsidRPr="0011738B">
        <w:rPr>
          <w:rFonts w:ascii="Palatino Linotype" w:eastAsia="Calibri" w:hAnsi="Palatino Linotype" w:cs="Arial"/>
          <w:b/>
          <w:color w:val="000000" w:themeColor="text1"/>
          <w:sz w:val="22"/>
          <w:lang w:val="es-ES"/>
        </w:rPr>
        <w:t xml:space="preserve"> de enero de 2019 a</w:t>
      </w:r>
      <w:r w:rsidR="008C76CC" w:rsidRPr="0011738B">
        <w:rPr>
          <w:rFonts w:ascii="Palatino Linotype" w:eastAsia="Calibri" w:hAnsi="Palatino Linotype" w:cs="Arial"/>
          <w:b/>
          <w:color w:val="000000" w:themeColor="text1"/>
          <w:sz w:val="22"/>
          <w:lang w:val="es-ES"/>
        </w:rPr>
        <w:t>l veintisiete (27) de agosto de dos mil veinte.</w:t>
      </w:r>
    </w:p>
    <w:p w14:paraId="0C6EAD3C" w14:textId="77777777" w:rsidR="006E13E3" w:rsidRPr="0011738B" w:rsidRDefault="006E13E3" w:rsidP="00C75B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D85A6EF" w14:textId="3F9F8B42" w:rsidR="00F45BE1" w:rsidRPr="0011738B" w:rsidRDefault="00DB2BFB" w:rsidP="00DB2BFB">
      <w:pPr>
        <w:pStyle w:val="Ttulo2"/>
        <w:rPr>
          <w:rFonts w:ascii="Palatino Linotype" w:hAnsi="Palatino Linotype"/>
          <w:b/>
          <w:color w:val="000000" w:themeColor="text1"/>
          <w:sz w:val="24"/>
          <w:lang w:val="es-ES"/>
        </w:rPr>
      </w:pPr>
      <w:bookmarkStart w:id="62" w:name="_Toc56710824"/>
      <w:r w:rsidRPr="0011738B">
        <w:rPr>
          <w:rFonts w:ascii="Palatino Linotype" w:hAnsi="Palatino Linotype"/>
          <w:b/>
          <w:color w:val="000000" w:themeColor="text1"/>
          <w:sz w:val="24"/>
          <w:lang w:val="es-ES"/>
        </w:rPr>
        <w:t>QUINTO. De la elaboración de la Versión Pública.</w:t>
      </w:r>
      <w:bookmarkEnd w:id="62"/>
    </w:p>
    <w:p w14:paraId="1B023B09" w14:textId="77777777" w:rsidR="00DB2BFB" w:rsidRPr="0011738B" w:rsidRDefault="00DB2BFB" w:rsidP="00F45BE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111092" w14:textId="16FB787D" w:rsidR="00F84A05" w:rsidRPr="0011738B" w:rsidRDefault="00F84A05"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Debe </w:t>
      </w:r>
      <w:r w:rsidRPr="0011738B">
        <w:rPr>
          <w:rFonts w:ascii="Palatino Linotype" w:eastAsia="Times New Roman" w:hAnsi="Palatino Linotype" w:cs="Arial"/>
          <w:color w:val="000000"/>
        </w:rPr>
        <w:t>destacarse que, debido a la naturaleza de la información solicitada</w:t>
      </w:r>
      <w:r w:rsidRPr="0011738B">
        <w:rPr>
          <w:rFonts w:ascii="Palatino Linotype" w:eastAsia="Times New Roman" w:hAnsi="Palatino Linotype" w:cs="Arial"/>
          <w:b/>
          <w:color w:val="000000"/>
        </w:rPr>
        <w:t xml:space="preserve">, </w:t>
      </w:r>
      <w:r w:rsidRPr="0011738B">
        <w:rPr>
          <w:rFonts w:ascii="Palatino Linotype" w:eastAsia="Times New Roman"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1738B">
        <w:rPr>
          <w:rFonts w:ascii="Palatino Linotype" w:eastAsia="Times New Roman" w:hAnsi="Palatino Linotype" w:cs="Arial"/>
          <w:b/>
          <w:color w:val="000000"/>
          <w:u w:val="single"/>
        </w:rPr>
        <w:t>versión pública</w:t>
      </w:r>
      <w:r w:rsidRPr="0011738B">
        <w:rPr>
          <w:rFonts w:ascii="Palatino Linotype" w:eastAsia="Times New Roman" w:hAnsi="Palatino Linotype" w:cs="Arial"/>
          <w:color w:val="000000"/>
        </w:rPr>
        <w:t xml:space="preserve"> del documento por las consideraciones que se estimen pertinentes.</w:t>
      </w:r>
    </w:p>
    <w:p w14:paraId="484A1B6B" w14:textId="77777777" w:rsidR="00F84A05" w:rsidRPr="0011738B" w:rsidRDefault="00F84A05" w:rsidP="00F84A0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4B592E6" w14:textId="1B8FC621" w:rsidR="00F84A05" w:rsidRPr="0011738B" w:rsidRDefault="00F84A05" w:rsidP="00F45BE1">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La </w:t>
      </w:r>
      <w:r w:rsidRPr="0011738B">
        <w:rPr>
          <w:rFonts w:ascii="Palatino Linotype" w:eastAsia="Times New Roman" w:hAnsi="Palatino Linotype" w:cs="Arial"/>
          <w:color w:val="000000"/>
        </w:rPr>
        <w:t xml:space="preserve">clasificación total o parcial de la información requerida, mediante solicitud de acceso a la información pública, constituye una restricción al derecho humano </w:t>
      </w:r>
      <w:r w:rsidRPr="0011738B">
        <w:rPr>
          <w:rFonts w:ascii="Palatino Linotype" w:eastAsia="Times New Roman" w:hAnsi="Palatino Linotype" w:cs="Arial"/>
          <w:color w:val="000000"/>
        </w:rPr>
        <w:lastRenderedPageBreak/>
        <w:t xml:space="preserve">de acceso a la información. Actualmente, el grave problema que enfrentamos son los acuerdos de clasificación de la información que emiten los </w:t>
      </w:r>
      <w:r w:rsidRPr="0011738B">
        <w:rPr>
          <w:rFonts w:ascii="Palatino Linotype" w:eastAsia="Times New Roman" w:hAnsi="Palatino Linotype" w:cs="Arial"/>
          <w:b/>
          <w:color w:val="000000"/>
        </w:rPr>
        <w:t>Sujetos Obligados</w:t>
      </w:r>
      <w:r w:rsidRPr="0011738B">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4D1629B" w14:textId="77777777" w:rsidR="00F84A05" w:rsidRPr="0011738B" w:rsidRDefault="00F84A05" w:rsidP="00F84A05">
      <w:pPr>
        <w:pStyle w:val="Prrafodelista"/>
        <w:rPr>
          <w:rFonts w:ascii="Palatino Linotype" w:eastAsia="Calibri" w:hAnsi="Palatino Linotype" w:cs="Arial"/>
          <w:color w:val="000000" w:themeColor="text1"/>
          <w:lang w:val="es-ES"/>
        </w:rPr>
      </w:pPr>
    </w:p>
    <w:tbl>
      <w:tblPr>
        <w:tblStyle w:val="Tablaconcuadrcula"/>
        <w:tblW w:w="0" w:type="auto"/>
        <w:tblLook w:val="04A0" w:firstRow="1" w:lastRow="0" w:firstColumn="1" w:lastColumn="0" w:noHBand="0" w:noVBand="1"/>
      </w:tblPr>
      <w:tblGrid>
        <w:gridCol w:w="1836"/>
        <w:gridCol w:w="6941"/>
      </w:tblGrid>
      <w:tr w:rsidR="00F84A05" w:rsidRPr="0011738B" w14:paraId="6EAFFBCB"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B7D3A3A" w14:textId="77777777" w:rsidR="00F84A05" w:rsidRPr="0011738B" w:rsidRDefault="00F84A05" w:rsidP="00DE53F5">
            <w:pPr>
              <w:spacing w:line="360" w:lineRule="auto"/>
              <w:rPr>
                <w:rFonts w:ascii="Palatino Linotype" w:hAnsi="Palatino Linotype"/>
              </w:rPr>
            </w:pPr>
            <w:r w:rsidRPr="0011738B">
              <w:rPr>
                <w:rFonts w:ascii="Palatino Linotype" w:hAnsi="Palatino Linotype" w:cstheme="majorBidi"/>
                <w:b/>
              </w:rPr>
              <w:t>a) Requisitos previos.</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E2FA7D9"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 xml:space="preserve">Los artículos 100 y 122 de la Ley Estatal y de la Ley General, respectivamente, señalan que si los </w:t>
            </w:r>
            <w:r w:rsidRPr="0011738B">
              <w:rPr>
                <w:rFonts w:ascii="Palatino Linotype" w:eastAsia="Times New Roman" w:hAnsi="Palatino Linotype" w:cs="Arial"/>
                <w:b/>
                <w:color w:val="000000"/>
              </w:rPr>
              <w:t>Sujetos Obligados</w:t>
            </w:r>
            <w:r w:rsidRPr="0011738B">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35471570"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Al hacerlo tienen que precisar de qué información se trata, señalando el supuesto de clasificación (confidencialidad o reserva).</w:t>
            </w:r>
          </w:p>
          <w:p w14:paraId="030E28DB"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Además, se debe señalar el procedimiento, de los tres que establecen los artículos 132 y 106 de la Ley Estatal y General, respectivamente.</w:t>
            </w:r>
          </w:p>
          <w:p w14:paraId="514211C1" w14:textId="77777777" w:rsidR="00F84A05" w:rsidRPr="0011738B" w:rsidRDefault="00F84A05" w:rsidP="00DE53F5">
            <w:pPr>
              <w:spacing w:line="360" w:lineRule="auto"/>
              <w:jc w:val="both"/>
              <w:rPr>
                <w:rFonts w:ascii="Palatino Linotype" w:hAnsi="Palatino Linotype"/>
              </w:rPr>
            </w:pPr>
            <w:r w:rsidRPr="0011738B">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11738B">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11738B">
              <w:rPr>
                <w:rFonts w:ascii="Palatino Linotype" w:eastAsia="Times New Roman" w:hAnsi="Palatino Linotype" w:cs="Arial"/>
                <w:color w:val="000000"/>
              </w:rPr>
              <w:t xml:space="preserve">sin </w:t>
            </w:r>
            <w:r w:rsidRPr="0011738B">
              <w:rPr>
                <w:rFonts w:ascii="Palatino Linotype" w:eastAsia="Times New Roman" w:hAnsi="Palatino Linotype" w:cs="Arial"/>
                <w:color w:val="000000"/>
              </w:rPr>
              <w:lastRenderedPageBreak/>
              <w:t>individualizar su análisis y tampoco se puede hacer un acuerdo por cada dato que se vaya a clasificar dentro de un documento con diez datos, por ejemplo, susceptibles de ser clasificados.</w:t>
            </w:r>
          </w:p>
        </w:tc>
      </w:tr>
      <w:tr w:rsidR="00F84A05" w:rsidRPr="0011738B" w14:paraId="661AE83A"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705B940D" w14:textId="77777777" w:rsidR="00F84A05" w:rsidRPr="0011738B" w:rsidRDefault="00F84A05" w:rsidP="00DE53F5">
            <w:pPr>
              <w:spacing w:line="360" w:lineRule="auto"/>
              <w:rPr>
                <w:rFonts w:ascii="Palatino Linotype" w:hAnsi="Palatino Linotype"/>
              </w:rPr>
            </w:pPr>
            <w:r w:rsidRPr="0011738B">
              <w:rPr>
                <w:rFonts w:ascii="Palatino Linotype" w:hAnsi="Palatino Linotype" w:cstheme="majorBidi"/>
                <w:b/>
              </w:rPr>
              <w:lastRenderedPageBreak/>
              <w:t>b) Supuestos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44BB9ED"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68286EAB"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2A9173" w14:textId="77777777" w:rsidR="00F84A05" w:rsidRPr="0011738B" w:rsidRDefault="00F84A05" w:rsidP="00DE53F5">
            <w:pPr>
              <w:spacing w:line="360" w:lineRule="auto"/>
              <w:jc w:val="both"/>
              <w:rPr>
                <w:rFonts w:ascii="Palatino Linotype" w:hAnsi="Palatino Linotype"/>
              </w:rPr>
            </w:pPr>
            <w:r w:rsidRPr="0011738B">
              <w:rPr>
                <w:rFonts w:ascii="Palatino Linotype" w:eastAsia="Times New Roman" w:hAnsi="Palatino Linotype" w:cs="Arial"/>
                <w:color w:val="000000"/>
              </w:rPr>
              <w:t xml:space="preserve">El </w:t>
            </w:r>
            <w:r w:rsidRPr="0011738B">
              <w:rPr>
                <w:rFonts w:ascii="Palatino Linotype" w:eastAsia="Times New Roman" w:hAnsi="Palatino Linotype" w:cs="Arial"/>
                <w:b/>
                <w:color w:val="000000"/>
              </w:rPr>
              <w:t>Sujeto Obligado</w:t>
            </w:r>
            <w:r w:rsidRPr="0011738B">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84A05" w:rsidRPr="0011738B" w14:paraId="6F9A33D4"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14BF83A" w14:textId="77777777" w:rsidR="00F84A05" w:rsidRPr="0011738B" w:rsidRDefault="00F84A05" w:rsidP="00DE53F5">
            <w:pPr>
              <w:spacing w:line="360" w:lineRule="auto"/>
              <w:rPr>
                <w:rFonts w:ascii="Palatino Linotype" w:hAnsi="Palatino Linotype"/>
              </w:rPr>
            </w:pPr>
            <w:r w:rsidRPr="0011738B">
              <w:rPr>
                <w:rFonts w:ascii="Palatino Linotype" w:hAnsi="Palatino Linotype" w:cstheme="majorBidi"/>
                <w:b/>
              </w:rPr>
              <w:lastRenderedPageBreak/>
              <w:t>c) Formalidades para emitir el acuerdo de clasificación.</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A7E85E9"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14:paraId="72E4285D"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 xml:space="preserve">Es necesario que </w:t>
            </w:r>
            <w:r w:rsidRPr="0011738B">
              <w:rPr>
                <w:rFonts w:ascii="Palatino Linotype" w:eastAsia="Times New Roman" w:hAnsi="Palatino Linotype" w:cs="Arial"/>
                <w:b/>
                <w:color w:val="000000"/>
                <w:u w:val="single"/>
              </w:rPr>
              <w:t>el acto reúna con los requisitos elementales</w:t>
            </w:r>
            <w:r w:rsidRPr="0011738B">
              <w:rPr>
                <w:rFonts w:ascii="Palatino Linotype" w:eastAsia="Times New Roman" w:hAnsi="Palatino Linotype" w:cs="Arial"/>
                <w:color w:val="000000"/>
              </w:rPr>
              <w:t>, entre ellos, que la autoridad que va a emitir el acto de autoridad sea la legalmente facultada para ello.</w:t>
            </w:r>
          </w:p>
          <w:p w14:paraId="35ED6721" w14:textId="77777777" w:rsidR="00F84A05" w:rsidRPr="0011738B" w:rsidRDefault="00F84A05" w:rsidP="00DE53F5">
            <w:pPr>
              <w:spacing w:line="360" w:lineRule="auto"/>
              <w:jc w:val="both"/>
              <w:rPr>
                <w:rFonts w:ascii="Palatino Linotype" w:hAnsi="Palatino Linotype"/>
              </w:rPr>
            </w:pPr>
            <w:r w:rsidRPr="0011738B">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84A05" w:rsidRPr="0011738B" w14:paraId="1FA3B827"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9C339DD" w14:textId="77777777" w:rsidR="00F84A05" w:rsidRPr="0011738B" w:rsidRDefault="00F84A05" w:rsidP="00DE53F5">
            <w:pPr>
              <w:spacing w:line="360" w:lineRule="auto"/>
              <w:rPr>
                <w:rFonts w:ascii="Palatino Linotype" w:hAnsi="Palatino Linotype"/>
                <w:b/>
              </w:rPr>
            </w:pPr>
          </w:p>
          <w:p w14:paraId="218F91DA" w14:textId="77777777" w:rsidR="00F84A05" w:rsidRPr="0011738B" w:rsidRDefault="00F84A05" w:rsidP="00DE53F5">
            <w:pPr>
              <w:spacing w:line="360" w:lineRule="auto"/>
              <w:jc w:val="both"/>
              <w:rPr>
                <w:rFonts w:ascii="Palatino Linotype" w:hAnsi="Palatino Linotype"/>
                <w:b/>
              </w:rPr>
            </w:pPr>
            <w:r w:rsidRPr="0011738B">
              <w:rPr>
                <w:rFonts w:ascii="Palatino Linotype" w:eastAsia="Times New Roman" w:hAnsi="Palatino Linotype" w:cs="Arial"/>
                <w:b/>
                <w:color w:val="000000"/>
              </w:rPr>
              <w:t xml:space="preserve">d) Requisitos de fondo del acuerdo de clasificación. </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BDB2560"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1738B">
              <w:rPr>
                <w:rFonts w:ascii="Palatino Linotype" w:eastAsia="Times New Roman" w:hAnsi="Palatino Linotype" w:cs="Arial"/>
                <w:b/>
                <w:color w:val="000000"/>
              </w:rPr>
              <w:lastRenderedPageBreak/>
              <w:t>Sujetos Obligados</w:t>
            </w:r>
            <w:r w:rsidRPr="0011738B">
              <w:rPr>
                <w:rFonts w:ascii="Palatino Linotype" w:eastAsia="Times New Roman" w:hAnsi="Palatino Linotype" w:cs="Arial"/>
                <w:color w:val="000000"/>
              </w:rPr>
              <w:t xml:space="preserve">, por lo que deberán fundar y motivar debidamente la clasificación. </w:t>
            </w:r>
          </w:p>
          <w:p w14:paraId="41358ACC" w14:textId="43E40E58"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De lo anterior, se desprende que</w:t>
            </w:r>
            <w:r w:rsidR="00E32A41" w:rsidRPr="0011738B">
              <w:rPr>
                <w:rFonts w:ascii="Palatino Linotype" w:eastAsia="Times New Roman" w:hAnsi="Palatino Linotype" w:cs="Arial"/>
                <w:color w:val="000000"/>
              </w:rPr>
              <w:t>,</w:t>
            </w:r>
            <w:r w:rsidRPr="0011738B">
              <w:rPr>
                <w:rFonts w:ascii="Palatino Linotype" w:eastAsia="Times New Roman" w:hAnsi="Palatino Linotype" w:cs="Arial"/>
                <w:color w:val="000000"/>
              </w:rPr>
              <w:t xml:space="preserve"> para una correcta </w:t>
            </w:r>
            <w:r w:rsidRPr="0011738B">
              <w:rPr>
                <w:rFonts w:ascii="Palatino Linotype" w:eastAsia="Times New Roman" w:hAnsi="Palatino Linotype" w:cs="Arial"/>
                <w:b/>
                <w:color w:val="000000"/>
              </w:rPr>
              <w:t>clasificación total o parcial</w:t>
            </w:r>
            <w:r w:rsidRPr="0011738B">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1A936B"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C964B83"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4CDB99AF"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lastRenderedPageBreak/>
              <w:t xml:space="preserve">Ahora bien, </w:t>
            </w:r>
            <w:r w:rsidRPr="0011738B">
              <w:rPr>
                <w:rFonts w:ascii="Palatino Linotype" w:eastAsia="Times New Roman" w:hAnsi="Palatino Linotype" w:cs="Arial"/>
                <w:b/>
                <w:color w:val="000000"/>
                <w:u w:val="single"/>
              </w:rPr>
              <w:t>para cada caso además de fundar y motivar</w:t>
            </w:r>
            <w:r w:rsidRPr="0011738B">
              <w:rPr>
                <w:rFonts w:ascii="Palatino Linotype" w:eastAsia="Times New Roman" w:hAnsi="Palatino Linotype" w:cs="Arial"/>
                <w:color w:val="000000"/>
              </w:rPr>
              <w:t xml:space="preserve">, se debe identificar con claridad que datos contenidos en las documentales que son susceptibles de suprimirse, por ejemplo; </w:t>
            </w:r>
            <w:r w:rsidRPr="0011738B">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84A05" w:rsidRPr="0011738B" w14:paraId="29BC3B09" w14:textId="77777777" w:rsidTr="00DE53F5">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66DC6105" w14:textId="77777777" w:rsidR="00F84A05" w:rsidRPr="0011738B" w:rsidRDefault="00F84A05" w:rsidP="00DE53F5">
            <w:pPr>
              <w:spacing w:line="360" w:lineRule="auto"/>
              <w:ind w:right="49"/>
              <w:jc w:val="both"/>
              <w:rPr>
                <w:rFonts w:ascii="Palatino Linotype" w:eastAsia="Times New Roman" w:hAnsi="Palatino Linotype" w:cs="Arial"/>
                <w:color w:val="000000"/>
              </w:rPr>
            </w:pPr>
            <w:r w:rsidRPr="0011738B">
              <w:rPr>
                <w:rFonts w:ascii="Palatino Linotype" w:eastAsia="MS Gothic" w:hAnsi="Palatino Linotype" w:cs="Times New Roman"/>
                <w:b/>
              </w:rPr>
              <w:lastRenderedPageBreak/>
              <w:t xml:space="preserve">e) Condiciones especiales de la clasificación de la información como confidencial. </w:t>
            </w:r>
          </w:p>
          <w:p w14:paraId="2F82E724" w14:textId="77777777" w:rsidR="00F84A05" w:rsidRPr="0011738B" w:rsidRDefault="00F84A05" w:rsidP="00DE53F5">
            <w:pPr>
              <w:spacing w:line="360" w:lineRule="auto"/>
              <w:rPr>
                <w:rFonts w:ascii="Palatino Linotype" w:hAnsi="Palatino Linotype"/>
              </w:rPr>
            </w:pP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BEA2040"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FE41EB9" w14:textId="77777777" w:rsidR="00F84A05" w:rsidRPr="0011738B" w:rsidRDefault="00F84A05" w:rsidP="00DE53F5">
            <w:pPr>
              <w:spacing w:line="360" w:lineRule="auto"/>
              <w:ind w:right="49"/>
              <w:contextualSpacing/>
              <w:jc w:val="both"/>
              <w:rPr>
                <w:rFonts w:ascii="Palatino Linotype" w:eastAsia="Times New Roman" w:hAnsi="Palatino Linotype" w:cs="Arial"/>
                <w:color w:val="000000"/>
              </w:rPr>
            </w:pPr>
            <w:r w:rsidRPr="0011738B">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7B997E" w14:textId="77777777" w:rsidR="00F84A05" w:rsidRPr="0011738B" w:rsidRDefault="00F84A05" w:rsidP="00DE53F5">
            <w:pPr>
              <w:spacing w:line="360" w:lineRule="auto"/>
              <w:rPr>
                <w:rFonts w:ascii="Palatino Linotype" w:hAnsi="Palatino Linotype"/>
              </w:rPr>
            </w:pPr>
            <w:r w:rsidRPr="0011738B">
              <w:rPr>
                <w:rFonts w:ascii="Palatino Linotype" w:eastAsia="Times New Roman" w:hAnsi="Palatino Linotype" w:cs="Arial"/>
                <w:color w:val="000000"/>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11738B">
              <w:rPr>
                <w:rFonts w:ascii="Palatino Linotype" w:eastAsia="Times New Roman" w:hAnsi="Palatino Linotype" w:cs="Arial"/>
                <w:color w:val="000000"/>
              </w:rPr>
              <w:lastRenderedPageBreak/>
              <w:t>de la consulta, procede, fundando y motivando, la clasificación.</w:t>
            </w:r>
          </w:p>
        </w:tc>
      </w:tr>
    </w:tbl>
    <w:p w14:paraId="7C814038" w14:textId="77777777" w:rsidR="00C75BCE" w:rsidRPr="0011738B" w:rsidRDefault="00C75BCE" w:rsidP="00C75BC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78D6851" w14:textId="6DECA315" w:rsidR="0046739F" w:rsidRPr="0011738B" w:rsidRDefault="005A24AF" w:rsidP="00C1682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Finalmente, en </w:t>
      </w:r>
      <w:r w:rsidRPr="0011738B">
        <w:rPr>
          <w:rFonts w:ascii="Palatino Linotype" w:eastAsia="MS Mincho" w:hAnsi="Palatino Linotype" w:cs="Times New Roman"/>
        </w:rPr>
        <w:t xml:space="preserve">términos del artículo 186 fracción III este Pleno determina </w:t>
      </w:r>
      <w:r w:rsidRPr="0011738B">
        <w:rPr>
          <w:rFonts w:ascii="Palatino Linotype" w:eastAsia="MS Mincho" w:hAnsi="Palatino Linotype" w:cs="Times New Roman"/>
          <w:b/>
        </w:rPr>
        <w:t xml:space="preserve">MODIFICAR </w:t>
      </w:r>
      <w:r w:rsidRPr="0011738B">
        <w:rPr>
          <w:rFonts w:ascii="Palatino Linotype" w:eastAsia="MS Mincho" w:hAnsi="Palatino Linotype" w:cs="Times New Roman"/>
        </w:rPr>
        <w:t>la entrega de la información que fue requerida en la solicitud, toda vez que hubo afectación al derecho de acceso a la información pública establecido constitucionalmente a favor del particular.</w:t>
      </w:r>
    </w:p>
    <w:p w14:paraId="7A4E910C" w14:textId="77777777" w:rsidR="0046739F" w:rsidRPr="0011738B" w:rsidRDefault="0046739F" w:rsidP="005A24A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2B36AB" w14:textId="0785A13C" w:rsidR="00B43D9A" w:rsidRPr="0011738B" w:rsidRDefault="00F45BE1" w:rsidP="00C1682A">
      <w:pPr>
        <w:pStyle w:val="Prrafodelista"/>
        <w:numPr>
          <w:ilvl w:val="0"/>
          <w:numId w:val="3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1738B">
        <w:rPr>
          <w:rFonts w:ascii="Palatino Linotype" w:eastAsia="Calibri" w:hAnsi="Palatino Linotype" w:cs="Arial"/>
          <w:color w:val="000000" w:themeColor="text1"/>
          <w:lang w:val="es-ES"/>
        </w:rPr>
        <w:t xml:space="preserve">Por lo anteriormente expuesto y fundado, este </w:t>
      </w:r>
      <w:r w:rsidRPr="0011738B">
        <w:rPr>
          <w:rFonts w:ascii="Palatino Linotype" w:eastAsia="Calibri" w:hAnsi="Palatino Linotype" w:cs="Arial"/>
          <w:b/>
          <w:color w:val="000000" w:themeColor="text1"/>
          <w:lang w:val="es-ES"/>
        </w:rPr>
        <w:t>ÓRGANO GARANTE</w:t>
      </w:r>
      <w:r w:rsidRPr="0011738B">
        <w:rPr>
          <w:rFonts w:ascii="Palatino Linotype" w:eastAsia="Calibri" w:hAnsi="Palatino Linotype" w:cs="Arial"/>
          <w:color w:val="000000" w:themeColor="text1"/>
          <w:lang w:val="es-ES"/>
        </w:rPr>
        <w:t xml:space="preserve"> emite los siguientes:</w:t>
      </w:r>
    </w:p>
    <w:p w14:paraId="2C518780" w14:textId="2B08560A" w:rsidR="00E96EDD" w:rsidRPr="0011738B" w:rsidRDefault="00451022" w:rsidP="00E96EDD">
      <w:pPr>
        <w:pStyle w:val="Prrafodelista"/>
        <w:rPr>
          <w:rFonts w:ascii="Palatino Linotype" w:eastAsia="Calibri" w:hAnsi="Palatino Linotype" w:cs="Arial"/>
          <w:color w:val="000000" w:themeColor="text1"/>
          <w:lang w:val="es-ES"/>
        </w:rPr>
      </w:pPr>
      <w:r w:rsidRPr="0011738B">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68480" behindDoc="0" locked="0" layoutInCell="1" allowOverlap="1" wp14:anchorId="79D982CA" wp14:editId="488D666F">
                <wp:simplePos x="0" y="0"/>
                <wp:positionH relativeFrom="column">
                  <wp:posOffset>115619</wp:posOffset>
                </wp:positionH>
                <wp:positionV relativeFrom="paragraph">
                  <wp:posOffset>74393</wp:posOffset>
                </wp:positionV>
                <wp:extent cx="5389684" cy="4360984"/>
                <wp:effectExtent l="50800" t="38100" r="33655" b="84455"/>
                <wp:wrapNone/>
                <wp:docPr id="11" name="Conector recto 11"/>
                <wp:cNvGraphicFramePr/>
                <a:graphic xmlns:a="http://schemas.openxmlformats.org/drawingml/2006/main">
                  <a:graphicData uri="http://schemas.microsoft.com/office/word/2010/wordprocessingShape">
                    <wps:wsp>
                      <wps:cNvCnPr/>
                      <wps:spPr>
                        <a:xfrm>
                          <a:off x="0" y="0"/>
                          <a:ext cx="5389684" cy="436098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C6C5DAA" id="Conector recto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5.85pt" to="433.5pt,3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" strokecolor="#4f81bd [3204]" strokeweight="2pt">
                <v:shadow on="t" color="black" opacity="24903f" origin=",.5" offset="0,.55556mm"/>
              </v:line>
            </w:pict>
          </mc:Fallback>
        </mc:AlternateContent>
      </w:r>
    </w:p>
    <w:p w14:paraId="77C34F28"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1AC09989"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69CED4BD"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3EC44ACD"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0B7662C8"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57B850FF"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55082545"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348AB1B7"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47D097AA"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28573AF6"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357DBFEB"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343857F7"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70935E0B"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608BB87E" w14:textId="77777777" w:rsidR="00C75BCE" w:rsidRPr="0011738B" w:rsidRDefault="00C75BCE" w:rsidP="00E96EDD">
      <w:pPr>
        <w:pStyle w:val="Prrafodelista"/>
        <w:rPr>
          <w:rFonts w:ascii="Palatino Linotype" w:eastAsia="Calibri" w:hAnsi="Palatino Linotype" w:cs="Arial"/>
          <w:color w:val="000000" w:themeColor="text1"/>
          <w:lang w:val="es-ES"/>
        </w:rPr>
      </w:pPr>
    </w:p>
    <w:p w14:paraId="37C2194E" w14:textId="77777777" w:rsidR="00E96EDD" w:rsidRPr="0011738B" w:rsidRDefault="00E96EDD" w:rsidP="00E96ED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42ADFB" w14:textId="6BDE5430" w:rsidR="00A345A3" w:rsidRPr="0011738B" w:rsidRDefault="00A345A3" w:rsidP="005D4F86">
      <w:pPr>
        <w:pStyle w:val="Ttulo2"/>
        <w:jc w:val="center"/>
        <w:rPr>
          <w:rFonts w:ascii="Palatino Linotype" w:hAnsi="Palatino Linotype"/>
          <w:b/>
          <w:color w:val="000000" w:themeColor="text1"/>
          <w:sz w:val="24"/>
          <w:szCs w:val="24"/>
          <w:lang w:val="es-ES"/>
        </w:rPr>
      </w:pPr>
      <w:bookmarkStart w:id="63" w:name="_Toc504500693"/>
      <w:bookmarkStart w:id="64" w:name="_Toc534742545"/>
      <w:bookmarkStart w:id="65" w:name="_Toc2248738"/>
      <w:bookmarkStart w:id="66" w:name="_Toc56710825"/>
      <w:r w:rsidRPr="0011738B">
        <w:rPr>
          <w:rFonts w:ascii="Palatino Linotype" w:hAnsi="Palatino Linotype"/>
          <w:b/>
          <w:color w:val="000000" w:themeColor="text1"/>
          <w:sz w:val="24"/>
          <w:szCs w:val="24"/>
          <w:lang w:val="es-ES"/>
        </w:rPr>
        <w:lastRenderedPageBreak/>
        <w:t>R E S O L U T I V O S</w:t>
      </w:r>
      <w:bookmarkEnd w:id="63"/>
      <w:bookmarkEnd w:id="64"/>
      <w:bookmarkEnd w:id="65"/>
      <w:bookmarkEnd w:id="66"/>
    </w:p>
    <w:p w14:paraId="09659B38" w14:textId="1E12B28E" w:rsidR="00DB2B46" w:rsidRPr="0011738B" w:rsidRDefault="00DB2B46" w:rsidP="00C1682A">
      <w:pPr>
        <w:spacing w:line="360" w:lineRule="auto"/>
        <w:jc w:val="both"/>
        <w:rPr>
          <w:rFonts w:ascii="Palatino Linotype" w:eastAsia="Times New Roman" w:hAnsi="Palatino Linotype" w:cs="Times New Roman"/>
        </w:rPr>
      </w:pPr>
      <w:r w:rsidRPr="0011738B">
        <w:rPr>
          <w:rFonts w:ascii="Palatino Linotype" w:eastAsia="Times New Roman" w:hAnsi="Palatino Linotype" w:cs="Arial"/>
          <w:b/>
        </w:rPr>
        <w:t xml:space="preserve">PRIMERO. </w:t>
      </w:r>
      <w:r w:rsidRPr="0011738B">
        <w:rPr>
          <w:rFonts w:ascii="Palatino Linotype" w:eastAsia="Times New Roman" w:hAnsi="Palatino Linotype" w:cs="Arial"/>
        </w:rPr>
        <w:t>Resultan fundadas las</w:t>
      </w:r>
      <w:r w:rsidRPr="0011738B">
        <w:rPr>
          <w:rFonts w:ascii="Palatino Linotype" w:eastAsia="Times New Roman" w:hAnsi="Palatino Linotype" w:cs="Arial"/>
          <w:b/>
        </w:rPr>
        <w:t xml:space="preserve"> </w:t>
      </w:r>
      <w:r w:rsidRPr="0011738B">
        <w:rPr>
          <w:rFonts w:ascii="Palatino Linotype" w:eastAsia="Times New Roman" w:hAnsi="Palatino Linotype" w:cs="Arial"/>
          <w:lang w:val="es-ES"/>
        </w:rPr>
        <w:t xml:space="preserve">razones o motivos de inconformidad hechos valer </w:t>
      </w:r>
      <w:r w:rsidRPr="0011738B">
        <w:rPr>
          <w:rFonts w:ascii="Palatino Linotype" w:eastAsia="Calibri" w:hAnsi="Palatino Linotype" w:cs="Arial"/>
          <w:lang w:val="es-ES"/>
        </w:rPr>
        <w:t xml:space="preserve">en los recursos de revisión </w:t>
      </w:r>
      <w:r w:rsidR="00F45BE1" w:rsidRPr="0011738B">
        <w:rPr>
          <w:rFonts w:ascii="Palatino Linotype" w:hAnsi="Palatino Linotype" w:cs="Arial"/>
          <w:b/>
          <w:bCs/>
        </w:rPr>
        <w:t>0</w:t>
      </w:r>
      <w:r w:rsidR="00C75BCE" w:rsidRPr="0011738B">
        <w:rPr>
          <w:rFonts w:ascii="Palatino Linotype" w:hAnsi="Palatino Linotype" w:cs="Arial"/>
          <w:b/>
          <w:bCs/>
        </w:rPr>
        <w:t>3903</w:t>
      </w:r>
      <w:r w:rsidR="00DB2BFB" w:rsidRPr="0011738B">
        <w:rPr>
          <w:rFonts w:ascii="Palatino Linotype" w:hAnsi="Palatino Linotype" w:cs="Arial"/>
          <w:b/>
          <w:bCs/>
        </w:rPr>
        <w:t>/INFOEM/IP/RR/2020</w:t>
      </w:r>
      <w:r w:rsidR="00DB2BFB" w:rsidRPr="0011738B">
        <w:rPr>
          <w:rFonts w:ascii="Palatino Linotype" w:hAnsi="Palatino Linotype" w:cs="Arial"/>
          <w:b/>
          <w:bCs/>
          <w:lang w:eastAsia="es-MX"/>
        </w:rPr>
        <w:t xml:space="preserve"> </w:t>
      </w:r>
      <w:r w:rsidRPr="0011738B">
        <w:rPr>
          <w:rFonts w:ascii="Palatino Linotype" w:hAnsi="Palatino Linotype" w:cs="Arial"/>
          <w:bCs/>
          <w:lang w:eastAsia="es-MX"/>
        </w:rPr>
        <w:t>en términos de</w:t>
      </w:r>
      <w:r w:rsidR="00B6488D" w:rsidRPr="0011738B">
        <w:rPr>
          <w:rFonts w:ascii="Palatino Linotype" w:hAnsi="Palatino Linotype" w:cs="Arial"/>
          <w:bCs/>
          <w:lang w:eastAsia="es-MX"/>
        </w:rPr>
        <w:t xml:space="preserve"> los</w:t>
      </w:r>
      <w:r w:rsidRPr="0011738B">
        <w:rPr>
          <w:rFonts w:ascii="Palatino Linotype" w:hAnsi="Palatino Linotype" w:cs="Arial"/>
          <w:bCs/>
          <w:lang w:eastAsia="es-MX"/>
        </w:rPr>
        <w:t xml:space="preserve"> Considerando</w:t>
      </w:r>
      <w:r w:rsidR="00B6488D" w:rsidRPr="0011738B">
        <w:rPr>
          <w:rFonts w:ascii="Palatino Linotype" w:hAnsi="Palatino Linotype" w:cs="Arial"/>
          <w:bCs/>
          <w:lang w:eastAsia="es-MX"/>
        </w:rPr>
        <w:t>s</w:t>
      </w:r>
      <w:r w:rsidRPr="0011738B">
        <w:rPr>
          <w:rFonts w:ascii="Palatino Linotype" w:hAnsi="Palatino Linotype" w:cs="Arial"/>
          <w:b/>
          <w:bCs/>
          <w:lang w:eastAsia="es-MX"/>
        </w:rPr>
        <w:t xml:space="preserve"> </w:t>
      </w:r>
      <w:r w:rsidR="00045DD9" w:rsidRPr="0011738B">
        <w:rPr>
          <w:rFonts w:ascii="Palatino Linotype" w:hAnsi="Palatino Linotype" w:cs="Arial"/>
          <w:b/>
          <w:bCs/>
          <w:lang w:eastAsia="es-MX"/>
        </w:rPr>
        <w:t>CUARTO</w:t>
      </w:r>
      <w:r w:rsidR="00B6488D" w:rsidRPr="0011738B">
        <w:rPr>
          <w:rFonts w:ascii="Palatino Linotype" w:hAnsi="Palatino Linotype" w:cs="Arial"/>
          <w:b/>
          <w:bCs/>
          <w:lang w:eastAsia="es-MX"/>
        </w:rPr>
        <w:t xml:space="preserve"> y QUINTO</w:t>
      </w:r>
      <w:r w:rsidRPr="0011738B">
        <w:rPr>
          <w:rFonts w:ascii="Palatino Linotype" w:hAnsi="Palatino Linotype" w:cs="Arial"/>
          <w:b/>
          <w:bCs/>
          <w:lang w:eastAsia="es-MX"/>
        </w:rPr>
        <w:t xml:space="preserve"> </w:t>
      </w:r>
      <w:r w:rsidRPr="0011738B">
        <w:rPr>
          <w:rFonts w:ascii="Palatino Linotype" w:hAnsi="Palatino Linotype" w:cs="Arial"/>
          <w:bCs/>
          <w:lang w:eastAsia="es-MX"/>
        </w:rPr>
        <w:t>de la presente resolución.</w:t>
      </w:r>
    </w:p>
    <w:p w14:paraId="0F62E30E" w14:textId="50F225E9" w:rsidR="00875C5D" w:rsidRPr="0011738B" w:rsidRDefault="00DB2B46" w:rsidP="00875C5D">
      <w:pPr>
        <w:spacing w:before="240" w:after="240" w:line="360" w:lineRule="auto"/>
        <w:jc w:val="both"/>
        <w:rPr>
          <w:rFonts w:ascii="Palatino Linotype" w:hAnsi="Palatino Linotype" w:cs="Arial"/>
          <w:bCs/>
        </w:rPr>
      </w:pPr>
      <w:r w:rsidRPr="0011738B">
        <w:rPr>
          <w:rFonts w:ascii="Palatino Linotype" w:hAnsi="Palatino Linotype"/>
          <w:b/>
        </w:rPr>
        <w:t>SEGUNDO.</w:t>
      </w:r>
      <w:r w:rsidRPr="0011738B">
        <w:rPr>
          <w:rStyle w:val="Ttulo2Car"/>
          <w:rFonts w:ascii="Palatino Linotype" w:hAnsi="Palatino Linotype"/>
          <w:b/>
          <w:sz w:val="24"/>
          <w:szCs w:val="24"/>
        </w:rPr>
        <w:t xml:space="preserve"> </w:t>
      </w:r>
      <w:r w:rsidRPr="0011738B">
        <w:rPr>
          <w:rFonts w:ascii="Palatino Linotype" w:eastAsia="Calibri" w:hAnsi="Palatino Linotype" w:cs="Arial"/>
          <w:lang w:val="es-ES"/>
        </w:rPr>
        <w:t>Se</w:t>
      </w:r>
      <w:r w:rsidRPr="0011738B">
        <w:rPr>
          <w:rFonts w:ascii="Palatino Linotype" w:eastAsia="Calibri" w:hAnsi="Palatino Linotype" w:cs="Arial"/>
          <w:b/>
          <w:lang w:val="es-ES"/>
        </w:rPr>
        <w:t xml:space="preserve"> </w:t>
      </w:r>
      <w:r w:rsidR="00045DD9" w:rsidRPr="0011738B">
        <w:rPr>
          <w:rFonts w:ascii="Palatino Linotype" w:eastAsia="Calibri" w:hAnsi="Palatino Linotype" w:cs="Arial"/>
          <w:b/>
          <w:lang w:val="es-ES"/>
        </w:rPr>
        <w:t>MODIFICA</w:t>
      </w:r>
      <w:r w:rsidR="002F265F" w:rsidRPr="0011738B">
        <w:rPr>
          <w:rFonts w:ascii="Palatino Linotype" w:eastAsia="Calibri" w:hAnsi="Palatino Linotype" w:cs="Arial"/>
          <w:b/>
          <w:lang w:val="es-ES"/>
        </w:rPr>
        <w:t xml:space="preserve"> </w:t>
      </w:r>
      <w:r w:rsidRPr="0011738B">
        <w:rPr>
          <w:rFonts w:ascii="Palatino Linotype" w:eastAsia="Calibri" w:hAnsi="Palatino Linotype" w:cs="Arial"/>
          <w:lang w:val="es-ES"/>
        </w:rPr>
        <w:t>la</w:t>
      </w:r>
      <w:r w:rsidR="002F265F" w:rsidRPr="0011738B">
        <w:rPr>
          <w:rFonts w:ascii="Palatino Linotype" w:eastAsia="Calibri" w:hAnsi="Palatino Linotype" w:cs="Arial"/>
          <w:lang w:val="es-ES"/>
        </w:rPr>
        <w:t xml:space="preserve"> </w:t>
      </w:r>
      <w:r w:rsidRPr="0011738B">
        <w:rPr>
          <w:rFonts w:ascii="Palatino Linotype" w:eastAsia="Calibri" w:hAnsi="Palatino Linotype" w:cs="Arial"/>
          <w:lang w:val="es-ES"/>
        </w:rPr>
        <w:t>respuesta</w:t>
      </w:r>
      <w:r w:rsidR="002F265F" w:rsidRPr="0011738B">
        <w:rPr>
          <w:rFonts w:ascii="Palatino Linotype" w:eastAsia="Calibri" w:hAnsi="Palatino Linotype" w:cs="Arial"/>
          <w:lang w:val="es-ES"/>
        </w:rPr>
        <w:t xml:space="preserve"> </w:t>
      </w:r>
      <w:r w:rsidRPr="0011738B">
        <w:rPr>
          <w:rFonts w:ascii="Palatino Linotype" w:eastAsia="Calibri" w:hAnsi="Palatino Linotype" w:cs="Arial"/>
          <w:lang w:val="es-ES"/>
        </w:rPr>
        <w:t>emitida por el</w:t>
      </w:r>
      <w:r w:rsidRPr="0011738B">
        <w:rPr>
          <w:rFonts w:ascii="Palatino Linotype" w:eastAsia="Calibri" w:hAnsi="Palatino Linotype" w:cs="Arial"/>
          <w:sz w:val="28"/>
          <w:lang w:val="es-ES"/>
        </w:rPr>
        <w:t xml:space="preserve"> </w:t>
      </w:r>
      <w:r w:rsidR="00F84A05" w:rsidRPr="0011738B">
        <w:rPr>
          <w:rFonts w:ascii="Palatino Linotype" w:eastAsia="Times New Roman" w:hAnsi="Palatino Linotype"/>
          <w:b/>
          <w:color w:val="000000" w:themeColor="text1"/>
          <w:szCs w:val="22"/>
        </w:rPr>
        <w:t xml:space="preserve">Ayuntamiento de </w:t>
      </w:r>
      <w:r w:rsidR="00C75BCE" w:rsidRPr="0011738B">
        <w:rPr>
          <w:rFonts w:ascii="Palatino Linotype" w:eastAsia="Times New Roman" w:hAnsi="Palatino Linotype"/>
          <w:b/>
          <w:color w:val="000000" w:themeColor="text1"/>
          <w:szCs w:val="22"/>
        </w:rPr>
        <w:t>Almoloya del Río</w:t>
      </w:r>
      <w:r w:rsidR="00F84A05" w:rsidRPr="0011738B">
        <w:rPr>
          <w:rFonts w:ascii="Palatino Linotype" w:eastAsia="Times New Roman" w:hAnsi="Palatino Linotype"/>
          <w:b/>
          <w:color w:val="000000" w:themeColor="text1"/>
          <w:szCs w:val="22"/>
        </w:rPr>
        <w:t xml:space="preserve"> </w:t>
      </w:r>
      <w:r w:rsidRPr="0011738B">
        <w:rPr>
          <w:rFonts w:ascii="Palatino Linotype" w:eastAsia="Calibri" w:hAnsi="Palatino Linotype" w:cs="Arial"/>
          <w:lang w:val="es-ES"/>
        </w:rPr>
        <w:t>y se</w:t>
      </w:r>
      <w:r w:rsidRPr="0011738B">
        <w:rPr>
          <w:rFonts w:ascii="Palatino Linotype" w:eastAsia="Calibri" w:hAnsi="Palatino Linotype" w:cs="Arial"/>
          <w:b/>
          <w:lang w:val="es-ES"/>
        </w:rPr>
        <w:t xml:space="preserve"> ORDENA </w:t>
      </w:r>
      <w:r w:rsidRPr="0011738B">
        <w:rPr>
          <w:rFonts w:ascii="Palatino Linotype" w:eastAsia="Times New Roman" w:hAnsi="Palatino Linotype" w:cs="Arial"/>
          <w:lang w:val="es-ES"/>
        </w:rPr>
        <w:t>entregar</w:t>
      </w:r>
      <w:r w:rsidR="00A266E1" w:rsidRPr="0011738B">
        <w:rPr>
          <w:rFonts w:ascii="Palatino Linotype" w:eastAsia="Times New Roman" w:hAnsi="Palatino Linotype" w:cs="Arial"/>
          <w:lang w:val="es-ES"/>
        </w:rPr>
        <w:t xml:space="preserve"> vía Sistema de Acceso a Información Mexiquense </w:t>
      </w:r>
      <w:r w:rsidR="00A266E1" w:rsidRPr="0011738B">
        <w:rPr>
          <w:rFonts w:ascii="Palatino Linotype" w:eastAsia="Times New Roman" w:hAnsi="Palatino Linotype" w:cs="Arial"/>
          <w:b/>
          <w:lang w:val="es-ES"/>
        </w:rPr>
        <w:t>(SAIMEX)</w:t>
      </w:r>
      <w:r w:rsidRPr="0011738B">
        <w:rPr>
          <w:rFonts w:ascii="Palatino Linotype" w:eastAsia="Times New Roman" w:hAnsi="Palatino Linotype" w:cs="Arial"/>
          <w:b/>
          <w:lang w:val="es-ES"/>
        </w:rPr>
        <w:t>,</w:t>
      </w:r>
      <w:r w:rsidRPr="0011738B">
        <w:rPr>
          <w:rFonts w:ascii="Palatino Linotype" w:eastAsia="Times New Roman" w:hAnsi="Palatino Linotype" w:cs="Arial"/>
          <w:lang w:val="es-ES"/>
        </w:rPr>
        <w:t xml:space="preserve"> en versión pública</w:t>
      </w:r>
      <w:r w:rsidR="00C75BCE" w:rsidRPr="0011738B">
        <w:rPr>
          <w:rFonts w:ascii="Palatino Linotype" w:eastAsia="Times New Roman" w:hAnsi="Palatino Linotype" w:cs="Arial"/>
          <w:lang w:val="es-ES"/>
        </w:rPr>
        <w:t xml:space="preserve"> de ser caso</w:t>
      </w:r>
      <w:r w:rsidRPr="0011738B">
        <w:rPr>
          <w:rFonts w:ascii="Palatino Linotype" w:eastAsia="Times New Roman" w:hAnsi="Palatino Linotype" w:cs="Arial"/>
          <w:lang w:val="es-ES"/>
        </w:rPr>
        <w:t xml:space="preserve">, </w:t>
      </w:r>
      <w:r w:rsidR="00A266E1" w:rsidRPr="0011738B">
        <w:rPr>
          <w:rFonts w:ascii="Palatino Linotype" w:eastAsia="Times New Roman" w:hAnsi="Palatino Linotype" w:cs="Arial"/>
          <w:lang w:val="es-ES"/>
        </w:rPr>
        <w:t>la siguiente información:</w:t>
      </w:r>
    </w:p>
    <w:p w14:paraId="4FEB5752" w14:textId="39D39B17" w:rsidR="00B70F49" w:rsidRPr="0011738B" w:rsidRDefault="00B70F49" w:rsidP="00B30086">
      <w:pPr>
        <w:pStyle w:val="Prrafodelista"/>
        <w:numPr>
          <w:ilvl w:val="0"/>
          <w:numId w:val="47"/>
        </w:numPr>
        <w:tabs>
          <w:tab w:val="left" w:pos="567"/>
        </w:tabs>
        <w:spacing w:line="360" w:lineRule="auto"/>
        <w:ind w:left="851" w:right="565" w:hanging="284"/>
        <w:jc w:val="both"/>
        <w:rPr>
          <w:rFonts w:ascii="Palatino Linotype" w:eastAsia="Times New Roman" w:hAnsi="Palatino Linotype" w:cs="Arial"/>
          <w:b/>
        </w:rPr>
      </w:pPr>
      <w:r w:rsidRPr="0011738B">
        <w:rPr>
          <w:rFonts w:ascii="Palatino Linotype" w:eastAsia="Times New Roman" w:hAnsi="Palatino Linotype" w:cs="Arial"/>
          <w:b/>
        </w:rPr>
        <w:t xml:space="preserve">El Presupuesto de Egresos del Ayuntamiento </w:t>
      </w:r>
      <w:r w:rsidR="00A81603" w:rsidRPr="0011738B">
        <w:rPr>
          <w:rFonts w:ascii="Palatino Linotype" w:eastAsia="Times New Roman" w:hAnsi="Palatino Linotype" w:cs="Arial"/>
          <w:b/>
        </w:rPr>
        <w:t xml:space="preserve">de </w:t>
      </w:r>
      <w:r w:rsidRPr="0011738B">
        <w:rPr>
          <w:rFonts w:ascii="Palatino Linotype" w:eastAsia="Times New Roman" w:hAnsi="Palatino Linotype" w:cs="Arial"/>
          <w:b/>
        </w:rPr>
        <w:t>Almoloya del Río, para el ejercicio fiscal 2020.</w:t>
      </w:r>
    </w:p>
    <w:p w14:paraId="0A798F48" w14:textId="599CAC9F" w:rsidR="001264EA" w:rsidRPr="0011738B" w:rsidRDefault="00B70F49" w:rsidP="00B30086">
      <w:pPr>
        <w:pStyle w:val="Prrafodelista"/>
        <w:numPr>
          <w:ilvl w:val="0"/>
          <w:numId w:val="47"/>
        </w:numPr>
        <w:tabs>
          <w:tab w:val="left" w:pos="567"/>
        </w:tabs>
        <w:spacing w:line="360" w:lineRule="auto"/>
        <w:ind w:left="851" w:right="565" w:hanging="284"/>
        <w:jc w:val="both"/>
        <w:rPr>
          <w:rFonts w:ascii="Palatino Linotype" w:eastAsia="Times New Roman" w:hAnsi="Palatino Linotype" w:cs="Arial"/>
          <w:b/>
        </w:rPr>
      </w:pPr>
      <w:r w:rsidRPr="0011738B">
        <w:rPr>
          <w:rFonts w:ascii="Palatino Linotype" w:eastAsia="Times New Roman" w:hAnsi="Palatino Linotype" w:cs="Arial"/>
          <w:b/>
        </w:rPr>
        <w:t xml:space="preserve">El Presupuesto de Egresos del </w:t>
      </w:r>
      <w:r w:rsidRPr="0011738B">
        <w:rPr>
          <w:rFonts w:ascii="Palatino Linotype" w:eastAsia="Calibri" w:hAnsi="Palatino Linotype" w:cs="Arial"/>
          <w:b/>
          <w:color w:val="000000" w:themeColor="text1"/>
          <w:lang w:val="es-ES"/>
        </w:rPr>
        <w:t>Sistema Municipal para el Desarrollo Integral de la Familia (DIF)</w:t>
      </w:r>
      <w:r w:rsidRPr="0011738B">
        <w:rPr>
          <w:rFonts w:ascii="Palatino Linotype" w:eastAsia="Times New Roman" w:hAnsi="Palatino Linotype" w:cs="Arial"/>
          <w:b/>
        </w:rPr>
        <w:t>, para el ejercicio fiscal 2020.</w:t>
      </w:r>
    </w:p>
    <w:p w14:paraId="74A5381B" w14:textId="20BAD504" w:rsidR="00B30086" w:rsidRPr="0011738B" w:rsidRDefault="00B70F49" w:rsidP="00B30086">
      <w:pPr>
        <w:pStyle w:val="Prrafodelista"/>
        <w:numPr>
          <w:ilvl w:val="0"/>
          <w:numId w:val="47"/>
        </w:numPr>
        <w:tabs>
          <w:tab w:val="left" w:pos="567"/>
        </w:tabs>
        <w:spacing w:line="360" w:lineRule="auto"/>
        <w:ind w:left="851" w:right="565" w:hanging="284"/>
        <w:jc w:val="both"/>
        <w:rPr>
          <w:rFonts w:ascii="Palatino Linotype" w:eastAsia="Times New Roman" w:hAnsi="Palatino Linotype" w:cs="Arial"/>
          <w:b/>
        </w:rPr>
      </w:pPr>
      <w:r w:rsidRPr="0011738B">
        <w:rPr>
          <w:rFonts w:ascii="Palatino Linotype" w:eastAsia="Times New Roman" w:hAnsi="Palatino Linotype" w:cs="Arial"/>
          <w:b/>
        </w:rPr>
        <w:t>Los</w:t>
      </w:r>
      <w:r w:rsidR="008C76CC" w:rsidRPr="0011738B">
        <w:rPr>
          <w:rFonts w:ascii="Palatino Linotype" w:eastAsia="Calibri" w:hAnsi="Palatino Linotype" w:cs="Arial"/>
          <w:b/>
          <w:color w:val="000000" w:themeColor="text1"/>
          <w:lang w:val="es-ES"/>
        </w:rPr>
        <w:t xml:space="preserve"> recibos de pago o comprobantes Fiscales Digitales por Internet (CFDI) por concepto de nómina, prima vacacional y aguinaldo, de todo el personal adscrito al Sistema Municipal para el Desarrollo Integral de la Familia (DIF); del uno (01) de enero de 2019 al veintisiete (27) de agosto de dos mil veinte.</w:t>
      </w:r>
    </w:p>
    <w:p w14:paraId="7606D1EC" w14:textId="2D0BC00B" w:rsidR="001264EA" w:rsidRPr="0011738B" w:rsidRDefault="002F265F" w:rsidP="00875C5D">
      <w:pPr>
        <w:spacing w:before="240" w:after="240" w:line="360" w:lineRule="auto"/>
        <w:ind w:right="49"/>
        <w:jc w:val="both"/>
        <w:rPr>
          <w:rFonts w:ascii="Palatino Linotype" w:eastAsia="Calibri" w:hAnsi="Palatino Linotype" w:cs="Arial"/>
        </w:rPr>
      </w:pPr>
      <w:r w:rsidRPr="0011738B">
        <w:rPr>
          <w:rFonts w:ascii="Palatino Linotype" w:eastAsia="Calibri" w:hAnsi="Palatino Linotype" w:cs="Arial"/>
        </w:rPr>
        <w:t>En los casos en que sea procedente la versión pública</w:t>
      </w:r>
      <w:r w:rsidR="00DB2B46" w:rsidRPr="0011738B">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w:t>
      </w:r>
      <w:r w:rsidR="00DB2B46" w:rsidRPr="0011738B">
        <w:rPr>
          <w:rFonts w:ascii="Palatino Linotype" w:eastAsia="Calibri" w:hAnsi="Palatino Linotype" w:cs="Arial"/>
        </w:rPr>
        <w:lastRenderedPageBreak/>
        <w:t>ver</w:t>
      </w:r>
      <w:r w:rsidR="007D13C0" w:rsidRPr="0011738B">
        <w:rPr>
          <w:rFonts w:ascii="Palatino Linotype" w:eastAsia="Calibri" w:hAnsi="Palatino Linotype" w:cs="Arial"/>
        </w:rPr>
        <w:t>siones públicas que se formu</w:t>
      </w:r>
      <w:r w:rsidR="00992F8F" w:rsidRPr="0011738B">
        <w:rPr>
          <w:rFonts w:ascii="Palatino Linotype" w:eastAsia="Calibri" w:hAnsi="Palatino Linotype" w:cs="Arial"/>
        </w:rPr>
        <w:t>len y se ponga a disposición de</w:t>
      </w:r>
      <w:r w:rsidR="007D13C0" w:rsidRPr="0011738B">
        <w:rPr>
          <w:rFonts w:ascii="Palatino Linotype" w:eastAsia="Calibri" w:hAnsi="Palatino Linotype" w:cs="Arial"/>
        </w:rPr>
        <w:t xml:space="preserve"> </w:t>
      </w:r>
      <w:r w:rsidR="001A4BFD" w:rsidRPr="001A4BFD">
        <w:rPr>
          <w:rFonts w:ascii="Palatino Linotype" w:hAnsi="Palatino Linotype"/>
          <w:b/>
          <w:highlight w:val="black"/>
        </w:rPr>
        <w:t>------------------------------------------</w:t>
      </w:r>
      <w:r w:rsidR="007D13C0" w:rsidRPr="0011738B">
        <w:rPr>
          <w:rFonts w:ascii="Palatino Linotype" w:eastAsia="Calibri" w:hAnsi="Palatino Linotype" w:cs="Arial"/>
        </w:rPr>
        <w:t>.</w:t>
      </w:r>
    </w:p>
    <w:p w14:paraId="3609FF9C" w14:textId="60DF6A88" w:rsidR="00DB2B46" w:rsidRPr="0011738B"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11738B">
        <w:rPr>
          <w:rFonts w:ascii="Palatino Linotype" w:eastAsia="Palatino Linotype" w:hAnsi="Palatino Linotype" w:cs="Palatino Linotype"/>
          <w:b/>
        </w:rPr>
        <w:t xml:space="preserve">TERCERO. Notifíquese </w:t>
      </w:r>
      <w:r w:rsidRPr="0011738B">
        <w:rPr>
          <w:rFonts w:ascii="Palatino Linotype" w:eastAsia="Palatino Linotype" w:hAnsi="Palatino Linotype" w:cs="Palatino Linotype"/>
        </w:rPr>
        <w:t xml:space="preserve">al Titular de la Unidad de Transparencia del </w:t>
      </w:r>
      <w:r w:rsidRPr="0011738B">
        <w:rPr>
          <w:rFonts w:ascii="Palatino Linotype" w:eastAsia="Palatino Linotype" w:hAnsi="Palatino Linotype" w:cs="Palatino Linotype"/>
          <w:b/>
        </w:rPr>
        <w:t>SUJETO OBLIGADO</w:t>
      </w:r>
      <w:r w:rsidRPr="0011738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1738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77777777" w:rsidR="00DB2B46" w:rsidRPr="0011738B" w:rsidRDefault="00DB2B46" w:rsidP="00C1682A">
      <w:pPr>
        <w:tabs>
          <w:tab w:val="left" w:pos="8080"/>
        </w:tabs>
        <w:spacing w:line="360" w:lineRule="auto"/>
        <w:ind w:right="49"/>
        <w:contextualSpacing/>
        <w:jc w:val="both"/>
        <w:rPr>
          <w:rFonts w:ascii="Palatino Linotype" w:eastAsia="Palatino Linotype" w:hAnsi="Palatino Linotype" w:cs="Palatino Linotype"/>
          <w:b/>
        </w:rPr>
      </w:pPr>
      <w:r w:rsidRPr="0011738B">
        <w:rPr>
          <w:rFonts w:ascii="Palatino Linotype" w:eastAsia="Palatino Linotype" w:hAnsi="Palatino Linotype" w:cs="Palatino Linotype"/>
          <w:b/>
        </w:rPr>
        <w:tab/>
      </w:r>
    </w:p>
    <w:p w14:paraId="672D05D4" w14:textId="70642B8E" w:rsidR="00DB2B46" w:rsidRPr="0011738B" w:rsidRDefault="00DB2B46" w:rsidP="00C1682A">
      <w:pPr>
        <w:shd w:val="clear" w:color="auto" w:fill="FFFFFF"/>
        <w:spacing w:line="360" w:lineRule="auto"/>
        <w:jc w:val="both"/>
        <w:rPr>
          <w:rFonts w:ascii="Palatino Linotype" w:hAnsi="Palatino Linotype"/>
        </w:rPr>
      </w:pPr>
      <w:r w:rsidRPr="0011738B">
        <w:rPr>
          <w:rFonts w:ascii="Palatino Linotype" w:eastAsia="Times New Roman" w:hAnsi="Palatino Linotype" w:cs="Arial"/>
          <w:b/>
        </w:rPr>
        <w:t xml:space="preserve">CUARTO. </w:t>
      </w:r>
      <w:r w:rsidRPr="0011738B">
        <w:rPr>
          <w:rFonts w:ascii="Palatino Linotype" w:eastAsia="Times New Roman" w:hAnsi="Palatino Linotype" w:cs="Times New Roman"/>
          <w:b/>
          <w:bCs/>
          <w:color w:val="222222"/>
          <w:lang w:val="es-ES"/>
        </w:rPr>
        <w:t>Notifíquese</w:t>
      </w:r>
      <w:r w:rsidRPr="0011738B">
        <w:rPr>
          <w:rFonts w:ascii="Palatino Linotype" w:eastAsia="Times New Roman" w:hAnsi="Palatino Linotype" w:cs="Times New Roman"/>
          <w:bCs/>
          <w:color w:val="222222"/>
          <w:lang w:val="es-ES"/>
        </w:rPr>
        <w:t xml:space="preserve"> a</w:t>
      </w:r>
      <w:r w:rsidRPr="0011738B">
        <w:rPr>
          <w:rFonts w:ascii="Palatino Linotype" w:hAnsi="Palatino Linotype"/>
          <w:b/>
        </w:rPr>
        <w:t xml:space="preserve"> </w:t>
      </w:r>
      <w:r w:rsidR="001A4BFD" w:rsidRPr="001A4BFD">
        <w:rPr>
          <w:rFonts w:ascii="Palatino Linotype" w:hAnsi="Palatino Linotype"/>
          <w:b/>
          <w:highlight w:val="black"/>
        </w:rPr>
        <w:t>------------</w:t>
      </w:r>
      <w:r w:rsidR="001A4BFD">
        <w:rPr>
          <w:rFonts w:ascii="Palatino Linotype" w:hAnsi="Palatino Linotype"/>
          <w:b/>
          <w:highlight w:val="black"/>
        </w:rPr>
        <w:t>--</w:t>
      </w:r>
      <w:r w:rsidR="001A4BFD" w:rsidRPr="001A4BFD">
        <w:rPr>
          <w:rFonts w:ascii="Palatino Linotype" w:hAnsi="Palatino Linotype"/>
          <w:b/>
          <w:highlight w:val="black"/>
        </w:rPr>
        <w:t>----------------</w:t>
      </w:r>
      <w:r w:rsidR="00C75BCE" w:rsidRPr="0011738B">
        <w:rPr>
          <w:rFonts w:ascii="Palatino Linotype" w:hAnsi="Palatino Linotype"/>
        </w:rPr>
        <w:t xml:space="preserve"> </w:t>
      </w:r>
      <w:r w:rsidRPr="0011738B">
        <w:rPr>
          <w:rFonts w:ascii="Palatino Linotype" w:hAnsi="Palatino Linotype"/>
        </w:rPr>
        <w:t xml:space="preserve">la presente resolución. </w:t>
      </w:r>
    </w:p>
    <w:p w14:paraId="454593D2" w14:textId="77777777" w:rsidR="00DB2B46" w:rsidRPr="0011738B" w:rsidRDefault="00DB2B46" w:rsidP="00C1682A">
      <w:pPr>
        <w:shd w:val="clear" w:color="auto" w:fill="FFFFFF"/>
        <w:spacing w:line="360" w:lineRule="auto"/>
        <w:jc w:val="both"/>
        <w:rPr>
          <w:rFonts w:ascii="Palatino Linotype" w:hAnsi="Palatino Linotype"/>
        </w:rPr>
      </w:pPr>
    </w:p>
    <w:p w14:paraId="7E38BB88" w14:textId="0E6FC1A2" w:rsidR="007A4DB8" w:rsidRPr="0011738B" w:rsidRDefault="00DB2B46" w:rsidP="002A3023">
      <w:pPr>
        <w:spacing w:line="360" w:lineRule="auto"/>
        <w:jc w:val="both"/>
        <w:rPr>
          <w:rFonts w:ascii="Palatino Linotype" w:eastAsia="MS Mincho" w:hAnsi="Palatino Linotype" w:cs="Times New Roman"/>
          <w:lang w:val="es-ES"/>
        </w:rPr>
      </w:pPr>
      <w:r w:rsidRPr="0011738B">
        <w:rPr>
          <w:rFonts w:ascii="Palatino Linotype" w:eastAsia="MS Mincho" w:hAnsi="Palatino Linotype" w:cs="Times New Roman"/>
          <w:b/>
          <w:lang w:val="es-MX"/>
        </w:rPr>
        <w:t>QUINTO.</w:t>
      </w:r>
      <w:r w:rsidRPr="0011738B">
        <w:rPr>
          <w:rFonts w:ascii="Palatino Linotype" w:eastAsia="MS Mincho" w:hAnsi="Palatino Linotype" w:cs="Times New Roman"/>
          <w:lang w:val="es-MX"/>
        </w:rPr>
        <w:t xml:space="preserve"> </w:t>
      </w:r>
      <w:r w:rsidRPr="0011738B">
        <w:rPr>
          <w:rFonts w:ascii="Palatino Linotype" w:eastAsia="MS Mincho" w:hAnsi="Palatino Linotype" w:cs="Times New Roman"/>
          <w:lang w:val="es-ES"/>
        </w:rPr>
        <w:t xml:space="preserve">Se hace del conocimiento de </w:t>
      </w:r>
      <w:r w:rsidR="001A4BFD" w:rsidRPr="001A4BFD">
        <w:rPr>
          <w:rFonts w:ascii="Palatino Linotype" w:hAnsi="Palatino Linotype"/>
          <w:b/>
          <w:highlight w:val="black"/>
        </w:rPr>
        <w:t>----------------------------</w:t>
      </w:r>
      <w:r w:rsidR="00C75BCE" w:rsidRPr="0011738B">
        <w:rPr>
          <w:rFonts w:ascii="Palatino Linotype" w:eastAsia="MS Mincho" w:hAnsi="Palatino Linotype" w:cs="Times New Roman"/>
          <w:lang w:val="es-ES"/>
        </w:rPr>
        <w:t xml:space="preserve"> </w:t>
      </w:r>
      <w:r w:rsidRPr="0011738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FC453A" w:rsidRPr="0011738B">
        <w:rPr>
          <w:rFonts w:ascii="Palatino Linotype" w:eastAsia="MS Mincho" w:hAnsi="Palatino Linotype" w:cs="Times New Roman"/>
          <w:lang w:val="es-ES"/>
        </w:rPr>
        <w:t xml:space="preserve">lgún perjuicio podrá impugnarla </w:t>
      </w:r>
      <w:r w:rsidRPr="0011738B">
        <w:rPr>
          <w:rFonts w:ascii="Palatino Linotype" w:eastAsia="MS Mincho" w:hAnsi="Palatino Linotype" w:cs="Times New Roman"/>
          <w:bCs/>
          <w:lang w:val="es-ES"/>
        </w:rPr>
        <w:t>vía juicio de amparo</w:t>
      </w:r>
      <w:r w:rsidRPr="0011738B">
        <w:rPr>
          <w:rFonts w:ascii="Palatino Linotype" w:eastAsia="MS Mincho" w:hAnsi="Palatino Linotype" w:cs="Times New Roman"/>
          <w:lang w:val="es-ES"/>
        </w:rPr>
        <w:t xml:space="preserve"> en los términos de las leyes aplicables.</w:t>
      </w:r>
    </w:p>
    <w:p w14:paraId="366AE259" w14:textId="77777777" w:rsidR="00875C5D" w:rsidRPr="0011738B" w:rsidRDefault="00875C5D" w:rsidP="002A3023">
      <w:pPr>
        <w:spacing w:line="360" w:lineRule="auto"/>
        <w:jc w:val="both"/>
        <w:rPr>
          <w:rFonts w:ascii="Palatino Linotype" w:eastAsia="MS Mincho" w:hAnsi="Palatino Linotype" w:cs="Times New Roman"/>
          <w:lang w:val="es-ES"/>
        </w:rPr>
      </w:pPr>
    </w:p>
    <w:p w14:paraId="38B898AC" w14:textId="536EEE0F" w:rsidR="007D13C0" w:rsidRPr="0011738B" w:rsidRDefault="00C75BCE" w:rsidP="002A3023">
      <w:pPr>
        <w:spacing w:line="360" w:lineRule="auto"/>
        <w:jc w:val="both"/>
        <w:rPr>
          <w:rFonts w:ascii="Palatino Linotype" w:eastAsia="MS Mincho" w:hAnsi="Palatino Linotype" w:cs="Times New Roman"/>
          <w:lang w:val="es-ES"/>
        </w:rPr>
      </w:pPr>
      <w:r w:rsidRPr="0011738B">
        <w:rPr>
          <w:rFonts w:ascii="Palatino Linotype" w:eastAsia="MS Mincho" w:hAnsi="Palatino Linotype" w:cs="Times New Roman"/>
          <w:b/>
          <w:lang w:val="es-ES"/>
        </w:rPr>
        <w:t>SEXTO</w:t>
      </w:r>
      <w:r w:rsidR="00875C5D" w:rsidRPr="0011738B">
        <w:rPr>
          <w:rFonts w:ascii="Palatino Linotype" w:eastAsia="MS Mincho" w:hAnsi="Palatino Linotype" w:cs="Times New Roman"/>
          <w:b/>
          <w:lang w:val="es-ES"/>
        </w:rPr>
        <w:t>.</w:t>
      </w:r>
      <w:r w:rsidR="00875C5D" w:rsidRPr="0011738B">
        <w:rPr>
          <w:rFonts w:ascii="Palatino Linotype" w:eastAsia="MS Mincho" w:hAnsi="Palatino Linotype" w:cs="Times New Roman"/>
          <w:lang w:val="es-ES"/>
        </w:rPr>
        <w:t xml:space="preserve"> </w:t>
      </w:r>
      <w:r w:rsidR="007D13C0" w:rsidRPr="0011738B">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007D13C0" w:rsidRPr="0011738B">
        <w:rPr>
          <w:rFonts w:ascii="Palatino Linotype" w:hAnsi="Palatino Linotype"/>
          <w:b/>
          <w:bCs/>
          <w:color w:val="000000"/>
          <w:shd w:val="clear" w:color="auto" w:fill="FFFFFF"/>
        </w:rPr>
        <w:t>SUJETO OBLIGADO</w:t>
      </w:r>
      <w:r w:rsidR="007D13C0" w:rsidRPr="0011738B">
        <w:rPr>
          <w:rFonts w:ascii="Palatino Linotype" w:hAnsi="Palatino Linotype"/>
          <w:color w:val="000000"/>
          <w:shd w:val="clear" w:color="auto" w:fill="FFFFFF"/>
        </w:rPr>
        <w:t xml:space="preserve"> de que, en caso de incumplimiento total o parcial de la presente </w:t>
      </w:r>
      <w:r w:rsidR="007D13C0" w:rsidRPr="0011738B">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051F776D" w14:textId="77777777" w:rsidR="007D13C0" w:rsidRPr="0011738B" w:rsidRDefault="007D13C0" w:rsidP="002A3023">
      <w:pPr>
        <w:spacing w:line="360" w:lineRule="auto"/>
        <w:jc w:val="both"/>
        <w:rPr>
          <w:rFonts w:ascii="Palatino Linotype" w:eastAsia="MS Mincho" w:hAnsi="Palatino Linotype" w:cs="Times New Roman"/>
          <w:lang w:val="es-ES"/>
        </w:rPr>
      </w:pPr>
    </w:p>
    <w:bookmarkEnd w:id="44"/>
    <w:p w14:paraId="4A380E72" w14:textId="613172C8" w:rsidR="001105B5" w:rsidRPr="0011738B" w:rsidRDefault="009157E2" w:rsidP="00C1682A">
      <w:pPr>
        <w:tabs>
          <w:tab w:val="left" w:pos="0"/>
        </w:tabs>
        <w:spacing w:line="360" w:lineRule="auto"/>
        <w:ind w:right="49"/>
        <w:jc w:val="both"/>
        <w:rPr>
          <w:rFonts w:ascii="Palatino Linotype" w:hAnsi="Palatino Linotype" w:cs="Arial"/>
        </w:rPr>
      </w:pPr>
      <w:r w:rsidRPr="0011738B">
        <w:rPr>
          <w:rFonts w:ascii="Palatino Linotype" w:hAnsi="Palatino Linotype" w:cs="Arial"/>
        </w:rPr>
        <w:t>ASÍ LO RESUELVE, POR UNANIMIDAD DE VOTOS, EL PLENO DEL</w:t>
      </w:r>
      <w:r w:rsidRPr="0011738B">
        <w:rPr>
          <w:rFonts w:ascii="Palatino Linotype" w:eastAsia="Arial Unicode MS" w:hAnsi="Palatino Linotype" w:cs="Arial"/>
        </w:rPr>
        <w:t xml:space="preserve"> INSTITUTO DE TRANSPARENCIA, ACCESO A LA INFORMACIÓN PÚBLICA Y PROTECCIÓN DE DATOS PERSONALES DEL ESTADO DE MÉXICO Y MUNICIPIOS</w:t>
      </w:r>
      <w:r w:rsidRPr="0011738B">
        <w:rPr>
          <w:rFonts w:ascii="Palatino Linotype" w:hAnsi="Palatino Linotype" w:cs="Arial"/>
        </w:rPr>
        <w:t xml:space="preserve">, CONFORMADO POR LOS COMISIONADOS ZULEMA MARTÍNEZ </w:t>
      </w:r>
      <w:r w:rsidR="00D70F0E" w:rsidRPr="0011738B">
        <w:rPr>
          <w:rFonts w:ascii="Palatino Linotype" w:hAnsi="Palatino Linotype" w:cs="Arial"/>
        </w:rPr>
        <w:t>SÁNCHEZ; EVA ABAID YAPUR; JOSÉ GUADALUPE LUNA HERNÁNDEZ; JAVIER MARTÍNEZ</w:t>
      </w:r>
      <w:r w:rsidR="002A3023" w:rsidRPr="0011738B">
        <w:rPr>
          <w:rFonts w:ascii="Palatino Linotype" w:hAnsi="Palatino Linotype" w:cs="Arial"/>
        </w:rPr>
        <w:t xml:space="preserve"> CRUZ </w:t>
      </w:r>
      <w:r w:rsidR="00D70F0E" w:rsidRPr="0011738B">
        <w:rPr>
          <w:rFonts w:ascii="Palatino Linotype" w:hAnsi="Palatino Linotype" w:cs="Arial"/>
        </w:rPr>
        <w:t xml:space="preserve"> Y LUIS GUSTAVO PARRA NORIEGA</w:t>
      </w:r>
      <w:r w:rsidR="00A345A3" w:rsidRPr="0011738B">
        <w:rPr>
          <w:rFonts w:ascii="Palatino Linotype" w:hAnsi="Palatino Linotype" w:cs="Arial"/>
        </w:rPr>
        <w:t xml:space="preserve">; EN LA </w:t>
      </w:r>
      <w:r w:rsidR="00B43D9A" w:rsidRPr="0011738B">
        <w:rPr>
          <w:rFonts w:ascii="Palatino Linotype" w:hAnsi="Palatino Linotype" w:cs="Arial"/>
        </w:rPr>
        <w:t>VIGÉSIMA</w:t>
      </w:r>
      <w:r w:rsidR="007A4DB8" w:rsidRPr="0011738B">
        <w:rPr>
          <w:rFonts w:ascii="Palatino Linotype" w:hAnsi="Palatino Linotype" w:cs="Arial"/>
        </w:rPr>
        <w:t xml:space="preserve"> </w:t>
      </w:r>
      <w:r w:rsidR="00C75BCE" w:rsidRPr="0011738B">
        <w:rPr>
          <w:rFonts w:ascii="Palatino Linotype" w:hAnsi="Palatino Linotype" w:cs="Arial"/>
        </w:rPr>
        <w:t>OCTAVA</w:t>
      </w:r>
      <w:r w:rsidR="00C36D48" w:rsidRPr="0011738B">
        <w:rPr>
          <w:rFonts w:ascii="Palatino Linotype" w:hAnsi="Palatino Linotype" w:cs="Arial"/>
        </w:rPr>
        <w:t xml:space="preserve"> </w:t>
      </w:r>
      <w:r w:rsidR="001B11F9" w:rsidRPr="0011738B">
        <w:rPr>
          <w:rFonts w:ascii="Palatino Linotype" w:hAnsi="Palatino Linotype" w:cs="Arial"/>
        </w:rPr>
        <w:t>SESIÓN</w:t>
      </w:r>
      <w:r w:rsidR="00D70F0E" w:rsidRPr="0011738B">
        <w:rPr>
          <w:rFonts w:ascii="Palatino Linotype" w:hAnsi="Palatino Linotype" w:cs="Arial"/>
        </w:rPr>
        <w:t xml:space="preserve"> </w:t>
      </w:r>
      <w:r w:rsidR="00A345A3" w:rsidRPr="0011738B">
        <w:rPr>
          <w:rFonts w:ascii="Palatino Linotype" w:hAnsi="Palatino Linotype" w:cs="Arial"/>
        </w:rPr>
        <w:t xml:space="preserve">ORDINARIA CELEBRADA EL </w:t>
      </w:r>
      <w:r w:rsidR="00C75BCE" w:rsidRPr="0011738B">
        <w:rPr>
          <w:rFonts w:ascii="Palatino Linotype" w:hAnsi="Palatino Linotype" w:cs="Arial"/>
        </w:rPr>
        <w:t>VEINTICINCO</w:t>
      </w:r>
      <w:r w:rsidR="00977C40" w:rsidRPr="0011738B">
        <w:rPr>
          <w:rFonts w:ascii="Palatino Linotype" w:hAnsi="Palatino Linotype" w:cs="Arial"/>
        </w:rPr>
        <w:t xml:space="preserve"> DE </w:t>
      </w:r>
      <w:r w:rsidR="00C75BCE" w:rsidRPr="0011738B">
        <w:rPr>
          <w:rFonts w:ascii="Palatino Linotype" w:hAnsi="Palatino Linotype" w:cs="Arial"/>
        </w:rPr>
        <w:t>NOVIEMBRE</w:t>
      </w:r>
      <w:r w:rsidR="00D70F0E" w:rsidRPr="0011738B">
        <w:rPr>
          <w:rFonts w:ascii="Palatino Linotype" w:hAnsi="Palatino Linotype" w:cs="Arial"/>
        </w:rPr>
        <w:t xml:space="preserve"> DE DOS MIL </w:t>
      </w:r>
      <w:r w:rsidR="007D13C0" w:rsidRPr="0011738B">
        <w:rPr>
          <w:rFonts w:ascii="Palatino Linotype" w:hAnsi="Palatino Linotype" w:cs="Arial"/>
        </w:rPr>
        <w:t>VEINTE</w:t>
      </w:r>
      <w:r w:rsidR="00D70F0E" w:rsidRPr="0011738B">
        <w:rPr>
          <w:rFonts w:ascii="Palatino Linotype" w:hAnsi="Palatino Linotype" w:cs="Arial"/>
        </w:rPr>
        <w:t xml:space="preserve">, ANTE EL SECRETARIO TÉCNICO </w:t>
      </w:r>
      <w:r w:rsidRPr="0011738B">
        <w:rPr>
          <w:rFonts w:ascii="Palatino Linotype" w:hAnsi="Palatino Linotype" w:cs="Arial"/>
        </w:rPr>
        <w:t xml:space="preserve">DEL PLENO, </w:t>
      </w:r>
      <w:r w:rsidRPr="0011738B">
        <w:rPr>
          <w:rFonts w:ascii="Palatino Linotype" w:hAnsi="Palatino Linotype"/>
        </w:rPr>
        <w:t>ALEXIS TAPIA RAMÍREZ</w:t>
      </w:r>
      <w:r w:rsidRPr="0011738B">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11738B" w14:paraId="605AB817" w14:textId="77777777" w:rsidTr="00E45562">
        <w:trPr>
          <w:jc w:val="center"/>
        </w:trPr>
        <w:tc>
          <w:tcPr>
            <w:tcW w:w="9918" w:type="dxa"/>
            <w:gridSpan w:val="2"/>
          </w:tcPr>
          <w:p w14:paraId="6BEB21A5" w14:textId="77777777" w:rsidR="00E94A5C" w:rsidRPr="0011738B" w:rsidRDefault="00E94A5C" w:rsidP="009063F0">
            <w:pPr>
              <w:tabs>
                <w:tab w:val="left" w:pos="0"/>
              </w:tabs>
              <w:spacing w:line="360" w:lineRule="auto"/>
              <w:rPr>
                <w:rFonts w:ascii="Palatino Linotype" w:hAnsi="Palatino Linotype" w:cs="Arial"/>
                <w:b/>
              </w:rPr>
            </w:pPr>
          </w:p>
          <w:p w14:paraId="6D624526" w14:textId="77777777" w:rsidR="009157E2" w:rsidRPr="0011738B" w:rsidRDefault="009157E2"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Zulema Martínez Sánchez</w:t>
            </w:r>
          </w:p>
          <w:p w14:paraId="6E03B884" w14:textId="77777777" w:rsidR="009157E2" w:rsidRPr="0011738B" w:rsidRDefault="009157E2" w:rsidP="00C1682A">
            <w:pPr>
              <w:tabs>
                <w:tab w:val="left" w:pos="0"/>
              </w:tabs>
              <w:spacing w:line="360" w:lineRule="auto"/>
              <w:jc w:val="center"/>
              <w:rPr>
                <w:rFonts w:ascii="Palatino Linotype" w:hAnsi="Palatino Linotype" w:cs="Arial"/>
                <w:b/>
              </w:rPr>
            </w:pPr>
            <w:r w:rsidRPr="0011738B">
              <w:rPr>
                <w:rFonts w:ascii="Palatino Linotype" w:hAnsi="Palatino Linotype" w:cs="Arial"/>
              </w:rPr>
              <w:t>Comisionada Presidenta</w:t>
            </w:r>
          </w:p>
          <w:p w14:paraId="57B943C3" w14:textId="2D99F355" w:rsidR="009157E2" w:rsidRPr="0011738B" w:rsidRDefault="000D560E" w:rsidP="002A3023">
            <w:pPr>
              <w:tabs>
                <w:tab w:val="left" w:pos="0"/>
              </w:tabs>
              <w:spacing w:line="360" w:lineRule="auto"/>
              <w:jc w:val="center"/>
              <w:rPr>
                <w:rFonts w:ascii="Palatino Linotype" w:hAnsi="Palatino Linotype" w:cs="Arial"/>
                <w:b/>
              </w:rPr>
            </w:pPr>
            <w:r w:rsidRPr="0011738B">
              <w:rPr>
                <w:rFonts w:ascii="Palatino Linotype" w:hAnsi="Palatino Linotype" w:cs="Arial"/>
                <w:b/>
              </w:rPr>
              <w:t>(Rúbrica</w:t>
            </w:r>
            <w:r w:rsidR="009157E2" w:rsidRPr="0011738B">
              <w:rPr>
                <w:rFonts w:ascii="Palatino Linotype" w:hAnsi="Palatino Linotype" w:cs="Arial"/>
                <w:b/>
              </w:rPr>
              <w:t xml:space="preserve">) </w:t>
            </w:r>
          </w:p>
          <w:p w14:paraId="79698686" w14:textId="77777777" w:rsidR="009157E2" w:rsidRPr="0011738B" w:rsidRDefault="009157E2" w:rsidP="00C1682A">
            <w:pPr>
              <w:tabs>
                <w:tab w:val="left" w:pos="0"/>
              </w:tabs>
              <w:spacing w:line="360" w:lineRule="auto"/>
              <w:jc w:val="center"/>
              <w:rPr>
                <w:rFonts w:ascii="Palatino Linotype" w:hAnsi="Palatino Linotype" w:cs="Arial"/>
                <w:b/>
              </w:rPr>
            </w:pPr>
          </w:p>
        </w:tc>
      </w:tr>
      <w:tr w:rsidR="009157E2" w:rsidRPr="0011738B" w14:paraId="50EE6E98" w14:textId="77777777" w:rsidTr="00E45562">
        <w:trPr>
          <w:jc w:val="center"/>
        </w:trPr>
        <w:tc>
          <w:tcPr>
            <w:tcW w:w="4905" w:type="dxa"/>
          </w:tcPr>
          <w:p w14:paraId="032BBA84" w14:textId="77777777" w:rsidR="00C75BCE" w:rsidRPr="0011738B" w:rsidRDefault="00C75BCE" w:rsidP="00C75BCE">
            <w:pPr>
              <w:tabs>
                <w:tab w:val="left" w:pos="0"/>
              </w:tabs>
              <w:spacing w:line="360" w:lineRule="auto"/>
              <w:rPr>
                <w:rFonts w:ascii="Palatino Linotype" w:hAnsi="Palatino Linotype" w:cs="Arial"/>
                <w:b/>
              </w:rPr>
            </w:pPr>
          </w:p>
          <w:p w14:paraId="13553C79" w14:textId="77777777" w:rsidR="009157E2" w:rsidRPr="0011738B" w:rsidRDefault="009157E2"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Eva Abaid Yapur</w:t>
            </w:r>
          </w:p>
          <w:p w14:paraId="47FDB9EF" w14:textId="77777777" w:rsidR="009157E2" w:rsidRPr="0011738B" w:rsidRDefault="009157E2" w:rsidP="00C1682A">
            <w:pPr>
              <w:tabs>
                <w:tab w:val="left" w:pos="0"/>
              </w:tabs>
              <w:spacing w:line="360" w:lineRule="auto"/>
              <w:jc w:val="center"/>
              <w:rPr>
                <w:rFonts w:ascii="Palatino Linotype" w:hAnsi="Palatino Linotype" w:cs="Arial"/>
              </w:rPr>
            </w:pPr>
            <w:r w:rsidRPr="0011738B">
              <w:rPr>
                <w:rFonts w:ascii="Palatino Linotype" w:hAnsi="Palatino Linotype" w:cs="Arial"/>
              </w:rPr>
              <w:t>Comisionada</w:t>
            </w:r>
          </w:p>
          <w:p w14:paraId="6BD2E6B4" w14:textId="4C58960B" w:rsidR="009157E2" w:rsidRPr="0011738B" w:rsidRDefault="000D560E"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(Rúbrica</w:t>
            </w:r>
            <w:r w:rsidR="009157E2" w:rsidRPr="0011738B">
              <w:rPr>
                <w:rFonts w:ascii="Palatino Linotype" w:hAnsi="Palatino Linotype" w:cs="Arial"/>
                <w:b/>
              </w:rPr>
              <w:t>)</w:t>
            </w:r>
          </w:p>
        </w:tc>
        <w:tc>
          <w:tcPr>
            <w:tcW w:w="5013" w:type="dxa"/>
          </w:tcPr>
          <w:p w14:paraId="3EB994C9" w14:textId="77777777" w:rsidR="001C1371" w:rsidRPr="0011738B" w:rsidRDefault="001C1371" w:rsidP="00C1682A">
            <w:pPr>
              <w:tabs>
                <w:tab w:val="left" w:pos="0"/>
              </w:tabs>
              <w:spacing w:line="360" w:lineRule="auto"/>
              <w:jc w:val="center"/>
              <w:rPr>
                <w:rFonts w:ascii="Palatino Linotype" w:hAnsi="Palatino Linotype" w:cs="Arial"/>
                <w:b/>
              </w:rPr>
            </w:pPr>
          </w:p>
          <w:p w14:paraId="14E98247" w14:textId="77777777" w:rsidR="009157E2" w:rsidRPr="0011738B" w:rsidRDefault="009157E2"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José Guadalupe Luna Hernández</w:t>
            </w:r>
          </w:p>
          <w:p w14:paraId="5D378D12" w14:textId="77777777" w:rsidR="009157E2" w:rsidRPr="0011738B" w:rsidRDefault="009157E2" w:rsidP="00C1682A">
            <w:pPr>
              <w:tabs>
                <w:tab w:val="left" w:pos="0"/>
              </w:tabs>
              <w:spacing w:line="360" w:lineRule="auto"/>
              <w:jc w:val="center"/>
              <w:rPr>
                <w:rFonts w:ascii="Palatino Linotype" w:hAnsi="Palatino Linotype" w:cs="Arial"/>
              </w:rPr>
            </w:pPr>
            <w:r w:rsidRPr="0011738B">
              <w:rPr>
                <w:rFonts w:ascii="Palatino Linotype" w:hAnsi="Palatino Linotype" w:cs="Arial"/>
              </w:rPr>
              <w:t>Comisionado</w:t>
            </w:r>
          </w:p>
          <w:p w14:paraId="372BDCFB" w14:textId="5AEA3F77" w:rsidR="009157E2" w:rsidRPr="0011738B" w:rsidRDefault="000D560E"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(Rúbrica</w:t>
            </w:r>
            <w:r w:rsidR="009157E2" w:rsidRPr="0011738B">
              <w:rPr>
                <w:rFonts w:ascii="Palatino Linotype" w:hAnsi="Palatino Linotype" w:cs="Arial"/>
                <w:b/>
              </w:rPr>
              <w:t>)</w:t>
            </w:r>
          </w:p>
          <w:p w14:paraId="28C9632D" w14:textId="77777777" w:rsidR="009157E2" w:rsidRPr="0011738B" w:rsidRDefault="009157E2" w:rsidP="00C1682A">
            <w:pPr>
              <w:tabs>
                <w:tab w:val="left" w:pos="0"/>
              </w:tabs>
              <w:spacing w:line="360" w:lineRule="auto"/>
              <w:jc w:val="center"/>
              <w:rPr>
                <w:rFonts w:ascii="Palatino Linotype" w:hAnsi="Palatino Linotype" w:cs="Arial"/>
                <w:b/>
              </w:rPr>
            </w:pPr>
          </w:p>
        </w:tc>
      </w:tr>
      <w:tr w:rsidR="009157E2" w:rsidRPr="0011738B" w14:paraId="4B3FD288" w14:textId="77777777" w:rsidTr="00E45562">
        <w:trPr>
          <w:jc w:val="center"/>
        </w:trPr>
        <w:tc>
          <w:tcPr>
            <w:tcW w:w="4905" w:type="dxa"/>
          </w:tcPr>
          <w:p w14:paraId="2D8A5322" w14:textId="77777777" w:rsidR="00166F03" w:rsidRPr="0011738B" w:rsidRDefault="00166F03" w:rsidP="00C75BCE">
            <w:pPr>
              <w:tabs>
                <w:tab w:val="left" w:pos="0"/>
              </w:tabs>
              <w:spacing w:line="360" w:lineRule="auto"/>
              <w:rPr>
                <w:rFonts w:ascii="Palatino Linotype" w:hAnsi="Palatino Linotype" w:cs="Arial"/>
                <w:b/>
              </w:rPr>
            </w:pPr>
          </w:p>
          <w:p w14:paraId="2EA40A22" w14:textId="77777777" w:rsidR="00166F03" w:rsidRDefault="00166F03" w:rsidP="00C1682A">
            <w:pPr>
              <w:tabs>
                <w:tab w:val="left" w:pos="0"/>
              </w:tabs>
              <w:spacing w:line="360" w:lineRule="auto"/>
              <w:jc w:val="center"/>
              <w:rPr>
                <w:rFonts w:ascii="Palatino Linotype" w:hAnsi="Palatino Linotype" w:cs="Arial"/>
                <w:b/>
              </w:rPr>
            </w:pPr>
          </w:p>
          <w:p w14:paraId="410D5C0A" w14:textId="77777777" w:rsidR="0011738B" w:rsidRPr="0011738B" w:rsidRDefault="0011738B" w:rsidP="00C1682A">
            <w:pPr>
              <w:tabs>
                <w:tab w:val="left" w:pos="0"/>
              </w:tabs>
              <w:spacing w:line="360" w:lineRule="auto"/>
              <w:jc w:val="center"/>
              <w:rPr>
                <w:rFonts w:ascii="Palatino Linotype" w:hAnsi="Palatino Linotype" w:cs="Arial"/>
                <w:b/>
              </w:rPr>
            </w:pPr>
          </w:p>
          <w:p w14:paraId="783A1423" w14:textId="77777777" w:rsidR="009157E2" w:rsidRPr="0011738B" w:rsidRDefault="009157E2"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Javier Martínez Cruz</w:t>
            </w:r>
          </w:p>
          <w:p w14:paraId="672380BE" w14:textId="77777777" w:rsidR="009157E2" w:rsidRPr="0011738B" w:rsidRDefault="009157E2" w:rsidP="00C1682A">
            <w:pPr>
              <w:tabs>
                <w:tab w:val="left" w:pos="0"/>
              </w:tabs>
              <w:spacing w:line="360" w:lineRule="auto"/>
              <w:jc w:val="center"/>
              <w:rPr>
                <w:rFonts w:ascii="Palatino Linotype" w:hAnsi="Palatino Linotype" w:cs="Arial"/>
              </w:rPr>
            </w:pPr>
            <w:r w:rsidRPr="0011738B">
              <w:rPr>
                <w:rFonts w:ascii="Palatino Linotype" w:hAnsi="Palatino Linotype" w:cs="Arial"/>
              </w:rPr>
              <w:t>Comisionado</w:t>
            </w:r>
          </w:p>
          <w:p w14:paraId="580EE6F1" w14:textId="1063573A" w:rsidR="009157E2" w:rsidRPr="0011738B" w:rsidRDefault="000D560E"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(Rúbrica</w:t>
            </w:r>
            <w:r w:rsidR="009157E2" w:rsidRPr="0011738B">
              <w:rPr>
                <w:rFonts w:ascii="Palatino Linotype" w:hAnsi="Palatino Linotype" w:cs="Arial"/>
                <w:b/>
              </w:rPr>
              <w:t>)</w:t>
            </w:r>
          </w:p>
        </w:tc>
        <w:tc>
          <w:tcPr>
            <w:tcW w:w="5013" w:type="dxa"/>
          </w:tcPr>
          <w:p w14:paraId="00BF2018" w14:textId="77777777" w:rsidR="009157E2" w:rsidRPr="0011738B" w:rsidRDefault="009157E2" w:rsidP="00C75BCE">
            <w:pPr>
              <w:tabs>
                <w:tab w:val="left" w:pos="0"/>
              </w:tabs>
              <w:spacing w:line="360" w:lineRule="auto"/>
              <w:rPr>
                <w:rFonts w:ascii="Palatino Linotype" w:hAnsi="Palatino Linotype" w:cs="Arial"/>
                <w:b/>
              </w:rPr>
            </w:pPr>
          </w:p>
          <w:p w14:paraId="468B5D53" w14:textId="77777777" w:rsidR="00166F03" w:rsidRDefault="00166F03" w:rsidP="00451022">
            <w:pPr>
              <w:tabs>
                <w:tab w:val="left" w:pos="0"/>
              </w:tabs>
              <w:spacing w:line="360" w:lineRule="auto"/>
              <w:rPr>
                <w:rFonts w:ascii="Palatino Linotype" w:hAnsi="Palatino Linotype" w:cs="Arial"/>
                <w:b/>
              </w:rPr>
            </w:pPr>
          </w:p>
          <w:p w14:paraId="3890CF5D" w14:textId="77777777" w:rsidR="0011738B" w:rsidRPr="0011738B" w:rsidRDefault="0011738B" w:rsidP="00451022">
            <w:pPr>
              <w:tabs>
                <w:tab w:val="left" w:pos="0"/>
              </w:tabs>
              <w:spacing w:line="360" w:lineRule="auto"/>
              <w:rPr>
                <w:rFonts w:ascii="Palatino Linotype" w:hAnsi="Palatino Linotype" w:cs="Arial"/>
                <w:b/>
              </w:rPr>
            </w:pPr>
          </w:p>
          <w:p w14:paraId="00338DFF" w14:textId="77777777" w:rsidR="009157E2" w:rsidRPr="0011738B" w:rsidRDefault="009157E2"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Luis Gustavo Parra Noriega</w:t>
            </w:r>
          </w:p>
          <w:p w14:paraId="54DB2582" w14:textId="77777777" w:rsidR="009157E2" w:rsidRPr="0011738B" w:rsidRDefault="009157E2" w:rsidP="00C1682A">
            <w:pPr>
              <w:tabs>
                <w:tab w:val="left" w:pos="0"/>
              </w:tabs>
              <w:spacing w:line="360" w:lineRule="auto"/>
              <w:jc w:val="center"/>
              <w:rPr>
                <w:rFonts w:ascii="Palatino Linotype" w:hAnsi="Palatino Linotype" w:cs="Arial"/>
              </w:rPr>
            </w:pPr>
            <w:r w:rsidRPr="0011738B">
              <w:rPr>
                <w:rFonts w:ascii="Palatino Linotype" w:hAnsi="Palatino Linotype" w:cs="Arial"/>
              </w:rPr>
              <w:t>Comisionado</w:t>
            </w:r>
          </w:p>
          <w:p w14:paraId="763ADD11" w14:textId="641029C2" w:rsidR="009157E2" w:rsidRPr="0011738B" w:rsidRDefault="009157E2"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w:t>
            </w:r>
            <w:r w:rsidR="000D560E" w:rsidRPr="0011738B">
              <w:rPr>
                <w:rFonts w:ascii="Palatino Linotype" w:hAnsi="Palatino Linotype" w:cs="Arial"/>
                <w:b/>
              </w:rPr>
              <w:t>Rúbrica</w:t>
            </w:r>
            <w:r w:rsidRPr="0011738B">
              <w:rPr>
                <w:rFonts w:ascii="Palatino Linotype" w:hAnsi="Palatino Linotype" w:cs="Arial"/>
                <w:b/>
              </w:rPr>
              <w:t>)</w:t>
            </w:r>
          </w:p>
        </w:tc>
      </w:tr>
      <w:tr w:rsidR="009157E2" w:rsidRPr="0011738B" w14:paraId="65A2A8C5" w14:textId="77777777" w:rsidTr="00E45562">
        <w:trPr>
          <w:jc w:val="center"/>
        </w:trPr>
        <w:tc>
          <w:tcPr>
            <w:tcW w:w="9918" w:type="dxa"/>
            <w:gridSpan w:val="2"/>
          </w:tcPr>
          <w:p w14:paraId="742D7CC0" w14:textId="77777777" w:rsidR="00C75BCE" w:rsidRPr="0011738B" w:rsidRDefault="00C75BCE" w:rsidP="00C75BCE">
            <w:pPr>
              <w:tabs>
                <w:tab w:val="left" w:pos="0"/>
              </w:tabs>
              <w:spacing w:line="360" w:lineRule="auto"/>
              <w:rPr>
                <w:rFonts w:ascii="Palatino Linotype" w:hAnsi="Palatino Linotype" w:cs="Arial"/>
                <w:b/>
              </w:rPr>
            </w:pPr>
          </w:p>
          <w:p w14:paraId="572D6ED5" w14:textId="77777777" w:rsidR="00537CC0" w:rsidRPr="0011738B" w:rsidRDefault="00537CC0" w:rsidP="001C1371">
            <w:pPr>
              <w:tabs>
                <w:tab w:val="left" w:pos="0"/>
              </w:tabs>
              <w:spacing w:line="360" w:lineRule="auto"/>
              <w:rPr>
                <w:rFonts w:ascii="Palatino Linotype" w:hAnsi="Palatino Linotype" w:cs="Arial"/>
                <w:b/>
              </w:rPr>
            </w:pPr>
          </w:p>
          <w:p w14:paraId="6B8808CC" w14:textId="77777777" w:rsidR="00166F03" w:rsidRPr="0011738B" w:rsidRDefault="00166F03" w:rsidP="00C1682A">
            <w:pPr>
              <w:tabs>
                <w:tab w:val="left" w:pos="0"/>
              </w:tabs>
              <w:spacing w:line="360" w:lineRule="auto"/>
              <w:jc w:val="center"/>
              <w:rPr>
                <w:rFonts w:ascii="Palatino Linotype" w:hAnsi="Palatino Linotype" w:cs="Arial"/>
                <w:b/>
              </w:rPr>
            </w:pPr>
          </w:p>
          <w:p w14:paraId="0D246BC2" w14:textId="77777777" w:rsidR="009157E2" w:rsidRPr="0011738B" w:rsidRDefault="009157E2"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Alexis Tapia Ramírez</w:t>
            </w:r>
          </w:p>
          <w:p w14:paraId="4946B270" w14:textId="77777777" w:rsidR="009157E2" w:rsidRPr="0011738B" w:rsidRDefault="009157E2" w:rsidP="00C1682A">
            <w:pPr>
              <w:tabs>
                <w:tab w:val="left" w:pos="0"/>
              </w:tabs>
              <w:spacing w:line="360" w:lineRule="auto"/>
              <w:jc w:val="center"/>
              <w:rPr>
                <w:rFonts w:ascii="Palatino Linotype" w:hAnsi="Palatino Linotype" w:cs="Arial"/>
              </w:rPr>
            </w:pPr>
            <w:r w:rsidRPr="0011738B">
              <w:rPr>
                <w:rFonts w:ascii="Palatino Linotype" w:hAnsi="Palatino Linotype" w:cs="Arial"/>
              </w:rPr>
              <w:t>Secretario Técnico del Pleno</w:t>
            </w:r>
          </w:p>
          <w:p w14:paraId="78C5CBBE" w14:textId="423A3146" w:rsidR="00E45562" w:rsidRPr="0011738B" w:rsidRDefault="000D560E" w:rsidP="00C1682A">
            <w:pPr>
              <w:tabs>
                <w:tab w:val="left" w:pos="0"/>
              </w:tabs>
              <w:spacing w:line="360" w:lineRule="auto"/>
              <w:jc w:val="center"/>
              <w:rPr>
                <w:rFonts w:ascii="Palatino Linotype" w:hAnsi="Palatino Linotype" w:cs="Arial"/>
                <w:b/>
              </w:rPr>
            </w:pPr>
            <w:r w:rsidRPr="0011738B">
              <w:rPr>
                <w:rFonts w:ascii="Palatino Linotype" w:hAnsi="Palatino Linotype" w:cs="Arial"/>
                <w:b/>
              </w:rPr>
              <w:t>(Rúbrica</w:t>
            </w:r>
            <w:r w:rsidR="009157E2" w:rsidRPr="0011738B">
              <w:rPr>
                <w:rFonts w:ascii="Palatino Linotype" w:hAnsi="Palatino Linotype" w:cs="Arial"/>
                <w:b/>
              </w:rPr>
              <w:t>)</w:t>
            </w:r>
          </w:p>
          <w:p w14:paraId="38385F09" w14:textId="0513CFB1" w:rsidR="00E45562" w:rsidRPr="0011738B" w:rsidRDefault="00E45562" w:rsidP="00C1682A">
            <w:pPr>
              <w:tabs>
                <w:tab w:val="left" w:pos="0"/>
              </w:tabs>
              <w:spacing w:line="360" w:lineRule="auto"/>
              <w:jc w:val="center"/>
              <w:rPr>
                <w:rFonts w:ascii="Palatino Linotype" w:hAnsi="Palatino Linotype" w:cs="Arial"/>
                <w:b/>
              </w:rPr>
            </w:pPr>
          </w:p>
        </w:tc>
      </w:tr>
    </w:tbl>
    <w:p w14:paraId="1017C79E" w14:textId="77777777" w:rsidR="00C75BCE" w:rsidRPr="0011738B" w:rsidRDefault="00C75BCE" w:rsidP="00C1682A">
      <w:pPr>
        <w:tabs>
          <w:tab w:val="left" w:pos="0"/>
        </w:tabs>
        <w:spacing w:line="360" w:lineRule="auto"/>
        <w:jc w:val="both"/>
        <w:rPr>
          <w:rFonts w:ascii="Palatino Linotype" w:hAnsi="Palatino Linotype" w:cs="Arial"/>
        </w:rPr>
      </w:pPr>
    </w:p>
    <w:p w14:paraId="5D21A992" w14:textId="1D40187B" w:rsidR="00C1682A" w:rsidRPr="00C1682A" w:rsidRDefault="009157E2" w:rsidP="00C1682A">
      <w:pPr>
        <w:tabs>
          <w:tab w:val="left" w:pos="0"/>
        </w:tabs>
        <w:spacing w:line="360" w:lineRule="auto"/>
        <w:jc w:val="both"/>
        <w:rPr>
          <w:rFonts w:ascii="Palatino Linotype" w:hAnsi="Palatino Linotype" w:cs="Arial"/>
          <w:i/>
        </w:rPr>
      </w:pPr>
      <w:r w:rsidRPr="0011738B">
        <w:rPr>
          <w:rFonts w:ascii="Palatino Linotype" w:hAnsi="Palatino Linotype" w:cs="Arial"/>
        </w:rPr>
        <w:t xml:space="preserve">Esta hoja corresponde a la resolución de fecha </w:t>
      </w:r>
      <w:r w:rsidR="00C36D48" w:rsidRPr="0011738B">
        <w:rPr>
          <w:rFonts w:ascii="Palatino Linotype" w:hAnsi="Palatino Linotype" w:cs="Arial"/>
        </w:rPr>
        <w:t>veinti</w:t>
      </w:r>
      <w:r w:rsidR="00C75BCE" w:rsidRPr="0011738B">
        <w:rPr>
          <w:rFonts w:ascii="Palatino Linotype" w:hAnsi="Palatino Linotype" w:cs="Arial"/>
        </w:rPr>
        <w:t>cinco</w:t>
      </w:r>
      <w:r w:rsidR="00A82CBB" w:rsidRPr="0011738B">
        <w:rPr>
          <w:rFonts w:ascii="Palatino Linotype" w:hAnsi="Palatino Linotype" w:cs="Arial"/>
        </w:rPr>
        <w:t xml:space="preserve"> </w:t>
      </w:r>
      <w:r w:rsidR="00137045" w:rsidRPr="0011738B">
        <w:rPr>
          <w:rFonts w:ascii="Palatino Linotype" w:hAnsi="Palatino Linotype" w:cs="Arial"/>
        </w:rPr>
        <w:t>(</w:t>
      </w:r>
      <w:r w:rsidR="00C75BCE" w:rsidRPr="0011738B">
        <w:rPr>
          <w:rFonts w:ascii="Palatino Linotype" w:hAnsi="Palatino Linotype" w:cs="Arial"/>
        </w:rPr>
        <w:t>25</w:t>
      </w:r>
      <w:r w:rsidR="00137045" w:rsidRPr="0011738B">
        <w:rPr>
          <w:rFonts w:ascii="Palatino Linotype" w:hAnsi="Palatino Linotype" w:cs="Arial"/>
        </w:rPr>
        <w:t xml:space="preserve">) </w:t>
      </w:r>
      <w:r w:rsidR="00A82CBB" w:rsidRPr="0011738B">
        <w:rPr>
          <w:rFonts w:ascii="Palatino Linotype" w:hAnsi="Palatino Linotype" w:cs="Arial"/>
        </w:rPr>
        <w:t xml:space="preserve">de </w:t>
      </w:r>
      <w:r w:rsidR="00C75BCE" w:rsidRPr="0011738B">
        <w:rPr>
          <w:rFonts w:ascii="Palatino Linotype" w:hAnsi="Palatino Linotype" w:cs="Arial"/>
        </w:rPr>
        <w:t>noviembre</w:t>
      </w:r>
      <w:r w:rsidR="00A82CBB" w:rsidRPr="0011738B">
        <w:rPr>
          <w:rFonts w:ascii="Palatino Linotype" w:hAnsi="Palatino Linotype" w:cs="Arial"/>
        </w:rPr>
        <w:t xml:space="preserve"> de dos mil </w:t>
      </w:r>
      <w:r w:rsidR="007D13C0" w:rsidRPr="0011738B">
        <w:rPr>
          <w:rFonts w:ascii="Palatino Linotype" w:hAnsi="Palatino Linotype" w:cs="Arial"/>
        </w:rPr>
        <w:t>veinte</w:t>
      </w:r>
      <w:r w:rsidRPr="0011738B">
        <w:rPr>
          <w:rFonts w:ascii="Palatino Linotype" w:hAnsi="Palatino Linotype" w:cs="Arial"/>
        </w:rPr>
        <w:t xml:space="preserve">, emitida en el recurso de revisión </w:t>
      </w:r>
      <w:r w:rsidRPr="0011738B">
        <w:rPr>
          <w:rFonts w:ascii="Palatino Linotype" w:hAnsi="Palatino Linotype" w:cs="Arial"/>
          <w:b/>
          <w:bCs/>
        </w:rPr>
        <w:t>0</w:t>
      </w:r>
      <w:r w:rsidR="00C75BCE" w:rsidRPr="0011738B">
        <w:rPr>
          <w:rFonts w:ascii="Palatino Linotype" w:hAnsi="Palatino Linotype" w:cs="Arial"/>
          <w:b/>
          <w:bCs/>
        </w:rPr>
        <w:t>3903</w:t>
      </w:r>
      <w:r w:rsidRPr="0011738B">
        <w:rPr>
          <w:rFonts w:ascii="Palatino Linotype" w:hAnsi="Palatino Linotype" w:cs="Arial"/>
          <w:b/>
          <w:bCs/>
        </w:rPr>
        <w:t>/INFOEM/IP/RR/20</w:t>
      </w:r>
      <w:bookmarkEnd w:id="45"/>
      <w:bookmarkEnd w:id="46"/>
      <w:r w:rsidR="007D13C0" w:rsidRPr="0011738B">
        <w:rPr>
          <w:rFonts w:ascii="Palatino Linotype" w:hAnsi="Palatino Linotype" w:cs="Arial"/>
          <w:b/>
          <w:bCs/>
        </w:rPr>
        <w:t>20.</w:t>
      </w:r>
    </w:p>
    <w:sectPr w:rsidR="00C1682A" w:rsidRPr="00C1682A" w:rsidSect="00C1682A">
      <w:headerReference w:type="even" r:id="rId11"/>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F209C" w14:textId="77777777" w:rsidR="005F4CF8" w:rsidRDefault="005F4CF8" w:rsidP="00587366">
      <w:r>
        <w:separator/>
      </w:r>
    </w:p>
  </w:endnote>
  <w:endnote w:type="continuationSeparator" w:id="0">
    <w:p w14:paraId="47BCEAB1" w14:textId="77777777" w:rsidR="005F4CF8" w:rsidRDefault="005F4CF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D7453" w:rsidRPr="00883450" w:rsidRDefault="00DD745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048E0">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048E0">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DD7453" w:rsidRDefault="00DD74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D7453" w:rsidRPr="00883450" w:rsidRDefault="00DD745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48E0" w:rsidRPr="00F048E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48E0" w:rsidRPr="00F048E0">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DD7453" w:rsidRPr="00883450" w:rsidRDefault="00DD745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5E12E" w14:textId="77777777" w:rsidR="005F4CF8" w:rsidRDefault="005F4CF8" w:rsidP="00587366">
      <w:r>
        <w:separator/>
      </w:r>
    </w:p>
  </w:footnote>
  <w:footnote w:type="continuationSeparator" w:id="0">
    <w:p w14:paraId="47570796" w14:textId="77777777" w:rsidR="005F4CF8" w:rsidRDefault="005F4CF8" w:rsidP="00587366">
      <w:r>
        <w:continuationSeparator/>
      </w:r>
    </w:p>
  </w:footnote>
  <w:footnote w:id="1">
    <w:p w14:paraId="19EC3984" w14:textId="77777777" w:rsidR="00DD7453" w:rsidRDefault="00DD7453" w:rsidP="000454F1">
      <w:pPr>
        <w:pStyle w:val="Textonotapie"/>
      </w:pPr>
      <w:r>
        <w:rPr>
          <w:rStyle w:val="Refdenotaalpie"/>
        </w:rPr>
        <w:footnoteRef/>
      </w:r>
      <w:r>
        <w:t xml:space="preserve"> Convención Americana sobre Derechos Humanos. Artículo 13.</w:t>
      </w:r>
    </w:p>
  </w:footnote>
  <w:footnote w:id="2">
    <w:p w14:paraId="16674A6F" w14:textId="77777777" w:rsidR="00DD7453" w:rsidRDefault="00DD7453" w:rsidP="000454F1">
      <w:pPr>
        <w:pStyle w:val="Textonotapie"/>
      </w:pPr>
      <w:r>
        <w:rPr>
          <w:rStyle w:val="Refdenotaalpie"/>
        </w:rPr>
        <w:footnoteRef/>
      </w:r>
      <w:r>
        <w:t xml:space="preserve"> Constitución Política de los Estados Unidos Mexicanos. Artículo sexto, sección A, fracción I.</w:t>
      </w:r>
    </w:p>
  </w:footnote>
  <w:footnote w:id="3">
    <w:p w14:paraId="139F30C2" w14:textId="77777777" w:rsidR="00DD7453" w:rsidRDefault="00DD7453"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D1E514D" w14:textId="77777777" w:rsidR="00DD7453" w:rsidRDefault="00DD7453" w:rsidP="000454F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A68E" w14:textId="3C307A1E" w:rsidR="0011738B" w:rsidRDefault="00F048E0">
    <w:pPr>
      <w:pStyle w:val="Encabezado"/>
    </w:pPr>
    <w:r>
      <w:rPr>
        <w:noProof/>
        <w:lang w:val="es-MX" w:eastAsia="es-MX"/>
      </w:rPr>
      <w:pict w14:anchorId="2AC9A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50495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468D4B1" w:rsidR="00DD7453" w:rsidRDefault="00F048E0" w:rsidP="001C6012">
    <w:pPr>
      <w:pStyle w:val="Encabezado"/>
      <w:tabs>
        <w:tab w:val="clear" w:pos="4252"/>
        <w:tab w:val="clear" w:pos="8504"/>
        <w:tab w:val="left" w:pos="8460"/>
      </w:tabs>
    </w:pPr>
    <w:r>
      <w:rPr>
        <w:noProof/>
        <w:lang w:val="es-MX" w:eastAsia="es-MX"/>
      </w:rPr>
      <w:pict w14:anchorId="14B43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504955" o:spid="_x0000_s2051" type="#_x0000_t75" style="position:absolute;margin-left:-84.3pt;margin-top:-127pt;width:609.4pt;height:793.75pt;z-index:-251656192;mso-position-horizontal-relative:margin;mso-position-vertical-relative:margin" o:allowincell="f">
          <v:imagedata r:id="rId1" o:title="resolución"/>
          <w10:wrap anchorx="margin" anchory="margin"/>
        </v:shape>
      </w:pict>
    </w:r>
    <w:r w:rsidR="00DD7453">
      <w:tab/>
    </w:r>
  </w:p>
  <w:p w14:paraId="64F5F23E" w14:textId="390690E5" w:rsidR="00DD7453" w:rsidRDefault="00DD7453">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D7453" w:rsidRPr="00674A46" w14:paraId="07F2896E" w14:textId="77777777" w:rsidTr="00F3586F">
      <w:trPr>
        <w:trHeight w:val="138"/>
      </w:trPr>
      <w:tc>
        <w:tcPr>
          <w:tcW w:w="3544" w:type="dxa"/>
          <w:vAlign w:val="center"/>
        </w:tcPr>
        <w:p w14:paraId="4A5B1974" w14:textId="3B2AB4E0" w:rsidR="00DD7453" w:rsidRPr="00674A46" w:rsidRDefault="00DD745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F6AAF8B" w:rsidR="00DD7453" w:rsidRPr="0017265D" w:rsidRDefault="00DD7453" w:rsidP="0098682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3903/INFOEM/IP/RR/2020</w:t>
          </w:r>
        </w:p>
      </w:tc>
    </w:tr>
    <w:tr w:rsidR="00DD7453" w:rsidRPr="00674A46" w14:paraId="1B5D8690" w14:textId="77777777" w:rsidTr="00F3586F">
      <w:trPr>
        <w:trHeight w:val="233"/>
      </w:trPr>
      <w:tc>
        <w:tcPr>
          <w:tcW w:w="3544" w:type="dxa"/>
          <w:vAlign w:val="center"/>
        </w:tcPr>
        <w:p w14:paraId="3903F2C6" w14:textId="35D57A2C" w:rsidR="00DD7453" w:rsidRPr="00674A46" w:rsidRDefault="00DD745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1518417" w:rsidR="00DD7453" w:rsidRPr="00B75F20" w:rsidRDefault="00DD7453"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Almoloya del Río</w:t>
          </w:r>
        </w:p>
      </w:tc>
    </w:tr>
    <w:tr w:rsidR="00DD7453" w:rsidRPr="00674A46" w14:paraId="095EB01B" w14:textId="77777777" w:rsidTr="00F3586F">
      <w:trPr>
        <w:trHeight w:val="321"/>
      </w:trPr>
      <w:tc>
        <w:tcPr>
          <w:tcW w:w="3544" w:type="dxa"/>
          <w:vAlign w:val="center"/>
        </w:tcPr>
        <w:p w14:paraId="6E000A51" w14:textId="25DCC1C7" w:rsidR="00DD7453" w:rsidRPr="00674A46" w:rsidRDefault="00DD745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D7453" w:rsidRPr="00674A46" w:rsidRDefault="00DD745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D7453" w:rsidRDefault="00DD7453"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866A9B0" w:rsidR="00DD7453" w:rsidRDefault="00F048E0" w:rsidP="00472C41">
    <w:pPr>
      <w:pStyle w:val="Encabezado"/>
      <w:tabs>
        <w:tab w:val="clear" w:pos="4252"/>
        <w:tab w:val="clear" w:pos="8504"/>
        <w:tab w:val="left" w:pos="3103"/>
      </w:tabs>
    </w:pPr>
    <w:r>
      <w:rPr>
        <w:noProof/>
        <w:lang w:val="es-MX" w:eastAsia="es-MX"/>
      </w:rPr>
      <w:pict w14:anchorId="1588C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50495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D7453">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D7453" w:rsidRPr="00674A46" w14:paraId="0A3256F2" w14:textId="77777777" w:rsidTr="00F3586F">
      <w:trPr>
        <w:trHeight w:val="138"/>
      </w:trPr>
      <w:tc>
        <w:tcPr>
          <w:tcW w:w="3261" w:type="dxa"/>
          <w:vAlign w:val="center"/>
        </w:tcPr>
        <w:p w14:paraId="3D80769D" w14:textId="316F11F8" w:rsidR="00DD7453" w:rsidRPr="00674A46" w:rsidRDefault="00DD745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C0C7317" w:rsidR="00DD7453" w:rsidRPr="00F37A4C" w:rsidRDefault="00DD7453" w:rsidP="00184C8E">
          <w:pPr>
            <w:pStyle w:val="Encabezado"/>
            <w:rPr>
              <w:rFonts w:ascii="Palatino Linotype" w:hAnsi="Palatino Linotype"/>
              <w:b/>
              <w:sz w:val="22"/>
              <w:szCs w:val="22"/>
            </w:rPr>
          </w:pPr>
          <w:r>
            <w:rPr>
              <w:rFonts w:ascii="Palatino Linotype" w:hAnsi="Palatino Linotype" w:cs="Arial"/>
              <w:b/>
              <w:bCs/>
              <w:sz w:val="22"/>
              <w:szCs w:val="22"/>
              <w:lang w:eastAsia="es-MX"/>
            </w:rPr>
            <w:t>03903</w:t>
          </w:r>
          <w:r w:rsidRPr="00F37A4C">
            <w:rPr>
              <w:rFonts w:ascii="Palatino Linotype" w:hAnsi="Palatino Linotype" w:cs="Arial"/>
              <w:b/>
              <w:bCs/>
              <w:sz w:val="22"/>
              <w:szCs w:val="22"/>
              <w:lang w:eastAsia="es-MX"/>
            </w:rPr>
            <w:t xml:space="preserve"> /INFOEM/IP/RR/2020</w:t>
          </w:r>
        </w:p>
      </w:tc>
    </w:tr>
    <w:tr w:rsidR="00DD7453" w:rsidRPr="00B75F20" w14:paraId="128C8B3C" w14:textId="77777777" w:rsidTr="00F3586F">
      <w:trPr>
        <w:trHeight w:val="233"/>
      </w:trPr>
      <w:tc>
        <w:tcPr>
          <w:tcW w:w="3261" w:type="dxa"/>
          <w:vAlign w:val="center"/>
        </w:tcPr>
        <w:p w14:paraId="483E3371" w14:textId="66B1BC74" w:rsidR="00DD7453" w:rsidRPr="00674A46" w:rsidRDefault="00DD745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5ABCFB3" w:rsidR="00DD7453" w:rsidRPr="00F37A4C" w:rsidRDefault="001A4BFD" w:rsidP="00F0190C">
          <w:pPr>
            <w:pStyle w:val="Encabezado"/>
            <w:ind w:right="234"/>
            <w:rPr>
              <w:rFonts w:ascii="Palatino Linotype" w:hAnsi="Palatino Linotype"/>
              <w:b/>
              <w:sz w:val="22"/>
              <w:szCs w:val="22"/>
            </w:rPr>
          </w:pPr>
          <w:r w:rsidRPr="001A4BFD">
            <w:rPr>
              <w:rFonts w:ascii="Palatino Linotype" w:hAnsi="Palatino Linotype"/>
              <w:b/>
              <w:sz w:val="22"/>
              <w:szCs w:val="22"/>
              <w:highlight w:val="black"/>
            </w:rPr>
            <w:t>---------------------------------</w:t>
          </w:r>
        </w:p>
      </w:tc>
    </w:tr>
    <w:tr w:rsidR="00DD7453" w:rsidRPr="00674A46" w14:paraId="41BE0704" w14:textId="77777777" w:rsidTr="00F3586F">
      <w:trPr>
        <w:trHeight w:val="321"/>
      </w:trPr>
      <w:tc>
        <w:tcPr>
          <w:tcW w:w="3261" w:type="dxa"/>
          <w:vAlign w:val="center"/>
        </w:tcPr>
        <w:p w14:paraId="34C64148" w14:textId="10C6C8A9" w:rsidR="00DD7453" w:rsidRPr="00674A46" w:rsidRDefault="00DD745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12F959C" w:rsidR="00DD7453" w:rsidRPr="00F37A4C" w:rsidRDefault="00DD7453" w:rsidP="005C7D9E">
          <w:pPr>
            <w:pStyle w:val="Encabezado"/>
            <w:jc w:val="both"/>
            <w:rPr>
              <w:rFonts w:ascii="Palatino Linotype" w:hAnsi="Palatino Linotype"/>
              <w:b/>
              <w:sz w:val="22"/>
              <w:szCs w:val="22"/>
            </w:rPr>
          </w:pPr>
          <w:r>
            <w:rPr>
              <w:rFonts w:ascii="Palatino Linotype" w:eastAsia="Times New Roman" w:hAnsi="Palatino Linotype"/>
              <w:b/>
              <w:color w:val="000000" w:themeColor="text1"/>
              <w:sz w:val="22"/>
              <w:szCs w:val="22"/>
            </w:rPr>
            <w:t>Ayuntamiento de Almoloya del Río</w:t>
          </w:r>
        </w:p>
      </w:tc>
    </w:tr>
    <w:tr w:rsidR="00DD7453" w:rsidRPr="00674A46" w14:paraId="0C8B6193" w14:textId="77777777" w:rsidTr="00F3586F">
      <w:trPr>
        <w:trHeight w:val="321"/>
      </w:trPr>
      <w:tc>
        <w:tcPr>
          <w:tcW w:w="3261" w:type="dxa"/>
          <w:vAlign w:val="center"/>
        </w:tcPr>
        <w:p w14:paraId="321FFAFF" w14:textId="40E5A678" w:rsidR="00DD7453" w:rsidRPr="00674A46" w:rsidRDefault="00DD745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D7453" w:rsidRPr="00F37A4C" w:rsidRDefault="00DD7453" w:rsidP="00472C41">
          <w:pPr>
            <w:pStyle w:val="Encabezado"/>
            <w:rPr>
              <w:rFonts w:ascii="Palatino Linotype" w:hAnsi="Palatino Linotype"/>
              <w:b/>
              <w:sz w:val="22"/>
              <w:szCs w:val="22"/>
            </w:rPr>
          </w:pPr>
          <w:r w:rsidRPr="00F37A4C">
            <w:rPr>
              <w:rFonts w:ascii="Palatino Linotype" w:hAnsi="Palatino Linotype"/>
              <w:b/>
              <w:sz w:val="22"/>
              <w:szCs w:val="22"/>
            </w:rPr>
            <w:t>José Guadalupe Luna Hernández</w:t>
          </w:r>
        </w:p>
      </w:tc>
    </w:tr>
  </w:tbl>
  <w:p w14:paraId="156B5574" w14:textId="3EA5B995" w:rsidR="00DD7453" w:rsidRDefault="00DD745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23A"/>
    <w:multiLevelType w:val="hybridMultilevel"/>
    <w:tmpl w:val="937456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2DB2EBC"/>
    <w:multiLevelType w:val="hybridMultilevel"/>
    <w:tmpl w:val="8B3CE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9D6548"/>
    <w:multiLevelType w:val="hybridMultilevel"/>
    <w:tmpl w:val="18C47E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F86364E"/>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53E5C"/>
    <w:multiLevelType w:val="hybridMultilevel"/>
    <w:tmpl w:val="FCF27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5197712"/>
    <w:multiLevelType w:val="hybridMultilevel"/>
    <w:tmpl w:val="7BDE5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3A6543"/>
    <w:multiLevelType w:val="hybridMultilevel"/>
    <w:tmpl w:val="23C24DBE"/>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7" w15:restartNumberingAfterBreak="0">
    <w:nsid w:val="287B25FC"/>
    <w:multiLevelType w:val="hybridMultilevel"/>
    <w:tmpl w:val="95067968"/>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15:restartNumberingAfterBreak="0">
    <w:nsid w:val="2CEA4741"/>
    <w:multiLevelType w:val="hybridMultilevel"/>
    <w:tmpl w:val="7996ED36"/>
    <w:lvl w:ilvl="0" w:tplc="040A0017">
      <w:start w:val="1"/>
      <w:numFmt w:val="lowerLetter"/>
      <w:lvlText w:val="%1)"/>
      <w:lvlJc w:val="left"/>
      <w:pPr>
        <w:ind w:left="1287" w:hanging="360"/>
      </w:p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19" w15:restartNumberingAfterBreak="0">
    <w:nsid w:val="332C5E4A"/>
    <w:multiLevelType w:val="hybridMultilevel"/>
    <w:tmpl w:val="252C9136"/>
    <w:lvl w:ilvl="0" w:tplc="040A0001">
      <w:start w:val="1"/>
      <w:numFmt w:val="bullet"/>
      <w:lvlText w:val=""/>
      <w:lvlJc w:val="left"/>
      <w:pPr>
        <w:ind w:left="775" w:hanging="360"/>
      </w:pPr>
      <w:rPr>
        <w:rFonts w:ascii="Symbol" w:hAnsi="Symbol" w:hint="default"/>
      </w:rPr>
    </w:lvl>
    <w:lvl w:ilvl="1" w:tplc="040A0003" w:tentative="1">
      <w:start w:val="1"/>
      <w:numFmt w:val="bullet"/>
      <w:lvlText w:val="o"/>
      <w:lvlJc w:val="left"/>
      <w:pPr>
        <w:ind w:left="1495" w:hanging="360"/>
      </w:pPr>
      <w:rPr>
        <w:rFonts w:ascii="Courier New" w:hAnsi="Courier New" w:cs="Courier New" w:hint="default"/>
      </w:rPr>
    </w:lvl>
    <w:lvl w:ilvl="2" w:tplc="040A0005" w:tentative="1">
      <w:start w:val="1"/>
      <w:numFmt w:val="bullet"/>
      <w:lvlText w:val=""/>
      <w:lvlJc w:val="left"/>
      <w:pPr>
        <w:ind w:left="2215" w:hanging="360"/>
      </w:pPr>
      <w:rPr>
        <w:rFonts w:ascii="Wingdings" w:hAnsi="Wingdings" w:hint="default"/>
      </w:rPr>
    </w:lvl>
    <w:lvl w:ilvl="3" w:tplc="040A0001" w:tentative="1">
      <w:start w:val="1"/>
      <w:numFmt w:val="bullet"/>
      <w:lvlText w:val=""/>
      <w:lvlJc w:val="left"/>
      <w:pPr>
        <w:ind w:left="2935" w:hanging="360"/>
      </w:pPr>
      <w:rPr>
        <w:rFonts w:ascii="Symbol" w:hAnsi="Symbol" w:hint="default"/>
      </w:rPr>
    </w:lvl>
    <w:lvl w:ilvl="4" w:tplc="040A0003" w:tentative="1">
      <w:start w:val="1"/>
      <w:numFmt w:val="bullet"/>
      <w:lvlText w:val="o"/>
      <w:lvlJc w:val="left"/>
      <w:pPr>
        <w:ind w:left="3655" w:hanging="360"/>
      </w:pPr>
      <w:rPr>
        <w:rFonts w:ascii="Courier New" w:hAnsi="Courier New" w:cs="Courier New" w:hint="default"/>
      </w:rPr>
    </w:lvl>
    <w:lvl w:ilvl="5" w:tplc="040A0005" w:tentative="1">
      <w:start w:val="1"/>
      <w:numFmt w:val="bullet"/>
      <w:lvlText w:val=""/>
      <w:lvlJc w:val="left"/>
      <w:pPr>
        <w:ind w:left="4375" w:hanging="360"/>
      </w:pPr>
      <w:rPr>
        <w:rFonts w:ascii="Wingdings" w:hAnsi="Wingdings" w:hint="default"/>
      </w:rPr>
    </w:lvl>
    <w:lvl w:ilvl="6" w:tplc="040A0001" w:tentative="1">
      <w:start w:val="1"/>
      <w:numFmt w:val="bullet"/>
      <w:lvlText w:val=""/>
      <w:lvlJc w:val="left"/>
      <w:pPr>
        <w:ind w:left="5095" w:hanging="360"/>
      </w:pPr>
      <w:rPr>
        <w:rFonts w:ascii="Symbol" w:hAnsi="Symbol" w:hint="default"/>
      </w:rPr>
    </w:lvl>
    <w:lvl w:ilvl="7" w:tplc="040A0003" w:tentative="1">
      <w:start w:val="1"/>
      <w:numFmt w:val="bullet"/>
      <w:lvlText w:val="o"/>
      <w:lvlJc w:val="left"/>
      <w:pPr>
        <w:ind w:left="5815" w:hanging="360"/>
      </w:pPr>
      <w:rPr>
        <w:rFonts w:ascii="Courier New" w:hAnsi="Courier New" w:cs="Courier New" w:hint="default"/>
      </w:rPr>
    </w:lvl>
    <w:lvl w:ilvl="8" w:tplc="040A0005" w:tentative="1">
      <w:start w:val="1"/>
      <w:numFmt w:val="bullet"/>
      <w:lvlText w:val=""/>
      <w:lvlJc w:val="left"/>
      <w:pPr>
        <w:ind w:left="6535" w:hanging="360"/>
      </w:pPr>
      <w:rPr>
        <w:rFonts w:ascii="Wingdings" w:hAnsi="Wingdings" w:hint="default"/>
      </w:rPr>
    </w:lvl>
  </w:abstractNum>
  <w:abstractNum w:abstractNumId="20" w15:restartNumberingAfterBreak="0">
    <w:nsid w:val="34317490"/>
    <w:multiLevelType w:val="hybridMultilevel"/>
    <w:tmpl w:val="E586D642"/>
    <w:lvl w:ilvl="0" w:tplc="080A000F">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2672" w:hanging="360"/>
      </w:pPr>
    </w:lvl>
    <w:lvl w:ilvl="2" w:tplc="080A001B" w:tentative="1">
      <w:start w:val="1"/>
      <w:numFmt w:val="lowerRoman"/>
      <w:lvlText w:val="%3."/>
      <w:lvlJc w:val="right"/>
      <w:pPr>
        <w:ind w:left="-1952" w:hanging="180"/>
      </w:pPr>
    </w:lvl>
    <w:lvl w:ilvl="3" w:tplc="080A000F">
      <w:start w:val="1"/>
      <w:numFmt w:val="decimal"/>
      <w:lvlText w:val="%4."/>
      <w:lvlJc w:val="left"/>
      <w:pPr>
        <w:ind w:left="-1232" w:hanging="360"/>
      </w:pPr>
    </w:lvl>
    <w:lvl w:ilvl="4" w:tplc="080A0019" w:tentative="1">
      <w:start w:val="1"/>
      <w:numFmt w:val="lowerLetter"/>
      <w:lvlText w:val="%5."/>
      <w:lvlJc w:val="left"/>
      <w:pPr>
        <w:ind w:left="-512" w:hanging="360"/>
      </w:pPr>
    </w:lvl>
    <w:lvl w:ilvl="5" w:tplc="080A001B" w:tentative="1">
      <w:start w:val="1"/>
      <w:numFmt w:val="lowerRoman"/>
      <w:lvlText w:val="%6."/>
      <w:lvlJc w:val="right"/>
      <w:pPr>
        <w:ind w:left="208" w:hanging="180"/>
      </w:pPr>
    </w:lvl>
    <w:lvl w:ilvl="6" w:tplc="080A000F" w:tentative="1">
      <w:start w:val="1"/>
      <w:numFmt w:val="decimal"/>
      <w:lvlText w:val="%7."/>
      <w:lvlJc w:val="left"/>
      <w:pPr>
        <w:ind w:left="928" w:hanging="360"/>
      </w:pPr>
    </w:lvl>
    <w:lvl w:ilvl="7" w:tplc="080A0019" w:tentative="1">
      <w:start w:val="1"/>
      <w:numFmt w:val="lowerLetter"/>
      <w:lvlText w:val="%8."/>
      <w:lvlJc w:val="left"/>
      <w:pPr>
        <w:ind w:left="1648" w:hanging="360"/>
      </w:pPr>
    </w:lvl>
    <w:lvl w:ilvl="8" w:tplc="080A001B" w:tentative="1">
      <w:start w:val="1"/>
      <w:numFmt w:val="lowerRoman"/>
      <w:lvlText w:val="%9."/>
      <w:lvlJc w:val="right"/>
      <w:pPr>
        <w:ind w:left="2368" w:hanging="180"/>
      </w:pPr>
    </w:lvl>
  </w:abstractNum>
  <w:abstractNum w:abstractNumId="21" w15:restartNumberingAfterBreak="0">
    <w:nsid w:val="34402D0B"/>
    <w:multiLevelType w:val="multilevel"/>
    <w:tmpl w:val="F6E8D6F6"/>
    <w:lvl w:ilvl="0">
      <w:start w:val="8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8E91208"/>
    <w:multiLevelType w:val="hybridMultilevel"/>
    <w:tmpl w:val="1CD442DE"/>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93022F"/>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3DF23BCB"/>
    <w:multiLevelType w:val="multilevel"/>
    <w:tmpl w:val="1C72B166"/>
    <w:lvl w:ilvl="0">
      <w:start w:val="8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3A37952"/>
    <w:multiLevelType w:val="multilevel"/>
    <w:tmpl w:val="456E071A"/>
    <w:lvl w:ilvl="0">
      <w:start w:val="9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54E0A01"/>
    <w:multiLevelType w:val="hybridMultilevel"/>
    <w:tmpl w:val="2FC4E158"/>
    <w:lvl w:ilvl="0" w:tplc="040A0001">
      <w:start w:val="1"/>
      <w:numFmt w:val="bullet"/>
      <w:lvlText w:val=""/>
      <w:lvlJc w:val="left"/>
      <w:pPr>
        <w:ind w:left="900" w:hanging="360"/>
      </w:pPr>
      <w:rPr>
        <w:rFonts w:ascii="Symbol" w:hAnsi="Symbol"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30" w15:restartNumberingAfterBreak="0">
    <w:nsid w:val="4A9502F6"/>
    <w:multiLevelType w:val="hybridMultilevel"/>
    <w:tmpl w:val="68AAC9B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31" w15:restartNumberingAfterBreak="0">
    <w:nsid w:val="4AF5568D"/>
    <w:multiLevelType w:val="hybridMultilevel"/>
    <w:tmpl w:val="B57868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295EE9"/>
    <w:multiLevelType w:val="hybridMultilevel"/>
    <w:tmpl w:val="46BE3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5171BDE"/>
    <w:multiLevelType w:val="hybridMultilevel"/>
    <w:tmpl w:val="7212B3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21C2022"/>
    <w:multiLevelType w:val="hybridMultilevel"/>
    <w:tmpl w:val="02802A0E"/>
    <w:lvl w:ilvl="0" w:tplc="040A0001">
      <w:start w:val="1"/>
      <w:numFmt w:val="bullet"/>
      <w:lvlText w:val=""/>
      <w:lvlJc w:val="left"/>
      <w:pPr>
        <w:ind w:left="2007" w:hanging="360"/>
      </w:pPr>
      <w:rPr>
        <w:rFonts w:ascii="Symbol" w:hAnsi="Symbol" w:hint="default"/>
      </w:rPr>
    </w:lvl>
    <w:lvl w:ilvl="1" w:tplc="040A0003" w:tentative="1">
      <w:start w:val="1"/>
      <w:numFmt w:val="bullet"/>
      <w:lvlText w:val="o"/>
      <w:lvlJc w:val="left"/>
      <w:pPr>
        <w:ind w:left="2727" w:hanging="360"/>
      </w:pPr>
      <w:rPr>
        <w:rFonts w:ascii="Courier New" w:hAnsi="Courier New" w:cs="Courier New" w:hint="default"/>
      </w:rPr>
    </w:lvl>
    <w:lvl w:ilvl="2" w:tplc="040A0005" w:tentative="1">
      <w:start w:val="1"/>
      <w:numFmt w:val="bullet"/>
      <w:lvlText w:val=""/>
      <w:lvlJc w:val="left"/>
      <w:pPr>
        <w:ind w:left="3447" w:hanging="360"/>
      </w:pPr>
      <w:rPr>
        <w:rFonts w:ascii="Wingdings" w:hAnsi="Wingdings" w:hint="default"/>
      </w:rPr>
    </w:lvl>
    <w:lvl w:ilvl="3" w:tplc="040A0001" w:tentative="1">
      <w:start w:val="1"/>
      <w:numFmt w:val="bullet"/>
      <w:lvlText w:val=""/>
      <w:lvlJc w:val="left"/>
      <w:pPr>
        <w:ind w:left="4167" w:hanging="360"/>
      </w:pPr>
      <w:rPr>
        <w:rFonts w:ascii="Symbol" w:hAnsi="Symbol" w:hint="default"/>
      </w:rPr>
    </w:lvl>
    <w:lvl w:ilvl="4" w:tplc="040A0003" w:tentative="1">
      <w:start w:val="1"/>
      <w:numFmt w:val="bullet"/>
      <w:lvlText w:val="o"/>
      <w:lvlJc w:val="left"/>
      <w:pPr>
        <w:ind w:left="4887" w:hanging="360"/>
      </w:pPr>
      <w:rPr>
        <w:rFonts w:ascii="Courier New" w:hAnsi="Courier New" w:cs="Courier New" w:hint="default"/>
      </w:rPr>
    </w:lvl>
    <w:lvl w:ilvl="5" w:tplc="040A0005" w:tentative="1">
      <w:start w:val="1"/>
      <w:numFmt w:val="bullet"/>
      <w:lvlText w:val=""/>
      <w:lvlJc w:val="left"/>
      <w:pPr>
        <w:ind w:left="5607" w:hanging="360"/>
      </w:pPr>
      <w:rPr>
        <w:rFonts w:ascii="Wingdings" w:hAnsi="Wingdings" w:hint="default"/>
      </w:rPr>
    </w:lvl>
    <w:lvl w:ilvl="6" w:tplc="040A0001" w:tentative="1">
      <w:start w:val="1"/>
      <w:numFmt w:val="bullet"/>
      <w:lvlText w:val=""/>
      <w:lvlJc w:val="left"/>
      <w:pPr>
        <w:ind w:left="6327" w:hanging="360"/>
      </w:pPr>
      <w:rPr>
        <w:rFonts w:ascii="Symbol" w:hAnsi="Symbol" w:hint="default"/>
      </w:rPr>
    </w:lvl>
    <w:lvl w:ilvl="7" w:tplc="040A0003" w:tentative="1">
      <w:start w:val="1"/>
      <w:numFmt w:val="bullet"/>
      <w:lvlText w:val="o"/>
      <w:lvlJc w:val="left"/>
      <w:pPr>
        <w:ind w:left="7047" w:hanging="360"/>
      </w:pPr>
      <w:rPr>
        <w:rFonts w:ascii="Courier New" w:hAnsi="Courier New" w:cs="Courier New" w:hint="default"/>
      </w:rPr>
    </w:lvl>
    <w:lvl w:ilvl="8" w:tplc="040A0005" w:tentative="1">
      <w:start w:val="1"/>
      <w:numFmt w:val="bullet"/>
      <w:lvlText w:val=""/>
      <w:lvlJc w:val="left"/>
      <w:pPr>
        <w:ind w:left="7767" w:hanging="360"/>
      </w:pPr>
      <w:rPr>
        <w:rFonts w:ascii="Wingdings" w:hAnsi="Wingdings" w:hint="default"/>
      </w:rPr>
    </w:lvl>
  </w:abstractNum>
  <w:abstractNum w:abstractNumId="41" w15:restartNumberingAfterBreak="0">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7D4DEC"/>
    <w:multiLevelType w:val="hybridMultilevel"/>
    <w:tmpl w:val="43C09D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6E1439AD"/>
    <w:multiLevelType w:val="hybridMultilevel"/>
    <w:tmpl w:val="31DC1A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8" w15:restartNumberingAfterBreak="0">
    <w:nsid w:val="754B1CFC"/>
    <w:multiLevelType w:val="hybridMultilevel"/>
    <w:tmpl w:val="485E9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6"/>
  </w:num>
  <w:num w:numId="3">
    <w:abstractNumId w:val="23"/>
  </w:num>
  <w:num w:numId="4">
    <w:abstractNumId w:val="5"/>
  </w:num>
  <w:num w:numId="5">
    <w:abstractNumId w:val="41"/>
  </w:num>
  <w:num w:numId="6">
    <w:abstractNumId w:val="12"/>
  </w:num>
  <w:num w:numId="7">
    <w:abstractNumId w:val="46"/>
  </w:num>
  <w:num w:numId="8">
    <w:abstractNumId w:val="4"/>
  </w:num>
  <w:num w:numId="9">
    <w:abstractNumId w:val="42"/>
  </w:num>
  <w:num w:numId="10">
    <w:abstractNumId w:val="22"/>
  </w:num>
  <w:num w:numId="11">
    <w:abstractNumId w:val="7"/>
  </w:num>
  <w:num w:numId="12">
    <w:abstractNumId w:val="47"/>
  </w:num>
  <w:num w:numId="13">
    <w:abstractNumId w:val="11"/>
  </w:num>
  <w:num w:numId="14">
    <w:abstractNumId w:val="34"/>
  </w:num>
  <w:num w:numId="15">
    <w:abstractNumId w:val="10"/>
  </w:num>
  <w:num w:numId="16">
    <w:abstractNumId w:val="14"/>
  </w:num>
  <w:num w:numId="17">
    <w:abstractNumId w:val="2"/>
  </w:num>
  <w:num w:numId="18">
    <w:abstractNumId w:val="32"/>
  </w:num>
  <w:num w:numId="19">
    <w:abstractNumId w:val="39"/>
  </w:num>
  <w:num w:numId="20">
    <w:abstractNumId w:val="43"/>
  </w:num>
  <w:num w:numId="21">
    <w:abstractNumId w:val="38"/>
  </w:num>
  <w:num w:numId="22">
    <w:abstractNumId w:val="13"/>
  </w:num>
  <w:num w:numId="23">
    <w:abstractNumId w:val="37"/>
  </w:num>
  <w:num w:numId="24">
    <w:abstractNumId w:val="8"/>
  </w:num>
  <w:num w:numId="25">
    <w:abstractNumId w:val="0"/>
  </w:num>
  <w:num w:numId="26">
    <w:abstractNumId w:val="6"/>
  </w:num>
  <w:num w:numId="27">
    <w:abstractNumId w:val="25"/>
  </w:num>
  <w:num w:numId="28">
    <w:abstractNumId w:val="27"/>
  </w:num>
  <w:num w:numId="29">
    <w:abstractNumId w:val="21"/>
  </w:num>
  <w:num w:numId="30">
    <w:abstractNumId w:val="28"/>
  </w:num>
  <w:num w:numId="31">
    <w:abstractNumId w:val="36"/>
  </w:num>
  <w:num w:numId="32">
    <w:abstractNumId w:val="24"/>
  </w:num>
  <w:num w:numId="33">
    <w:abstractNumId w:val="49"/>
  </w:num>
  <w:num w:numId="34">
    <w:abstractNumId w:val="31"/>
  </w:num>
  <w:num w:numId="35">
    <w:abstractNumId w:val="15"/>
  </w:num>
  <w:num w:numId="36">
    <w:abstractNumId w:val="9"/>
  </w:num>
  <w:num w:numId="37">
    <w:abstractNumId w:val="16"/>
  </w:num>
  <w:num w:numId="38">
    <w:abstractNumId w:val="1"/>
  </w:num>
  <w:num w:numId="39">
    <w:abstractNumId w:val="44"/>
  </w:num>
  <w:num w:numId="40">
    <w:abstractNumId w:val="40"/>
  </w:num>
  <w:num w:numId="41">
    <w:abstractNumId w:val="35"/>
  </w:num>
  <w:num w:numId="42">
    <w:abstractNumId w:val="33"/>
  </w:num>
  <w:num w:numId="43">
    <w:abstractNumId w:val="3"/>
  </w:num>
  <w:num w:numId="44">
    <w:abstractNumId w:val="30"/>
  </w:num>
  <w:num w:numId="45">
    <w:abstractNumId w:val="29"/>
  </w:num>
  <w:num w:numId="46">
    <w:abstractNumId w:val="17"/>
  </w:num>
  <w:num w:numId="47">
    <w:abstractNumId w:val="18"/>
  </w:num>
  <w:num w:numId="48">
    <w:abstractNumId w:val="48"/>
  </w:num>
  <w:num w:numId="49">
    <w:abstractNumId w:val="45"/>
  </w:num>
  <w:num w:numId="5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7E8A"/>
    <w:rsid w:val="00007F22"/>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676DA"/>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D31"/>
    <w:rsid w:val="000C0061"/>
    <w:rsid w:val="000C0663"/>
    <w:rsid w:val="000C10B9"/>
    <w:rsid w:val="000C1551"/>
    <w:rsid w:val="000C1D19"/>
    <w:rsid w:val="000C2E5F"/>
    <w:rsid w:val="000C3423"/>
    <w:rsid w:val="000C3861"/>
    <w:rsid w:val="000C39F4"/>
    <w:rsid w:val="000C476C"/>
    <w:rsid w:val="000C4A8E"/>
    <w:rsid w:val="000C5A04"/>
    <w:rsid w:val="000C5AF7"/>
    <w:rsid w:val="000D009C"/>
    <w:rsid w:val="000D0855"/>
    <w:rsid w:val="000D1B4C"/>
    <w:rsid w:val="000D1E0F"/>
    <w:rsid w:val="000D20D2"/>
    <w:rsid w:val="000D3275"/>
    <w:rsid w:val="000D5445"/>
    <w:rsid w:val="000D560E"/>
    <w:rsid w:val="000D5A1D"/>
    <w:rsid w:val="000D7369"/>
    <w:rsid w:val="000D7BDE"/>
    <w:rsid w:val="000E07DC"/>
    <w:rsid w:val="000E11C3"/>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86"/>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38B"/>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91C"/>
    <w:rsid w:val="00164B65"/>
    <w:rsid w:val="001660BC"/>
    <w:rsid w:val="00166794"/>
    <w:rsid w:val="00166F03"/>
    <w:rsid w:val="00170D28"/>
    <w:rsid w:val="00171D55"/>
    <w:rsid w:val="0017265D"/>
    <w:rsid w:val="00173DDB"/>
    <w:rsid w:val="00174472"/>
    <w:rsid w:val="00174509"/>
    <w:rsid w:val="0017653A"/>
    <w:rsid w:val="001775DF"/>
    <w:rsid w:val="0017788D"/>
    <w:rsid w:val="00177CA5"/>
    <w:rsid w:val="00181E9E"/>
    <w:rsid w:val="0018435D"/>
    <w:rsid w:val="00184C8E"/>
    <w:rsid w:val="001854A8"/>
    <w:rsid w:val="001854E7"/>
    <w:rsid w:val="00185F07"/>
    <w:rsid w:val="00187007"/>
    <w:rsid w:val="0019032C"/>
    <w:rsid w:val="00190999"/>
    <w:rsid w:val="0019100C"/>
    <w:rsid w:val="0019160F"/>
    <w:rsid w:val="0019217F"/>
    <w:rsid w:val="00192E4B"/>
    <w:rsid w:val="00194538"/>
    <w:rsid w:val="001946FE"/>
    <w:rsid w:val="001972CC"/>
    <w:rsid w:val="001976DD"/>
    <w:rsid w:val="001A1004"/>
    <w:rsid w:val="001A1188"/>
    <w:rsid w:val="001A125F"/>
    <w:rsid w:val="001A138D"/>
    <w:rsid w:val="001A1F2D"/>
    <w:rsid w:val="001A2857"/>
    <w:rsid w:val="001A2A89"/>
    <w:rsid w:val="001A2DF1"/>
    <w:rsid w:val="001A3634"/>
    <w:rsid w:val="001A38AD"/>
    <w:rsid w:val="001A3B77"/>
    <w:rsid w:val="001A3EBB"/>
    <w:rsid w:val="001A4BFD"/>
    <w:rsid w:val="001A4D5D"/>
    <w:rsid w:val="001A5901"/>
    <w:rsid w:val="001A61E1"/>
    <w:rsid w:val="001A6C1E"/>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4A5"/>
    <w:rsid w:val="001E7B9E"/>
    <w:rsid w:val="001F025B"/>
    <w:rsid w:val="001F1169"/>
    <w:rsid w:val="001F2FC5"/>
    <w:rsid w:val="001F4299"/>
    <w:rsid w:val="001F4746"/>
    <w:rsid w:val="001F492B"/>
    <w:rsid w:val="001F56E3"/>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317"/>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FD2"/>
    <w:rsid w:val="0024369C"/>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5ABF"/>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05D"/>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65F"/>
    <w:rsid w:val="002F287A"/>
    <w:rsid w:val="002F2A37"/>
    <w:rsid w:val="002F364F"/>
    <w:rsid w:val="002F3672"/>
    <w:rsid w:val="002F6C6C"/>
    <w:rsid w:val="002F72FA"/>
    <w:rsid w:val="003007E0"/>
    <w:rsid w:val="0030150B"/>
    <w:rsid w:val="00301B41"/>
    <w:rsid w:val="00301D47"/>
    <w:rsid w:val="003030B1"/>
    <w:rsid w:val="00303717"/>
    <w:rsid w:val="00304013"/>
    <w:rsid w:val="00304137"/>
    <w:rsid w:val="003046AA"/>
    <w:rsid w:val="003049F3"/>
    <w:rsid w:val="0030521A"/>
    <w:rsid w:val="00305F6D"/>
    <w:rsid w:val="00306048"/>
    <w:rsid w:val="003064B8"/>
    <w:rsid w:val="00307227"/>
    <w:rsid w:val="00307D7B"/>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07E8"/>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2E84"/>
    <w:rsid w:val="00424118"/>
    <w:rsid w:val="0042437A"/>
    <w:rsid w:val="00424AA3"/>
    <w:rsid w:val="00424E72"/>
    <w:rsid w:val="0042558A"/>
    <w:rsid w:val="004259C6"/>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24F2"/>
    <w:rsid w:val="004436D7"/>
    <w:rsid w:val="00443DCB"/>
    <w:rsid w:val="00443DEB"/>
    <w:rsid w:val="00444891"/>
    <w:rsid w:val="00444E28"/>
    <w:rsid w:val="0044535B"/>
    <w:rsid w:val="004456B6"/>
    <w:rsid w:val="00445B32"/>
    <w:rsid w:val="00445FDA"/>
    <w:rsid w:val="00447291"/>
    <w:rsid w:val="00447F0D"/>
    <w:rsid w:val="00450A5F"/>
    <w:rsid w:val="00450F7D"/>
    <w:rsid w:val="00451022"/>
    <w:rsid w:val="00451514"/>
    <w:rsid w:val="0045209F"/>
    <w:rsid w:val="004537BB"/>
    <w:rsid w:val="00453BB4"/>
    <w:rsid w:val="00453E1C"/>
    <w:rsid w:val="004540C4"/>
    <w:rsid w:val="00454738"/>
    <w:rsid w:val="00456317"/>
    <w:rsid w:val="00456348"/>
    <w:rsid w:val="0046105E"/>
    <w:rsid w:val="004613B1"/>
    <w:rsid w:val="00461513"/>
    <w:rsid w:val="0046231E"/>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3C37"/>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51A"/>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987"/>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1B93"/>
    <w:rsid w:val="0050249D"/>
    <w:rsid w:val="00502BB2"/>
    <w:rsid w:val="00503166"/>
    <w:rsid w:val="00503DDE"/>
    <w:rsid w:val="00503F93"/>
    <w:rsid w:val="005041C2"/>
    <w:rsid w:val="005048DF"/>
    <w:rsid w:val="00504E8F"/>
    <w:rsid w:val="00505CA0"/>
    <w:rsid w:val="00506EA1"/>
    <w:rsid w:val="00507C08"/>
    <w:rsid w:val="00507D18"/>
    <w:rsid w:val="0051016E"/>
    <w:rsid w:val="005105D4"/>
    <w:rsid w:val="00510DD0"/>
    <w:rsid w:val="005115B9"/>
    <w:rsid w:val="00511612"/>
    <w:rsid w:val="00511A30"/>
    <w:rsid w:val="00512F22"/>
    <w:rsid w:val="0051305D"/>
    <w:rsid w:val="005131DD"/>
    <w:rsid w:val="00514429"/>
    <w:rsid w:val="00514D78"/>
    <w:rsid w:val="00516603"/>
    <w:rsid w:val="005167B1"/>
    <w:rsid w:val="005167B6"/>
    <w:rsid w:val="005171E1"/>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234D"/>
    <w:rsid w:val="0053358F"/>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544F"/>
    <w:rsid w:val="00556B04"/>
    <w:rsid w:val="00557ECD"/>
    <w:rsid w:val="00560638"/>
    <w:rsid w:val="0056146A"/>
    <w:rsid w:val="0056175C"/>
    <w:rsid w:val="00561C03"/>
    <w:rsid w:val="00562702"/>
    <w:rsid w:val="00562B0A"/>
    <w:rsid w:val="00562CCE"/>
    <w:rsid w:val="00563F79"/>
    <w:rsid w:val="00564638"/>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8DA"/>
    <w:rsid w:val="005B2DD1"/>
    <w:rsid w:val="005B31C8"/>
    <w:rsid w:val="005B3A49"/>
    <w:rsid w:val="005B472E"/>
    <w:rsid w:val="005B4816"/>
    <w:rsid w:val="005B5855"/>
    <w:rsid w:val="005B5C9F"/>
    <w:rsid w:val="005B6802"/>
    <w:rsid w:val="005B6ADF"/>
    <w:rsid w:val="005B773D"/>
    <w:rsid w:val="005B7C5D"/>
    <w:rsid w:val="005C1A74"/>
    <w:rsid w:val="005C2B46"/>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F0A4A"/>
    <w:rsid w:val="005F1540"/>
    <w:rsid w:val="005F3A30"/>
    <w:rsid w:val="005F487C"/>
    <w:rsid w:val="005F4CF8"/>
    <w:rsid w:val="005F523C"/>
    <w:rsid w:val="005F53A4"/>
    <w:rsid w:val="005F5E1B"/>
    <w:rsid w:val="005F5FE1"/>
    <w:rsid w:val="005F62B2"/>
    <w:rsid w:val="005F6A93"/>
    <w:rsid w:val="005F715E"/>
    <w:rsid w:val="005F7676"/>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3265C"/>
    <w:rsid w:val="0063278F"/>
    <w:rsid w:val="00634476"/>
    <w:rsid w:val="00634878"/>
    <w:rsid w:val="006349FE"/>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1A0"/>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328"/>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3BB9"/>
    <w:rsid w:val="006C50C2"/>
    <w:rsid w:val="006C5484"/>
    <w:rsid w:val="006C563A"/>
    <w:rsid w:val="006C5842"/>
    <w:rsid w:val="006C58DF"/>
    <w:rsid w:val="006C5AE3"/>
    <w:rsid w:val="006C6279"/>
    <w:rsid w:val="006C6E1A"/>
    <w:rsid w:val="006C7065"/>
    <w:rsid w:val="006C767E"/>
    <w:rsid w:val="006D27EF"/>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96"/>
    <w:rsid w:val="007116E3"/>
    <w:rsid w:val="007136BC"/>
    <w:rsid w:val="00714576"/>
    <w:rsid w:val="00715A04"/>
    <w:rsid w:val="00720042"/>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885"/>
    <w:rsid w:val="00785BE3"/>
    <w:rsid w:val="007860B9"/>
    <w:rsid w:val="0078678D"/>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4DB8"/>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5DC8"/>
    <w:rsid w:val="007D6D78"/>
    <w:rsid w:val="007D6FEB"/>
    <w:rsid w:val="007D79CF"/>
    <w:rsid w:val="007D7B38"/>
    <w:rsid w:val="007D7EF3"/>
    <w:rsid w:val="007E0CA6"/>
    <w:rsid w:val="007E0E2F"/>
    <w:rsid w:val="007E0F8F"/>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F72"/>
    <w:rsid w:val="00826875"/>
    <w:rsid w:val="00827432"/>
    <w:rsid w:val="008320FF"/>
    <w:rsid w:val="00832218"/>
    <w:rsid w:val="00833E4C"/>
    <w:rsid w:val="00834D56"/>
    <w:rsid w:val="0083555E"/>
    <w:rsid w:val="00836224"/>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500"/>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9A"/>
    <w:rsid w:val="00875167"/>
    <w:rsid w:val="00875C5D"/>
    <w:rsid w:val="00877086"/>
    <w:rsid w:val="00877170"/>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5463"/>
    <w:rsid w:val="00896532"/>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C76CC"/>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618"/>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681A"/>
    <w:rsid w:val="00936B46"/>
    <w:rsid w:val="00941D44"/>
    <w:rsid w:val="0094424D"/>
    <w:rsid w:val="009457AE"/>
    <w:rsid w:val="00945A61"/>
    <w:rsid w:val="00945BAD"/>
    <w:rsid w:val="00946C27"/>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280"/>
    <w:rsid w:val="009916D2"/>
    <w:rsid w:val="0099197E"/>
    <w:rsid w:val="0099229C"/>
    <w:rsid w:val="00992F8F"/>
    <w:rsid w:val="00993714"/>
    <w:rsid w:val="009943C4"/>
    <w:rsid w:val="00995214"/>
    <w:rsid w:val="00995C9F"/>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C3A"/>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1FA4"/>
    <w:rsid w:val="009E21FE"/>
    <w:rsid w:val="009E23A1"/>
    <w:rsid w:val="009E2906"/>
    <w:rsid w:val="009E3562"/>
    <w:rsid w:val="009E4814"/>
    <w:rsid w:val="009E4942"/>
    <w:rsid w:val="009E7975"/>
    <w:rsid w:val="009F0B67"/>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66E1"/>
    <w:rsid w:val="00A27A7F"/>
    <w:rsid w:val="00A3276A"/>
    <w:rsid w:val="00A32E8C"/>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603"/>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FF4"/>
    <w:rsid w:val="00AC25AD"/>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3D59"/>
    <w:rsid w:val="00AF47BE"/>
    <w:rsid w:val="00AF623F"/>
    <w:rsid w:val="00AF6794"/>
    <w:rsid w:val="00B01375"/>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5BF3"/>
    <w:rsid w:val="00B25D17"/>
    <w:rsid w:val="00B275EA"/>
    <w:rsid w:val="00B30086"/>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0F49"/>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3156"/>
    <w:rsid w:val="00BB3C9C"/>
    <w:rsid w:val="00BB5CA9"/>
    <w:rsid w:val="00BB6662"/>
    <w:rsid w:val="00BC0361"/>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486"/>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43C9"/>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BCE"/>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87506"/>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FE7"/>
    <w:rsid w:val="00CC2DE4"/>
    <w:rsid w:val="00CC360E"/>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E42"/>
    <w:rsid w:val="00CE24C5"/>
    <w:rsid w:val="00CE2827"/>
    <w:rsid w:val="00CE4A83"/>
    <w:rsid w:val="00CE5729"/>
    <w:rsid w:val="00CE57C8"/>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1254"/>
    <w:rsid w:val="00D02B69"/>
    <w:rsid w:val="00D02C1D"/>
    <w:rsid w:val="00D0341A"/>
    <w:rsid w:val="00D03870"/>
    <w:rsid w:val="00D049BE"/>
    <w:rsid w:val="00D05039"/>
    <w:rsid w:val="00D051F8"/>
    <w:rsid w:val="00D07227"/>
    <w:rsid w:val="00D12C5F"/>
    <w:rsid w:val="00D12D70"/>
    <w:rsid w:val="00D12EE7"/>
    <w:rsid w:val="00D1373C"/>
    <w:rsid w:val="00D1418F"/>
    <w:rsid w:val="00D15162"/>
    <w:rsid w:val="00D1674E"/>
    <w:rsid w:val="00D16EC5"/>
    <w:rsid w:val="00D17702"/>
    <w:rsid w:val="00D17C3D"/>
    <w:rsid w:val="00D20924"/>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3F55"/>
    <w:rsid w:val="00D551A1"/>
    <w:rsid w:val="00D55346"/>
    <w:rsid w:val="00D55F8C"/>
    <w:rsid w:val="00D56485"/>
    <w:rsid w:val="00D57066"/>
    <w:rsid w:val="00D614CF"/>
    <w:rsid w:val="00D62723"/>
    <w:rsid w:val="00D63990"/>
    <w:rsid w:val="00D64632"/>
    <w:rsid w:val="00D65068"/>
    <w:rsid w:val="00D65243"/>
    <w:rsid w:val="00D658A1"/>
    <w:rsid w:val="00D66CB6"/>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3C18"/>
    <w:rsid w:val="00DD4849"/>
    <w:rsid w:val="00DD4CD3"/>
    <w:rsid w:val="00DD5940"/>
    <w:rsid w:val="00DD5E7B"/>
    <w:rsid w:val="00DD7453"/>
    <w:rsid w:val="00DE0D83"/>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41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28D2"/>
    <w:rsid w:val="00E545DD"/>
    <w:rsid w:val="00E54E89"/>
    <w:rsid w:val="00E54F6E"/>
    <w:rsid w:val="00E553EB"/>
    <w:rsid w:val="00E556FC"/>
    <w:rsid w:val="00E55EB2"/>
    <w:rsid w:val="00E57F9C"/>
    <w:rsid w:val="00E600D2"/>
    <w:rsid w:val="00E601CE"/>
    <w:rsid w:val="00E602CF"/>
    <w:rsid w:val="00E60719"/>
    <w:rsid w:val="00E61EE8"/>
    <w:rsid w:val="00E62441"/>
    <w:rsid w:val="00E63879"/>
    <w:rsid w:val="00E64036"/>
    <w:rsid w:val="00E64EF0"/>
    <w:rsid w:val="00E66EE6"/>
    <w:rsid w:val="00E71633"/>
    <w:rsid w:val="00E72689"/>
    <w:rsid w:val="00E72CBD"/>
    <w:rsid w:val="00E730AA"/>
    <w:rsid w:val="00E730DE"/>
    <w:rsid w:val="00E73682"/>
    <w:rsid w:val="00E73A2E"/>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5C05"/>
    <w:rsid w:val="00E969D2"/>
    <w:rsid w:val="00E96EDD"/>
    <w:rsid w:val="00EA0CA1"/>
    <w:rsid w:val="00EA0DB8"/>
    <w:rsid w:val="00EA3249"/>
    <w:rsid w:val="00EA3C59"/>
    <w:rsid w:val="00EA5118"/>
    <w:rsid w:val="00EA7A8D"/>
    <w:rsid w:val="00EB08C0"/>
    <w:rsid w:val="00EB0DF0"/>
    <w:rsid w:val="00EB1A2C"/>
    <w:rsid w:val="00EB1D9B"/>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2C2"/>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48E0"/>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1AB0"/>
    <w:rsid w:val="00F231FC"/>
    <w:rsid w:val="00F23AEF"/>
    <w:rsid w:val="00F24D2E"/>
    <w:rsid w:val="00F257D6"/>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5225F"/>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67DF1"/>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3191"/>
    <w:rsid w:val="00FA3B14"/>
    <w:rsid w:val="00FA4681"/>
    <w:rsid w:val="00FA5AE3"/>
    <w:rsid w:val="00FA602E"/>
    <w:rsid w:val="00FA7073"/>
    <w:rsid w:val="00FA73DD"/>
    <w:rsid w:val="00FA78F3"/>
    <w:rsid w:val="00FB034D"/>
    <w:rsid w:val="00FB13C2"/>
    <w:rsid w:val="00FB229D"/>
    <w:rsid w:val="00FB380D"/>
    <w:rsid w:val="00FB3C33"/>
    <w:rsid w:val="00FB3D6A"/>
    <w:rsid w:val="00FB4154"/>
    <w:rsid w:val="00FB4196"/>
    <w:rsid w:val="00FB462E"/>
    <w:rsid w:val="00FB50B4"/>
    <w:rsid w:val="00FB54FB"/>
    <w:rsid w:val="00FB76C5"/>
    <w:rsid w:val="00FC1A4B"/>
    <w:rsid w:val="00FC1BF7"/>
    <w:rsid w:val="00FC2414"/>
    <w:rsid w:val="00FC2479"/>
    <w:rsid w:val="00FC2C4D"/>
    <w:rsid w:val="00FC44A1"/>
    <w:rsid w:val="00FC453A"/>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7078"/>
    <w:rsid w:val="00FE737F"/>
    <w:rsid w:val="00FE7904"/>
    <w:rsid w:val="00FE79C6"/>
    <w:rsid w:val="00FE7DA8"/>
    <w:rsid w:val="00FF0008"/>
    <w:rsid w:val="00FF0AD1"/>
    <w:rsid w:val="00FF2F56"/>
    <w:rsid w:val="00FF3373"/>
    <w:rsid w:val="00FF3867"/>
    <w:rsid w:val="00FF3B7B"/>
    <w:rsid w:val="00FF3DC9"/>
    <w:rsid w:val="00FF408D"/>
    <w:rsid w:val="00FF692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48BC8-DDA4-4546-AB64-2D2A7BC4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45</Pages>
  <Words>8304</Words>
  <Characters>45675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6</cp:revision>
  <cp:lastPrinted>2019-01-21T23:42:00Z</cp:lastPrinted>
  <dcterms:created xsi:type="dcterms:W3CDTF">2020-11-20T19:29:00Z</dcterms:created>
  <dcterms:modified xsi:type="dcterms:W3CDTF">2021-01-14T03:14:00Z</dcterms:modified>
</cp:coreProperties>
</file>