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AE8C" w14:textId="77777777" w:rsidR="00531CD8" w:rsidRPr="00CA40B0" w:rsidRDefault="00531CD8" w:rsidP="00531CD8">
      <w:pPr>
        <w:tabs>
          <w:tab w:val="left" w:pos="567"/>
        </w:tabs>
        <w:spacing w:line="360" w:lineRule="auto"/>
        <w:jc w:val="center"/>
        <w:rPr>
          <w:rFonts w:ascii="Palatino Linotype" w:eastAsia="Times New Roman" w:hAnsi="Palatino Linotype" w:cs="Times New Roman"/>
          <w:b/>
          <w:color w:val="000000" w:themeColor="text1"/>
        </w:rPr>
      </w:pPr>
      <w:r w:rsidRPr="00CA40B0">
        <w:rPr>
          <w:rFonts w:ascii="Palatino Linotype" w:eastAsia="Times New Roman" w:hAnsi="Palatino Linotype" w:cs="Times New Roman"/>
          <w:b/>
          <w:color w:val="000000" w:themeColor="text1"/>
        </w:rPr>
        <w:t>LÍNEAS ARGUMENTATIVAS</w:t>
      </w:r>
    </w:p>
    <w:p w14:paraId="0701A371" w14:textId="77777777" w:rsidR="00531CD8" w:rsidRPr="00CA40B0" w:rsidRDefault="00531CD8" w:rsidP="00531CD8">
      <w:pPr>
        <w:spacing w:line="360" w:lineRule="auto"/>
        <w:jc w:val="both"/>
        <w:rPr>
          <w:rFonts w:ascii="Palatino Linotype" w:eastAsia="MS Mincho" w:hAnsi="Palatino Linotype" w:cs="Arial"/>
          <w:b/>
          <w:color w:val="000000" w:themeColor="text1"/>
        </w:rPr>
      </w:pPr>
    </w:p>
    <w:p w14:paraId="64E7D5B4" w14:textId="77777777" w:rsidR="00531CD8" w:rsidRPr="00CA40B0" w:rsidRDefault="00531CD8" w:rsidP="00531CD8">
      <w:pPr>
        <w:spacing w:line="360" w:lineRule="auto"/>
        <w:jc w:val="both"/>
        <w:rPr>
          <w:rFonts w:ascii="Palatino Linotype" w:eastAsia="MS Mincho" w:hAnsi="Palatino Linotype" w:cs="Arial"/>
          <w:b/>
          <w:color w:val="000000" w:themeColor="text1"/>
        </w:rPr>
      </w:pPr>
    </w:p>
    <w:p w14:paraId="49F49E4E" w14:textId="77777777" w:rsidR="00531CD8" w:rsidRPr="00CA40B0" w:rsidRDefault="00531CD8" w:rsidP="00531CD8">
      <w:pPr>
        <w:tabs>
          <w:tab w:val="left" w:pos="567"/>
        </w:tabs>
        <w:spacing w:line="360" w:lineRule="auto"/>
        <w:jc w:val="both"/>
        <w:rPr>
          <w:rFonts w:ascii="Palatino Linotype" w:hAnsi="Palatino Linotype"/>
          <w:lang w:eastAsia="es-MX"/>
        </w:rPr>
      </w:pPr>
      <w:r w:rsidRPr="00CA40B0">
        <w:rPr>
          <w:rFonts w:ascii="Palatino Linotype" w:hAnsi="Palatino Linotype"/>
          <w:b/>
        </w:rPr>
        <w:t xml:space="preserve">RESPUESTAS IMPRECISAS O INCOMPLETAS, DEBER DE REPARACIÓN. </w:t>
      </w:r>
      <w:r w:rsidRPr="00CA40B0">
        <w:rPr>
          <w:rFonts w:ascii="Palatino Linotype" w:hAnsi="Palatino Linotype"/>
          <w:lang w:eastAsia="es-MX"/>
        </w:rPr>
        <w:t>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4869E2FD" w14:textId="77777777" w:rsidR="00531CD8" w:rsidRPr="00CA40B0" w:rsidRDefault="00531CD8" w:rsidP="00531CD8">
      <w:pPr>
        <w:tabs>
          <w:tab w:val="left" w:pos="567"/>
        </w:tabs>
        <w:spacing w:line="360" w:lineRule="auto"/>
        <w:rPr>
          <w:rFonts w:ascii="Palatino Linotype" w:eastAsia="Times New Roman" w:hAnsi="Palatino Linotype" w:cs="Times New Roman"/>
          <w:b/>
          <w:color w:val="000000" w:themeColor="text1"/>
        </w:rPr>
      </w:pPr>
    </w:p>
    <w:p w14:paraId="2135D6C8" w14:textId="77777777" w:rsidR="00531CD8" w:rsidRPr="00CA40B0" w:rsidRDefault="00531CD8" w:rsidP="00531CD8">
      <w:pPr>
        <w:spacing w:line="360" w:lineRule="auto"/>
        <w:jc w:val="both"/>
        <w:rPr>
          <w:rFonts w:ascii="Palatino Linotype" w:hAnsi="Palatino Linotype"/>
          <w:b/>
          <w:color w:val="000000" w:themeColor="text1"/>
        </w:rPr>
      </w:pPr>
      <w:r w:rsidRPr="00CA40B0">
        <w:rPr>
          <w:rFonts w:ascii="Palatino Linotype" w:eastAsia="MS Mincho" w:hAnsi="Palatino Linotype" w:cs="Arial"/>
          <w:b/>
          <w:color w:val="000000" w:themeColor="text1"/>
        </w:rPr>
        <w:t xml:space="preserve">VERSIÓN PÚBLICA. </w:t>
      </w:r>
      <w:r w:rsidRPr="00CA40B0">
        <w:rPr>
          <w:rFonts w:ascii="Palatino Linotype" w:eastAsia="MS Mincho" w:hAnsi="Palatino Linotype" w:cs="Arial"/>
          <w:color w:val="000000" w:themeColor="text1"/>
        </w:rPr>
        <w:t xml:space="preserve">Para generar la versión pública de un documento es necesario </w:t>
      </w:r>
      <w:proofErr w:type="gramStart"/>
      <w:r w:rsidRPr="00CA40B0">
        <w:rPr>
          <w:rFonts w:ascii="Palatino Linotype" w:eastAsia="MS Mincho" w:hAnsi="Palatino Linotype" w:cs="Arial"/>
          <w:color w:val="000000" w:themeColor="text1"/>
        </w:rPr>
        <w:t>que</w:t>
      </w:r>
      <w:proofErr w:type="gramEnd"/>
      <w:r w:rsidRPr="00CA40B0">
        <w:rPr>
          <w:rFonts w:ascii="Palatino Linotype" w:eastAsia="MS Mincho" w:hAnsi="Palatino Linotype" w:cs="Arial"/>
          <w:color w:val="000000" w:themeColor="text1"/>
        </w:rPr>
        <w:t xml:space="preserve"> el Comité de Transparencia emita el Acuerdo de Clasificación correspondiente que la sustente, explicando las razones que la motivan y los datos que se protegen.</w:t>
      </w:r>
    </w:p>
    <w:p w14:paraId="2C267222" w14:textId="4FBB89CD" w:rsidR="007A0A0E" w:rsidRPr="00CA40B0" w:rsidRDefault="007A0A0E">
      <w:pPr>
        <w:rPr>
          <w:rFonts w:ascii="Palatino Linotype" w:eastAsia="Times New Roman" w:hAnsi="Palatino Linotype"/>
          <w:color w:val="000000" w:themeColor="text1"/>
        </w:rPr>
      </w:pPr>
      <w:r w:rsidRPr="00CA40B0">
        <w:rPr>
          <w:rFonts w:ascii="Palatino Linotype" w:eastAsia="Times New Roman" w:hAnsi="Palatino Linotype"/>
          <w:color w:val="000000" w:themeColor="text1"/>
        </w:rPr>
        <w:br w:type="page"/>
      </w:r>
    </w:p>
    <w:sdt>
      <w:sdtPr>
        <w:rPr>
          <w:rFonts w:asciiTheme="minorHAnsi" w:eastAsiaTheme="minorEastAsia" w:hAnsiTheme="minorHAnsi" w:cstheme="minorBidi"/>
          <w:b/>
          <w:sz w:val="20"/>
          <w:szCs w:val="20"/>
          <w:lang w:val="es-ES" w:eastAsia="es-ES"/>
        </w:rPr>
        <w:id w:val="-859809631"/>
        <w:docPartObj>
          <w:docPartGallery w:val="Table of Contents"/>
          <w:docPartUnique/>
        </w:docPartObj>
      </w:sdtPr>
      <w:sdtEndPr>
        <w:rPr>
          <w:b w:val="0"/>
          <w:bCs/>
        </w:rPr>
      </w:sdtEndPr>
      <w:sdtContent>
        <w:p w14:paraId="21569600" w14:textId="77777777" w:rsidR="00531CD8" w:rsidRPr="00CA40B0" w:rsidRDefault="00531CD8" w:rsidP="00531CD8">
          <w:pPr>
            <w:pStyle w:val="TtulodeTDC"/>
            <w:jc w:val="center"/>
            <w:rPr>
              <w:rFonts w:asciiTheme="minorHAnsi" w:eastAsiaTheme="minorEastAsia" w:hAnsiTheme="minorHAnsi" w:cstheme="minorBidi"/>
              <w:b/>
              <w:szCs w:val="24"/>
              <w:lang w:val="es-ES" w:eastAsia="es-ES"/>
            </w:rPr>
          </w:pPr>
          <w:r w:rsidRPr="00CA40B0">
            <w:rPr>
              <w:szCs w:val="24"/>
              <w:lang w:val="es-ES"/>
            </w:rPr>
            <w:t>ÍNDICE</w:t>
          </w:r>
        </w:p>
        <w:p w14:paraId="41ACFE13" w14:textId="77777777" w:rsidR="000613BF" w:rsidRPr="00CA40B0" w:rsidRDefault="00531CD8" w:rsidP="000613BF">
          <w:pPr>
            <w:pStyle w:val="TDC1"/>
            <w:tabs>
              <w:tab w:val="clear" w:pos="440"/>
              <w:tab w:val="left" w:pos="851"/>
            </w:tabs>
            <w:ind w:left="567"/>
            <w:rPr>
              <w:rFonts w:ascii="Palatino Linotype" w:hAnsi="Palatino Linotype"/>
              <w:noProof/>
              <w:sz w:val="22"/>
              <w:szCs w:val="22"/>
              <w:lang w:val="es-MX" w:eastAsia="es-MX"/>
            </w:rPr>
          </w:pPr>
          <w:r w:rsidRPr="00CA40B0">
            <w:rPr>
              <w:rFonts w:ascii="Palatino Linotype" w:hAnsi="Palatino Linotype"/>
              <w:color w:val="000000" w:themeColor="text1"/>
              <w:sz w:val="22"/>
              <w:szCs w:val="22"/>
            </w:rPr>
            <w:fldChar w:fldCharType="begin"/>
          </w:r>
          <w:r w:rsidRPr="00CA40B0">
            <w:rPr>
              <w:rFonts w:ascii="Palatino Linotype" w:hAnsi="Palatino Linotype"/>
              <w:color w:val="000000" w:themeColor="text1"/>
              <w:sz w:val="22"/>
              <w:szCs w:val="22"/>
            </w:rPr>
            <w:instrText xml:space="preserve"> TOC \o "1-3" \h \z \u </w:instrText>
          </w:r>
          <w:r w:rsidRPr="00CA40B0">
            <w:rPr>
              <w:rFonts w:ascii="Palatino Linotype" w:hAnsi="Palatino Linotype"/>
              <w:color w:val="000000" w:themeColor="text1"/>
              <w:sz w:val="22"/>
              <w:szCs w:val="22"/>
            </w:rPr>
            <w:fldChar w:fldCharType="separate"/>
          </w:r>
          <w:hyperlink w:anchor="_Toc52461685" w:history="1">
            <w:r w:rsidR="000613BF" w:rsidRPr="00CA40B0">
              <w:rPr>
                <w:rStyle w:val="Hipervnculo"/>
                <w:rFonts w:ascii="Palatino Linotype" w:hAnsi="Palatino Linotype"/>
                <w:b/>
                <w:noProof/>
                <w:sz w:val="22"/>
                <w:szCs w:val="22"/>
              </w:rPr>
              <w:t>ANTECEDENTES</w:t>
            </w:r>
            <w:r w:rsidR="000613BF" w:rsidRPr="00CA40B0">
              <w:rPr>
                <w:rFonts w:ascii="Palatino Linotype" w:hAnsi="Palatino Linotype"/>
                <w:noProof/>
                <w:webHidden/>
                <w:sz w:val="22"/>
                <w:szCs w:val="22"/>
              </w:rPr>
              <w:tab/>
            </w:r>
            <w:r w:rsidR="000613BF" w:rsidRPr="00CA40B0">
              <w:rPr>
                <w:rFonts w:ascii="Palatino Linotype" w:hAnsi="Palatino Linotype"/>
                <w:noProof/>
                <w:webHidden/>
                <w:sz w:val="22"/>
                <w:szCs w:val="22"/>
              </w:rPr>
              <w:fldChar w:fldCharType="begin"/>
            </w:r>
            <w:r w:rsidR="000613BF" w:rsidRPr="00CA40B0">
              <w:rPr>
                <w:rFonts w:ascii="Palatino Linotype" w:hAnsi="Palatino Linotype"/>
                <w:noProof/>
                <w:webHidden/>
                <w:sz w:val="22"/>
                <w:szCs w:val="22"/>
              </w:rPr>
              <w:instrText xml:space="preserve"> PAGEREF _Toc52461685 \h </w:instrText>
            </w:r>
            <w:r w:rsidR="000613BF" w:rsidRPr="00CA40B0">
              <w:rPr>
                <w:rFonts w:ascii="Palatino Linotype" w:hAnsi="Palatino Linotype"/>
                <w:noProof/>
                <w:webHidden/>
                <w:sz w:val="22"/>
                <w:szCs w:val="22"/>
              </w:rPr>
            </w:r>
            <w:r w:rsidR="000613BF" w:rsidRPr="00CA40B0">
              <w:rPr>
                <w:rFonts w:ascii="Palatino Linotype" w:hAnsi="Palatino Linotype"/>
                <w:noProof/>
                <w:webHidden/>
                <w:sz w:val="22"/>
                <w:szCs w:val="22"/>
              </w:rPr>
              <w:fldChar w:fldCharType="separate"/>
            </w:r>
            <w:r w:rsidR="00C554A7" w:rsidRPr="00CA40B0">
              <w:rPr>
                <w:rFonts w:ascii="Palatino Linotype" w:hAnsi="Palatino Linotype"/>
                <w:noProof/>
                <w:webHidden/>
                <w:sz w:val="22"/>
                <w:szCs w:val="22"/>
              </w:rPr>
              <w:t>3</w:t>
            </w:r>
            <w:r w:rsidR="000613BF" w:rsidRPr="00CA40B0">
              <w:rPr>
                <w:rFonts w:ascii="Palatino Linotype" w:hAnsi="Palatino Linotype"/>
                <w:noProof/>
                <w:webHidden/>
                <w:sz w:val="22"/>
                <w:szCs w:val="22"/>
              </w:rPr>
              <w:fldChar w:fldCharType="end"/>
            </w:r>
          </w:hyperlink>
        </w:p>
        <w:p w14:paraId="249C0628" w14:textId="77777777" w:rsidR="000613BF" w:rsidRPr="00CA40B0" w:rsidRDefault="00C02EBC" w:rsidP="000613BF">
          <w:pPr>
            <w:pStyle w:val="TDC1"/>
            <w:tabs>
              <w:tab w:val="clear" w:pos="440"/>
              <w:tab w:val="left" w:pos="851"/>
            </w:tabs>
            <w:ind w:left="567"/>
            <w:rPr>
              <w:rFonts w:ascii="Palatino Linotype" w:hAnsi="Palatino Linotype"/>
              <w:noProof/>
              <w:sz w:val="22"/>
              <w:szCs w:val="22"/>
              <w:lang w:val="es-MX" w:eastAsia="es-MX"/>
            </w:rPr>
          </w:pPr>
          <w:hyperlink w:anchor="_Toc52461686" w:history="1">
            <w:r w:rsidR="000613BF" w:rsidRPr="00CA40B0">
              <w:rPr>
                <w:rStyle w:val="Hipervnculo"/>
                <w:rFonts w:ascii="Palatino Linotype" w:hAnsi="Palatino Linotype"/>
                <w:b/>
                <w:noProof/>
                <w:sz w:val="22"/>
                <w:szCs w:val="22"/>
              </w:rPr>
              <w:t>CONSIDERANDO</w:t>
            </w:r>
            <w:r w:rsidR="000613BF" w:rsidRPr="00CA40B0">
              <w:rPr>
                <w:rFonts w:ascii="Palatino Linotype" w:hAnsi="Palatino Linotype"/>
                <w:noProof/>
                <w:webHidden/>
                <w:sz w:val="22"/>
                <w:szCs w:val="22"/>
              </w:rPr>
              <w:tab/>
            </w:r>
            <w:r w:rsidR="000613BF" w:rsidRPr="00CA40B0">
              <w:rPr>
                <w:rFonts w:ascii="Palatino Linotype" w:hAnsi="Palatino Linotype"/>
                <w:noProof/>
                <w:webHidden/>
                <w:sz w:val="22"/>
                <w:szCs w:val="22"/>
              </w:rPr>
              <w:fldChar w:fldCharType="begin"/>
            </w:r>
            <w:r w:rsidR="000613BF" w:rsidRPr="00CA40B0">
              <w:rPr>
                <w:rFonts w:ascii="Palatino Linotype" w:hAnsi="Palatino Linotype"/>
                <w:noProof/>
                <w:webHidden/>
                <w:sz w:val="22"/>
                <w:szCs w:val="22"/>
              </w:rPr>
              <w:instrText xml:space="preserve"> PAGEREF _Toc52461686 \h </w:instrText>
            </w:r>
            <w:r w:rsidR="000613BF" w:rsidRPr="00CA40B0">
              <w:rPr>
                <w:rFonts w:ascii="Palatino Linotype" w:hAnsi="Palatino Linotype"/>
                <w:noProof/>
                <w:webHidden/>
                <w:sz w:val="22"/>
                <w:szCs w:val="22"/>
              </w:rPr>
            </w:r>
            <w:r w:rsidR="000613BF" w:rsidRPr="00CA40B0">
              <w:rPr>
                <w:rFonts w:ascii="Palatino Linotype" w:hAnsi="Palatino Linotype"/>
                <w:noProof/>
                <w:webHidden/>
                <w:sz w:val="22"/>
                <w:szCs w:val="22"/>
              </w:rPr>
              <w:fldChar w:fldCharType="separate"/>
            </w:r>
            <w:r w:rsidR="00C554A7" w:rsidRPr="00CA40B0">
              <w:rPr>
                <w:rFonts w:ascii="Palatino Linotype" w:hAnsi="Palatino Linotype"/>
                <w:noProof/>
                <w:webHidden/>
                <w:sz w:val="22"/>
                <w:szCs w:val="22"/>
              </w:rPr>
              <w:t>8</w:t>
            </w:r>
            <w:r w:rsidR="000613BF" w:rsidRPr="00CA40B0">
              <w:rPr>
                <w:rFonts w:ascii="Palatino Linotype" w:hAnsi="Palatino Linotype"/>
                <w:noProof/>
                <w:webHidden/>
                <w:sz w:val="22"/>
                <w:szCs w:val="22"/>
              </w:rPr>
              <w:fldChar w:fldCharType="end"/>
            </w:r>
          </w:hyperlink>
        </w:p>
        <w:p w14:paraId="10A4EB8D" w14:textId="77777777" w:rsidR="000613BF" w:rsidRPr="00CA40B0" w:rsidRDefault="00C02EBC" w:rsidP="000613BF">
          <w:pPr>
            <w:pStyle w:val="TDC2"/>
            <w:tabs>
              <w:tab w:val="left" w:pos="851"/>
            </w:tabs>
            <w:ind w:left="567" w:firstLine="0"/>
            <w:rPr>
              <w:rFonts w:ascii="Palatino Linotype" w:hAnsi="Palatino Linotype"/>
              <w:noProof/>
              <w:sz w:val="22"/>
              <w:szCs w:val="22"/>
              <w:lang w:val="es-MX" w:eastAsia="es-MX"/>
            </w:rPr>
          </w:pPr>
          <w:hyperlink w:anchor="_Toc52461687" w:history="1">
            <w:r w:rsidR="000613BF" w:rsidRPr="00CA40B0">
              <w:rPr>
                <w:rStyle w:val="Hipervnculo"/>
                <w:rFonts w:ascii="Palatino Linotype" w:hAnsi="Palatino Linotype"/>
                <w:b/>
                <w:noProof/>
                <w:sz w:val="22"/>
                <w:szCs w:val="22"/>
              </w:rPr>
              <w:t>PRIMERO. De la competencia</w:t>
            </w:r>
            <w:r w:rsidR="000613BF" w:rsidRPr="00CA40B0">
              <w:rPr>
                <w:rFonts w:ascii="Palatino Linotype" w:hAnsi="Palatino Linotype"/>
                <w:noProof/>
                <w:webHidden/>
                <w:sz w:val="22"/>
                <w:szCs w:val="22"/>
              </w:rPr>
              <w:tab/>
            </w:r>
            <w:r w:rsidR="000613BF" w:rsidRPr="00CA40B0">
              <w:rPr>
                <w:rFonts w:ascii="Palatino Linotype" w:hAnsi="Palatino Linotype"/>
                <w:noProof/>
                <w:webHidden/>
                <w:sz w:val="22"/>
                <w:szCs w:val="22"/>
              </w:rPr>
              <w:fldChar w:fldCharType="begin"/>
            </w:r>
            <w:r w:rsidR="000613BF" w:rsidRPr="00CA40B0">
              <w:rPr>
                <w:rFonts w:ascii="Palatino Linotype" w:hAnsi="Palatino Linotype"/>
                <w:noProof/>
                <w:webHidden/>
                <w:sz w:val="22"/>
                <w:szCs w:val="22"/>
              </w:rPr>
              <w:instrText xml:space="preserve"> PAGEREF _Toc52461687 \h </w:instrText>
            </w:r>
            <w:r w:rsidR="000613BF" w:rsidRPr="00CA40B0">
              <w:rPr>
                <w:rFonts w:ascii="Palatino Linotype" w:hAnsi="Palatino Linotype"/>
                <w:noProof/>
                <w:webHidden/>
                <w:sz w:val="22"/>
                <w:szCs w:val="22"/>
              </w:rPr>
            </w:r>
            <w:r w:rsidR="000613BF" w:rsidRPr="00CA40B0">
              <w:rPr>
                <w:rFonts w:ascii="Palatino Linotype" w:hAnsi="Palatino Linotype"/>
                <w:noProof/>
                <w:webHidden/>
                <w:sz w:val="22"/>
                <w:szCs w:val="22"/>
              </w:rPr>
              <w:fldChar w:fldCharType="separate"/>
            </w:r>
            <w:r w:rsidR="00C554A7" w:rsidRPr="00CA40B0">
              <w:rPr>
                <w:rFonts w:ascii="Palatino Linotype" w:hAnsi="Palatino Linotype"/>
                <w:noProof/>
                <w:webHidden/>
                <w:sz w:val="22"/>
                <w:szCs w:val="22"/>
              </w:rPr>
              <w:t>8</w:t>
            </w:r>
            <w:r w:rsidR="000613BF" w:rsidRPr="00CA40B0">
              <w:rPr>
                <w:rFonts w:ascii="Palatino Linotype" w:hAnsi="Palatino Linotype"/>
                <w:noProof/>
                <w:webHidden/>
                <w:sz w:val="22"/>
                <w:szCs w:val="22"/>
              </w:rPr>
              <w:fldChar w:fldCharType="end"/>
            </w:r>
          </w:hyperlink>
        </w:p>
        <w:p w14:paraId="21ED2A7C" w14:textId="77777777" w:rsidR="000613BF" w:rsidRPr="00CA40B0" w:rsidRDefault="00C02EBC" w:rsidP="000613BF">
          <w:pPr>
            <w:pStyle w:val="TDC2"/>
            <w:tabs>
              <w:tab w:val="left" w:pos="851"/>
            </w:tabs>
            <w:ind w:left="567" w:firstLine="0"/>
            <w:rPr>
              <w:rFonts w:ascii="Palatino Linotype" w:hAnsi="Palatino Linotype"/>
              <w:noProof/>
              <w:sz w:val="22"/>
              <w:szCs w:val="22"/>
              <w:lang w:val="es-MX" w:eastAsia="es-MX"/>
            </w:rPr>
          </w:pPr>
          <w:hyperlink w:anchor="_Toc52461688" w:history="1">
            <w:r w:rsidR="000613BF" w:rsidRPr="00CA40B0">
              <w:rPr>
                <w:rStyle w:val="Hipervnculo"/>
                <w:rFonts w:ascii="Palatino Linotype" w:hAnsi="Palatino Linotype"/>
                <w:b/>
                <w:noProof/>
                <w:sz w:val="22"/>
                <w:szCs w:val="22"/>
              </w:rPr>
              <w:t>SEGUNDO. De la oportunidad y procedencia.</w:t>
            </w:r>
            <w:r w:rsidR="000613BF" w:rsidRPr="00CA40B0">
              <w:rPr>
                <w:rFonts w:ascii="Palatino Linotype" w:hAnsi="Palatino Linotype"/>
                <w:noProof/>
                <w:webHidden/>
                <w:sz w:val="22"/>
                <w:szCs w:val="22"/>
              </w:rPr>
              <w:tab/>
            </w:r>
            <w:r w:rsidR="000613BF" w:rsidRPr="00CA40B0">
              <w:rPr>
                <w:rFonts w:ascii="Palatino Linotype" w:hAnsi="Palatino Linotype"/>
                <w:noProof/>
                <w:webHidden/>
                <w:sz w:val="22"/>
                <w:szCs w:val="22"/>
              </w:rPr>
              <w:fldChar w:fldCharType="begin"/>
            </w:r>
            <w:r w:rsidR="000613BF" w:rsidRPr="00CA40B0">
              <w:rPr>
                <w:rFonts w:ascii="Palatino Linotype" w:hAnsi="Palatino Linotype"/>
                <w:noProof/>
                <w:webHidden/>
                <w:sz w:val="22"/>
                <w:szCs w:val="22"/>
              </w:rPr>
              <w:instrText xml:space="preserve"> PAGEREF _Toc52461688 \h </w:instrText>
            </w:r>
            <w:r w:rsidR="000613BF" w:rsidRPr="00CA40B0">
              <w:rPr>
                <w:rFonts w:ascii="Palatino Linotype" w:hAnsi="Palatino Linotype"/>
                <w:noProof/>
                <w:webHidden/>
                <w:sz w:val="22"/>
                <w:szCs w:val="22"/>
              </w:rPr>
            </w:r>
            <w:r w:rsidR="000613BF" w:rsidRPr="00CA40B0">
              <w:rPr>
                <w:rFonts w:ascii="Palatino Linotype" w:hAnsi="Palatino Linotype"/>
                <w:noProof/>
                <w:webHidden/>
                <w:sz w:val="22"/>
                <w:szCs w:val="22"/>
              </w:rPr>
              <w:fldChar w:fldCharType="separate"/>
            </w:r>
            <w:r w:rsidR="00C554A7" w:rsidRPr="00CA40B0">
              <w:rPr>
                <w:rFonts w:ascii="Palatino Linotype" w:hAnsi="Palatino Linotype"/>
                <w:noProof/>
                <w:webHidden/>
                <w:sz w:val="22"/>
                <w:szCs w:val="22"/>
              </w:rPr>
              <w:t>9</w:t>
            </w:r>
            <w:r w:rsidR="000613BF" w:rsidRPr="00CA40B0">
              <w:rPr>
                <w:rFonts w:ascii="Palatino Linotype" w:hAnsi="Palatino Linotype"/>
                <w:noProof/>
                <w:webHidden/>
                <w:sz w:val="22"/>
                <w:szCs w:val="22"/>
              </w:rPr>
              <w:fldChar w:fldCharType="end"/>
            </w:r>
          </w:hyperlink>
        </w:p>
        <w:p w14:paraId="22839B9C" w14:textId="77777777" w:rsidR="000613BF" w:rsidRPr="00CA40B0" w:rsidRDefault="00C02EBC" w:rsidP="000613BF">
          <w:pPr>
            <w:pStyle w:val="TDC2"/>
            <w:tabs>
              <w:tab w:val="left" w:pos="851"/>
            </w:tabs>
            <w:ind w:left="567" w:firstLine="0"/>
            <w:rPr>
              <w:rFonts w:ascii="Palatino Linotype" w:hAnsi="Palatino Linotype"/>
              <w:noProof/>
              <w:sz w:val="22"/>
              <w:szCs w:val="22"/>
              <w:lang w:val="es-MX" w:eastAsia="es-MX"/>
            </w:rPr>
          </w:pPr>
          <w:hyperlink w:anchor="_Toc52461689" w:history="1">
            <w:r w:rsidR="000613BF" w:rsidRPr="00CA40B0">
              <w:rPr>
                <w:rStyle w:val="Hipervnculo"/>
                <w:rFonts w:ascii="Palatino Linotype" w:hAnsi="Palatino Linotype"/>
                <w:b/>
                <w:noProof/>
                <w:sz w:val="22"/>
                <w:szCs w:val="22"/>
              </w:rPr>
              <w:t xml:space="preserve">TERCERO. Del planteamiento de la </w:t>
            </w:r>
            <w:r w:rsidR="000613BF" w:rsidRPr="00CA40B0">
              <w:rPr>
                <w:rStyle w:val="Hipervnculo"/>
                <w:rFonts w:ascii="Palatino Linotype" w:hAnsi="Palatino Linotype"/>
                <w:b/>
                <w:i/>
                <w:noProof/>
                <w:sz w:val="22"/>
                <w:szCs w:val="22"/>
              </w:rPr>
              <w:t>Litis</w:t>
            </w:r>
            <w:r w:rsidR="000613BF" w:rsidRPr="00CA40B0">
              <w:rPr>
                <w:rStyle w:val="Hipervnculo"/>
                <w:rFonts w:ascii="Palatino Linotype" w:hAnsi="Palatino Linotype"/>
                <w:b/>
                <w:noProof/>
                <w:sz w:val="22"/>
                <w:szCs w:val="22"/>
              </w:rPr>
              <w:t>.</w:t>
            </w:r>
            <w:r w:rsidR="000613BF" w:rsidRPr="00CA40B0">
              <w:rPr>
                <w:rFonts w:ascii="Palatino Linotype" w:hAnsi="Palatino Linotype"/>
                <w:noProof/>
                <w:webHidden/>
                <w:sz w:val="22"/>
                <w:szCs w:val="22"/>
              </w:rPr>
              <w:tab/>
            </w:r>
            <w:r w:rsidR="000613BF" w:rsidRPr="00CA40B0">
              <w:rPr>
                <w:rFonts w:ascii="Palatino Linotype" w:hAnsi="Palatino Linotype"/>
                <w:noProof/>
                <w:webHidden/>
                <w:sz w:val="22"/>
                <w:szCs w:val="22"/>
              </w:rPr>
              <w:fldChar w:fldCharType="begin"/>
            </w:r>
            <w:r w:rsidR="000613BF" w:rsidRPr="00CA40B0">
              <w:rPr>
                <w:rFonts w:ascii="Palatino Linotype" w:hAnsi="Palatino Linotype"/>
                <w:noProof/>
                <w:webHidden/>
                <w:sz w:val="22"/>
                <w:szCs w:val="22"/>
              </w:rPr>
              <w:instrText xml:space="preserve"> PAGEREF _Toc52461689 \h </w:instrText>
            </w:r>
            <w:r w:rsidR="000613BF" w:rsidRPr="00CA40B0">
              <w:rPr>
                <w:rFonts w:ascii="Palatino Linotype" w:hAnsi="Palatino Linotype"/>
                <w:noProof/>
                <w:webHidden/>
                <w:sz w:val="22"/>
                <w:szCs w:val="22"/>
              </w:rPr>
            </w:r>
            <w:r w:rsidR="000613BF" w:rsidRPr="00CA40B0">
              <w:rPr>
                <w:rFonts w:ascii="Palatino Linotype" w:hAnsi="Palatino Linotype"/>
                <w:noProof/>
                <w:webHidden/>
                <w:sz w:val="22"/>
                <w:szCs w:val="22"/>
              </w:rPr>
              <w:fldChar w:fldCharType="separate"/>
            </w:r>
            <w:r w:rsidR="00C554A7" w:rsidRPr="00CA40B0">
              <w:rPr>
                <w:rFonts w:ascii="Palatino Linotype" w:hAnsi="Palatino Linotype"/>
                <w:noProof/>
                <w:webHidden/>
                <w:sz w:val="22"/>
                <w:szCs w:val="22"/>
              </w:rPr>
              <w:t>9</w:t>
            </w:r>
            <w:r w:rsidR="000613BF" w:rsidRPr="00CA40B0">
              <w:rPr>
                <w:rFonts w:ascii="Palatino Linotype" w:hAnsi="Palatino Linotype"/>
                <w:noProof/>
                <w:webHidden/>
                <w:sz w:val="22"/>
                <w:szCs w:val="22"/>
              </w:rPr>
              <w:fldChar w:fldCharType="end"/>
            </w:r>
          </w:hyperlink>
        </w:p>
        <w:p w14:paraId="2DF56ADE" w14:textId="77777777" w:rsidR="000613BF" w:rsidRPr="00CA40B0" w:rsidRDefault="00C02EBC" w:rsidP="000613BF">
          <w:pPr>
            <w:pStyle w:val="TDC2"/>
            <w:tabs>
              <w:tab w:val="left" w:pos="851"/>
            </w:tabs>
            <w:ind w:left="567" w:firstLine="0"/>
            <w:rPr>
              <w:rFonts w:ascii="Palatino Linotype" w:hAnsi="Palatino Linotype"/>
              <w:noProof/>
              <w:sz w:val="22"/>
              <w:szCs w:val="22"/>
              <w:lang w:val="es-MX" w:eastAsia="es-MX"/>
            </w:rPr>
          </w:pPr>
          <w:hyperlink w:anchor="_Toc52461690" w:history="1">
            <w:r w:rsidR="000613BF" w:rsidRPr="00CA40B0">
              <w:rPr>
                <w:rStyle w:val="Hipervnculo"/>
                <w:rFonts w:ascii="Palatino Linotype" w:hAnsi="Palatino Linotype" w:cs="Arial"/>
                <w:b/>
                <w:noProof/>
                <w:sz w:val="22"/>
                <w:szCs w:val="22"/>
              </w:rPr>
              <w:t>CUARTO. Estudio y Resolución del asunto.</w:t>
            </w:r>
            <w:r w:rsidR="000613BF" w:rsidRPr="00CA40B0">
              <w:rPr>
                <w:rFonts w:ascii="Palatino Linotype" w:hAnsi="Palatino Linotype"/>
                <w:noProof/>
                <w:webHidden/>
                <w:sz w:val="22"/>
                <w:szCs w:val="22"/>
              </w:rPr>
              <w:tab/>
            </w:r>
            <w:r w:rsidR="000613BF" w:rsidRPr="00CA40B0">
              <w:rPr>
                <w:rFonts w:ascii="Palatino Linotype" w:hAnsi="Palatino Linotype"/>
                <w:noProof/>
                <w:webHidden/>
                <w:sz w:val="22"/>
                <w:szCs w:val="22"/>
              </w:rPr>
              <w:fldChar w:fldCharType="begin"/>
            </w:r>
            <w:r w:rsidR="000613BF" w:rsidRPr="00CA40B0">
              <w:rPr>
                <w:rFonts w:ascii="Palatino Linotype" w:hAnsi="Palatino Linotype"/>
                <w:noProof/>
                <w:webHidden/>
                <w:sz w:val="22"/>
                <w:szCs w:val="22"/>
              </w:rPr>
              <w:instrText xml:space="preserve"> PAGEREF _Toc52461690 \h </w:instrText>
            </w:r>
            <w:r w:rsidR="000613BF" w:rsidRPr="00CA40B0">
              <w:rPr>
                <w:rFonts w:ascii="Palatino Linotype" w:hAnsi="Palatino Linotype"/>
                <w:noProof/>
                <w:webHidden/>
                <w:sz w:val="22"/>
                <w:szCs w:val="22"/>
              </w:rPr>
            </w:r>
            <w:r w:rsidR="000613BF" w:rsidRPr="00CA40B0">
              <w:rPr>
                <w:rFonts w:ascii="Palatino Linotype" w:hAnsi="Palatino Linotype"/>
                <w:noProof/>
                <w:webHidden/>
                <w:sz w:val="22"/>
                <w:szCs w:val="22"/>
              </w:rPr>
              <w:fldChar w:fldCharType="separate"/>
            </w:r>
            <w:r w:rsidR="00C554A7" w:rsidRPr="00CA40B0">
              <w:rPr>
                <w:rFonts w:ascii="Palatino Linotype" w:hAnsi="Palatino Linotype"/>
                <w:noProof/>
                <w:webHidden/>
                <w:sz w:val="22"/>
                <w:szCs w:val="22"/>
              </w:rPr>
              <w:t>12</w:t>
            </w:r>
            <w:r w:rsidR="000613BF" w:rsidRPr="00CA40B0">
              <w:rPr>
                <w:rFonts w:ascii="Palatino Linotype" w:hAnsi="Palatino Linotype"/>
                <w:noProof/>
                <w:webHidden/>
                <w:sz w:val="22"/>
                <w:szCs w:val="22"/>
              </w:rPr>
              <w:fldChar w:fldCharType="end"/>
            </w:r>
          </w:hyperlink>
        </w:p>
        <w:p w14:paraId="3B118D28" w14:textId="77777777" w:rsidR="000613BF" w:rsidRPr="00CA40B0" w:rsidRDefault="00C02EBC" w:rsidP="000613BF">
          <w:pPr>
            <w:pStyle w:val="TDC3"/>
            <w:tabs>
              <w:tab w:val="left" w:pos="851"/>
              <w:tab w:val="right" w:leader="dot" w:pos="8828"/>
            </w:tabs>
            <w:ind w:left="567"/>
            <w:rPr>
              <w:rStyle w:val="Hipervnculo"/>
              <w:rFonts w:ascii="Palatino Linotype" w:hAnsi="Palatino Linotype"/>
              <w:noProof/>
              <w:sz w:val="22"/>
              <w:szCs w:val="22"/>
            </w:rPr>
          </w:pPr>
          <w:hyperlink w:anchor="_Toc52461691" w:history="1">
            <w:r w:rsidR="000613BF" w:rsidRPr="00CA40B0">
              <w:rPr>
                <w:rStyle w:val="Hipervnculo"/>
                <w:rFonts w:ascii="Palatino Linotype" w:hAnsi="Palatino Linotype" w:cs="Arial"/>
                <w:b/>
                <w:noProof/>
                <w:sz w:val="22"/>
                <w:szCs w:val="22"/>
              </w:rPr>
              <w:t>I. De la respuesta a la solicitud de información.</w:t>
            </w:r>
            <w:r w:rsidR="000613BF" w:rsidRPr="00CA40B0">
              <w:rPr>
                <w:rFonts w:ascii="Palatino Linotype" w:hAnsi="Palatino Linotype"/>
                <w:noProof/>
                <w:webHidden/>
                <w:sz w:val="22"/>
                <w:szCs w:val="22"/>
              </w:rPr>
              <w:tab/>
            </w:r>
            <w:r w:rsidR="000613BF" w:rsidRPr="00CA40B0">
              <w:rPr>
                <w:rFonts w:ascii="Palatino Linotype" w:hAnsi="Palatino Linotype"/>
                <w:noProof/>
                <w:webHidden/>
                <w:sz w:val="22"/>
                <w:szCs w:val="22"/>
              </w:rPr>
              <w:fldChar w:fldCharType="begin"/>
            </w:r>
            <w:r w:rsidR="000613BF" w:rsidRPr="00CA40B0">
              <w:rPr>
                <w:rFonts w:ascii="Palatino Linotype" w:hAnsi="Palatino Linotype"/>
                <w:noProof/>
                <w:webHidden/>
                <w:sz w:val="22"/>
                <w:szCs w:val="22"/>
              </w:rPr>
              <w:instrText xml:space="preserve"> PAGEREF _Toc52461691 \h </w:instrText>
            </w:r>
            <w:r w:rsidR="000613BF" w:rsidRPr="00CA40B0">
              <w:rPr>
                <w:rFonts w:ascii="Palatino Linotype" w:hAnsi="Palatino Linotype"/>
                <w:noProof/>
                <w:webHidden/>
                <w:sz w:val="22"/>
                <w:szCs w:val="22"/>
              </w:rPr>
            </w:r>
            <w:r w:rsidR="000613BF" w:rsidRPr="00CA40B0">
              <w:rPr>
                <w:rFonts w:ascii="Palatino Linotype" w:hAnsi="Palatino Linotype"/>
                <w:noProof/>
                <w:webHidden/>
                <w:sz w:val="22"/>
                <w:szCs w:val="22"/>
              </w:rPr>
              <w:fldChar w:fldCharType="separate"/>
            </w:r>
            <w:r w:rsidR="00C554A7" w:rsidRPr="00CA40B0">
              <w:rPr>
                <w:rFonts w:ascii="Palatino Linotype" w:hAnsi="Palatino Linotype"/>
                <w:noProof/>
                <w:webHidden/>
                <w:sz w:val="22"/>
                <w:szCs w:val="22"/>
              </w:rPr>
              <w:t>12</w:t>
            </w:r>
            <w:r w:rsidR="000613BF" w:rsidRPr="00CA40B0">
              <w:rPr>
                <w:rFonts w:ascii="Palatino Linotype" w:hAnsi="Palatino Linotype"/>
                <w:noProof/>
                <w:webHidden/>
                <w:sz w:val="22"/>
                <w:szCs w:val="22"/>
              </w:rPr>
              <w:fldChar w:fldCharType="end"/>
            </w:r>
          </w:hyperlink>
        </w:p>
        <w:p w14:paraId="545F9332" w14:textId="77777777" w:rsidR="000613BF" w:rsidRPr="00CA40B0" w:rsidRDefault="000613BF" w:rsidP="000613BF">
          <w:pPr>
            <w:tabs>
              <w:tab w:val="left" w:pos="851"/>
            </w:tabs>
            <w:ind w:left="567"/>
            <w:rPr>
              <w:rFonts w:ascii="Palatino Linotype" w:hAnsi="Palatino Linotype"/>
              <w:sz w:val="22"/>
              <w:szCs w:val="22"/>
            </w:rPr>
          </w:pPr>
        </w:p>
        <w:p w14:paraId="2B610E73" w14:textId="75AD1185" w:rsidR="000613BF" w:rsidRPr="00CA40B0" w:rsidRDefault="00C02EBC" w:rsidP="000613BF">
          <w:pPr>
            <w:pStyle w:val="TDC2"/>
            <w:tabs>
              <w:tab w:val="left" w:pos="851"/>
            </w:tabs>
            <w:ind w:left="567" w:firstLine="0"/>
            <w:rPr>
              <w:rFonts w:ascii="Palatino Linotype" w:hAnsi="Palatino Linotype"/>
              <w:noProof/>
              <w:sz w:val="22"/>
              <w:szCs w:val="22"/>
              <w:lang w:val="es-MX" w:eastAsia="es-MX"/>
            </w:rPr>
          </w:pPr>
          <w:hyperlink w:anchor="_Toc52461692" w:history="1">
            <w:r w:rsidR="000613BF" w:rsidRPr="00CA40B0">
              <w:rPr>
                <w:rStyle w:val="Hipervnculo"/>
                <w:rFonts w:ascii="Palatino Linotype" w:hAnsi="Palatino Linotype"/>
                <w:b/>
                <w:noProof/>
                <w:sz w:val="22"/>
                <w:szCs w:val="22"/>
              </w:rPr>
              <w:t xml:space="preserve">II. De los contratos, las pólizas contables y los </w:t>
            </w:r>
            <w:r w:rsidR="000613BF" w:rsidRPr="00CA40B0">
              <w:rPr>
                <w:rStyle w:val="Hipervnculo"/>
                <w:rFonts w:ascii="Palatino Linotype" w:eastAsia="Calibri" w:hAnsi="Palatino Linotype" w:cs="Tahoma"/>
                <w:b/>
                <w:bCs/>
                <w:noProof/>
                <w:sz w:val="22"/>
                <w:szCs w:val="22"/>
              </w:rPr>
              <w:t>Comprobantes Fiscales Digitales por Internet.</w:t>
            </w:r>
            <w:r w:rsidR="000613BF" w:rsidRPr="00CA40B0">
              <w:rPr>
                <w:rFonts w:ascii="Palatino Linotype" w:hAnsi="Palatino Linotype"/>
                <w:noProof/>
                <w:webHidden/>
                <w:sz w:val="22"/>
                <w:szCs w:val="22"/>
              </w:rPr>
              <w:tab/>
            </w:r>
            <w:r w:rsidR="000613BF" w:rsidRPr="00CA40B0">
              <w:rPr>
                <w:rFonts w:ascii="Palatino Linotype" w:hAnsi="Palatino Linotype"/>
                <w:noProof/>
                <w:webHidden/>
                <w:sz w:val="22"/>
                <w:szCs w:val="22"/>
              </w:rPr>
              <w:fldChar w:fldCharType="begin"/>
            </w:r>
            <w:r w:rsidR="000613BF" w:rsidRPr="00CA40B0">
              <w:rPr>
                <w:rFonts w:ascii="Palatino Linotype" w:hAnsi="Palatino Linotype"/>
                <w:noProof/>
                <w:webHidden/>
                <w:sz w:val="22"/>
                <w:szCs w:val="22"/>
              </w:rPr>
              <w:instrText xml:space="preserve"> PAGEREF _Toc52461692 \h </w:instrText>
            </w:r>
            <w:r w:rsidR="000613BF" w:rsidRPr="00CA40B0">
              <w:rPr>
                <w:rFonts w:ascii="Palatino Linotype" w:hAnsi="Palatino Linotype"/>
                <w:noProof/>
                <w:webHidden/>
                <w:sz w:val="22"/>
                <w:szCs w:val="22"/>
              </w:rPr>
            </w:r>
            <w:r w:rsidR="000613BF" w:rsidRPr="00CA40B0">
              <w:rPr>
                <w:rFonts w:ascii="Palatino Linotype" w:hAnsi="Palatino Linotype"/>
                <w:noProof/>
                <w:webHidden/>
                <w:sz w:val="22"/>
                <w:szCs w:val="22"/>
              </w:rPr>
              <w:fldChar w:fldCharType="separate"/>
            </w:r>
            <w:r w:rsidR="00C554A7" w:rsidRPr="00CA40B0">
              <w:rPr>
                <w:rFonts w:ascii="Palatino Linotype" w:hAnsi="Palatino Linotype"/>
                <w:noProof/>
                <w:webHidden/>
                <w:sz w:val="22"/>
                <w:szCs w:val="22"/>
              </w:rPr>
              <w:t>13</w:t>
            </w:r>
            <w:r w:rsidR="000613BF" w:rsidRPr="00CA40B0">
              <w:rPr>
                <w:rFonts w:ascii="Palatino Linotype" w:hAnsi="Palatino Linotype"/>
                <w:noProof/>
                <w:webHidden/>
                <w:sz w:val="22"/>
                <w:szCs w:val="22"/>
              </w:rPr>
              <w:fldChar w:fldCharType="end"/>
            </w:r>
          </w:hyperlink>
        </w:p>
        <w:p w14:paraId="4574203A" w14:textId="77777777" w:rsidR="000613BF" w:rsidRPr="00CA40B0" w:rsidRDefault="00C02EBC" w:rsidP="000613BF">
          <w:pPr>
            <w:pStyle w:val="TDC1"/>
            <w:tabs>
              <w:tab w:val="clear" w:pos="440"/>
              <w:tab w:val="left" w:pos="851"/>
            </w:tabs>
            <w:ind w:left="567"/>
            <w:rPr>
              <w:rFonts w:ascii="Palatino Linotype" w:hAnsi="Palatino Linotype"/>
              <w:noProof/>
              <w:sz w:val="22"/>
              <w:szCs w:val="22"/>
              <w:lang w:val="es-MX" w:eastAsia="es-MX"/>
            </w:rPr>
          </w:pPr>
          <w:hyperlink w:anchor="_Toc52461693" w:history="1">
            <w:r w:rsidR="000613BF" w:rsidRPr="00CA40B0">
              <w:rPr>
                <w:rStyle w:val="Hipervnculo"/>
                <w:rFonts w:ascii="Palatino Linotype" w:hAnsi="Palatino Linotype"/>
                <w:b/>
                <w:noProof/>
                <w:sz w:val="22"/>
                <w:szCs w:val="22"/>
              </w:rPr>
              <w:t>QUINTO. De la versión pública.</w:t>
            </w:r>
            <w:r w:rsidR="000613BF" w:rsidRPr="00CA40B0">
              <w:rPr>
                <w:rFonts w:ascii="Palatino Linotype" w:hAnsi="Palatino Linotype"/>
                <w:noProof/>
                <w:webHidden/>
                <w:sz w:val="22"/>
                <w:szCs w:val="22"/>
              </w:rPr>
              <w:tab/>
            </w:r>
            <w:r w:rsidR="000613BF" w:rsidRPr="00CA40B0">
              <w:rPr>
                <w:rFonts w:ascii="Palatino Linotype" w:hAnsi="Palatino Linotype"/>
                <w:noProof/>
                <w:webHidden/>
                <w:sz w:val="22"/>
                <w:szCs w:val="22"/>
              </w:rPr>
              <w:fldChar w:fldCharType="begin"/>
            </w:r>
            <w:r w:rsidR="000613BF" w:rsidRPr="00CA40B0">
              <w:rPr>
                <w:rFonts w:ascii="Palatino Linotype" w:hAnsi="Palatino Linotype"/>
                <w:noProof/>
                <w:webHidden/>
                <w:sz w:val="22"/>
                <w:szCs w:val="22"/>
              </w:rPr>
              <w:instrText xml:space="preserve"> PAGEREF _Toc52461693 \h </w:instrText>
            </w:r>
            <w:r w:rsidR="000613BF" w:rsidRPr="00CA40B0">
              <w:rPr>
                <w:rFonts w:ascii="Palatino Linotype" w:hAnsi="Palatino Linotype"/>
                <w:noProof/>
                <w:webHidden/>
                <w:sz w:val="22"/>
                <w:szCs w:val="22"/>
              </w:rPr>
            </w:r>
            <w:r w:rsidR="000613BF" w:rsidRPr="00CA40B0">
              <w:rPr>
                <w:rFonts w:ascii="Palatino Linotype" w:hAnsi="Palatino Linotype"/>
                <w:noProof/>
                <w:webHidden/>
                <w:sz w:val="22"/>
                <w:szCs w:val="22"/>
              </w:rPr>
              <w:fldChar w:fldCharType="separate"/>
            </w:r>
            <w:r w:rsidR="00C554A7" w:rsidRPr="00CA40B0">
              <w:rPr>
                <w:rFonts w:ascii="Palatino Linotype" w:hAnsi="Palatino Linotype"/>
                <w:noProof/>
                <w:webHidden/>
                <w:sz w:val="22"/>
                <w:szCs w:val="22"/>
              </w:rPr>
              <w:t>29</w:t>
            </w:r>
            <w:r w:rsidR="000613BF" w:rsidRPr="00CA40B0">
              <w:rPr>
                <w:rFonts w:ascii="Palatino Linotype" w:hAnsi="Palatino Linotype"/>
                <w:noProof/>
                <w:webHidden/>
                <w:sz w:val="22"/>
                <w:szCs w:val="22"/>
              </w:rPr>
              <w:fldChar w:fldCharType="end"/>
            </w:r>
          </w:hyperlink>
        </w:p>
        <w:p w14:paraId="130531BB" w14:textId="77777777" w:rsidR="000613BF" w:rsidRPr="00CA40B0" w:rsidRDefault="00C02EBC" w:rsidP="000613BF">
          <w:pPr>
            <w:pStyle w:val="TDC2"/>
            <w:tabs>
              <w:tab w:val="left" w:pos="851"/>
            </w:tabs>
            <w:ind w:left="567" w:firstLine="0"/>
            <w:rPr>
              <w:rFonts w:ascii="Palatino Linotype" w:hAnsi="Palatino Linotype"/>
              <w:noProof/>
              <w:sz w:val="22"/>
              <w:szCs w:val="22"/>
              <w:lang w:val="es-MX" w:eastAsia="es-MX"/>
            </w:rPr>
          </w:pPr>
          <w:hyperlink w:anchor="_Toc52461694" w:history="1">
            <w:r w:rsidR="000613BF" w:rsidRPr="00CA40B0">
              <w:rPr>
                <w:rStyle w:val="Hipervnculo"/>
                <w:rFonts w:ascii="Palatino Linotype" w:hAnsi="Palatino Linotype"/>
                <w:b/>
                <w:noProof/>
                <w:sz w:val="22"/>
                <w:szCs w:val="22"/>
              </w:rPr>
              <w:t>Requisitos de fondo del acuerdo de clasificación.</w:t>
            </w:r>
            <w:r w:rsidR="000613BF" w:rsidRPr="00CA40B0">
              <w:rPr>
                <w:rFonts w:ascii="Palatino Linotype" w:hAnsi="Palatino Linotype"/>
                <w:noProof/>
                <w:webHidden/>
                <w:sz w:val="22"/>
                <w:szCs w:val="22"/>
              </w:rPr>
              <w:tab/>
            </w:r>
            <w:r w:rsidR="000613BF" w:rsidRPr="00CA40B0">
              <w:rPr>
                <w:rFonts w:ascii="Palatino Linotype" w:hAnsi="Palatino Linotype"/>
                <w:noProof/>
                <w:webHidden/>
                <w:sz w:val="22"/>
                <w:szCs w:val="22"/>
              </w:rPr>
              <w:fldChar w:fldCharType="begin"/>
            </w:r>
            <w:r w:rsidR="000613BF" w:rsidRPr="00CA40B0">
              <w:rPr>
                <w:rFonts w:ascii="Palatino Linotype" w:hAnsi="Palatino Linotype"/>
                <w:noProof/>
                <w:webHidden/>
                <w:sz w:val="22"/>
                <w:szCs w:val="22"/>
              </w:rPr>
              <w:instrText xml:space="preserve"> PAGEREF _Toc52461694 \h </w:instrText>
            </w:r>
            <w:r w:rsidR="000613BF" w:rsidRPr="00CA40B0">
              <w:rPr>
                <w:rFonts w:ascii="Palatino Linotype" w:hAnsi="Palatino Linotype"/>
                <w:noProof/>
                <w:webHidden/>
                <w:sz w:val="22"/>
                <w:szCs w:val="22"/>
              </w:rPr>
            </w:r>
            <w:r w:rsidR="000613BF" w:rsidRPr="00CA40B0">
              <w:rPr>
                <w:rFonts w:ascii="Palatino Linotype" w:hAnsi="Palatino Linotype"/>
                <w:noProof/>
                <w:webHidden/>
                <w:sz w:val="22"/>
                <w:szCs w:val="22"/>
              </w:rPr>
              <w:fldChar w:fldCharType="separate"/>
            </w:r>
            <w:r w:rsidR="00C554A7" w:rsidRPr="00CA40B0">
              <w:rPr>
                <w:rFonts w:ascii="Palatino Linotype" w:hAnsi="Palatino Linotype"/>
                <w:noProof/>
                <w:webHidden/>
                <w:sz w:val="22"/>
                <w:szCs w:val="22"/>
              </w:rPr>
              <w:t>32</w:t>
            </w:r>
            <w:r w:rsidR="000613BF" w:rsidRPr="00CA40B0">
              <w:rPr>
                <w:rFonts w:ascii="Palatino Linotype" w:hAnsi="Palatino Linotype"/>
                <w:noProof/>
                <w:webHidden/>
                <w:sz w:val="22"/>
                <w:szCs w:val="22"/>
              </w:rPr>
              <w:fldChar w:fldCharType="end"/>
            </w:r>
          </w:hyperlink>
        </w:p>
        <w:p w14:paraId="4951928C" w14:textId="77777777" w:rsidR="000613BF" w:rsidRPr="00CA40B0" w:rsidRDefault="00C02EBC" w:rsidP="000613BF">
          <w:pPr>
            <w:pStyle w:val="TDC1"/>
            <w:tabs>
              <w:tab w:val="clear" w:pos="440"/>
              <w:tab w:val="left" w:pos="851"/>
            </w:tabs>
            <w:ind w:left="567"/>
            <w:rPr>
              <w:rFonts w:ascii="Palatino Linotype" w:hAnsi="Palatino Linotype"/>
              <w:noProof/>
              <w:sz w:val="22"/>
              <w:szCs w:val="22"/>
              <w:lang w:val="es-MX" w:eastAsia="es-MX"/>
            </w:rPr>
          </w:pPr>
          <w:hyperlink w:anchor="_Toc52461695" w:history="1">
            <w:r w:rsidR="000613BF" w:rsidRPr="00CA40B0">
              <w:rPr>
                <w:rStyle w:val="Hipervnculo"/>
                <w:rFonts w:ascii="Palatino Linotype" w:eastAsia="Calibri" w:hAnsi="Palatino Linotype"/>
                <w:b/>
                <w:noProof/>
                <w:sz w:val="22"/>
                <w:szCs w:val="22"/>
                <w:lang w:val="es-ES"/>
              </w:rPr>
              <w:t>R E S O L U T I V O S</w:t>
            </w:r>
            <w:r w:rsidR="000613BF" w:rsidRPr="00CA40B0">
              <w:rPr>
                <w:rFonts w:ascii="Palatino Linotype" w:hAnsi="Palatino Linotype"/>
                <w:noProof/>
                <w:webHidden/>
                <w:sz w:val="22"/>
                <w:szCs w:val="22"/>
              </w:rPr>
              <w:tab/>
            </w:r>
            <w:r w:rsidR="000613BF" w:rsidRPr="00CA40B0">
              <w:rPr>
                <w:rFonts w:ascii="Palatino Linotype" w:hAnsi="Palatino Linotype"/>
                <w:noProof/>
                <w:webHidden/>
                <w:sz w:val="22"/>
                <w:szCs w:val="22"/>
              </w:rPr>
              <w:fldChar w:fldCharType="begin"/>
            </w:r>
            <w:r w:rsidR="000613BF" w:rsidRPr="00CA40B0">
              <w:rPr>
                <w:rFonts w:ascii="Palatino Linotype" w:hAnsi="Palatino Linotype"/>
                <w:noProof/>
                <w:webHidden/>
                <w:sz w:val="22"/>
                <w:szCs w:val="22"/>
              </w:rPr>
              <w:instrText xml:space="preserve"> PAGEREF _Toc52461695 \h </w:instrText>
            </w:r>
            <w:r w:rsidR="000613BF" w:rsidRPr="00CA40B0">
              <w:rPr>
                <w:rFonts w:ascii="Palatino Linotype" w:hAnsi="Palatino Linotype"/>
                <w:noProof/>
                <w:webHidden/>
                <w:sz w:val="22"/>
                <w:szCs w:val="22"/>
              </w:rPr>
            </w:r>
            <w:r w:rsidR="000613BF" w:rsidRPr="00CA40B0">
              <w:rPr>
                <w:rFonts w:ascii="Palatino Linotype" w:hAnsi="Palatino Linotype"/>
                <w:noProof/>
                <w:webHidden/>
                <w:sz w:val="22"/>
                <w:szCs w:val="22"/>
              </w:rPr>
              <w:fldChar w:fldCharType="separate"/>
            </w:r>
            <w:r w:rsidR="00C554A7" w:rsidRPr="00CA40B0">
              <w:rPr>
                <w:rFonts w:ascii="Palatino Linotype" w:hAnsi="Palatino Linotype"/>
                <w:noProof/>
                <w:webHidden/>
                <w:sz w:val="22"/>
                <w:szCs w:val="22"/>
              </w:rPr>
              <w:t>38</w:t>
            </w:r>
            <w:r w:rsidR="000613BF" w:rsidRPr="00CA40B0">
              <w:rPr>
                <w:rFonts w:ascii="Palatino Linotype" w:hAnsi="Palatino Linotype"/>
                <w:noProof/>
                <w:webHidden/>
                <w:sz w:val="22"/>
                <w:szCs w:val="22"/>
              </w:rPr>
              <w:fldChar w:fldCharType="end"/>
            </w:r>
          </w:hyperlink>
        </w:p>
        <w:p w14:paraId="487898E0" w14:textId="6364CDFE" w:rsidR="00531CD8" w:rsidRPr="00CA40B0" w:rsidRDefault="00531CD8" w:rsidP="000613BF">
          <w:pPr>
            <w:tabs>
              <w:tab w:val="left" w:pos="851"/>
            </w:tabs>
            <w:spacing w:line="276" w:lineRule="auto"/>
            <w:rPr>
              <w:rFonts w:ascii="Palatino Linotype" w:hAnsi="Palatino Linotype"/>
              <w:bCs/>
              <w:color w:val="000000" w:themeColor="text1"/>
              <w:sz w:val="22"/>
              <w:szCs w:val="22"/>
              <w:lang w:val="es-ES"/>
            </w:rPr>
          </w:pPr>
          <w:r w:rsidRPr="00CA40B0">
            <w:rPr>
              <w:rFonts w:ascii="Palatino Linotype" w:hAnsi="Palatino Linotype"/>
              <w:bCs/>
              <w:color w:val="000000" w:themeColor="text1"/>
              <w:sz w:val="22"/>
              <w:szCs w:val="22"/>
              <w:lang w:val="es-ES"/>
            </w:rPr>
            <w:fldChar w:fldCharType="end"/>
          </w:r>
        </w:p>
        <w:p w14:paraId="558D98DF" w14:textId="77777777" w:rsidR="00531CD8" w:rsidRPr="00CA40B0" w:rsidRDefault="00531CD8" w:rsidP="00531CD8">
          <w:pPr>
            <w:spacing w:line="276" w:lineRule="auto"/>
            <w:rPr>
              <w:bCs/>
              <w:color w:val="000000" w:themeColor="text1"/>
              <w:sz w:val="20"/>
              <w:szCs w:val="20"/>
              <w:lang w:val="es-ES"/>
            </w:rPr>
          </w:pPr>
        </w:p>
        <w:p w14:paraId="342E9880" w14:textId="77777777" w:rsidR="00531CD8" w:rsidRPr="00CA40B0" w:rsidRDefault="00531CD8" w:rsidP="00531CD8">
          <w:pPr>
            <w:spacing w:line="276" w:lineRule="auto"/>
            <w:rPr>
              <w:bCs/>
              <w:color w:val="000000" w:themeColor="text1"/>
              <w:sz w:val="20"/>
              <w:szCs w:val="20"/>
              <w:lang w:val="es-ES"/>
            </w:rPr>
          </w:pPr>
        </w:p>
        <w:p w14:paraId="3992094F" w14:textId="19BC1F72" w:rsidR="00531CD8" w:rsidRPr="00CA40B0" w:rsidRDefault="000613BF" w:rsidP="000613BF">
          <w:pPr>
            <w:rPr>
              <w:rFonts w:ascii="Palatino Linotype" w:eastAsia="Times New Roman" w:hAnsi="Palatino Linotype"/>
              <w:color w:val="000000" w:themeColor="text1"/>
            </w:rPr>
          </w:pPr>
          <w:r w:rsidRPr="00CA40B0">
            <w:rPr>
              <w:rFonts w:ascii="Palatino Linotype" w:eastAsia="Times New Roman" w:hAnsi="Palatino Linotype"/>
              <w:color w:val="000000" w:themeColor="text1"/>
            </w:rPr>
            <w:br w:type="page"/>
          </w:r>
        </w:p>
      </w:sdtContent>
    </w:sdt>
    <w:p w14:paraId="73F7F940" w14:textId="27024A4C" w:rsidR="00662C69" w:rsidRPr="00CA40B0" w:rsidRDefault="009B11D6" w:rsidP="00440800">
      <w:pPr>
        <w:tabs>
          <w:tab w:val="left" w:pos="3465"/>
        </w:tabs>
        <w:spacing w:before="240" w:after="360" w:line="360" w:lineRule="auto"/>
        <w:jc w:val="both"/>
        <w:rPr>
          <w:rFonts w:ascii="Palatino Linotype" w:hAnsi="Palatino Linotype"/>
          <w:color w:val="000000" w:themeColor="text1"/>
        </w:rPr>
      </w:pPr>
      <w:r w:rsidRPr="00CA40B0">
        <w:rPr>
          <w:rFonts w:ascii="Palatino Linotype" w:hAnsi="Palatino Linotype"/>
          <w:color w:val="000000" w:themeColor="text1"/>
        </w:rPr>
        <w:lastRenderedPageBreak/>
        <w:t>R</w:t>
      </w:r>
      <w:r w:rsidR="00662C69" w:rsidRPr="00CA40B0">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CA40B0">
        <w:rPr>
          <w:rFonts w:ascii="Palatino Linotype" w:hAnsi="Palatino Linotype"/>
          <w:color w:val="000000" w:themeColor="text1"/>
        </w:rPr>
        <w:t>icipios, con</w:t>
      </w:r>
      <w:r w:rsidR="00662C69" w:rsidRPr="00CA40B0">
        <w:rPr>
          <w:rFonts w:ascii="Palatino Linotype" w:hAnsi="Palatino Linotype"/>
          <w:color w:val="000000" w:themeColor="text1"/>
        </w:rPr>
        <w:t xml:space="preserve"> </w:t>
      </w:r>
      <w:r w:rsidR="00485DB6" w:rsidRPr="00CA40B0">
        <w:rPr>
          <w:rFonts w:ascii="Palatino Linotype" w:hAnsi="Palatino Linotype"/>
          <w:color w:val="000000" w:themeColor="text1"/>
        </w:rPr>
        <w:t xml:space="preserve">domicilio </w:t>
      </w:r>
      <w:r w:rsidR="00662C69" w:rsidRPr="00CA40B0">
        <w:rPr>
          <w:rFonts w:ascii="Palatino Linotype" w:hAnsi="Palatino Linotype"/>
          <w:color w:val="000000" w:themeColor="text1"/>
        </w:rPr>
        <w:t>en Metepec, Estado de México; de</w:t>
      </w:r>
      <w:r w:rsidR="00CA40B0" w:rsidRPr="00CA40B0">
        <w:rPr>
          <w:rFonts w:ascii="Palatino Linotype" w:hAnsi="Palatino Linotype"/>
          <w:color w:val="000000" w:themeColor="text1"/>
        </w:rPr>
        <w:t xml:space="preserve"> fecha</w:t>
      </w:r>
      <w:r w:rsidR="00662C69" w:rsidRPr="00CA40B0">
        <w:rPr>
          <w:rFonts w:ascii="Palatino Linotype" w:hAnsi="Palatino Linotype"/>
          <w:color w:val="000000" w:themeColor="text1"/>
        </w:rPr>
        <w:t xml:space="preserve"> </w:t>
      </w:r>
      <w:r w:rsidR="00CA40B0" w:rsidRPr="00CA40B0">
        <w:rPr>
          <w:rFonts w:ascii="Palatino Linotype" w:hAnsi="Palatino Linotype"/>
          <w:color w:val="000000" w:themeColor="text1"/>
          <w:lang w:val="es-MX"/>
        </w:rPr>
        <w:t>siete (07) de octubre</w:t>
      </w:r>
      <w:r w:rsidR="00127E68" w:rsidRPr="00CA40B0">
        <w:rPr>
          <w:rFonts w:ascii="Palatino Linotype" w:hAnsi="Palatino Linotype"/>
          <w:color w:val="000000" w:themeColor="text1"/>
          <w:lang w:val="es-MX"/>
        </w:rPr>
        <w:t xml:space="preserve"> de dos mil veinte</w:t>
      </w:r>
      <w:r w:rsidR="00662C69" w:rsidRPr="00CA40B0">
        <w:rPr>
          <w:rFonts w:ascii="Palatino Linotype" w:hAnsi="Palatino Linotype"/>
          <w:color w:val="000000" w:themeColor="text1"/>
        </w:rPr>
        <w:t>.</w:t>
      </w:r>
    </w:p>
    <w:p w14:paraId="04F87235" w14:textId="6453A3E6" w:rsidR="005F0007" w:rsidRPr="00CA40B0" w:rsidRDefault="00662C69" w:rsidP="001E74A5">
      <w:pPr>
        <w:spacing w:before="240" w:after="360" w:line="360" w:lineRule="auto"/>
        <w:jc w:val="both"/>
        <w:rPr>
          <w:rFonts w:ascii="Palatino Linotype" w:hAnsi="Palatino Linotype"/>
          <w:b/>
          <w:color w:val="000000" w:themeColor="text1"/>
        </w:rPr>
      </w:pPr>
      <w:r w:rsidRPr="00CA40B0">
        <w:rPr>
          <w:rFonts w:ascii="Palatino Linotype" w:hAnsi="Palatino Linotype"/>
          <w:b/>
          <w:color w:val="000000" w:themeColor="text1"/>
        </w:rPr>
        <w:t>VISTO</w:t>
      </w:r>
      <w:r w:rsidRPr="00CA40B0">
        <w:rPr>
          <w:rFonts w:ascii="Palatino Linotype" w:hAnsi="Palatino Linotype"/>
          <w:color w:val="000000" w:themeColor="text1"/>
        </w:rPr>
        <w:t xml:space="preserve"> el expediente electrónico for</w:t>
      </w:r>
      <w:r w:rsidR="00D37494" w:rsidRPr="00CA40B0">
        <w:rPr>
          <w:rFonts w:ascii="Palatino Linotype" w:hAnsi="Palatino Linotype"/>
          <w:color w:val="000000" w:themeColor="text1"/>
        </w:rPr>
        <w:t>mado con motivo del</w:t>
      </w:r>
      <w:r w:rsidRPr="00CA40B0">
        <w:rPr>
          <w:rFonts w:ascii="Palatino Linotype" w:hAnsi="Palatino Linotype"/>
          <w:color w:val="000000" w:themeColor="text1"/>
        </w:rPr>
        <w:t xml:space="preserve"> recurso de revisión </w:t>
      </w:r>
      <w:r w:rsidR="003E446F" w:rsidRPr="00CA40B0">
        <w:rPr>
          <w:rFonts w:ascii="Palatino Linotype" w:hAnsi="Palatino Linotype"/>
          <w:b/>
          <w:bCs/>
          <w:color w:val="000000" w:themeColor="text1"/>
        </w:rPr>
        <w:t>01803/INFOEM/IP/RR/2020</w:t>
      </w:r>
      <w:r w:rsidR="005F1362" w:rsidRPr="00CA40B0">
        <w:rPr>
          <w:rFonts w:ascii="Palatino Linotype" w:eastAsia="Times New Roman" w:hAnsi="Palatino Linotype" w:cs="Arial"/>
          <w:bCs/>
          <w:color w:val="000000" w:themeColor="text1"/>
        </w:rPr>
        <w:t xml:space="preserve">, </w:t>
      </w:r>
      <w:r w:rsidR="005F1362" w:rsidRPr="00CA40B0">
        <w:rPr>
          <w:rFonts w:ascii="Palatino Linotype" w:eastAsia="Times New Roman" w:hAnsi="Palatino Linotype" w:cs="Times New Roman"/>
          <w:color w:val="000000" w:themeColor="text1"/>
        </w:rPr>
        <w:t xml:space="preserve">promovido por </w:t>
      </w:r>
      <w:r w:rsidR="00C02EBC" w:rsidRPr="00C02EBC">
        <w:rPr>
          <w:rFonts w:ascii="Palatino Linotype" w:hAnsi="Palatino Linotype"/>
          <w:b/>
          <w:color w:val="000000" w:themeColor="text1"/>
          <w:highlight w:val="black"/>
        </w:rPr>
        <w:t>---------------</w:t>
      </w:r>
      <w:r w:rsidR="00C02EBC">
        <w:rPr>
          <w:rFonts w:ascii="Palatino Linotype" w:hAnsi="Palatino Linotype"/>
          <w:b/>
          <w:color w:val="000000" w:themeColor="text1"/>
          <w:highlight w:val="black"/>
        </w:rPr>
        <w:t>--</w:t>
      </w:r>
      <w:r w:rsidR="00C02EBC" w:rsidRPr="00C02EBC">
        <w:rPr>
          <w:rFonts w:ascii="Palatino Linotype" w:hAnsi="Palatino Linotype"/>
          <w:b/>
          <w:color w:val="000000" w:themeColor="text1"/>
          <w:highlight w:val="black"/>
        </w:rPr>
        <w:t>--------</w:t>
      </w:r>
      <w:r w:rsidR="005F1362" w:rsidRPr="00CA40B0">
        <w:rPr>
          <w:rFonts w:ascii="Palatino Linotype" w:eastAsia="Times New Roman" w:hAnsi="Palatino Linotype" w:cs="Times New Roman"/>
          <w:b/>
          <w:color w:val="000000" w:themeColor="text1"/>
        </w:rPr>
        <w:t xml:space="preserve">, </w:t>
      </w:r>
      <w:r w:rsidR="005F1362" w:rsidRPr="00CA40B0">
        <w:rPr>
          <w:rFonts w:ascii="Palatino Linotype" w:eastAsia="Times New Roman" w:hAnsi="Palatino Linotype" w:cs="Arial"/>
          <w:color w:val="000000" w:themeColor="text1"/>
        </w:rPr>
        <w:t xml:space="preserve">en su calidad de </w:t>
      </w:r>
      <w:r w:rsidR="005F1362" w:rsidRPr="00CA40B0">
        <w:rPr>
          <w:rFonts w:ascii="Palatino Linotype" w:eastAsia="Times New Roman" w:hAnsi="Palatino Linotype" w:cs="Arial"/>
          <w:b/>
          <w:color w:val="000000" w:themeColor="text1"/>
        </w:rPr>
        <w:t>RECURRENTE</w:t>
      </w:r>
      <w:r w:rsidR="005F1362" w:rsidRPr="00CA40B0">
        <w:rPr>
          <w:rFonts w:ascii="Palatino Linotype" w:eastAsia="Times New Roman" w:hAnsi="Palatino Linotype" w:cs="Arial"/>
          <w:color w:val="000000" w:themeColor="text1"/>
        </w:rPr>
        <w:t>, en contra de la respuesta del</w:t>
      </w:r>
      <w:r w:rsidR="002C1007" w:rsidRPr="00CA40B0">
        <w:rPr>
          <w:rFonts w:ascii="Palatino Linotype" w:eastAsia="Times New Roman" w:hAnsi="Palatino Linotype" w:cs="Arial"/>
          <w:color w:val="000000" w:themeColor="text1"/>
        </w:rPr>
        <w:t xml:space="preserve"> </w:t>
      </w:r>
      <w:r w:rsidR="00F562A9" w:rsidRPr="00CA40B0">
        <w:rPr>
          <w:rFonts w:ascii="Palatino Linotype" w:eastAsia="Times New Roman" w:hAnsi="Palatino Linotype" w:cs="Arial"/>
          <w:b/>
          <w:color w:val="000000" w:themeColor="text1"/>
        </w:rPr>
        <w:t xml:space="preserve">Ayuntamiento de </w:t>
      </w:r>
      <w:r w:rsidR="00274ED2" w:rsidRPr="00CA40B0">
        <w:rPr>
          <w:rFonts w:ascii="Palatino Linotype" w:eastAsia="Times New Roman" w:hAnsi="Palatino Linotype" w:cs="Arial"/>
          <w:b/>
          <w:color w:val="000000" w:themeColor="text1"/>
        </w:rPr>
        <w:t>Ixtapan de la Sal</w:t>
      </w:r>
      <w:r w:rsidR="009572EE" w:rsidRPr="00CA40B0">
        <w:rPr>
          <w:rFonts w:ascii="Palatino Linotype" w:eastAsia="Calibri" w:hAnsi="Palatino Linotype" w:cs="Arial"/>
          <w:color w:val="000000" w:themeColor="text1"/>
          <w:lang w:val="es-ES"/>
        </w:rPr>
        <w:t>,</w:t>
      </w:r>
      <w:r w:rsidR="005F1362" w:rsidRPr="00CA40B0">
        <w:rPr>
          <w:rFonts w:ascii="Palatino Linotype" w:eastAsia="Calibri" w:hAnsi="Palatino Linotype" w:cs="Arial"/>
          <w:color w:val="000000" w:themeColor="text1"/>
          <w:lang w:val="es-ES"/>
        </w:rPr>
        <w:t xml:space="preserve"> </w:t>
      </w:r>
      <w:r w:rsidR="005F1362" w:rsidRPr="00CA40B0">
        <w:rPr>
          <w:rFonts w:ascii="Palatino Linotype" w:eastAsia="Times New Roman" w:hAnsi="Palatino Linotype" w:cs="Times New Roman"/>
          <w:color w:val="000000" w:themeColor="text1"/>
        </w:rPr>
        <w:t>en lo sucesivo el</w:t>
      </w:r>
      <w:r w:rsidR="005F1362" w:rsidRPr="00CA40B0">
        <w:rPr>
          <w:rFonts w:ascii="Palatino Linotype" w:eastAsia="Times New Roman" w:hAnsi="Palatino Linotype" w:cs="Times New Roman"/>
          <w:b/>
          <w:color w:val="000000" w:themeColor="text1"/>
        </w:rPr>
        <w:t xml:space="preserve"> SUJETO OBLIGADO, </w:t>
      </w:r>
      <w:r w:rsidR="005F1362" w:rsidRPr="00CA40B0">
        <w:rPr>
          <w:rFonts w:ascii="Palatino Linotype" w:eastAsia="Times New Roman" w:hAnsi="Palatino Linotype" w:cs="Times New Roman"/>
          <w:color w:val="000000" w:themeColor="text1"/>
        </w:rPr>
        <w:t>se procede a dictar la presente resolución, con base en los siguientes:</w:t>
      </w:r>
    </w:p>
    <w:p w14:paraId="769E1410" w14:textId="5740327F" w:rsidR="00587366" w:rsidRPr="00CA40B0" w:rsidRDefault="00662C69" w:rsidP="001E74A5">
      <w:pPr>
        <w:pStyle w:val="Ttulo1"/>
        <w:spacing w:line="360" w:lineRule="auto"/>
        <w:jc w:val="center"/>
        <w:rPr>
          <w:b/>
          <w:color w:val="000000" w:themeColor="text1"/>
        </w:rPr>
      </w:pPr>
      <w:bookmarkStart w:id="0" w:name="_Toc461555884"/>
      <w:bookmarkStart w:id="1" w:name="_Toc466371847"/>
      <w:bookmarkStart w:id="2" w:name="_Toc52461026"/>
      <w:bookmarkStart w:id="3" w:name="_Toc52461312"/>
      <w:bookmarkStart w:id="4" w:name="_Toc52461685"/>
      <w:r w:rsidRPr="00CA40B0">
        <w:rPr>
          <w:b/>
          <w:color w:val="000000" w:themeColor="text1"/>
        </w:rPr>
        <w:t>ANTECEDENTES</w:t>
      </w:r>
      <w:bookmarkEnd w:id="0"/>
      <w:bookmarkEnd w:id="1"/>
      <w:bookmarkEnd w:id="2"/>
      <w:bookmarkEnd w:id="3"/>
      <w:bookmarkEnd w:id="4"/>
    </w:p>
    <w:p w14:paraId="402A4C0A" w14:textId="591996CC" w:rsidR="00D9392E" w:rsidRPr="00CA40B0" w:rsidRDefault="005F0007" w:rsidP="00F96156">
      <w:pPr>
        <w:pStyle w:val="Prrafodelista"/>
        <w:numPr>
          <w:ilvl w:val="0"/>
          <w:numId w:val="4"/>
        </w:numPr>
        <w:tabs>
          <w:tab w:val="left" w:pos="426"/>
        </w:tabs>
        <w:spacing w:before="240" w:after="240" w:line="360" w:lineRule="auto"/>
        <w:ind w:left="0" w:firstLine="0"/>
        <w:jc w:val="both"/>
        <w:rPr>
          <w:rFonts w:ascii="Palatino Linotype" w:eastAsia="Calibri" w:hAnsi="Palatino Linotype" w:cs="Arial"/>
          <w:color w:val="000000" w:themeColor="text1"/>
          <w:lang w:val="es-ES"/>
        </w:rPr>
      </w:pPr>
      <w:r w:rsidRPr="00CA40B0">
        <w:rPr>
          <w:rFonts w:ascii="Palatino Linotype" w:eastAsia="Calibri" w:hAnsi="Palatino Linotype" w:cs="Arial"/>
          <w:color w:val="000000" w:themeColor="text1"/>
          <w:lang w:val="es-ES"/>
        </w:rPr>
        <w:t>El</w:t>
      </w:r>
      <w:r w:rsidR="00D9392E" w:rsidRPr="00CA40B0">
        <w:rPr>
          <w:rFonts w:ascii="Palatino Linotype" w:eastAsia="Calibri" w:hAnsi="Palatino Linotype" w:cs="Arial"/>
          <w:color w:val="000000" w:themeColor="text1"/>
          <w:lang w:val="es-ES"/>
        </w:rPr>
        <w:t xml:space="preserve"> </w:t>
      </w:r>
      <w:r w:rsidR="00006856" w:rsidRPr="00CA40B0">
        <w:rPr>
          <w:rFonts w:ascii="Palatino Linotype" w:eastAsia="Calibri" w:hAnsi="Palatino Linotype" w:cs="Arial"/>
          <w:color w:val="000000" w:themeColor="text1"/>
          <w:lang w:val="es-ES"/>
        </w:rPr>
        <w:t>día treinta</w:t>
      </w:r>
      <w:r w:rsidR="005F1362" w:rsidRPr="00CA40B0">
        <w:rPr>
          <w:rFonts w:ascii="Palatino Linotype" w:eastAsia="Calibri" w:hAnsi="Palatino Linotype" w:cs="Arial"/>
          <w:color w:val="000000" w:themeColor="text1"/>
          <w:lang w:val="es-ES"/>
        </w:rPr>
        <w:t xml:space="preserve"> (</w:t>
      </w:r>
      <w:r w:rsidR="00006856" w:rsidRPr="00CA40B0">
        <w:rPr>
          <w:rFonts w:ascii="Palatino Linotype" w:eastAsia="Calibri" w:hAnsi="Palatino Linotype" w:cs="Arial"/>
          <w:color w:val="000000" w:themeColor="text1"/>
          <w:lang w:val="es-ES"/>
        </w:rPr>
        <w:t>30</w:t>
      </w:r>
      <w:r w:rsidR="005F1362" w:rsidRPr="00CA40B0">
        <w:rPr>
          <w:rFonts w:ascii="Palatino Linotype" w:eastAsia="Calibri" w:hAnsi="Palatino Linotype" w:cs="Arial"/>
          <w:color w:val="000000" w:themeColor="text1"/>
          <w:lang w:val="es-ES"/>
        </w:rPr>
        <w:t xml:space="preserve">) de </w:t>
      </w:r>
      <w:r w:rsidR="00006856" w:rsidRPr="00CA40B0">
        <w:rPr>
          <w:rFonts w:ascii="Palatino Linotype" w:eastAsia="Calibri" w:hAnsi="Palatino Linotype" w:cs="Arial"/>
          <w:color w:val="000000" w:themeColor="text1"/>
          <w:lang w:val="es-ES"/>
        </w:rPr>
        <w:t>marzo</w:t>
      </w:r>
      <w:r w:rsidR="005F1362" w:rsidRPr="00CA40B0">
        <w:rPr>
          <w:rFonts w:ascii="Palatino Linotype" w:eastAsia="Calibri" w:hAnsi="Palatino Linotype" w:cs="Arial"/>
          <w:color w:val="000000" w:themeColor="text1"/>
          <w:lang w:val="es-ES"/>
        </w:rPr>
        <w:t xml:space="preserve"> de dos mil </w:t>
      </w:r>
      <w:r w:rsidR="00025127" w:rsidRPr="00CA40B0">
        <w:rPr>
          <w:rFonts w:ascii="Palatino Linotype" w:eastAsia="Calibri" w:hAnsi="Palatino Linotype" w:cs="Arial"/>
          <w:color w:val="000000" w:themeColor="text1"/>
          <w:lang w:val="es-ES"/>
        </w:rPr>
        <w:t>veinte</w:t>
      </w:r>
      <w:r w:rsidR="005F1362" w:rsidRPr="00CA40B0">
        <w:rPr>
          <w:rFonts w:ascii="Palatino Linotype" w:eastAsia="Calibri" w:hAnsi="Palatino Linotype" w:cs="Arial"/>
          <w:color w:val="000000" w:themeColor="text1"/>
          <w:lang w:val="es-ES"/>
        </w:rPr>
        <w:t xml:space="preserve">, </w:t>
      </w:r>
      <w:r w:rsidR="00006856" w:rsidRPr="00CA40B0">
        <w:rPr>
          <w:rFonts w:ascii="Palatino Linotype" w:hAnsi="Palatino Linotype"/>
          <w:color w:val="000000" w:themeColor="text1"/>
        </w:rPr>
        <w:t>se</w:t>
      </w:r>
      <w:r w:rsidR="005F1362" w:rsidRPr="00CA40B0">
        <w:rPr>
          <w:rFonts w:ascii="Palatino Linotype" w:hAnsi="Palatino Linotype"/>
          <w:color w:val="000000" w:themeColor="text1"/>
        </w:rPr>
        <w:t xml:space="preserve"> presentó</w:t>
      </w:r>
      <w:r w:rsidR="005F1362" w:rsidRPr="00CA40B0">
        <w:rPr>
          <w:rFonts w:ascii="Palatino Linotype" w:hAnsi="Palatino Linotype"/>
          <w:b/>
          <w:color w:val="000000" w:themeColor="text1"/>
        </w:rPr>
        <w:t xml:space="preserve"> </w:t>
      </w:r>
      <w:r w:rsidR="00127E68" w:rsidRPr="00CA40B0">
        <w:rPr>
          <w:rFonts w:ascii="Palatino Linotype" w:hAnsi="Palatino Linotype"/>
          <w:bCs/>
          <w:color w:val="000000" w:themeColor="text1"/>
        </w:rPr>
        <w:t xml:space="preserve">a través </w:t>
      </w:r>
      <w:r w:rsidR="00DE4F75" w:rsidRPr="00CA40B0">
        <w:rPr>
          <w:rFonts w:ascii="Palatino Linotype" w:hAnsi="Palatino Linotype"/>
          <w:bCs/>
          <w:color w:val="000000" w:themeColor="text1"/>
        </w:rPr>
        <w:t xml:space="preserve">del </w:t>
      </w:r>
      <w:r w:rsidR="005F1362" w:rsidRPr="00CA40B0">
        <w:rPr>
          <w:rFonts w:ascii="Palatino Linotype" w:eastAsia="Calibri" w:hAnsi="Palatino Linotype" w:cs="Arial"/>
          <w:color w:val="000000" w:themeColor="text1"/>
          <w:lang w:val="es-ES"/>
        </w:rPr>
        <w:t xml:space="preserve">Sistema de Acceso a la Información Mexiquense </w:t>
      </w:r>
      <w:r w:rsidR="005F1362" w:rsidRPr="00CA40B0">
        <w:rPr>
          <w:rFonts w:ascii="Palatino Linotype" w:eastAsia="Calibri" w:hAnsi="Palatino Linotype" w:cs="Arial"/>
          <w:bCs/>
          <w:color w:val="000000" w:themeColor="text1"/>
          <w:lang w:val="es-ES"/>
        </w:rPr>
        <w:t>(</w:t>
      </w:r>
      <w:r w:rsidR="005F1362" w:rsidRPr="00CA40B0">
        <w:rPr>
          <w:rFonts w:ascii="Palatino Linotype" w:eastAsia="Calibri" w:hAnsi="Palatino Linotype" w:cs="Arial"/>
          <w:bCs/>
          <w:i/>
          <w:color w:val="000000" w:themeColor="text1"/>
          <w:lang w:val="es-ES"/>
        </w:rPr>
        <w:t>SAIMEX</w:t>
      </w:r>
      <w:r w:rsidR="005F1362" w:rsidRPr="00CA40B0">
        <w:rPr>
          <w:rFonts w:ascii="Palatino Linotype" w:eastAsia="Calibri" w:hAnsi="Palatino Linotype" w:cs="Arial"/>
          <w:bCs/>
          <w:color w:val="000000" w:themeColor="text1"/>
          <w:lang w:val="es-ES"/>
        </w:rPr>
        <w:t>)</w:t>
      </w:r>
      <w:r w:rsidR="005F1362" w:rsidRPr="00CA40B0">
        <w:rPr>
          <w:rFonts w:ascii="Palatino Linotype" w:eastAsia="Calibri" w:hAnsi="Palatino Linotype" w:cs="Arial"/>
          <w:color w:val="000000" w:themeColor="text1"/>
          <w:lang w:val="es-ES"/>
        </w:rPr>
        <w:t>, la solicitud de información pública registrada con el número</w:t>
      </w:r>
      <w:r w:rsidR="005F1362" w:rsidRPr="00CA40B0">
        <w:rPr>
          <w:rFonts w:ascii="Palatino Linotype" w:hAnsi="Palatino Linotype"/>
          <w:b/>
          <w:bCs/>
          <w:color w:val="000000" w:themeColor="text1"/>
        </w:rPr>
        <w:t xml:space="preserve"> </w:t>
      </w:r>
      <w:r w:rsidR="00006856" w:rsidRPr="00CA40B0">
        <w:rPr>
          <w:rFonts w:ascii="Palatino Linotype" w:hAnsi="Palatino Linotype"/>
          <w:b/>
          <w:bCs/>
          <w:color w:val="000000" w:themeColor="text1"/>
        </w:rPr>
        <w:t>00022/IXTASAL/IP/2020</w:t>
      </w:r>
      <w:r w:rsidR="005F1362" w:rsidRPr="00CA40B0">
        <w:rPr>
          <w:rFonts w:ascii="Palatino Linotype" w:hAnsi="Palatino Linotype"/>
          <w:b/>
          <w:bCs/>
          <w:color w:val="000000" w:themeColor="text1"/>
        </w:rPr>
        <w:t>,</w:t>
      </w:r>
      <w:r w:rsidR="005F1362" w:rsidRPr="00CA40B0">
        <w:rPr>
          <w:rFonts w:ascii="Palatino Linotype" w:eastAsia="Calibri" w:hAnsi="Palatino Linotype" w:cs="Arial"/>
          <w:color w:val="000000" w:themeColor="text1"/>
          <w:lang w:val="es-ES"/>
        </w:rPr>
        <w:t xml:space="preserve"> mediante la cual </w:t>
      </w:r>
      <w:r w:rsidR="00006856" w:rsidRPr="00CA40B0">
        <w:rPr>
          <w:rFonts w:ascii="Palatino Linotype" w:eastAsia="Calibri" w:hAnsi="Palatino Linotype" w:cs="Arial"/>
          <w:color w:val="000000" w:themeColor="text1"/>
          <w:lang w:val="es-ES"/>
        </w:rPr>
        <w:t xml:space="preserve">se </w:t>
      </w:r>
      <w:r w:rsidR="005F1362" w:rsidRPr="00CA40B0">
        <w:rPr>
          <w:rFonts w:ascii="Palatino Linotype" w:eastAsia="Calibri" w:hAnsi="Palatino Linotype" w:cs="Arial"/>
          <w:color w:val="000000" w:themeColor="text1"/>
          <w:lang w:val="es-ES"/>
        </w:rPr>
        <w:t>requirió:</w:t>
      </w:r>
    </w:p>
    <w:p w14:paraId="5CF3775F" w14:textId="77777777" w:rsidR="00006856" w:rsidRPr="00CA40B0" w:rsidRDefault="00006856" w:rsidP="00006856">
      <w:pPr>
        <w:pStyle w:val="Prrafodelista"/>
        <w:tabs>
          <w:tab w:val="left" w:pos="426"/>
        </w:tabs>
        <w:spacing w:before="240" w:after="240" w:line="360" w:lineRule="auto"/>
        <w:ind w:left="0"/>
        <w:jc w:val="both"/>
        <w:rPr>
          <w:rFonts w:ascii="Palatino Linotype" w:eastAsia="Calibri" w:hAnsi="Palatino Linotype" w:cs="Arial"/>
          <w:color w:val="000000" w:themeColor="text1"/>
          <w:lang w:val="es-ES"/>
        </w:rPr>
      </w:pPr>
    </w:p>
    <w:p w14:paraId="605C5067" w14:textId="774E9333" w:rsidR="0097210F" w:rsidRPr="00CA40B0" w:rsidRDefault="005F1362" w:rsidP="00006856">
      <w:pPr>
        <w:pStyle w:val="Prrafodelista"/>
        <w:spacing w:line="360" w:lineRule="auto"/>
        <w:ind w:left="567" w:right="616"/>
        <w:jc w:val="both"/>
        <w:rPr>
          <w:rFonts w:ascii="Palatino Linotype" w:hAnsi="Palatino Linotype"/>
          <w:i/>
          <w:color w:val="000000" w:themeColor="text1"/>
          <w:sz w:val="22"/>
          <w:szCs w:val="22"/>
        </w:rPr>
      </w:pPr>
      <w:r w:rsidRPr="00CA40B0">
        <w:rPr>
          <w:rFonts w:ascii="Palatino Linotype" w:hAnsi="Palatino Linotype"/>
          <w:i/>
          <w:color w:val="000000" w:themeColor="text1"/>
          <w:sz w:val="22"/>
          <w:szCs w:val="22"/>
        </w:rPr>
        <w:t>“</w:t>
      </w:r>
      <w:r w:rsidR="00006856" w:rsidRPr="00CA40B0">
        <w:rPr>
          <w:rFonts w:ascii="Palatino Linotype" w:hAnsi="Palatino Linotype"/>
          <w:i/>
          <w:color w:val="000000"/>
          <w:sz w:val="22"/>
          <w:szCs w:val="22"/>
        </w:rPr>
        <w:t>Todos los contratos de prestación de servicios profesionales con las facturas (CFDI) y todos los pagos realizados a los prestadores de dichos servicios.</w:t>
      </w:r>
      <w:r w:rsidRPr="00CA40B0">
        <w:rPr>
          <w:rFonts w:ascii="Palatino Linotype" w:hAnsi="Palatino Linotype"/>
          <w:i/>
          <w:color w:val="000000" w:themeColor="text1"/>
          <w:sz w:val="22"/>
          <w:szCs w:val="22"/>
        </w:rPr>
        <w:t>” (Sic).</w:t>
      </w:r>
    </w:p>
    <w:p w14:paraId="65A03C8D" w14:textId="77777777" w:rsidR="005F1362" w:rsidRPr="00CA40B0" w:rsidRDefault="005F1362" w:rsidP="00C54128">
      <w:pPr>
        <w:pStyle w:val="Prrafodelista"/>
        <w:tabs>
          <w:tab w:val="left" w:pos="426"/>
        </w:tabs>
        <w:spacing w:before="240" w:after="240" w:line="360" w:lineRule="auto"/>
        <w:ind w:left="0"/>
        <w:jc w:val="both"/>
        <w:rPr>
          <w:rFonts w:ascii="Palatino Linotype" w:eastAsia="Calibri" w:hAnsi="Palatino Linotype" w:cs="Arial"/>
          <w:color w:val="000000" w:themeColor="text1"/>
          <w:lang w:val="es-ES"/>
        </w:rPr>
      </w:pPr>
    </w:p>
    <w:p w14:paraId="49C21E77" w14:textId="7DF713A4" w:rsidR="0039142B" w:rsidRPr="00CA40B0" w:rsidRDefault="005F1362" w:rsidP="00F96156">
      <w:pPr>
        <w:pStyle w:val="Prrafodelista"/>
        <w:numPr>
          <w:ilvl w:val="0"/>
          <w:numId w:val="4"/>
        </w:numPr>
        <w:tabs>
          <w:tab w:val="left" w:pos="426"/>
        </w:tabs>
        <w:spacing w:before="240" w:after="240" w:line="360" w:lineRule="auto"/>
        <w:ind w:left="0" w:firstLine="0"/>
        <w:jc w:val="both"/>
        <w:rPr>
          <w:rFonts w:ascii="Palatino Linotype" w:eastAsia="MS Mincho" w:hAnsi="Palatino Linotype" w:cs="Times New Roman"/>
          <w:color w:val="000000" w:themeColor="text1"/>
        </w:rPr>
      </w:pPr>
      <w:r w:rsidRPr="00CA40B0">
        <w:rPr>
          <w:rFonts w:ascii="Palatino Linotype" w:hAnsi="Palatino Linotype" w:cs="Arial"/>
          <w:color w:val="000000" w:themeColor="text1"/>
        </w:rPr>
        <w:t xml:space="preserve">Se hace constar que </w:t>
      </w:r>
      <w:r w:rsidR="00006856" w:rsidRPr="00CA40B0">
        <w:rPr>
          <w:rFonts w:ascii="Palatino Linotype" w:eastAsia="Times New Roman" w:hAnsi="Palatino Linotype" w:cs="Arial"/>
          <w:color w:val="000000" w:themeColor="text1"/>
          <w:lang w:val="es-ES"/>
        </w:rPr>
        <w:t>se</w:t>
      </w:r>
      <w:r w:rsidRPr="00CA40B0">
        <w:rPr>
          <w:rFonts w:ascii="Palatino Linotype" w:eastAsia="Times New Roman" w:hAnsi="Palatino Linotype" w:cs="Arial"/>
          <w:color w:val="000000" w:themeColor="text1"/>
          <w:lang w:val="es-ES"/>
        </w:rPr>
        <w:t xml:space="preserve"> señaló como modalidad de entrega de la información</w:t>
      </w:r>
      <w:r w:rsidRPr="00CA40B0">
        <w:rPr>
          <w:rFonts w:ascii="Palatino Linotype" w:eastAsia="Times New Roman" w:hAnsi="Palatino Linotype" w:cs="Arial"/>
          <w:b/>
          <w:color w:val="000000" w:themeColor="text1"/>
          <w:lang w:val="es-ES"/>
        </w:rPr>
        <w:t>:</w:t>
      </w:r>
      <w:r w:rsidRPr="00CA40B0">
        <w:rPr>
          <w:rFonts w:ascii="Palatino Linotype" w:eastAsia="Times New Roman" w:hAnsi="Palatino Linotype" w:cs="Arial"/>
          <w:color w:val="000000" w:themeColor="text1"/>
          <w:lang w:val="es-ES"/>
        </w:rPr>
        <w:t xml:space="preserve"> A través del </w:t>
      </w:r>
      <w:r w:rsidR="00006856" w:rsidRPr="00CA40B0">
        <w:rPr>
          <w:rFonts w:ascii="Palatino Linotype" w:eastAsia="Times New Roman" w:hAnsi="Palatino Linotype" w:cs="Arial"/>
          <w:color w:val="000000" w:themeColor="text1"/>
          <w:lang w:val="es-ES"/>
        </w:rPr>
        <w:t>Sistema de Acceso a la Información Mexiquense (</w:t>
      </w:r>
      <w:r w:rsidRPr="00CA40B0">
        <w:rPr>
          <w:rFonts w:ascii="Palatino Linotype" w:eastAsia="Times New Roman" w:hAnsi="Palatino Linotype" w:cs="Arial"/>
          <w:color w:val="000000" w:themeColor="text1"/>
          <w:lang w:val="es-ES"/>
        </w:rPr>
        <w:t>SAIMEX</w:t>
      </w:r>
      <w:r w:rsidR="00006856" w:rsidRPr="00CA40B0">
        <w:rPr>
          <w:rFonts w:ascii="Palatino Linotype" w:eastAsia="Times New Roman" w:hAnsi="Palatino Linotype" w:cs="Arial"/>
          <w:color w:val="000000" w:themeColor="text1"/>
          <w:lang w:val="es-ES"/>
        </w:rPr>
        <w:t>)</w:t>
      </w:r>
      <w:r w:rsidR="0039142B" w:rsidRPr="00CA40B0">
        <w:rPr>
          <w:rFonts w:ascii="Palatino Linotype" w:eastAsia="Calibri" w:hAnsi="Palatino Linotype" w:cs="Arial"/>
          <w:color w:val="000000" w:themeColor="text1"/>
          <w:lang w:val="es-AR"/>
        </w:rPr>
        <w:t>.</w:t>
      </w:r>
    </w:p>
    <w:p w14:paraId="35BA18A9" w14:textId="77777777" w:rsidR="0039142B" w:rsidRPr="00CA40B0" w:rsidRDefault="0039142B" w:rsidP="0039142B">
      <w:pPr>
        <w:pStyle w:val="Prrafodelista"/>
        <w:spacing w:before="240" w:after="240" w:line="360" w:lineRule="auto"/>
        <w:ind w:left="284"/>
        <w:jc w:val="both"/>
        <w:rPr>
          <w:rFonts w:ascii="Palatino Linotype" w:eastAsia="MS Mincho" w:hAnsi="Palatino Linotype" w:cs="Times New Roman"/>
          <w:color w:val="000000" w:themeColor="text1"/>
        </w:rPr>
      </w:pPr>
    </w:p>
    <w:p w14:paraId="50AEB18E" w14:textId="3CB07BD9" w:rsidR="00044031" w:rsidRPr="00CA40B0" w:rsidRDefault="00044031" w:rsidP="00F96156">
      <w:pPr>
        <w:pStyle w:val="Prrafodelista"/>
        <w:numPr>
          <w:ilvl w:val="0"/>
          <w:numId w:val="4"/>
        </w:numPr>
        <w:tabs>
          <w:tab w:val="left" w:pos="426"/>
        </w:tabs>
        <w:spacing w:before="240" w:after="240" w:line="360" w:lineRule="auto"/>
        <w:ind w:left="0" w:firstLine="0"/>
        <w:jc w:val="both"/>
        <w:rPr>
          <w:rFonts w:ascii="Palatino Linotype" w:eastAsia="MS Mincho" w:hAnsi="Palatino Linotype" w:cs="Times New Roman"/>
          <w:color w:val="000000" w:themeColor="text1"/>
        </w:rPr>
      </w:pPr>
      <w:r w:rsidRPr="00CA40B0">
        <w:rPr>
          <w:rFonts w:ascii="Palatino Linotype" w:eastAsia="MS Mincho" w:hAnsi="Palatino Linotype" w:cs="Times New Roman"/>
          <w:color w:val="000000" w:themeColor="text1"/>
        </w:rPr>
        <w:t xml:space="preserve">En fecha tres (03) de marzo de dos mil veinte el </w:t>
      </w:r>
      <w:r w:rsidRPr="00CA40B0">
        <w:rPr>
          <w:rFonts w:ascii="Palatino Linotype" w:eastAsia="MS Mincho" w:hAnsi="Palatino Linotype" w:cs="Times New Roman"/>
          <w:b/>
          <w:color w:val="000000" w:themeColor="text1"/>
        </w:rPr>
        <w:t>SUJETO OBLIGADO</w:t>
      </w:r>
      <w:r w:rsidRPr="00CA40B0">
        <w:rPr>
          <w:rFonts w:ascii="Palatino Linotype" w:eastAsia="MS Mincho" w:hAnsi="Palatino Linotype" w:cs="Times New Roman"/>
          <w:color w:val="000000" w:themeColor="text1"/>
        </w:rPr>
        <w:t xml:space="preserve"> hizo del conocimiento del particular que el plazo de quince días hábiles para atender la </w:t>
      </w:r>
      <w:r w:rsidRPr="00CA40B0">
        <w:rPr>
          <w:rFonts w:ascii="Palatino Linotype" w:eastAsia="MS Mincho" w:hAnsi="Palatino Linotype" w:cs="Times New Roman"/>
          <w:color w:val="000000" w:themeColor="text1"/>
        </w:rPr>
        <w:lastRenderedPageBreak/>
        <w:t>solicitud de información había sido prorrogado por siete días señalando como razones:</w:t>
      </w:r>
    </w:p>
    <w:p w14:paraId="6262D61B" w14:textId="77777777" w:rsidR="00044031" w:rsidRPr="00CA40B0" w:rsidRDefault="00044031" w:rsidP="00044031">
      <w:pPr>
        <w:pStyle w:val="Prrafodelista"/>
        <w:tabs>
          <w:tab w:val="left" w:pos="426"/>
        </w:tabs>
        <w:spacing w:before="240" w:line="360" w:lineRule="auto"/>
        <w:ind w:left="0"/>
        <w:jc w:val="both"/>
        <w:rPr>
          <w:rFonts w:ascii="Palatino Linotype" w:eastAsia="MS Mincho" w:hAnsi="Palatino Linotype" w:cs="Times New Roman"/>
          <w:color w:val="000000" w:themeColor="text1"/>
        </w:rPr>
      </w:pPr>
    </w:p>
    <w:p w14:paraId="3A3C5169" w14:textId="13F94F6A" w:rsidR="00044031" w:rsidRPr="00CA40B0" w:rsidRDefault="00044031" w:rsidP="00044031">
      <w:pPr>
        <w:pStyle w:val="Prrafodelista"/>
        <w:spacing w:line="360" w:lineRule="auto"/>
        <w:ind w:left="567" w:right="616"/>
        <w:rPr>
          <w:rFonts w:ascii="Palatino Linotype" w:eastAsia="MS Mincho" w:hAnsi="Palatino Linotype" w:cs="Times New Roman"/>
          <w:i/>
          <w:color w:val="000000" w:themeColor="text1"/>
          <w:sz w:val="22"/>
          <w:szCs w:val="22"/>
        </w:rPr>
      </w:pPr>
      <w:r w:rsidRPr="00CA40B0">
        <w:rPr>
          <w:rFonts w:ascii="Palatino Linotype" w:eastAsia="MS Mincho" w:hAnsi="Palatino Linotype" w:cs="Times New Roman"/>
          <w:i/>
          <w:color w:val="000000" w:themeColor="text1"/>
          <w:sz w:val="22"/>
          <w:szCs w:val="22"/>
        </w:rPr>
        <w:t>“S</w:t>
      </w:r>
      <w:r w:rsidRPr="00CA40B0">
        <w:rPr>
          <w:rFonts w:ascii="Palatino Linotype" w:eastAsia="Times New Roman" w:hAnsi="Palatino Linotype" w:cs="Times New Roman"/>
          <w:i/>
          <w:sz w:val="22"/>
          <w:szCs w:val="22"/>
          <w:lang w:val="es-MX" w:eastAsia="es-MX"/>
        </w:rPr>
        <w:t>E AUTORIZA PRÓRROGA EN VIRTUD DE QUE SE ESTÁ ANALIZANDO LA INFORMACIÓN SOLICITADA</w:t>
      </w:r>
      <w:r w:rsidRPr="00CA40B0">
        <w:rPr>
          <w:rFonts w:ascii="Palatino Linotype" w:eastAsia="MS Mincho" w:hAnsi="Palatino Linotype" w:cs="Times New Roman"/>
          <w:i/>
          <w:color w:val="000000" w:themeColor="text1"/>
          <w:sz w:val="22"/>
          <w:szCs w:val="22"/>
        </w:rPr>
        <w:t>” (Sic)</w:t>
      </w:r>
    </w:p>
    <w:p w14:paraId="5E684D1A" w14:textId="77777777" w:rsidR="00044031" w:rsidRPr="00CA40B0" w:rsidRDefault="00044031" w:rsidP="00044031">
      <w:pPr>
        <w:pStyle w:val="Prrafodelista"/>
        <w:tabs>
          <w:tab w:val="left" w:pos="426"/>
        </w:tabs>
        <w:spacing w:before="240" w:after="240" w:line="360" w:lineRule="auto"/>
        <w:ind w:left="0"/>
        <w:jc w:val="both"/>
        <w:rPr>
          <w:rFonts w:ascii="Palatino Linotype" w:eastAsia="MS Mincho" w:hAnsi="Palatino Linotype" w:cs="Times New Roman"/>
          <w:color w:val="000000" w:themeColor="text1"/>
        </w:rPr>
      </w:pPr>
    </w:p>
    <w:p w14:paraId="60DCDA4B" w14:textId="39BD5D0F" w:rsidR="0022448D" w:rsidRPr="00CA40B0" w:rsidRDefault="005F1362" w:rsidP="00F96156">
      <w:pPr>
        <w:pStyle w:val="Prrafodelista"/>
        <w:numPr>
          <w:ilvl w:val="0"/>
          <w:numId w:val="4"/>
        </w:numPr>
        <w:tabs>
          <w:tab w:val="left" w:pos="426"/>
        </w:tabs>
        <w:spacing w:before="240" w:after="240" w:line="360" w:lineRule="auto"/>
        <w:ind w:left="0" w:firstLine="0"/>
        <w:jc w:val="both"/>
        <w:rPr>
          <w:rFonts w:ascii="Palatino Linotype" w:eastAsia="MS Mincho" w:hAnsi="Palatino Linotype" w:cs="Times New Roman"/>
          <w:color w:val="000000" w:themeColor="text1"/>
        </w:rPr>
      </w:pPr>
      <w:r w:rsidRPr="00CA40B0">
        <w:rPr>
          <w:rFonts w:ascii="Palatino Linotype" w:hAnsi="Palatino Linotype"/>
          <w:color w:val="000000" w:themeColor="text1"/>
          <w:szCs w:val="14"/>
        </w:rPr>
        <w:t xml:space="preserve">El </w:t>
      </w:r>
      <w:r w:rsidR="00044031" w:rsidRPr="00CA40B0">
        <w:rPr>
          <w:rFonts w:ascii="Palatino Linotype" w:hAnsi="Palatino Linotype"/>
          <w:color w:val="000000" w:themeColor="text1"/>
          <w:szCs w:val="14"/>
        </w:rPr>
        <w:t xml:space="preserve">día </w:t>
      </w:r>
      <w:r w:rsidR="00C52898" w:rsidRPr="00CA40B0">
        <w:rPr>
          <w:rFonts w:ascii="Palatino Linotype" w:hAnsi="Palatino Linotype"/>
          <w:color w:val="000000" w:themeColor="text1"/>
          <w:szCs w:val="14"/>
        </w:rPr>
        <w:t>tres</w:t>
      </w:r>
      <w:r w:rsidRPr="00CA40B0">
        <w:rPr>
          <w:rFonts w:ascii="Palatino Linotype" w:hAnsi="Palatino Linotype"/>
          <w:color w:val="000000" w:themeColor="text1"/>
          <w:szCs w:val="14"/>
        </w:rPr>
        <w:t xml:space="preserve"> (</w:t>
      </w:r>
      <w:r w:rsidR="00C52898" w:rsidRPr="00CA40B0">
        <w:rPr>
          <w:rFonts w:ascii="Palatino Linotype" w:hAnsi="Palatino Linotype"/>
          <w:color w:val="000000" w:themeColor="text1"/>
          <w:szCs w:val="14"/>
        </w:rPr>
        <w:t>03</w:t>
      </w:r>
      <w:r w:rsidRPr="00CA40B0">
        <w:rPr>
          <w:rFonts w:ascii="Palatino Linotype" w:hAnsi="Palatino Linotype"/>
          <w:color w:val="000000" w:themeColor="text1"/>
          <w:szCs w:val="14"/>
        </w:rPr>
        <w:t xml:space="preserve">) de </w:t>
      </w:r>
      <w:r w:rsidR="00C52898" w:rsidRPr="00CA40B0">
        <w:rPr>
          <w:rFonts w:ascii="Palatino Linotype" w:hAnsi="Palatino Linotype"/>
          <w:color w:val="000000" w:themeColor="text1"/>
          <w:szCs w:val="14"/>
        </w:rPr>
        <w:t>julio</w:t>
      </w:r>
      <w:r w:rsidRPr="00CA40B0">
        <w:rPr>
          <w:rFonts w:ascii="Palatino Linotype" w:hAnsi="Palatino Linotype"/>
          <w:color w:val="000000" w:themeColor="text1"/>
          <w:szCs w:val="14"/>
        </w:rPr>
        <w:t xml:space="preserve"> de dos mil </w:t>
      </w:r>
      <w:r w:rsidR="00025127" w:rsidRPr="00CA40B0">
        <w:rPr>
          <w:rFonts w:ascii="Palatino Linotype" w:hAnsi="Palatino Linotype"/>
          <w:color w:val="000000" w:themeColor="text1"/>
          <w:szCs w:val="14"/>
        </w:rPr>
        <w:t>veinte</w:t>
      </w:r>
      <w:r w:rsidRPr="00CA40B0">
        <w:rPr>
          <w:rFonts w:ascii="Palatino Linotype" w:hAnsi="Palatino Linotype"/>
          <w:color w:val="000000" w:themeColor="text1"/>
          <w:szCs w:val="14"/>
        </w:rPr>
        <w:t xml:space="preserve">, el </w:t>
      </w:r>
      <w:r w:rsidRPr="00CA40B0">
        <w:rPr>
          <w:rFonts w:ascii="Palatino Linotype" w:hAnsi="Palatino Linotype"/>
          <w:b/>
          <w:color w:val="000000" w:themeColor="text1"/>
          <w:szCs w:val="14"/>
        </w:rPr>
        <w:t>SUJETO OBLIGADO</w:t>
      </w:r>
      <w:r w:rsidRPr="00CA40B0">
        <w:rPr>
          <w:rFonts w:ascii="Palatino Linotype" w:hAnsi="Palatino Linotype"/>
          <w:color w:val="000000" w:themeColor="text1"/>
          <w:szCs w:val="14"/>
        </w:rPr>
        <w:t xml:space="preserve"> dio respuesta a la solicitud de información en los siguientes términos:</w:t>
      </w:r>
    </w:p>
    <w:p w14:paraId="52EF3A4E" w14:textId="3E6DB968" w:rsidR="00C52898" w:rsidRPr="00CA40B0" w:rsidRDefault="005F1362" w:rsidP="00044031">
      <w:pPr>
        <w:pStyle w:val="Sinespaciado"/>
        <w:spacing w:line="360" w:lineRule="auto"/>
        <w:ind w:left="567" w:right="567"/>
        <w:jc w:val="right"/>
        <w:rPr>
          <w:rFonts w:ascii="Palatino Linotype" w:hAnsi="Palatino Linotype"/>
          <w:i/>
          <w:noProof/>
          <w:color w:val="000000" w:themeColor="text1"/>
          <w:sz w:val="22"/>
          <w:szCs w:val="22"/>
          <w:lang w:val="es-MX" w:eastAsia="es-MX"/>
        </w:rPr>
      </w:pPr>
      <w:r w:rsidRPr="00CA40B0">
        <w:rPr>
          <w:rFonts w:ascii="Palatino Linotype" w:hAnsi="Palatino Linotype"/>
          <w:i/>
          <w:noProof/>
          <w:color w:val="000000" w:themeColor="text1"/>
          <w:lang w:val="es-MX" w:eastAsia="es-MX"/>
        </w:rPr>
        <w:t>“</w:t>
      </w:r>
      <w:r w:rsidR="00C52898" w:rsidRPr="00CA40B0">
        <w:rPr>
          <w:rFonts w:ascii="Palatino Linotype" w:hAnsi="Palatino Linotype"/>
          <w:i/>
          <w:noProof/>
          <w:color w:val="000000" w:themeColor="text1"/>
          <w:sz w:val="22"/>
          <w:szCs w:val="22"/>
          <w:lang w:val="es-MX" w:eastAsia="es-MX"/>
        </w:rPr>
        <w:t xml:space="preserve">Ixtapan de la Sal, México a </w:t>
      </w:r>
      <w:r w:rsidR="00006856" w:rsidRPr="00CA40B0">
        <w:rPr>
          <w:rFonts w:ascii="Palatino Linotype" w:hAnsi="Palatino Linotype"/>
          <w:i/>
          <w:noProof/>
          <w:color w:val="000000" w:themeColor="text1"/>
          <w:sz w:val="22"/>
          <w:szCs w:val="22"/>
          <w:lang w:val="es-MX" w:eastAsia="es-MX"/>
        </w:rPr>
        <w:t>17</w:t>
      </w:r>
      <w:r w:rsidR="00C52898" w:rsidRPr="00CA40B0">
        <w:rPr>
          <w:rFonts w:ascii="Palatino Linotype" w:hAnsi="Palatino Linotype"/>
          <w:i/>
          <w:noProof/>
          <w:color w:val="000000" w:themeColor="text1"/>
          <w:sz w:val="22"/>
          <w:szCs w:val="22"/>
          <w:lang w:val="es-MX" w:eastAsia="es-MX"/>
        </w:rPr>
        <w:t xml:space="preserve"> de </w:t>
      </w:r>
      <w:r w:rsidR="00006856" w:rsidRPr="00CA40B0">
        <w:rPr>
          <w:rFonts w:ascii="Palatino Linotype" w:hAnsi="Palatino Linotype"/>
          <w:i/>
          <w:noProof/>
          <w:color w:val="000000" w:themeColor="text1"/>
          <w:sz w:val="22"/>
          <w:szCs w:val="22"/>
          <w:lang w:val="es-MX" w:eastAsia="es-MX"/>
        </w:rPr>
        <w:t>Marzo</w:t>
      </w:r>
      <w:r w:rsidR="00C52898" w:rsidRPr="00CA40B0">
        <w:rPr>
          <w:rFonts w:ascii="Palatino Linotype" w:hAnsi="Palatino Linotype"/>
          <w:i/>
          <w:noProof/>
          <w:color w:val="000000" w:themeColor="text1"/>
          <w:sz w:val="22"/>
          <w:szCs w:val="22"/>
          <w:lang w:val="es-MX" w:eastAsia="es-MX"/>
        </w:rPr>
        <w:t xml:space="preserve"> de 2020</w:t>
      </w:r>
    </w:p>
    <w:p w14:paraId="3E9C9761" w14:textId="134CE988" w:rsidR="00C52898" w:rsidRPr="00CA40B0" w:rsidRDefault="00C52898" w:rsidP="00044031">
      <w:pPr>
        <w:pStyle w:val="Sinespaciado"/>
        <w:spacing w:line="360" w:lineRule="auto"/>
        <w:ind w:left="567" w:right="567"/>
        <w:jc w:val="right"/>
        <w:rPr>
          <w:rFonts w:ascii="Palatino Linotype" w:hAnsi="Palatino Linotype"/>
          <w:i/>
          <w:noProof/>
          <w:color w:val="000000" w:themeColor="text1"/>
          <w:sz w:val="22"/>
          <w:szCs w:val="22"/>
          <w:lang w:val="es-MX" w:eastAsia="es-MX"/>
        </w:rPr>
      </w:pPr>
      <w:r w:rsidRPr="00CA40B0">
        <w:rPr>
          <w:rFonts w:ascii="Palatino Linotype" w:hAnsi="Palatino Linotype"/>
          <w:i/>
          <w:noProof/>
          <w:color w:val="000000" w:themeColor="text1"/>
          <w:sz w:val="22"/>
          <w:szCs w:val="22"/>
          <w:lang w:val="es-MX" w:eastAsia="es-MX"/>
        </w:rPr>
        <w:t xml:space="preserve">Nombre del solicitante: </w:t>
      </w:r>
      <w:r w:rsidR="00C02EBC" w:rsidRPr="00C02EBC">
        <w:rPr>
          <w:rFonts w:ascii="Palatino Linotype" w:hAnsi="Palatino Linotype"/>
          <w:i/>
          <w:noProof/>
          <w:color w:val="000000" w:themeColor="text1"/>
          <w:sz w:val="22"/>
          <w:szCs w:val="22"/>
          <w:highlight w:val="black"/>
          <w:lang w:val="es-MX" w:eastAsia="es-MX"/>
        </w:rPr>
        <w:t>-----------------------------------------</w:t>
      </w:r>
    </w:p>
    <w:p w14:paraId="1868444D" w14:textId="7798C264" w:rsidR="00C52898" w:rsidRPr="00CA40B0" w:rsidRDefault="00C52898" w:rsidP="00044031">
      <w:pPr>
        <w:pStyle w:val="Sinespaciado"/>
        <w:spacing w:line="360" w:lineRule="auto"/>
        <w:ind w:left="567" w:right="567"/>
        <w:jc w:val="right"/>
        <w:rPr>
          <w:rFonts w:ascii="Palatino Linotype" w:hAnsi="Palatino Linotype"/>
          <w:i/>
          <w:noProof/>
          <w:color w:val="000000" w:themeColor="text1"/>
          <w:sz w:val="22"/>
          <w:szCs w:val="22"/>
          <w:lang w:val="es-MX" w:eastAsia="es-MX"/>
        </w:rPr>
      </w:pPr>
      <w:r w:rsidRPr="00CA40B0">
        <w:rPr>
          <w:rFonts w:ascii="Palatino Linotype" w:hAnsi="Palatino Linotype"/>
          <w:i/>
          <w:noProof/>
          <w:color w:val="000000" w:themeColor="text1"/>
          <w:sz w:val="22"/>
          <w:szCs w:val="22"/>
          <w:lang w:val="es-MX" w:eastAsia="es-MX"/>
        </w:rPr>
        <w:t xml:space="preserve">Folio de la solicitud: </w:t>
      </w:r>
      <w:r w:rsidR="00006856" w:rsidRPr="00CA40B0">
        <w:rPr>
          <w:rFonts w:ascii="Palatino Linotype" w:hAnsi="Palatino Linotype"/>
          <w:i/>
          <w:noProof/>
          <w:color w:val="000000" w:themeColor="text1"/>
          <w:sz w:val="22"/>
          <w:szCs w:val="22"/>
          <w:lang w:val="es-MX" w:eastAsia="es-MX"/>
        </w:rPr>
        <w:t>00022/IXTASAL/IP/2020</w:t>
      </w:r>
    </w:p>
    <w:p w14:paraId="46D8EEC8" w14:textId="77777777" w:rsidR="00C52898" w:rsidRPr="00CA40B0" w:rsidRDefault="00C52898" w:rsidP="00044031">
      <w:pPr>
        <w:pStyle w:val="Sinespaciado"/>
        <w:spacing w:line="360" w:lineRule="auto"/>
        <w:ind w:right="567"/>
        <w:jc w:val="both"/>
        <w:rPr>
          <w:rFonts w:ascii="Palatino Linotype" w:hAnsi="Palatino Linotype"/>
          <w:i/>
          <w:noProof/>
          <w:color w:val="000000" w:themeColor="text1"/>
          <w:sz w:val="22"/>
          <w:szCs w:val="22"/>
          <w:lang w:val="es-MX" w:eastAsia="es-MX"/>
        </w:rPr>
      </w:pPr>
    </w:p>
    <w:p w14:paraId="7310EC33" w14:textId="4236AEB3" w:rsidR="00C52898" w:rsidRPr="00CA40B0" w:rsidRDefault="00C52898" w:rsidP="00044031">
      <w:pPr>
        <w:pStyle w:val="Sinespaciado"/>
        <w:spacing w:line="360" w:lineRule="auto"/>
        <w:ind w:left="567" w:right="567"/>
        <w:jc w:val="both"/>
        <w:rPr>
          <w:rFonts w:ascii="Palatino Linotype" w:hAnsi="Palatino Linotype"/>
          <w:i/>
          <w:noProof/>
          <w:color w:val="000000" w:themeColor="text1"/>
          <w:sz w:val="22"/>
          <w:szCs w:val="22"/>
          <w:lang w:val="es-MX" w:eastAsia="es-MX"/>
        </w:rPr>
      </w:pPr>
      <w:r w:rsidRPr="00CA40B0">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CFA57CC" w14:textId="77777777" w:rsidR="00C52898" w:rsidRPr="00CA40B0" w:rsidRDefault="00C52898" w:rsidP="00044031">
      <w:pPr>
        <w:pStyle w:val="Sinespaciado"/>
        <w:spacing w:line="360" w:lineRule="auto"/>
        <w:ind w:left="567" w:right="567"/>
        <w:jc w:val="both"/>
        <w:rPr>
          <w:rFonts w:ascii="Palatino Linotype" w:hAnsi="Palatino Linotype"/>
          <w:i/>
          <w:noProof/>
          <w:color w:val="000000" w:themeColor="text1"/>
          <w:sz w:val="22"/>
          <w:szCs w:val="22"/>
          <w:lang w:val="es-MX" w:eastAsia="es-MX"/>
        </w:rPr>
      </w:pPr>
    </w:p>
    <w:p w14:paraId="73529B9C" w14:textId="577B9805" w:rsidR="00C52898" w:rsidRPr="00CA40B0" w:rsidRDefault="00006856" w:rsidP="00044031">
      <w:pPr>
        <w:pStyle w:val="Sinespaciado"/>
        <w:spacing w:line="360" w:lineRule="auto"/>
        <w:ind w:left="567" w:right="567"/>
        <w:jc w:val="both"/>
        <w:rPr>
          <w:rFonts w:ascii="Palatino Linotype" w:hAnsi="Palatino Linotype"/>
          <w:i/>
          <w:noProof/>
          <w:color w:val="000000" w:themeColor="text1"/>
          <w:sz w:val="22"/>
          <w:szCs w:val="22"/>
          <w:lang w:val="es-MX" w:eastAsia="es-MX"/>
        </w:rPr>
      </w:pPr>
      <w:r w:rsidRPr="00CA40B0">
        <w:rPr>
          <w:rFonts w:ascii="Palatino Linotype" w:hAnsi="Palatino Linotype"/>
          <w:i/>
          <w:noProof/>
          <w:color w:val="000000" w:themeColor="text1"/>
          <w:sz w:val="22"/>
          <w:szCs w:val="22"/>
          <w:lang w:val="es-MX" w:eastAsia="es-MX"/>
        </w:rPr>
        <w:t xml:space="preserve">CIUDADANO P R E S E N T E Con fundamento en los artículos 3 fracciones XLIV, 12, 23 fracción IV, 50, 52, 53, fracción II y VI, 163 de la Ley de Transparencia y Acceso a la Información Pública del Estado de México y Municipios, en atención a la solicitud de información número 00022/IXTASAL/IP/2020, presentada mediante el Sistema de Acceso a la Información Mexiquense (SAIMEX), adjunto al presente, se servirá encontrar respuesta a su solicitud proporcionada por el Servidor Público Habilitado de la Presidencia Municipal, de Ixtapan de la Sal. Se le hace de su conocimiento que el derecho a la información no es absoluto se encuentra limitado, y en caso de no estar conforme con la respuesta proporcionada, tiene derecho de interponer recurso de revisión dentro del pazo de 15 días hábiles contados a partir del día siguiente de la notificación </w:t>
      </w:r>
      <w:r w:rsidRPr="00CA40B0">
        <w:rPr>
          <w:rFonts w:ascii="Palatino Linotype" w:hAnsi="Palatino Linotype"/>
          <w:i/>
          <w:noProof/>
          <w:color w:val="000000" w:themeColor="text1"/>
          <w:sz w:val="22"/>
          <w:szCs w:val="22"/>
          <w:lang w:val="es-MX" w:eastAsia="es-MX"/>
        </w:rPr>
        <w:lastRenderedPageBreak/>
        <w:t>del presente; de conformidad con lo dispuesto por el artículo 177 de la Ley de Transparencia y Acceso a la Información Pública del Estado de México y Municipios. No omito manifestarle que, nos ponemos a sus órdenes en la Unidad de Transparencia de este municipio, ubicada en Prolongación 16 de septiembre s/n, Colonia Ixtapita, cp. 51907, Ixtapan de la Sal, México, oficina en el interior de Tesorería Municipal, de lunes a viernes en un horario de 09:00 a 17:00 horas, para cualquier solicitud, aclaración, duda, sugerencia o asesoría.</w:t>
      </w:r>
    </w:p>
    <w:p w14:paraId="3B83CF8F" w14:textId="77777777" w:rsidR="00006856" w:rsidRPr="00CA40B0" w:rsidRDefault="00006856" w:rsidP="00044031">
      <w:pPr>
        <w:pStyle w:val="Sinespaciado"/>
        <w:spacing w:line="360" w:lineRule="auto"/>
        <w:ind w:left="567" w:right="567"/>
        <w:jc w:val="both"/>
        <w:rPr>
          <w:rFonts w:ascii="Palatino Linotype" w:hAnsi="Palatino Linotype"/>
          <w:i/>
          <w:noProof/>
          <w:color w:val="000000" w:themeColor="text1"/>
          <w:lang w:val="es-MX" w:eastAsia="es-MX"/>
        </w:rPr>
      </w:pPr>
    </w:p>
    <w:p w14:paraId="6CF012D1" w14:textId="1B06EA2E" w:rsidR="00C52898" w:rsidRPr="00CA40B0" w:rsidRDefault="00C52898" w:rsidP="00044031">
      <w:pPr>
        <w:pStyle w:val="Sinespaciado"/>
        <w:spacing w:line="360" w:lineRule="auto"/>
        <w:ind w:left="567" w:right="567"/>
        <w:jc w:val="both"/>
        <w:rPr>
          <w:rFonts w:ascii="Palatino Linotype" w:hAnsi="Palatino Linotype"/>
          <w:i/>
          <w:noProof/>
          <w:color w:val="000000" w:themeColor="text1"/>
          <w:lang w:val="es-MX" w:eastAsia="es-MX"/>
        </w:rPr>
      </w:pPr>
      <w:r w:rsidRPr="00CA40B0">
        <w:rPr>
          <w:rFonts w:ascii="Palatino Linotype" w:hAnsi="Palatino Linotype"/>
          <w:i/>
          <w:noProof/>
          <w:color w:val="000000" w:themeColor="text1"/>
          <w:lang w:val="es-MX" w:eastAsia="es-MX"/>
        </w:rPr>
        <w:t>ATENTAMENTE</w:t>
      </w:r>
    </w:p>
    <w:p w14:paraId="35A36DE0" w14:textId="1BA58391" w:rsidR="0039142B" w:rsidRPr="00CA40B0" w:rsidRDefault="00006856" w:rsidP="00044031">
      <w:pPr>
        <w:pStyle w:val="Sinespaciado"/>
        <w:spacing w:line="360" w:lineRule="auto"/>
        <w:ind w:left="567" w:right="567"/>
        <w:jc w:val="both"/>
        <w:rPr>
          <w:rFonts w:ascii="Palatino Linotype" w:hAnsi="Palatino Linotype"/>
          <w:noProof/>
          <w:color w:val="000000" w:themeColor="text1"/>
          <w:lang w:val="es-MX" w:eastAsia="es-MX"/>
        </w:rPr>
      </w:pPr>
      <w:r w:rsidRPr="00CA40B0">
        <w:rPr>
          <w:rFonts w:ascii="Palatino Linotype" w:hAnsi="Palatino Linotype"/>
          <w:i/>
          <w:noProof/>
          <w:color w:val="000000" w:themeColor="text1"/>
          <w:lang w:val="es-MX" w:eastAsia="es-MX"/>
        </w:rPr>
        <w:t>LIC. MANUEL JACOME FLORES</w:t>
      </w:r>
      <w:r w:rsidR="005F1362" w:rsidRPr="00CA40B0">
        <w:rPr>
          <w:rFonts w:ascii="Palatino Linotype" w:hAnsi="Palatino Linotype"/>
          <w:i/>
          <w:noProof/>
          <w:color w:val="000000" w:themeColor="text1"/>
          <w:lang w:val="es-MX" w:eastAsia="es-MX"/>
        </w:rPr>
        <w:t>”</w:t>
      </w:r>
      <w:r w:rsidR="00EB3DF7" w:rsidRPr="00CA40B0">
        <w:rPr>
          <w:rFonts w:ascii="Palatino Linotype" w:hAnsi="Palatino Linotype"/>
          <w:noProof/>
          <w:color w:val="000000" w:themeColor="text1"/>
          <w:lang w:val="es-MX" w:eastAsia="es-MX"/>
        </w:rPr>
        <w:t xml:space="preserve"> (Sic.)</w:t>
      </w:r>
    </w:p>
    <w:p w14:paraId="2D68519B" w14:textId="77777777" w:rsidR="0097210F" w:rsidRPr="00CA40B0" w:rsidRDefault="0097210F" w:rsidP="001468E9">
      <w:pPr>
        <w:pStyle w:val="Sinespaciado"/>
        <w:spacing w:after="240"/>
        <w:ind w:left="851" w:right="567"/>
        <w:jc w:val="both"/>
        <w:rPr>
          <w:rFonts w:ascii="Palatino Linotype" w:hAnsi="Palatino Linotype"/>
          <w:noProof/>
          <w:color w:val="000000" w:themeColor="text1"/>
          <w:lang w:val="es-MX" w:eastAsia="es-MX"/>
        </w:rPr>
      </w:pPr>
    </w:p>
    <w:p w14:paraId="2144E808" w14:textId="523C1939" w:rsidR="00044031" w:rsidRPr="00CA40B0" w:rsidRDefault="00044031" w:rsidP="00044031">
      <w:pPr>
        <w:pStyle w:val="Prrafodelista"/>
        <w:numPr>
          <w:ilvl w:val="0"/>
          <w:numId w:val="4"/>
        </w:numPr>
        <w:tabs>
          <w:tab w:val="left" w:pos="284"/>
          <w:tab w:val="left" w:pos="426"/>
        </w:tabs>
        <w:spacing w:line="360" w:lineRule="auto"/>
        <w:ind w:left="0" w:firstLine="0"/>
        <w:jc w:val="both"/>
        <w:rPr>
          <w:rFonts w:ascii="Palatino Linotype" w:hAnsi="Palatino Linotype"/>
          <w:color w:val="000000" w:themeColor="text1"/>
        </w:rPr>
      </w:pPr>
      <w:r w:rsidRPr="00CA40B0">
        <w:rPr>
          <w:rFonts w:ascii="Palatino Linotype" w:hAnsi="Palatino Linotype"/>
          <w:color w:val="000000" w:themeColor="text1"/>
          <w:szCs w:val="22"/>
        </w:rPr>
        <w:t>E</w:t>
      </w:r>
      <w:r w:rsidR="00F562A9" w:rsidRPr="00CA40B0">
        <w:rPr>
          <w:rFonts w:ascii="Palatino Linotype" w:hAnsi="Palatino Linotype"/>
          <w:color w:val="000000" w:themeColor="text1"/>
          <w:szCs w:val="22"/>
        </w:rPr>
        <w:t xml:space="preserve">l </w:t>
      </w:r>
      <w:r w:rsidR="00F562A9" w:rsidRPr="00CA40B0">
        <w:rPr>
          <w:rFonts w:ascii="Palatino Linotype" w:hAnsi="Palatino Linotype"/>
          <w:b/>
          <w:bCs/>
          <w:color w:val="000000" w:themeColor="text1"/>
          <w:szCs w:val="22"/>
        </w:rPr>
        <w:t>SUJETO OBLIGADO</w:t>
      </w:r>
      <w:r w:rsidR="00F562A9" w:rsidRPr="00CA40B0">
        <w:rPr>
          <w:rFonts w:ascii="Palatino Linotype" w:hAnsi="Palatino Linotype"/>
          <w:color w:val="000000" w:themeColor="text1"/>
          <w:szCs w:val="22"/>
        </w:rPr>
        <w:t xml:space="preserve"> adjuntó a su respuesta </w:t>
      </w:r>
      <w:r w:rsidRPr="00CA40B0">
        <w:rPr>
          <w:rFonts w:ascii="Palatino Linotype" w:hAnsi="Palatino Linotype"/>
          <w:color w:val="000000" w:themeColor="text1"/>
          <w:szCs w:val="22"/>
        </w:rPr>
        <w:t>los</w:t>
      </w:r>
      <w:r w:rsidR="00F562A9" w:rsidRPr="00CA40B0">
        <w:rPr>
          <w:rFonts w:ascii="Palatino Linotype" w:hAnsi="Palatino Linotype"/>
          <w:color w:val="000000" w:themeColor="text1"/>
          <w:szCs w:val="22"/>
        </w:rPr>
        <w:t xml:space="preserve"> archivo</w:t>
      </w:r>
      <w:r w:rsidRPr="00CA40B0">
        <w:rPr>
          <w:rFonts w:ascii="Palatino Linotype" w:hAnsi="Palatino Linotype"/>
          <w:color w:val="000000" w:themeColor="text1"/>
          <w:szCs w:val="22"/>
        </w:rPr>
        <w:t>s</w:t>
      </w:r>
      <w:r w:rsidR="00F562A9" w:rsidRPr="00CA40B0">
        <w:rPr>
          <w:rFonts w:ascii="Palatino Linotype" w:hAnsi="Palatino Linotype"/>
          <w:color w:val="000000" w:themeColor="text1"/>
          <w:szCs w:val="22"/>
        </w:rPr>
        <w:t xml:space="preserve"> electrónico</w:t>
      </w:r>
      <w:r w:rsidRPr="00CA40B0">
        <w:rPr>
          <w:rFonts w:ascii="Palatino Linotype" w:hAnsi="Palatino Linotype"/>
          <w:color w:val="000000" w:themeColor="text1"/>
          <w:szCs w:val="22"/>
        </w:rPr>
        <w:t>s</w:t>
      </w:r>
      <w:r w:rsidR="00F562A9" w:rsidRPr="00CA40B0">
        <w:rPr>
          <w:rFonts w:ascii="Palatino Linotype" w:hAnsi="Palatino Linotype"/>
          <w:color w:val="000000" w:themeColor="text1"/>
          <w:szCs w:val="22"/>
        </w:rPr>
        <w:t xml:space="preserve"> </w:t>
      </w:r>
      <w:r w:rsidRPr="00CA40B0">
        <w:rPr>
          <w:rFonts w:ascii="Palatino Linotype" w:hAnsi="Palatino Linotype"/>
          <w:color w:val="000000" w:themeColor="text1"/>
          <w:szCs w:val="22"/>
        </w:rPr>
        <w:t>“</w:t>
      </w:r>
      <w:hyperlink r:id="rId8" w:tgtFrame="_blank" w:history="1">
        <w:r w:rsidRPr="00CA40B0">
          <w:rPr>
            <w:rStyle w:val="Hipervnculo"/>
            <w:rFonts w:ascii="Palatino Linotype" w:hAnsi="Palatino Linotype" w:cs="Arial"/>
            <w:b/>
            <w:bCs/>
            <w:i/>
            <w:color w:val="000000" w:themeColor="text1"/>
            <w:u w:val="none"/>
          </w:rPr>
          <w:t>CUADRO COMPARATIVO Y FACTURAS.pdf</w:t>
        </w:r>
      </w:hyperlink>
      <w:r w:rsidRPr="00CA40B0">
        <w:rPr>
          <w:rFonts w:ascii="Palatino Linotype" w:hAnsi="Palatino Linotype"/>
          <w:i/>
          <w:color w:val="000000" w:themeColor="text1"/>
        </w:rPr>
        <w:t xml:space="preserve">” </w:t>
      </w:r>
      <w:r w:rsidRPr="00CA40B0">
        <w:rPr>
          <w:rFonts w:ascii="Palatino Linotype" w:hAnsi="Palatino Linotype"/>
          <w:color w:val="000000" w:themeColor="text1"/>
        </w:rPr>
        <w:t>con una hoja en blanco titulada</w:t>
      </w:r>
      <w:r w:rsidR="00F47820" w:rsidRPr="00CA40B0">
        <w:rPr>
          <w:rFonts w:ascii="Palatino Linotype" w:hAnsi="Palatino Linotype"/>
          <w:color w:val="000000" w:themeColor="text1"/>
        </w:rPr>
        <w:t xml:space="preserve"> con el mismo nombre del archivo</w:t>
      </w:r>
      <w:r w:rsidRPr="00CA40B0">
        <w:rPr>
          <w:rFonts w:ascii="Palatino Linotype" w:hAnsi="Palatino Linotype"/>
          <w:i/>
          <w:color w:val="000000" w:themeColor="text1"/>
        </w:rPr>
        <w:t>, “</w:t>
      </w:r>
      <w:hyperlink r:id="rId9" w:tgtFrame="_blank" w:history="1">
        <w:r w:rsidRPr="00CA40B0">
          <w:rPr>
            <w:rStyle w:val="Hipervnculo"/>
            <w:rFonts w:ascii="Palatino Linotype" w:hAnsi="Palatino Linotype" w:cs="Arial"/>
            <w:b/>
            <w:bCs/>
            <w:i/>
            <w:color w:val="000000" w:themeColor="text1"/>
            <w:u w:val="none"/>
          </w:rPr>
          <w:t>CUADRO DE CLASIFICACION.pdf</w:t>
        </w:r>
      </w:hyperlink>
      <w:r w:rsidRPr="00CA40B0">
        <w:rPr>
          <w:rFonts w:ascii="Palatino Linotype" w:hAnsi="Palatino Linotype"/>
          <w:color w:val="000000" w:themeColor="text1"/>
        </w:rPr>
        <w:t>”</w:t>
      </w:r>
      <w:r w:rsidR="00F47820" w:rsidRPr="00CA40B0">
        <w:rPr>
          <w:rFonts w:ascii="Palatino Linotype" w:hAnsi="Palatino Linotype"/>
          <w:color w:val="000000" w:themeColor="text1"/>
        </w:rPr>
        <w:t xml:space="preserve"> con una hoja en blanco </w:t>
      </w:r>
      <w:r w:rsidRPr="00CA40B0">
        <w:rPr>
          <w:rFonts w:ascii="Palatino Linotype" w:hAnsi="Palatino Linotype"/>
          <w:i/>
          <w:color w:val="000000" w:themeColor="text1"/>
        </w:rPr>
        <w:t xml:space="preserve"> </w:t>
      </w:r>
      <w:r w:rsidRPr="00CA40B0">
        <w:rPr>
          <w:rFonts w:ascii="Palatino Linotype" w:hAnsi="Palatino Linotype"/>
          <w:color w:val="000000" w:themeColor="text1"/>
        </w:rPr>
        <w:t>y</w:t>
      </w:r>
      <w:r w:rsidRPr="00CA40B0">
        <w:rPr>
          <w:rFonts w:ascii="Palatino Linotype" w:hAnsi="Palatino Linotype"/>
          <w:i/>
          <w:color w:val="000000" w:themeColor="text1"/>
        </w:rPr>
        <w:t xml:space="preserve"> “</w:t>
      </w:r>
      <w:proofErr w:type="spellStart"/>
      <w:r w:rsidR="00C02EBC">
        <w:rPr>
          <w:rStyle w:val="Hipervnculo"/>
          <w:rFonts w:ascii="Palatino Linotype" w:hAnsi="Palatino Linotype" w:cs="Arial"/>
          <w:b/>
          <w:bCs/>
          <w:i/>
          <w:color w:val="000000" w:themeColor="text1"/>
          <w:u w:val="none"/>
        </w:rPr>
        <w:fldChar w:fldCharType="begin"/>
      </w:r>
      <w:r w:rsidR="00C02EBC">
        <w:rPr>
          <w:rStyle w:val="Hipervnculo"/>
          <w:rFonts w:ascii="Palatino Linotype" w:hAnsi="Palatino Linotype" w:cs="Arial"/>
          <w:b/>
          <w:bCs/>
          <w:i/>
          <w:color w:val="000000" w:themeColor="text1"/>
          <w:u w:val="none"/>
        </w:rPr>
        <w:instrText xml:space="preserve"> HYPERLINK "https://www.saimex.org.mx/saimex/solic</w:instrText>
      </w:r>
      <w:r w:rsidR="00C02EBC">
        <w:rPr>
          <w:rStyle w:val="Hipervnculo"/>
          <w:rFonts w:ascii="Palatino Linotype" w:hAnsi="Palatino Linotype" w:cs="Arial"/>
          <w:b/>
          <w:bCs/>
          <w:i/>
          <w:color w:val="000000" w:themeColor="text1"/>
          <w:u w:val="none"/>
        </w:rPr>
        <w:instrText xml:space="preserve">itud/downloadAttach/908365.page" \t "_blank" </w:instrText>
      </w:r>
      <w:r w:rsidR="00C02EBC">
        <w:rPr>
          <w:rStyle w:val="Hipervnculo"/>
          <w:rFonts w:ascii="Palatino Linotype" w:hAnsi="Palatino Linotype" w:cs="Arial"/>
          <w:b/>
          <w:bCs/>
          <w:i/>
          <w:color w:val="000000" w:themeColor="text1"/>
          <w:u w:val="none"/>
        </w:rPr>
        <w:fldChar w:fldCharType="separate"/>
      </w:r>
      <w:r w:rsidRPr="00CA40B0">
        <w:rPr>
          <w:rStyle w:val="Hipervnculo"/>
          <w:rFonts w:ascii="Palatino Linotype" w:hAnsi="Palatino Linotype" w:cs="Arial"/>
          <w:b/>
          <w:bCs/>
          <w:i/>
          <w:color w:val="000000" w:themeColor="text1"/>
          <w:u w:val="none"/>
        </w:rPr>
        <w:t>Contestacion</w:t>
      </w:r>
      <w:proofErr w:type="spellEnd"/>
      <w:r w:rsidRPr="00CA40B0">
        <w:rPr>
          <w:rStyle w:val="Hipervnculo"/>
          <w:rFonts w:ascii="Palatino Linotype" w:hAnsi="Palatino Linotype" w:cs="Arial"/>
          <w:b/>
          <w:bCs/>
          <w:i/>
          <w:color w:val="000000" w:themeColor="text1"/>
          <w:u w:val="none"/>
        </w:rPr>
        <w:t xml:space="preserve"> </w:t>
      </w:r>
      <w:proofErr w:type="spellStart"/>
      <w:r w:rsidRPr="00CA40B0">
        <w:rPr>
          <w:rStyle w:val="Hipervnculo"/>
          <w:rFonts w:ascii="Palatino Linotype" w:hAnsi="Palatino Linotype" w:cs="Arial"/>
          <w:b/>
          <w:bCs/>
          <w:i/>
          <w:color w:val="000000" w:themeColor="text1"/>
          <w:u w:val="none"/>
        </w:rPr>
        <w:t>Administracion</w:t>
      </w:r>
      <w:proofErr w:type="spellEnd"/>
      <w:r w:rsidRPr="00CA40B0">
        <w:rPr>
          <w:rStyle w:val="Hipervnculo"/>
          <w:rFonts w:ascii="Palatino Linotype" w:hAnsi="Palatino Linotype" w:cs="Arial"/>
          <w:b/>
          <w:bCs/>
          <w:i/>
          <w:color w:val="000000" w:themeColor="text1"/>
          <w:u w:val="none"/>
        </w:rPr>
        <w:t xml:space="preserve"> 22.pdf</w:t>
      </w:r>
      <w:r w:rsidR="00C02EBC">
        <w:rPr>
          <w:rStyle w:val="Hipervnculo"/>
          <w:rFonts w:ascii="Palatino Linotype" w:hAnsi="Palatino Linotype" w:cs="Arial"/>
          <w:b/>
          <w:bCs/>
          <w:i/>
          <w:color w:val="000000" w:themeColor="text1"/>
          <w:u w:val="none"/>
        </w:rPr>
        <w:fldChar w:fldCharType="end"/>
      </w:r>
      <w:r w:rsidRPr="00CA40B0">
        <w:rPr>
          <w:rFonts w:ascii="Palatino Linotype" w:hAnsi="Palatino Linotype"/>
          <w:i/>
          <w:color w:val="000000" w:themeColor="text1"/>
        </w:rPr>
        <w:t>”</w:t>
      </w:r>
      <w:r w:rsidR="00F47820" w:rsidRPr="00CA40B0">
        <w:rPr>
          <w:rFonts w:ascii="Palatino Linotype" w:hAnsi="Palatino Linotype"/>
          <w:i/>
          <w:color w:val="000000" w:themeColor="text1"/>
        </w:rPr>
        <w:t xml:space="preserve"> </w:t>
      </w:r>
      <w:r w:rsidR="00F47820" w:rsidRPr="00CA40B0">
        <w:rPr>
          <w:rFonts w:ascii="Palatino Linotype" w:hAnsi="Palatino Linotype"/>
          <w:color w:val="000000" w:themeColor="text1"/>
        </w:rPr>
        <w:t>con el oficio DA/092/2020 signado por la Directora de Administración de Ixtapan de la Sal, dirigido a la Titular de la Unidad de Transparencia del Ayuntamiento de Ixtapan de la Sal, mismo que ya es del conocimiento de las partes, sin embargo se inserta un extracto de imagen a continuación a fin de ejemplificar:</w:t>
      </w:r>
    </w:p>
    <w:p w14:paraId="133BD086" w14:textId="77777777" w:rsidR="00F47820" w:rsidRPr="00CA40B0" w:rsidRDefault="00F47820" w:rsidP="00F47820">
      <w:pPr>
        <w:pStyle w:val="Prrafodelista"/>
        <w:tabs>
          <w:tab w:val="left" w:pos="284"/>
          <w:tab w:val="left" w:pos="426"/>
        </w:tabs>
        <w:spacing w:line="360" w:lineRule="auto"/>
        <w:ind w:left="0"/>
        <w:jc w:val="both"/>
        <w:rPr>
          <w:rFonts w:ascii="Palatino Linotype" w:hAnsi="Palatino Linotype"/>
          <w:color w:val="000000" w:themeColor="text1"/>
        </w:rPr>
      </w:pPr>
    </w:p>
    <w:p w14:paraId="2C40F8F3" w14:textId="54DFE618" w:rsidR="00F47820" w:rsidRPr="00CA40B0" w:rsidRDefault="00F47820" w:rsidP="00F47820">
      <w:pPr>
        <w:pStyle w:val="Prrafodelista"/>
        <w:tabs>
          <w:tab w:val="left" w:pos="284"/>
          <w:tab w:val="left" w:pos="426"/>
        </w:tabs>
        <w:spacing w:line="360" w:lineRule="auto"/>
        <w:ind w:left="0"/>
        <w:jc w:val="both"/>
        <w:rPr>
          <w:rFonts w:ascii="Palatino Linotype" w:hAnsi="Palatino Linotype"/>
          <w:color w:val="000000" w:themeColor="text1"/>
        </w:rPr>
      </w:pPr>
      <w:r w:rsidRPr="00CA40B0">
        <w:rPr>
          <w:rFonts w:ascii="Palatino Linotype" w:hAnsi="Palatino Linotype"/>
          <w:noProof/>
          <w:color w:val="000000" w:themeColor="text1"/>
          <w:lang w:val="es-MX" w:eastAsia="es-MX"/>
        </w:rPr>
        <w:drawing>
          <wp:inline distT="0" distB="0" distL="0" distR="0" wp14:anchorId="43EE2972" wp14:editId="606B662E">
            <wp:extent cx="5611495" cy="1381125"/>
            <wp:effectExtent l="0" t="0" r="825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40947" b="40262"/>
                    <a:stretch/>
                  </pic:blipFill>
                  <pic:spPr bwMode="auto">
                    <a:xfrm>
                      <a:off x="0" y="0"/>
                      <a:ext cx="5612130" cy="1381281"/>
                    </a:xfrm>
                    <a:prstGeom prst="rect">
                      <a:avLst/>
                    </a:prstGeom>
                    <a:noFill/>
                    <a:ln>
                      <a:noFill/>
                    </a:ln>
                    <a:extLst>
                      <a:ext uri="{53640926-AAD7-44D8-BBD7-CCE9431645EC}">
                        <a14:shadowObscured xmlns:a14="http://schemas.microsoft.com/office/drawing/2010/main"/>
                      </a:ext>
                    </a:extLst>
                  </pic:spPr>
                </pic:pic>
              </a:graphicData>
            </a:graphic>
          </wp:inline>
        </w:drawing>
      </w:r>
    </w:p>
    <w:p w14:paraId="272B63B3" w14:textId="6BEF6118" w:rsidR="000D5A1D" w:rsidRPr="00CA40B0" w:rsidRDefault="00FD7996" w:rsidP="00044031">
      <w:pPr>
        <w:pStyle w:val="Prrafodelista"/>
        <w:numPr>
          <w:ilvl w:val="0"/>
          <w:numId w:val="4"/>
        </w:numPr>
        <w:tabs>
          <w:tab w:val="left" w:pos="284"/>
          <w:tab w:val="left" w:pos="426"/>
        </w:tabs>
        <w:spacing w:line="360" w:lineRule="auto"/>
        <w:ind w:left="0" w:firstLine="0"/>
        <w:jc w:val="both"/>
        <w:rPr>
          <w:rFonts w:ascii="Palatino Linotype" w:hAnsi="Palatino Linotype"/>
          <w:color w:val="000000" w:themeColor="text1"/>
          <w:szCs w:val="22"/>
        </w:rPr>
      </w:pPr>
      <w:r w:rsidRPr="00CA40B0">
        <w:rPr>
          <w:rFonts w:ascii="Palatino Linotype" w:eastAsia="Times New Roman" w:hAnsi="Palatino Linotype" w:cs="Arial"/>
          <w:color w:val="000000" w:themeColor="text1"/>
          <w:lang w:val="es-ES"/>
        </w:rPr>
        <w:lastRenderedPageBreak/>
        <w:t>D</w:t>
      </w:r>
      <w:r w:rsidR="00561ED1" w:rsidRPr="00CA40B0">
        <w:rPr>
          <w:rFonts w:ascii="Palatino Linotype" w:eastAsia="Times New Roman" w:hAnsi="Palatino Linotype" w:cs="Arial"/>
          <w:color w:val="000000" w:themeColor="text1"/>
          <w:lang w:val="es-ES"/>
        </w:rPr>
        <w:t xml:space="preserve">erivado de la respuesta emitida por el </w:t>
      </w:r>
      <w:r w:rsidR="00561ED1" w:rsidRPr="00CA40B0">
        <w:rPr>
          <w:rFonts w:ascii="Palatino Linotype" w:eastAsia="Times New Roman" w:hAnsi="Palatino Linotype" w:cs="Arial"/>
          <w:b/>
          <w:color w:val="000000" w:themeColor="text1"/>
          <w:lang w:val="es-ES"/>
        </w:rPr>
        <w:t>SUJETO OBLIGADO</w:t>
      </w:r>
      <w:r w:rsidR="00561ED1" w:rsidRPr="00CA40B0">
        <w:rPr>
          <w:rFonts w:ascii="Palatino Linotype" w:eastAsia="Times New Roman" w:hAnsi="Palatino Linotype" w:cs="Arial"/>
          <w:color w:val="000000" w:themeColor="text1"/>
          <w:lang w:val="es-ES"/>
        </w:rPr>
        <w:t>, e</w:t>
      </w:r>
      <w:r w:rsidR="00DB4BEF" w:rsidRPr="00CA40B0">
        <w:rPr>
          <w:rFonts w:ascii="Palatino Linotype" w:eastAsia="Times New Roman" w:hAnsi="Palatino Linotype" w:cs="Arial"/>
          <w:color w:val="000000" w:themeColor="text1"/>
          <w:lang w:val="es-ES"/>
        </w:rPr>
        <w:t xml:space="preserve">l </w:t>
      </w:r>
      <w:r w:rsidR="00AF444E" w:rsidRPr="00CA40B0">
        <w:rPr>
          <w:rFonts w:ascii="Palatino Linotype" w:eastAsia="Times New Roman" w:hAnsi="Palatino Linotype" w:cs="Arial"/>
          <w:color w:val="000000" w:themeColor="text1"/>
          <w:lang w:val="es-ES"/>
        </w:rPr>
        <w:t xml:space="preserve">treinta </w:t>
      </w:r>
      <w:r w:rsidR="00D85885" w:rsidRPr="00CA40B0">
        <w:rPr>
          <w:rFonts w:ascii="Palatino Linotype" w:eastAsia="Times New Roman" w:hAnsi="Palatino Linotype" w:cs="Arial"/>
          <w:color w:val="000000" w:themeColor="text1"/>
          <w:lang w:val="es-ES"/>
        </w:rPr>
        <w:t>(</w:t>
      </w:r>
      <w:r w:rsidR="00AF444E" w:rsidRPr="00CA40B0">
        <w:rPr>
          <w:rFonts w:ascii="Palatino Linotype" w:eastAsia="Times New Roman" w:hAnsi="Palatino Linotype" w:cs="Arial"/>
          <w:color w:val="000000" w:themeColor="text1"/>
          <w:lang w:val="es-ES"/>
        </w:rPr>
        <w:t>30</w:t>
      </w:r>
      <w:r w:rsidR="00D85885" w:rsidRPr="00CA40B0">
        <w:rPr>
          <w:rFonts w:ascii="Palatino Linotype" w:eastAsia="Times New Roman" w:hAnsi="Palatino Linotype" w:cs="Arial"/>
          <w:color w:val="000000" w:themeColor="text1"/>
          <w:lang w:val="es-ES"/>
        </w:rPr>
        <w:t xml:space="preserve">) </w:t>
      </w:r>
      <w:r w:rsidR="00FE49E3" w:rsidRPr="00CA40B0">
        <w:rPr>
          <w:rFonts w:ascii="Palatino Linotype" w:eastAsia="Times New Roman" w:hAnsi="Palatino Linotype" w:cs="Arial"/>
          <w:color w:val="000000" w:themeColor="text1"/>
          <w:lang w:val="es-ES"/>
        </w:rPr>
        <w:t xml:space="preserve">de </w:t>
      </w:r>
      <w:r w:rsidR="00AF444E" w:rsidRPr="00CA40B0">
        <w:rPr>
          <w:rFonts w:ascii="Palatino Linotype" w:eastAsia="Times New Roman" w:hAnsi="Palatino Linotype" w:cs="Arial"/>
          <w:color w:val="000000" w:themeColor="text1"/>
          <w:lang w:val="es-ES"/>
        </w:rPr>
        <w:t>marzo</w:t>
      </w:r>
      <w:r w:rsidR="00464CB6" w:rsidRPr="00CA40B0">
        <w:rPr>
          <w:rFonts w:ascii="Palatino Linotype" w:eastAsia="Times New Roman" w:hAnsi="Palatino Linotype" w:cs="Arial"/>
          <w:color w:val="000000" w:themeColor="text1"/>
          <w:lang w:val="es-ES"/>
        </w:rPr>
        <w:t xml:space="preserve"> </w:t>
      </w:r>
      <w:r w:rsidR="00DB4BEF" w:rsidRPr="00CA40B0">
        <w:rPr>
          <w:rFonts w:ascii="Palatino Linotype" w:eastAsia="Times New Roman" w:hAnsi="Palatino Linotype" w:cs="Arial"/>
          <w:color w:val="000000" w:themeColor="text1"/>
          <w:lang w:val="es-ES"/>
        </w:rPr>
        <w:t xml:space="preserve">de dos mil </w:t>
      </w:r>
      <w:r w:rsidR="001468E9" w:rsidRPr="00CA40B0">
        <w:rPr>
          <w:rFonts w:ascii="Palatino Linotype" w:eastAsia="Times New Roman" w:hAnsi="Palatino Linotype" w:cs="Arial"/>
          <w:color w:val="000000" w:themeColor="text1"/>
          <w:lang w:val="es-ES"/>
        </w:rPr>
        <w:t>veinte</w:t>
      </w:r>
      <w:r w:rsidR="00FE49E3" w:rsidRPr="00CA40B0">
        <w:rPr>
          <w:rFonts w:ascii="Palatino Linotype" w:eastAsia="Times New Roman" w:hAnsi="Palatino Linotype" w:cs="Arial"/>
          <w:color w:val="000000" w:themeColor="text1"/>
          <w:lang w:val="es-ES"/>
        </w:rPr>
        <w:t xml:space="preserve">, </w:t>
      </w:r>
      <w:r w:rsidR="009316E9" w:rsidRPr="00CA40B0">
        <w:rPr>
          <w:rFonts w:ascii="Palatino Linotype" w:eastAsia="Times New Roman" w:hAnsi="Palatino Linotype" w:cs="Arial"/>
          <w:color w:val="000000" w:themeColor="text1"/>
          <w:lang w:val="es-ES"/>
        </w:rPr>
        <w:t xml:space="preserve">estando en tiempo y </w:t>
      </w:r>
      <w:r w:rsidR="00852B26" w:rsidRPr="00CA40B0">
        <w:rPr>
          <w:rFonts w:ascii="Palatino Linotype" w:eastAsia="Times New Roman" w:hAnsi="Palatino Linotype" w:cs="Arial"/>
          <w:color w:val="000000" w:themeColor="text1"/>
          <w:lang w:val="es-ES"/>
        </w:rPr>
        <w:t>forma</w:t>
      </w:r>
      <w:r w:rsidR="00EB3DF7" w:rsidRPr="00CA40B0">
        <w:rPr>
          <w:rFonts w:ascii="Palatino Linotype" w:eastAsia="Times New Roman" w:hAnsi="Palatino Linotype" w:cs="Arial"/>
          <w:color w:val="000000" w:themeColor="text1"/>
          <w:lang w:val="es-ES"/>
        </w:rPr>
        <w:t xml:space="preserve">, </w:t>
      </w:r>
      <w:r w:rsidR="00C52898" w:rsidRPr="00CA40B0">
        <w:rPr>
          <w:rFonts w:ascii="Palatino Linotype" w:eastAsia="Times New Roman" w:hAnsi="Palatino Linotype" w:cs="Arial"/>
          <w:color w:val="000000" w:themeColor="text1"/>
          <w:lang w:val="es-ES"/>
        </w:rPr>
        <w:t>la</w:t>
      </w:r>
      <w:r w:rsidR="005F1362" w:rsidRPr="00CA40B0">
        <w:rPr>
          <w:rFonts w:ascii="Palatino Linotype" w:eastAsia="Times New Roman" w:hAnsi="Palatino Linotype" w:cs="Arial"/>
          <w:color w:val="000000" w:themeColor="text1"/>
          <w:lang w:val="es-ES"/>
        </w:rPr>
        <w:t xml:space="preserve"> particular</w:t>
      </w:r>
      <w:r w:rsidR="00DB4BEF" w:rsidRPr="00CA40B0">
        <w:rPr>
          <w:rFonts w:ascii="Palatino Linotype" w:eastAsia="Times New Roman" w:hAnsi="Palatino Linotype" w:cs="Arial"/>
          <w:color w:val="000000" w:themeColor="text1"/>
          <w:lang w:val="es-ES"/>
        </w:rPr>
        <w:t xml:space="preserve"> interpuso</w:t>
      </w:r>
      <w:r w:rsidR="009316E9" w:rsidRPr="00CA40B0">
        <w:rPr>
          <w:rFonts w:ascii="Palatino Linotype" w:eastAsia="Times New Roman" w:hAnsi="Palatino Linotype" w:cs="Arial"/>
          <w:color w:val="000000" w:themeColor="text1"/>
          <w:lang w:val="es-ES"/>
        </w:rPr>
        <w:t xml:space="preserve"> </w:t>
      </w:r>
      <w:r w:rsidR="00102D65" w:rsidRPr="00CA40B0">
        <w:rPr>
          <w:rFonts w:ascii="Palatino Linotype" w:eastAsia="Times New Roman" w:hAnsi="Palatino Linotype" w:cs="Arial"/>
          <w:color w:val="000000" w:themeColor="text1"/>
          <w:lang w:val="es-ES"/>
        </w:rPr>
        <w:t>el</w:t>
      </w:r>
      <w:r w:rsidR="004D68F8" w:rsidRPr="00CA40B0">
        <w:rPr>
          <w:rFonts w:ascii="Palatino Linotype" w:eastAsia="Times New Roman" w:hAnsi="Palatino Linotype" w:cs="Arial"/>
          <w:color w:val="000000" w:themeColor="text1"/>
          <w:lang w:val="es-ES"/>
        </w:rPr>
        <w:t xml:space="preserve"> recurso de revisión </w:t>
      </w:r>
      <w:r w:rsidR="003E446F" w:rsidRPr="00CA40B0">
        <w:rPr>
          <w:rFonts w:ascii="Palatino Linotype" w:eastAsia="Calibri" w:hAnsi="Palatino Linotype" w:cs="Arial"/>
          <w:b/>
          <w:color w:val="000000" w:themeColor="text1"/>
          <w:lang w:val="es-ES"/>
        </w:rPr>
        <w:t>01803/INFOEM/IP/RR/2020</w:t>
      </w:r>
      <w:r w:rsidR="009A0461" w:rsidRPr="00CA40B0">
        <w:rPr>
          <w:rFonts w:ascii="Palatino Linotype" w:eastAsia="Calibri" w:hAnsi="Palatino Linotype" w:cs="Arial"/>
          <w:b/>
          <w:color w:val="000000" w:themeColor="text1"/>
          <w:lang w:val="es-ES"/>
        </w:rPr>
        <w:t>;</w:t>
      </w:r>
      <w:r w:rsidR="00102D65" w:rsidRPr="00CA40B0">
        <w:rPr>
          <w:rFonts w:ascii="Palatino Linotype" w:eastAsia="Times New Roman" w:hAnsi="Palatino Linotype" w:cs="Arial"/>
          <w:color w:val="000000" w:themeColor="text1"/>
          <w:lang w:val="es-ES"/>
        </w:rPr>
        <w:t xml:space="preserve"> impugnación</w:t>
      </w:r>
      <w:r w:rsidR="004D68F8" w:rsidRPr="00CA40B0">
        <w:rPr>
          <w:rFonts w:ascii="Palatino Linotype" w:eastAsia="Times New Roman" w:hAnsi="Palatino Linotype" w:cs="Arial"/>
          <w:color w:val="000000" w:themeColor="text1"/>
          <w:lang w:val="es-ES"/>
        </w:rPr>
        <w:t xml:space="preserve"> </w:t>
      </w:r>
      <w:r w:rsidR="00A45546" w:rsidRPr="00CA40B0">
        <w:rPr>
          <w:rFonts w:ascii="Palatino Linotype" w:eastAsia="Times New Roman" w:hAnsi="Palatino Linotype" w:cs="Arial"/>
          <w:color w:val="000000" w:themeColor="text1"/>
          <w:lang w:val="es-ES"/>
        </w:rPr>
        <w:t xml:space="preserve">en </w:t>
      </w:r>
      <w:r w:rsidR="00977D37" w:rsidRPr="00CA40B0">
        <w:rPr>
          <w:rFonts w:ascii="Palatino Linotype" w:eastAsia="Times New Roman" w:hAnsi="Palatino Linotype" w:cs="Arial"/>
          <w:color w:val="000000" w:themeColor="text1"/>
          <w:lang w:val="es-ES"/>
        </w:rPr>
        <w:t>la</w:t>
      </w:r>
      <w:r w:rsidR="00A45546" w:rsidRPr="00CA40B0">
        <w:rPr>
          <w:rFonts w:ascii="Palatino Linotype" w:eastAsia="Times New Roman" w:hAnsi="Palatino Linotype" w:cs="Arial"/>
          <w:color w:val="000000" w:themeColor="text1"/>
          <w:lang w:val="es-ES"/>
        </w:rPr>
        <w:t xml:space="preserve"> que refirió </w:t>
      </w:r>
      <w:r w:rsidR="004D68F8" w:rsidRPr="00CA40B0">
        <w:rPr>
          <w:rFonts w:ascii="Palatino Linotype" w:eastAsia="Times New Roman" w:hAnsi="Palatino Linotype" w:cs="Arial"/>
          <w:color w:val="000000" w:themeColor="text1"/>
          <w:lang w:val="es-ES"/>
        </w:rPr>
        <w:t>lo siguiente:</w:t>
      </w:r>
    </w:p>
    <w:p w14:paraId="054906C6" w14:textId="77777777" w:rsidR="00E34622" w:rsidRPr="00CA40B0" w:rsidRDefault="00E34622" w:rsidP="00AF444E">
      <w:pPr>
        <w:tabs>
          <w:tab w:val="left" w:pos="426"/>
        </w:tabs>
        <w:spacing w:line="360" w:lineRule="auto"/>
        <w:jc w:val="both"/>
        <w:rPr>
          <w:rFonts w:ascii="Palatino Linotype" w:eastAsia="Times New Roman" w:hAnsi="Palatino Linotype" w:cs="Arial"/>
          <w:color w:val="000000" w:themeColor="text1"/>
          <w:lang w:val="es-ES"/>
        </w:rPr>
      </w:pPr>
    </w:p>
    <w:p w14:paraId="5D958B88" w14:textId="1E529B34" w:rsidR="00E34622" w:rsidRPr="00CA40B0" w:rsidRDefault="00E34622" w:rsidP="00AF444E">
      <w:pPr>
        <w:pStyle w:val="Prrafodelista"/>
        <w:numPr>
          <w:ilvl w:val="1"/>
          <w:numId w:val="4"/>
        </w:numPr>
        <w:tabs>
          <w:tab w:val="left" w:pos="426"/>
        </w:tabs>
        <w:spacing w:line="360" w:lineRule="auto"/>
        <w:ind w:left="567" w:right="616" w:firstLine="0"/>
        <w:jc w:val="both"/>
        <w:rPr>
          <w:rFonts w:ascii="Palatino Linotype" w:eastAsia="Times New Roman" w:hAnsi="Palatino Linotype" w:cs="Arial"/>
          <w:i/>
          <w:color w:val="000000" w:themeColor="text1"/>
          <w:sz w:val="22"/>
          <w:szCs w:val="22"/>
          <w:lang w:val="es-ES"/>
        </w:rPr>
      </w:pPr>
      <w:r w:rsidRPr="00CA40B0">
        <w:rPr>
          <w:rFonts w:ascii="Palatino Linotype" w:eastAsia="Times New Roman" w:hAnsi="Palatino Linotype" w:cs="Arial"/>
          <w:b/>
          <w:i/>
          <w:color w:val="000000" w:themeColor="text1"/>
          <w:sz w:val="22"/>
          <w:szCs w:val="22"/>
          <w:lang w:val="es-ES"/>
        </w:rPr>
        <w:t>Acto impugnado:</w:t>
      </w:r>
      <w:r w:rsidRPr="00CA40B0">
        <w:rPr>
          <w:rFonts w:ascii="Palatino Linotype" w:eastAsia="Times New Roman" w:hAnsi="Palatino Linotype" w:cs="Arial"/>
          <w:i/>
          <w:color w:val="000000" w:themeColor="text1"/>
          <w:sz w:val="22"/>
          <w:szCs w:val="22"/>
          <w:lang w:val="es-ES"/>
        </w:rPr>
        <w:t xml:space="preserve"> “</w:t>
      </w:r>
      <w:r w:rsidR="00AF444E" w:rsidRPr="00CA40B0">
        <w:rPr>
          <w:rFonts w:ascii="Palatino Linotype" w:hAnsi="Palatino Linotype"/>
          <w:i/>
          <w:color w:val="000000"/>
          <w:sz w:val="22"/>
          <w:szCs w:val="22"/>
        </w:rPr>
        <w:t>La respuesta otorgada por el sujeto obligado contenida en el oficio número DA/092/2020, de fecha 05 de marzo de 2020, emitido por la directora de administración</w:t>
      </w:r>
      <w:r w:rsidR="00C52898" w:rsidRPr="00CA40B0">
        <w:rPr>
          <w:rFonts w:ascii="Palatino Linotype" w:eastAsia="Times New Roman" w:hAnsi="Palatino Linotype" w:cs="Arial"/>
          <w:i/>
          <w:color w:val="000000" w:themeColor="text1"/>
          <w:sz w:val="22"/>
          <w:szCs w:val="22"/>
        </w:rPr>
        <w:t>.</w:t>
      </w:r>
      <w:r w:rsidRPr="00CA40B0">
        <w:rPr>
          <w:rFonts w:ascii="Palatino Linotype" w:eastAsia="Times New Roman" w:hAnsi="Palatino Linotype" w:cs="Arial"/>
          <w:i/>
          <w:color w:val="000000" w:themeColor="text1"/>
          <w:sz w:val="22"/>
          <w:szCs w:val="22"/>
          <w:lang w:val="es-ES"/>
        </w:rPr>
        <w:t>” (Sic).</w:t>
      </w:r>
    </w:p>
    <w:p w14:paraId="38724B8B" w14:textId="77777777" w:rsidR="001468E9" w:rsidRPr="00CA40B0" w:rsidRDefault="001468E9" w:rsidP="00515916">
      <w:pPr>
        <w:pStyle w:val="Prrafodelista"/>
        <w:tabs>
          <w:tab w:val="left" w:pos="426"/>
        </w:tabs>
        <w:spacing w:line="360" w:lineRule="auto"/>
        <w:ind w:left="284"/>
        <w:jc w:val="both"/>
        <w:rPr>
          <w:rFonts w:ascii="Palatino Linotype" w:hAnsi="Palatino Linotype"/>
          <w:color w:val="000000" w:themeColor="text1"/>
          <w:szCs w:val="22"/>
        </w:rPr>
      </w:pPr>
    </w:p>
    <w:p w14:paraId="4E73B63B" w14:textId="201AE435" w:rsidR="00E34622" w:rsidRPr="00CA40B0" w:rsidRDefault="00E34622" w:rsidP="00AF444E">
      <w:pPr>
        <w:pStyle w:val="Prrafodelista"/>
        <w:numPr>
          <w:ilvl w:val="1"/>
          <w:numId w:val="4"/>
        </w:numPr>
        <w:tabs>
          <w:tab w:val="left" w:pos="426"/>
        </w:tabs>
        <w:spacing w:line="360" w:lineRule="auto"/>
        <w:ind w:left="567" w:right="616" w:firstLine="0"/>
        <w:jc w:val="both"/>
        <w:rPr>
          <w:rFonts w:ascii="Palatino Linotype" w:eastAsia="Times New Roman" w:hAnsi="Palatino Linotype" w:cs="Arial"/>
          <w:i/>
          <w:color w:val="000000" w:themeColor="text1"/>
          <w:sz w:val="22"/>
          <w:szCs w:val="22"/>
          <w:lang w:val="es-ES"/>
        </w:rPr>
      </w:pPr>
      <w:r w:rsidRPr="00CA40B0">
        <w:rPr>
          <w:rFonts w:ascii="Palatino Linotype" w:eastAsia="Times New Roman" w:hAnsi="Palatino Linotype" w:cs="Arial"/>
          <w:b/>
          <w:i/>
          <w:color w:val="000000" w:themeColor="text1"/>
          <w:sz w:val="22"/>
          <w:szCs w:val="22"/>
          <w:lang w:val="es-ES"/>
        </w:rPr>
        <w:t>Razones o motivos de inconformidad:</w:t>
      </w:r>
      <w:r w:rsidRPr="00CA40B0">
        <w:rPr>
          <w:rFonts w:ascii="Palatino Linotype" w:eastAsia="Times New Roman" w:hAnsi="Palatino Linotype" w:cs="Arial"/>
          <w:i/>
          <w:color w:val="000000" w:themeColor="text1"/>
          <w:sz w:val="22"/>
          <w:szCs w:val="22"/>
          <w:lang w:val="es-ES"/>
        </w:rPr>
        <w:t xml:space="preserve"> “</w:t>
      </w:r>
      <w:r w:rsidR="00AF444E" w:rsidRPr="00CA40B0">
        <w:rPr>
          <w:rFonts w:ascii="Palatino Linotype" w:hAnsi="Palatino Linotype"/>
          <w:i/>
          <w:color w:val="000000"/>
          <w:sz w:val="22"/>
          <w:szCs w:val="22"/>
        </w:rPr>
        <w:t xml:space="preserve">La directora de administración del sujeto obligado le responde al titular de la unidad de transparencia, que la información solicitada no se encuentra en la dirección de administración, ya que es del capítulo 1000, y que las facturas contienen datos personales, por lo que, indebidamente las considera información confidencial, y me niega toda la información; cuando el </w:t>
      </w:r>
      <w:proofErr w:type="spellStart"/>
      <w:r w:rsidR="00AF444E" w:rsidRPr="00CA40B0">
        <w:rPr>
          <w:rFonts w:ascii="Palatino Linotype" w:hAnsi="Palatino Linotype"/>
          <w:i/>
          <w:color w:val="000000"/>
          <w:sz w:val="22"/>
          <w:szCs w:val="22"/>
        </w:rPr>
        <w:t>suijeto</w:t>
      </w:r>
      <w:proofErr w:type="spellEnd"/>
      <w:r w:rsidR="00AF444E" w:rsidRPr="00CA40B0">
        <w:rPr>
          <w:rFonts w:ascii="Palatino Linotype" w:hAnsi="Palatino Linotype"/>
          <w:i/>
          <w:color w:val="000000"/>
          <w:sz w:val="22"/>
          <w:szCs w:val="22"/>
        </w:rPr>
        <w:t xml:space="preserve"> obligado es uno sólo y ellos deben obtener y proporcionar la información se encuentre en el área en que se encuentre; asimismo, contrario a lo aseverado por la directora de administración que como retrasada mental sólo contesta que la información es confidencial, no lo es; se trata de información pública relativa al gasto y aplicación de recursos públicos municipales, por lo que solicito, se les condene a entregarme la información solicitada</w:t>
      </w:r>
      <w:r w:rsidR="00C52898" w:rsidRPr="00CA40B0">
        <w:rPr>
          <w:rFonts w:ascii="Palatino Linotype" w:eastAsia="Times New Roman" w:hAnsi="Palatino Linotype" w:cs="Arial"/>
          <w:i/>
          <w:color w:val="000000" w:themeColor="text1"/>
          <w:sz w:val="22"/>
          <w:szCs w:val="22"/>
        </w:rPr>
        <w:t>.</w:t>
      </w:r>
      <w:r w:rsidRPr="00CA40B0">
        <w:rPr>
          <w:rFonts w:ascii="Palatino Linotype" w:eastAsia="Times New Roman" w:hAnsi="Palatino Linotype" w:cs="Arial"/>
          <w:i/>
          <w:color w:val="000000" w:themeColor="text1"/>
          <w:sz w:val="22"/>
          <w:szCs w:val="22"/>
          <w:lang w:val="es-ES"/>
        </w:rPr>
        <w:t>” (Sic).</w:t>
      </w:r>
    </w:p>
    <w:p w14:paraId="4D16C3B0" w14:textId="77777777" w:rsidR="00E34622" w:rsidRPr="00CA40B0" w:rsidRDefault="00E34622" w:rsidP="00E34622">
      <w:pPr>
        <w:pStyle w:val="Prrafodelista"/>
        <w:tabs>
          <w:tab w:val="left" w:pos="426"/>
        </w:tabs>
        <w:spacing w:line="360" w:lineRule="auto"/>
        <w:ind w:left="284"/>
        <w:jc w:val="both"/>
        <w:rPr>
          <w:rFonts w:ascii="Palatino Linotype" w:hAnsi="Palatino Linotype"/>
          <w:color w:val="000000" w:themeColor="text1"/>
          <w:szCs w:val="22"/>
        </w:rPr>
      </w:pPr>
    </w:p>
    <w:p w14:paraId="65CB77BE" w14:textId="4BD6516F" w:rsidR="005F1362" w:rsidRPr="00CA40B0" w:rsidRDefault="005F1362" w:rsidP="00E34622">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CA40B0">
        <w:rPr>
          <w:rFonts w:ascii="Palatino Linotype" w:eastAsia="Times New Roman" w:hAnsi="Palatino Linotype" w:cs="Arial"/>
          <w:color w:val="000000" w:themeColor="text1"/>
          <w:lang w:val="es-ES"/>
        </w:rPr>
        <w:t xml:space="preserve">Se registró el recurso de revisión bajo el número de expediente </w:t>
      </w:r>
      <w:r w:rsidR="004F785F" w:rsidRPr="00CA40B0">
        <w:rPr>
          <w:rFonts w:ascii="Palatino Linotype" w:hAnsi="Palatino Linotype" w:cs="Arial"/>
          <w:bCs/>
          <w:color w:val="000000" w:themeColor="text1"/>
        </w:rPr>
        <w:t>al rubro indicado, asi</w:t>
      </w:r>
      <w:r w:rsidRPr="00CA40B0">
        <w:rPr>
          <w:rFonts w:ascii="Palatino Linotype" w:hAnsi="Palatino Linotype" w:cs="Arial"/>
          <w:bCs/>
          <w:color w:val="000000" w:themeColor="text1"/>
        </w:rPr>
        <w:t xml:space="preserve">mismo, con fundamento en lo dispuesto por el </w:t>
      </w:r>
      <w:r w:rsidRPr="00CA40B0">
        <w:rPr>
          <w:rFonts w:ascii="Palatino Linotype" w:eastAsia="Calibri" w:hAnsi="Palatino Linotype" w:cs="Arial"/>
          <w:color w:val="000000" w:themeColor="text1"/>
          <w:lang w:val="es-ES"/>
        </w:rPr>
        <w:t xml:space="preserve">artículo 185 fracción I de la </w:t>
      </w:r>
      <w:r w:rsidRPr="00CA40B0">
        <w:rPr>
          <w:rFonts w:ascii="Palatino Linotype" w:eastAsia="Calibri" w:hAnsi="Palatino Linotype" w:cs="Arial"/>
          <w:b/>
          <w:color w:val="000000" w:themeColor="text1"/>
          <w:lang w:val="es-ES"/>
        </w:rPr>
        <w:t xml:space="preserve">Ley de Transparencia y Acceso a la Información Pública del Estado de México y Municipios </w:t>
      </w:r>
      <w:r w:rsidRPr="00CA40B0">
        <w:rPr>
          <w:rFonts w:ascii="Palatino Linotype" w:eastAsia="Times New Roman" w:hAnsi="Palatino Linotype" w:cs="Arial"/>
          <w:color w:val="000000" w:themeColor="text1"/>
          <w:lang w:val="es-ES"/>
        </w:rPr>
        <w:t xml:space="preserve">se turnó al </w:t>
      </w:r>
      <w:r w:rsidRPr="00CA40B0">
        <w:rPr>
          <w:rFonts w:ascii="Palatino Linotype" w:eastAsia="Times New Roman" w:hAnsi="Palatino Linotype" w:cs="Arial"/>
          <w:b/>
          <w:color w:val="000000" w:themeColor="text1"/>
          <w:lang w:val="es-ES"/>
        </w:rPr>
        <w:t xml:space="preserve">Comisionado José Guadalupe Luna Hernández, </w:t>
      </w:r>
      <w:r w:rsidRPr="00CA40B0">
        <w:rPr>
          <w:rFonts w:ascii="Palatino Linotype" w:eastAsia="Times New Roman" w:hAnsi="Palatino Linotype" w:cs="Arial"/>
          <w:color w:val="000000" w:themeColor="text1"/>
          <w:lang w:val="es-ES"/>
        </w:rPr>
        <w:t xml:space="preserve">con el objeto de </w:t>
      </w:r>
      <w:r w:rsidRPr="00CA40B0">
        <w:rPr>
          <w:rFonts w:ascii="Palatino Linotype" w:eastAsia="Times New Roman" w:hAnsi="Palatino Linotype" w:cs="Arial"/>
          <w:color w:val="000000" w:themeColor="text1"/>
          <w:lang w:val="es-MX"/>
        </w:rPr>
        <w:t>su análisis.</w:t>
      </w:r>
    </w:p>
    <w:p w14:paraId="2BDE682E" w14:textId="77777777" w:rsidR="005F1362" w:rsidRPr="00CA40B0" w:rsidRDefault="005F1362" w:rsidP="005F1362">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F38C69C" w14:textId="77777777" w:rsidR="00521B2C" w:rsidRPr="00CA40B0" w:rsidRDefault="00521B2C" w:rsidP="00521B2C">
      <w:pPr>
        <w:pStyle w:val="Prrafodelista"/>
        <w:numPr>
          <w:ilvl w:val="0"/>
          <w:numId w:val="4"/>
        </w:numPr>
        <w:tabs>
          <w:tab w:val="left" w:pos="426"/>
          <w:tab w:val="left" w:pos="567"/>
        </w:tabs>
        <w:spacing w:after="240" w:line="360" w:lineRule="auto"/>
        <w:ind w:left="0" w:firstLine="0"/>
        <w:jc w:val="both"/>
        <w:rPr>
          <w:rFonts w:ascii="Palatino Linotype" w:hAnsi="Palatino Linotype" w:cs="Arial"/>
          <w:b/>
          <w:bCs/>
          <w:i/>
          <w:color w:val="000000" w:themeColor="text1"/>
        </w:rPr>
      </w:pPr>
      <w:r w:rsidRPr="00CA40B0">
        <w:rPr>
          <w:rFonts w:ascii="Palatino Linotype" w:hAnsi="Palatino Linotype"/>
        </w:rPr>
        <w:t xml:space="preserve">El veintitrés (23) de marzo, uno (01) de abril, siete (07) y veintisiete (27) de mayo, cinco (5) y veinticuatro (24) de junio del año en curso se publicaron en el Periódico Oficial “Gaceta del Gobierno” del Estado de México los Acuerdos del Pleno del Instituto derivados de las disposiciones de la autoridad sanitaria Federal y Estatal, en los que se acordó la suspensión de los plazos para el trámite y desahogo de los procedimientos establecidos en la </w:t>
      </w:r>
      <w:r w:rsidRPr="00CA40B0">
        <w:rPr>
          <w:rFonts w:ascii="Palatino Linotype" w:hAnsi="Palatino Linotype"/>
          <w:b/>
        </w:rPr>
        <w:t>Ley de Transparencia y Acceso a la Información Pública del Estado de México y Municipios, y la Ley de Protección de Datos Personales en Posesión de Sujetos Obligados del Estado de México y Municipios</w:t>
      </w:r>
      <w:r w:rsidRPr="00CA40B0">
        <w:rPr>
          <w:rFonts w:ascii="Palatino Linotype" w:hAnsi="Palatino Linotype"/>
        </w:rPr>
        <w:t>, así como la suspensión de las sesiones ordinarias del Pleno al 17 de julio de 2020.</w:t>
      </w:r>
    </w:p>
    <w:p w14:paraId="10C4BA18" w14:textId="77777777" w:rsidR="00521B2C" w:rsidRPr="00CA40B0" w:rsidRDefault="00521B2C" w:rsidP="00521B2C">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39BE62CF" w:rsidR="007446C2" w:rsidRPr="00CA40B0" w:rsidRDefault="005F1362" w:rsidP="00F96156">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CA40B0">
        <w:rPr>
          <w:rFonts w:ascii="Palatino Linotype" w:eastAsia="Times New Roman" w:hAnsi="Palatino Linotype" w:cs="Arial"/>
          <w:color w:val="000000" w:themeColor="text1"/>
          <w:lang w:val="es-ES"/>
        </w:rPr>
        <w:t>E</w:t>
      </w:r>
      <w:r w:rsidR="00FE49E3" w:rsidRPr="00CA40B0">
        <w:rPr>
          <w:rFonts w:ascii="Palatino Linotype" w:eastAsia="Times New Roman" w:hAnsi="Palatino Linotype" w:cs="Arial"/>
          <w:color w:val="000000" w:themeColor="text1"/>
          <w:lang w:val="es-ES"/>
        </w:rPr>
        <w:t>l</w:t>
      </w:r>
      <w:r w:rsidR="00FE49E3" w:rsidRPr="00CA40B0">
        <w:rPr>
          <w:rFonts w:ascii="Palatino Linotype" w:eastAsia="Calibri" w:hAnsi="Palatino Linotype" w:cs="Arial"/>
          <w:color w:val="000000" w:themeColor="text1"/>
          <w:lang w:val="es-ES"/>
        </w:rPr>
        <w:t xml:space="preserve"> </w:t>
      </w:r>
      <w:r w:rsidR="0004686A" w:rsidRPr="00CA40B0">
        <w:rPr>
          <w:rFonts w:ascii="Palatino Linotype" w:eastAsia="Calibri" w:hAnsi="Palatino Linotype" w:cs="Arial"/>
          <w:color w:val="000000" w:themeColor="text1"/>
          <w:lang w:val="es-ES"/>
        </w:rPr>
        <w:t xml:space="preserve">Comisionado Ponente con fundamento en lo dispuesto por el artículo 185 fracción II de la ley de la materia, a través </w:t>
      </w:r>
      <w:r w:rsidR="006E4E2A" w:rsidRPr="00CA40B0">
        <w:rPr>
          <w:rFonts w:ascii="Palatino Linotype" w:eastAsia="Calibri" w:hAnsi="Palatino Linotype" w:cs="Arial"/>
          <w:color w:val="000000" w:themeColor="text1"/>
          <w:lang w:val="es-ES"/>
        </w:rPr>
        <w:t>del</w:t>
      </w:r>
      <w:r w:rsidR="0004686A" w:rsidRPr="00CA40B0">
        <w:rPr>
          <w:rFonts w:ascii="Palatino Linotype" w:eastAsia="Calibri" w:hAnsi="Palatino Linotype" w:cs="Arial"/>
          <w:color w:val="000000" w:themeColor="text1"/>
          <w:lang w:val="es-ES"/>
        </w:rPr>
        <w:t xml:space="preserve"> </w:t>
      </w:r>
      <w:r w:rsidR="00B81371" w:rsidRPr="00CA40B0">
        <w:rPr>
          <w:rFonts w:ascii="Palatino Linotype" w:eastAsia="Calibri" w:hAnsi="Palatino Linotype" w:cs="Arial"/>
          <w:color w:val="000000" w:themeColor="text1"/>
          <w:lang w:val="es-ES"/>
        </w:rPr>
        <w:t xml:space="preserve">acuerdo </w:t>
      </w:r>
      <w:r w:rsidR="00F147C6" w:rsidRPr="00CA40B0">
        <w:rPr>
          <w:rFonts w:ascii="Palatino Linotype" w:eastAsia="Calibri" w:hAnsi="Palatino Linotype" w:cs="Arial"/>
          <w:color w:val="000000" w:themeColor="text1"/>
          <w:lang w:val="es-ES"/>
        </w:rPr>
        <w:t xml:space="preserve">de admisión </w:t>
      </w:r>
      <w:r w:rsidR="00B81371" w:rsidRPr="00CA40B0">
        <w:rPr>
          <w:rFonts w:ascii="Palatino Linotype" w:eastAsia="Calibri" w:hAnsi="Palatino Linotype" w:cs="Arial"/>
          <w:color w:val="000000" w:themeColor="text1"/>
          <w:lang w:val="es-ES"/>
        </w:rPr>
        <w:t xml:space="preserve">de </w:t>
      </w:r>
      <w:r w:rsidR="00C52898" w:rsidRPr="00CA40B0">
        <w:rPr>
          <w:rFonts w:ascii="Palatino Linotype" w:eastAsia="Calibri" w:hAnsi="Palatino Linotype" w:cs="Arial"/>
          <w:color w:val="000000" w:themeColor="text1"/>
          <w:lang w:val="es-ES"/>
        </w:rPr>
        <w:t>siete</w:t>
      </w:r>
      <w:r w:rsidR="001E3F91" w:rsidRPr="00CA40B0">
        <w:rPr>
          <w:rFonts w:ascii="Palatino Linotype" w:eastAsia="Calibri" w:hAnsi="Palatino Linotype" w:cs="Arial"/>
          <w:color w:val="000000" w:themeColor="text1"/>
          <w:lang w:val="es-ES"/>
        </w:rPr>
        <w:t xml:space="preserve"> </w:t>
      </w:r>
      <w:r w:rsidR="00C862C4" w:rsidRPr="00CA40B0">
        <w:rPr>
          <w:rFonts w:ascii="Palatino Linotype" w:eastAsia="Calibri" w:hAnsi="Palatino Linotype" w:cs="Arial"/>
          <w:color w:val="000000" w:themeColor="text1"/>
          <w:lang w:val="es-ES"/>
        </w:rPr>
        <w:t>(</w:t>
      </w:r>
      <w:r w:rsidR="00C52898" w:rsidRPr="00CA40B0">
        <w:rPr>
          <w:rFonts w:ascii="Palatino Linotype" w:eastAsia="Calibri" w:hAnsi="Palatino Linotype" w:cs="Arial"/>
          <w:color w:val="000000" w:themeColor="text1"/>
          <w:lang w:val="es-ES"/>
        </w:rPr>
        <w:t>7</w:t>
      </w:r>
      <w:r w:rsidR="00C862C4" w:rsidRPr="00CA40B0">
        <w:rPr>
          <w:rFonts w:ascii="Palatino Linotype" w:eastAsia="Calibri" w:hAnsi="Palatino Linotype" w:cs="Arial"/>
          <w:color w:val="000000" w:themeColor="text1"/>
          <w:lang w:val="es-ES"/>
        </w:rPr>
        <w:t xml:space="preserve">) de </w:t>
      </w:r>
      <w:r w:rsidR="00DE4F75" w:rsidRPr="00CA40B0">
        <w:rPr>
          <w:rFonts w:ascii="Palatino Linotype" w:eastAsia="Calibri" w:hAnsi="Palatino Linotype" w:cs="Arial"/>
          <w:color w:val="000000" w:themeColor="text1"/>
          <w:lang w:val="es-ES"/>
        </w:rPr>
        <w:t>agosto</w:t>
      </w:r>
      <w:r w:rsidR="003762FD" w:rsidRPr="00CA40B0">
        <w:rPr>
          <w:rFonts w:ascii="Palatino Linotype" w:eastAsia="Calibri" w:hAnsi="Palatino Linotype" w:cs="Arial"/>
          <w:color w:val="000000" w:themeColor="text1"/>
          <w:lang w:val="es-ES"/>
        </w:rPr>
        <w:t xml:space="preserve"> </w:t>
      </w:r>
      <w:r w:rsidR="003A03D0" w:rsidRPr="00CA40B0">
        <w:rPr>
          <w:rFonts w:ascii="Palatino Linotype" w:eastAsia="Calibri" w:hAnsi="Palatino Linotype" w:cs="Arial"/>
          <w:color w:val="000000" w:themeColor="text1"/>
          <w:lang w:val="es-ES"/>
        </w:rPr>
        <w:t>d</w:t>
      </w:r>
      <w:r w:rsidR="0075650E" w:rsidRPr="00CA40B0">
        <w:rPr>
          <w:rFonts w:ascii="Palatino Linotype" w:eastAsia="Calibri" w:hAnsi="Palatino Linotype" w:cs="Arial"/>
          <w:color w:val="000000" w:themeColor="text1"/>
          <w:lang w:val="es-ES"/>
        </w:rPr>
        <w:t xml:space="preserve">e dos mil </w:t>
      </w:r>
      <w:r w:rsidR="001468E9" w:rsidRPr="00CA40B0">
        <w:rPr>
          <w:rFonts w:ascii="Palatino Linotype" w:eastAsia="Calibri" w:hAnsi="Palatino Linotype" w:cs="Arial"/>
          <w:color w:val="000000" w:themeColor="text1"/>
          <w:lang w:val="es-ES"/>
        </w:rPr>
        <w:t>veinte</w:t>
      </w:r>
      <w:r w:rsidR="006A1047" w:rsidRPr="00CA40B0">
        <w:rPr>
          <w:rFonts w:ascii="Palatino Linotype" w:eastAsia="Calibri" w:hAnsi="Palatino Linotype" w:cs="Arial"/>
          <w:color w:val="000000" w:themeColor="text1"/>
          <w:lang w:val="es-ES"/>
        </w:rPr>
        <w:t xml:space="preserve">, </w:t>
      </w:r>
      <w:r w:rsidR="00B81371" w:rsidRPr="00CA40B0">
        <w:rPr>
          <w:rFonts w:ascii="Palatino Linotype" w:eastAsia="Calibri" w:hAnsi="Palatino Linotype" w:cs="Arial"/>
          <w:color w:val="000000" w:themeColor="text1"/>
          <w:lang w:val="es-ES"/>
        </w:rPr>
        <w:t xml:space="preserve">puso a </w:t>
      </w:r>
      <w:r w:rsidR="00875167" w:rsidRPr="00CA40B0">
        <w:rPr>
          <w:rFonts w:ascii="Palatino Linotype" w:eastAsia="Calibri" w:hAnsi="Palatino Linotype" w:cs="Arial"/>
          <w:color w:val="000000" w:themeColor="text1"/>
          <w:lang w:val="es-ES"/>
        </w:rPr>
        <w:t>disposición</w:t>
      </w:r>
      <w:r w:rsidR="00B81371" w:rsidRPr="00CA40B0">
        <w:rPr>
          <w:rFonts w:ascii="Palatino Linotype" w:eastAsia="Calibri" w:hAnsi="Palatino Linotype" w:cs="Arial"/>
          <w:color w:val="000000" w:themeColor="text1"/>
          <w:lang w:val="es-ES"/>
        </w:rPr>
        <w:t xml:space="preserve"> de las partes el expediente electrónico </w:t>
      </w:r>
      <w:r w:rsidR="00B81371" w:rsidRPr="00CA40B0">
        <w:rPr>
          <w:rFonts w:ascii="Palatino Linotype" w:eastAsia="Calibri" w:hAnsi="Palatino Linotype" w:cs="Arial"/>
          <w:color w:val="000000" w:themeColor="text1"/>
        </w:rPr>
        <w:t xml:space="preserve">vía </w:t>
      </w:r>
      <w:r w:rsidR="00B81371" w:rsidRPr="00CA40B0">
        <w:rPr>
          <w:rFonts w:ascii="Palatino Linotype" w:eastAsia="Calibri" w:hAnsi="Palatino Linotype" w:cs="Arial"/>
          <w:color w:val="000000" w:themeColor="text1"/>
          <w:lang w:val="es-ES"/>
        </w:rPr>
        <w:t xml:space="preserve">Sistema de Acceso a la Información Mexiquense </w:t>
      </w:r>
      <w:r w:rsidR="001468E9" w:rsidRPr="00CA40B0">
        <w:rPr>
          <w:rFonts w:ascii="Palatino Linotype" w:eastAsia="Calibri" w:hAnsi="Palatino Linotype" w:cs="Arial"/>
          <w:color w:val="000000" w:themeColor="text1"/>
          <w:lang w:val="es-ES"/>
        </w:rPr>
        <w:t>(</w:t>
      </w:r>
      <w:r w:rsidR="00B81371" w:rsidRPr="00CA40B0">
        <w:rPr>
          <w:rFonts w:ascii="Palatino Linotype" w:eastAsia="Calibri" w:hAnsi="Palatino Linotype" w:cs="Arial"/>
          <w:b/>
          <w:color w:val="000000" w:themeColor="text1"/>
          <w:lang w:val="es-ES"/>
        </w:rPr>
        <w:t>SAIMEX</w:t>
      </w:r>
      <w:r w:rsidR="001468E9" w:rsidRPr="00CA40B0">
        <w:rPr>
          <w:rFonts w:ascii="Palatino Linotype" w:eastAsia="Calibri" w:hAnsi="Palatino Linotype" w:cs="Arial"/>
          <w:b/>
          <w:color w:val="000000" w:themeColor="text1"/>
          <w:lang w:val="es-ES"/>
        </w:rPr>
        <w:t>)</w:t>
      </w:r>
      <w:r w:rsidR="00B81371" w:rsidRPr="00CA40B0">
        <w:rPr>
          <w:rFonts w:ascii="Palatino Linotype" w:eastAsia="Calibri" w:hAnsi="Palatino Linotype" w:cs="Arial"/>
          <w:b/>
          <w:color w:val="000000" w:themeColor="text1"/>
          <w:lang w:val="es-ES"/>
        </w:rPr>
        <w:t xml:space="preserve"> </w:t>
      </w:r>
      <w:r w:rsidR="00B81371" w:rsidRPr="00CA40B0">
        <w:rPr>
          <w:rFonts w:ascii="Palatino Linotype" w:eastAsia="Calibri" w:hAnsi="Palatino Linotype" w:cs="Arial"/>
          <w:color w:val="000000" w:themeColor="text1"/>
          <w:lang w:val="es-ES"/>
        </w:rPr>
        <w:t xml:space="preserve">a efecto de que en un plazo máximo de siete días </w:t>
      </w:r>
      <w:r w:rsidR="00875167" w:rsidRPr="00CA40B0">
        <w:rPr>
          <w:rFonts w:ascii="Palatino Linotype" w:eastAsia="Calibri" w:hAnsi="Palatino Linotype" w:cs="Arial"/>
          <w:color w:val="000000" w:themeColor="text1"/>
          <w:lang w:val="es-ES"/>
        </w:rPr>
        <w:t>manifestaran</w:t>
      </w:r>
      <w:r w:rsidR="00B81371" w:rsidRPr="00CA40B0">
        <w:rPr>
          <w:rFonts w:ascii="Palatino Linotype" w:eastAsia="Calibri" w:hAnsi="Palatino Linotype" w:cs="Arial"/>
          <w:color w:val="000000" w:themeColor="text1"/>
          <w:lang w:val="es-ES"/>
        </w:rPr>
        <w:t xml:space="preserve"> lo que a</w:t>
      </w:r>
      <w:r w:rsidR="003A2029" w:rsidRPr="00CA40B0">
        <w:rPr>
          <w:rFonts w:ascii="Palatino Linotype" w:eastAsia="Calibri" w:hAnsi="Palatino Linotype" w:cs="Arial"/>
          <w:color w:val="000000" w:themeColor="text1"/>
          <w:lang w:val="es-ES"/>
        </w:rPr>
        <w:t xml:space="preserve"> su</w:t>
      </w:r>
      <w:r w:rsidR="00B81371" w:rsidRPr="00CA40B0">
        <w:rPr>
          <w:rFonts w:ascii="Palatino Linotype" w:eastAsia="Calibri" w:hAnsi="Palatino Linotype" w:cs="Arial"/>
          <w:color w:val="000000" w:themeColor="text1"/>
          <w:lang w:val="es-ES"/>
        </w:rPr>
        <w:t xml:space="preserve"> derecho conviniera</w:t>
      </w:r>
      <w:r w:rsidR="00875167" w:rsidRPr="00CA40B0">
        <w:rPr>
          <w:rFonts w:ascii="Palatino Linotype" w:eastAsia="Calibri" w:hAnsi="Palatino Linotype" w:cs="Arial"/>
          <w:color w:val="000000" w:themeColor="text1"/>
          <w:lang w:val="es-ES"/>
        </w:rPr>
        <w:t>n</w:t>
      </w:r>
      <w:r w:rsidR="00032493" w:rsidRPr="00CA40B0">
        <w:rPr>
          <w:rFonts w:ascii="Palatino Linotype" w:eastAsia="Calibri" w:hAnsi="Palatino Linotype" w:cs="Arial"/>
          <w:color w:val="000000" w:themeColor="text1"/>
          <w:lang w:val="es-ES"/>
        </w:rPr>
        <w:t>,</w:t>
      </w:r>
      <w:r w:rsidR="00B81371" w:rsidRPr="00CA40B0">
        <w:rPr>
          <w:rFonts w:ascii="Palatino Linotype" w:eastAsia="Calibri" w:hAnsi="Palatino Linotype" w:cs="Arial"/>
          <w:color w:val="000000" w:themeColor="text1"/>
          <w:lang w:val="es-ES"/>
        </w:rPr>
        <w:t xml:space="preserve"> </w:t>
      </w:r>
      <w:r w:rsidR="00875167" w:rsidRPr="00CA40B0">
        <w:rPr>
          <w:rFonts w:ascii="Palatino Linotype" w:eastAsia="Calibri" w:hAnsi="Palatino Linotype" w:cs="Arial"/>
          <w:color w:val="000000" w:themeColor="text1"/>
          <w:lang w:val="es-ES"/>
        </w:rPr>
        <w:t>ofrecieran pruebas y</w:t>
      </w:r>
      <w:r w:rsidR="00132C06" w:rsidRPr="00CA40B0">
        <w:rPr>
          <w:rFonts w:ascii="Palatino Linotype" w:eastAsia="Calibri" w:hAnsi="Palatino Linotype" w:cs="Arial"/>
          <w:color w:val="000000" w:themeColor="text1"/>
          <w:lang w:val="es-ES"/>
        </w:rPr>
        <w:t xml:space="preserve"> </w:t>
      </w:r>
      <w:r w:rsidR="00875167" w:rsidRPr="00CA40B0">
        <w:rPr>
          <w:rFonts w:ascii="Palatino Linotype" w:eastAsia="Calibri" w:hAnsi="Palatino Linotype" w:cs="Arial"/>
          <w:color w:val="000000" w:themeColor="text1"/>
          <w:lang w:val="es-ES"/>
        </w:rPr>
        <w:t>alegatos según corresponda a</w:t>
      </w:r>
      <w:r w:rsidR="004C20F2" w:rsidRPr="00CA40B0">
        <w:rPr>
          <w:rFonts w:ascii="Palatino Linotype" w:eastAsia="Calibri" w:hAnsi="Palatino Linotype" w:cs="Arial"/>
          <w:color w:val="000000" w:themeColor="text1"/>
          <w:lang w:val="es-ES"/>
        </w:rPr>
        <w:t xml:space="preserve"> </w:t>
      </w:r>
      <w:r w:rsidR="00875167" w:rsidRPr="00CA40B0">
        <w:rPr>
          <w:rFonts w:ascii="Palatino Linotype" w:eastAsia="Calibri" w:hAnsi="Palatino Linotype" w:cs="Arial"/>
          <w:color w:val="000000" w:themeColor="text1"/>
          <w:lang w:val="es-ES"/>
        </w:rPr>
        <w:t>l</w:t>
      </w:r>
      <w:r w:rsidR="004C20F2" w:rsidRPr="00CA40B0">
        <w:rPr>
          <w:rFonts w:ascii="Palatino Linotype" w:eastAsia="Calibri" w:hAnsi="Palatino Linotype" w:cs="Arial"/>
          <w:color w:val="000000" w:themeColor="text1"/>
          <w:lang w:val="es-ES"/>
        </w:rPr>
        <w:t>os</w:t>
      </w:r>
      <w:r w:rsidR="00875167" w:rsidRPr="00CA40B0">
        <w:rPr>
          <w:rFonts w:ascii="Palatino Linotype" w:eastAsia="Calibri" w:hAnsi="Palatino Linotype" w:cs="Arial"/>
          <w:color w:val="000000" w:themeColor="text1"/>
          <w:lang w:val="es-ES"/>
        </w:rPr>
        <w:t xml:space="preserve"> caso</w:t>
      </w:r>
      <w:r w:rsidR="004C20F2" w:rsidRPr="00CA40B0">
        <w:rPr>
          <w:rFonts w:ascii="Palatino Linotype" w:eastAsia="Calibri" w:hAnsi="Palatino Linotype" w:cs="Arial"/>
          <w:color w:val="000000" w:themeColor="text1"/>
          <w:lang w:val="es-ES"/>
        </w:rPr>
        <w:t>s</w:t>
      </w:r>
      <w:r w:rsidR="00875167" w:rsidRPr="00CA40B0">
        <w:rPr>
          <w:rFonts w:ascii="Palatino Linotype" w:eastAsia="Calibri" w:hAnsi="Palatino Linotype" w:cs="Arial"/>
          <w:color w:val="000000" w:themeColor="text1"/>
          <w:lang w:val="es-ES"/>
        </w:rPr>
        <w:t xml:space="preserve"> concreto</w:t>
      </w:r>
      <w:r w:rsidR="004C20F2" w:rsidRPr="00CA40B0">
        <w:rPr>
          <w:rFonts w:ascii="Palatino Linotype" w:eastAsia="Calibri" w:hAnsi="Palatino Linotype" w:cs="Arial"/>
          <w:color w:val="000000" w:themeColor="text1"/>
          <w:lang w:val="es-ES"/>
        </w:rPr>
        <w:t>s</w:t>
      </w:r>
      <w:r w:rsidR="00875167" w:rsidRPr="00CA40B0">
        <w:rPr>
          <w:rFonts w:ascii="Palatino Linotype" w:eastAsia="Calibri" w:hAnsi="Palatino Linotype" w:cs="Arial"/>
          <w:color w:val="000000" w:themeColor="text1"/>
          <w:lang w:val="es-ES"/>
        </w:rPr>
        <w:t xml:space="preserve">, </w:t>
      </w:r>
      <w:r w:rsidR="00F147C6" w:rsidRPr="00CA40B0">
        <w:rPr>
          <w:rFonts w:ascii="Palatino Linotype" w:eastAsia="Calibri" w:hAnsi="Palatino Linotype" w:cs="Arial"/>
          <w:color w:val="000000" w:themeColor="text1"/>
          <w:lang w:val="es-ES"/>
        </w:rPr>
        <w:t>de esta forma</w:t>
      </w:r>
      <w:r w:rsidR="00875167" w:rsidRPr="00CA40B0">
        <w:rPr>
          <w:rFonts w:ascii="Palatino Linotype" w:eastAsia="Calibri" w:hAnsi="Palatino Linotype" w:cs="Arial"/>
          <w:color w:val="000000" w:themeColor="text1"/>
          <w:lang w:val="es-ES"/>
        </w:rPr>
        <w:t xml:space="preserve"> para que el </w:t>
      </w:r>
      <w:r w:rsidR="00875167" w:rsidRPr="00CA40B0">
        <w:rPr>
          <w:rFonts w:ascii="Palatino Linotype" w:eastAsia="Calibri" w:hAnsi="Palatino Linotype" w:cs="Arial"/>
          <w:b/>
          <w:color w:val="000000" w:themeColor="text1"/>
          <w:lang w:val="es-ES"/>
        </w:rPr>
        <w:t>SUJETO OBLIGADO</w:t>
      </w:r>
      <w:r w:rsidR="00875167" w:rsidRPr="00CA40B0">
        <w:rPr>
          <w:rFonts w:ascii="Palatino Linotype" w:eastAsia="Calibri" w:hAnsi="Palatino Linotype" w:cs="Arial"/>
          <w:color w:val="000000" w:themeColor="text1"/>
          <w:lang w:val="es-ES"/>
        </w:rPr>
        <w:t xml:space="preserve"> </w:t>
      </w:r>
      <w:r w:rsidR="00B81371" w:rsidRPr="00CA40B0">
        <w:rPr>
          <w:rFonts w:ascii="Palatino Linotype" w:eastAsia="Calibri" w:hAnsi="Palatino Linotype" w:cs="Arial"/>
          <w:color w:val="000000" w:themeColor="text1"/>
          <w:lang w:val="es-ES"/>
        </w:rPr>
        <w:t>presentar</w:t>
      </w:r>
      <w:r w:rsidR="003A03D0" w:rsidRPr="00CA40B0">
        <w:rPr>
          <w:rFonts w:ascii="Palatino Linotype" w:eastAsia="Calibri" w:hAnsi="Palatino Linotype" w:cs="Arial"/>
          <w:color w:val="000000" w:themeColor="text1"/>
          <w:lang w:val="es-ES"/>
        </w:rPr>
        <w:t>a</w:t>
      </w:r>
      <w:r w:rsidR="00B81371" w:rsidRPr="00CA40B0">
        <w:rPr>
          <w:rFonts w:ascii="Palatino Linotype" w:eastAsia="Calibri" w:hAnsi="Palatino Linotype" w:cs="Arial"/>
          <w:color w:val="000000" w:themeColor="text1"/>
          <w:lang w:val="es-ES"/>
        </w:rPr>
        <w:t xml:space="preserve"> el </w:t>
      </w:r>
      <w:r w:rsidR="00556F72" w:rsidRPr="00CA40B0">
        <w:rPr>
          <w:rFonts w:ascii="Palatino Linotype" w:eastAsia="Calibri" w:hAnsi="Palatino Linotype" w:cs="Arial"/>
          <w:color w:val="000000" w:themeColor="text1"/>
          <w:lang w:val="es-ES"/>
        </w:rPr>
        <w:t xml:space="preserve">informe justificado </w:t>
      </w:r>
      <w:r w:rsidR="00875167" w:rsidRPr="00CA40B0">
        <w:rPr>
          <w:rFonts w:ascii="Palatino Linotype" w:eastAsia="Calibri" w:hAnsi="Palatino Linotype" w:cs="Arial"/>
          <w:color w:val="000000" w:themeColor="text1"/>
          <w:lang w:val="es-ES"/>
        </w:rPr>
        <w:t>procedente</w:t>
      </w:r>
      <w:r w:rsidR="00787184" w:rsidRPr="00CA40B0">
        <w:rPr>
          <w:rFonts w:ascii="Palatino Linotype" w:eastAsia="Calibri" w:hAnsi="Palatino Linotype" w:cs="Arial"/>
          <w:color w:val="000000" w:themeColor="text1"/>
          <w:lang w:val="es-ES"/>
        </w:rPr>
        <w:t>.</w:t>
      </w:r>
    </w:p>
    <w:p w14:paraId="3022AEC6" w14:textId="77777777" w:rsidR="007446C2" w:rsidRPr="00CA40B0" w:rsidRDefault="007446C2" w:rsidP="00F96156">
      <w:pPr>
        <w:pStyle w:val="Prrafodelista"/>
        <w:tabs>
          <w:tab w:val="left" w:pos="426"/>
        </w:tabs>
        <w:spacing w:before="240" w:after="240" w:line="360" w:lineRule="auto"/>
        <w:ind w:left="0"/>
        <w:jc w:val="both"/>
        <w:rPr>
          <w:rFonts w:ascii="Palatino Linotype" w:eastAsia="Calibri" w:hAnsi="Palatino Linotype" w:cs="Arial"/>
          <w:color w:val="000000" w:themeColor="text1"/>
          <w:lang w:val="es-ES"/>
        </w:rPr>
      </w:pPr>
    </w:p>
    <w:p w14:paraId="6DBFE7DD" w14:textId="429438C0" w:rsidR="001468E9" w:rsidRPr="00CA40B0" w:rsidRDefault="00DE4F75" w:rsidP="002A10D5">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CA40B0">
        <w:rPr>
          <w:rFonts w:ascii="Palatino Linotype" w:eastAsia="Calibri" w:hAnsi="Palatino Linotype" w:cs="Arial"/>
          <w:color w:val="000000" w:themeColor="text1"/>
          <w:lang w:val="es-ES"/>
        </w:rPr>
        <w:t xml:space="preserve">De las </w:t>
      </w:r>
      <w:r w:rsidRPr="00CA40B0">
        <w:rPr>
          <w:rFonts w:ascii="Palatino Linotype" w:eastAsia="Calibri" w:hAnsi="Palatino Linotype" w:cs="Arial"/>
          <w:color w:val="000000" w:themeColor="text1"/>
        </w:rPr>
        <w:t xml:space="preserve">constancias que obran en el expediente </w:t>
      </w:r>
      <w:r w:rsidR="009B6EDF" w:rsidRPr="00CA40B0">
        <w:rPr>
          <w:rFonts w:ascii="Palatino Linotype" w:eastAsia="Calibri" w:hAnsi="Palatino Linotype" w:cs="Arial"/>
          <w:color w:val="000000" w:themeColor="text1"/>
        </w:rPr>
        <w:t>electrónico</w:t>
      </w:r>
      <w:r w:rsidRPr="00CA40B0">
        <w:rPr>
          <w:rFonts w:ascii="Palatino Linotype" w:eastAsia="Calibri" w:hAnsi="Palatino Linotype" w:cs="Arial"/>
          <w:color w:val="000000" w:themeColor="text1"/>
        </w:rPr>
        <w:t xml:space="preserve"> del recurso de revisión que hoy se resuelve, se aprecia que el </w:t>
      </w:r>
      <w:r w:rsidRPr="00CA40B0">
        <w:rPr>
          <w:rFonts w:ascii="Palatino Linotype" w:eastAsia="Calibri" w:hAnsi="Palatino Linotype" w:cs="Arial"/>
          <w:b/>
          <w:color w:val="000000" w:themeColor="text1"/>
        </w:rPr>
        <w:t xml:space="preserve">SUJETO OBLIGADO </w:t>
      </w:r>
      <w:r w:rsidRPr="00CA40B0">
        <w:rPr>
          <w:rFonts w:ascii="Palatino Linotype" w:eastAsia="Calibri" w:hAnsi="Palatino Linotype" w:cs="Arial"/>
          <w:color w:val="000000" w:themeColor="text1"/>
        </w:rPr>
        <w:t>no rindió informe justificado para manifestar lo que a su derecho conviniera; por su parte, l</w:t>
      </w:r>
      <w:r w:rsidR="00C714CF" w:rsidRPr="00CA40B0">
        <w:rPr>
          <w:rFonts w:ascii="Palatino Linotype" w:eastAsia="Calibri" w:hAnsi="Palatino Linotype" w:cs="Arial"/>
          <w:color w:val="000000" w:themeColor="text1"/>
        </w:rPr>
        <w:t>a</w:t>
      </w:r>
      <w:r w:rsidRPr="00CA40B0">
        <w:rPr>
          <w:rFonts w:ascii="Palatino Linotype" w:eastAsia="Calibri" w:hAnsi="Palatino Linotype" w:cs="Arial"/>
          <w:color w:val="000000" w:themeColor="text1"/>
        </w:rPr>
        <w:t xml:space="preserve"> </w:t>
      </w:r>
      <w:r w:rsidRPr="00CA40B0">
        <w:rPr>
          <w:rFonts w:ascii="Palatino Linotype" w:eastAsia="Calibri" w:hAnsi="Palatino Linotype" w:cs="Arial"/>
          <w:b/>
          <w:color w:val="000000" w:themeColor="text1"/>
        </w:rPr>
        <w:t xml:space="preserve">RECURRENTE </w:t>
      </w:r>
      <w:r w:rsidRPr="00CA40B0">
        <w:rPr>
          <w:rFonts w:ascii="Palatino Linotype" w:eastAsia="Calibri" w:hAnsi="Palatino Linotype" w:cs="Arial"/>
          <w:color w:val="000000" w:themeColor="text1"/>
        </w:rPr>
        <w:t xml:space="preserve">no presentó alegatos ni ofreció medios de prueba. </w:t>
      </w:r>
    </w:p>
    <w:p w14:paraId="728F2770" w14:textId="77777777" w:rsidR="00DE4F75" w:rsidRPr="00CA40B0" w:rsidRDefault="00DE4F75" w:rsidP="00F96156">
      <w:pPr>
        <w:pStyle w:val="Prrafodelista"/>
        <w:tabs>
          <w:tab w:val="left" w:pos="426"/>
        </w:tabs>
        <w:ind w:left="0"/>
        <w:rPr>
          <w:rFonts w:ascii="Palatino Linotype" w:eastAsia="Calibri" w:hAnsi="Palatino Linotype" w:cs="Arial"/>
          <w:color w:val="000000" w:themeColor="text1"/>
          <w:lang w:val="es-ES"/>
        </w:rPr>
      </w:pPr>
    </w:p>
    <w:p w14:paraId="6FD4ED38" w14:textId="53154B81" w:rsidR="00515916" w:rsidRPr="00CA40B0" w:rsidRDefault="00515916" w:rsidP="00515916">
      <w:pPr>
        <w:pStyle w:val="Prrafodelista"/>
        <w:numPr>
          <w:ilvl w:val="0"/>
          <w:numId w:val="4"/>
        </w:numPr>
        <w:spacing w:line="360" w:lineRule="auto"/>
        <w:ind w:left="0" w:firstLine="0"/>
        <w:jc w:val="both"/>
        <w:rPr>
          <w:rFonts w:ascii="Palatino Linotype" w:hAnsi="Palatino Linotype" w:cs="Arial"/>
          <w:bCs/>
          <w:color w:val="000000" w:themeColor="text1"/>
        </w:rPr>
      </w:pPr>
      <w:r w:rsidRPr="00CA40B0">
        <w:rPr>
          <w:rFonts w:ascii="Palatino Linotype" w:hAnsi="Palatino Linotype"/>
        </w:rPr>
        <w:lastRenderedPageBreak/>
        <w:t xml:space="preserve">El día </w:t>
      </w:r>
      <w:r w:rsidRPr="00CA40B0">
        <w:rPr>
          <w:rFonts w:ascii="Palatino Linotype" w:eastAsia="Calibri" w:hAnsi="Palatino Linotype" w:cs="Arial"/>
          <w:color w:val="000000" w:themeColor="text1"/>
          <w:lang w:val="es-ES"/>
        </w:rPr>
        <w:t>veintinueve (29) de septiembre de dos mil veinte</w:t>
      </w:r>
      <w:r w:rsidRPr="00CA40B0">
        <w:rPr>
          <w:rFonts w:ascii="Palatino Linotype" w:eastAsia="Calibri" w:hAnsi="Palatino Linotype" w:cs="Arial"/>
          <w:lang w:val="es-ES"/>
        </w:rPr>
        <w:t xml:space="preserve">, </w:t>
      </w:r>
      <w:r w:rsidRPr="00CA40B0">
        <w:rPr>
          <w:rFonts w:ascii="Palatino Linotype" w:hAnsi="Palatino Linotype"/>
        </w:rPr>
        <w:t>con fundamento en el artículo 181 tercer párrafo de la Ley de Transparencia y Acceso a la Información Pública del Estado de México y Municipios, se notificó que plazo de 30 días para resolver cada recurso de revisión, sería ampliado por un periodo de 15 días hábiles adicionales; para un mejor estudio.</w:t>
      </w:r>
    </w:p>
    <w:p w14:paraId="22BB191D" w14:textId="77777777" w:rsidR="00515916" w:rsidRPr="00CA40B0" w:rsidRDefault="00515916" w:rsidP="00515916">
      <w:pPr>
        <w:pStyle w:val="Prrafodelista"/>
        <w:tabs>
          <w:tab w:val="left" w:pos="426"/>
        </w:tabs>
        <w:spacing w:line="360" w:lineRule="auto"/>
        <w:ind w:left="0"/>
        <w:jc w:val="both"/>
        <w:rPr>
          <w:rFonts w:ascii="Palatino Linotype" w:hAnsi="Palatino Linotype"/>
          <w:color w:val="000000" w:themeColor="text1"/>
        </w:rPr>
      </w:pPr>
    </w:p>
    <w:p w14:paraId="502E9C42" w14:textId="5FB67357" w:rsidR="006B004E" w:rsidRPr="00CA40B0" w:rsidRDefault="00861622" w:rsidP="00F96156">
      <w:pPr>
        <w:pStyle w:val="Prrafodelista"/>
        <w:numPr>
          <w:ilvl w:val="0"/>
          <w:numId w:val="4"/>
        </w:numPr>
        <w:tabs>
          <w:tab w:val="left" w:pos="426"/>
        </w:tabs>
        <w:spacing w:line="360" w:lineRule="auto"/>
        <w:ind w:left="0" w:firstLine="0"/>
        <w:jc w:val="both"/>
        <w:rPr>
          <w:rFonts w:ascii="Palatino Linotype" w:hAnsi="Palatino Linotype"/>
          <w:color w:val="000000" w:themeColor="text1"/>
        </w:rPr>
      </w:pPr>
      <w:r w:rsidRPr="00CA40B0">
        <w:rPr>
          <w:rFonts w:ascii="Palatino Linotype" w:eastAsia="Calibri" w:hAnsi="Palatino Linotype" w:cs="Arial"/>
          <w:color w:val="000000" w:themeColor="text1"/>
          <w:lang w:val="es-ES"/>
        </w:rPr>
        <w:t>El</w:t>
      </w:r>
      <w:bookmarkStart w:id="5" w:name="_Toc461555889"/>
      <w:bookmarkStart w:id="6" w:name="_Toc466371858"/>
      <w:r w:rsidR="00B855AA" w:rsidRPr="00CA40B0">
        <w:rPr>
          <w:rFonts w:ascii="Palatino Linotype" w:eastAsia="Calibri" w:hAnsi="Palatino Linotype" w:cs="Arial"/>
          <w:color w:val="000000" w:themeColor="text1"/>
          <w:lang w:val="es-ES"/>
        </w:rPr>
        <w:t xml:space="preserve"> </w:t>
      </w:r>
      <w:r w:rsidR="00C714CF" w:rsidRPr="00CA40B0">
        <w:rPr>
          <w:rFonts w:ascii="Palatino Linotype" w:eastAsia="Calibri" w:hAnsi="Palatino Linotype" w:cs="Arial"/>
          <w:color w:val="000000" w:themeColor="text1"/>
          <w:lang w:val="es-ES"/>
        </w:rPr>
        <w:t>veinti</w:t>
      </w:r>
      <w:r w:rsidR="00515916" w:rsidRPr="00CA40B0">
        <w:rPr>
          <w:rFonts w:ascii="Palatino Linotype" w:eastAsia="Calibri" w:hAnsi="Palatino Linotype" w:cs="Arial"/>
          <w:color w:val="000000" w:themeColor="text1"/>
          <w:lang w:val="es-ES"/>
        </w:rPr>
        <w:t>nueve</w:t>
      </w:r>
      <w:r w:rsidR="00B855AA" w:rsidRPr="00CA40B0">
        <w:rPr>
          <w:rFonts w:ascii="Palatino Linotype" w:eastAsia="Calibri" w:hAnsi="Palatino Linotype" w:cs="Arial"/>
          <w:color w:val="000000" w:themeColor="text1"/>
          <w:lang w:val="es-ES"/>
        </w:rPr>
        <w:t xml:space="preserve"> (</w:t>
      </w:r>
      <w:r w:rsidR="00C714CF" w:rsidRPr="00CA40B0">
        <w:rPr>
          <w:rFonts w:ascii="Palatino Linotype" w:eastAsia="Calibri" w:hAnsi="Palatino Linotype" w:cs="Arial"/>
          <w:color w:val="000000" w:themeColor="text1"/>
          <w:lang w:val="es-ES"/>
        </w:rPr>
        <w:t>2</w:t>
      </w:r>
      <w:r w:rsidR="00515916" w:rsidRPr="00CA40B0">
        <w:rPr>
          <w:rFonts w:ascii="Palatino Linotype" w:eastAsia="Calibri" w:hAnsi="Palatino Linotype" w:cs="Arial"/>
          <w:color w:val="000000" w:themeColor="text1"/>
          <w:lang w:val="es-ES"/>
        </w:rPr>
        <w:t>9</w:t>
      </w:r>
      <w:r w:rsidR="00B855AA" w:rsidRPr="00CA40B0">
        <w:rPr>
          <w:rFonts w:ascii="Palatino Linotype" w:eastAsia="Calibri" w:hAnsi="Palatino Linotype" w:cs="Arial"/>
          <w:color w:val="000000" w:themeColor="text1"/>
          <w:lang w:val="es-ES"/>
        </w:rPr>
        <w:t xml:space="preserve">) de </w:t>
      </w:r>
      <w:r w:rsidR="00826F38" w:rsidRPr="00CA40B0">
        <w:rPr>
          <w:rFonts w:ascii="Palatino Linotype" w:eastAsia="Calibri" w:hAnsi="Palatino Linotype" w:cs="Arial"/>
          <w:color w:val="000000" w:themeColor="text1"/>
          <w:lang w:val="es-ES"/>
        </w:rPr>
        <w:t>septiembre</w:t>
      </w:r>
      <w:r w:rsidR="00B855AA" w:rsidRPr="00CA40B0">
        <w:rPr>
          <w:rFonts w:ascii="Palatino Linotype" w:eastAsia="Calibri" w:hAnsi="Palatino Linotype" w:cs="Arial"/>
          <w:color w:val="000000" w:themeColor="text1"/>
          <w:lang w:val="es-ES"/>
        </w:rPr>
        <w:t xml:space="preserve"> de dos mil veinte</w:t>
      </w:r>
      <w:r w:rsidR="00AD6AC5" w:rsidRPr="00CA40B0">
        <w:rPr>
          <w:rFonts w:ascii="Palatino Linotype" w:hAnsi="Palatino Linotype" w:cs="Arial"/>
          <w:color w:val="000000" w:themeColor="text1"/>
        </w:rPr>
        <w:t xml:space="preserve">, el Comisionado Ponente decretó el cierre del periodo de instrucción, por lo que ordenó turnar el expediente </w:t>
      </w:r>
      <w:r w:rsidR="00521B2C" w:rsidRPr="00CA40B0">
        <w:rPr>
          <w:rFonts w:ascii="Palatino Linotype" w:hAnsi="Palatino Linotype" w:cs="Arial"/>
          <w:color w:val="000000" w:themeColor="text1"/>
        </w:rPr>
        <w:t xml:space="preserve">a </w:t>
      </w:r>
      <w:r w:rsidR="00AD6AC5" w:rsidRPr="00CA40B0">
        <w:rPr>
          <w:rFonts w:ascii="Palatino Linotype" w:hAnsi="Palatino Linotype" w:cs="Arial"/>
          <w:color w:val="000000" w:themeColor="text1"/>
        </w:rPr>
        <w:t>resolución, misma que ahora se pronuncia</w:t>
      </w:r>
      <w:r w:rsidR="00515916" w:rsidRPr="00CA40B0">
        <w:rPr>
          <w:rFonts w:ascii="Palatino Linotype" w:hAnsi="Palatino Linotype" w:cs="Arial"/>
          <w:color w:val="000000" w:themeColor="text1"/>
        </w:rPr>
        <w:t>.</w:t>
      </w:r>
    </w:p>
    <w:p w14:paraId="5CB47E4D" w14:textId="272D7EDF" w:rsidR="00C33279" w:rsidRPr="00CA40B0" w:rsidRDefault="007C0013" w:rsidP="00826F38">
      <w:pPr>
        <w:pStyle w:val="Ttulo1"/>
        <w:spacing w:after="240"/>
        <w:jc w:val="center"/>
        <w:rPr>
          <w:b/>
          <w:color w:val="000000" w:themeColor="text1"/>
        </w:rPr>
      </w:pPr>
      <w:bookmarkStart w:id="7" w:name="_Toc52461027"/>
      <w:bookmarkStart w:id="8" w:name="_Toc52461313"/>
      <w:bookmarkStart w:id="9" w:name="_Toc52461686"/>
      <w:r w:rsidRPr="00CA40B0">
        <w:rPr>
          <w:b/>
          <w:color w:val="000000" w:themeColor="text1"/>
        </w:rPr>
        <w:t>CONSIDERANDO</w:t>
      </w:r>
      <w:bookmarkEnd w:id="5"/>
      <w:bookmarkEnd w:id="6"/>
      <w:bookmarkEnd w:id="7"/>
      <w:bookmarkEnd w:id="8"/>
      <w:bookmarkEnd w:id="9"/>
    </w:p>
    <w:p w14:paraId="435CF9A4" w14:textId="77777777" w:rsidR="00FC1DA7" w:rsidRPr="00CA40B0" w:rsidRDefault="00FC1DA7" w:rsidP="00FC1DA7">
      <w:pPr>
        <w:rPr>
          <w:color w:val="000000" w:themeColor="text1"/>
          <w:lang w:val="es-MX" w:eastAsia="en-US"/>
        </w:rPr>
      </w:pPr>
    </w:p>
    <w:p w14:paraId="629A5BE2" w14:textId="56C3E7D5" w:rsidR="007C0013" w:rsidRPr="00CA40B0" w:rsidRDefault="007C0013" w:rsidP="00EF014A">
      <w:pPr>
        <w:pStyle w:val="Ttulo2"/>
        <w:rPr>
          <w:rFonts w:ascii="Palatino Linotype" w:hAnsi="Palatino Linotype"/>
          <w:b/>
          <w:color w:val="000000" w:themeColor="text1"/>
          <w:sz w:val="24"/>
        </w:rPr>
      </w:pPr>
      <w:bookmarkStart w:id="10" w:name="_Toc461555890"/>
      <w:bookmarkStart w:id="11" w:name="_Toc466371859"/>
      <w:bookmarkStart w:id="12" w:name="_Toc52461028"/>
      <w:bookmarkStart w:id="13" w:name="_Toc52461314"/>
      <w:bookmarkStart w:id="14" w:name="_Toc52461687"/>
      <w:r w:rsidRPr="00CA40B0">
        <w:rPr>
          <w:rFonts w:ascii="Palatino Linotype" w:hAnsi="Palatino Linotype"/>
          <w:b/>
          <w:color w:val="000000" w:themeColor="text1"/>
          <w:sz w:val="24"/>
        </w:rPr>
        <w:t>PRIMERO. De la competencia</w:t>
      </w:r>
      <w:bookmarkEnd w:id="10"/>
      <w:bookmarkEnd w:id="11"/>
      <w:bookmarkEnd w:id="12"/>
      <w:bookmarkEnd w:id="13"/>
      <w:bookmarkEnd w:id="14"/>
    </w:p>
    <w:p w14:paraId="60FBD8C7" w14:textId="77777777" w:rsidR="00FC1DA7" w:rsidRPr="00CA40B0" w:rsidRDefault="00FC1DA7" w:rsidP="00FC1DA7">
      <w:pPr>
        <w:rPr>
          <w:rFonts w:ascii="Palatino Linotype" w:hAnsi="Palatino Linotype"/>
          <w:color w:val="000000" w:themeColor="text1"/>
          <w:lang w:val="es-MX" w:eastAsia="en-US"/>
        </w:rPr>
      </w:pPr>
    </w:p>
    <w:p w14:paraId="0BF52B18" w14:textId="0FF625F8" w:rsidR="005A228F" w:rsidRPr="00CA40B0" w:rsidRDefault="00A45546" w:rsidP="00F96156">
      <w:pPr>
        <w:pStyle w:val="Prrafodelista"/>
        <w:numPr>
          <w:ilvl w:val="0"/>
          <w:numId w:val="25"/>
        </w:numPr>
        <w:tabs>
          <w:tab w:val="left" w:pos="426"/>
        </w:tabs>
        <w:spacing w:line="360" w:lineRule="auto"/>
        <w:ind w:left="0" w:firstLine="0"/>
        <w:jc w:val="both"/>
        <w:rPr>
          <w:rFonts w:ascii="Palatino Linotype" w:eastAsia="Calibri" w:hAnsi="Palatino Linotype" w:cs="Times New Roman"/>
          <w:b/>
          <w:color w:val="000000" w:themeColor="text1"/>
          <w:lang w:val="es-ES"/>
        </w:rPr>
      </w:pPr>
      <w:r w:rsidRPr="00CA40B0">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CA40B0">
        <w:rPr>
          <w:rFonts w:ascii="Palatino Linotype" w:eastAsia="Calibri" w:hAnsi="Palatino Linotype" w:cs="Times New Roman"/>
          <w:color w:val="000000" w:themeColor="text1"/>
          <w:lang w:val="es-ES"/>
        </w:rPr>
        <w:t xml:space="preserve">etente para conocer y resolver </w:t>
      </w:r>
      <w:r w:rsidRPr="00CA40B0">
        <w:rPr>
          <w:rFonts w:ascii="Palatino Linotype" w:eastAsia="Calibri" w:hAnsi="Palatino Linotype" w:cs="Times New Roman"/>
          <w:color w:val="000000" w:themeColor="text1"/>
          <w:lang w:val="es-ES"/>
        </w:rPr>
        <w:t xml:space="preserve">el presente recurso de conformidad con el artículo: 6, apartado A, fracción IV de la </w:t>
      </w:r>
      <w:r w:rsidRPr="00CA40B0">
        <w:rPr>
          <w:rFonts w:ascii="Palatino Linotype" w:eastAsia="Calibri" w:hAnsi="Palatino Linotype" w:cs="Times New Roman"/>
          <w:b/>
          <w:color w:val="000000" w:themeColor="text1"/>
          <w:lang w:val="es-ES"/>
        </w:rPr>
        <w:t>Constitución Política de los Estados Unidos Mexicanos</w:t>
      </w:r>
      <w:r w:rsidRPr="00CA40B0">
        <w:rPr>
          <w:rFonts w:ascii="Palatino Linotype" w:eastAsia="Calibri" w:hAnsi="Palatino Linotype" w:cs="Times New Roman"/>
          <w:color w:val="000000" w:themeColor="text1"/>
          <w:lang w:val="es-ES"/>
        </w:rPr>
        <w:t>; 5, párrafos vigésimo segundo</w:t>
      </w:r>
      <w:r w:rsidR="004F785F" w:rsidRPr="00CA40B0">
        <w:rPr>
          <w:rFonts w:ascii="Palatino Linotype" w:eastAsia="Calibri" w:hAnsi="Palatino Linotype" w:cs="Times New Roman"/>
          <w:color w:val="000000" w:themeColor="text1"/>
          <w:lang w:val="es-ES"/>
        </w:rPr>
        <w:t>, vigésimo tercero y vigésimo cuarto,</w:t>
      </w:r>
      <w:r w:rsidRPr="00CA40B0">
        <w:rPr>
          <w:rFonts w:ascii="Palatino Linotype" w:eastAsia="Calibri" w:hAnsi="Palatino Linotype" w:cs="Times New Roman"/>
          <w:color w:val="000000" w:themeColor="text1"/>
          <w:lang w:val="es-ES"/>
        </w:rPr>
        <w:t xml:space="preserve"> fracciones IV y V</w:t>
      </w:r>
      <w:r w:rsidR="004F785F" w:rsidRPr="00CA40B0">
        <w:rPr>
          <w:rFonts w:ascii="Palatino Linotype" w:eastAsia="Calibri" w:hAnsi="Palatino Linotype" w:cs="Times New Roman"/>
          <w:color w:val="000000" w:themeColor="text1"/>
          <w:lang w:val="es-ES"/>
        </w:rPr>
        <w:t>,</w:t>
      </w:r>
      <w:r w:rsidRPr="00CA40B0">
        <w:rPr>
          <w:rFonts w:ascii="Palatino Linotype" w:eastAsia="Calibri" w:hAnsi="Palatino Linotype" w:cs="Times New Roman"/>
          <w:color w:val="000000" w:themeColor="text1"/>
          <w:lang w:val="es-ES"/>
        </w:rPr>
        <w:t xml:space="preserve"> de la </w:t>
      </w:r>
      <w:r w:rsidRPr="00CA40B0">
        <w:rPr>
          <w:rFonts w:ascii="Palatino Linotype" w:eastAsia="Calibri" w:hAnsi="Palatino Linotype" w:cs="Times New Roman"/>
          <w:b/>
          <w:color w:val="000000" w:themeColor="text1"/>
          <w:lang w:val="es-ES"/>
        </w:rPr>
        <w:t>Constitución Política del Estado Libre y Soberano de México</w:t>
      </w:r>
      <w:r w:rsidRPr="00CA40B0">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CA40B0">
        <w:rPr>
          <w:rFonts w:ascii="Palatino Linotype" w:eastAsia="Calibri" w:hAnsi="Palatino Linotype" w:cs="Arial"/>
          <w:color w:val="000000" w:themeColor="text1"/>
          <w:lang w:val="es-ES"/>
        </w:rPr>
        <w:t xml:space="preserve">de la </w:t>
      </w:r>
      <w:r w:rsidRPr="00CA40B0">
        <w:rPr>
          <w:rFonts w:ascii="Palatino Linotype" w:eastAsia="Calibri" w:hAnsi="Palatino Linotype" w:cs="Arial"/>
          <w:b/>
          <w:color w:val="000000" w:themeColor="text1"/>
          <w:lang w:val="es-ES"/>
        </w:rPr>
        <w:t>Ley de Transparencia y Acceso a la Información Pública del Estado de México y Municipios</w:t>
      </w:r>
      <w:r w:rsidRPr="00CA40B0">
        <w:rPr>
          <w:rFonts w:ascii="Palatino Linotype" w:eastAsia="Calibri" w:hAnsi="Palatino Linotype" w:cs="Arial"/>
          <w:color w:val="000000" w:themeColor="text1"/>
          <w:lang w:val="es-ES"/>
        </w:rPr>
        <w:t xml:space="preserve">; y 10, 7, 9 fracciones I y XXIV, y 11 del </w:t>
      </w:r>
      <w:r w:rsidRPr="00CA40B0">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184C0B84" w14:textId="77777777" w:rsidR="00EA0CA1" w:rsidRPr="00CA40B0" w:rsidRDefault="00EA0CA1" w:rsidP="00F96156">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CA40B0" w:rsidRDefault="007C0013" w:rsidP="00C6440A">
      <w:pPr>
        <w:pStyle w:val="Ttulo2"/>
        <w:tabs>
          <w:tab w:val="left" w:pos="426"/>
        </w:tabs>
        <w:rPr>
          <w:rFonts w:ascii="Palatino Linotype" w:hAnsi="Palatino Linotype"/>
          <w:b/>
          <w:color w:val="000000" w:themeColor="text1"/>
          <w:sz w:val="24"/>
        </w:rPr>
      </w:pPr>
      <w:bookmarkStart w:id="15" w:name="_Toc461555891"/>
      <w:bookmarkStart w:id="16" w:name="_Toc466371860"/>
      <w:bookmarkStart w:id="17" w:name="_Toc52461029"/>
      <w:bookmarkStart w:id="18" w:name="_Toc52461315"/>
      <w:bookmarkStart w:id="19" w:name="_Toc52461688"/>
      <w:r w:rsidRPr="00CA40B0">
        <w:rPr>
          <w:rFonts w:ascii="Palatino Linotype" w:hAnsi="Palatino Linotype"/>
          <w:b/>
          <w:color w:val="000000" w:themeColor="text1"/>
          <w:sz w:val="24"/>
        </w:rPr>
        <w:lastRenderedPageBreak/>
        <w:t>SEGUNDO. De la oportunidad y proced</w:t>
      </w:r>
      <w:r w:rsidR="00F35C44" w:rsidRPr="00CA40B0">
        <w:rPr>
          <w:rFonts w:ascii="Palatino Linotype" w:hAnsi="Palatino Linotype"/>
          <w:b/>
          <w:color w:val="000000" w:themeColor="text1"/>
          <w:sz w:val="24"/>
        </w:rPr>
        <w:t>encia</w:t>
      </w:r>
      <w:r w:rsidRPr="00CA40B0">
        <w:rPr>
          <w:rFonts w:ascii="Palatino Linotype" w:hAnsi="Palatino Linotype"/>
          <w:b/>
          <w:color w:val="000000" w:themeColor="text1"/>
          <w:sz w:val="24"/>
        </w:rPr>
        <w:t>.</w:t>
      </w:r>
      <w:bookmarkEnd w:id="15"/>
      <w:bookmarkEnd w:id="16"/>
      <w:bookmarkEnd w:id="17"/>
      <w:bookmarkEnd w:id="18"/>
      <w:bookmarkEnd w:id="19"/>
    </w:p>
    <w:p w14:paraId="18E22450" w14:textId="77777777" w:rsidR="00C6440A" w:rsidRPr="00CA40B0" w:rsidRDefault="00C6440A" w:rsidP="00C6440A">
      <w:pPr>
        <w:rPr>
          <w:color w:val="000000" w:themeColor="text1"/>
          <w:lang w:val="es-MX" w:eastAsia="en-US"/>
        </w:rPr>
      </w:pPr>
    </w:p>
    <w:p w14:paraId="55EDB810" w14:textId="15D78089" w:rsidR="009B6EDF" w:rsidRPr="00CA40B0" w:rsidRDefault="003E6D0F" w:rsidP="003A484B">
      <w:pPr>
        <w:pStyle w:val="Prrafodelista"/>
        <w:numPr>
          <w:ilvl w:val="0"/>
          <w:numId w:val="25"/>
        </w:numPr>
        <w:tabs>
          <w:tab w:val="left" w:pos="567"/>
        </w:tabs>
        <w:spacing w:before="240" w:after="240" w:line="360" w:lineRule="auto"/>
        <w:ind w:left="0" w:firstLine="0"/>
        <w:jc w:val="both"/>
        <w:rPr>
          <w:rFonts w:ascii="Palatino Linotype" w:hAnsi="Palatino Linotype"/>
          <w:b/>
          <w:color w:val="000000" w:themeColor="text1"/>
        </w:rPr>
      </w:pPr>
      <w:r w:rsidRPr="00CA40B0">
        <w:rPr>
          <w:rFonts w:ascii="Palatino Linotype" w:eastAsia="Calibri" w:hAnsi="Palatino Linotype" w:cs="Arial"/>
          <w:color w:val="000000" w:themeColor="text1"/>
        </w:rPr>
        <w:t xml:space="preserve">El </w:t>
      </w:r>
      <w:r w:rsidR="00B855AA" w:rsidRPr="00CA40B0">
        <w:rPr>
          <w:rFonts w:ascii="Palatino Linotype" w:eastAsia="Calibri" w:hAnsi="Palatino Linotype" w:cs="Arial"/>
        </w:rPr>
        <w:t xml:space="preserve">medio de impugnación fue presentado a través del </w:t>
      </w:r>
      <w:r w:rsidR="00B855AA" w:rsidRPr="00CA40B0">
        <w:rPr>
          <w:rFonts w:ascii="Palatino Linotype" w:eastAsia="Calibri" w:hAnsi="Palatino Linotype" w:cs="Arial"/>
          <w:b/>
        </w:rPr>
        <w:t>SAIMEX,</w:t>
      </w:r>
      <w:r w:rsidR="00B855AA" w:rsidRPr="00CA40B0">
        <w:rPr>
          <w:rFonts w:ascii="Palatino Linotype" w:eastAsia="Calibri" w:hAnsi="Palatino Linotype" w:cs="Arial"/>
        </w:rPr>
        <w:t xml:space="preserve"> en el formato previamente aprobado para tal efecto y dentro del plazo legal de quince días hábiles otorgados; siendo así que el </w:t>
      </w:r>
      <w:r w:rsidR="00B855AA" w:rsidRPr="00CA40B0">
        <w:rPr>
          <w:rFonts w:ascii="Palatino Linotype" w:eastAsia="Calibri" w:hAnsi="Palatino Linotype" w:cs="Arial"/>
          <w:b/>
        </w:rPr>
        <w:t>SUJETO OBLIGADO</w:t>
      </w:r>
      <w:r w:rsidR="00B855AA" w:rsidRPr="00CA40B0">
        <w:rPr>
          <w:rFonts w:ascii="Palatino Linotype" w:eastAsia="Calibri" w:hAnsi="Palatino Linotype" w:cs="Arial"/>
        </w:rPr>
        <w:t xml:space="preserve"> entregó respuesta el </w:t>
      </w:r>
      <w:r w:rsidR="00521B2C" w:rsidRPr="00CA40B0">
        <w:rPr>
          <w:rFonts w:ascii="Palatino Linotype" w:eastAsia="Calibri" w:hAnsi="Palatino Linotype" w:cs="Arial"/>
        </w:rPr>
        <w:t xml:space="preserve">diecisiete </w:t>
      </w:r>
      <w:r w:rsidR="00B855AA" w:rsidRPr="00CA40B0">
        <w:rPr>
          <w:rFonts w:ascii="Palatino Linotype" w:eastAsia="Calibri" w:hAnsi="Palatino Linotype" w:cs="Arial"/>
        </w:rPr>
        <w:t>(</w:t>
      </w:r>
      <w:r w:rsidR="00521B2C" w:rsidRPr="00CA40B0">
        <w:rPr>
          <w:rFonts w:ascii="Palatino Linotype" w:eastAsia="Calibri" w:hAnsi="Palatino Linotype" w:cs="Arial"/>
        </w:rPr>
        <w:t>17</w:t>
      </w:r>
      <w:r w:rsidR="00B855AA" w:rsidRPr="00CA40B0">
        <w:rPr>
          <w:rFonts w:ascii="Palatino Linotype" w:eastAsia="Calibri" w:hAnsi="Palatino Linotype" w:cs="Arial"/>
        </w:rPr>
        <w:t xml:space="preserve">) de </w:t>
      </w:r>
      <w:r w:rsidR="00521B2C" w:rsidRPr="00CA40B0">
        <w:rPr>
          <w:rFonts w:ascii="Palatino Linotype" w:eastAsia="Calibri" w:hAnsi="Palatino Linotype" w:cs="Arial"/>
        </w:rPr>
        <w:t>marzo</w:t>
      </w:r>
      <w:r w:rsidR="00B855AA" w:rsidRPr="00CA40B0">
        <w:rPr>
          <w:rFonts w:ascii="Palatino Linotype" w:eastAsia="Calibri" w:hAnsi="Palatino Linotype" w:cs="Arial"/>
        </w:rPr>
        <w:t xml:space="preserve"> de dos mil </w:t>
      </w:r>
      <w:r w:rsidR="00B855AA" w:rsidRPr="00CA40B0">
        <w:rPr>
          <w:rFonts w:ascii="Palatino Linotype" w:eastAsia="Calibri" w:hAnsi="Palatino Linotype" w:cs="Arial"/>
          <w:lang w:val="es-ES"/>
        </w:rPr>
        <w:t>veinte</w:t>
      </w:r>
      <w:r w:rsidR="00B855AA" w:rsidRPr="00CA40B0">
        <w:rPr>
          <w:rFonts w:ascii="Palatino Linotype" w:eastAsia="Calibri" w:hAnsi="Palatino Linotype" w:cs="Arial"/>
        </w:rPr>
        <w:t xml:space="preserve">, </w:t>
      </w:r>
      <w:r w:rsidR="00B855AA" w:rsidRPr="00CA40B0">
        <w:rPr>
          <w:rFonts w:ascii="Palatino Linotype" w:hAnsi="Palatino Linotype" w:cs="Arial"/>
        </w:rPr>
        <w:t xml:space="preserve">de tal forma que el plazo para interponer el recurso de revisión transcurrió del </w:t>
      </w:r>
      <w:r w:rsidR="00521B2C" w:rsidRPr="00CA40B0">
        <w:rPr>
          <w:rFonts w:ascii="Palatino Linotype" w:hAnsi="Palatino Linotype" w:cs="Arial"/>
        </w:rPr>
        <w:t>dieciocho</w:t>
      </w:r>
      <w:r w:rsidR="00826F38" w:rsidRPr="00CA40B0">
        <w:rPr>
          <w:rFonts w:ascii="Palatino Linotype" w:hAnsi="Palatino Linotype" w:cs="Arial"/>
        </w:rPr>
        <w:t xml:space="preserve"> (</w:t>
      </w:r>
      <w:r w:rsidR="00521B2C" w:rsidRPr="00CA40B0">
        <w:rPr>
          <w:rFonts w:ascii="Palatino Linotype" w:hAnsi="Palatino Linotype" w:cs="Arial"/>
        </w:rPr>
        <w:t>18</w:t>
      </w:r>
      <w:r w:rsidR="00826F38" w:rsidRPr="00CA40B0">
        <w:rPr>
          <w:rFonts w:ascii="Palatino Linotype" w:hAnsi="Palatino Linotype" w:cs="Arial"/>
        </w:rPr>
        <w:t>)</w:t>
      </w:r>
      <w:r w:rsidR="00521B2C" w:rsidRPr="00CA40B0">
        <w:rPr>
          <w:rFonts w:ascii="Palatino Linotype" w:hAnsi="Palatino Linotype" w:cs="Arial"/>
        </w:rPr>
        <w:t xml:space="preserve"> de marzo al dieciocho</w:t>
      </w:r>
      <w:r w:rsidR="00826F38" w:rsidRPr="00CA40B0">
        <w:rPr>
          <w:rFonts w:ascii="Palatino Linotype" w:hAnsi="Palatino Linotype" w:cs="Arial"/>
        </w:rPr>
        <w:t xml:space="preserve"> (</w:t>
      </w:r>
      <w:r w:rsidR="00521B2C" w:rsidRPr="00CA40B0">
        <w:rPr>
          <w:rFonts w:ascii="Palatino Linotype" w:hAnsi="Palatino Linotype" w:cs="Arial"/>
        </w:rPr>
        <w:t>18</w:t>
      </w:r>
      <w:r w:rsidR="00826F38" w:rsidRPr="00CA40B0">
        <w:rPr>
          <w:rFonts w:ascii="Palatino Linotype" w:hAnsi="Palatino Linotype" w:cs="Arial"/>
        </w:rPr>
        <w:t>)</w:t>
      </w:r>
      <w:r w:rsidR="00B855AA" w:rsidRPr="00CA40B0">
        <w:rPr>
          <w:rFonts w:ascii="Palatino Linotype" w:eastAsia="Calibri" w:hAnsi="Palatino Linotype" w:cs="Arial"/>
        </w:rPr>
        <w:t xml:space="preserve"> </w:t>
      </w:r>
      <w:r w:rsidR="00B855AA" w:rsidRPr="00CA40B0">
        <w:rPr>
          <w:rFonts w:ascii="Palatino Linotype" w:hAnsi="Palatino Linotype" w:cs="Arial"/>
        </w:rPr>
        <w:t xml:space="preserve">de agosto de dos mil veinte, </w:t>
      </w:r>
      <w:r w:rsidR="009B6EDF" w:rsidRPr="00CA40B0">
        <w:rPr>
          <w:rFonts w:ascii="Palatino Linotype" w:hAnsi="Palatino Linotype" w:cs="Arial"/>
        </w:rPr>
        <w:t xml:space="preserve">por lo que si presentó su inconformidad el día </w:t>
      </w:r>
      <w:r w:rsidR="009B6EDF" w:rsidRPr="00CA40B0">
        <w:rPr>
          <w:rFonts w:ascii="Palatino Linotype" w:eastAsia="Calibri" w:hAnsi="Palatino Linotype" w:cs="Arial"/>
        </w:rPr>
        <w:t xml:space="preserve">siete </w:t>
      </w:r>
      <w:r w:rsidR="009B6EDF" w:rsidRPr="00CA40B0">
        <w:rPr>
          <w:rFonts w:ascii="Palatino Linotype" w:eastAsia="Calibri" w:hAnsi="Palatino Linotype" w:cs="Arial"/>
          <w:lang w:val="es-AR"/>
        </w:rPr>
        <w:t>(07</w:t>
      </w:r>
      <w:r w:rsidR="009B6EDF" w:rsidRPr="00CA40B0">
        <w:rPr>
          <w:rFonts w:ascii="Palatino Linotype" w:hAnsi="Palatino Linotype"/>
          <w:i/>
        </w:rPr>
        <w:t xml:space="preserve">) </w:t>
      </w:r>
      <w:r w:rsidR="009B6EDF" w:rsidRPr="00CA40B0">
        <w:rPr>
          <w:rFonts w:ascii="Palatino Linotype" w:hAnsi="Palatino Linotype"/>
        </w:rPr>
        <w:t>de marzo de dos mil veinte</w:t>
      </w:r>
      <w:r w:rsidR="009B6EDF" w:rsidRPr="00CA40B0">
        <w:rPr>
          <w:rFonts w:ascii="Palatino Linotype" w:hAnsi="Palatino Linotype" w:cs="Arial"/>
        </w:rPr>
        <w:t xml:space="preserve"> ,</w:t>
      </w:r>
      <w:r w:rsidR="009B6EDF" w:rsidRPr="00CA40B0">
        <w:rPr>
          <w:rFonts w:ascii="Palatino Linotype" w:hAnsi="Palatino Linotype" w:cs="Arial"/>
          <w:color w:val="000000" w:themeColor="text1"/>
        </w:rPr>
        <w:t xml:space="preserve"> éste se encuentra dentro de los márgenes temporales previstos en el artículo 178 de la </w:t>
      </w:r>
      <w:r w:rsidR="009B6EDF" w:rsidRPr="00CA40B0">
        <w:rPr>
          <w:rFonts w:ascii="Palatino Linotype" w:hAnsi="Palatino Linotype" w:cs="Arial"/>
          <w:b/>
          <w:color w:val="000000" w:themeColor="text1"/>
        </w:rPr>
        <w:t>Ley de Transparencia y Acceso a la Información Pública del Estado de México y Municipios.</w:t>
      </w:r>
    </w:p>
    <w:p w14:paraId="5B439735" w14:textId="77777777" w:rsidR="003A484B" w:rsidRPr="00CA40B0" w:rsidRDefault="003A484B" w:rsidP="003A484B">
      <w:pPr>
        <w:pStyle w:val="Prrafodelista"/>
        <w:tabs>
          <w:tab w:val="left" w:pos="567"/>
        </w:tabs>
        <w:spacing w:before="240" w:after="240" w:line="360" w:lineRule="auto"/>
        <w:ind w:left="0"/>
        <w:jc w:val="both"/>
        <w:rPr>
          <w:rFonts w:ascii="Palatino Linotype" w:hAnsi="Palatino Linotype"/>
          <w:b/>
          <w:color w:val="000000" w:themeColor="text1"/>
        </w:rPr>
      </w:pPr>
    </w:p>
    <w:p w14:paraId="28A609CA" w14:textId="77777777" w:rsidR="003A484B" w:rsidRPr="00CA40B0" w:rsidRDefault="003A484B" w:rsidP="003A484B">
      <w:pPr>
        <w:pStyle w:val="Prrafodelista"/>
        <w:numPr>
          <w:ilvl w:val="0"/>
          <w:numId w:val="25"/>
        </w:numPr>
        <w:tabs>
          <w:tab w:val="left" w:pos="567"/>
        </w:tabs>
        <w:spacing w:before="240" w:after="240" w:line="360" w:lineRule="auto"/>
        <w:ind w:left="0" w:firstLine="0"/>
        <w:jc w:val="both"/>
        <w:rPr>
          <w:rFonts w:ascii="Palatino Linotype" w:hAnsi="Palatino Linotype"/>
          <w:b/>
          <w:color w:val="000000" w:themeColor="text1"/>
        </w:rPr>
      </w:pPr>
      <w:r w:rsidRPr="00CA40B0">
        <w:rPr>
          <w:rFonts w:ascii="Palatino Linotype" w:eastAsia="Calibri" w:hAnsi="Palatino Linotype" w:cs="Arial"/>
          <w:color w:val="000000" w:themeColor="text1"/>
        </w:rPr>
        <w:t xml:space="preserve">Por otro lado, el escrito contiene las formalidades previstas por el artículo 180 último párrafo de la </w:t>
      </w:r>
      <w:r w:rsidRPr="00CA40B0">
        <w:rPr>
          <w:rFonts w:ascii="Palatino Linotype" w:hAnsi="Palatino Linotype" w:cs="Arial"/>
          <w:b/>
          <w:color w:val="000000" w:themeColor="text1"/>
        </w:rPr>
        <w:t>Ley de Transparencia y Acceso a la Información Pública del Estado de México y Municipios</w:t>
      </w:r>
      <w:r w:rsidRPr="00CA40B0">
        <w:rPr>
          <w:rFonts w:ascii="Palatino Linotype" w:eastAsia="Calibri" w:hAnsi="Palatino Linotype" w:cs="Arial"/>
          <w:color w:val="000000" w:themeColor="text1"/>
        </w:rPr>
        <w:t>, por lo que es procedente que este Instituto de Transparencia, Acceso a la Información Pública y Protección de Datos Personales del Estado de México y Municipios, conozca y resuelva el presente recurso.</w:t>
      </w:r>
    </w:p>
    <w:p w14:paraId="15661DD9" w14:textId="0993C8F4" w:rsidR="00540208" w:rsidRPr="00CA40B0" w:rsidRDefault="00C50A2B" w:rsidP="00540208">
      <w:pPr>
        <w:pStyle w:val="Ttulo2"/>
        <w:rPr>
          <w:rFonts w:ascii="Palatino Linotype" w:hAnsi="Palatino Linotype"/>
          <w:b/>
          <w:color w:val="000000" w:themeColor="text1"/>
          <w:sz w:val="24"/>
          <w:szCs w:val="24"/>
        </w:rPr>
      </w:pPr>
      <w:bookmarkStart w:id="20" w:name="_Toc500360400"/>
      <w:bookmarkStart w:id="21" w:name="_Toc500786931"/>
      <w:bookmarkStart w:id="22" w:name="_Toc52461030"/>
      <w:bookmarkStart w:id="23" w:name="_Toc52461316"/>
      <w:bookmarkStart w:id="24" w:name="_Toc52461689"/>
      <w:bookmarkStart w:id="25" w:name="_Toc495427545"/>
      <w:bookmarkStart w:id="26" w:name="_Toc499296549"/>
      <w:bookmarkStart w:id="27" w:name="_Toc459174366"/>
      <w:bookmarkStart w:id="28" w:name="_Toc459659884"/>
      <w:bookmarkStart w:id="29" w:name="_Toc461687280"/>
      <w:bookmarkStart w:id="30" w:name="_Toc462771051"/>
      <w:bookmarkStart w:id="31" w:name="_Toc464139201"/>
      <w:r w:rsidRPr="00CA40B0">
        <w:rPr>
          <w:rFonts w:ascii="Palatino Linotype" w:hAnsi="Palatino Linotype"/>
          <w:b/>
          <w:color w:val="000000" w:themeColor="text1"/>
          <w:sz w:val="24"/>
          <w:szCs w:val="24"/>
        </w:rPr>
        <w:t>TERCERO. De</w:t>
      </w:r>
      <w:r w:rsidR="00AD76A1" w:rsidRPr="00CA40B0">
        <w:rPr>
          <w:rFonts w:ascii="Palatino Linotype" w:hAnsi="Palatino Linotype"/>
          <w:b/>
          <w:color w:val="000000" w:themeColor="text1"/>
          <w:sz w:val="24"/>
          <w:szCs w:val="24"/>
        </w:rPr>
        <w:t xml:space="preserve">l planteamiento de la </w:t>
      </w:r>
      <w:r w:rsidR="00AD76A1" w:rsidRPr="00CA40B0">
        <w:rPr>
          <w:rFonts w:ascii="Palatino Linotype" w:hAnsi="Palatino Linotype"/>
          <w:b/>
          <w:i/>
          <w:color w:val="000000" w:themeColor="text1"/>
          <w:sz w:val="24"/>
          <w:szCs w:val="24"/>
        </w:rPr>
        <w:t>Litis</w:t>
      </w:r>
      <w:r w:rsidRPr="00CA40B0">
        <w:rPr>
          <w:rFonts w:ascii="Palatino Linotype" w:hAnsi="Palatino Linotype"/>
          <w:b/>
          <w:color w:val="000000" w:themeColor="text1"/>
          <w:sz w:val="24"/>
          <w:szCs w:val="24"/>
        </w:rPr>
        <w:t>.</w:t>
      </w:r>
      <w:bookmarkEnd w:id="20"/>
      <w:bookmarkEnd w:id="21"/>
      <w:bookmarkEnd w:id="22"/>
      <w:bookmarkEnd w:id="23"/>
      <w:bookmarkEnd w:id="24"/>
    </w:p>
    <w:p w14:paraId="4231B8D5" w14:textId="77777777" w:rsidR="00540208" w:rsidRPr="00CA40B0" w:rsidRDefault="00540208" w:rsidP="00540208">
      <w:pPr>
        <w:rPr>
          <w:rFonts w:ascii="Palatino Linotype" w:hAnsi="Palatino Linotype"/>
          <w:color w:val="000000" w:themeColor="text1"/>
          <w:lang w:val="es-MX" w:eastAsia="en-US"/>
        </w:rPr>
      </w:pPr>
    </w:p>
    <w:bookmarkEnd w:id="25"/>
    <w:bookmarkEnd w:id="26"/>
    <w:p w14:paraId="2DF4E4C1" w14:textId="08F97522" w:rsidR="001A032D" w:rsidRPr="00CA40B0" w:rsidRDefault="00C714CF" w:rsidP="002A10D5">
      <w:pPr>
        <w:pStyle w:val="Prrafodelista"/>
        <w:numPr>
          <w:ilvl w:val="0"/>
          <w:numId w:val="25"/>
        </w:numPr>
        <w:tabs>
          <w:tab w:val="left" w:pos="426"/>
        </w:tabs>
        <w:spacing w:before="240" w:after="240" w:line="360" w:lineRule="auto"/>
        <w:ind w:left="0" w:right="49" w:firstLine="0"/>
        <w:jc w:val="both"/>
        <w:rPr>
          <w:rFonts w:ascii="Palatino Linotype" w:hAnsi="Palatino Linotype" w:cs="Arial"/>
          <w:color w:val="000000" w:themeColor="text1"/>
        </w:rPr>
      </w:pPr>
      <w:r w:rsidRPr="00CA40B0">
        <w:rPr>
          <w:rFonts w:ascii="Palatino Linotype" w:hAnsi="Palatino Linotype" w:cs="Arial"/>
          <w:color w:val="000000" w:themeColor="text1"/>
        </w:rPr>
        <w:t>Se requiri</w:t>
      </w:r>
      <w:r w:rsidR="003A484B" w:rsidRPr="00CA40B0">
        <w:rPr>
          <w:rFonts w:ascii="Palatino Linotype" w:hAnsi="Palatino Linotype" w:cs="Arial"/>
          <w:color w:val="000000" w:themeColor="text1"/>
        </w:rPr>
        <w:t>eron las todos los contratos de prestación de servicios profesionales, las facturas (CFDI) y los pagos realizados a los prestadores de dichos servicios</w:t>
      </w:r>
      <w:r w:rsidRPr="00CA40B0">
        <w:rPr>
          <w:rFonts w:ascii="Palatino Linotype" w:hAnsi="Palatino Linotype" w:cs="Arial"/>
          <w:color w:val="000000" w:themeColor="text1"/>
        </w:rPr>
        <w:t>, emitida por la Directora de Administración</w:t>
      </w:r>
      <w:r w:rsidR="00826F38" w:rsidRPr="00CA40B0">
        <w:rPr>
          <w:rFonts w:ascii="Palatino Linotype" w:hAnsi="Palatino Linotype" w:cs="Arial"/>
          <w:color w:val="000000" w:themeColor="text1"/>
        </w:rPr>
        <w:t xml:space="preserve">. El </w:t>
      </w:r>
      <w:r w:rsidR="00826F38" w:rsidRPr="00CA40B0">
        <w:rPr>
          <w:rFonts w:ascii="Palatino Linotype" w:hAnsi="Palatino Linotype" w:cs="Arial"/>
          <w:b/>
          <w:bCs/>
          <w:color w:val="000000" w:themeColor="text1"/>
        </w:rPr>
        <w:t>SUJETO OBLIGADO</w:t>
      </w:r>
      <w:r w:rsidR="00826F38" w:rsidRPr="00CA40B0">
        <w:rPr>
          <w:rFonts w:ascii="Palatino Linotype" w:hAnsi="Palatino Linotype" w:cs="Arial"/>
          <w:color w:val="000000" w:themeColor="text1"/>
        </w:rPr>
        <w:t xml:space="preserve"> </w:t>
      </w:r>
      <w:r w:rsidR="00E80359" w:rsidRPr="00CA40B0">
        <w:rPr>
          <w:rFonts w:ascii="Palatino Linotype" w:hAnsi="Palatino Linotype" w:cs="Arial"/>
          <w:color w:val="000000" w:themeColor="text1"/>
        </w:rPr>
        <w:t xml:space="preserve">no </w:t>
      </w:r>
      <w:r w:rsidR="00826F38" w:rsidRPr="00CA40B0">
        <w:rPr>
          <w:rFonts w:ascii="Palatino Linotype" w:hAnsi="Palatino Linotype" w:cs="Arial"/>
          <w:color w:val="000000" w:themeColor="text1"/>
        </w:rPr>
        <w:t xml:space="preserve">entregó </w:t>
      </w:r>
      <w:r w:rsidR="00E80359" w:rsidRPr="00CA40B0">
        <w:rPr>
          <w:rFonts w:ascii="Palatino Linotype" w:hAnsi="Palatino Linotype" w:cs="Arial"/>
          <w:color w:val="000000" w:themeColor="text1"/>
        </w:rPr>
        <w:t xml:space="preserve">la información por contener en ella datos personales susceptibles de ser clasificados </w:t>
      </w:r>
      <w:r w:rsidR="00E80359" w:rsidRPr="00CA40B0">
        <w:rPr>
          <w:rFonts w:ascii="Palatino Linotype" w:hAnsi="Palatino Linotype" w:cs="Arial"/>
          <w:color w:val="000000" w:themeColor="text1"/>
        </w:rPr>
        <w:lastRenderedPageBreak/>
        <w:t>como confidenciales</w:t>
      </w:r>
      <w:r w:rsidR="00826F38" w:rsidRPr="00CA40B0">
        <w:rPr>
          <w:rFonts w:ascii="Palatino Linotype" w:hAnsi="Palatino Linotype" w:cs="Arial"/>
          <w:color w:val="000000" w:themeColor="text1"/>
        </w:rPr>
        <w:t xml:space="preserve">. </w:t>
      </w:r>
      <w:r w:rsidR="00E80359" w:rsidRPr="00CA40B0">
        <w:rPr>
          <w:rFonts w:ascii="Palatino Linotype" w:hAnsi="Palatino Linotype"/>
          <w:color w:val="000000" w:themeColor="text1"/>
        </w:rPr>
        <w:t xml:space="preserve">En consecuencia en términos generales </w:t>
      </w:r>
      <w:r w:rsidR="00E80359" w:rsidRPr="00CA40B0">
        <w:rPr>
          <w:rFonts w:ascii="Palatino Linotype" w:hAnsi="Palatino Linotype" w:cs="Arial"/>
          <w:color w:val="000000" w:themeColor="text1"/>
        </w:rPr>
        <w:t xml:space="preserve">el particular </w:t>
      </w:r>
      <w:r w:rsidR="00E80359" w:rsidRPr="00CA40B0">
        <w:rPr>
          <w:rFonts w:ascii="Palatino Linotype" w:hAnsi="Palatino Linotype"/>
          <w:color w:val="000000" w:themeColor="text1"/>
        </w:rPr>
        <w:t>se inconformó porque se negó</w:t>
      </w:r>
      <w:r w:rsidR="00E80359" w:rsidRPr="00CA40B0">
        <w:rPr>
          <w:rFonts w:ascii="Palatino Linotype" w:hAnsi="Palatino Linotype" w:cs="Arial"/>
          <w:color w:val="000000" w:themeColor="text1"/>
        </w:rPr>
        <w:t xml:space="preserve"> la información solicitada y se clasificó.</w:t>
      </w:r>
    </w:p>
    <w:p w14:paraId="0F368BAC" w14:textId="77777777" w:rsidR="00C23751" w:rsidRPr="00CA40B0" w:rsidRDefault="00C23751" w:rsidP="00C23751">
      <w:pPr>
        <w:pStyle w:val="Prrafodelista"/>
        <w:numPr>
          <w:ilvl w:val="0"/>
          <w:numId w:val="25"/>
        </w:numPr>
        <w:spacing w:before="240" w:after="240" w:line="360" w:lineRule="auto"/>
        <w:ind w:right="49"/>
        <w:jc w:val="both"/>
        <w:rPr>
          <w:rFonts w:ascii="Palatino Linotype" w:hAnsi="Palatino Linotype"/>
        </w:rPr>
      </w:pPr>
      <w:r w:rsidRPr="00CA40B0">
        <w:rPr>
          <w:rFonts w:ascii="Palatino Linotype" w:eastAsia="Calibri" w:hAnsi="Palatino Linotype" w:cs="Arial"/>
        </w:rPr>
        <w:t xml:space="preserve">Cabe señalar </w:t>
      </w:r>
      <w:r w:rsidRPr="00CA40B0">
        <w:rPr>
          <w:rFonts w:ascii="Palatino Linotype" w:hAnsi="Palatino Linotype" w:cs="Arial"/>
        </w:rPr>
        <w:t xml:space="preserve">que </w:t>
      </w:r>
      <w:r w:rsidRPr="00CA40B0">
        <w:rPr>
          <w:rFonts w:ascii="Palatino Linotype" w:eastAsia="Times New Roman" w:hAnsi="Palatino Linotype" w:cs="Arial"/>
          <w:lang w:val="es-ES"/>
        </w:rPr>
        <w:t>e</w:t>
      </w:r>
      <w:r w:rsidRPr="00CA40B0">
        <w:rPr>
          <w:rFonts w:ascii="Palatino Linotype" w:eastAsia="Calibri" w:hAnsi="Palatino Linotype" w:cs="Arial"/>
          <w:lang w:val="es-ES"/>
        </w:rPr>
        <w:t xml:space="preserve">l </w:t>
      </w:r>
      <w:r w:rsidRPr="00CA40B0">
        <w:rPr>
          <w:rFonts w:ascii="Palatino Linotype" w:hAnsi="Palatino Linotype" w:cs="Arial"/>
          <w:b/>
        </w:rPr>
        <w:t>SUJETO OBLIGADO</w:t>
      </w:r>
      <w:r w:rsidRPr="00CA40B0">
        <w:rPr>
          <w:rFonts w:ascii="Palatino Linotype" w:hAnsi="Palatino Linotype" w:cs="Arial"/>
        </w:rPr>
        <w:t xml:space="preserve"> no rindió su Informe justificado </w:t>
      </w:r>
      <w:r w:rsidRPr="00CA40B0">
        <w:rPr>
          <w:rFonts w:ascii="Palatino Linotype" w:hAnsi="Palatino Linotype"/>
        </w:rPr>
        <w:t xml:space="preserve">para manifestar lo que a Derecho le asistiera y conviniera, </w:t>
      </w:r>
      <w:r w:rsidRPr="00CA40B0">
        <w:rPr>
          <w:rFonts w:ascii="Palatino Linotype" w:eastAsia="Times New Roman" w:hAnsi="Palatino Linotype" w:cs="Arial"/>
          <w:lang w:val="es-ES" w:eastAsia="es-MX"/>
        </w:rPr>
        <w:t xml:space="preserve">lo que es de destacar que la omisión de enviar a esta Autoridad el informe de justificación, impide que conozcamos con mayor amplitud las razones, motivos o fundamentos de la decisión adoptada, con lo que el perjuicio se genera para la causa del </w:t>
      </w:r>
      <w:r w:rsidRPr="00CA40B0">
        <w:rPr>
          <w:rFonts w:ascii="Palatino Linotype" w:eastAsia="Times New Roman" w:hAnsi="Palatino Linotype" w:cs="Arial"/>
          <w:b/>
          <w:lang w:val="es-ES" w:eastAsia="es-MX"/>
        </w:rPr>
        <w:t>SUJETO OBLIGADO</w:t>
      </w:r>
      <w:r w:rsidRPr="00CA40B0">
        <w:rPr>
          <w:rFonts w:ascii="Palatino Linotype" w:eastAsia="Times New Roman" w:hAnsi="Palatino Linotype" w:cs="Arial"/>
          <w:lang w:val="es-ES" w:eastAsia="es-MX"/>
        </w:rPr>
        <w:t xml:space="preserve"> por su omisión, lo que sin embargo </w:t>
      </w:r>
      <w:r w:rsidRPr="00CA40B0">
        <w:rPr>
          <w:rFonts w:ascii="Palatino Linotype" w:eastAsia="Times New Roman" w:hAnsi="Palatino Linotype" w:cs="Arial"/>
          <w:u w:val="single"/>
          <w:lang w:val="es-ES" w:eastAsia="es-MX"/>
        </w:rPr>
        <w:t>no impide que esta Autoridad conozca y resuelva el presente recurso</w:t>
      </w:r>
      <w:r w:rsidRPr="00CA40B0">
        <w:rPr>
          <w:rFonts w:ascii="Palatino Linotype" w:eastAsia="Times New Roman" w:hAnsi="Palatino Linotype" w:cs="Arial"/>
          <w:lang w:val="es-ES" w:eastAsia="es-MX"/>
        </w:rPr>
        <w:t>, si consideramos lo que al respecto ha señalado la autoridad jurisdiccional al emitir el siguiente criterio:</w:t>
      </w:r>
    </w:p>
    <w:p w14:paraId="3A98F8D0" w14:textId="77777777" w:rsidR="00C23751" w:rsidRPr="00CA40B0" w:rsidRDefault="00C23751" w:rsidP="00C23751">
      <w:pPr>
        <w:pStyle w:val="Prrafodelista"/>
        <w:spacing w:before="240" w:after="240" w:line="360" w:lineRule="auto"/>
        <w:ind w:left="0" w:right="49"/>
        <w:jc w:val="both"/>
        <w:rPr>
          <w:rFonts w:ascii="Palatino Linotype" w:hAnsi="Palatino Linotype"/>
        </w:rPr>
      </w:pPr>
    </w:p>
    <w:p w14:paraId="198E074D" w14:textId="77777777" w:rsidR="00C23751" w:rsidRPr="00CA40B0" w:rsidRDefault="00C23751" w:rsidP="00C23751">
      <w:pPr>
        <w:pStyle w:val="Prrafodelista"/>
        <w:spacing w:before="240" w:after="240" w:line="360" w:lineRule="auto"/>
        <w:ind w:left="567" w:right="616"/>
        <w:jc w:val="both"/>
        <w:rPr>
          <w:rFonts w:ascii="Palatino Linotype" w:eastAsia="Times New Roman" w:hAnsi="Palatino Linotype" w:cs="Arial"/>
          <w:i/>
          <w:iCs/>
          <w:sz w:val="22"/>
          <w:szCs w:val="22"/>
          <w:lang w:val="es-ES" w:eastAsia="es-MX"/>
        </w:rPr>
      </w:pPr>
      <w:r w:rsidRPr="00CA40B0">
        <w:rPr>
          <w:rFonts w:ascii="Palatino Linotype" w:eastAsia="Times New Roman" w:hAnsi="Palatino Linotype" w:cs="Arial"/>
          <w:b/>
          <w:i/>
          <w:iCs/>
          <w:sz w:val="22"/>
          <w:szCs w:val="22"/>
          <w:lang w:val="es-ES" w:eastAsia="es-MX"/>
        </w:rPr>
        <w:t>QUEJA, RECURSO DE. LA OMISION DE RENDIR EL INFORME RESPECTIVO NO IMPIDE QUE SE RESUELVA.</w:t>
      </w:r>
      <w:r w:rsidRPr="00CA40B0">
        <w:rPr>
          <w:rFonts w:ascii="Palatino Linotype" w:eastAsia="Times New Roman" w:hAnsi="Palatino Linotype" w:cs="Arial"/>
          <w:i/>
          <w:iCs/>
          <w:sz w:val="22"/>
          <w:szCs w:val="22"/>
          <w:lang w:val="es-ES" w:eastAsia="es-MX"/>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w:t>
      </w:r>
      <w:r w:rsidRPr="00CA40B0">
        <w:rPr>
          <w:rFonts w:ascii="Palatino Linotype" w:eastAsia="Times New Roman" w:hAnsi="Palatino Linotype" w:cs="Arial"/>
          <w:i/>
          <w:iCs/>
          <w:sz w:val="22"/>
          <w:szCs w:val="22"/>
          <w:lang w:val="es-ES" w:eastAsia="es-MX"/>
        </w:rPr>
        <w:lastRenderedPageBreak/>
        <w:t>Sala. Novena Época, Semanario Judicial de la Federación y su Gaceta, Tomo III, Abril de 1996. Página: 207.</w:t>
      </w:r>
    </w:p>
    <w:p w14:paraId="05AE40D2" w14:textId="77777777" w:rsidR="00E80359" w:rsidRPr="00CA40B0" w:rsidRDefault="00E80359" w:rsidP="00C23751">
      <w:pPr>
        <w:pStyle w:val="Prrafodelista"/>
        <w:tabs>
          <w:tab w:val="left" w:pos="426"/>
        </w:tabs>
        <w:spacing w:before="240" w:after="240" w:line="360" w:lineRule="auto"/>
        <w:ind w:left="0" w:right="49"/>
        <w:jc w:val="both"/>
        <w:rPr>
          <w:rFonts w:ascii="Palatino Linotype" w:hAnsi="Palatino Linotype" w:cs="Arial"/>
          <w:color w:val="000000" w:themeColor="text1"/>
        </w:rPr>
      </w:pPr>
    </w:p>
    <w:p w14:paraId="17C58E36" w14:textId="7D155F37" w:rsidR="001A032D" w:rsidRPr="00CA40B0" w:rsidRDefault="001A032D" w:rsidP="00197091">
      <w:pPr>
        <w:pStyle w:val="Prrafodelista"/>
        <w:numPr>
          <w:ilvl w:val="0"/>
          <w:numId w:val="25"/>
        </w:numPr>
        <w:tabs>
          <w:tab w:val="left" w:pos="426"/>
        </w:tabs>
        <w:spacing w:before="240" w:after="240" w:line="360" w:lineRule="auto"/>
        <w:ind w:left="0" w:right="49" w:firstLine="0"/>
        <w:jc w:val="both"/>
        <w:rPr>
          <w:rFonts w:ascii="Palatino Linotype" w:hAnsi="Palatino Linotype" w:cs="Arial"/>
          <w:color w:val="000000" w:themeColor="text1"/>
        </w:rPr>
      </w:pPr>
      <w:r w:rsidRPr="00CA40B0">
        <w:rPr>
          <w:rFonts w:ascii="Palatino Linotype" w:hAnsi="Palatino Linotype" w:cs="Arial"/>
          <w:color w:val="000000" w:themeColor="text1"/>
        </w:rPr>
        <w:t xml:space="preserve">En ese sentido, el agravio manifestado por </w:t>
      </w:r>
      <w:r w:rsidR="00C714CF" w:rsidRPr="00CA40B0">
        <w:rPr>
          <w:rFonts w:ascii="Palatino Linotype" w:hAnsi="Palatino Linotype" w:cs="Arial"/>
          <w:color w:val="000000" w:themeColor="text1"/>
        </w:rPr>
        <w:t>la</w:t>
      </w:r>
      <w:r w:rsidRPr="00CA40B0">
        <w:rPr>
          <w:rFonts w:ascii="Palatino Linotype" w:hAnsi="Palatino Linotype" w:cs="Arial"/>
          <w:color w:val="000000" w:themeColor="text1"/>
        </w:rPr>
        <w:t xml:space="preserve"> </w:t>
      </w:r>
      <w:r w:rsidRPr="00CA40B0">
        <w:rPr>
          <w:rFonts w:ascii="Palatino Linotype" w:hAnsi="Palatino Linotype" w:cs="Arial"/>
          <w:b/>
          <w:bCs/>
          <w:color w:val="000000" w:themeColor="text1"/>
        </w:rPr>
        <w:t>RECURRENTE</w:t>
      </w:r>
      <w:r w:rsidRPr="00CA40B0">
        <w:rPr>
          <w:rFonts w:ascii="Palatino Linotype" w:hAnsi="Palatino Linotype" w:cs="Arial"/>
          <w:color w:val="000000" w:themeColor="text1"/>
        </w:rPr>
        <w:t xml:space="preserve"> a través del recurso de revisión </w:t>
      </w:r>
      <w:r w:rsidR="003E446F" w:rsidRPr="00CA40B0">
        <w:rPr>
          <w:rFonts w:ascii="Palatino Linotype" w:hAnsi="Palatino Linotype" w:cs="Arial"/>
          <w:b/>
          <w:bCs/>
          <w:color w:val="000000" w:themeColor="text1"/>
        </w:rPr>
        <w:t>01803/INFOEM/IP/RR/2020</w:t>
      </w:r>
      <w:r w:rsidRPr="00CA40B0">
        <w:rPr>
          <w:rFonts w:ascii="Palatino Linotype" w:hAnsi="Palatino Linotype" w:cs="Arial"/>
          <w:color w:val="000000" w:themeColor="text1"/>
        </w:rPr>
        <w:t xml:space="preserve"> sugiere </w:t>
      </w:r>
      <w:r w:rsidR="00B855AA" w:rsidRPr="00CA40B0">
        <w:rPr>
          <w:rFonts w:ascii="Palatino Linotype" w:hAnsi="Palatino Linotype" w:cs="Arial"/>
          <w:color w:val="000000" w:themeColor="text1"/>
        </w:rPr>
        <w:t xml:space="preserve">que la respuesta proporcionada por el </w:t>
      </w:r>
      <w:r w:rsidR="00B855AA" w:rsidRPr="00CA40B0">
        <w:rPr>
          <w:rFonts w:ascii="Palatino Linotype" w:hAnsi="Palatino Linotype" w:cs="Arial"/>
          <w:b/>
          <w:bCs/>
          <w:color w:val="000000" w:themeColor="text1"/>
        </w:rPr>
        <w:t>SUJETO OBLIGADO</w:t>
      </w:r>
      <w:r w:rsidR="00B855AA" w:rsidRPr="00CA40B0">
        <w:rPr>
          <w:rFonts w:ascii="Palatino Linotype" w:hAnsi="Palatino Linotype" w:cs="Arial"/>
          <w:color w:val="000000" w:themeColor="text1"/>
        </w:rPr>
        <w:t xml:space="preserve"> no cumplió con el principio contendido en el artículo 11 de la Ley de Transparencia y Acceso a la Información Pública del Estado de México y Municipios, el cual señala que en la generación, publicación y entrega de información se deberá garantizar que ésta </w:t>
      </w:r>
      <w:r w:rsidR="00C51671" w:rsidRPr="00CA40B0">
        <w:rPr>
          <w:rFonts w:ascii="Palatino Linotype" w:hAnsi="Palatino Linotype" w:cs="Arial"/>
          <w:color w:val="000000" w:themeColor="text1"/>
        </w:rPr>
        <w:t>sea</w:t>
      </w:r>
      <w:r w:rsidR="00B855AA" w:rsidRPr="00CA40B0">
        <w:rPr>
          <w:rFonts w:ascii="Palatino Linotype" w:hAnsi="Palatino Linotype" w:cs="Arial"/>
          <w:color w:val="000000" w:themeColor="text1"/>
        </w:rPr>
        <w:t xml:space="preserve"> </w:t>
      </w:r>
      <w:r w:rsidR="00C51671" w:rsidRPr="00CA40B0">
        <w:rPr>
          <w:rFonts w:ascii="Palatino Linotype" w:hAnsi="Palatino Linotype" w:cs="Arial"/>
          <w:b/>
          <w:bCs/>
          <w:color w:val="000000" w:themeColor="text1"/>
        </w:rPr>
        <w:t>sujeta a un régimen limitado de restricciones</w:t>
      </w:r>
      <w:r w:rsidR="00B855AA" w:rsidRPr="00CA40B0">
        <w:rPr>
          <w:rFonts w:ascii="Palatino Linotype" w:hAnsi="Palatino Linotype" w:cs="Arial"/>
          <w:color w:val="000000" w:themeColor="text1"/>
        </w:rPr>
        <w:t>.</w:t>
      </w:r>
    </w:p>
    <w:p w14:paraId="026A3A70" w14:textId="77777777" w:rsidR="00197091" w:rsidRPr="00CA40B0" w:rsidRDefault="00197091" w:rsidP="00197091">
      <w:pPr>
        <w:pStyle w:val="Prrafodelista"/>
        <w:tabs>
          <w:tab w:val="left" w:pos="426"/>
        </w:tabs>
        <w:spacing w:before="240" w:after="240" w:line="360" w:lineRule="auto"/>
        <w:ind w:left="0" w:right="49"/>
        <w:jc w:val="both"/>
        <w:rPr>
          <w:rFonts w:ascii="Palatino Linotype" w:hAnsi="Palatino Linotype" w:cs="Arial"/>
          <w:color w:val="000000" w:themeColor="text1"/>
        </w:rPr>
      </w:pPr>
    </w:p>
    <w:p w14:paraId="4B724D91" w14:textId="7E0C9FC5" w:rsidR="00AD76A1" w:rsidRPr="00CA40B0" w:rsidRDefault="00BC4307" w:rsidP="002E66CA">
      <w:pPr>
        <w:pStyle w:val="Prrafodelista"/>
        <w:numPr>
          <w:ilvl w:val="0"/>
          <w:numId w:val="25"/>
        </w:numPr>
        <w:tabs>
          <w:tab w:val="left" w:pos="426"/>
        </w:tabs>
        <w:spacing w:before="240" w:after="240" w:line="360" w:lineRule="auto"/>
        <w:ind w:left="0" w:right="49" w:firstLine="0"/>
        <w:jc w:val="both"/>
        <w:rPr>
          <w:rFonts w:ascii="Palatino Linotype" w:hAnsi="Palatino Linotype" w:cs="Arial"/>
          <w:color w:val="000000" w:themeColor="text1"/>
        </w:rPr>
      </w:pPr>
      <w:r w:rsidRPr="00CA40B0">
        <w:rPr>
          <w:rFonts w:ascii="Palatino Linotype" w:hAnsi="Palatino Linotype" w:cs="Arial"/>
          <w:color w:val="000000" w:themeColor="text1"/>
          <w:szCs w:val="23"/>
        </w:rPr>
        <w:t xml:space="preserve">Por lo anterior, la </w:t>
      </w:r>
      <w:r w:rsidRPr="00CA40B0">
        <w:rPr>
          <w:rFonts w:ascii="Palatino Linotype" w:hAnsi="Palatino Linotype" w:cs="Arial"/>
          <w:i/>
          <w:color w:val="000000" w:themeColor="text1"/>
          <w:szCs w:val="23"/>
        </w:rPr>
        <w:t>Litis</w:t>
      </w:r>
      <w:r w:rsidRPr="00CA40B0">
        <w:rPr>
          <w:rFonts w:ascii="Palatino Linotype" w:hAnsi="Palatino Linotype" w:cs="Arial"/>
          <w:color w:val="000000" w:themeColor="text1"/>
          <w:szCs w:val="23"/>
        </w:rPr>
        <w:t xml:space="preserve"> a resolver en el presente recurso se circunscribe en determinar si</w:t>
      </w:r>
      <w:r w:rsidR="002C6561" w:rsidRPr="00CA40B0">
        <w:rPr>
          <w:rFonts w:ascii="Palatino Linotype" w:hAnsi="Palatino Linotype" w:cs="Arial"/>
          <w:color w:val="000000" w:themeColor="text1"/>
          <w:szCs w:val="23"/>
        </w:rPr>
        <w:t xml:space="preserve"> el </w:t>
      </w:r>
      <w:r w:rsidR="002C6561" w:rsidRPr="00CA40B0">
        <w:rPr>
          <w:rFonts w:ascii="Palatino Linotype" w:hAnsi="Palatino Linotype" w:cs="Arial"/>
          <w:b/>
          <w:bCs/>
          <w:color w:val="000000" w:themeColor="text1"/>
          <w:szCs w:val="23"/>
        </w:rPr>
        <w:t>SUJETO OBLIGADO</w:t>
      </w:r>
      <w:r w:rsidR="002C6561" w:rsidRPr="00CA40B0">
        <w:rPr>
          <w:rFonts w:ascii="Palatino Linotype" w:hAnsi="Palatino Linotype" w:cs="Arial"/>
          <w:color w:val="000000" w:themeColor="text1"/>
          <w:szCs w:val="23"/>
        </w:rPr>
        <w:t xml:space="preserve"> es competente para poseer, generar o administrar la información solicitada; </w:t>
      </w:r>
      <w:r w:rsidR="00E80359" w:rsidRPr="00CA40B0">
        <w:rPr>
          <w:rFonts w:ascii="Palatino Linotype" w:hAnsi="Palatino Linotype" w:cs="Arial"/>
          <w:color w:val="000000" w:themeColor="text1"/>
          <w:szCs w:val="23"/>
        </w:rPr>
        <w:t xml:space="preserve">y si </w:t>
      </w:r>
      <w:r w:rsidR="002C6561" w:rsidRPr="00CA40B0">
        <w:rPr>
          <w:rFonts w:ascii="Palatino Linotype" w:hAnsi="Palatino Linotype" w:cs="Arial"/>
          <w:color w:val="000000" w:themeColor="text1"/>
          <w:szCs w:val="23"/>
        </w:rPr>
        <w:t>se</w:t>
      </w:r>
      <w:r w:rsidR="00E32652" w:rsidRPr="00CA40B0">
        <w:rPr>
          <w:rFonts w:ascii="Palatino Linotype" w:hAnsi="Palatino Linotype" w:cs="Arial"/>
          <w:color w:val="000000" w:themeColor="text1"/>
          <w:szCs w:val="23"/>
        </w:rPr>
        <w:t xml:space="preserve"> </w:t>
      </w:r>
      <w:r w:rsidR="0028248C" w:rsidRPr="00CA40B0">
        <w:rPr>
          <w:rFonts w:ascii="Palatino Linotype" w:hAnsi="Palatino Linotype"/>
          <w:color w:val="000000" w:themeColor="text1"/>
        </w:rPr>
        <w:t>actualiza</w:t>
      </w:r>
      <w:r w:rsidR="00C51671" w:rsidRPr="00CA40B0">
        <w:rPr>
          <w:rFonts w:ascii="Palatino Linotype" w:hAnsi="Palatino Linotype"/>
          <w:color w:val="000000" w:themeColor="text1"/>
        </w:rPr>
        <w:t>n</w:t>
      </w:r>
      <w:r w:rsidR="0028248C" w:rsidRPr="00CA40B0">
        <w:rPr>
          <w:rFonts w:ascii="Palatino Linotype" w:hAnsi="Palatino Linotype"/>
          <w:color w:val="000000" w:themeColor="text1"/>
        </w:rPr>
        <w:t xml:space="preserve"> la</w:t>
      </w:r>
      <w:r w:rsidR="00C51671" w:rsidRPr="00CA40B0">
        <w:rPr>
          <w:rFonts w:ascii="Palatino Linotype" w:hAnsi="Palatino Linotype"/>
          <w:color w:val="000000" w:themeColor="text1"/>
        </w:rPr>
        <w:t>s</w:t>
      </w:r>
      <w:r w:rsidR="0028248C" w:rsidRPr="00CA40B0">
        <w:rPr>
          <w:rFonts w:ascii="Palatino Linotype" w:hAnsi="Palatino Linotype"/>
          <w:color w:val="000000" w:themeColor="text1"/>
        </w:rPr>
        <w:t xml:space="preserve"> causal</w:t>
      </w:r>
      <w:r w:rsidR="00C51671" w:rsidRPr="00CA40B0">
        <w:rPr>
          <w:rFonts w:ascii="Palatino Linotype" w:hAnsi="Palatino Linotype"/>
          <w:color w:val="000000" w:themeColor="text1"/>
        </w:rPr>
        <w:t>es</w:t>
      </w:r>
      <w:r w:rsidR="0028248C" w:rsidRPr="00CA40B0">
        <w:rPr>
          <w:rFonts w:ascii="Palatino Linotype" w:hAnsi="Palatino Linotype"/>
          <w:color w:val="000000" w:themeColor="text1"/>
        </w:rPr>
        <w:t xml:space="preserve"> de procedencia</w:t>
      </w:r>
      <w:r w:rsidR="00E66A80" w:rsidRPr="00CA40B0">
        <w:rPr>
          <w:rFonts w:ascii="Palatino Linotype" w:hAnsi="Palatino Linotype" w:cs="Arial"/>
          <w:color w:val="000000" w:themeColor="text1"/>
          <w:szCs w:val="23"/>
        </w:rPr>
        <w:t xml:space="preserve"> del recurso de revisión establecida</w:t>
      </w:r>
      <w:r w:rsidR="00C51671" w:rsidRPr="00CA40B0">
        <w:rPr>
          <w:rFonts w:ascii="Palatino Linotype" w:hAnsi="Palatino Linotype" w:cs="Arial"/>
          <w:color w:val="000000" w:themeColor="text1"/>
          <w:szCs w:val="23"/>
        </w:rPr>
        <w:t>s</w:t>
      </w:r>
      <w:r w:rsidR="00E66A80" w:rsidRPr="00CA40B0">
        <w:rPr>
          <w:rFonts w:ascii="Palatino Linotype" w:hAnsi="Palatino Linotype" w:cs="Arial"/>
          <w:color w:val="000000" w:themeColor="text1"/>
          <w:szCs w:val="23"/>
        </w:rPr>
        <w:t xml:space="preserve"> en el artículo 179 </w:t>
      </w:r>
      <w:r w:rsidR="00C51671" w:rsidRPr="00CA40B0">
        <w:rPr>
          <w:rFonts w:ascii="Palatino Linotype" w:hAnsi="Palatino Linotype" w:cs="Arial"/>
          <w:color w:val="000000" w:themeColor="text1"/>
          <w:szCs w:val="23"/>
        </w:rPr>
        <w:t>fracciones</w:t>
      </w:r>
      <w:r w:rsidR="00E66A80" w:rsidRPr="00CA40B0">
        <w:rPr>
          <w:rFonts w:ascii="Palatino Linotype" w:hAnsi="Palatino Linotype" w:cs="Arial"/>
          <w:color w:val="000000" w:themeColor="text1"/>
          <w:szCs w:val="23"/>
        </w:rPr>
        <w:t xml:space="preserve"> </w:t>
      </w:r>
      <w:r w:rsidR="002C6561" w:rsidRPr="00CA40B0">
        <w:rPr>
          <w:rFonts w:ascii="Palatino Linotype" w:hAnsi="Palatino Linotype" w:cs="Arial"/>
          <w:color w:val="000000" w:themeColor="text1"/>
          <w:szCs w:val="23"/>
        </w:rPr>
        <w:t>I</w:t>
      </w:r>
      <w:r w:rsidR="00C51671" w:rsidRPr="00CA40B0">
        <w:rPr>
          <w:rFonts w:ascii="Palatino Linotype" w:hAnsi="Palatino Linotype" w:cs="Arial"/>
          <w:color w:val="000000" w:themeColor="text1"/>
          <w:szCs w:val="23"/>
        </w:rPr>
        <w:t xml:space="preserve"> y VIII</w:t>
      </w:r>
      <w:r w:rsidR="00C15F97" w:rsidRPr="00CA40B0">
        <w:rPr>
          <w:rFonts w:ascii="Palatino Linotype" w:hAnsi="Palatino Linotype" w:cs="Arial"/>
          <w:color w:val="000000" w:themeColor="text1"/>
          <w:szCs w:val="23"/>
        </w:rPr>
        <w:t xml:space="preserve"> </w:t>
      </w:r>
      <w:r w:rsidR="00E66A80" w:rsidRPr="00CA40B0">
        <w:rPr>
          <w:rFonts w:ascii="Palatino Linotype" w:hAnsi="Palatino Linotype" w:cs="Arial"/>
          <w:color w:val="000000" w:themeColor="text1"/>
          <w:szCs w:val="23"/>
        </w:rPr>
        <w:t xml:space="preserve">de la Ley de Transparencia y Acceso a la Información Pública del Estado de México y Municipios, </w:t>
      </w:r>
      <w:r w:rsidR="00C51671" w:rsidRPr="00CA40B0">
        <w:rPr>
          <w:rFonts w:ascii="Palatino Linotype" w:hAnsi="Palatino Linotype" w:cs="Arial"/>
          <w:color w:val="000000" w:themeColor="text1"/>
          <w:szCs w:val="23"/>
        </w:rPr>
        <w:t xml:space="preserve">y </w:t>
      </w:r>
      <w:r w:rsidR="00E66A80" w:rsidRPr="00CA40B0">
        <w:rPr>
          <w:rFonts w:ascii="Palatino Linotype" w:hAnsi="Palatino Linotype" w:cs="Arial"/>
          <w:color w:val="000000" w:themeColor="text1"/>
          <w:szCs w:val="23"/>
        </w:rPr>
        <w:t>que se transcribe</w:t>
      </w:r>
      <w:r w:rsidR="00C51671" w:rsidRPr="00CA40B0">
        <w:rPr>
          <w:rFonts w:ascii="Palatino Linotype" w:hAnsi="Palatino Linotype" w:cs="Arial"/>
          <w:color w:val="000000" w:themeColor="text1"/>
          <w:szCs w:val="23"/>
        </w:rPr>
        <w:t>n</w:t>
      </w:r>
      <w:r w:rsidR="00E66A80" w:rsidRPr="00CA40B0">
        <w:rPr>
          <w:rFonts w:ascii="Palatino Linotype" w:hAnsi="Palatino Linotype" w:cs="Arial"/>
          <w:color w:val="000000" w:themeColor="text1"/>
          <w:szCs w:val="23"/>
        </w:rPr>
        <w:t xml:space="preserve"> a continuación:</w:t>
      </w:r>
    </w:p>
    <w:p w14:paraId="694942AF" w14:textId="62D2F7A9" w:rsidR="00AD76A1" w:rsidRPr="00CA40B0" w:rsidRDefault="00E66A80" w:rsidP="00E80359">
      <w:pPr>
        <w:pStyle w:val="Sinespaciado"/>
        <w:tabs>
          <w:tab w:val="left" w:pos="426"/>
        </w:tabs>
        <w:spacing w:line="360" w:lineRule="auto"/>
        <w:ind w:left="567" w:right="616"/>
        <w:jc w:val="both"/>
        <w:rPr>
          <w:rFonts w:ascii="Palatino Linotype" w:hAnsi="Palatino Linotype"/>
          <w:i/>
          <w:color w:val="000000" w:themeColor="text1"/>
          <w:sz w:val="22"/>
        </w:rPr>
      </w:pPr>
      <w:r w:rsidRPr="00CA40B0">
        <w:rPr>
          <w:rFonts w:ascii="Palatino Linotype" w:hAnsi="Palatino Linotype"/>
          <w:i/>
          <w:color w:val="000000" w:themeColor="text1"/>
          <w:sz w:val="22"/>
        </w:rPr>
        <w:t>“</w:t>
      </w:r>
      <w:r w:rsidRPr="00CA40B0">
        <w:rPr>
          <w:rFonts w:ascii="Palatino Linotype" w:hAnsi="Palatino Linotype"/>
          <w:b/>
          <w:i/>
          <w:color w:val="000000" w:themeColor="text1"/>
          <w:sz w:val="22"/>
        </w:rPr>
        <w:t>Artículo 179.</w:t>
      </w:r>
      <w:r w:rsidRPr="00CA40B0">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670586AC" w14:textId="35CDB4F3" w:rsidR="00C51671" w:rsidRPr="00CA40B0" w:rsidRDefault="00C51671" w:rsidP="00E80359">
      <w:pPr>
        <w:pStyle w:val="Sinespaciado"/>
        <w:tabs>
          <w:tab w:val="left" w:pos="426"/>
        </w:tabs>
        <w:spacing w:line="360" w:lineRule="auto"/>
        <w:ind w:left="567" w:right="616"/>
        <w:jc w:val="both"/>
        <w:rPr>
          <w:rFonts w:ascii="Palatino Linotype" w:hAnsi="Palatino Linotype"/>
          <w:i/>
          <w:color w:val="000000" w:themeColor="text1"/>
          <w:sz w:val="22"/>
        </w:rPr>
      </w:pPr>
      <w:r w:rsidRPr="00CA40B0">
        <w:rPr>
          <w:rFonts w:ascii="Palatino Linotype" w:hAnsi="Palatino Linotype"/>
          <w:b/>
          <w:bCs/>
          <w:i/>
          <w:color w:val="000000" w:themeColor="text1"/>
          <w:sz w:val="22"/>
        </w:rPr>
        <w:t>I.</w:t>
      </w:r>
      <w:r w:rsidRPr="00CA40B0">
        <w:rPr>
          <w:rFonts w:ascii="Palatino Linotype" w:hAnsi="Palatino Linotype"/>
          <w:i/>
          <w:color w:val="000000" w:themeColor="text1"/>
          <w:sz w:val="22"/>
        </w:rPr>
        <w:t xml:space="preserve"> La negativa a la información solicitada;</w:t>
      </w:r>
    </w:p>
    <w:p w14:paraId="50F48622" w14:textId="42A60AC0" w:rsidR="00515DEC" w:rsidRPr="00CA40B0" w:rsidRDefault="00C51671" w:rsidP="00E80359">
      <w:pPr>
        <w:pStyle w:val="Sinespaciado"/>
        <w:tabs>
          <w:tab w:val="left" w:pos="426"/>
        </w:tabs>
        <w:spacing w:line="360" w:lineRule="auto"/>
        <w:ind w:left="567" w:right="616"/>
        <w:jc w:val="both"/>
        <w:rPr>
          <w:rFonts w:ascii="Palatino Linotype" w:hAnsi="Palatino Linotype"/>
          <w:bCs/>
          <w:i/>
          <w:color w:val="000000" w:themeColor="text1"/>
          <w:sz w:val="22"/>
        </w:rPr>
      </w:pPr>
      <w:r w:rsidRPr="00CA40B0">
        <w:rPr>
          <w:rFonts w:ascii="Palatino Linotype" w:hAnsi="Palatino Linotype"/>
          <w:b/>
          <w:i/>
          <w:color w:val="000000" w:themeColor="text1"/>
          <w:sz w:val="22"/>
        </w:rPr>
        <w:t>II</w:t>
      </w:r>
      <w:r w:rsidR="002C6561" w:rsidRPr="00CA40B0">
        <w:rPr>
          <w:rFonts w:ascii="Palatino Linotype" w:hAnsi="Palatino Linotype"/>
          <w:b/>
          <w:i/>
          <w:color w:val="000000" w:themeColor="text1"/>
          <w:sz w:val="22"/>
        </w:rPr>
        <w:t>.</w:t>
      </w:r>
      <w:r w:rsidR="002C6561" w:rsidRPr="00CA40B0">
        <w:rPr>
          <w:rFonts w:ascii="Palatino Linotype" w:hAnsi="Palatino Linotype"/>
          <w:bCs/>
          <w:i/>
          <w:color w:val="000000" w:themeColor="text1"/>
          <w:sz w:val="22"/>
        </w:rPr>
        <w:t xml:space="preserve"> La </w:t>
      </w:r>
      <w:r w:rsidR="00E80359" w:rsidRPr="00CA40B0">
        <w:rPr>
          <w:rFonts w:ascii="Palatino Linotype" w:hAnsi="Palatino Linotype"/>
          <w:bCs/>
          <w:i/>
          <w:color w:val="000000" w:themeColor="text1"/>
          <w:sz w:val="22"/>
        </w:rPr>
        <w:t>clasificación de la información</w:t>
      </w:r>
      <w:r w:rsidR="002C6561" w:rsidRPr="00CA40B0">
        <w:rPr>
          <w:rFonts w:ascii="Palatino Linotype" w:hAnsi="Palatino Linotype"/>
          <w:bCs/>
          <w:i/>
          <w:color w:val="000000" w:themeColor="text1"/>
          <w:sz w:val="22"/>
        </w:rPr>
        <w:t>;</w:t>
      </w:r>
    </w:p>
    <w:p w14:paraId="4FCA9B3F" w14:textId="7C68844B" w:rsidR="00515DEC" w:rsidRPr="00CA40B0" w:rsidRDefault="00515DEC" w:rsidP="00E80359">
      <w:pPr>
        <w:pStyle w:val="Sinespaciado"/>
        <w:tabs>
          <w:tab w:val="left" w:pos="426"/>
        </w:tabs>
        <w:spacing w:line="360" w:lineRule="auto"/>
        <w:ind w:left="567" w:right="616"/>
        <w:jc w:val="both"/>
        <w:rPr>
          <w:rFonts w:ascii="Palatino Linotype" w:hAnsi="Palatino Linotype"/>
          <w:i/>
          <w:color w:val="000000" w:themeColor="text1"/>
          <w:sz w:val="22"/>
        </w:rPr>
      </w:pPr>
      <w:r w:rsidRPr="00CA40B0">
        <w:rPr>
          <w:rFonts w:ascii="Palatino Linotype" w:hAnsi="Palatino Linotype"/>
          <w:i/>
          <w:color w:val="000000" w:themeColor="text1"/>
          <w:sz w:val="22"/>
        </w:rPr>
        <w:t>(…)</w:t>
      </w:r>
      <w:r w:rsidR="00A073A0" w:rsidRPr="00CA40B0">
        <w:rPr>
          <w:rFonts w:ascii="Palatino Linotype" w:hAnsi="Palatino Linotype"/>
          <w:i/>
          <w:color w:val="000000" w:themeColor="text1"/>
          <w:sz w:val="22"/>
        </w:rPr>
        <w:t>”</w:t>
      </w:r>
    </w:p>
    <w:p w14:paraId="18B71A32" w14:textId="77777777" w:rsidR="003D4163" w:rsidRPr="00CA40B0" w:rsidRDefault="003D4163" w:rsidP="00F96156">
      <w:pPr>
        <w:pStyle w:val="Sinespaciado"/>
        <w:tabs>
          <w:tab w:val="left" w:pos="426"/>
        </w:tabs>
        <w:ind w:right="567"/>
        <w:jc w:val="both"/>
        <w:rPr>
          <w:rFonts w:ascii="Palatino Linotype" w:hAnsi="Palatino Linotype" w:cs="Arial"/>
          <w:i/>
          <w:color w:val="000000" w:themeColor="text1"/>
          <w:sz w:val="22"/>
        </w:rPr>
      </w:pPr>
    </w:p>
    <w:p w14:paraId="5CEC2F48" w14:textId="2BD60E87" w:rsidR="00EF014A" w:rsidRPr="00CA40B0" w:rsidRDefault="00EF014A" w:rsidP="00F96156">
      <w:pPr>
        <w:pStyle w:val="Ttulo2"/>
        <w:tabs>
          <w:tab w:val="left" w:pos="426"/>
        </w:tabs>
        <w:rPr>
          <w:rFonts w:ascii="Palatino Linotype" w:hAnsi="Palatino Linotype" w:cs="Arial"/>
          <w:b/>
          <w:color w:val="000000" w:themeColor="text1"/>
          <w:sz w:val="24"/>
        </w:rPr>
      </w:pPr>
      <w:bookmarkStart w:id="32" w:name="_Toc52461031"/>
      <w:bookmarkStart w:id="33" w:name="_Toc52461317"/>
      <w:bookmarkStart w:id="34" w:name="_Toc52461690"/>
      <w:r w:rsidRPr="00CA40B0">
        <w:rPr>
          <w:rFonts w:ascii="Palatino Linotype" w:hAnsi="Palatino Linotype" w:cs="Arial"/>
          <w:b/>
          <w:color w:val="000000" w:themeColor="text1"/>
          <w:sz w:val="24"/>
        </w:rPr>
        <w:lastRenderedPageBreak/>
        <w:t>CUARTO. Estudio y Resolución del asunto.</w:t>
      </w:r>
      <w:bookmarkEnd w:id="32"/>
      <w:bookmarkEnd w:id="33"/>
      <w:bookmarkEnd w:id="34"/>
    </w:p>
    <w:p w14:paraId="787809AE" w14:textId="24689101" w:rsidR="003D0BC7" w:rsidRPr="00CA40B0" w:rsidRDefault="003D0BC7" w:rsidP="003D0BC7">
      <w:pPr>
        <w:pStyle w:val="Prrafodelista"/>
        <w:tabs>
          <w:tab w:val="left" w:pos="426"/>
        </w:tabs>
        <w:spacing w:before="240" w:after="240" w:line="360" w:lineRule="auto"/>
        <w:ind w:left="0" w:right="49"/>
        <w:jc w:val="both"/>
        <w:outlineLvl w:val="2"/>
        <w:rPr>
          <w:rFonts w:ascii="Palatino Linotype" w:hAnsi="Palatino Linotype" w:cs="Arial"/>
          <w:b/>
          <w:color w:val="000000" w:themeColor="text1"/>
        </w:rPr>
      </w:pPr>
      <w:bookmarkStart w:id="35" w:name="_Toc52461032"/>
      <w:bookmarkStart w:id="36" w:name="_Toc52461318"/>
      <w:bookmarkStart w:id="37" w:name="_Toc52461691"/>
      <w:r w:rsidRPr="00CA40B0">
        <w:rPr>
          <w:rFonts w:ascii="Palatino Linotype" w:hAnsi="Palatino Linotype" w:cs="Arial"/>
          <w:b/>
          <w:color w:val="000000" w:themeColor="text1"/>
        </w:rPr>
        <w:t xml:space="preserve">I. De la respuesta </w:t>
      </w:r>
      <w:r w:rsidR="00515DEC" w:rsidRPr="00CA40B0">
        <w:rPr>
          <w:rFonts w:ascii="Palatino Linotype" w:hAnsi="Palatino Linotype" w:cs="Arial"/>
          <w:b/>
          <w:color w:val="000000" w:themeColor="text1"/>
        </w:rPr>
        <w:t>a la solicitud de información</w:t>
      </w:r>
      <w:r w:rsidRPr="00CA40B0">
        <w:rPr>
          <w:rFonts w:ascii="Palatino Linotype" w:hAnsi="Palatino Linotype" w:cs="Arial"/>
          <w:b/>
          <w:color w:val="000000" w:themeColor="text1"/>
        </w:rPr>
        <w:t>.</w:t>
      </w:r>
      <w:bookmarkEnd w:id="35"/>
      <w:bookmarkEnd w:id="36"/>
      <w:bookmarkEnd w:id="37"/>
    </w:p>
    <w:p w14:paraId="774FB2AE" w14:textId="77777777" w:rsidR="00EB4A53" w:rsidRPr="00CA40B0" w:rsidRDefault="00EB4A53" w:rsidP="00EB4A53">
      <w:pPr>
        <w:pStyle w:val="Prrafodelista"/>
        <w:tabs>
          <w:tab w:val="left" w:pos="426"/>
        </w:tabs>
        <w:spacing w:before="240" w:after="240" w:line="360" w:lineRule="auto"/>
        <w:ind w:left="0" w:right="51"/>
        <w:jc w:val="both"/>
        <w:rPr>
          <w:rFonts w:ascii="Palatino Linotype" w:hAnsi="Palatino Linotype"/>
          <w:color w:val="000000" w:themeColor="text1"/>
          <w:sz w:val="18"/>
          <w:szCs w:val="18"/>
        </w:rPr>
      </w:pPr>
      <w:bookmarkStart w:id="38" w:name="_Toc466371865"/>
      <w:bookmarkStart w:id="39" w:name="_Toc466377653"/>
      <w:bookmarkEnd w:id="27"/>
      <w:bookmarkEnd w:id="28"/>
      <w:bookmarkEnd w:id="29"/>
      <w:bookmarkEnd w:id="30"/>
      <w:bookmarkEnd w:id="31"/>
    </w:p>
    <w:p w14:paraId="39D236FD" w14:textId="2C89C35C" w:rsidR="00A50720" w:rsidRPr="00CA40B0" w:rsidRDefault="00A50720"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CA40B0">
        <w:rPr>
          <w:rFonts w:ascii="Palatino Linotype" w:hAnsi="Palatino Linotype"/>
          <w:color w:val="000000" w:themeColor="text1"/>
        </w:rPr>
        <w:t xml:space="preserve">Como fuera expuesto en el apartado de </w:t>
      </w:r>
      <w:r w:rsidRPr="00CA40B0">
        <w:rPr>
          <w:rFonts w:ascii="Palatino Linotype" w:hAnsi="Palatino Linotype"/>
          <w:i/>
          <w:iCs/>
          <w:color w:val="000000" w:themeColor="text1"/>
        </w:rPr>
        <w:t>Antecedentes</w:t>
      </w:r>
      <w:r w:rsidRPr="00CA40B0">
        <w:rPr>
          <w:rFonts w:ascii="Palatino Linotype" w:hAnsi="Palatino Linotype"/>
          <w:color w:val="000000" w:themeColor="text1"/>
        </w:rPr>
        <w:t xml:space="preserve"> de la presente resolución, </w:t>
      </w:r>
      <w:r w:rsidR="00C54128" w:rsidRPr="00CA40B0">
        <w:rPr>
          <w:rFonts w:ascii="Palatino Linotype" w:hAnsi="Palatino Linotype"/>
          <w:color w:val="000000" w:themeColor="text1"/>
        </w:rPr>
        <w:t xml:space="preserve">a través de la solicitud </w:t>
      </w:r>
      <w:r w:rsidR="00243238" w:rsidRPr="00CA40B0">
        <w:rPr>
          <w:rFonts w:ascii="Palatino Linotype" w:hAnsi="Palatino Linotype"/>
          <w:b/>
          <w:bCs/>
          <w:color w:val="000000" w:themeColor="text1"/>
        </w:rPr>
        <w:t xml:space="preserve">00022/IXTASAL/IP/2020 </w:t>
      </w:r>
      <w:r w:rsidR="00C54128" w:rsidRPr="00CA40B0">
        <w:rPr>
          <w:rFonts w:ascii="Palatino Linotype" w:hAnsi="Palatino Linotype"/>
          <w:color w:val="000000" w:themeColor="text1"/>
        </w:rPr>
        <w:t>se requirió</w:t>
      </w:r>
      <w:r w:rsidRPr="00CA40B0">
        <w:rPr>
          <w:rFonts w:ascii="Palatino Linotype" w:hAnsi="Palatino Linotype"/>
          <w:color w:val="000000" w:themeColor="text1"/>
        </w:rPr>
        <w:t xml:space="preserve"> la siguiente información: </w:t>
      </w:r>
      <w:r w:rsidR="00F059CF" w:rsidRPr="00CA40B0">
        <w:rPr>
          <w:rFonts w:ascii="Palatino Linotype" w:hAnsi="Palatino Linotype"/>
          <w:i/>
          <w:iCs/>
          <w:color w:val="000000" w:themeColor="text1"/>
        </w:rPr>
        <w:t>“</w:t>
      </w:r>
      <w:r w:rsidR="00C54128" w:rsidRPr="00CA40B0">
        <w:rPr>
          <w:rFonts w:ascii="Palatino Linotype" w:hAnsi="Palatino Linotype" w:cs="Arial"/>
          <w:i/>
          <w:color w:val="000000" w:themeColor="text1"/>
        </w:rPr>
        <w:t>los contratos de prestación de servicios profesionales, las facturas (CFDI) y los pagos realizados a los prestadores de dichos servicios, emitida por la Directora de Administración</w:t>
      </w:r>
      <w:r w:rsidR="00C54128" w:rsidRPr="00CA40B0">
        <w:rPr>
          <w:rFonts w:ascii="Palatino Linotype" w:hAnsi="Palatino Linotype" w:cs="Arial"/>
          <w:color w:val="000000" w:themeColor="text1"/>
        </w:rPr>
        <w:t>.</w:t>
      </w:r>
      <w:r w:rsidR="00F059CF" w:rsidRPr="00CA40B0">
        <w:rPr>
          <w:rFonts w:ascii="Palatino Linotype" w:hAnsi="Palatino Linotype"/>
          <w:i/>
          <w:iCs/>
          <w:color w:val="000000" w:themeColor="text1"/>
        </w:rPr>
        <w:t>”</w:t>
      </w:r>
    </w:p>
    <w:p w14:paraId="2C487D74" w14:textId="77777777" w:rsidR="00C54128" w:rsidRPr="00CA40B0" w:rsidRDefault="00C54128" w:rsidP="00C54128">
      <w:pPr>
        <w:pStyle w:val="Prrafodelista"/>
        <w:tabs>
          <w:tab w:val="left" w:pos="426"/>
        </w:tabs>
        <w:spacing w:before="240" w:after="240" w:line="360" w:lineRule="auto"/>
        <w:ind w:left="0" w:right="51"/>
        <w:jc w:val="both"/>
        <w:rPr>
          <w:rFonts w:ascii="Palatino Linotype" w:hAnsi="Palatino Linotype"/>
          <w:color w:val="000000" w:themeColor="text1"/>
        </w:rPr>
      </w:pPr>
    </w:p>
    <w:p w14:paraId="52F99398" w14:textId="4A1ABF1B" w:rsidR="00C54128" w:rsidRPr="00CA40B0" w:rsidRDefault="00C54128" w:rsidP="00243238">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CA40B0">
        <w:rPr>
          <w:rFonts w:ascii="Palatino Linotype" w:hAnsi="Palatino Linotype"/>
          <w:iCs/>
          <w:color w:val="000000" w:themeColor="text1"/>
        </w:rPr>
        <w:t xml:space="preserve">En atención a la </w:t>
      </w:r>
      <w:r w:rsidR="00243238" w:rsidRPr="00CA40B0">
        <w:rPr>
          <w:rFonts w:ascii="Palatino Linotype" w:hAnsi="Palatino Linotype"/>
          <w:iCs/>
          <w:color w:val="000000" w:themeColor="text1"/>
        </w:rPr>
        <w:t xml:space="preserve">solicitud supra señalada el </w:t>
      </w:r>
      <w:r w:rsidR="00243238" w:rsidRPr="00CA40B0">
        <w:rPr>
          <w:rFonts w:ascii="Palatino Linotype" w:hAnsi="Palatino Linotype"/>
          <w:b/>
          <w:iCs/>
          <w:color w:val="000000" w:themeColor="text1"/>
        </w:rPr>
        <w:t>SUJETO OBLIGADO</w:t>
      </w:r>
      <w:r w:rsidR="00243238" w:rsidRPr="00CA40B0">
        <w:rPr>
          <w:rFonts w:ascii="Palatino Linotype" w:hAnsi="Palatino Linotype"/>
          <w:iCs/>
          <w:color w:val="000000" w:themeColor="text1"/>
        </w:rPr>
        <w:t xml:space="preserve">  a través del servidor público habilitado de la Dirección de Administración esencialmente respondió que </w:t>
      </w:r>
      <w:r w:rsidR="00230DD5" w:rsidRPr="00CA40B0">
        <w:rPr>
          <w:rFonts w:ascii="Palatino Linotype" w:hAnsi="Palatino Linotype"/>
          <w:iCs/>
          <w:color w:val="000000" w:themeColor="text1"/>
        </w:rPr>
        <w:t>“</w:t>
      </w:r>
      <w:r w:rsidR="00243238" w:rsidRPr="00CA40B0">
        <w:rPr>
          <w:rFonts w:ascii="Palatino Linotype" w:hAnsi="Palatino Linotype"/>
          <w:i/>
          <w:iCs/>
          <w:color w:val="000000" w:themeColor="text1"/>
        </w:rPr>
        <w:t xml:space="preserve">dicha </w:t>
      </w:r>
      <w:r w:rsidR="00230DD5" w:rsidRPr="00CA40B0">
        <w:rPr>
          <w:rFonts w:ascii="Palatino Linotype" w:hAnsi="Palatino Linotype"/>
          <w:i/>
          <w:iCs/>
          <w:color w:val="000000" w:themeColor="text1"/>
        </w:rPr>
        <w:t>información no se encuentra en</w:t>
      </w:r>
      <w:r w:rsidR="00243238" w:rsidRPr="00CA40B0">
        <w:rPr>
          <w:rFonts w:ascii="Palatino Linotype" w:hAnsi="Palatino Linotype"/>
          <w:i/>
          <w:iCs/>
          <w:color w:val="000000" w:themeColor="text1"/>
        </w:rPr>
        <w:t xml:space="preserve"> la Dirección Administración ya que es del apartado mil, así mismo las facturas (CFDI) contienen datos personales, por lo q</w:t>
      </w:r>
      <w:r w:rsidR="00230DD5" w:rsidRPr="00CA40B0">
        <w:rPr>
          <w:rFonts w:ascii="Palatino Linotype" w:hAnsi="Palatino Linotype" w:cs="Palatino Linotype"/>
          <w:i/>
          <w:iCs/>
          <w:color w:val="000000" w:themeColor="text1"/>
        </w:rPr>
        <w:t>u</w:t>
      </w:r>
      <w:r w:rsidR="00243238" w:rsidRPr="00CA40B0">
        <w:rPr>
          <w:rFonts w:ascii="Palatino Linotype" w:hAnsi="Palatino Linotype"/>
          <w:i/>
          <w:iCs/>
          <w:color w:val="000000" w:themeColor="text1"/>
        </w:rPr>
        <w:t>e se consi</w:t>
      </w:r>
      <w:r w:rsidR="00230DD5" w:rsidRPr="00CA40B0">
        <w:rPr>
          <w:rFonts w:ascii="Palatino Linotype" w:hAnsi="Palatino Linotype" w:cs="Palatino Linotype"/>
          <w:i/>
          <w:iCs/>
          <w:color w:val="000000" w:themeColor="text1"/>
        </w:rPr>
        <w:t>d</w:t>
      </w:r>
      <w:r w:rsidR="00243238" w:rsidRPr="00CA40B0">
        <w:rPr>
          <w:rFonts w:ascii="Palatino Linotype" w:hAnsi="Palatino Linotype"/>
          <w:i/>
          <w:iCs/>
          <w:color w:val="000000" w:themeColor="text1"/>
        </w:rPr>
        <w:t>era confid</w:t>
      </w:r>
      <w:r w:rsidR="00230DD5" w:rsidRPr="00CA40B0">
        <w:rPr>
          <w:rFonts w:ascii="Palatino Linotype" w:hAnsi="Palatino Linotype" w:cs="Palatino Linotype"/>
          <w:i/>
          <w:iCs/>
          <w:color w:val="000000" w:themeColor="text1"/>
        </w:rPr>
        <w:t>e</w:t>
      </w:r>
      <w:r w:rsidR="00230DD5" w:rsidRPr="00CA40B0">
        <w:rPr>
          <w:rFonts w:ascii="Palatino Linotype" w:hAnsi="Palatino Linotype"/>
          <w:i/>
          <w:iCs/>
          <w:color w:val="000000" w:themeColor="text1"/>
        </w:rPr>
        <w:t>ncial conforme al artículo 143 f</w:t>
      </w:r>
      <w:r w:rsidR="00243238" w:rsidRPr="00CA40B0">
        <w:rPr>
          <w:rFonts w:ascii="Palatino Linotype" w:hAnsi="Palatino Linotype"/>
          <w:i/>
          <w:iCs/>
          <w:color w:val="000000" w:themeColor="text1"/>
        </w:rPr>
        <w:t>racción I de la Ley de Transparencia y Acceso a· la Información Pública del Estado de México y Municipios</w:t>
      </w:r>
      <w:r w:rsidR="00230DD5" w:rsidRPr="00CA40B0">
        <w:rPr>
          <w:rFonts w:ascii="Palatino Linotype" w:hAnsi="Palatino Linotype"/>
          <w:iCs/>
          <w:color w:val="000000" w:themeColor="text1"/>
        </w:rPr>
        <w:t>”.</w:t>
      </w:r>
    </w:p>
    <w:p w14:paraId="6315C548" w14:textId="77777777" w:rsidR="00230DD5" w:rsidRPr="00CA40B0" w:rsidRDefault="00230DD5" w:rsidP="00230DD5">
      <w:pPr>
        <w:pStyle w:val="Prrafodelista"/>
        <w:ind w:left="0"/>
        <w:rPr>
          <w:rFonts w:ascii="Palatino Linotype" w:hAnsi="Palatino Linotype"/>
          <w:color w:val="000000" w:themeColor="text1"/>
        </w:rPr>
      </w:pPr>
    </w:p>
    <w:p w14:paraId="7F2254A2" w14:textId="17EB4EC5" w:rsidR="00230DD5" w:rsidRPr="00CA40B0" w:rsidRDefault="00230DD5" w:rsidP="00243238">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CA40B0">
        <w:rPr>
          <w:rFonts w:ascii="Palatino Linotype" w:hAnsi="Palatino Linotype"/>
          <w:color w:val="000000" w:themeColor="text1"/>
        </w:rPr>
        <w:t xml:space="preserve">Bajo esa tesitura es preciso señalar que </w:t>
      </w:r>
      <w:r w:rsidR="00BC3057" w:rsidRPr="00CA40B0">
        <w:rPr>
          <w:rFonts w:ascii="Palatino Linotype" w:hAnsi="Palatino Linotype"/>
          <w:color w:val="000000" w:themeColor="text1"/>
        </w:rPr>
        <w:t>si bien es cierto que</w:t>
      </w:r>
      <w:r w:rsidRPr="00CA40B0">
        <w:rPr>
          <w:rFonts w:ascii="Palatino Linotype" w:hAnsi="Palatino Linotype"/>
          <w:color w:val="000000" w:themeColor="text1"/>
        </w:rPr>
        <w:t xml:space="preserve"> los contratos, las facturas y los documentos donde consten los pagos realizados a los prestadores de los servicios profesionales</w:t>
      </w:r>
      <w:r w:rsidR="00BC3057" w:rsidRPr="00CA40B0">
        <w:rPr>
          <w:rFonts w:ascii="Palatino Linotype" w:hAnsi="Palatino Linotype"/>
          <w:color w:val="000000" w:themeColor="text1"/>
        </w:rPr>
        <w:t xml:space="preserve"> contienen datos susceptibles de ser confidenciales también lo es que </w:t>
      </w:r>
      <w:r w:rsidR="00725B6F" w:rsidRPr="00CA40B0">
        <w:rPr>
          <w:rFonts w:ascii="Palatino Linotype" w:hAnsi="Palatino Linotype"/>
          <w:color w:val="000000" w:themeColor="text1"/>
        </w:rPr>
        <w:t>dichos documentos son públicos y pueden ser entregados en versión pública cumpliendo con las formalidades exigidas por la Ley, tema que será abordado en párrafos posteriores.</w:t>
      </w:r>
    </w:p>
    <w:p w14:paraId="5C0D49A0" w14:textId="77777777" w:rsidR="00C23751" w:rsidRPr="00CA40B0" w:rsidRDefault="00C23751" w:rsidP="00C23751">
      <w:pPr>
        <w:pStyle w:val="Prrafodelista"/>
        <w:rPr>
          <w:rFonts w:ascii="Palatino Linotype" w:hAnsi="Palatino Linotype"/>
          <w:color w:val="000000" w:themeColor="text1"/>
        </w:rPr>
      </w:pPr>
    </w:p>
    <w:p w14:paraId="251735C2" w14:textId="68BDA9DC" w:rsidR="00C23751" w:rsidRPr="00CA40B0" w:rsidRDefault="00C23751" w:rsidP="00C23751">
      <w:pPr>
        <w:pStyle w:val="Prrafodelista"/>
        <w:numPr>
          <w:ilvl w:val="0"/>
          <w:numId w:val="25"/>
        </w:numPr>
        <w:spacing w:line="360" w:lineRule="auto"/>
        <w:ind w:left="0" w:firstLine="0"/>
        <w:jc w:val="both"/>
        <w:rPr>
          <w:rFonts w:ascii="Palatino Linotype" w:eastAsia="Calibri" w:hAnsi="Palatino Linotype" w:cs="Arial"/>
          <w:lang w:val="es-ES"/>
        </w:rPr>
      </w:pPr>
      <w:r w:rsidRPr="00CA40B0">
        <w:rPr>
          <w:rFonts w:ascii="Palatino Linotype" w:eastAsia="Times New Roman" w:hAnsi="Palatino Linotype" w:cs="Arial"/>
          <w:color w:val="000000" w:themeColor="text1"/>
          <w:lang w:val="es-ES"/>
        </w:rPr>
        <w:t>También cabe señalar que los archivos “</w:t>
      </w:r>
      <w:hyperlink r:id="rId11" w:tgtFrame="_blank" w:history="1">
        <w:r w:rsidRPr="00CA40B0">
          <w:rPr>
            <w:rStyle w:val="Hipervnculo"/>
            <w:rFonts w:ascii="Palatino Linotype" w:hAnsi="Palatino Linotype" w:cs="Arial"/>
            <w:b/>
            <w:bCs/>
            <w:i/>
            <w:color w:val="000000" w:themeColor="text1"/>
            <w:sz w:val="22"/>
            <w:szCs w:val="22"/>
            <w:u w:val="none"/>
          </w:rPr>
          <w:t>CUADRO COMPARATIVO Y FACTURAS.pdf</w:t>
        </w:r>
      </w:hyperlink>
      <w:r w:rsidRPr="00CA40B0">
        <w:rPr>
          <w:rFonts w:ascii="Palatino Linotype" w:hAnsi="Palatino Linotype"/>
          <w:i/>
          <w:color w:val="000000" w:themeColor="text1"/>
          <w:sz w:val="22"/>
          <w:szCs w:val="22"/>
        </w:rPr>
        <w:t>”</w:t>
      </w:r>
      <w:r w:rsidRPr="00CA40B0">
        <w:rPr>
          <w:rFonts w:ascii="Palatino Linotype" w:hAnsi="Palatino Linotype" w:cs="Arial"/>
          <w:b/>
          <w:bCs/>
          <w:i/>
          <w:color w:val="000000" w:themeColor="text1"/>
          <w:sz w:val="22"/>
          <w:szCs w:val="22"/>
        </w:rPr>
        <w:t xml:space="preserve"> y “</w:t>
      </w:r>
      <w:hyperlink r:id="rId12" w:tgtFrame="_blank" w:history="1">
        <w:r w:rsidRPr="00CA40B0">
          <w:rPr>
            <w:rStyle w:val="Hipervnculo"/>
            <w:rFonts w:ascii="Palatino Linotype" w:hAnsi="Palatino Linotype" w:cs="Arial"/>
            <w:b/>
            <w:bCs/>
            <w:i/>
            <w:color w:val="000000" w:themeColor="text1"/>
            <w:sz w:val="22"/>
            <w:szCs w:val="22"/>
            <w:u w:val="none"/>
          </w:rPr>
          <w:t>CUADRO DE CLASIFICACION.pdf</w:t>
        </w:r>
      </w:hyperlink>
      <w:r w:rsidRPr="00CA40B0">
        <w:rPr>
          <w:rFonts w:ascii="Palatino Linotype" w:hAnsi="Palatino Linotype"/>
          <w:i/>
          <w:color w:val="000000" w:themeColor="text1"/>
          <w:sz w:val="22"/>
          <w:szCs w:val="22"/>
        </w:rPr>
        <w:t xml:space="preserve">” </w:t>
      </w:r>
      <w:r w:rsidRPr="00CA40B0">
        <w:rPr>
          <w:rFonts w:ascii="Palatino Linotype" w:hAnsi="Palatino Linotype"/>
        </w:rPr>
        <w:t>no contienen información alguna, es decir se encuentran en blanco</w:t>
      </w:r>
      <w:r w:rsidRPr="00CA40B0">
        <w:rPr>
          <w:rFonts w:ascii="Palatino Linotype" w:eastAsia="Calibri" w:hAnsi="Palatino Linotype" w:cs="Arial"/>
          <w:lang w:val="es-ES"/>
        </w:rPr>
        <w:t xml:space="preserve">,por lo que cabe hacer notar que </w:t>
      </w:r>
      <w:r w:rsidRPr="00CA40B0">
        <w:rPr>
          <w:rFonts w:ascii="Palatino Linotype" w:eastAsia="Times New Roman" w:hAnsi="Palatino Linotype" w:cs="Arial"/>
          <w:color w:val="000000" w:themeColor="text1"/>
          <w:lang w:eastAsia="es-MX"/>
        </w:rPr>
        <w:t xml:space="preserve">la </w:t>
      </w:r>
      <w:r w:rsidRPr="00CA40B0">
        <w:rPr>
          <w:rFonts w:ascii="Palatino Linotype" w:eastAsia="Times New Roman" w:hAnsi="Palatino Linotype" w:cs="Arial"/>
          <w:color w:val="000000" w:themeColor="text1"/>
          <w:lang w:eastAsia="es-MX"/>
        </w:rPr>
        <w:lastRenderedPageBreak/>
        <w:t xml:space="preserve">información documental que entregue el </w:t>
      </w:r>
      <w:r w:rsidRPr="00CA40B0">
        <w:rPr>
          <w:rFonts w:ascii="Palatino Linotype" w:eastAsia="Times New Roman" w:hAnsi="Palatino Linotype" w:cs="Arial"/>
          <w:b/>
          <w:color w:val="000000" w:themeColor="text1"/>
          <w:lang w:eastAsia="es-MX"/>
        </w:rPr>
        <w:t>SUJETO OBLIGADO</w:t>
      </w:r>
      <w:r w:rsidRPr="00CA40B0">
        <w:rPr>
          <w:rFonts w:ascii="Palatino Linotype" w:eastAsia="Times New Roman" w:hAnsi="Palatino Linotype" w:cs="Arial"/>
          <w:color w:val="000000" w:themeColor="text1"/>
          <w:lang w:eastAsia="es-MX"/>
        </w:rPr>
        <w:t xml:space="preserve"> debe ser completa, verificable, clara, entendible y legible, esto con la finalidad de que pueda ser verificada la información contenida en los documentos proporcionados, ya que de lo contrario se incumple el principio de accesibilidad, lo que constituye una restricción indirecta al Derecho de Acceso a la Información Pública.</w:t>
      </w:r>
    </w:p>
    <w:p w14:paraId="4D9197D8" w14:textId="77777777" w:rsidR="00C23751" w:rsidRPr="00CA40B0" w:rsidRDefault="00C23751" w:rsidP="00C23751">
      <w:pPr>
        <w:pStyle w:val="Prrafodelista"/>
        <w:spacing w:line="360" w:lineRule="auto"/>
        <w:ind w:left="0"/>
        <w:jc w:val="both"/>
        <w:rPr>
          <w:rFonts w:ascii="Palatino Linotype" w:eastAsia="Calibri" w:hAnsi="Palatino Linotype" w:cs="Arial"/>
          <w:lang w:val="es-ES"/>
        </w:rPr>
      </w:pPr>
    </w:p>
    <w:p w14:paraId="7EF403D9" w14:textId="77777777" w:rsidR="00C23751" w:rsidRPr="00CA40B0" w:rsidRDefault="00C23751" w:rsidP="00C23751">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CA40B0">
        <w:rPr>
          <w:rFonts w:ascii="Palatino Linotype" w:eastAsia="MS Mincho" w:hAnsi="Palatino Linotype" w:cs="Arial"/>
          <w:color w:val="000000"/>
        </w:rPr>
        <w:t>En esa tesitura</w:t>
      </w:r>
      <w:r w:rsidRPr="00CA40B0">
        <w:rPr>
          <w:rFonts w:ascii="Palatino Linotype" w:hAnsi="Palatino Linotype" w:cs="Arial"/>
          <w:color w:val="000000" w:themeColor="text1"/>
        </w:rPr>
        <w:t xml:space="preserve"> cabe advertir que en la respuesta no se anexan los contratos que se hubieren celebrado, en los que se puedan apreciar </w:t>
      </w:r>
      <w:r w:rsidRPr="00CA40B0">
        <w:rPr>
          <w:rFonts w:ascii="Palatino Linotype" w:hAnsi="Palatino Linotype"/>
          <w:color w:val="000000"/>
        </w:rPr>
        <w:t>la persona física o moral contratada, el objeto de la contratación, fecha, monto de pago, o tipo de servicio contratado</w:t>
      </w:r>
      <w:r w:rsidRPr="00CA40B0">
        <w:rPr>
          <w:rFonts w:ascii="Palatino Linotype" w:eastAsia="Times New Roman" w:hAnsi="Palatino Linotype" w:cs="Times New Roman"/>
          <w:lang w:val="es-MX" w:eastAsia="es-MX"/>
        </w:rPr>
        <w:t>, tal como fue solicitado por el particular, información a la que le reviste el carácter de pública de acuerdo a lo siguiente:</w:t>
      </w:r>
    </w:p>
    <w:p w14:paraId="72449CEE" w14:textId="77777777" w:rsidR="00C23751" w:rsidRPr="00CA40B0" w:rsidRDefault="00C23751" w:rsidP="00C23751">
      <w:pPr>
        <w:pStyle w:val="Prrafodelista"/>
        <w:autoSpaceDE w:val="0"/>
        <w:autoSpaceDN w:val="0"/>
        <w:adjustRightInd w:val="0"/>
        <w:spacing w:before="240" w:line="360" w:lineRule="auto"/>
        <w:ind w:left="0"/>
        <w:jc w:val="both"/>
        <w:rPr>
          <w:rFonts w:ascii="Palatino Linotype" w:hAnsi="Palatino Linotype" w:cs="Arial"/>
          <w:color w:val="000000"/>
          <w:lang w:val="es-MX"/>
        </w:rPr>
      </w:pPr>
    </w:p>
    <w:p w14:paraId="4D455577" w14:textId="369FCFB9" w:rsidR="00C23751" w:rsidRPr="00CA40B0" w:rsidRDefault="00C23751" w:rsidP="00C23751">
      <w:pPr>
        <w:pStyle w:val="Ttulo2"/>
        <w:rPr>
          <w:rFonts w:ascii="Palatino Linotype" w:hAnsi="Palatino Linotype"/>
          <w:b/>
          <w:color w:val="000000" w:themeColor="text1"/>
          <w:sz w:val="24"/>
          <w:szCs w:val="24"/>
        </w:rPr>
      </w:pPr>
      <w:bookmarkStart w:id="40" w:name="_Toc15550118"/>
      <w:bookmarkStart w:id="41" w:name="_Toc52461033"/>
      <w:bookmarkStart w:id="42" w:name="_Toc52461319"/>
      <w:bookmarkStart w:id="43" w:name="_Toc52461692"/>
      <w:r w:rsidRPr="00CA40B0">
        <w:rPr>
          <w:rFonts w:ascii="Palatino Linotype" w:hAnsi="Palatino Linotype"/>
          <w:b/>
          <w:color w:val="000000" w:themeColor="text1"/>
          <w:sz w:val="24"/>
          <w:szCs w:val="24"/>
        </w:rPr>
        <w:t>II. De los contratos</w:t>
      </w:r>
      <w:bookmarkEnd w:id="40"/>
      <w:bookmarkEnd w:id="41"/>
      <w:bookmarkEnd w:id="42"/>
      <w:r w:rsidR="00A24C8D" w:rsidRPr="00CA40B0">
        <w:rPr>
          <w:rFonts w:ascii="Palatino Linotype" w:hAnsi="Palatino Linotype"/>
          <w:b/>
          <w:color w:val="000000" w:themeColor="text1"/>
          <w:sz w:val="24"/>
          <w:szCs w:val="24"/>
        </w:rPr>
        <w:t xml:space="preserve">, las pólizas contables y los </w:t>
      </w:r>
      <w:r w:rsidR="00A24C8D" w:rsidRPr="00CA40B0">
        <w:rPr>
          <w:rFonts w:ascii="Palatino Linotype" w:eastAsia="Calibri" w:hAnsi="Palatino Linotype" w:cs="Tahoma"/>
          <w:b/>
          <w:bCs/>
          <w:color w:val="000000" w:themeColor="text1"/>
          <w:sz w:val="24"/>
          <w:szCs w:val="24"/>
        </w:rPr>
        <w:t>Comprobantes Fiscales Digitales por Internet.</w:t>
      </w:r>
      <w:bookmarkEnd w:id="43"/>
    </w:p>
    <w:p w14:paraId="77EC8B92" w14:textId="77777777" w:rsidR="00C23751" w:rsidRPr="00CA40B0" w:rsidRDefault="00C23751" w:rsidP="00C23751">
      <w:pPr>
        <w:pStyle w:val="Prrafodelista"/>
        <w:autoSpaceDE w:val="0"/>
        <w:autoSpaceDN w:val="0"/>
        <w:adjustRightInd w:val="0"/>
        <w:spacing w:after="360" w:line="360" w:lineRule="auto"/>
        <w:ind w:left="0"/>
        <w:jc w:val="both"/>
        <w:rPr>
          <w:rFonts w:ascii="Palatino Linotype" w:hAnsi="Palatino Linotype" w:cs="Arial"/>
          <w:color w:val="000000"/>
          <w:lang w:val="es-MX"/>
        </w:rPr>
      </w:pPr>
    </w:p>
    <w:p w14:paraId="48B35BF8" w14:textId="77777777" w:rsidR="00C23751" w:rsidRPr="00CA40B0" w:rsidRDefault="00C23751" w:rsidP="00C23751">
      <w:pPr>
        <w:pStyle w:val="Prrafodelista"/>
        <w:numPr>
          <w:ilvl w:val="0"/>
          <w:numId w:val="25"/>
        </w:numPr>
        <w:autoSpaceDE w:val="0"/>
        <w:autoSpaceDN w:val="0"/>
        <w:adjustRightInd w:val="0"/>
        <w:spacing w:before="240" w:after="360" w:line="360" w:lineRule="auto"/>
        <w:ind w:left="0" w:firstLine="0"/>
        <w:jc w:val="both"/>
        <w:rPr>
          <w:rFonts w:ascii="Palatino Linotype" w:hAnsi="Palatino Linotype" w:cs="Arial"/>
          <w:color w:val="000000"/>
          <w:lang w:val="es-MX"/>
        </w:rPr>
      </w:pPr>
      <w:r w:rsidRPr="00CA40B0">
        <w:rPr>
          <w:rFonts w:ascii="Palatino Linotype" w:hAnsi="Palatino Linotype" w:cs="Arial"/>
          <w:color w:val="000000"/>
          <w:lang w:val="es-MX"/>
        </w:rPr>
        <w:t>Para mayor claridad respecto al tema t</w:t>
      </w:r>
      <w:r w:rsidRPr="00CA40B0">
        <w:rPr>
          <w:rFonts w:ascii="Palatino Linotype" w:hAnsi="Palatino Linotype"/>
          <w:color w:val="000000"/>
          <w:lang w:val="es-MX"/>
        </w:rPr>
        <w:t xml:space="preserve">enemos que el </w:t>
      </w:r>
      <w:r w:rsidRPr="00CA40B0">
        <w:rPr>
          <w:rFonts w:ascii="Palatino Linotype" w:hAnsi="Palatino Linotype"/>
          <w:b/>
          <w:color w:val="000000"/>
          <w:lang w:val="es-MX"/>
        </w:rPr>
        <w:t>Código Civil Federal</w:t>
      </w:r>
      <w:r w:rsidRPr="00CA40B0">
        <w:rPr>
          <w:rFonts w:ascii="Palatino Linotype" w:hAnsi="Palatino Linotype"/>
          <w:color w:val="000000"/>
          <w:lang w:val="es-MX"/>
        </w:rPr>
        <w:t xml:space="preserve"> correlativamente al </w:t>
      </w:r>
      <w:r w:rsidRPr="00CA40B0">
        <w:rPr>
          <w:rFonts w:ascii="Palatino Linotype" w:hAnsi="Palatino Linotype"/>
          <w:b/>
          <w:color w:val="000000"/>
          <w:lang w:val="es-MX"/>
        </w:rPr>
        <w:t xml:space="preserve">Código Civil del Estado de México </w:t>
      </w:r>
      <w:r w:rsidRPr="00CA40B0">
        <w:rPr>
          <w:rFonts w:ascii="Palatino Linotype" w:hAnsi="Palatino Linotype"/>
          <w:color w:val="000000"/>
          <w:lang w:val="es-MX"/>
        </w:rPr>
        <w:t>en sus artículos 1792 y 7.30 respectivamente conceptualizan al convenio como: “</w:t>
      </w:r>
      <w:r w:rsidRPr="00CA40B0">
        <w:rPr>
          <w:rFonts w:ascii="Palatino Linotype" w:hAnsi="Palatino Linotype"/>
          <w:i/>
          <w:lang w:val="es-MX"/>
        </w:rPr>
        <w:t>el acuerdo de dos o más personas para crear, transferir, modificar o extinguir obligaciones</w:t>
      </w:r>
      <w:r w:rsidRPr="00CA40B0">
        <w:rPr>
          <w:lang w:val="es-MX"/>
        </w:rPr>
        <w:t xml:space="preserve">”, </w:t>
      </w:r>
      <w:r w:rsidRPr="00CA40B0">
        <w:rPr>
          <w:rFonts w:ascii="Palatino Linotype" w:hAnsi="Palatino Linotype"/>
          <w:lang w:val="es-MX"/>
        </w:rPr>
        <w:t xml:space="preserve">así mismo dichos ordenamientos jurídicos en sus artículos 1793 </w:t>
      </w:r>
      <w:r w:rsidRPr="00CA40B0">
        <w:rPr>
          <w:rFonts w:ascii="Palatino Linotype" w:hAnsi="Palatino Linotype"/>
          <w:color w:val="000000"/>
          <w:lang w:val="es-MX"/>
        </w:rPr>
        <w:t>y 7.31 definen a los contratos como “</w:t>
      </w:r>
      <w:r w:rsidRPr="00CA40B0">
        <w:rPr>
          <w:rFonts w:ascii="Palatino Linotype" w:hAnsi="Palatino Linotype"/>
          <w:i/>
          <w:lang w:val="es-MX"/>
        </w:rPr>
        <w:t>convenios que producen o transfieren las obligaciones y derechos</w:t>
      </w:r>
      <w:r w:rsidRPr="00CA40B0">
        <w:rPr>
          <w:lang w:val="es-MX"/>
        </w:rPr>
        <w:t>”.</w:t>
      </w:r>
    </w:p>
    <w:p w14:paraId="23DC23B8" w14:textId="77777777" w:rsidR="00C23751" w:rsidRPr="00CA40B0" w:rsidRDefault="00C23751" w:rsidP="00C23751">
      <w:pPr>
        <w:pStyle w:val="Prrafodelista"/>
        <w:autoSpaceDE w:val="0"/>
        <w:autoSpaceDN w:val="0"/>
        <w:adjustRightInd w:val="0"/>
        <w:spacing w:before="240" w:after="360" w:line="360" w:lineRule="auto"/>
        <w:ind w:left="0"/>
        <w:jc w:val="both"/>
        <w:rPr>
          <w:rFonts w:ascii="Palatino Linotype" w:hAnsi="Palatino Linotype" w:cs="Arial"/>
          <w:color w:val="000000"/>
          <w:lang w:val="es-MX"/>
        </w:rPr>
      </w:pPr>
    </w:p>
    <w:p w14:paraId="4F530F87" w14:textId="77777777" w:rsidR="00C23751" w:rsidRPr="00CA40B0" w:rsidRDefault="00C23751" w:rsidP="00C23751">
      <w:pPr>
        <w:pStyle w:val="Prrafodelista"/>
        <w:numPr>
          <w:ilvl w:val="0"/>
          <w:numId w:val="25"/>
        </w:numPr>
        <w:autoSpaceDE w:val="0"/>
        <w:autoSpaceDN w:val="0"/>
        <w:adjustRightInd w:val="0"/>
        <w:spacing w:before="240" w:after="240" w:line="360" w:lineRule="auto"/>
        <w:ind w:left="0" w:firstLine="0"/>
        <w:jc w:val="both"/>
        <w:rPr>
          <w:rFonts w:ascii="Palatino Linotype" w:eastAsia="MS Mincho" w:hAnsi="Palatino Linotype" w:cs="Arial"/>
          <w:color w:val="000000"/>
        </w:rPr>
      </w:pPr>
      <w:r w:rsidRPr="00CA40B0">
        <w:rPr>
          <w:rFonts w:ascii="Palatino Linotype" w:hAnsi="Palatino Linotype"/>
          <w:color w:val="000000"/>
        </w:rPr>
        <w:t xml:space="preserve">Bajo ese tenor conviene hacer alusión a </w:t>
      </w:r>
      <w:r w:rsidRPr="00CA40B0">
        <w:rPr>
          <w:rFonts w:ascii="Palatino Linotype" w:hAnsi="Palatino Linotype" w:cs="Arial"/>
        </w:rPr>
        <w:t xml:space="preserve">la </w:t>
      </w:r>
      <w:r w:rsidRPr="00CA40B0">
        <w:rPr>
          <w:rFonts w:ascii="Palatino Linotype" w:hAnsi="Palatino Linotype"/>
          <w:b/>
        </w:rPr>
        <w:t>Ley de Contratación Pública del Estado de México y Municipios</w:t>
      </w:r>
      <w:r w:rsidRPr="00CA40B0">
        <w:rPr>
          <w:rFonts w:ascii="Palatino Linotype" w:hAnsi="Palatino Linotype"/>
        </w:rPr>
        <w:t>, ordenamiento jurídico que regula</w:t>
      </w:r>
      <w:r w:rsidRPr="00CA40B0">
        <w:rPr>
          <w:rFonts w:ascii="Palatino Linotype" w:hAnsi="Palatino Linotype"/>
          <w:lang w:eastAsia="en-US"/>
        </w:rPr>
        <w:t xml:space="preserve"> los actos relativos a la planeación, programación, </w:t>
      </w:r>
      <w:proofErr w:type="spellStart"/>
      <w:r w:rsidRPr="00CA40B0">
        <w:rPr>
          <w:rFonts w:ascii="Palatino Linotype" w:hAnsi="Palatino Linotype"/>
          <w:lang w:eastAsia="en-US"/>
        </w:rPr>
        <w:t>presupuestación</w:t>
      </w:r>
      <w:proofErr w:type="spellEnd"/>
      <w:r w:rsidRPr="00CA40B0">
        <w:rPr>
          <w:rFonts w:ascii="Palatino Linotype" w:hAnsi="Palatino Linotype"/>
          <w:lang w:eastAsia="en-US"/>
        </w:rPr>
        <w:t xml:space="preserve">, ejecución y control de la </w:t>
      </w:r>
      <w:r w:rsidRPr="00CA40B0">
        <w:rPr>
          <w:rFonts w:ascii="Palatino Linotype" w:hAnsi="Palatino Linotype"/>
          <w:lang w:eastAsia="en-US"/>
        </w:rPr>
        <w:lastRenderedPageBreak/>
        <w:t xml:space="preserve">adquisición, enajenación y arrendamiento de bienes, y </w:t>
      </w:r>
      <w:r w:rsidRPr="00CA40B0">
        <w:rPr>
          <w:rFonts w:ascii="Palatino Linotype" w:hAnsi="Palatino Linotype"/>
          <w:b/>
          <w:u w:val="single"/>
          <w:lang w:eastAsia="en-US"/>
        </w:rPr>
        <w:t>la contratación de servicios</w:t>
      </w:r>
      <w:r w:rsidRPr="00CA40B0">
        <w:rPr>
          <w:rFonts w:ascii="Palatino Linotype" w:hAnsi="Palatino Linotype"/>
          <w:lang w:eastAsia="en-US"/>
        </w:rPr>
        <w:t xml:space="preserve"> de cualquier naturaleza, para el caso en particular las contrataciones que hacen los Ayuntamientos de los Municipios.</w:t>
      </w:r>
    </w:p>
    <w:p w14:paraId="40878509" w14:textId="77777777" w:rsidR="00C23751" w:rsidRPr="00CA40B0" w:rsidRDefault="00C23751" w:rsidP="00C23751">
      <w:pPr>
        <w:pStyle w:val="Prrafodelista"/>
        <w:autoSpaceDE w:val="0"/>
        <w:autoSpaceDN w:val="0"/>
        <w:adjustRightInd w:val="0"/>
        <w:spacing w:before="240" w:after="240" w:line="360" w:lineRule="auto"/>
        <w:ind w:left="0"/>
        <w:jc w:val="both"/>
        <w:rPr>
          <w:rFonts w:ascii="Palatino Linotype" w:eastAsia="MS Mincho" w:hAnsi="Palatino Linotype" w:cs="Arial"/>
          <w:color w:val="000000"/>
        </w:rPr>
      </w:pPr>
    </w:p>
    <w:p w14:paraId="2A077FB0" w14:textId="77777777" w:rsidR="00C23751" w:rsidRPr="00CA40B0" w:rsidRDefault="00C23751" w:rsidP="00C23751">
      <w:pPr>
        <w:pStyle w:val="Prrafodelista"/>
        <w:numPr>
          <w:ilvl w:val="0"/>
          <w:numId w:val="25"/>
        </w:numPr>
        <w:autoSpaceDE w:val="0"/>
        <w:autoSpaceDN w:val="0"/>
        <w:adjustRightInd w:val="0"/>
        <w:spacing w:before="240" w:after="240" w:line="360" w:lineRule="auto"/>
        <w:ind w:left="0" w:firstLine="0"/>
        <w:jc w:val="both"/>
        <w:rPr>
          <w:rFonts w:ascii="Palatino Linotype" w:eastAsia="MS Mincho" w:hAnsi="Palatino Linotype" w:cs="Arial"/>
          <w:color w:val="000000"/>
        </w:rPr>
      </w:pPr>
      <w:r w:rsidRPr="00CA40B0">
        <w:rPr>
          <w:rFonts w:ascii="Palatino Linotype" w:eastAsia="MS Mincho" w:hAnsi="Palatino Linotype" w:cs="Arial"/>
          <w:color w:val="000000"/>
        </w:rPr>
        <w:t xml:space="preserve">Ahora bien de conformidad con el artículo 4 fracción VIII de la </w:t>
      </w:r>
      <w:r w:rsidRPr="00CA40B0">
        <w:rPr>
          <w:rFonts w:ascii="Palatino Linotype" w:hAnsi="Palatino Linotype"/>
          <w:b/>
        </w:rPr>
        <w:t>Ley de Contratación Pública del Estado de México y Municipios</w:t>
      </w:r>
      <w:r w:rsidRPr="00CA40B0">
        <w:rPr>
          <w:rFonts w:ascii="Palatino Linotype" w:hAnsi="Palatino Linotype"/>
        </w:rPr>
        <w:t xml:space="preserve"> en las adquisiciones, enajenaciones, arrendamientos y servicios, quedan comprendidos entre otros </w:t>
      </w:r>
      <w:r w:rsidRPr="00CA40B0">
        <w:rPr>
          <w:rFonts w:ascii="Palatino Linotype" w:hAnsi="Palatino Linotype"/>
          <w:b/>
          <w:u w:val="single"/>
        </w:rPr>
        <w:t>la prestación de servicios profesionales, la contratación de consultorías, asesorías y estudios e investigaciones, y en general, otros actos que impliquen la contratación de servicios de cualquier naturaleza</w:t>
      </w:r>
      <w:r w:rsidRPr="00CA40B0">
        <w:rPr>
          <w:rFonts w:ascii="Palatino Linotype" w:hAnsi="Palatino Linotype"/>
        </w:rPr>
        <w:t>.</w:t>
      </w:r>
    </w:p>
    <w:p w14:paraId="7CBA5F78" w14:textId="77777777" w:rsidR="00C23751" w:rsidRPr="00CA40B0" w:rsidRDefault="00C23751" w:rsidP="00C23751">
      <w:pPr>
        <w:pStyle w:val="Prrafodelista"/>
        <w:autoSpaceDE w:val="0"/>
        <w:autoSpaceDN w:val="0"/>
        <w:adjustRightInd w:val="0"/>
        <w:spacing w:before="240" w:after="240" w:line="360" w:lineRule="auto"/>
        <w:ind w:left="0"/>
        <w:jc w:val="both"/>
        <w:rPr>
          <w:rFonts w:ascii="Palatino Linotype" w:eastAsia="MS Mincho" w:hAnsi="Palatino Linotype" w:cs="Arial"/>
          <w:color w:val="000000"/>
        </w:rPr>
      </w:pPr>
    </w:p>
    <w:p w14:paraId="14ED8B50" w14:textId="77777777" w:rsidR="00C23751" w:rsidRPr="00CA40B0" w:rsidRDefault="00C23751" w:rsidP="00C23751">
      <w:pPr>
        <w:pStyle w:val="Prrafodelista"/>
        <w:numPr>
          <w:ilvl w:val="0"/>
          <w:numId w:val="25"/>
        </w:numPr>
        <w:autoSpaceDE w:val="0"/>
        <w:autoSpaceDN w:val="0"/>
        <w:adjustRightInd w:val="0"/>
        <w:spacing w:before="240" w:after="240" w:line="360" w:lineRule="auto"/>
        <w:ind w:left="0" w:firstLine="0"/>
        <w:jc w:val="both"/>
        <w:rPr>
          <w:rFonts w:ascii="Palatino Linotype" w:eastAsia="MS Mincho" w:hAnsi="Palatino Linotype" w:cs="Arial"/>
          <w:color w:val="000000"/>
        </w:rPr>
      </w:pPr>
      <w:r w:rsidRPr="00CA40B0">
        <w:rPr>
          <w:rFonts w:ascii="Palatino Linotype" w:hAnsi="Palatino Linotype"/>
        </w:rPr>
        <w:t xml:space="preserve">Sin embargo de acuerdo a lo establecido en el artículo 17 de la </w:t>
      </w:r>
      <w:r w:rsidRPr="00CA40B0">
        <w:rPr>
          <w:rFonts w:ascii="Palatino Linotype" w:hAnsi="Palatino Linotype"/>
          <w:b/>
        </w:rPr>
        <w:t>Ley de Contratación Pública del Estado de México y Municipios</w:t>
      </w:r>
      <w:r w:rsidRPr="00CA40B0">
        <w:rPr>
          <w:rFonts w:ascii="Palatino Linotype" w:hAnsi="Palatino Linotype"/>
        </w:rPr>
        <w:t xml:space="preserve"> las dependencias, entidades, tribunales administrativos y los ayuntamientos que requieran servicios de consultorías, asesorías, estudios e investigaciones, verificarán antes si en sus archivos existen esos trabajos. Asimismo, deberán cerciorarse si al interior de la administración pública se cuenta con personal capacitado para llevarlos a cabo.</w:t>
      </w:r>
    </w:p>
    <w:p w14:paraId="78063455" w14:textId="77777777" w:rsidR="00C23751" w:rsidRPr="00CA40B0" w:rsidRDefault="00C23751" w:rsidP="00C23751">
      <w:pPr>
        <w:pStyle w:val="Prrafodelista"/>
        <w:autoSpaceDE w:val="0"/>
        <w:autoSpaceDN w:val="0"/>
        <w:adjustRightInd w:val="0"/>
        <w:spacing w:before="240" w:after="240" w:line="360" w:lineRule="auto"/>
        <w:ind w:left="0"/>
        <w:jc w:val="both"/>
        <w:rPr>
          <w:rFonts w:ascii="Palatino Linotype" w:eastAsia="MS Mincho" w:hAnsi="Palatino Linotype" w:cs="Arial"/>
          <w:color w:val="000000"/>
        </w:rPr>
      </w:pPr>
    </w:p>
    <w:p w14:paraId="21128A88" w14:textId="77777777" w:rsidR="00C23751" w:rsidRPr="00CA40B0" w:rsidRDefault="00C23751" w:rsidP="00C23751">
      <w:pPr>
        <w:pStyle w:val="Prrafodelista"/>
        <w:numPr>
          <w:ilvl w:val="0"/>
          <w:numId w:val="25"/>
        </w:numPr>
        <w:autoSpaceDE w:val="0"/>
        <w:autoSpaceDN w:val="0"/>
        <w:adjustRightInd w:val="0"/>
        <w:spacing w:before="240" w:after="240" w:line="360" w:lineRule="auto"/>
        <w:ind w:left="0" w:firstLine="0"/>
        <w:jc w:val="both"/>
        <w:rPr>
          <w:rFonts w:ascii="Palatino Linotype" w:eastAsia="MS Mincho" w:hAnsi="Palatino Linotype" w:cs="Arial"/>
          <w:color w:val="000000"/>
        </w:rPr>
      </w:pPr>
      <w:r w:rsidRPr="00CA40B0">
        <w:rPr>
          <w:rFonts w:ascii="Palatino Linotype" w:hAnsi="Palatino Linotype"/>
          <w:lang w:val="es-MX" w:eastAsia="en-US"/>
        </w:rPr>
        <w:t>De la misma forma, en su diverso artículo 26, dispone que l</w:t>
      </w:r>
      <w:r w:rsidRPr="00CA40B0">
        <w:rPr>
          <w:rFonts w:ascii="Palatino Linotype" w:hAnsi="Palatino Linotype"/>
        </w:rPr>
        <w:t>as adquisiciones, arrendamientos y servicios se adjudicarán a través de licitaciones públicas, mediante convocatoria pública y como excepciones al procedimiento de licitación reconoce por invitación restringida y adjudicación directa.</w:t>
      </w:r>
    </w:p>
    <w:p w14:paraId="5F593B60" w14:textId="77777777" w:rsidR="00C23751" w:rsidRPr="00CA40B0" w:rsidRDefault="00C23751" w:rsidP="00C23751">
      <w:pPr>
        <w:pStyle w:val="Prrafodelista"/>
        <w:autoSpaceDE w:val="0"/>
        <w:autoSpaceDN w:val="0"/>
        <w:adjustRightInd w:val="0"/>
        <w:spacing w:before="240" w:after="240" w:line="360" w:lineRule="auto"/>
        <w:ind w:left="0"/>
        <w:jc w:val="both"/>
        <w:rPr>
          <w:rFonts w:ascii="Palatino Linotype" w:eastAsia="MS Mincho" w:hAnsi="Palatino Linotype" w:cs="Arial"/>
          <w:color w:val="000000"/>
        </w:rPr>
      </w:pPr>
    </w:p>
    <w:p w14:paraId="7D47C603" w14:textId="77777777" w:rsidR="00C23751" w:rsidRPr="00CA40B0" w:rsidRDefault="00C23751" w:rsidP="00C23751">
      <w:pPr>
        <w:pStyle w:val="Prrafodelista"/>
        <w:numPr>
          <w:ilvl w:val="0"/>
          <w:numId w:val="25"/>
        </w:numPr>
        <w:autoSpaceDE w:val="0"/>
        <w:autoSpaceDN w:val="0"/>
        <w:adjustRightInd w:val="0"/>
        <w:spacing w:before="240" w:after="240" w:line="360" w:lineRule="auto"/>
        <w:ind w:left="0" w:firstLine="0"/>
        <w:jc w:val="both"/>
        <w:rPr>
          <w:rFonts w:ascii="Palatino Linotype" w:eastAsia="MS Mincho" w:hAnsi="Palatino Linotype" w:cs="Arial"/>
          <w:color w:val="000000"/>
        </w:rPr>
      </w:pPr>
      <w:r w:rsidRPr="00CA40B0">
        <w:rPr>
          <w:rFonts w:ascii="Palatino Linotype" w:eastAsia="MS Mincho" w:hAnsi="Palatino Linotype" w:cs="Arial"/>
          <w:color w:val="000000"/>
        </w:rPr>
        <w:lastRenderedPageBreak/>
        <w:t xml:space="preserve">Correlativo a ello los </w:t>
      </w:r>
      <w:r w:rsidRPr="00CA40B0">
        <w:rPr>
          <w:rFonts w:ascii="Palatino Linotype" w:hAnsi="Palatino Linotype"/>
        </w:rPr>
        <w:t xml:space="preserve">artículos 65 y 69 de la </w:t>
      </w:r>
      <w:r w:rsidRPr="00CA40B0">
        <w:rPr>
          <w:rFonts w:ascii="Palatino Linotype" w:hAnsi="Palatino Linotype"/>
          <w:b/>
        </w:rPr>
        <w:t>Ley de Contratación Pública del Estado de México y Municipios</w:t>
      </w:r>
      <w:r w:rsidRPr="00CA40B0">
        <w:rPr>
          <w:rFonts w:ascii="Palatino Linotype" w:hAnsi="Palatino Linotype"/>
        </w:rPr>
        <w:t xml:space="preserve"> disponen que la adjudicación de los contratos derivados de los procedimientos de adquisiciones de bienes o servicios, obligará a la convocante y al licitante ganador a </w:t>
      </w:r>
      <w:r w:rsidRPr="00CA40B0">
        <w:rPr>
          <w:rFonts w:ascii="Palatino Linotype" w:hAnsi="Palatino Linotype"/>
          <w:b/>
          <w:u w:val="single"/>
        </w:rPr>
        <w:t>suscribir el contrato respectivo</w:t>
      </w:r>
      <w:r w:rsidRPr="00CA40B0">
        <w:rPr>
          <w:rFonts w:ascii="Palatino Linotype" w:hAnsi="Palatino Linotype"/>
        </w:rPr>
        <w:t>, dentro de los diez días hábiles siguientes al de la notificación del fallo y en dichos contratos deberá pactarse la condición de precio fijo.</w:t>
      </w:r>
    </w:p>
    <w:p w14:paraId="50C03CED" w14:textId="77777777" w:rsidR="0027446A" w:rsidRPr="00CA40B0" w:rsidRDefault="0027446A" w:rsidP="0027446A">
      <w:pPr>
        <w:pStyle w:val="Prrafodelista"/>
        <w:rPr>
          <w:rFonts w:ascii="Palatino Linotype" w:eastAsia="MS Mincho" w:hAnsi="Palatino Linotype" w:cs="Arial"/>
          <w:color w:val="000000"/>
        </w:rPr>
      </w:pPr>
    </w:p>
    <w:p w14:paraId="577228FA" w14:textId="77777777" w:rsidR="0027446A" w:rsidRPr="00CA40B0" w:rsidRDefault="0027446A" w:rsidP="0027446A">
      <w:pPr>
        <w:pStyle w:val="Prrafodelista"/>
        <w:numPr>
          <w:ilvl w:val="0"/>
          <w:numId w:val="25"/>
        </w:numPr>
        <w:autoSpaceDE w:val="0"/>
        <w:autoSpaceDN w:val="0"/>
        <w:adjustRightInd w:val="0"/>
        <w:spacing w:before="240" w:after="240" w:line="360" w:lineRule="auto"/>
        <w:ind w:left="0" w:firstLine="0"/>
        <w:jc w:val="both"/>
        <w:rPr>
          <w:rFonts w:ascii="Palatino Linotype" w:eastAsia="MS Mincho" w:hAnsi="Palatino Linotype" w:cs="Arial"/>
          <w:color w:val="000000"/>
        </w:rPr>
      </w:pPr>
      <w:r w:rsidRPr="00CA40B0">
        <w:rPr>
          <w:rFonts w:ascii="Palatino Linotype" w:eastAsia="Calibri" w:hAnsi="Palatino Linotype" w:cs="Tahoma"/>
          <w:bCs/>
          <w:lang w:eastAsia="en-US"/>
        </w:rPr>
        <w:t xml:space="preserve">Conforme a lo anterior, se advierte que los Ayuntamientos, son los encargados llevar a cabo los procedimientos de adquisición, </w:t>
      </w:r>
      <w:r w:rsidRPr="00CA40B0">
        <w:rPr>
          <w:rFonts w:ascii="Palatino Linotype" w:eastAsia="Calibri" w:hAnsi="Palatino Linotype" w:cs="Tahoma"/>
          <w:b/>
          <w:bCs/>
          <w:u w:val="single"/>
          <w:lang w:eastAsia="en-US"/>
        </w:rPr>
        <w:t>contratación de servicios</w:t>
      </w:r>
      <w:r w:rsidRPr="00CA40B0">
        <w:rPr>
          <w:rFonts w:ascii="Palatino Linotype" w:eastAsia="Calibri" w:hAnsi="Palatino Linotype" w:cs="Tahoma"/>
          <w:bCs/>
          <w:lang w:eastAsia="en-US"/>
        </w:rPr>
        <w:t>, arrendamientos y enajenaciones de bienes muebles e inmuebles, a través de la licitación pública, invitación a tres personas o adjudicación directa.</w:t>
      </w:r>
    </w:p>
    <w:p w14:paraId="1AC24E75" w14:textId="77777777" w:rsidR="0027446A" w:rsidRPr="00CA40B0" w:rsidRDefault="0027446A" w:rsidP="0027446A">
      <w:pPr>
        <w:pStyle w:val="Prrafodelista"/>
        <w:rPr>
          <w:rFonts w:ascii="Palatino Linotype" w:eastAsia="MS Mincho" w:hAnsi="Palatino Linotype" w:cs="Arial"/>
          <w:color w:val="000000"/>
        </w:rPr>
      </w:pPr>
    </w:p>
    <w:p w14:paraId="3E3708E4" w14:textId="77777777" w:rsidR="0027446A" w:rsidRPr="00CA40B0" w:rsidRDefault="0027446A" w:rsidP="0027446A">
      <w:pPr>
        <w:pStyle w:val="Prrafodelista"/>
        <w:numPr>
          <w:ilvl w:val="0"/>
          <w:numId w:val="25"/>
        </w:numPr>
        <w:autoSpaceDE w:val="0"/>
        <w:autoSpaceDN w:val="0"/>
        <w:adjustRightInd w:val="0"/>
        <w:spacing w:before="240" w:after="240" w:line="360" w:lineRule="auto"/>
        <w:ind w:left="0" w:firstLine="0"/>
        <w:jc w:val="both"/>
        <w:rPr>
          <w:rFonts w:ascii="Palatino Linotype" w:eastAsia="MS Mincho" w:hAnsi="Palatino Linotype" w:cs="Arial"/>
          <w:color w:val="000000"/>
        </w:rPr>
      </w:pPr>
      <w:r w:rsidRPr="00CA40B0">
        <w:rPr>
          <w:rFonts w:ascii="Palatino Linotype" w:eastAsia="Calibri" w:hAnsi="Palatino Linotype" w:cs="Tahoma"/>
          <w:bCs/>
          <w:lang w:eastAsia="en-US"/>
        </w:rPr>
        <w:t xml:space="preserve">En ese contexto, los incisos a) y b), fracción XXIX del artículo 92 de la </w:t>
      </w:r>
      <w:r w:rsidRPr="00CA40B0">
        <w:rPr>
          <w:rFonts w:ascii="Palatino Linotype" w:eastAsia="Calibri" w:hAnsi="Palatino Linotype" w:cs="Tahoma"/>
          <w:b/>
          <w:bCs/>
          <w:lang w:eastAsia="en-US"/>
        </w:rPr>
        <w:t>Ley de Transparencia y Acceso a la Información Pública del Estado de México y Municipios</w:t>
      </w:r>
      <w:r w:rsidRPr="00CA40B0">
        <w:rPr>
          <w:rFonts w:ascii="Palatino Linotype" w:eastAsia="Calibri" w:hAnsi="Palatino Linotype" w:cs="Tahoma"/>
          <w:bCs/>
          <w:lang w:eastAsia="en-US"/>
        </w:rPr>
        <w:t>, establece lo siguiente:</w:t>
      </w:r>
    </w:p>
    <w:p w14:paraId="605CF582" w14:textId="77777777" w:rsidR="0027446A" w:rsidRPr="00CA40B0" w:rsidRDefault="0027446A" w:rsidP="0027446A">
      <w:pPr>
        <w:shd w:val="clear" w:color="auto" w:fill="FFFFFF" w:themeFill="background1"/>
        <w:spacing w:line="360" w:lineRule="auto"/>
        <w:ind w:left="567" w:right="616"/>
        <w:jc w:val="both"/>
        <w:rPr>
          <w:rFonts w:ascii="Palatino Linotype" w:eastAsia="Calibri" w:hAnsi="Palatino Linotype" w:cs="Tahoma"/>
          <w:bCs/>
          <w:lang w:eastAsia="en-US"/>
        </w:rPr>
      </w:pPr>
    </w:p>
    <w:p w14:paraId="69435E88" w14:textId="77777777" w:rsidR="0027446A" w:rsidRPr="00CA40B0" w:rsidRDefault="0027446A" w:rsidP="0027446A">
      <w:pPr>
        <w:shd w:val="clear" w:color="auto" w:fill="FFFFFF" w:themeFill="background1"/>
        <w:spacing w:line="360" w:lineRule="auto"/>
        <w:ind w:left="567" w:right="616"/>
        <w:jc w:val="both"/>
        <w:rPr>
          <w:rFonts w:ascii="Palatino Linotype" w:eastAsia="Calibri" w:hAnsi="Palatino Linotype" w:cs="Tahoma"/>
          <w:bCs/>
          <w:i/>
          <w:sz w:val="22"/>
          <w:szCs w:val="22"/>
          <w:lang w:eastAsia="en-US"/>
        </w:rPr>
      </w:pPr>
      <w:r w:rsidRPr="00CA40B0">
        <w:rPr>
          <w:rFonts w:ascii="Palatino Linotype" w:eastAsia="Calibri" w:hAnsi="Palatino Linotype" w:cs="Tahoma"/>
          <w:b/>
          <w:bCs/>
          <w:i/>
          <w:sz w:val="22"/>
          <w:szCs w:val="22"/>
          <w:lang w:eastAsia="en-US"/>
        </w:rPr>
        <w:t>“Artículo 92.</w:t>
      </w:r>
      <w:r w:rsidRPr="00CA40B0">
        <w:rPr>
          <w:rFonts w:ascii="Palatino Linotype" w:eastAsia="Calibri" w:hAnsi="Palatino Linotype" w:cs="Tahoma"/>
          <w:bCs/>
          <w:i/>
          <w:sz w:val="22"/>
          <w:szCs w:val="22"/>
          <w:lang w:eastAsia="en-U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88E6D3C" w14:textId="77777777" w:rsidR="0027446A" w:rsidRPr="00CA40B0" w:rsidRDefault="0027446A" w:rsidP="0027446A">
      <w:pPr>
        <w:shd w:val="clear" w:color="auto" w:fill="FFFFFF" w:themeFill="background1"/>
        <w:spacing w:line="360" w:lineRule="auto"/>
        <w:ind w:left="567" w:right="616"/>
        <w:jc w:val="both"/>
        <w:rPr>
          <w:rFonts w:ascii="Palatino Linotype" w:eastAsia="Calibri" w:hAnsi="Palatino Linotype" w:cs="Tahoma"/>
          <w:bCs/>
          <w:i/>
          <w:sz w:val="22"/>
          <w:szCs w:val="22"/>
          <w:lang w:eastAsia="en-US"/>
        </w:rPr>
      </w:pPr>
      <w:r w:rsidRPr="00CA40B0">
        <w:rPr>
          <w:rFonts w:ascii="Palatino Linotype" w:eastAsia="Calibri" w:hAnsi="Palatino Linotype" w:cs="Tahoma"/>
          <w:bCs/>
          <w:i/>
          <w:sz w:val="22"/>
          <w:szCs w:val="22"/>
          <w:lang w:eastAsia="en-US"/>
        </w:rPr>
        <w:t>…</w:t>
      </w:r>
    </w:p>
    <w:p w14:paraId="6B016ADD" w14:textId="77777777" w:rsidR="0027446A" w:rsidRPr="00CA40B0" w:rsidRDefault="0027446A" w:rsidP="0027446A">
      <w:pPr>
        <w:shd w:val="clear" w:color="auto" w:fill="FFFFFF" w:themeFill="background1"/>
        <w:spacing w:line="360" w:lineRule="auto"/>
        <w:ind w:left="567" w:right="616"/>
        <w:jc w:val="both"/>
        <w:rPr>
          <w:rFonts w:ascii="Palatino Linotype" w:eastAsia="Calibri" w:hAnsi="Palatino Linotype" w:cs="Tahoma"/>
          <w:bCs/>
          <w:i/>
          <w:sz w:val="22"/>
          <w:szCs w:val="22"/>
          <w:lang w:eastAsia="en-US"/>
        </w:rPr>
      </w:pPr>
      <w:r w:rsidRPr="00CA40B0">
        <w:rPr>
          <w:rFonts w:ascii="Palatino Linotype" w:eastAsia="Calibri" w:hAnsi="Palatino Linotype" w:cs="Tahoma"/>
          <w:b/>
          <w:bCs/>
          <w:i/>
          <w:sz w:val="22"/>
          <w:szCs w:val="22"/>
          <w:lang w:eastAsia="en-US"/>
        </w:rPr>
        <w:t>XXIX.</w:t>
      </w:r>
      <w:r w:rsidRPr="00CA40B0">
        <w:rPr>
          <w:rFonts w:ascii="Palatino Linotype" w:eastAsia="Calibri" w:hAnsi="Palatino Linotype" w:cs="Tahoma"/>
          <w:bCs/>
          <w:i/>
          <w:sz w:val="22"/>
          <w:szCs w:val="22"/>
          <w:lang w:eastAsia="en-US"/>
        </w:rPr>
        <w:t xml:space="preserve"> La información sobre los procesos y resultados sobre procedimientos de adjudicación directa, invitación restringida y licitación de cualquier naturaleza, </w:t>
      </w:r>
      <w:r w:rsidRPr="00CA40B0">
        <w:rPr>
          <w:rFonts w:ascii="Palatino Linotype" w:eastAsia="Calibri" w:hAnsi="Palatino Linotype" w:cs="Tahoma"/>
          <w:bCs/>
          <w:i/>
          <w:sz w:val="22"/>
          <w:szCs w:val="22"/>
          <w:lang w:eastAsia="en-US"/>
        </w:rPr>
        <w:lastRenderedPageBreak/>
        <w:t>incluyendo la versión pública del expediente respectivo y de los contratos celebrados, que deberán contener, por los menos, lo siguiente:</w:t>
      </w:r>
    </w:p>
    <w:p w14:paraId="306D98D9" w14:textId="77777777" w:rsidR="0027446A" w:rsidRPr="00CA40B0" w:rsidRDefault="0027446A" w:rsidP="0027446A">
      <w:pPr>
        <w:shd w:val="clear" w:color="auto" w:fill="FFFFFF" w:themeFill="background1"/>
        <w:spacing w:line="360" w:lineRule="auto"/>
        <w:ind w:left="567" w:right="616"/>
        <w:jc w:val="both"/>
        <w:rPr>
          <w:rFonts w:ascii="Palatino Linotype" w:eastAsia="Calibri" w:hAnsi="Palatino Linotype" w:cs="Tahoma"/>
          <w:bCs/>
          <w:i/>
          <w:sz w:val="22"/>
          <w:szCs w:val="22"/>
          <w:lang w:eastAsia="en-US"/>
        </w:rPr>
      </w:pPr>
    </w:p>
    <w:p w14:paraId="778D7A58" w14:textId="77777777" w:rsidR="0027446A" w:rsidRPr="00CA40B0" w:rsidRDefault="0027446A" w:rsidP="0027446A">
      <w:pPr>
        <w:shd w:val="clear" w:color="auto" w:fill="FFFFFF" w:themeFill="background1"/>
        <w:spacing w:line="360" w:lineRule="auto"/>
        <w:ind w:left="567" w:right="616"/>
        <w:jc w:val="both"/>
        <w:rPr>
          <w:rFonts w:ascii="Palatino Linotype" w:eastAsia="Calibri" w:hAnsi="Palatino Linotype" w:cs="Tahoma"/>
          <w:b/>
          <w:bCs/>
          <w:i/>
          <w:sz w:val="22"/>
          <w:szCs w:val="22"/>
          <w:lang w:eastAsia="en-US"/>
        </w:rPr>
      </w:pPr>
      <w:r w:rsidRPr="00CA40B0">
        <w:rPr>
          <w:rFonts w:ascii="Palatino Linotype" w:eastAsia="Calibri" w:hAnsi="Palatino Linotype" w:cs="Tahoma"/>
          <w:b/>
          <w:bCs/>
          <w:i/>
          <w:sz w:val="22"/>
          <w:szCs w:val="22"/>
          <w:lang w:eastAsia="en-US"/>
        </w:rPr>
        <w:t>a) De licitaciones públicas o procedimientos de invitación restringida:</w:t>
      </w:r>
    </w:p>
    <w:p w14:paraId="099B870C" w14:textId="77777777" w:rsidR="0027446A" w:rsidRPr="00CA40B0" w:rsidRDefault="0027446A" w:rsidP="0027446A">
      <w:pPr>
        <w:shd w:val="clear" w:color="auto" w:fill="FFFFFF" w:themeFill="background1"/>
        <w:spacing w:line="360" w:lineRule="auto"/>
        <w:ind w:left="567" w:right="616"/>
        <w:jc w:val="both"/>
        <w:rPr>
          <w:rFonts w:ascii="Palatino Linotype" w:eastAsia="Calibri" w:hAnsi="Palatino Linotype" w:cs="Tahoma"/>
          <w:bCs/>
          <w:i/>
          <w:sz w:val="22"/>
          <w:szCs w:val="22"/>
          <w:lang w:eastAsia="en-US"/>
        </w:rPr>
      </w:pPr>
    </w:p>
    <w:p w14:paraId="2E987B40" w14:textId="77777777" w:rsidR="0027446A" w:rsidRPr="00CA40B0" w:rsidRDefault="0027446A" w:rsidP="0027446A">
      <w:pPr>
        <w:shd w:val="clear" w:color="auto" w:fill="FFFFFF" w:themeFill="background1"/>
        <w:spacing w:line="360" w:lineRule="auto"/>
        <w:ind w:left="567" w:right="616"/>
        <w:jc w:val="both"/>
        <w:rPr>
          <w:rFonts w:ascii="Palatino Linotype" w:eastAsia="Calibri" w:hAnsi="Palatino Linotype" w:cs="Tahoma"/>
          <w:bCs/>
          <w:i/>
          <w:sz w:val="22"/>
          <w:szCs w:val="22"/>
          <w:lang w:eastAsia="en-US"/>
        </w:rPr>
      </w:pPr>
      <w:r w:rsidRPr="00CA40B0">
        <w:rPr>
          <w:rFonts w:ascii="Palatino Linotype" w:eastAsia="Calibri" w:hAnsi="Palatino Linotype" w:cs="Tahoma"/>
          <w:bCs/>
          <w:i/>
          <w:sz w:val="22"/>
          <w:szCs w:val="22"/>
          <w:lang w:eastAsia="en-US"/>
        </w:rPr>
        <w:t>1) La convocatoria o invitación emitida, así como los fundamentos legales aplicados para llevarla a cabo;</w:t>
      </w:r>
    </w:p>
    <w:p w14:paraId="2ABD2051" w14:textId="77777777" w:rsidR="0027446A" w:rsidRPr="00CA40B0" w:rsidRDefault="0027446A" w:rsidP="0027446A">
      <w:pPr>
        <w:shd w:val="clear" w:color="auto" w:fill="FFFFFF" w:themeFill="background1"/>
        <w:spacing w:line="360" w:lineRule="auto"/>
        <w:ind w:left="567" w:right="616"/>
        <w:jc w:val="both"/>
        <w:rPr>
          <w:rFonts w:ascii="Palatino Linotype" w:eastAsia="Calibri" w:hAnsi="Palatino Linotype" w:cs="Tahoma"/>
          <w:bCs/>
          <w:i/>
          <w:sz w:val="22"/>
          <w:szCs w:val="22"/>
          <w:lang w:eastAsia="en-US"/>
        </w:rPr>
      </w:pPr>
      <w:r w:rsidRPr="00CA40B0">
        <w:rPr>
          <w:rFonts w:ascii="Palatino Linotype" w:eastAsia="Calibri" w:hAnsi="Palatino Linotype" w:cs="Tahoma"/>
          <w:bCs/>
          <w:i/>
          <w:sz w:val="22"/>
          <w:szCs w:val="22"/>
          <w:lang w:eastAsia="en-US"/>
        </w:rPr>
        <w:t>2) Los nombres de los participantes o invitados;</w:t>
      </w:r>
    </w:p>
    <w:p w14:paraId="348D83A4" w14:textId="77777777" w:rsidR="0027446A" w:rsidRPr="00CA40B0" w:rsidRDefault="0027446A" w:rsidP="0027446A">
      <w:pPr>
        <w:shd w:val="clear" w:color="auto" w:fill="FFFFFF" w:themeFill="background1"/>
        <w:spacing w:line="360" w:lineRule="auto"/>
        <w:ind w:left="567" w:right="616"/>
        <w:jc w:val="both"/>
        <w:rPr>
          <w:rFonts w:ascii="Palatino Linotype" w:eastAsia="Calibri" w:hAnsi="Palatino Linotype" w:cs="Tahoma"/>
          <w:bCs/>
          <w:i/>
          <w:sz w:val="22"/>
          <w:szCs w:val="22"/>
          <w:lang w:eastAsia="en-US"/>
        </w:rPr>
      </w:pPr>
      <w:r w:rsidRPr="00CA40B0">
        <w:rPr>
          <w:rFonts w:ascii="Palatino Linotype" w:eastAsia="Calibri" w:hAnsi="Palatino Linotype" w:cs="Tahoma"/>
          <w:bCs/>
          <w:i/>
          <w:sz w:val="22"/>
          <w:szCs w:val="22"/>
          <w:lang w:eastAsia="en-US"/>
        </w:rPr>
        <w:t>3) El nombre del ganador y las razones que lo justifican;</w:t>
      </w:r>
    </w:p>
    <w:p w14:paraId="33FFF79B" w14:textId="77777777" w:rsidR="0027446A" w:rsidRPr="00CA40B0" w:rsidRDefault="0027446A" w:rsidP="0027446A">
      <w:pPr>
        <w:shd w:val="clear" w:color="auto" w:fill="FFFFFF" w:themeFill="background1"/>
        <w:spacing w:line="360" w:lineRule="auto"/>
        <w:ind w:left="567" w:right="616"/>
        <w:jc w:val="both"/>
        <w:rPr>
          <w:rFonts w:ascii="Palatino Linotype" w:eastAsia="Calibri" w:hAnsi="Palatino Linotype" w:cs="Tahoma"/>
          <w:bCs/>
          <w:i/>
          <w:sz w:val="22"/>
          <w:szCs w:val="22"/>
          <w:lang w:eastAsia="en-US"/>
        </w:rPr>
      </w:pPr>
      <w:r w:rsidRPr="00CA40B0">
        <w:rPr>
          <w:rFonts w:ascii="Palatino Linotype" w:eastAsia="Calibri" w:hAnsi="Palatino Linotype" w:cs="Tahoma"/>
          <w:bCs/>
          <w:i/>
          <w:sz w:val="22"/>
          <w:szCs w:val="22"/>
          <w:lang w:eastAsia="en-US"/>
        </w:rPr>
        <w:t>4) El área solicitante y la responsable de su ejecución;</w:t>
      </w:r>
    </w:p>
    <w:p w14:paraId="7DCAC4A7" w14:textId="77777777" w:rsidR="0027446A" w:rsidRPr="00CA40B0" w:rsidRDefault="0027446A" w:rsidP="0027446A">
      <w:pPr>
        <w:shd w:val="clear" w:color="auto" w:fill="FFFFFF" w:themeFill="background1"/>
        <w:spacing w:line="360" w:lineRule="auto"/>
        <w:ind w:left="567" w:right="616"/>
        <w:jc w:val="both"/>
        <w:rPr>
          <w:rFonts w:ascii="Palatino Linotype" w:eastAsia="Calibri" w:hAnsi="Palatino Linotype" w:cs="Tahoma"/>
          <w:bCs/>
          <w:i/>
          <w:sz w:val="22"/>
          <w:szCs w:val="22"/>
          <w:lang w:eastAsia="en-US"/>
        </w:rPr>
      </w:pPr>
      <w:r w:rsidRPr="00CA40B0">
        <w:rPr>
          <w:rFonts w:ascii="Palatino Linotype" w:eastAsia="Calibri" w:hAnsi="Palatino Linotype" w:cs="Tahoma"/>
          <w:bCs/>
          <w:i/>
          <w:sz w:val="22"/>
          <w:szCs w:val="22"/>
          <w:lang w:eastAsia="en-US"/>
        </w:rPr>
        <w:t>5) Las convocatorias e invitaciones emitidas;</w:t>
      </w:r>
    </w:p>
    <w:p w14:paraId="66E74895" w14:textId="77777777" w:rsidR="0027446A" w:rsidRPr="00CA40B0" w:rsidRDefault="0027446A" w:rsidP="0027446A">
      <w:pPr>
        <w:shd w:val="clear" w:color="auto" w:fill="FFFFFF" w:themeFill="background1"/>
        <w:spacing w:line="360" w:lineRule="auto"/>
        <w:ind w:left="567" w:right="616"/>
        <w:jc w:val="both"/>
        <w:rPr>
          <w:rFonts w:ascii="Palatino Linotype" w:eastAsia="Calibri" w:hAnsi="Palatino Linotype" w:cs="Tahoma"/>
          <w:bCs/>
          <w:i/>
          <w:sz w:val="22"/>
          <w:szCs w:val="22"/>
          <w:lang w:eastAsia="en-US"/>
        </w:rPr>
      </w:pPr>
      <w:r w:rsidRPr="00CA40B0">
        <w:rPr>
          <w:rFonts w:ascii="Palatino Linotype" w:eastAsia="Calibri" w:hAnsi="Palatino Linotype" w:cs="Tahoma"/>
          <w:bCs/>
          <w:i/>
          <w:sz w:val="22"/>
          <w:szCs w:val="22"/>
          <w:lang w:eastAsia="en-US"/>
        </w:rPr>
        <w:t>6) Los dictámenes y fallo de adjudicación;</w:t>
      </w:r>
    </w:p>
    <w:p w14:paraId="51D8572B" w14:textId="77777777" w:rsidR="0027446A" w:rsidRPr="00CA40B0" w:rsidRDefault="0027446A" w:rsidP="0027446A">
      <w:pPr>
        <w:shd w:val="clear" w:color="auto" w:fill="FFFFFF" w:themeFill="background1"/>
        <w:spacing w:line="360" w:lineRule="auto"/>
        <w:ind w:left="567" w:right="616"/>
        <w:jc w:val="both"/>
        <w:rPr>
          <w:rFonts w:ascii="Palatino Linotype" w:eastAsia="Calibri" w:hAnsi="Palatino Linotype" w:cs="Tahoma"/>
          <w:b/>
          <w:bCs/>
          <w:i/>
          <w:sz w:val="22"/>
          <w:szCs w:val="22"/>
          <w:u w:val="single"/>
          <w:lang w:eastAsia="en-US"/>
        </w:rPr>
      </w:pPr>
      <w:r w:rsidRPr="00CA40B0">
        <w:rPr>
          <w:rFonts w:ascii="Palatino Linotype" w:eastAsia="Calibri" w:hAnsi="Palatino Linotype" w:cs="Tahoma"/>
          <w:b/>
          <w:bCs/>
          <w:i/>
          <w:sz w:val="22"/>
          <w:szCs w:val="22"/>
          <w:u w:val="single"/>
          <w:lang w:eastAsia="en-US"/>
        </w:rPr>
        <w:t>7) El contrato y, en su caso, sus anexos;</w:t>
      </w:r>
    </w:p>
    <w:p w14:paraId="7394DAB2" w14:textId="77777777" w:rsidR="0027446A" w:rsidRPr="00CA40B0" w:rsidRDefault="0027446A" w:rsidP="0027446A">
      <w:pPr>
        <w:shd w:val="clear" w:color="auto" w:fill="FFFFFF" w:themeFill="background1"/>
        <w:spacing w:line="360" w:lineRule="auto"/>
        <w:ind w:left="567" w:right="616"/>
        <w:jc w:val="both"/>
        <w:rPr>
          <w:rFonts w:ascii="Palatino Linotype" w:eastAsia="Calibri" w:hAnsi="Palatino Linotype" w:cs="Tahoma"/>
          <w:bCs/>
          <w:i/>
          <w:sz w:val="22"/>
          <w:szCs w:val="22"/>
          <w:lang w:eastAsia="en-US"/>
        </w:rPr>
      </w:pPr>
      <w:r w:rsidRPr="00CA40B0">
        <w:rPr>
          <w:rFonts w:ascii="Palatino Linotype" w:eastAsia="Calibri" w:hAnsi="Palatino Linotype" w:cs="Tahoma"/>
          <w:bCs/>
          <w:i/>
          <w:sz w:val="22"/>
          <w:szCs w:val="22"/>
          <w:lang w:eastAsia="en-US"/>
        </w:rPr>
        <w:t>8) Los mecanismos de vigilancia y supervisión, incluyendo en su caso, los estudios de impacto urbano y ambiental, según corresponda;</w:t>
      </w:r>
    </w:p>
    <w:p w14:paraId="3096C2D8" w14:textId="77777777" w:rsidR="0027446A" w:rsidRPr="00CA40B0" w:rsidRDefault="0027446A" w:rsidP="0027446A">
      <w:pPr>
        <w:shd w:val="clear" w:color="auto" w:fill="FFFFFF" w:themeFill="background1"/>
        <w:spacing w:line="360" w:lineRule="auto"/>
        <w:ind w:left="567" w:right="616"/>
        <w:jc w:val="both"/>
        <w:rPr>
          <w:rFonts w:ascii="Palatino Linotype" w:eastAsia="Calibri" w:hAnsi="Palatino Linotype" w:cs="Tahoma"/>
          <w:b/>
          <w:bCs/>
          <w:i/>
          <w:sz w:val="22"/>
          <w:szCs w:val="22"/>
          <w:u w:val="single"/>
          <w:lang w:eastAsia="en-US"/>
        </w:rPr>
      </w:pPr>
      <w:r w:rsidRPr="00CA40B0">
        <w:rPr>
          <w:rFonts w:ascii="Palatino Linotype" w:eastAsia="Calibri" w:hAnsi="Palatino Linotype" w:cs="Tahoma"/>
          <w:b/>
          <w:bCs/>
          <w:i/>
          <w:sz w:val="22"/>
          <w:szCs w:val="22"/>
          <w:u w:val="single"/>
          <w:lang w:eastAsia="en-US"/>
        </w:rPr>
        <w:t>9) La partida presupuestal, de conformidad con el clasificador por objeto del gasto, en el caso de ser aplicable;</w:t>
      </w:r>
    </w:p>
    <w:p w14:paraId="22BDACC4" w14:textId="77777777" w:rsidR="0027446A" w:rsidRPr="00CA40B0" w:rsidRDefault="0027446A" w:rsidP="0027446A">
      <w:pPr>
        <w:shd w:val="clear" w:color="auto" w:fill="FFFFFF" w:themeFill="background1"/>
        <w:spacing w:line="360" w:lineRule="auto"/>
        <w:ind w:left="567" w:right="616"/>
        <w:jc w:val="both"/>
        <w:rPr>
          <w:rFonts w:ascii="Palatino Linotype" w:eastAsia="Calibri" w:hAnsi="Palatino Linotype" w:cs="Tahoma"/>
          <w:bCs/>
          <w:i/>
          <w:sz w:val="22"/>
          <w:szCs w:val="22"/>
          <w:lang w:eastAsia="en-US"/>
        </w:rPr>
      </w:pPr>
      <w:r w:rsidRPr="00CA40B0">
        <w:rPr>
          <w:rFonts w:ascii="Palatino Linotype" w:eastAsia="Calibri" w:hAnsi="Palatino Linotype" w:cs="Tahoma"/>
          <w:bCs/>
          <w:i/>
          <w:sz w:val="22"/>
          <w:szCs w:val="22"/>
          <w:lang w:eastAsia="en-US"/>
        </w:rPr>
        <w:t>10) Origen de los recursos especificando si son federales, estatales o municipales, así como el tipo de fondo de participación o aportación respectiva;</w:t>
      </w:r>
    </w:p>
    <w:p w14:paraId="61999BF0" w14:textId="77777777" w:rsidR="0027446A" w:rsidRPr="00CA40B0" w:rsidRDefault="0027446A" w:rsidP="0027446A">
      <w:pPr>
        <w:shd w:val="clear" w:color="auto" w:fill="FFFFFF" w:themeFill="background1"/>
        <w:spacing w:line="360" w:lineRule="auto"/>
        <w:ind w:left="567" w:right="616"/>
        <w:jc w:val="both"/>
        <w:rPr>
          <w:rFonts w:ascii="Palatino Linotype" w:eastAsia="Calibri" w:hAnsi="Palatino Linotype" w:cs="Tahoma"/>
          <w:bCs/>
          <w:i/>
          <w:sz w:val="22"/>
          <w:szCs w:val="22"/>
          <w:lang w:eastAsia="en-US"/>
        </w:rPr>
      </w:pPr>
      <w:r w:rsidRPr="00CA40B0">
        <w:rPr>
          <w:rFonts w:ascii="Palatino Linotype" w:eastAsia="Calibri" w:hAnsi="Palatino Linotype" w:cs="Tahoma"/>
          <w:bCs/>
          <w:i/>
          <w:sz w:val="22"/>
          <w:szCs w:val="22"/>
          <w:lang w:eastAsia="en-US"/>
        </w:rPr>
        <w:t>11) Los convenios modificatorios que, en su caso, sean firmados, precisando el objeto y la fecha de celebración;</w:t>
      </w:r>
    </w:p>
    <w:p w14:paraId="5D0043FE" w14:textId="77777777" w:rsidR="0027446A" w:rsidRPr="00CA40B0" w:rsidRDefault="0027446A" w:rsidP="0027446A">
      <w:pPr>
        <w:shd w:val="clear" w:color="auto" w:fill="FFFFFF" w:themeFill="background1"/>
        <w:spacing w:line="360" w:lineRule="auto"/>
        <w:ind w:left="567" w:right="616"/>
        <w:jc w:val="both"/>
        <w:rPr>
          <w:rFonts w:ascii="Palatino Linotype" w:eastAsia="Calibri" w:hAnsi="Palatino Linotype" w:cs="Tahoma"/>
          <w:bCs/>
          <w:i/>
          <w:sz w:val="22"/>
          <w:szCs w:val="22"/>
          <w:lang w:eastAsia="en-US"/>
        </w:rPr>
      </w:pPr>
      <w:r w:rsidRPr="00CA40B0">
        <w:rPr>
          <w:rFonts w:ascii="Palatino Linotype" w:eastAsia="Calibri" w:hAnsi="Palatino Linotype" w:cs="Tahoma"/>
          <w:bCs/>
          <w:i/>
          <w:sz w:val="22"/>
          <w:szCs w:val="22"/>
          <w:lang w:eastAsia="en-US"/>
        </w:rPr>
        <w:t>12) Los informes de avance físico y financiero sobre las obras o servicios contratados;</w:t>
      </w:r>
    </w:p>
    <w:p w14:paraId="6E3D4023" w14:textId="77777777" w:rsidR="0027446A" w:rsidRPr="00CA40B0" w:rsidRDefault="0027446A" w:rsidP="0027446A">
      <w:pPr>
        <w:shd w:val="clear" w:color="auto" w:fill="FFFFFF" w:themeFill="background1"/>
        <w:spacing w:line="360" w:lineRule="auto"/>
        <w:ind w:left="567" w:right="616"/>
        <w:jc w:val="both"/>
        <w:rPr>
          <w:rFonts w:ascii="Palatino Linotype" w:eastAsia="Calibri" w:hAnsi="Palatino Linotype" w:cs="Tahoma"/>
          <w:b/>
          <w:bCs/>
          <w:i/>
          <w:sz w:val="22"/>
          <w:szCs w:val="22"/>
          <w:u w:val="single"/>
          <w:lang w:eastAsia="en-US"/>
        </w:rPr>
      </w:pPr>
      <w:r w:rsidRPr="00CA40B0">
        <w:rPr>
          <w:rFonts w:ascii="Palatino Linotype" w:eastAsia="Calibri" w:hAnsi="Palatino Linotype" w:cs="Tahoma"/>
          <w:b/>
          <w:bCs/>
          <w:i/>
          <w:sz w:val="22"/>
          <w:szCs w:val="22"/>
          <w:u w:val="single"/>
          <w:lang w:eastAsia="en-US"/>
        </w:rPr>
        <w:t>13) El convenio de terminación;</w:t>
      </w:r>
    </w:p>
    <w:p w14:paraId="3ED268E3" w14:textId="77777777" w:rsidR="0027446A" w:rsidRPr="00CA40B0" w:rsidRDefault="0027446A" w:rsidP="0027446A">
      <w:pPr>
        <w:shd w:val="clear" w:color="auto" w:fill="FFFFFF" w:themeFill="background1"/>
        <w:spacing w:line="360" w:lineRule="auto"/>
        <w:ind w:left="567" w:right="616"/>
        <w:jc w:val="both"/>
        <w:rPr>
          <w:rFonts w:ascii="Palatino Linotype" w:eastAsia="Calibri" w:hAnsi="Palatino Linotype" w:cs="Tahoma"/>
          <w:b/>
          <w:bCs/>
          <w:i/>
          <w:sz w:val="22"/>
          <w:szCs w:val="22"/>
          <w:u w:val="single"/>
          <w:lang w:eastAsia="en-US"/>
        </w:rPr>
      </w:pPr>
      <w:r w:rsidRPr="00CA40B0">
        <w:rPr>
          <w:rFonts w:ascii="Palatino Linotype" w:eastAsia="Calibri" w:hAnsi="Palatino Linotype" w:cs="Tahoma"/>
          <w:b/>
          <w:bCs/>
          <w:i/>
          <w:sz w:val="22"/>
          <w:szCs w:val="22"/>
          <w:u w:val="single"/>
          <w:lang w:eastAsia="en-US"/>
        </w:rPr>
        <w:t xml:space="preserve">14) El finiquito. </w:t>
      </w:r>
    </w:p>
    <w:p w14:paraId="290EB524" w14:textId="77777777" w:rsidR="0027446A" w:rsidRPr="00CA40B0" w:rsidRDefault="0027446A" w:rsidP="0027446A">
      <w:pPr>
        <w:shd w:val="clear" w:color="auto" w:fill="FFFFFF" w:themeFill="background1"/>
        <w:spacing w:line="360" w:lineRule="auto"/>
        <w:ind w:left="567" w:right="616"/>
        <w:jc w:val="both"/>
        <w:rPr>
          <w:rFonts w:ascii="Palatino Linotype" w:eastAsia="Calibri" w:hAnsi="Palatino Linotype" w:cs="Tahoma"/>
          <w:bCs/>
          <w:i/>
          <w:sz w:val="22"/>
          <w:szCs w:val="22"/>
          <w:lang w:eastAsia="en-US"/>
        </w:rPr>
      </w:pPr>
    </w:p>
    <w:p w14:paraId="3447F667" w14:textId="77777777" w:rsidR="0027446A" w:rsidRPr="00CA40B0" w:rsidRDefault="0027446A" w:rsidP="0027446A">
      <w:pPr>
        <w:shd w:val="clear" w:color="auto" w:fill="FFFFFF" w:themeFill="background1"/>
        <w:spacing w:line="360" w:lineRule="auto"/>
        <w:ind w:left="567" w:right="616"/>
        <w:jc w:val="both"/>
        <w:rPr>
          <w:rFonts w:ascii="Palatino Linotype" w:eastAsia="Calibri" w:hAnsi="Palatino Linotype" w:cs="Tahoma"/>
          <w:b/>
          <w:bCs/>
          <w:i/>
          <w:sz w:val="22"/>
          <w:szCs w:val="22"/>
          <w:lang w:eastAsia="en-US"/>
        </w:rPr>
      </w:pPr>
      <w:r w:rsidRPr="00CA40B0">
        <w:rPr>
          <w:rFonts w:ascii="Palatino Linotype" w:eastAsia="Calibri" w:hAnsi="Palatino Linotype" w:cs="Tahoma"/>
          <w:b/>
          <w:bCs/>
          <w:i/>
          <w:sz w:val="22"/>
          <w:szCs w:val="22"/>
          <w:lang w:eastAsia="en-US"/>
        </w:rPr>
        <w:t xml:space="preserve">b) De las adjudicaciones directas: </w:t>
      </w:r>
    </w:p>
    <w:p w14:paraId="47C49C78" w14:textId="77777777" w:rsidR="0027446A" w:rsidRPr="00CA40B0" w:rsidRDefault="0027446A" w:rsidP="0027446A">
      <w:pPr>
        <w:shd w:val="clear" w:color="auto" w:fill="FFFFFF" w:themeFill="background1"/>
        <w:spacing w:line="360" w:lineRule="auto"/>
        <w:ind w:left="567" w:right="616"/>
        <w:jc w:val="both"/>
        <w:rPr>
          <w:rFonts w:ascii="Palatino Linotype" w:eastAsia="Calibri" w:hAnsi="Palatino Linotype" w:cs="Tahoma"/>
          <w:bCs/>
          <w:i/>
          <w:sz w:val="22"/>
          <w:szCs w:val="22"/>
          <w:lang w:eastAsia="en-US"/>
        </w:rPr>
      </w:pPr>
    </w:p>
    <w:p w14:paraId="5CB37345" w14:textId="77777777" w:rsidR="0027446A" w:rsidRPr="00CA40B0" w:rsidRDefault="0027446A" w:rsidP="0027446A">
      <w:pPr>
        <w:shd w:val="clear" w:color="auto" w:fill="FFFFFF" w:themeFill="background1"/>
        <w:spacing w:line="360" w:lineRule="auto"/>
        <w:ind w:left="567" w:right="616"/>
        <w:jc w:val="both"/>
        <w:rPr>
          <w:rFonts w:ascii="Palatino Linotype" w:eastAsia="Calibri" w:hAnsi="Palatino Linotype" w:cs="Tahoma"/>
          <w:bCs/>
          <w:i/>
          <w:sz w:val="22"/>
          <w:szCs w:val="22"/>
          <w:lang w:eastAsia="en-US"/>
        </w:rPr>
      </w:pPr>
      <w:r w:rsidRPr="00CA40B0">
        <w:rPr>
          <w:rFonts w:ascii="Palatino Linotype" w:eastAsia="Calibri" w:hAnsi="Palatino Linotype" w:cs="Tahoma"/>
          <w:bCs/>
          <w:i/>
          <w:sz w:val="22"/>
          <w:szCs w:val="22"/>
          <w:lang w:eastAsia="en-US"/>
        </w:rPr>
        <w:lastRenderedPageBreak/>
        <w:t xml:space="preserve">1) La propuesta enviada por el participante; </w:t>
      </w:r>
    </w:p>
    <w:p w14:paraId="6B5A0970" w14:textId="77777777" w:rsidR="0027446A" w:rsidRPr="00CA40B0" w:rsidRDefault="0027446A" w:rsidP="0027446A">
      <w:pPr>
        <w:shd w:val="clear" w:color="auto" w:fill="FFFFFF" w:themeFill="background1"/>
        <w:spacing w:line="360" w:lineRule="auto"/>
        <w:ind w:left="567" w:right="616"/>
        <w:jc w:val="both"/>
        <w:rPr>
          <w:rFonts w:ascii="Palatino Linotype" w:eastAsia="Calibri" w:hAnsi="Palatino Linotype" w:cs="Tahoma"/>
          <w:bCs/>
          <w:i/>
          <w:sz w:val="22"/>
          <w:szCs w:val="22"/>
          <w:lang w:eastAsia="en-US"/>
        </w:rPr>
      </w:pPr>
      <w:r w:rsidRPr="00CA40B0">
        <w:rPr>
          <w:rFonts w:ascii="Palatino Linotype" w:eastAsia="Calibri" w:hAnsi="Palatino Linotype" w:cs="Tahoma"/>
          <w:bCs/>
          <w:i/>
          <w:sz w:val="22"/>
          <w:szCs w:val="22"/>
          <w:lang w:eastAsia="en-US"/>
        </w:rPr>
        <w:t xml:space="preserve">2) Los motivos y fundamentos legales aplicados para llevarla a cabo; </w:t>
      </w:r>
    </w:p>
    <w:p w14:paraId="7828F2B0" w14:textId="77777777" w:rsidR="0027446A" w:rsidRPr="00CA40B0" w:rsidRDefault="0027446A" w:rsidP="0027446A">
      <w:pPr>
        <w:shd w:val="clear" w:color="auto" w:fill="FFFFFF" w:themeFill="background1"/>
        <w:spacing w:line="360" w:lineRule="auto"/>
        <w:ind w:left="567" w:right="616"/>
        <w:jc w:val="both"/>
        <w:rPr>
          <w:rFonts w:ascii="Palatino Linotype" w:eastAsia="Calibri" w:hAnsi="Palatino Linotype" w:cs="Tahoma"/>
          <w:bCs/>
          <w:i/>
          <w:sz w:val="22"/>
          <w:szCs w:val="22"/>
          <w:lang w:eastAsia="en-US"/>
        </w:rPr>
      </w:pPr>
      <w:r w:rsidRPr="00CA40B0">
        <w:rPr>
          <w:rFonts w:ascii="Palatino Linotype" w:eastAsia="Calibri" w:hAnsi="Palatino Linotype" w:cs="Tahoma"/>
          <w:bCs/>
          <w:i/>
          <w:sz w:val="22"/>
          <w:szCs w:val="22"/>
          <w:lang w:eastAsia="en-US"/>
        </w:rPr>
        <w:t xml:space="preserve">3) La autorización del ejercicio de la opción; </w:t>
      </w:r>
    </w:p>
    <w:p w14:paraId="55F34472" w14:textId="77777777" w:rsidR="0027446A" w:rsidRPr="00CA40B0" w:rsidRDefault="0027446A" w:rsidP="0027446A">
      <w:pPr>
        <w:shd w:val="clear" w:color="auto" w:fill="FFFFFF" w:themeFill="background1"/>
        <w:spacing w:line="360" w:lineRule="auto"/>
        <w:ind w:left="567" w:right="616"/>
        <w:jc w:val="both"/>
        <w:rPr>
          <w:rFonts w:ascii="Palatino Linotype" w:eastAsia="Calibri" w:hAnsi="Palatino Linotype" w:cs="Tahoma"/>
          <w:bCs/>
          <w:i/>
          <w:sz w:val="22"/>
          <w:szCs w:val="22"/>
          <w:lang w:eastAsia="en-US"/>
        </w:rPr>
      </w:pPr>
      <w:r w:rsidRPr="00CA40B0">
        <w:rPr>
          <w:rFonts w:ascii="Palatino Linotype" w:eastAsia="Calibri" w:hAnsi="Palatino Linotype" w:cs="Tahoma"/>
          <w:bCs/>
          <w:i/>
          <w:sz w:val="22"/>
          <w:szCs w:val="22"/>
          <w:lang w:eastAsia="en-US"/>
        </w:rPr>
        <w:t xml:space="preserve">4) En su caso, las cotizaciones consideradas, especificando los nombres de los proveedores y sus montos; </w:t>
      </w:r>
    </w:p>
    <w:p w14:paraId="7095A2A7" w14:textId="77777777" w:rsidR="0027446A" w:rsidRPr="00CA40B0" w:rsidRDefault="0027446A" w:rsidP="0027446A">
      <w:pPr>
        <w:shd w:val="clear" w:color="auto" w:fill="FFFFFF" w:themeFill="background1"/>
        <w:spacing w:line="360" w:lineRule="auto"/>
        <w:ind w:left="567" w:right="616"/>
        <w:jc w:val="both"/>
        <w:rPr>
          <w:rFonts w:ascii="Palatino Linotype" w:eastAsia="Calibri" w:hAnsi="Palatino Linotype" w:cs="Tahoma"/>
          <w:bCs/>
          <w:i/>
          <w:sz w:val="22"/>
          <w:szCs w:val="22"/>
          <w:lang w:eastAsia="en-US"/>
        </w:rPr>
      </w:pPr>
      <w:r w:rsidRPr="00CA40B0">
        <w:rPr>
          <w:rFonts w:ascii="Palatino Linotype" w:eastAsia="Calibri" w:hAnsi="Palatino Linotype" w:cs="Tahoma"/>
          <w:bCs/>
          <w:i/>
          <w:sz w:val="22"/>
          <w:szCs w:val="22"/>
          <w:lang w:eastAsia="en-US"/>
        </w:rPr>
        <w:t xml:space="preserve">5) </w:t>
      </w:r>
      <w:r w:rsidRPr="00CA40B0">
        <w:rPr>
          <w:rFonts w:ascii="Palatino Linotype" w:eastAsia="Calibri" w:hAnsi="Palatino Linotype" w:cs="Tahoma"/>
          <w:b/>
          <w:bCs/>
          <w:i/>
          <w:sz w:val="22"/>
          <w:szCs w:val="22"/>
          <w:u w:val="single"/>
          <w:lang w:eastAsia="en-US"/>
        </w:rPr>
        <w:t>El nombre de la persona física o jurídica colectiva adjudicada</w:t>
      </w:r>
      <w:r w:rsidRPr="00CA40B0">
        <w:rPr>
          <w:rFonts w:ascii="Palatino Linotype" w:eastAsia="Calibri" w:hAnsi="Palatino Linotype" w:cs="Tahoma"/>
          <w:bCs/>
          <w:i/>
          <w:sz w:val="22"/>
          <w:szCs w:val="22"/>
          <w:lang w:eastAsia="en-US"/>
        </w:rPr>
        <w:t xml:space="preserve">; </w:t>
      </w:r>
    </w:p>
    <w:p w14:paraId="378DC752" w14:textId="77777777" w:rsidR="0027446A" w:rsidRPr="00CA40B0" w:rsidRDefault="0027446A" w:rsidP="0027446A">
      <w:pPr>
        <w:shd w:val="clear" w:color="auto" w:fill="FFFFFF" w:themeFill="background1"/>
        <w:spacing w:line="360" w:lineRule="auto"/>
        <w:ind w:left="567" w:right="616"/>
        <w:jc w:val="both"/>
        <w:rPr>
          <w:rFonts w:ascii="Palatino Linotype" w:eastAsia="Calibri" w:hAnsi="Palatino Linotype" w:cs="Tahoma"/>
          <w:bCs/>
          <w:i/>
          <w:sz w:val="22"/>
          <w:szCs w:val="22"/>
          <w:lang w:eastAsia="en-US"/>
        </w:rPr>
      </w:pPr>
      <w:r w:rsidRPr="00CA40B0">
        <w:rPr>
          <w:rFonts w:ascii="Palatino Linotype" w:eastAsia="Calibri" w:hAnsi="Palatino Linotype" w:cs="Tahoma"/>
          <w:bCs/>
          <w:i/>
          <w:sz w:val="22"/>
          <w:szCs w:val="22"/>
          <w:lang w:eastAsia="en-US"/>
        </w:rPr>
        <w:t xml:space="preserve">6) La unidad administrativa solicitante y la responsable de su ejecución; </w:t>
      </w:r>
    </w:p>
    <w:p w14:paraId="552468EF" w14:textId="77777777" w:rsidR="0027446A" w:rsidRPr="00CA40B0" w:rsidRDefault="0027446A" w:rsidP="0027446A">
      <w:pPr>
        <w:shd w:val="clear" w:color="auto" w:fill="FFFFFF" w:themeFill="background1"/>
        <w:spacing w:line="360" w:lineRule="auto"/>
        <w:ind w:left="567" w:right="616"/>
        <w:jc w:val="both"/>
        <w:rPr>
          <w:rFonts w:ascii="Palatino Linotype" w:eastAsia="Calibri" w:hAnsi="Palatino Linotype" w:cs="Tahoma"/>
          <w:bCs/>
          <w:i/>
          <w:sz w:val="22"/>
          <w:szCs w:val="22"/>
          <w:lang w:eastAsia="en-US"/>
        </w:rPr>
      </w:pPr>
      <w:r w:rsidRPr="00CA40B0">
        <w:rPr>
          <w:rFonts w:ascii="Palatino Linotype" w:eastAsia="Calibri" w:hAnsi="Palatino Linotype" w:cs="Tahoma"/>
          <w:bCs/>
          <w:i/>
          <w:sz w:val="22"/>
          <w:szCs w:val="22"/>
          <w:lang w:eastAsia="en-US"/>
        </w:rPr>
        <w:t xml:space="preserve">7) </w:t>
      </w:r>
      <w:r w:rsidRPr="00CA40B0">
        <w:rPr>
          <w:rFonts w:ascii="Palatino Linotype" w:eastAsia="Calibri" w:hAnsi="Palatino Linotype" w:cs="Tahoma"/>
          <w:b/>
          <w:bCs/>
          <w:i/>
          <w:sz w:val="22"/>
          <w:szCs w:val="22"/>
          <w:u w:val="single"/>
          <w:lang w:eastAsia="en-US"/>
        </w:rPr>
        <w:t>El número, fecha, el monto del contrato y el plazo de entrega o de ejecución de los servicios</w:t>
      </w:r>
      <w:r w:rsidRPr="00CA40B0">
        <w:rPr>
          <w:rFonts w:ascii="Palatino Linotype" w:eastAsia="Calibri" w:hAnsi="Palatino Linotype" w:cs="Tahoma"/>
          <w:bCs/>
          <w:i/>
          <w:sz w:val="22"/>
          <w:szCs w:val="22"/>
          <w:lang w:eastAsia="en-US"/>
        </w:rPr>
        <w:t xml:space="preserve"> u obra; </w:t>
      </w:r>
    </w:p>
    <w:p w14:paraId="70DA71FC" w14:textId="77777777" w:rsidR="0027446A" w:rsidRPr="00CA40B0" w:rsidRDefault="0027446A" w:rsidP="0027446A">
      <w:pPr>
        <w:shd w:val="clear" w:color="auto" w:fill="FFFFFF" w:themeFill="background1"/>
        <w:spacing w:line="360" w:lineRule="auto"/>
        <w:ind w:left="567" w:right="616"/>
        <w:jc w:val="both"/>
        <w:rPr>
          <w:rFonts w:ascii="Palatino Linotype" w:eastAsia="Calibri" w:hAnsi="Palatino Linotype" w:cs="Tahoma"/>
          <w:bCs/>
          <w:i/>
          <w:sz w:val="22"/>
          <w:szCs w:val="22"/>
          <w:lang w:eastAsia="en-US"/>
        </w:rPr>
      </w:pPr>
    </w:p>
    <w:p w14:paraId="0753D699" w14:textId="77777777" w:rsidR="0027446A" w:rsidRPr="00CA40B0" w:rsidRDefault="0027446A" w:rsidP="0027446A">
      <w:pPr>
        <w:shd w:val="clear" w:color="auto" w:fill="FFFFFF" w:themeFill="background1"/>
        <w:spacing w:line="360" w:lineRule="auto"/>
        <w:ind w:left="567" w:right="616"/>
        <w:jc w:val="both"/>
        <w:rPr>
          <w:rFonts w:ascii="Palatino Linotype" w:eastAsia="Calibri" w:hAnsi="Palatino Linotype" w:cs="Tahoma"/>
          <w:bCs/>
          <w:i/>
          <w:sz w:val="22"/>
          <w:szCs w:val="22"/>
          <w:lang w:eastAsia="en-US"/>
        </w:rPr>
      </w:pPr>
      <w:r w:rsidRPr="00CA40B0">
        <w:rPr>
          <w:rFonts w:ascii="Palatino Linotype" w:eastAsia="Calibri" w:hAnsi="Palatino Linotype" w:cs="Tahoma"/>
          <w:bCs/>
          <w:i/>
          <w:sz w:val="22"/>
          <w:szCs w:val="22"/>
          <w:lang w:eastAsia="en-US"/>
        </w:rPr>
        <w:t xml:space="preserve">8) Los mecanismos de vigilancia y supervisión, incluyendo, en su caso, los estudios de impacto urbano y ambiental, según corresponda; </w:t>
      </w:r>
    </w:p>
    <w:p w14:paraId="365C5D69" w14:textId="77777777" w:rsidR="0027446A" w:rsidRPr="00CA40B0" w:rsidRDefault="0027446A" w:rsidP="0027446A">
      <w:pPr>
        <w:shd w:val="clear" w:color="auto" w:fill="FFFFFF" w:themeFill="background1"/>
        <w:spacing w:line="360" w:lineRule="auto"/>
        <w:ind w:left="567" w:right="616"/>
        <w:jc w:val="both"/>
        <w:rPr>
          <w:rFonts w:ascii="Palatino Linotype" w:eastAsia="Calibri" w:hAnsi="Palatino Linotype" w:cs="Tahoma"/>
          <w:bCs/>
          <w:i/>
          <w:sz w:val="22"/>
          <w:szCs w:val="22"/>
          <w:lang w:eastAsia="en-US"/>
        </w:rPr>
      </w:pPr>
      <w:r w:rsidRPr="00CA40B0">
        <w:rPr>
          <w:rFonts w:ascii="Palatino Linotype" w:eastAsia="Calibri" w:hAnsi="Palatino Linotype" w:cs="Tahoma"/>
          <w:bCs/>
          <w:i/>
          <w:sz w:val="22"/>
          <w:szCs w:val="22"/>
          <w:lang w:eastAsia="en-US"/>
        </w:rPr>
        <w:t xml:space="preserve">9) Los informes de avance sobre las obras o servicios contratados; </w:t>
      </w:r>
    </w:p>
    <w:p w14:paraId="107856F8" w14:textId="77777777" w:rsidR="0027446A" w:rsidRPr="00CA40B0" w:rsidRDefault="0027446A" w:rsidP="0027446A">
      <w:pPr>
        <w:shd w:val="clear" w:color="auto" w:fill="FFFFFF" w:themeFill="background1"/>
        <w:spacing w:line="360" w:lineRule="auto"/>
        <w:ind w:left="567" w:right="616"/>
        <w:jc w:val="both"/>
        <w:rPr>
          <w:rFonts w:ascii="Palatino Linotype" w:eastAsia="Calibri" w:hAnsi="Palatino Linotype" w:cs="Tahoma"/>
          <w:bCs/>
          <w:i/>
          <w:sz w:val="22"/>
          <w:szCs w:val="22"/>
          <w:lang w:eastAsia="en-US"/>
        </w:rPr>
      </w:pPr>
      <w:r w:rsidRPr="00CA40B0">
        <w:rPr>
          <w:rFonts w:ascii="Palatino Linotype" w:eastAsia="Calibri" w:hAnsi="Palatino Linotype" w:cs="Tahoma"/>
          <w:bCs/>
          <w:i/>
          <w:sz w:val="22"/>
          <w:szCs w:val="22"/>
          <w:lang w:eastAsia="en-US"/>
        </w:rPr>
        <w:t xml:space="preserve">10) El convenio de terminación; y </w:t>
      </w:r>
    </w:p>
    <w:p w14:paraId="73AD290E" w14:textId="77777777" w:rsidR="0027446A" w:rsidRPr="00CA40B0" w:rsidRDefault="0027446A" w:rsidP="0027446A">
      <w:pPr>
        <w:shd w:val="clear" w:color="auto" w:fill="FFFFFF" w:themeFill="background1"/>
        <w:spacing w:line="360" w:lineRule="auto"/>
        <w:ind w:left="567" w:right="616"/>
        <w:jc w:val="both"/>
        <w:rPr>
          <w:rFonts w:ascii="Palatino Linotype" w:eastAsia="Calibri" w:hAnsi="Palatino Linotype" w:cs="Tahoma"/>
          <w:bCs/>
          <w:i/>
          <w:sz w:val="22"/>
          <w:szCs w:val="22"/>
          <w:lang w:eastAsia="en-US"/>
        </w:rPr>
      </w:pPr>
      <w:r w:rsidRPr="00CA40B0">
        <w:rPr>
          <w:rFonts w:ascii="Palatino Linotype" w:eastAsia="Calibri" w:hAnsi="Palatino Linotype" w:cs="Tahoma"/>
          <w:bCs/>
          <w:i/>
          <w:sz w:val="22"/>
          <w:szCs w:val="22"/>
          <w:lang w:eastAsia="en-US"/>
        </w:rPr>
        <w:t>11) El finiquito.”</w:t>
      </w:r>
    </w:p>
    <w:p w14:paraId="550CEA6E" w14:textId="77777777" w:rsidR="0027446A" w:rsidRPr="00CA40B0" w:rsidRDefault="0027446A" w:rsidP="0027446A">
      <w:pPr>
        <w:shd w:val="clear" w:color="auto" w:fill="FFFFFF" w:themeFill="background1"/>
        <w:spacing w:line="360" w:lineRule="auto"/>
        <w:jc w:val="both"/>
        <w:rPr>
          <w:rFonts w:ascii="Palatino Linotype" w:eastAsia="Calibri" w:hAnsi="Palatino Linotype" w:cs="Tahoma"/>
          <w:bCs/>
          <w:sz w:val="22"/>
          <w:szCs w:val="22"/>
          <w:lang w:eastAsia="en-US"/>
        </w:rPr>
      </w:pPr>
    </w:p>
    <w:p w14:paraId="6B8A70F9" w14:textId="4082D306" w:rsidR="0027446A" w:rsidRPr="00CA40B0" w:rsidRDefault="0027446A" w:rsidP="0027446A">
      <w:pPr>
        <w:pStyle w:val="Prrafodelista"/>
        <w:numPr>
          <w:ilvl w:val="0"/>
          <w:numId w:val="25"/>
        </w:numPr>
        <w:shd w:val="clear" w:color="auto" w:fill="FFFFFF" w:themeFill="background1"/>
        <w:spacing w:line="360" w:lineRule="auto"/>
        <w:ind w:left="0" w:firstLine="0"/>
        <w:jc w:val="both"/>
        <w:rPr>
          <w:rFonts w:ascii="Palatino Linotype" w:eastAsia="Calibri" w:hAnsi="Palatino Linotype" w:cs="Tahoma"/>
          <w:bCs/>
          <w:iCs/>
          <w:sz w:val="22"/>
          <w:szCs w:val="22"/>
          <w:lang w:eastAsia="en-US"/>
        </w:rPr>
      </w:pPr>
      <w:r w:rsidRPr="00CA40B0">
        <w:rPr>
          <w:rFonts w:ascii="Palatino Linotype" w:eastAsia="Calibri" w:hAnsi="Palatino Linotype" w:cs="Tahoma"/>
          <w:bCs/>
          <w:iCs/>
          <w:sz w:val="22"/>
          <w:szCs w:val="22"/>
          <w:lang w:eastAsia="en-US"/>
        </w:rPr>
        <w:t>Conforme a lo anterior, se advierte que es una obligación de transparencia de los sujetos obligados, proporcionar la información  relacionada con los procesos y resultados sobre procedimientos de adquisiciones, contrataciones de servicios, arrendamientos y enajenaciones de bienes muebles e inmuebles, lo cual incluye la versión pública del expediente y contrato respectivo, conforme a lo siguiente:</w:t>
      </w:r>
    </w:p>
    <w:p w14:paraId="391CF9B1" w14:textId="77777777" w:rsidR="0027446A" w:rsidRPr="00CA40B0" w:rsidRDefault="0027446A" w:rsidP="0027446A">
      <w:pPr>
        <w:shd w:val="clear" w:color="auto" w:fill="FFFFFF" w:themeFill="background1"/>
        <w:spacing w:line="360" w:lineRule="auto"/>
        <w:jc w:val="both"/>
        <w:rPr>
          <w:rFonts w:ascii="Palatino Linotype" w:eastAsia="Calibri" w:hAnsi="Palatino Linotype" w:cs="Tahoma"/>
          <w:bCs/>
          <w:iCs/>
          <w:sz w:val="22"/>
          <w:szCs w:val="22"/>
          <w:lang w:eastAsia="en-US"/>
        </w:rPr>
      </w:pPr>
    </w:p>
    <w:tbl>
      <w:tblPr>
        <w:tblStyle w:val="Tablaconcuadrcula"/>
        <w:tblW w:w="7797" w:type="dxa"/>
        <w:tblInd w:w="562" w:type="dxa"/>
        <w:tblLook w:val="04A0" w:firstRow="1" w:lastRow="0" w:firstColumn="1" w:lastColumn="0" w:noHBand="0" w:noVBand="1"/>
      </w:tblPr>
      <w:tblGrid>
        <w:gridCol w:w="2926"/>
        <w:gridCol w:w="2926"/>
        <w:gridCol w:w="1945"/>
      </w:tblGrid>
      <w:tr w:rsidR="0027446A" w:rsidRPr="00CA40B0" w14:paraId="4C103AC2" w14:textId="77777777" w:rsidTr="002A10D5">
        <w:tc>
          <w:tcPr>
            <w:tcW w:w="2926" w:type="dxa"/>
            <w:shd w:val="clear" w:color="auto" w:fill="auto"/>
          </w:tcPr>
          <w:p w14:paraId="27A3D13F" w14:textId="77777777" w:rsidR="0027446A" w:rsidRPr="00CA40B0" w:rsidRDefault="0027446A" w:rsidP="002A10D5">
            <w:pPr>
              <w:shd w:val="clear" w:color="auto" w:fill="FFFFFF" w:themeFill="background1"/>
              <w:spacing w:line="360" w:lineRule="auto"/>
              <w:jc w:val="both"/>
              <w:rPr>
                <w:rFonts w:ascii="Palatino Linotype" w:eastAsia="Calibri" w:hAnsi="Palatino Linotype" w:cs="Tahoma"/>
                <w:b/>
                <w:bCs/>
                <w:iCs/>
                <w:sz w:val="22"/>
                <w:szCs w:val="22"/>
                <w:lang w:val="es-MX" w:eastAsia="en-US"/>
              </w:rPr>
            </w:pPr>
            <w:r w:rsidRPr="00CA40B0">
              <w:rPr>
                <w:rFonts w:ascii="Palatino Linotype" w:eastAsia="Calibri" w:hAnsi="Palatino Linotype" w:cs="Tahoma"/>
                <w:b/>
                <w:bCs/>
                <w:iCs/>
                <w:sz w:val="22"/>
                <w:szCs w:val="22"/>
                <w:lang w:val="es-MX" w:eastAsia="en-US"/>
              </w:rPr>
              <w:t>Licitación Pública</w:t>
            </w:r>
          </w:p>
        </w:tc>
        <w:tc>
          <w:tcPr>
            <w:tcW w:w="2926" w:type="dxa"/>
            <w:shd w:val="clear" w:color="auto" w:fill="auto"/>
          </w:tcPr>
          <w:p w14:paraId="529F1E79" w14:textId="77777777" w:rsidR="0027446A" w:rsidRPr="00CA40B0" w:rsidRDefault="0027446A" w:rsidP="002A10D5">
            <w:pPr>
              <w:shd w:val="clear" w:color="auto" w:fill="FFFFFF" w:themeFill="background1"/>
              <w:spacing w:line="360" w:lineRule="auto"/>
              <w:jc w:val="both"/>
              <w:rPr>
                <w:rFonts w:ascii="Palatino Linotype" w:eastAsia="Calibri" w:hAnsi="Palatino Linotype" w:cs="Tahoma"/>
                <w:b/>
                <w:bCs/>
                <w:iCs/>
                <w:sz w:val="22"/>
                <w:szCs w:val="22"/>
                <w:lang w:val="es-MX" w:eastAsia="en-US"/>
              </w:rPr>
            </w:pPr>
            <w:r w:rsidRPr="00CA40B0">
              <w:rPr>
                <w:rFonts w:ascii="Palatino Linotype" w:eastAsia="Calibri" w:hAnsi="Palatino Linotype" w:cs="Tahoma"/>
                <w:b/>
                <w:bCs/>
                <w:iCs/>
                <w:sz w:val="22"/>
                <w:szCs w:val="22"/>
                <w:lang w:val="es-MX" w:eastAsia="en-US"/>
              </w:rPr>
              <w:t>Invitación Restringida</w:t>
            </w:r>
          </w:p>
        </w:tc>
        <w:tc>
          <w:tcPr>
            <w:tcW w:w="1945" w:type="dxa"/>
            <w:shd w:val="clear" w:color="auto" w:fill="auto"/>
          </w:tcPr>
          <w:p w14:paraId="3D60F7D3" w14:textId="77777777" w:rsidR="0027446A" w:rsidRPr="00CA40B0" w:rsidRDefault="0027446A" w:rsidP="002A10D5">
            <w:pPr>
              <w:shd w:val="clear" w:color="auto" w:fill="FFFFFF" w:themeFill="background1"/>
              <w:spacing w:line="360" w:lineRule="auto"/>
              <w:jc w:val="both"/>
              <w:rPr>
                <w:rFonts w:ascii="Palatino Linotype" w:eastAsia="Calibri" w:hAnsi="Palatino Linotype" w:cs="Tahoma"/>
                <w:b/>
                <w:bCs/>
                <w:iCs/>
                <w:sz w:val="22"/>
                <w:szCs w:val="22"/>
                <w:lang w:val="es-MX" w:eastAsia="en-US"/>
              </w:rPr>
            </w:pPr>
            <w:r w:rsidRPr="00CA40B0">
              <w:rPr>
                <w:rFonts w:ascii="Palatino Linotype" w:eastAsia="Calibri" w:hAnsi="Palatino Linotype" w:cs="Tahoma"/>
                <w:b/>
                <w:bCs/>
                <w:iCs/>
                <w:sz w:val="22"/>
                <w:szCs w:val="22"/>
                <w:lang w:val="es-MX" w:eastAsia="en-US"/>
              </w:rPr>
              <w:t>Adjudicación Directa</w:t>
            </w:r>
          </w:p>
        </w:tc>
      </w:tr>
      <w:tr w:rsidR="0027446A" w:rsidRPr="00CA40B0" w14:paraId="3FF7A55C" w14:textId="77777777" w:rsidTr="002A10D5">
        <w:tc>
          <w:tcPr>
            <w:tcW w:w="2926" w:type="dxa"/>
          </w:tcPr>
          <w:p w14:paraId="25AB0DE7" w14:textId="77777777" w:rsidR="0027446A" w:rsidRPr="00CA40B0" w:rsidRDefault="0027446A" w:rsidP="002A10D5">
            <w:pPr>
              <w:shd w:val="clear" w:color="auto" w:fill="FFFFFF" w:themeFill="background1"/>
              <w:spacing w:line="360" w:lineRule="auto"/>
              <w:jc w:val="both"/>
              <w:rPr>
                <w:rFonts w:ascii="Palatino Linotype" w:eastAsia="Calibri" w:hAnsi="Palatino Linotype" w:cs="Tahoma"/>
                <w:bCs/>
                <w:iCs/>
                <w:sz w:val="22"/>
                <w:szCs w:val="22"/>
                <w:lang w:val="es-MX" w:eastAsia="en-US"/>
              </w:rPr>
            </w:pPr>
            <w:r w:rsidRPr="00CA40B0">
              <w:rPr>
                <w:rFonts w:ascii="Palatino Linotype" w:eastAsia="Calibri" w:hAnsi="Palatino Linotype" w:cs="Tahoma"/>
                <w:bCs/>
                <w:iCs/>
                <w:sz w:val="22"/>
                <w:szCs w:val="22"/>
                <w:lang w:val="es-MX" w:eastAsia="en-US"/>
              </w:rPr>
              <w:lastRenderedPageBreak/>
              <w:t>Convocatoria y fundamentos legales</w:t>
            </w:r>
          </w:p>
        </w:tc>
        <w:tc>
          <w:tcPr>
            <w:tcW w:w="2926" w:type="dxa"/>
          </w:tcPr>
          <w:p w14:paraId="2E412033" w14:textId="77777777" w:rsidR="0027446A" w:rsidRPr="00CA40B0" w:rsidRDefault="0027446A" w:rsidP="002A10D5">
            <w:pPr>
              <w:shd w:val="clear" w:color="auto" w:fill="FFFFFF" w:themeFill="background1"/>
              <w:spacing w:line="360" w:lineRule="auto"/>
              <w:jc w:val="both"/>
              <w:rPr>
                <w:rFonts w:ascii="Palatino Linotype" w:eastAsia="Calibri" w:hAnsi="Palatino Linotype" w:cs="Tahoma"/>
                <w:bCs/>
                <w:iCs/>
                <w:sz w:val="22"/>
                <w:szCs w:val="22"/>
                <w:lang w:val="es-MX" w:eastAsia="en-US"/>
              </w:rPr>
            </w:pPr>
            <w:r w:rsidRPr="00CA40B0">
              <w:rPr>
                <w:rFonts w:ascii="Palatino Linotype" w:eastAsia="Calibri" w:hAnsi="Palatino Linotype" w:cs="Tahoma"/>
                <w:bCs/>
                <w:iCs/>
                <w:sz w:val="22"/>
                <w:szCs w:val="22"/>
                <w:lang w:val="es-MX" w:eastAsia="en-US"/>
              </w:rPr>
              <w:t>Invitación y fundamentos legales</w:t>
            </w:r>
          </w:p>
        </w:tc>
        <w:tc>
          <w:tcPr>
            <w:tcW w:w="1945" w:type="dxa"/>
          </w:tcPr>
          <w:p w14:paraId="137D10BC" w14:textId="77777777" w:rsidR="0027446A" w:rsidRPr="00CA40B0" w:rsidRDefault="0027446A" w:rsidP="002A10D5">
            <w:pPr>
              <w:shd w:val="clear" w:color="auto" w:fill="FFFFFF" w:themeFill="background1"/>
              <w:spacing w:line="360" w:lineRule="auto"/>
              <w:jc w:val="both"/>
              <w:rPr>
                <w:rFonts w:ascii="Palatino Linotype" w:eastAsia="Calibri" w:hAnsi="Palatino Linotype" w:cs="Tahoma"/>
                <w:bCs/>
                <w:iCs/>
                <w:sz w:val="22"/>
                <w:szCs w:val="22"/>
                <w:lang w:val="es-MX" w:eastAsia="en-US"/>
              </w:rPr>
            </w:pPr>
            <w:r w:rsidRPr="00CA40B0">
              <w:rPr>
                <w:rFonts w:ascii="Palatino Linotype" w:eastAsia="Calibri" w:hAnsi="Palatino Linotype" w:cs="Tahoma"/>
                <w:bCs/>
                <w:iCs/>
                <w:sz w:val="22"/>
                <w:szCs w:val="22"/>
                <w:lang w:val="es-MX" w:eastAsia="en-US"/>
              </w:rPr>
              <w:t>Propuesta enviada por el participante</w:t>
            </w:r>
          </w:p>
        </w:tc>
      </w:tr>
      <w:tr w:rsidR="0027446A" w:rsidRPr="00CA40B0" w14:paraId="53AE890E" w14:textId="77777777" w:rsidTr="002A10D5">
        <w:tc>
          <w:tcPr>
            <w:tcW w:w="2926" w:type="dxa"/>
          </w:tcPr>
          <w:p w14:paraId="1A8F8295" w14:textId="77777777" w:rsidR="0027446A" w:rsidRPr="00CA40B0" w:rsidRDefault="0027446A" w:rsidP="002A10D5">
            <w:pPr>
              <w:shd w:val="clear" w:color="auto" w:fill="FFFFFF" w:themeFill="background1"/>
              <w:spacing w:line="360" w:lineRule="auto"/>
              <w:jc w:val="both"/>
              <w:rPr>
                <w:rFonts w:ascii="Palatino Linotype" w:eastAsia="Calibri" w:hAnsi="Palatino Linotype" w:cs="Tahoma"/>
                <w:bCs/>
                <w:iCs/>
                <w:sz w:val="22"/>
                <w:szCs w:val="22"/>
                <w:lang w:val="es-MX" w:eastAsia="en-US"/>
              </w:rPr>
            </w:pPr>
            <w:r w:rsidRPr="00CA40B0">
              <w:rPr>
                <w:rFonts w:ascii="Palatino Linotype" w:eastAsia="Calibri" w:hAnsi="Palatino Linotype" w:cs="Tahoma"/>
                <w:bCs/>
                <w:iCs/>
                <w:sz w:val="22"/>
                <w:szCs w:val="22"/>
                <w:lang w:val="es-MX" w:eastAsia="en-US"/>
              </w:rPr>
              <w:t>Nombre de los participantes</w:t>
            </w:r>
          </w:p>
        </w:tc>
        <w:tc>
          <w:tcPr>
            <w:tcW w:w="2926" w:type="dxa"/>
          </w:tcPr>
          <w:p w14:paraId="0E913E89" w14:textId="77777777" w:rsidR="0027446A" w:rsidRPr="00CA40B0" w:rsidRDefault="0027446A" w:rsidP="002A10D5">
            <w:pPr>
              <w:shd w:val="clear" w:color="auto" w:fill="FFFFFF" w:themeFill="background1"/>
              <w:spacing w:line="360" w:lineRule="auto"/>
              <w:jc w:val="both"/>
              <w:rPr>
                <w:rFonts w:ascii="Palatino Linotype" w:eastAsia="Calibri" w:hAnsi="Palatino Linotype" w:cs="Tahoma"/>
                <w:bCs/>
                <w:iCs/>
                <w:sz w:val="22"/>
                <w:szCs w:val="22"/>
                <w:lang w:val="es-MX" w:eastAsia="en-US"/>
              </w:rPr>
            </w:pPr>
            <w:r w:rsidRPr="00CA40B0">
              <w:rPr>
                <w:rFonts w:ascii="Palatino Linotype" w:eastAsia="Calibri" w:hAnsi="Palatino Linotype" w:cs="Tahoma"/>
                <w:bCs/>
                <w:iCs/>
                <w:sz w:val="22"/>
                <w:szCs w:val="22"/>
                <w:lang w:val="es-MX" w:eastAsia="en-US"/>
              </w:rPr>
              <w:t>Nombre de los invitados</w:t>
            </w:r>
          </w:p>
        </w:tc>
        <w:tc>
          <w:tcPr>
            <w:tcW w:w="1945" w:type="dxa"/>
          </w:tcPr>
          <w:p w14:paraId="7518CE48" w14:textId="77777777" w:rsidR="0027446A" w:rsidRPr="00CA40B0" w:rsidRDefault="0027446A" w:rsidP="002A10D5">
            <w:pPr>
              <w:shd w:val="clear" w:color="auto" w:fill="FFFFFF" w:themeFill="background1"/>
              <w:spacing w:line="360" w:lineRule="auto"/>
              <w:jc w:val="both"/>
              <w:rPr>
                <w:rFonts w:ascii="Palatino Linotype" w:eastAsia="Calibri" w:hAnsi="Palatino Linotype" w:cs="Tahoma"/>
                <w:bCs/>
                <w:iCs/>
                <w:sz w:val="22"/>
                <w:szCs w:val="22"/>
                <w:lang w:val="es-MX" w:eastAsia="en-US"/>
              </w:rPr>
            </w:pPr>
            <w:r w:rsidRPr="00CA40B0">
              <w:rPr>
                <w:rFonts w:ascii="Palatino Linotype" w:eastAsia="Calibri" w:hAnsi="Palatino Linotype" w:cs="Tahoma"/>
                <w:bCs/>
                <w:iCs/>
                <w:sz w:val="22"/>
                <w:szCs w:val="22"/>
                <w:lang w:val="es-MX" w:eastAsia="en-US"/>
              </w:rPr>
              <w:t>Motivos y fundamentos  legales aplicados para llevar a cabo la adjudicación</w:t>
            </w:r>
          </w:p>
        </w:tc>
      </w:tr>
      <w:tr w:rsidR="0027446A" w:rsidRPr="00CA40B0" w14:paraId="00849A21" w14:textId="77777777" w:rsidTr="002A10D5">
        <w:tc>
          <w:tcPr>
            <w:tcW w:w="2926" w:type="dxa"/>
          </w:tcPr>
          <w:p w14:paraId="69CCC350" w14:textId="77777777" w:rsidR="0027446A" w:rsidRPr="00CA40B0" w:rsidRDefault="0027446A" w:rsidP="002A10D5">
            <w:pPr>
              <w:shd w:val="clear" w:color="auto" w:fill="FFFFFF" w:themeFill="background1"/>
              <w:spacing w:line="360" w:lineRule="auto"/>
              <w:jc w:val="both"/>
              <w:rPr>
                <w:rFonts w:ascii="Palatino Linotype" w:eastAsia="Calibri" w:hAnsi="Palatino Linotype" w:cs="Tahoma"/>
                <w:bCs/>
                <w:iCs/>
                <w:sz w:val="22"/>
                <w:szCs w:val="22"/>
                <w:lang w:val="es-MX" w:eastAsia="en-US"/>
              </w:rPr>
            </w:pPr>
            <w:r w:rsidRPr="00CA40B0">
              <w:rPr>
                <w:rFonts w:ascii="Palatino Linotype" w:eastAsia="Calibri" w:hAnsi="Palatino Linotype" w:cs="Tahoma"/>
                <w:bCs/>
                <w:iCs/>
                <w:sz w:val="22"/>
                <w:szCs w:val="22"/>
                <w:lang w:val="es-MX" w:eastAsia="en-US"/>
              </w:rPr>
              <w:t>Nombre del ganador y razones que lo justifican</w:t>
            </w:r>
          </w:p>
        </w:tc>
        <w:tc>
          <w:tcPr>
            <w:tcW w:w="2926" w:type="dxa"/>
          </w:tcPr>
          <w:p w14:paraId="6F6DBD1C" w14:textId="77777777" w:rsidR="0027446A" w:rsidRPr="00CA40B0" w:rsidRDefault="0027446A" w:rsidP="002A10D5">
            <w:pPr>
              <w:shd w:val="clear" w:color="auto" w:fill="FFFFFF" w:themeFill="background1"/>
              <w:spacing w:line="360" w:lineRule="auto"/>
              <w:jc w:val="both"/>
              <w:rPr>
                <w:rFonts w:ascii="Palatino Linotype" w:eastAsia="Calibri" w:hAnsi="Palatino Linotype" w:cs="Tahoma"/>
                <w:bCs/>
                <w:iCs/>
                <w:sz w:val="22"/>
                <w:szCs w:val="22"/>
                <w:lang w:val="es-MX" w:eastAsia="en-US"/>
              </w:rPr>
            </w:pPr>
            <w:r w:rsidRPr="00CA40B0">
              <w:rPr>
                <w:rFonts w:ascii="Palatino Linotype" w:eastAsia="Calibri" w:hAnsi="Palatino Linotype" w:cs="Tahoma"/>
                <w:bCs/>
                <w:iCs/>
                <w:sz w:val="22"/>
                <w:szCs w:val="22"/>
                <w:lang w:val="es-MX" w:eastAsia="en-US"/>
              </w:rPr>
              <w:t>Nombre del ganador y razones que lo justifican</w:t>
            </w:r>
          </w:p>
        </w:tc>
        <w:tc>
          <w:tcPr>
            <w:tcW w:w="1945" w:type="dxa"/>
          </w:tcPr>
          <w:p w14:paraId="5FFCCE56" w14:textId="77777777" w:rsidR="0027446A" w:rsidRPr="00CA40B0" w:rsidRDefault="0027446A" w:rsidP="002A10D5">
            <w:pPr>
              <w:shd w:val="clear" w:color="auto" w:fill="FFFFFF" w:themeFill="background1"/>
              <w:spacing w:line="360" w:lineRule="auto"/>
              <w:jc w:val="both"/>
              <w:rPr>
                <w:rFonts w:ascii="Palatino Linotype" w:eastAsia="Calibri" w:hAnsi="Palatino Linotype" w:cs="Tahoma"/>
                <w:bCs/>
                <w:iCs/>
                <w:sz w:val="22"/>
                <w:szCs w:val="22"/>
                <w:lang w:val="es-MX" w:eastAsia="en-US"/>
              </w:rPr>
            </w:pPr>
            <w:r w:rsidRPr="00CA40B0">
              <w:rPr>
                <w:rFonts w:ascii="Palatino Linotype" w:eastAsia="Calibri" w:hAnsi="Palatino Linotype" w:cs="Tahoma"/>
                <w:bCs/>
                <w:iCs/>
                <w:sz w:val="22"/>
                <w:szCs w:val="22"/>
                <w:lang w:val="es-MX" w:eastAsia="en-US"/>
              </w:rPr>
              <w:t>Autorización del ejercicio de la opción</w:t>
            </w:r>
          </w:p>
        </w:tc>
      </w:tr>
      <w:tr w:rsidR="0027446A" w:rsidRPr="00CA40B0" w14:paraId="39AA767C" w14:textId="77777777" w:rsidTr="002A10D5">
        <w:tc>
          <w:tcPr>
            <w:tcW w:w="2926" w:type="dxa"/>
          </w:tcPr>
          <w:p w14:paraId="7A199224" w14:textId="77777777" w:rsidR="0027446A" w:rsidRPr="00CA40B0" w:rsidRDefault="0027446A" w:rsidP="002A10D5">
            <w:pPr>
              <w:shd w:val="clear" w:color="auto" w:fill="FFFFFF" w:themeFill="background1"/>
              <w:spacing w:line="360" w:lineRule="auto"/>
              <w:jc w:val="both"/>
              <w:rPr>
                <w:rFonts w:ascii="Palatino Linotype" w:eastAsia="Calibri" w:hAnsi="Palatino Linotype" w:cs="Tahoma"/>
                <w:bCs/>
                <w:iCs/>
                <w:sz w:val="22"/>
                <w:szCs w:val="22"/>
                <w:lang w:eastAsia="en-US"/>
              </w:rPr>
            </w:pPr>
            <w:r w:rsidRPr="00CA40B0">
              <w:rPr>
                <w:rFonts w:ascii="Palatino Linotype" w:eastAsia="Calibri" w:hAnsi="Palatino Linotype" w:cs="Tahoma"/>
                <w:bCs/>
                <w:iCs/>
                <w:sz w:val="22"/>
                <w:szCs w:val="22"/>
                <w:lang w:val="es-MX" w:eastAsia="en-US"/>
              </w:rPr>
              <w:t>La unidad administrativa solicitante y responsable de la ejecución</w:t>
            </w:r>
          </w:p>
        </w:tc>
        <w:tc>
          <w:tcPr>
            <w:tcW w:w="2926" w:type="dxa"/>
          </w:tcPr>
          <w:p w14:paraId="42086B16" w14:textId="77777777" w:rsidR="0027446A" w:rsidRPr="00CA40B0" w:rsidRDefault="0027446A" w:rsidP="002A10D5">
            <w:pPr>
              <w:shd w:val="clear" w:color="auto" w:fill="FFFFFF" w:themeFill="background1"/>
              <w:spacing w:line="360" w:lineRule="auto"/>
              <w:jc w:val="both"/>
              <w:rPr>
                <w:rFonts w:ascii="Palatino Linotype" w:eastAsia="Calibri" w:hAnsi="Palatino Linotype" w:cs="Tahoma"/>
                <w:bCs/>
                <w:iCs/>
                <w:sz w:val="22"/>
                <w:szCs w:val="22"/>
                <w:lang w:eastAsia="en-US"/>
              </w:rPr>
            </w:pPr>
            <w:r w:rsidRPr="00CA40B0">
              <w:rPr>
                <w:rFonts w:ascii="Palatino Linotype" w:eastAsia="Calibri" w:hAnsi="Palatino Linotype" w:cs="Tahoma"/>
                <w:bCs/>
                <w:iCs/>
                <w:sz w:val="22"/>
                <w:szCs w:val="22"/>
                <w:lang w:val="es-MX" w:eastAsia="en-US"/>
              </w:rPr>
              <w:t>La unidad administrativa solicitante y responsable de la ejecución</w:t>
            </w:r>
          </w:p>
        </w:tc>
        <w:tc>
          <w:tcPr>
            <w:tcW w:w="1945" w:type="dxa"/>
          </w:tcPr>
          <w:p w14:paraId="580101AF" w14:textId="77777777" w:rsidR="0027446A" w:rsidRPr="00CA40B0" w:rsidRDefault="0027446A" w:rsidP="002A10D5">
            <w:pPr>
              <w:shd w:val="clear" w:color="auto" w:fill="FFFFFF" w:themeFill="background1"/>
              <w:spacing w:line="360" w:lineRule="auto"/>
              <w:jc w:val="both"/>
              <w:rPr>
                <w:rFonts w:ascii="Palatino Linotype" w:eastAsia="Calibri" w:hAnsi="Palatino Linotype" w:cs="Tahoma"/>
                <w:bCs/>
                <w:iCs/>
                <w:sz w:val="22"/>
                <w:szCs w:val="22"/>
                <w:lang w:eastAsia="en-US"/>
              </w:rPr>
            </w:pPr>
            <w:r w:rsidRPr="00CA40B0">
              <w:rPr>
                <w:rFonts w:ascii="Palatino Linotype" w:eastAsia="Calibri" w:hAnsi="Palatino Linotype" w:cs="Tahoma"/>
                <w:bCs/>
                <w:iCs/>
                <w:sz w:val="22"/>
                <w:szCs w:val="22"/>
                <w:lang w:eastAsia="en-US"/>
              </w:rPr>
              <w:t>Cotizaciones consideradas, especificando el nombre de los proveedores y sus montos</w:t>
            </w:r>
          </w:p>
        </w:tc>
      </w:tr>
      <w:tr w:rsidR="0027446A" w:rsidRPr="00CA40B0" w14:paraId="12D8E021" w14:textId="77777777" w:rsidTr="002A10D5">
        <w:tc>
          <w:tcPr>
            <w:tcW w:w="2926" w:type="dxa"/>
          </w:tcPr>
          <w:p w14:paraId="5B9039B4" w14:textId="77777777" w:rsidR="0027446A" w:rsidRPr="00CA40B0" w:rsidRDefault="0027446A" w:rsidP="002A10D5">
            <w:pPr>
              <w:shd w:val="clear" w:color="auto" w:fill="FFFFFF" w:themeFill="background1"/>
              <w:spacing w:line="360" w:lineRule="auto"/>
              <w:jc w:val="both"/>
              <w:rPr>
                <w:rFonts w:ascii="Palatino Linotype" w:eastAsia="Calibri" w:hAnsi="Palatino Linotype" w:cs="Tahoma"/>
                <w:bCs/>
                <w:iCs/>
                <w:sz w:val="22"/>
                <w:szCs w:val="22"/>
                <w:lang w:val="es-MX" w:eastAsia="en-US"/>
              </w:rPr>
            </w:pPr>
            <w:r w:rsidRPr="00CA40B0">
              <w:rPr>
                <w:rFonts w:ascii="Palatino Linotype" w:eastAsia="Calibri" w:hAnsi="Palatino Linotype" w:cs="Tahoma"/>
                <w:bCs/>
                <w:iCs/>
                <w:sz w:val="22"/>
                <w:szCs w:val="22"/>
                <w:lang w:val="es-MX" w:eastAsia="en-US"/>
              </w:rPr>
              <w:t>Convocatorias emitidas</w:t>
            </w:r>
          </w:p>
        </w:tc>
        <w:tc>
          <w:tcPr>
            <w:tcW w:w="2926" w:type="dxa"/>
          </w:tcPr>
          <w:p w14:paraId="4702933E" w14:textId="77777777" w:rsidR="0027446A" w:rsidRPr="00CA40B0" w:rsidRDefault="0027446A" w:rsidP="002A10D5">
            <w:pPr>
              <w:shd w:val="clear" w:color="auto" w:fill="FFFFFF" w:themeFill="background1"/>
              <w:spacing w:line="360" w:lineRule="auto"/>
              <w:jc w:val="both"/>
              <w:rPr>
                <w:rFonts w:ascii="Palatino Linotype" w:eastAsia="Calibri" w:hAnsi="Palatino Linotype" w:cs="Tahoma"/>
                <w:bCs/>
                <w:iCs/>
                <w:sz w:val="22"/>
                <w:szCs w:val="22"/>
                <w:lang w:val="es-MX" w:eastAsia="en-US"/>
              </w:rPr>
            </w:pPr>
            <w:r w:rsidRPr="00CA40B0">
              <w:rPr>
                <w:rFonts w:ascii="Palatino Linotype" w:eastAsia="Calibri" w:hAnsi="Palatino Linotype" w:cs="Tahoma"/>
                <w:bCs/>
                <w:iCs/>
                <w:sz w:val="22"/>
                <w:szCs w:val="22"/>
                <w:lang w:val="es-MX" w:eastAsia="en-US"/>
              </w:rPr>
              <w:t>Invitaciones emitidas</w:t>
            </w:r>
          </w:p>
        </w:tc>
        <w:tc>
          <w:tcPr>
            <w:tcW w:w="1945" w:type="dxa"/>
          </w:tcPr>
          <w:p w14:paraId="48D79E18" w14:textId="77777777" w:rsidR="0027446A" w:rsidRPr="00CA40B0" w:rsidRDefault="0027446A" w:rsidP="002A10D5">
            <w:pPr>
              <w:shd w:val="clear" w:color="auto" w:fill="FFFFFF" w:themeFill="background1"/>
              <w:spacing w:line="360" w:lineRule="auto"/>
              <w:jc w:val="both"/>
              <w:rPr>
                <w:rFonts w:ascii="Palatino Linotype" w:eastAsia="Calibri" w:hAnsi="Palatino Linotype" w:cs="Tahoma"/>
                <w:bCs/>
                <w:iCs/>
                <w:sz w:val="22"/>
                <w:szCs w:val="22"/>
                <w:lang w:val="es-MX" w:eastAsia="en-US"/>
              </w:rPr>
            </w:pPr>
            <w:r w:rsidRPr="00CA40B0">
              <w:rPr>
                <w:rFonts w:ascii="Palatino Linotype" w:eastAsia="Calibri" w:hAnsi="Palatino Linotype" w:cs="Tahoma"/>
                <w:bCs/>
                <w:iCs/>
                <w:sz w:val="22"/>
                <w:szCs w:val="22"/>
                <w:lang w:val="es-MX" w:eastAsia="en-US"/>
              </w:rPr>
              <w:t>Nombre de la persona física o jurídica colectiva adjudicada</w:t>
            </w:r>
          </w:p>
        </w:tc>
      </w:tr>
      <w:tr w:rsidR="0027446A" w:rsidRPr="00CA40B0" w14:paraId="21539CB7" w14:textId="77777777" w:rsidTr="002A10D5">
        <w:tc>
          <w:tcPr>
            <w:tcW w:w="2926" w:type="dxa"/>
          </w:tcPr>
          <w:p w14:paraId="251B0A90" w14:textId="77777777" w:rsidR="0027446A" w:rsidRPr="00CA40B0" w:rsidRDefault="0027446A" w:rsidP="002A10D5">
            <w:pPr>
              <w:shd w:val="clear" w:color="auto" w:fill="FFFFFF" w:themeFill="background1"/>
              <w:spacing w:line="360" w:lineRule="auto"/>
              <w:jc w:val="both"/>
              <w:rPr>
                <w:rFonts w:ascii="Palatino Linotype" w:eastAsia="Calibri" w:hAnsi="Palatino Linotype" w:cs="Tahoma"/>
                <w:bCs/>
                <w:iCs/>
                <w:sz w:val="22"/>
                <w:szCs w:val="22"/>
                <w:lang w:eastAsia="en-US"/>
              </w:rPr>
            </w:pPr>
            <w:r w:rsidRPr="00CA40B0">
              <w:rPr>
                <w:rFonts w:ascii="Palatino Linotype" w:eastAsia="Calibri" w:hAnsi="Palatino Linotype" w:cs="Tahoma"/>
                <w:bCs/>
                <w:iCs/>
                <w:sz w:val="22"/>
                <w:szCs w:val="22"/>
                <w:lang w:eastAsia="en-US"/>
              </w:rPr>
              <w:t>Dictámenes y fallos</w:t>
            </w:r>
          </w:p>
        </w:tc>
        <w:tc>
          <w:tcPr>
            <w:tcW w:w="2926" w:type="dxa"/>
          </w:tcPr>
          <w:p w14:paraId="1970EF1C" w14:textId="77777777" w:rsidR="0027446A" w:rsidRPr="00CA40B0" w:rsidRDefault="0027446A" w:rsidP="002A10D5">
            <w:pPr>
              <w:shd w:val="clear" w:color="auto" w:fill="FFFFFF" w:themeFill="background1"/>
              <w:spacing w:line="360" w:lineRule="auto"/>
              <w:jc w:val="both"/>
              <w:rPr>
                <w:rFonts w:ascii="Palatino Linotype" w:eastAsia="Calibri" w:hAnsi="Palatino Linotype" w:cs="Tahoma"/>
                <w:bCs/>
                <w:iCs/>
                <w:sz w:val="22"/>
                <w:szCs w:val="22"/>
                <w:lang w:eastAsia="en-US"/>
              </w:rPr>
            </w:pPr>
            <w:r w:rsidRPr="00CA40B0">
              <w:rPr>
                <w:rFonts w:ascii="Palatino Linotype" w:eastAsia="Calibri" w:hAnsi="Palatino Linotype" w:cs="Tahoma"/>
                <w:bCs/>
                <w:iCs/>
                <w:sz w:val="22"/>
                <w:szCs w:val="22"/>
                <w:lang w:eastAsia="en-US"/>
              </w:rPr>
              <w:t>Dictámenes y fallos</w:t>
            </w:r>
          </w:p>
        </w:tc>
        <w:tc>
          <w:tcPr>
            <w:tcW w:w="1945" w:type="dxa"/>
          </w:tcPr>
          <w:p w14:paraId="1C91D2E0" w14:textId="77777777" w:rsidR="0027446A" w:rsidRPr="00CA40B0" w:rsidRDefault="0027446A" w:rsidP="002A10D5">
            <w:pPr>
              <w:shd w:val="clear" w:color="auto" w:fill="FFFFFF" w:themeFill="background1"/>
              <w:spacing w:line="360" w:lineRule="auto"/>
              <w:jc w:val="both"/>
              <w:rPr>
                <w:rFonts w:ascii="Palatino Linotype" w:eastAsia="Calibri" w:hAnsi="Palatino Linotype" w:cs="Tahoma"/>
                <w:bCs/>
                <w:iCs/>
                <w:sz w:val="22"/>
                <w:szCs w:val="22"/>
                <w:lang w:eastAsia="en-US"/>
              </w:rPr>
            </w:pPr>
            <w:r w:rsidRPr="00CA40B0">
              <w:rPr>
                <w:rFonts w:ascii="Palatino Linotype" w:eastAsia="Calibri" w:hAnsi="Palatino Linotype" w:cs="Tahoma"/>
                <w:bCs/>
                <w:iCs/>
                <w:sz w:val="22"/>
                <w:szCs w:val="22"/>
                <w:lang w:val="es-MX" w:eastAsia="en-US"/>
              </w:rPr>
              <w:t>La unidad administrativa solicitante y responsable de la ejecución</w:t>
            </w:r>
          </w:p>
        </w:tc>
      </w:tr>
      <w:tr w:rsidR="0027446A" w:rsidRPr="00CA40B0" w14:paraId="768147F0" w14:textId="77777777" w:rsidTr="002A10D5">
        <w:tc>
          <w:tcPr>
            <w:tcW w:w="2926" w:type="dxa"/>
          </w:tcPr>
          <w:p w14:paraId="1FAFDAF2" w14:textId="77777777" w:rsidR="0027446A" w:rsidRPr="00CA40B0" w:rsidRDefault="0027446A" w:rsidP="002A10D5">
            <w:pPr>
              <w:shd w:val="clear" w:color="auto" w:fill="FFFFFF" w:themeFill="background1"/>
              <w:spacing w:line="360" w:lineRule="auto"/>
              <w:jc w:val="both"/>
              <w:rPr>
                <w:rFonts w:ascii="Palatino Linotype" w:eastAsia="Calibri" w:hAnsi="Palatino Linotype" w:cs="Tahoma"/>
                <w:bCs/>
                <w:iCs/>
                <w:sz w:val="22"/>
                <w:szCs w:val="22"/>
                <w:lang w:eastAsia="en-US"/>
              </w:rPr>
            </w:pPr>
            <w:r w:rsidRPr="00CA40B0">
              <w:rPr>
                <w:rFonts w:ascii="Palatino Linotype" w:eastAsia="Calibri" w:hAnsi="Palatino Linotype" w:cs="Tahoma"/>
                <w:bCs/>
                <w:iCs/>
                <w:sz w:val="22"/>
                <w:szCs w:val="22"/>
                <w:lang w:eastAsia="en-US"/>
              </w:rPr>
              <w:lastRenderedPageBreak/>
              <w:t>Contrato y anexos</w:t>
            </w:r>
          </w:p>
        </w:tc>
        <w:tc>
          <w:tcPr>
            <w:tcW w:w="2926" w:type="dxa"/>
          </w:tcPr>
          <w:p w14:paraId="386F2DD0" w14:textId="77777777" w:rsidR="0027446A" w:rsidRPr="00CA40B0" w:rsidRDefault="0027446A" w:rsidP="002A10D5">
            <w:pPr>
              <w:shd w:val="clear" w:color="auto" w:fill="FFFFFF" w:themeFill="background1"/>
              <w:spacing w:line="360" w:lineRule="auto"/>
              <w:jc w:val="both"/>
              <w:rPr>
                <w:rFonts w:ascii="Palatino Linotype" w:eastAsia="Calibri" w:hAnsi="Palatino Linotype" w:cs="Tahoma"/>
                <w:bCs/>
                <w:iCs/>
                <w:sz w:val="22"/>
                <w:szCs w:val="22"/>
                <w:lang w:eastAsia="en-US"/>
              </w:rPr>
            </w:pPr>
            <w:r w:rsidRPr="00CA40B0">
              <w:rPr>
                <w:rFonts w:ascii="Palatino Linotype" w:eastAsia="Calibri" w:hAnsi="Palatino Linotype" w:cs="Tahoma"/>
                <w:bCs/>
                <w:iCs/>
                <w:sz w:val="22"/>
                <w:szCs w:val="22"/>
                <w:lang w:eastAsia="en-US"/>
              </w:rPr>
              <w:t>Contrato y anexos</w:t>
            </w:r>
          </w:p>
        </w:tc>
        <w:tc>
          <w:tcPr>
            <w:tcW w:w="1945" w:type="dxa"/>
          </w:tcPr>
          <w:p w14:paraId="1C3D4B5F" w14:textId="77777777" w:rsidR="0027446A" w:rsidRPr="00CA40B0" w:rsidRDefault="0027446A" w:rsidP="002A10D5">
            <w:pPr>
              <w:shd w:val="clear" w:color="auto" w:fill="FFFFFF" w:themeFill="background1"/>
              <w:spacing w:line="360" w:lineRule="auto"/>
              <w:jc w:val="both"/>
              <w:rPr>
                <w:rFonts w:ascii="Palatino Linotype" w:eastAsia="Calibri" w:hAnsi="Palatino Linotype" w:cs="Tahoma"/>
                <w:bCs/>
                <w:iCs/>
                <w:sz w:val="22"/>
                <w:szCs w:val="22"/>
                <w:lang w:eastAsia="en-US"/>
              </w:rPr>
            </w:pPr>
            <w:r w:rsidRPr="00CA40B0">
              <w:rPr>
                <w:rFonts w:ascii="Palatino Linotype" w:eastAsia="Calibri" w:hAnsi="Palatino Linotype" w:cs="Tahoma"/>
                <w:bCs/>
                <w:iCs/>
                <w:sz w:val="22"/>
                <w:szCs w:val="22"/>
                <w:lang w:val="es-MX" w:eastAsia="en-US"/>
              </w:rPr>
              <w:t>Número, fecha, monto del contrato, el plazo de entrega o de ejecución de los servicios de obra.</w:t>
            </w:r>
          </w:p>
        </w:tc>
      </w:tr>
      <w:tr w:rsidR="0027446A" w:rsidRPr="00CA40B0" w14:paraId="7D520603" w14:textId="77777777" w:rsidTr="002A10D5">
        <w:tc>
          <w:tcPr>
            <w:tcW w:w="2926" w:type="dxa"/>
          </w:tcPr>
          <w:p w14:paraId="58B1A684" w14:textId="77777777" w:rsidR="0027446A" w:rsidRPr="00CA40B0" w:rsidRDefault="0027446A" w:rsidP="002A10D5">
            <w:pPr>
              <w:shd w:val="clear" w:color="auto" w:fill="FFFFFF" w:themeFill="background1"/>
              <w:spacing w:line="360" w:lineRule="auto"/>
              <w:jc w:val="both"/>
              <w:rPr>
                <w:rFonts w:ascii="Palatino Linotype" w:eastAsia="Calibri" w:hAnsi="Palatino Linotype" w:cs="Tahoma"/>
                <w:bCs/>
                <w:iCs/>
                <w:sz w:val="22"/>
                <w:szCs w:val="22"/>
                <w:lang w:val="es-MX" w:eastAsia="en-US"/>
              </w:rPr>
            </w:pPr>
            <w:r w:rsidRPr="00CA40B0">
              <w:rPr>
                <w:rFonts w:ascii="Palatino Linotype" w:eastAsia="Calibri" w:hAnsi="Palatino Linotype" w:cs="Tahoma"/>
                <w:bCs/>
                <w:iCs/>
                <w:sz w:val="22"/>
                <w:szCs w:val="22"/>
                <w:lang w:val="es-MX" w:eastAsia="en-US"/>
              </w:rPr>
              <w:t>Los mecanismos de vigilancia y supervisión</w:t>
            </w:r>
          </w:p>
        </w:tc>
        <w:tc>
          <w:tcPr>
            <w:tcW w:w="2926" w:type="dxa"/>
          </w:tcPr>
          <w:p w14:paraId="324DF82F" w14:textId="77777777" w:rsidR="0027446A" w:rsidRPr="00CA40B0" w:rsidRDefault="0027446A" w:rsidP="002A10D5">
            <w:pPr>
              <w:shd w:val="clear" w:color="auto" w:fill="FFFFFF" w:themeFill="background1"/>
              <w:spacing w:line="360" w:lineRule="auto"/>
              <w:jc w:val="both"/>
              <w:rPr>
                <w:rFonts w:ascii="Palatino Linotype" w:eastAsia="Calibri" w:hAnsi="Palatino Linotype" w:cs="Tahoma"/>
                <w:bCs/>
                <w:iCs/>
                <w:sz w:val="22"/>
                <w:szCs w:val="22"/>
                <w:lang w:val="es-MX" w:eastAsia="en-US"/>
              </w:rPr>
            </w:pPr>
            <w:r w:rsidRPr="00CA40B0">
              <w:rPr>
                <w:rFonts w:ascii="Palatino Linotype" w:eastAsia="Calibri" w:hAnsi="Palatino Linotype" w:cs="Tahoma"/>
                <w:bCs/>
                <w:iCs/>
                <w:sz w:val="22"/>
                <w:szCs w:val="22"/>
                <w:lang w:val="es-MX" w:eastAsia="en-US"/>
              </w:rPr>
              <w:t>Los mecanismos de vigilancia y supervisión</w:t>
            </w:r>
          </w:p>
        </w:tc>
        <w:tc>
          <w:tcPr>
            <w:tcW w:w="1945" w:type="dxa"/>
          </w:tcPr>
          <w:p w14:paraId="743701EE" w14:textId="77777777" w:rsidR="0027446A" w:rsidRPr="00CA40B0" w:rsidRDefault="0027446A" w:rsidP="002A10D5">
            <w:pPr>
              <w:shd w:val="clear" w:color="auto" w:fill="FFFFFF" w:themeFill="background1"/>
              <w:spacing w:line="360" w:lineRule="auto"/>
              <w:jc w:val="both"/>
              <w:rPr>
                <w:rFonts w:ascii="Palatino Linotype" w:eastAsia="Calibri" w:hAnsi="Palatino Linotype" w:cs="Tahoma"/>
                <w:bCs/>
                <w:iCs/>
                <w:sz w:val="22"/>
                <w:szCs w:val="22"/>
                <w:lang w:val="es-MX" w:eastAsia="en-US"/>
              </w:rPr>
            </w:pPr>
            <w:r w:rsidRPr="00CA40B0">
              <w:rPr>
                <w:rFonts w:ascii="Palatino Linotype" w:eastAsia="Calibri" w:hAnsi="Palatino Linotype" w:cs="Tahoma"/>
                <w:bCs/>
                <w:iCs/>
                <w:sz w:val="22"/>
                <w:szCs w:val="22"/>
                <w:lang w:val="es-MX" w:eastAsia="en-US"/>
              </w:rPr>
              <w:t>Los mecanismos de vigilancia y supervisión</w:t>
            </w:r>
          </w:p>
        </w:tc>
      </w:tr>
      <w:tr w:rsidR="0027446A" w:rsidRPr="00CA40B0" w14:paraId="0B622E77" w14:textId="77777777" w:rsidTr="002A10D5">
        <w:tc>
          <w:tcPr>
            <w:tcW w:w="2926" w:type="dxa"/>
          </w:tcPr>
          <w:p w14:paraId="4EBD9959" w14:textId="77777777" w:rsidR="0027446A" w:rsidRPr="00CA40B0" w:rsidRDefault="0027446A" w:rsidP="002A10D5">
            <w:pPr>
              <w:shd w:val="clear" w:color="auto" w:fill="FFFFFF" w:themeFill="background1"/>
              <w:spacing w:line="360" w:lineRule="auto"/>
              <w:jc w:val="both"/>
              <w:rPr>
                <w:rFonts w:ascii="Palatino Linotype" w:eastAsia="Calibri" w:hAnsi="Palatino Linotype" w:cs="Tahoma"/>
                <w:bCs/>
                <w:iCs/>
                <w:sz w:val="22"/>
                <w:szCs w:val="22"/>
                <w:lang w:val="es-MX" w:eastAsia="en-US"/>
              </w:rPr>
            </w:pPr>
            <w:r w:rsidRPr="00CA40B0">
              <w:rPr>
                <w:rFonts w:ascii="Palatino Linotype" w:eastAsia="Calibri" w:hAnsi="Palatino Linotype" w:cs="Tahoma"/>
                <w:bCs/>
                <w:iCs/>
                <w:sz w:val="22"/>
                <w:szCs w:val="22"/>
                <w:lang w:val="es-MX" w:eastAsia="en-US"/>
              </w:rPr>
              <w:t>La partida presupuestal</w:t>
            </w:r>
          </w:p>
        </w:tc>
        <w:tc>
          <w:tcPr>
            <w:tcW w:w="2926" w:type="dxa"/>
          </w:tcPr>
          <w:p w14:paraId="5AB0D9B3" w14:textId="77777777" w:rsidR="0027446A" w:rsidRPr="00CA40B0" w:rsidRDefault="0027446A" w:rsidP="002A10D5">
            <w:pPr>
              <w:shd w:val="clear" w:color="auto" w:fill="FFFFFF" w:themeFill="background1"/>
              <w:spacing w:line="360" w:lineRule="auto"/>
              <w:jc w:val="both"/>
              <w:rPr>
                <w:rFonts w:ascii="Palatino Linotype" w:eastAsia="Calibri" w:hAnsi="Palatino Linotype" w:cs="Tahoma"/>
                <w:bCs/>
                <w:iCs/>
                <w:sz w:val="22"/>
                <w:szCs w:val="22"/>
                <w:lang w:val="es-MX" w:eastAsia="en-US"/>
              </w:rPr>
            </w:pPr>
            <w:r w:rsidRPr="00CA40B0">
              <w:rPr>
                <w:rFonts w:ascii="Palatino Linotype" w:eastAsia="Calibri" w:hAnsi="Palatino Linotype" w:cs="Tahoma"/>
                <w:bCs/>
                <w:iCs/>
                <w:sz w:val="22"/>
                <w:szCs w:val="22"/>
                <w:lang w:val="es-MX" w:eastAsia="en-US"/>
              </w:rPr>
              <w:t>La partida presupuestal</w:t>
            </w:r>
          </w:p>
        </w:tc>
        <w:tc>
          <w:tcPr>
            <w:tcW w:w="1945" w:type="dxa"/>
          </w:tcPr>
          <w:p w14:paraId="4D9C9738" w14:textId="77777777" w:rsidR="0027446A" w:rsidRPr="00CA40B0" w:rsidRDefault="0027446A" w:rsidP="002A10D5">
            <w:pPr>
              <w:shd w:val="clear" w:color="auto" w:fill="FFFFFF" w:themeFill="background1"/>
              <w:spacing w:line="360" w:lineRule="auto"/>
              <w:jc w:val="both"/>
              <w:rPr>
                <w:rFonts w:ascii="Palatino Linotype" w:eastAsia="Calibri" w:hAnsi="Palatino Linotype" w:cs="Tahoma"/>
                <w:bCs/>
                <w:iCs/>
                <w:sz w:val="22"/>
                <w:szCs w:val="22"/>
                <w:lang w:val="es-MX" w:eastAsia="en-US"/>
              </w:rPr>
            </w:pPr>
            <w:r w:rsidRPr="00CA40B0">
              <w:rPr>
                <w:rFonts w:ascii="Palatino Linotype" w:eastAsia="Calibri" w:hAnsi="Palatino Linotype" w:cs="Tahoma"/>
                <w:bCs/>
                <w:iCs/>
                <w:sz w:val="22"/>
                <w:szCs w:val="22"/>
                <w:lang w:val="es-MX" w:eastAsia="en-US"/>
              </w:rPr>
              <w:t>Informes de avances físicos y financieros</w:t>
            </w:r>
          </w:p>
        </w:tc>
      </w:tr>
      <w:tr w:rsidR="0027446A" w:rsidRPr="00CA40B0" w14:paraId="635BB3DD" w14:textId="77777777" w:rsidTr="002A10D5">
        <w:tc>
          <w:tcPr>
            <w:tcW w:w="2926" w:type="dxa"/>
          </w:tcPr>
          <w:p w14:paraId="509D4D04" w14:textId="77777777" w:rsidR="0027446A" w:rsidRPr="00CA40B0" w:rsidRDefault="0027446A" w:rsidP="002A10D5">
            <w:pPr>
              <w:shd w:val="clear" w:color="auto" w:fill="FFFFFF" w:themeFill="background1"/>
              <w:spacing w:line="360" w:lineRule="auto"/>
              <w:jc w:val="both"/>
              <w:rPr>
                <w:rFonts w:ascii="Palatino Linotype" w:eastAsia="Calibri" w:hAnsi="Palatino Linotype" w:cs="Tahoma"/>
                <w:bCs/>
                <w:iCs/>
                <w:sz w:val="22"/>
                <w:szCs w:val="22"/>
                <w:lang w:val="es-MX" w:eastAsia="en-US"/>
              </w:rPr>
            </w:pPr>
            <w:r w:rsidRPr="00CA40B0">
              <w:rPr>
                <w:rFonts w:ascii="Palatino Linotype" w:eastAsia="Calibri" w:hAnsi="Palatino Linotype" w:cs="Tahoma"/>
                <w:bCs/>
                <w:iCs/>
                <w:sz w:val="22"/>
                <w:szCs w:val="22"/>
                <w:lang w:val="es-MX" w:eastAsia="en-US"/>
              </w:rPr>
              <w:t>Origen de los recursos, así como el tipo de fondo de participación o aportación respectiva</w:t>
            </w:r>
          </w:p>
        </w:tc>
        <w:tc>
          <w:tcPr>
            <w:tcW w:w="2926" w:type="dxa"/>
          </w:tcPr>
          <w:p w14:paraId="3DA07EBA" w14:textId="77777777" w:rsidR="0027446A" w:rsidRPr="00CA40B0" w:rsidRDefault="0027446A" w:rsidP="002A10D5">
            <w:pPr>
              <w:shd w:val="clear" w:color="auto" w:fill="FFFFFF" w:themeFill="background1"/>
              <w:spacing w:line="360" w:lineRule="auto"/>
              <w:jc w:val="both"/>
              <w:rPr>
                <w:rFonts w:ascii="Palatino Linotype" w:eastAsia="Calibri" w:hAnsi="Palatino Linotype" w:cs="Tahoma"/>
                <w:bCs/>
                <w:iCs/>
                <w:sz w:val="22"/>
                <w:szCs w:val="22"/>
                <w:lang w:val="es-MX" w:eastAsia="en-US"/>
              </w:rPr>
            </w:pPr>
            <w:r w:rsidRPr="00CA40B0">
              <w:rPr>
                <w:rFonts w:ascii="Palatino Linotype" w:eastAsia="Calibri" w:hAnsi="Palatino Linotype" w:cs="Tahoma"/>
                <w:bCs/>
                <w:iCs/>
                <w:sz w:val="22"/>
                <w:szCs w:val="22"/>
                <w:lang w:val="es-MX" w:eastAsia="en-US"/>
              </w:rPr>
              <w:t>Origen de los recursos, así como el tipo de fondo de participación o aportación respectiva</w:t>
            </w:r>
          </w:p>
        </w:tc>
        <w:tc>
          <w:tcPr>
            <w:tcW w:w="1945" w:type="dxa"/>
          </w:tcPr>
          <w:p w14:paraId="512A6B1A" w14:textId="77777777" w:rsidR="0027446A" w:rsidRPr="00CA40B0" w:rsidRDefault="0027446A" w:rsidP="002A10D5">
            <w:pPr>
              <w:shd w:val="clear" w:color="auto" w:fill="FFFFFF" w:themeFill="background1"/>
              <w:spacing w:line="360" w:lineRule="auto"/>
              <w:jc w:val="both"/>
              <w:rPr>
                <w:rFonts w:ascii="Palatino Linotype" w:eastAsia="Calibri" w:hAnsi="Palatino Linotype" w:cs="Tahoma"/>
                <w:bCs/>
                <w:iCs/>
                <w:sz w:val="22"/>
                <w:szCs w:val="22"/>
                <w:lang w:val="es-MX" w:eastAsia="en-US"/>
              </w:rPr>
            </w:pPr>
            <w:r w:rsidRPr="00CA40B0">
              <w:rPr>
                <w:rFonts w:ascii="Palatino Linotype" w:eastAsia="Calibri" w:hAnsi="Palatino Linotype" w:cs="Tahoma"/>
                <w:bCs/>
                <w:iCs/>
                <w:sz w:val="22"/>
                <w:szCs w:val="22"/>
                <w:lang w:val="es-MX" w:eastAsia="en-US"/>
              </w:rPr>
              <w:t>Convenio de terminación</w:t>
            </w:r>
          </w:p>
        </w:tc>
      </w:tr>
      <w:tr w:rsidR="0027446A" w:rsidRPr="00CA40B0" w14:paraId="55623191" w14:textId="77777777" w:rsidTr="002A10D5">
        <w:tc>
          <w:tcPr>
            <w:tcW w:w="2926" w:type="dxa"/>
          </w:tcPr>
          <w:p w14:paraId="501002F2" w14:textId="77777777" w:rsidR="0027446A" w:rsidRPr="00CA40B0" w:rsidRDefault="0027446A" w:rsidP="002A10D5">
            <w:pPr>
              <w:shd w:val="clear" w:color="auto" w:fill="FFFFFF" w:themeFill="background1"/>
              <w:spacing w:line="360" w:lineRule="auto"/>
              <w:jc w:val="both"/>
              <w:rPr>
                <w:rFonts w:ascii="Palatino Linotype" w:eastAsia="Calibri" w:hAnsi="Palatino Linotype" w:cs="Tahoma"/>
                <w:bCs/>
                <w:iCs/>
                <w:sz w:val="22"/>
                <w:szCs w:val="22"/>
                <w:lang w:val="es-MX" w:eastAsia="en-US"/>
              </w:rPr>
            </w:pPr>
            <w:r w:rsidRPr="00CA40B0">
              <w:rPr>
                <w:rFonts w:ascii="Palatino Linotype" w:eastAsia="Calibri" w:hAnsi="Palatino Linotype" w:cs="Tahoma"/>
                <w:bCs/>
                <w:iCs/>
                <w:sz w:val="22"/>
                <w:szCs w:val="22"/>
                <w:lang w:val="es-MX" w:eastAsia="en-US"/>
              </w:rPr>
              <w:t>Convenios modificatorios</w:t>
            </w:r>
          </w:p>
        </w:tc>
        <w:tc>
          <w:tcPr>
            <w:tcW w:w="2926" w:type="dxa"/>
          </w:tcPr>
          <w:p w14:paraId="114DD9B4" w14:textId="77777777" w:rsidR="0027446A" w:rsidRPr="00CA40B0" w:rsidRDefault="0027446A" w:rsidP="002A10D5">
            <w:pPr>
              <w:shd w:val="clear" w:color="auto" w:fill="FFFFFF" w:themeFill="background1"/>
              <w:spacing w:line="360" w:lineRule="auto"/>
              <w:jc w:val="both"/>
              <w:rPr>
                <w:rFonts w:ascii="Palatino Linotype" w:eastAsia="Calibri" w:hAnsi="Palatino Linotype" w:cs="Tahoma"/>
                <w:bCs/>
                <w:iCs/>
                <w:sz w:val="22"/>
                <w:szCs w:val="22"/>
                <w:lang w:val="es-MX" w:eastAsia="en-US"/>
              </w:rPr>
            </w:pPr>
            <w:r w:rsidRPr="00CA40B0">
              <w:rPr>
                <w:rFonts w:ascii="Palatino Linotype" w:eastAsia="Calibri" w:hAnsi="Palatino Linotype" w:cs="Tahoma"/>
                <w:bCs/>
                <w:iCs/>
                <w:sz w:val="22"/>
                <w:szCs w:val="22"/>
                <w:lang w:val="es-MX" w:eastAsia="en-US"/>
              </w:rPr>
              <w:t>Convenios modificatorios</w:t>
            </w:r>
          </w:p>
        </w:tc>
        <w:tc>
          <w:tcPr>
            <w:tcW w:w="1945" w:type="dxa"/>
          </w:tcPr>
          <w:p w14:paraId="72A5956B" w14:textId="77777777" w:rsidR="0027446A" w:rsidRPr="00CA40B0" w:rsidRDefault="0027446A" w:rsidP="002A10D5">
            <w:pPr>
              <w:shd w:val="clear" w:color="auto" w:fill="FFFFFF" w:themeFill="background1"/>
              <w:spacing w:line="360" w:lineRule="auto"/>
              <w:jc w:val="both"/>
              <w:rPr>
                <w:rFonts w:ascii="Palatino Linotype" w:eastAsia="Calibri" w:hAnsi="Palatino Linotype" w:cs="Tahoma"/>
                <w:bCs/>
                <w:iCs/>
                <w:sz w:val="22"/>
                <w:szCs w:val="22"/>
                <w:lang w:val="es-MX" w:eastAsia="en-US"/>
              </w:rPr>
            </w:pPr>
            <w:r w:rsidRPr="00CA40B0">
              <w:rPr>
                <w:rFonts w:ascii="Palatino Linotype" w:eastAsia="Calibri" w:hAnsi="Palatino Linotype" w:cs="Tahoma"/>
                <w:bCs/>
                <w:iCs/>
                <w:sz w:val="22"/>
                <w:szCs w:val="22"/>
                <w:lang w:val="es-MX" w:eastAsia="en-US"/>
              </w:rPr>
              <w:t>Finiquito</w:t>
            </w:r>
          </w:p>
        </w:tc>
      </w:tr>
      <w:tr w:rsidR="0027446A" w:rsidRPr="00CA40B0" w14:paraId="0266BE51" w14:textId="77777777" w:rsidTr="002A10D5">
        <w:tc>
          <w:tcPr>
            <w:tcW w:w="2926" w:type="dxa"/>
          </w:tcPr>
          <w:p w14:paraId="33145FB8" w14:textId="77777777" w:rsidR="0027446A" w:rsidRPr="00CA40B0" w:rsidRDefault="0027446A" w:rsidP="002A10D5">
            <w:pPr>
              <w:shd w:val="clear" w:color="auto" w:fill="FFFFFF" w:themeFill="background1"/>
              <w:spacing w:line="360" w:lineRule="auto"/>
              <w:jc w:val="both"/>
              <w:rPr>
                <w:rFonts w:ascii="Palatino Linotype" w:eastAsia="Calibri" w:hAnsi="Palatino Linotype" w:cs="Tahoma"/>
                <w:bCs/>
                <w:iCs/>
                <w:sz w:val="22"/>
                <w:szCs w:val="22"/>
                <w:lang w:val="es-MX" w:eastAsia="en-US"/>
              </w:rPr>
            </w:pPr>
            <w:r w:rsidRPr="00CA40B0">
              <w:rPr>
                <w:rFonts w:ascii="Palatino Linotype" w:eastAsia="Calibri" w:hAnsi="Palatino Linotype" w:cs="Tahoma"/>
                <w:bCs/>
                <w:iCs/>
                <w:sz w:val="22"/>
                <w:szCs w:val="22"/>
                <w:lang w:val="es-MX" w:eastAsia="en-US"/>
              </w:rPr>
              <w:t>Informes de avances físicos y financieros</w:t>
            </w:r>
          </w:p>
        </w:tc>
        <w:tc>
          <w:tcPr>
            <w:tcW w:w="2926" w:type="dxa"/>
          </w:tcPr>
          <w:p w14:paraId="2FA8D9BB" w14:textId="77777777" w:rsidR="0027446A" w:rsidRPr="00CA40B0" w:rsidRDefault="0027446A" w:rsidP="002A10D5">
            <w:pPr>
              <w:shd w:val="clear" w:color="auto" w:fill="FFFFFF" w:themeFill="background1"/>
              <w:spacing w:line="360" w:lineRule="auto"/>
              <w:jc w:val="both"/>
              <w:rPr>
                <w:rFonts w:ascii="Palatino Linotype" w:eastAsia="Calibri" w:hAnsi="Palatino Linotype" w:cs="Tahoma"/>
                <w:bCs/>
                <w:iCs/>
                <w:sz w:val="22"/>
                <w:szCs w:val="22"/>
                <w:lang w:val="es-MX" w:eastAsia="en-US"/>
              </w:rPr>
            </w:pPr>
            <w:r w:rsidRPr="00CA40B0">
              <w:rPr>
                <w:rFonts w:ascii="Palatino Linotype" w:eastAsia="Calibri" w:hAnsi="Palatino Linotype" w:cs="Tahoma"/>
                <w:bCs/>
                <w:iCs/>
                <w:sz w:val="22"/>
                <w:szCs w:val="22"/>
                <w:lang w:val="es-MX" w:eastAsia="en-US"/>
              </w:rPr>
              <w:t>Informes de avances físicos y financieros</w:t>
            </w:r>
          </w:p>
        </w:tc>
        <w:tc>
          <w:tcPr>
            <w:tcW w:w="1945" w:type="dxa"/>
          </w:tcPr>
          <w:p w14:paraId="7BB5A423" w14:textId="77777777" w:rsidR="0027446A" w:rsidRPr="00CA40B0" w:rsidRDefault="0027446A" w:rsidP="002A10D5">
            <w:pPr>
              <w:shd w:val="clear" w:color="auto" w:fill="FFFFFF" w:themeFill="background1"/>
              <w:spacing w:line="360" w:lineRule="auto"/>
              <w:jc w:val="both"/>
              <w:rPr>
                <w:rFonts w:ascii="Palatino Linotype" w:eastAsia="Calibri" w:hAnsi="Palatino Linotype" w:cs="Tahoma"/>
                <w:bCs/>
                <w:iCs/>
                <w:sz w:val="22"/>
                <w:szCs w:val="22"/>
                <w:lang w:val="es-MX" w:eastAsia="en-US"/>
              </w:rPr>
            </w:pPr>
          </w:p>
        </w:tc>
      </w:tr>
      <w:tr w:rsidR="0027446A" w:rsidRPr="00CA40B0" w14:paraId="34AE2B61" w14:textId="77777777" w:rsidTr="002A10D5">
        <w:tc>
          <w:tcPr>
            <w:tcW w:w="2926" w:type="dxa"/>
          </w:tcPr>
          <w:p w14:paraId="3A9FD69C" w14:textId="77777777" w:rsidR="0027446A" w:rsidRPr="00CA40B0" w:rsidRDefault="0027446A" w:rsidP="002A10D5">
            <w:pPr>
              <w:shd w:val="clear" w:color="auto" w:fill="FFFFFF" w:themeFill="background1"/>
              <w:spacing w:line="360" w:lineRule="auto"/>
              <w:jc w:val="both"/>
              <w:rPr>
                <w:rFonts w:ascii="Palatino Linotype" w:eastAsia="Calibri" w:hAnsi="Palatino Linotype" w:cs="Tahoma"/>
                <w:bCs/>
                <w:iCs/>
                <w:sz w:val="22"/>
                <w:szCs w:val="22"/>
                <w:lang w:val="es-MX" w:eastAsia="en-US"/>
              </w:rPr>
            </w:pPr>
            <w:r w:rsidRPr="00CA40B0">
              <w:rPr>
                <w:rFonts w:ascii="Palatino Linotype" w:eastAsia="Calibri" w:hAnsi="Palatino Linotype" w:cs="Tahoma"/>
                <w:bCs/>
                <w:iCs/>
                <w:sz w:val="22"/>
                <w:szCs w:val="22"/>
                <w:lang w:val="es-MX" w:eastAsia="en-US"/>
              </w:rPr>
              <w:t>Convenio de terminación</w:t>
            </w:r>
          </w:p>
        </w:tc>
        <w:tc>
          <w:tcPr>
            <w:tcW w:w="2926" w:type="dxa"/>
          </w:tcPr>
          <w:p w14:paraId="20F8E675" w14:textId="77777777" w:rsidR="0027446A" w:rsidRPr="00CA40B0" w:rsidRDefault="0027446A" w:rsidP="002A10D5">
            <w:pPr>
              <w:shd w:val="clear" w:color="auto" w:fill="FFFFFF" w:themeFill="background1"/>
              <w:spacing w:line="360" w:lineRule="auto"/>
              <w:jc w:val="both"/>
              <w:rPr>
                <w:rFonts w:ascii="Palatino Linotype" w:eastAsia="Calibri" w:hAnsi="Palatino Linotype" w:cs="Tahoma"/>
                <w:bCs/>
                <w:iCs/>
                <w:sz w:val="22"/>
                <w:szCs w:val="22"/>
                <w:lang w:val="es-MX" w:eastAsia="en-US"/>
              </w:rPr>
            </w:pPr>
            <w:r w:rsidRPr="00CA40B0">
              <w:rPr>
                <w:rFonts w:ascii="Palatino Linotype" w:eastAsia="Calibri" w:hAnsi="Palatino Linotype" w:cs="Tahoma"/>
                <w:bCs/>
                <w:iCs/>
                <w:sz w:val="22"/>
                <w:szCs w:val="22"/>
                <w:lang w:val="es-MX" w:eastAsia="en-US"/>
              </w:rPr>
              <w:t>Convenio de terminación</w:t>
            </w:r>
          </w:p>
        </w:tc>
        <w:tc>
          <w:tcPr>
            <w:tcW w:w="1945" w:type="dxa"/>
          </w:tcPr>
          <w:p w14:paraId="07ADE170" w14:textId="77777777" w:rsidR="0027446A" w:rsidRPr="00CA40B0" w:rsidRDefault="0027446A" w:rsidP="002A10D5">
            <w:pPr>
              <w:shd w:val="clear" w:color="auto" w:fill="FFFFFF" w:themeFill="background1"/>
              <w:spacing w:line="360" w:lineRule="auto"/>
              <w:jc w:val="both"/>
              <w:rPr>
                <w:rFonts w:ascii="Palatino Linotype" w:eastAsia="Calibri" w:hAnsi="Palatino Linotype" w:cs="Tahoma"/>
                <w:bCs/>
                <w:iCs/>
                <w:sz w:val="22"/>
                <w:szCs w:val="22"/>
                <w:lang w:val="es-MX" w:eastAsia="en-US"/>
              </w:rPr>
            </w:pPr>
          </w:p>
        </w:tc>
      </w:tr>
      <w:tr w:rsidR="0027446A" w:rsidRPr="00CA40B0" w14:paraId="22361418" w14:textId="77777777" w:rsidTr="002A10D5">
        <w:tc>
          <w:tcPr>
            <w:tcW w:w="2926" w:type="dxa"/>
          </w:tcPr>
          <w:p w14:paraId="18C2E9BA" w14:textId="77777777" w:rsidR="0027446A" w:rsidRPr="00CA40B0" w:rsidRDefault="0027446A" w:rsidP="002A10D5">
            <w:pPr>
              <w:shd w:val="clear" w:color="auto" w:fill="FFFFFF" w:themeFill="background1"/>
              <w:spacing w:line="360" w:lineRule="auto"/>
              <w:jc w:val="both"/>
              <w:rPr>
                <w:rFonts w:ascii="Palatino Linotype" w:eastAsia="Calibri" w:hAnsi="Palatino Linotype" w:cs="Tahoma"/>
                <w:bCs/>
                <w:iCs/>
                <w:sz w:val="22"/>
                <w:szCs w:val="22"/>
                <w:lang w:val="es-MX" w:eastAsia="en-US"/>
              </w:rPr>
            </w:pPr>
            <w:r w:rsidRPr="00CA40B0">
              <w:rPr>
                <w:rFonts w:ascii="Palatino Linotype" w:eastAsia="Calibri" w:hAnsi="Palatino Linotype" w:cs="Tahoma"/>
                <w:bCs/>
                <w:iCs/>
                <w:sz w:val="22"/>
                <w:szCs w:val="22"/>
                <w:lang w:val="es-MX" w:eastAsia="en-US"/>
              </w:rPr>
              <w:t>Finiquito</w:t>
            </w:r>
          </w:p>
        </w:tc>
        <w:tc>
          <w:tcPr>
            <w:tcW w:w="2926" w:type="dxa"/>
          </w:tcPr>
          <w:p w14:paraId="088D54F9" w14:textId="77777777" w:rsidR="0027446A" w:rsidRPr="00CA40B0" w:rsidRDefault="0027446A" w:rsidP="002A10D5">
            <w:pPr>
              <w:shd w:val="clear" w:color="auto" w:fill="FFFFFF" w:themeFill="background1"/>
              <w:spacing w:line="360" w:lineRule="auto"/>
              <w:jc w:val="both"/>
              <w:rPr>
                <w:rFonts w:ascii="Palatino Linotype" w:eastAsia="Calibri" w:hAnsi="Palatino Linotype" w:cs="Tahoma"/>
                <w:bCs/>
                <w:iCs/>
                <w:sz w:val="22"/>
                <w:szCs w:val="22"/>
                <w:lang w:val="es-MX" w:eastAsia="en-US"/>
              </w:rPr>
            </w:pPr>
            <w:r w:rsidRPr="00CA40B0">
              <w:rPr>
                <w:rFonts w:ascii="Palatino Linotype" w:eastAsia="Calibri" w:hAnsi="Palatino Linotype" w:cs="Tahoma"/>
                <w:bCs/>
                <w:iCs/>
                <w:sz w:val="22"/>
                <w:szCs w:val="22"/>
                <w:lang w:val="es-MX" w:eastAsia="en-US"/>
              </w:rPr>
              <w:t>Finiquito</w:t>
            </w:r>
          </w:p>
        </w:tc>
        <w:tc>
          <w:tcPr>
            <w:tcW w:w="1945" w:type="dxa"/>
          </w:tcPr>
          <w:p w14:paraId="3101841D" w14:textId="77777777" w:rsidR="0027446A" w:rsidRPr="00CA40B0" w:rsidRDefault="0027446A" w:rsidP="002A10D5">
            <w:pPr>
              <w:shd w:val="clear" w:color="auto" w:fill="FFFFFF" w:themeFill="background1"/>
              <w:spacing w:line="360" w:lineRule="auto"/>
              <w:jc w:val="both"/>
              <w:rPr>
                <w:rFonts w:ascii="Palatino Linotype" w:eastAsia="Calibri" w:hAnsi="Palatino Linotype" w:cs="Tahoma"/>
                <w:bCs/>
                <w:iCs/>
                <w:sz w:val="22"/>
                <w:szCs w:val="22"/>
                <w:lang w:val="es-MX" w:eastAsia="en-US"/>
              </w:rPr>
            </w:pPr>
          </w:p>
        </w:tc>
      </w:tr>
    </w:tbl>
    <w:p w14:paraId="0FADA21B" w14:textId="77777777" w:rsidR="0027446A" w:rsidRPr="00CA40B0" w:rsidRDefault="0027446A" w:rsidP="0027446A">
      <w:pPr>
        <w:pStyle w:val="Prrafodelista"/>
        <w:shd w:val="clear" w:color="auto" w:fill="FFFFFF" w:themeFill="background1"/>
        <w:spacing w:line="360" w:lineRule="auto"/>
        <w:ind w:left="0"/>
        <w:jc w:val="both"/>
        <w:rPr>
          <w:rFonts w:ascii="Palatino Linotype" w:eastAsia="Calibri" w:hAnsi="Palatino Linotype" w:cs="Tahoma"/>
          <w:bCs/>
          <w:lang w:eastAsia="en-US"/>
        </w:rPr>
      </w:pPr>
    </w:p>
    <w:p w14:paraId="1330A0EE" w14:textId="77777777" w:rsidR="0027446A" w:rsidRPr="00CA40B0" w:rsidRDefault="0027446A" w:rsidP="0027446A">
      <w:pPr>
        <w:pStyle w:val="Prrafodelista"/>
        <w:numPr>
          <w:ilvl w:val="0"/>
          <w:numId w:val="25"/>
        </w:numPr>
        <w:shd w:val="clear" w:color="auto" w:fill="FFFFFF" w:themeFill="background1"/>
        <w:spacing w:line="360" w:lineRule="auto"/>
        <w:ind w:left="0" w:firstLine="0"/>
        <w:jc w:val="both"/>
        <w:rPr>
          <w:rFonts w:ascii="Palatino Linotype" w:eastAsia="Calibri" w:hAnsi="Palatino Linotype" w:cs="Tahoma"/>
          <w:bCs/>
          <w:lang w:eastAsia="en-US"/>
        </w:rPr>
      </w:pPr>
      <w:r w:rsidRPr="00CA40B0">
        <w:rPr>
          <w:rFonts w:ascii="Palatino Linotype" w:eastAsia="Calibri" w:hAnsi="Palatino Linotype" w:cs="Tahoma"/>
          <w:bCs/>
          <w:lang w:eastAsia="en-US"/>
        </w:rPr>
        <w:t>En ese orden de ideas, se puede colegir que el particular debe tener acceso a los expedientes de los procedimientos de adquisición, arrendamiento o contratación de servicios celebrados con los proveedores</w:t>
      </w:r>
      <w:r w:rsidRPr="00CA40B0">
        <w:rPr>
          <w:rFonts w:ascii="Palatino Linotype" w:eastAsia="Calibri" w:hAnsi="Palatino Linotype" w:cs="Tahoma"/>
          <w:bCs/>
          <w:color w:val="000000" w:themeColor="text1"/>
          <w:lang w:eastAsia="en-US"/>
        </w:rPr>
        <w:t>.</w:t>
      </w:r>
    </w:p>
    <w:p w14:paraId="4B9A8A00" w14:textId="77777777" w:rsidR="0027446A" w:rsidRPr="00CA40B0" w:rsidRDefault="0027446A" w:rsidP="0027446A">
      <w:pPr>
        <w:pStyle w:val="Prrafodelista"/>
        <w:shd w:val="clear" w:color="auto" w:fill="FFFFFF" w:themeFill="background1"/>
        <w:spacing w:line="360" w:lineRule="auto"/>
        <w:ind w:left="0"/>
        <w:jc w:val="both"/>
        <w:rPr>
          <w:rFonts w:ascii="Palatino Linotype" w:eastAsia="Calibri" w:hAnsi="Palatino Linotype" w:cs="Tahoma"/>
          <w:bCs/>
          <w:lang w:eastAsia="en-US"/>
        </w:rPr>
      </w:pPr>
    </w:p>
    <w:p w14:paraId="02ACFD0B" w14:textId="77777777" w:rsidR="0027446A" w:rsidRPr="00CA40B0" w:rsidRDefault="0027446A" w:rsidP="0027446A">
      <w:pPr>
        <w:pStyle w:val="Prrafodelista"/>
        <w:numPr>
          <w:ilvl w:val="0"/>
          <w:numId w:val="25"/>
        </w:numPr>
        <w:shd w:val="clear" w:color="auto" w:fill="FFFFFF" w:themeFill="background1"/>
        <w:spacing w:line="360" w:lineRule="auto"/>
        <w:ind w:left="0" w:firstLine="0"/>
        <w:jc w:val="both"/>
        <w:rPr>
          <w:rFonts w:ascii="Palatino Linotype" w:eastAsia="Calibri" w:hAnsi="Palatino Linotype" w:cs="Tahoma"/>
          <w:bCs/>
          <w:lang w:eastAsia="en-US"/>
        </w:rPr>
      </w:pPr>
      <w:r w:rsidRPr="00CA40B0">
        <w:rPr>
          <w:rFonts w:ascii="Palatino Linotype" w:eastAsia="Calibri" w:hAnsi="Palatino Linotype" w:cs="Tahoma"/>
          <w:bCs/>
          <w:lang w:eastAsia="en-US"/>
        </w:rPr>
        <w:lastRenderedPageBreak/>
        <w:t xml:space="preserve">Además, también se considera que quiere tener acceso a los documentos donde conste la erogación de recursos públicos por haber llevado a cabo dichos procedimientos; por lo </w:t>
      </w:r>
      <w:r w:rsidRPr="00CA40B0">
        <w:rPr>
          <w:rFonts w:ascii="Palatino Linotype" w:hAnsi="Palatino Linotype" w:cs="Tahoma"/>
        </w:rPr>
        <w:t xml:space="preserve">que es preciso señalar que una </w:t>
      </w:r>
      <w:r w:rsidRPr="00CA40B0">
        <w:rPr>
          <w:rFonts w:ascii="Palatino Linotype" w:hAnsi="Palatino Linotype" w:cs="Tahoma"/>
          <w:b/>
        </w:rPr>
        <w:t>póliza contable</w:t>
      </w:r>
      <w:r w:rsidRPr="00CA40B0">
        <w:rPr>
          <w:rFonts w:ascii="Palatino Linotype" w:hAnsi="Palatino Linotype" w:cs="Tahoma"/>
        </w:rPr>
        <w:t xml:space="preserve"> es un documento en el que se asientan las operaciones desarrolladas, por el municipio y toda la información necesaria para su identificación, de conformidad con la Guía Técnica 8 “</w:t>
      </w:r>
      <w:r w:rsidRPr="00CA40B0">
        <w:rPr>
          <w:rFonts w:ascii="Palatino Linotype" w:hAnsi="Palatino Linotype" w:cs="Tahoma"/>
          <w:i/>
        </w:rPr>
        <w:t>La Contabilidad y la Cuenta Pública Municipal</w:t>
      </w:r>
      <w:r w:rsidRPr="00CA40B0">
        <w:rPr>
          <w:rFonts w:ascii="Palatino Linotype" w:hAnsi="Palatino Linotype" w:cs="Tahoma"/>
        </w:rPr>
        <w:t>”</w:t>
      </w:r>
      <w:r w:rsidRPr="00CA40B0">
        <w:rPr>
          <w:rStyle w:val="Refdenotaalpie"/>
          <w:rFonts w:ascii="Palatino Linotype" w:hAnsi="Palatino Linotype" w:cs="Tahoma"/>
        </w:rPr>
        <w:footnoteReference w:id="1"/>
      </w:r>
      <w:r w:rsidRPr="00CA40B0">
        <w:rPr>
          <w:rFonts w:ascii="Palatino Linotype" w:hAnsi="Palatino Linotype" w:cs="Tahoma"/>
        </w:rPr>
        <w:t>.</w:t>
      </w:r>
    </w:p>
    <w:p w14:paraId="417436B5" w14:textId="77777777" w:rsidR="0027446A" w:rsidRPr="00CA40B0" w:rsidRDefault="0027446A" w:rsidP="0027446A">
      <w:pPr>
        <w:pStyle w:val="Prrafodelista"/>
        <w:ind w:left="0"/>
        <w:rPr>
          <w:rFonts w:ascii="Palatino Linotype" w:hAnsi="Palatino Linotype" w:cs="Tahoma"/>
        </w:rPr>
      </w:pPr>
    </w:p>
    <w:p w14:paraId="2263A1F0" w14:textId="77777777" w:rsidR="0027446A" w:rsidRPr="00CA40B0" w:rsidRDefault="0027446A" w:rsidP="0027446A">
      <w:pPr>
        <w:pStyle w:val="Prrafodelista"/>
        <w:numPr>
          <w:ilvl w:val="0"/>
          <w:numId w:val="25"/>
        </w:numPr>
        <w:shd w:val="clear" w:color="auto" w:fill="FFFFFF" w:themeFill="background1"/>
        <w:spacing w:line="360" w:lineRule="auto"/>
        <w:ind w:left="0" w:firstLine="0"/>
        <w:jc w:val="both"/>
        <w:rPr>
          <w:rFonts w:ascii="Palatino Linotype" w:eastAsia="Calibri" w:hAnsi="Palatino Linotype" w:cs="Tahoma"/>
          <w:bCs/>
          <w:lang w:eastAsia="en-US"/>
        </w:rPr>
      </w:pPr>
      <w:r w:rsidRPr="00CA40B0">
        <w:rPr>
          <w:rFonts w:ascii="Palatino Linotype" w:hAnsi="Palatino Linotype" w:cs="Tahoma"/>
        </w:rPr>
        <w:t>Además, dichas pólizas se dividen, entre otras, en las siguientes:</w:t>
      </w:r>
    </w:p>
    <w:p w14:paraId="6348390B" w14:textId="77777777" w:rsidR="0027446A" w:rsidRPr="00CA40B0" w:rsidRDefault="0027446A" w:rsidP="0027446A">
      <w:pPr>
        <w:spacing w:line="360" w:lineRule="auto"/>
        <w:rPr>
          <w:rFonts w:ascii="Palatino Linotype" w:hAnsi="Palatino Linotype" w:cs="Tahoma"/>
          <w:b/>
          <w:szCs w:val="22"/>
        </w:rPr>
      </w:pPr>
    </w:p>
    <w:p w14:paraId="64C1586D" w14:textId="77777777" w:rsidR="0027446A" w:rsidRPr="00CA40B0" w:rsidRDefault="0027446A" w:rsidP="0027446A">
      <w:pPr>
        <w:pStyle w:val="Prrafodelista"/>
        <w:numPr>
          <w:ilvl w:val="0"/>
          <w:numId w:val="31"/>
        </w:numPr>
        <w:spacing w:line="360" w:lineRule="auto"/>
        <w:ind w:left="0" w:right="567" w:firstLine="0"/>
        <w:jc w:val="both"/>
        <w:rPr>
          <w:rFonts w:ascii="Palatino Linotype" w:hAnsi="Palatino Linotype" w:cs="Tahoma"/>
          <w:b/>
          <w:i/>
          <w:szCs w:val="22"/>
        </w:rPr>
      </w:pPr>
      <w:r w:rsidRPr="00CA40B0">
        <w:rPr>
          <w:rFonts w:ascii="Palatino Linotype" w:hAnsi="Palatino Linotype" w:cs="Tahoma"/>
          <w:b/>
          <w:i/>
          <w:szCs w:val="22"/>
        </w:rPr>
        <w:t xml:space="preserve">Póliza de Egresos: </w:t>
      </w:r>
      <w:r w:rsidRPr="00CA40B0">
        <w:rPr>
          <w:rFonts w:ascii="Palatino Linotype" w:hAnsi="Palatino Linotype" w:cs="Tahoma"/>
          <w:i/>
          <w:szCs w:val="22"/>
        </w:rPr>
        <w:t>Corresponde a aquella donde se anotan las operaciones que implique egresos, es decir, la salida de dinero, en efectivo o transferencia, para el municipio.</w:t>
      </w:r>
    </w:p>
    <w:p w14:paraId="686A29FB" w14:textId="77777777" w:rsidR="0027446A" w:rsidRPr="00CA40B0" w:rsidRDefault="0027446A" w:rsidP="0027446A">
      <w:pPr>
        <w:pStyle w:val="Prrafodelista"/>
        <w:spacing w:line="360" w:lineRule="auto"/>
        <w:ind w:left="0" w:right="567"/>
        <w:rPr>
          <w:rFonts w:ascii="Palatino Linotype" w:hAnsi="Palatino Linotype" w:cs="Tahoma"/>
          <w:b/>
          <w:i/>
          <w:szCs w:val="22"/>
        </w:rPr>
      </w:pPr>
    </w:p>
    <w:p w14:paraId="4BD980F6" w14:textId="77777777" w:rsidR="0027446A" w:rsidRPr="00CA40B0" w:rsidRDefault="0027446A" w:rsidP="0027446A">
      <w:pPr>
        <w:pStyle w:val="Prrafodelista"/>
        <w:numPr>
          <w:ilvl w:val="0"/>
          <w:numId w:val="31"/>
        </w:numPr>
        <w:spacing w:line="360" w:lineRule="auto"/>
        <w:ind w:left="0" w:right="567" w:firstLine="0"/>
        <w:jc w:val="both"/>
        <w:rPr>
          <w:rFonts w:ascii="Palatino Linotype" w:hAnsi="Palatino Linotype" w:cs="Tahoma"/>
          <w:b/>
          <w:i/>
          <w:szCs w:val="22"/>
        </w:rPr>
      </w:pPr>
      <w:r w:rsidRPr="00CA40B0">
        <w:rPr>
          <w:rFonts w:ascii="Palatino Linotype" w:hAnsi="Palatino Linotype" w:cs="Tahoma"/>
          <w:b/>
          <w:i/>
          <w:szCs w:val="22"/>
        </w:rPr>
        <w:t xml:space="preserve">Póliza Cheque: </w:t>
      </w:r>
      <w:r w:rsidRPr="00CA40B0">
        <w:rPr>
          <w:rFonts w:ascii="Palatino Linotype" w:hAnsi="Palatino Linotype" w:cs="Tahoma"/>
          <w:i/>
          <w:szCs w:val="22"/>
        </w:rPr>
        <w:t>Es la que se elabora cuando la operación implique una salida de dinero del municipio, a través de un cheque.</w:t>
      </w:r>
    </w:p>
    <w:p w14:paraId="72354417" w14:textId="77777777" w:rsidR="0027446A" w:rsidRPr="00CA40B0" w:rsidRDefault="0027446A" w:rsidP="0027446A">
      <w:pPr>
        <w:spacing w:line="360" w:lineRule="auto"/>
        <w:ind w:right="567"/>
        <w:jc w:val="both"/>
        <w:rPr>
          <w:rFonts w:ascii="Palatino Linotype" w:hAnsi="Palatino Linotype" w:cs="Tahoma"/>
          <w:i/>
          <w:sz w:val="22"/>
          <w:szCs w:val="22"/>
          <w:lang w:val="es-ES"/>
        </w:rPr>
      </w:pPr>
    </w:p>
    <w:p w14:paraId="008227B0" w14:textId="019B99D9" w:rsidR="0027446A" w:rsidRPr="00CA40B0" w:rsidRDefault="0027446A" w:rsidP="0027446A">
      <w:pPr>
        <w:pStyle w:val="Prrafodelista"/>
        <w:numPr>
          <w:ilvl w:val="0"/>
          <w:numId w:val="25"/>
        </w:numPr>
        <w:shd w:val="clear" w:color="auto" w:fill="FFFFFF" w:themeFill="background1"/>
        <w:spacing w:line="360" w:lineRule="auto"/>
        <w:ind w:left="0" w:firstLine="0"/>
        <w:jc w:val="both"/>
        <w:rPr>
          <w:rFonts w:ascii="Palatino Linotype" w:eastAsia="Calibri" w:hAnsi="Palatino Linotype" w:cs="Tahoma"/>
          <w:bCs/>
          <w:lang w:eastAsia="en-US"/>
        </w:rPr>
      </w:pPr>
      <w:r w:rsidRPr="00CA40B0">
        <w:rPr>
          <w:rFonts w:ascii="Palatino Linotype" w:eastAsia="Calibri" w:hAnsi="Palatino Linotype" w:cs="Tahoma"/>
          <w:bCs/>
          <w:lang w:eastAsia="en-US"/>
        </w:rPr>
        <w:t xml:space="preserve">En esa tesitura, en los </w:t>
      </w:r>
      <w:r w:rsidRPr="00CA40B0">
        <w:rPr>
          <w:rFonts w:ascii="Palatino Linotype" w:eastAsia="Calibri" w:hAnsi="Palatino Linotype" w:cs="Tahoma"/>
          <w:b/>
          <w:bCs/>
          <w:lang w:eastAsia="en-US"/>
        </w:rPr>
        <w:t xml:space="preserve">Lineamientos para la Entrega del Informe Mensual Municipal </w:t>
      </w:r>
      <w:r w:rsidRPr="00CA40B0">
        <w:rPr>
          <w:rFonts w:ascii="Palatino Linotype" w:eastAsia="Calibri" w:hAnsi="Palatino Linotype" w:cs="Tahoma"/>
          <w:bCs/>
          <w:lang w:eastAsia="en-US"/>
        </w:rPr>
        <w:t xml:space="preserve">dos mil diecinueve, entre los criterios que maneja, se advierte que en el Disco 5, referente a la Imágenes Digitalizadas, se integra por diversos documentos, entre los que se encuentran los Póliza de Egresos y Póliza Cheque con los documentos comprobatorios, mismos que debe proporcionar el </w:t>
      </w:r>
      <w:r w:rsidRPr="00CA40B0">
        <w:rPr>
          <w:rFonts w:ascii="Palatino Linotype" w:eastAsia="Calibri" w:hAnsi="Palatino Linotype" w:cs="Tahoma"/>
          <w:b/>
          <w:bCs/>
          <w:lang w:eastAsia="en-US"/>
        </w:rPr>
        <w:t>Ayuntamiento de Ixtapan de la Sal</w:t>
      </w:r>
      <w:r w:rsidRPr="00CA40B0">
        <w:rPr>
          <w:rFonts w:ascii="Palatino Linotype" w:eastAsia="Calibri" w:hAnsi="Palatino Linotype" w:cs="Tahoma"/>
          <w:bCs/>
          <w:lang w:eastAsia="en-US"/>
        </w:rPr>
        <w:t>, tal como se muestra a continuación:</w:t>
      </w:r>
    </w:p>
    <w:p w14:paraId="1C392BD5" w14:textId="77777777" w:rsidR="0027446A" w:rsidRPr="00CA40B0" w:rsidRDefault="0027446A" w:rsidP="0027446A">
      <w:pPr>
        <w:shd w:val="clear" w:color="auto" w:fill="FFFFFF" w:themeFill="background1"/>
        <w:spacing w:line="360" w:lineRule="auto"/>
        <w:jc w:val="both"/>
        <w:rPr>
          <w:rFonts w:ascii="Palatino Linotype" w:eastAsia="Calibri" w:hAnsi="Palatino Linotype" w:cs="Tahoma"/>
          <w:bCs/>
          <w:sz w:val="22"/>
          <w:szCs w:val="22"/>
          <w:lang w:eastAsia="en-US"/>
        </w:rPr>
      </w:pPr>
    </w:p>
    <w:p w14:paraId="58535A41" w14:textId="77777777" w:rsidR="0027446A" w:rsidRPr="00CA40B0" w:rsidRDefault="0027446A" w:rsidP="0027446A">
      <w:pPr>
        <w:shd w:val="clear" w:color="auto" w:fill="FFFFFF" w:themeFill="background1"/>
        <w:spacing w:line="360" w:lineRule="auto"/>
        <w:jc w:val="center"/>
        <w:rPr>
          <w:rFonts w:ascii="Palatino Linotype" w:eastAsia="Calibri" w:hAnsi="Palatino Linotype" w:cs="Tahoma"/>
          <w:bCs/>
          <w:sz w:val="22"/>
          <w:szCs w:val="22"/>
          <w:lang w:eastAsia="en-US"/>
        </w:rPr>
      </w:pPr>
      <w:r w:rsidRPr="00CA40B0">
        <w:rPr>
          <w:noProof/>
          <w:lang w:val="es-MX" w:eastAsia="es-MX"/>
        </w:rPr>
        <w:lastRenderedPageBreak/>
        <mc:AlternateContent>
          <mc:Choice Requires="wps">
            <w:drawing>
              <wp:anchor distT="0" distB="0" distL="114300" distR="114300" simplePos="0" relativeHeight="251659264" behindDoc="0" locked="0" layoutInCell="1" allowOverlap="1" wp14:anchorId="542F6588" wp14:editId="395706FF">
                <wp:simplePos x="0" y="0"/>
                <wp:positionH relativeFrom="column">
                  <wp:posOffset>515620</wp:posOffset>
                </wp:positionH>
                <wp:positionV relativeFrom="paragraph">
                  <wp:posOffset>1254125</wp:posOffset>
                </wp:positionV>
                <wp:extent cx="4714875" cy="619125"/>
                <wp:effectExtent l="19050" t="19050" r="28575" b="28575"/>
                <wp:wrapNone/>
                <wp:docPr id="20" name="Rectángulo 20"/>
                <wp:cNvGraphicFramePr/>
                <a:graphic xmlns:a="http://schemas.openxmlformats.org/drawingml/2006/main">
                  <a:graphicData uri="http://schemas.microsoft.com/office/word/2010/wordprocessingShape">
                    <wps:wsp>
                      <wps:cNvSpPr/>
                      <wps:spPr>
                        <a:xfrm>
                          <a:off x="0" y="0"/>
                          <a:ext cx="4714875" cy="619125"/>
                        </a:xfrm>
                        <a:prstGeom prst="rect">
                          <a:avLst/>
                        </a:prstGeom>
                        <a:noFill/>
                        <a:ln w="381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65F7D62" id="Rectángulo 20" o:spid="_x0000_s1026" style="position:absolute;margin-left:40.6pt;margin-top:98.75pt;width:371.25pt;height:4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" filled="f" strokecolor="#0d0d0d [3069]" strokeweight="3pt"/>
            </w:pict>
          </mc:Fallback>
        </mc:AlternateContent>
      </w:r>
      <w:r w:rsidRPr="00CA40B0">
        <w:rPr>
          <w:noProof/>
          <w:lang w:val="es-MX" w:eastAsia="es-MX"/>
        </w:rPr>
        <w:drawing>
          <wp:inline distT="0" distB="0" distL="0" distR="0" wp14:anchorId="5AB43063" wp14:editId="4DB1384E">
            <wp:extent cx="4714875" cy="22098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14875" cy="2209800"/>
                    </a:xfrm>
                    <a:prstGeom prst="rect">
                      <a:avLst/>
                    </a:prstGeom>
                    <a:noFill/>
                    <a:ln>
                      <a:noFill/>
                    </a:ln>
                  </pic:spPr>
                </pic:pic>
              </a:graphicData>
            </a:graphic>
          </wp:inline>
        </w:drawing>
      </w:r>
    </w:p>
    <w:p w14:paraId="10BA46B8" w14:textId="77777777" w:rsidR="0027446A" w:rsidRPr="00CA40B0" w:rsidRDefault="0027446A" w:rsidP="0027446A">
      <w:pPr>
        <w:shd w:val="clear" w:color="auto" w:fill="FFFFFF" w:themeFill="background1"/>
        <w:spacing w:line="360" w:lineRule="auto"/>
        <w:jc w:val="both"/>
        <w:rPr>
          <w:rFonts w:ascii="Palatino Linotype" w:eastAsia="Calibri" w:hAnsi="Palatino Linotype" w:cs="Tahoma"/>
          <w:bCs/>
          <w:sz w:val="22"/>
          <w:szCs w:val="22"/>
          <w:lang w:eastAsia="en-US"/>
        </w:rPr>
      </w:pPr>
    </w:p>
    <w:p w14:paraId="5537CD92" w14:textId="77777777" w:rsidR="0027446A" w:rsidRPr="00CA40B0" w:rsidRDefault="0027446A" w:rsidP="0027446A">
      <w:pPr>
        <w:pStyle w:val="Prrafodelista"/>
        <w:numPr>
          <w:ilvl w:val="0"/>
          <w:numId w:val="25"/>
        </w:numPr>
        <w:shd w:val="clear" w:color="auto" w:fill="FFFFFF" w:themeFill="background1"/>
        <w:spacing w:line="360" w:lineRule="auto"/>
        <w:ind w:left="0" w:firstLine="0"/>
        <w:jc w:val="both"/>
        <w:rPr>
          <w:rFonts w:ascii="Palatino Linotype" w:eastAsia="Calibri" w:hAnsi="Palatino Linotype" w:cs="Tahoma"/>
          <w:bCs/>
          <w:lang w:eastAsia="en-US"/>
        </w:rPr>
      </w:pPr>
      <w:r w:rsidRPr="00CA40B0">
        <w:rPr>
          <w:rFonts w:ascii="Palatino Linotype" w:eastAsia="Calibri" w:hAnsi="Palatino Linotype" w:cs="Tahoma"/>
          <w:bCs/>
          <w:lang w:eastAsia="en-US"/>
        </w:rPr>
        <w:t xml:space="preserve">Además, en el apartado de </w:t>
      </w:r>
      <w:r w:rsidRPr="00CA40B0">
        <w:rPr>
          <w:rFonts w:ascii="Palatino Linotype" w:eastAsia="Calibri" w:hAnsi="Palatino Linotype" w:cs="Tahoma"/>
          <w:b/>
          <w:bCs/>
          <w:lang w:eastAsia="en-US"/>
        </w:rPr>
        <w:t xml:space="preserve">“Aspectos a tomar en cuenta para la integración de las Pólizas contables y documentación comprobatoria”, </w:t>
      </w:r>
      <w:r w:rsidRPr="00CA40B0">
        <w:rPr>
          <w:rFonts w:ascii="Palatino Linotype" w:eastAsia="Calibri" w:hAnsi="Palatino Linotype" w:cs="Tahoma"/>
          <w:bCs/>
          <w:lang w:eastAsia="en-US"/>
        </w:rPr>
        <w:t xml:space="preserve">se precisa que dichos documentos deberán contener las imágenes de la documentación comprobatoria y justificativa de los egresos y de las respectivas pólizas, de la entidad, los cuales incluyen los </w:t>
      </w:r>
      <w:r w:rsidRPr="00CA40B0">
        <w:rPr>
          <w:rFonts w:ascii="Palatino Linotype" w:hAnsi="Palatino Linotype"/>
          <w:b/>
          <w:color w:val="000000"/>
        </w:rPr>
        <w:t>Comprobantes Fiscales Digitales por Internet</w:t>
      </w:r>
      <w:r w:rsidRPr="00CA40B0">
        <w:rPr>
          <w:rFonts w:ascii="Palatino Linotype" w:eastAsia="Calibri" w:hAnsi="Palatino Linotype" w:cs="Tahoma"/>
          <w:bCs/>
          <w:lang w:eastAsia="en-US"/>
        </w:rPr>
        <w:t>.</w:t>
      </w:r>
    </w:p>
    <w:p w14:paraId="58D633E0" w14:textId="77777777" w:rsidR="0027446A" w:rsidRPr="00CA40B0" w:rsidRDefault="0027446A" w:rsidP="0027446A">
      <w:pPr>
        <w:pStyle w:val="Prrafodelista"/>
        <w:shd w:val="clear" w:color="auto" w:fill="FFFFFF" w:themeFill="background1"/>
        <w:spacing w:line="360" w:lineRule="auto"/>
        <w:ind w:left="0"/>
        <w:jc w:val="both"/>
        <w:rPr>
          <w:rFonts w:ascii="Palatino Linotype" w:eastAsia="Calibri" w:hAnsi="Palatino Linotype" w:cs="Tahoma"/>
          <w:bCs/>
          <w:lang w:eastAsia="en-US"/>
        </w:rPr>
      </w:pPr>
    </w:p>
    <w:p w14:paraId="2C911069" w14:textId="77777777" w:rsidR="0027446A" w:rsidRPr="00CA40B0" w:rsidRDefault="0027446A" w:rsidP="0027446A">
      <w:pPr>
        <w:pStyle w:val="Prrafodelista"/>
        <w:numPr>
          <w:ilvl w:val="0"/>
          <w:numId w:val="25"/>
        </w:numPr>
        <w:shd w:val="clear" w:color="auto" w:fill="FFFFFF" w:themeFill="background1"/>
        <w:spacing w:line="360" w:lineRule="auto"/>
        <w:ind w:left="0" w:firstLine="0"/>
        <w:jc w:val="both"/>
        <w:rPr>
          <w:rFonts w:ascii="Palatino Linotype" w:eastAsia="Calibri" w:hAnsi="Palatino Linotype" w:cs="Tahoma"/>
          <w:bCs/>
          <w:lang w:eastAsia="en-US"/>
        </w:rPr>
      </w:pPr>
      <w:r w:rsidRPr="00CA40B0">
        <w:rPr>
          <w:rFonts w:ascii="Palatino Linotype" w:hAnsi="Palatino Linotype" w:cs="Tahoma"/>
          <w:lang w:val="es-ES"/>
        </w:rPr>
        <w:t>Conforme a lo anterior, se advierte que las Pólizas de egresos y de cheque, con sus respectiva documentación comprobatoria (</w:t>
      </w:r>
      <w:r w:rsidRPr="00CA40B0">
        <w:rPr>
          <w:rFonts w:ascii="Palatino Linotype" w:hAnsi="Palatino Linotype" w:cs="Tahoma"/>
          <w:b/>
          <w:u w:val="single"/>
          <w:lang w:val="es-ES"/>
        </w:rPr>
        <w:t>facturas, comprobantes de pago, transferencias, entre otros</w:t>
      </w:r>
      <w:r w:rsidRPr="00CA40B0">
        <w:rPr>
          <w:rFonts w:ascii="Palatino Linotype" w:hAnsi="Palatino Linotype" w:cs="Tahoma"/>
          <w:lang w:val="es-ES"/>
        </w:rPr>
        <w:t xml:space="preserve">), son alguno de los documentos que atienden la solicitud de información, púes contienen los gastos erogados por el Ayuntamiento para atender una situación, en el presente caso, el pago derivado de los contratos de adquisición o arrendamiento de bienes y </w:t>
      </w:r>
      <w:r w:rsidRPr="00CA40B0">
        <w:rPr>
          <w:rFonts w:ascii="Palatino Linotype" w:hAnsi="Palatino Linotype" w:cs="Tahoma"/>
          <w:b/>
          <w:u w:val="single"/>
          <w:lang w:val="es-ES"/>
        </w:rPr>
        <w:t>contratación de servicios</w:t>
      </w:r>
      <w:r w:rsidRPr="00CA40B0">
        <w:rPr>
          <w:rFonts w:ascii="Palatino Linotype" w:hAnsi="Palatino Linotype" w:cs="Tahoma"/>
          <w:lang w:val="es-ES"/>
        </w:rPr>
        <w:t>.</w:t>
      </w:r>
    </w:p>
    <w:p w14:paraId="70E4600D" w14:textId="77777777" w:rsidR="002A10D5" w:rsidRPr="00CA40B0" w:rsidRDefault="002A10D5" w:rsidP="002A10D5">
      <w:pPr>
        <w:pStyle w:val="Prrafodelista"/>
        <w:shd w:val="clear" w:color="auto" w:fill="FFFFFF" w:themeFill="background1"/>
        <w:spacing w:line="360" w:lineRule="auto"/>
        <w:ind w:left="0"/>
        <w:jc w:val="both"/>
        <w:rPr>
          <w:rFonts w:ascii="Palatino Linotype" w:eastAsia="Calibri" w:hAnsi="Palatino Linotype" w:cs="Tahoma"/>
          <w:bCs/>
          <w:lang w:eastAsia="en-US"/>
        </w:rPr>
      </w:pPr>
    </w:p>
    <w:p w14:paraId="0F80BE5C" w14:textId="77777777" w:rsidR="002A10D5" w:rsidRPr="00CA40B0" w:rsidRDefault="002A10D5" w:rsidP="002A10D5">
      <w:pPr>
        <w:pStyle w:val="Prrafodelista"/>
        <w:numPr>
          <w:ilvl w:val="0"/>
          <w:numId w:val="25"/>
        </w:numPr>
        <w:spacing w:before="240" w:after="240" w:line="360" w:lineRule="auto"/>
        <w:ind w:left="0" w:right="49" w:firstLine="0"/>
        <w:jc w:val="both"/>
        <w:rPr>
          <w:rFonts w:ascii="Palatino Linotype" w:hAnsi="Palatino Linotype"/>
        </w:rPr>
      </w:pPr>
      <w:r w:rsidRPr="00CA40B0">
        <w:rPr>
          <w:rFonts w:ascii="Palatino Linotype" w:hAnsi="Palatino Linotype"/>
        </w:rPr>
        <w:lastRenderedPageBreak/>
        <w:t>Además, no se pasa desapercibido que la integración del proyecto de presupuesto de egresos del municipio</w:t>
      </w:r>
      <w:r w:rsidRPr="00CA40B0">
        <w:rPr>
          <w:rStyle w:val="Refdenotaalpie"/>
          <w:rFonts w:ascii="Palatino Linotype" w:hAnsi="Palatino Linotype" w:cs="Arial"/>
        </w:rPr>
        <w:footnoteReference w:id="2"/>
      </w:r>
      <w:r w:rsidRPr="00CA40B0">
        <w:rPr>
          <w:rFonts w:ascii="Palatino Linotype" w:hAnsi="Palatino Linotype"/>
        </w:rPr>
        <w:t>, es sobre la base del monto disponible de los ingresos previstos en la Ley de Ingresos de los Municipios del Estado de México para el ejercicio fiscal del año correspondiente.</w:t>
      </w:r>
    </w:p>
    <w:p w14:paraId="591388F7" w14:textId="77777777" w:rsidR="002A10D5" w:rsidRPr="00CA40B0" w:rsidRDefault="002A10D5" w:rsidP="002A10D5">
      <w:pPr>
        <w:pStyle w:val="Prrafodelista"/>
        <w:spacing w:before="240" w:after="240" w:line="360" w:lineRule="auto"/>
        <w:ind w:left="0" w:right="567"/>
        <w:jc w:val="both"/>
        <w:rPr>
          <w:rFonts w:ascii="Palatino Linotype" w:hAnsi="Palatino Linotype" w:cs="Arial"/>
        </w:rPr>
      </w:pPr>
    </w:p>
    <w:p w14:paraId="5D7A58C0" w14:textId="77777777" w:rsidR="002A10D5" w:rsidRPr="00CA40B0" w:rsidRDefault="002A10D5" w:rsidP="002A10D5">
      <w:pPr>
        <w:pStyle w:val="Prrafodelista"/>
        <w:numPr>
          <w:ilvl w:val="0"/>
          <w:numId w:val="25"/>
        </w:numPr>
        <w:spacing w:before="240" w:after="240" w:line="360" w:lineRule="auto"/>
        <w:ind w:left="0" w:firstLine="0"/>
        <w:jc w:val="both"/>
        <w:rPr>
          <w:rFonts w:ascii="Palatino Linotype" w:hAnsi="Palatino Linotype" w:cs="Arial"/>
        </w:rPr>
      </w:pPr>
      <w:r w:rsidRPr="00CA40B0">
        <w:rPr>
          <w:rFonts w:ascii="Palatino Linotype" w:hAnsi="Palatino Linotype"/>
        </w:rPr>
        <w:t xml:space="preserve">Así, tenemos que los artículos 292 y 293 del citado </w:t>
      </w:r>
      <w:r w:rsidRPr="00CA40B0">
        <w:rPr>
          <w:rFonts w:ascii="Palatino Linotype" w:hAnsi="Palatino Linotype"/>
          <w:b/>
        </w:rPr>
        <w:t>Código Financiero</w:t>
      </w:r>
      <w:r w:rsidRPr="00CA40B0">
        <w:rPr>
          <w:rFonts w:ascii="Palatino Linotype" w:hAnsi="Palatino Linotype"/>
        </w:rPr>
        <w:t xml:space="preserve"> establecen los capítulos del gasto programable y no programable, los cuales se dividirán en concepto, partida genérica y partida específica, que representarán las autorizaciones específicas del presupuesto, las cuales se encuentran contenidas en el clasificador por objeto de gasto, como se advierte a continuación:</w:t>
      </w:r>
    </w:p>
    <w:p w14:paraId="39ABA29B" w14:textId="77777777" w:rsidR="002A10D5" w:rsidRPr="00CA40B0" w:rsidRDefault="002A10D5" w:rsidP="002A10D5">
      <w:pPr>
        <w:spacing w:before="120" w:after="120" w:line="360" w:lineRule="auto"/>
        <w:ind w:left="567" w:right="616"/>
        <w:jc w:val="both"/>
        <w:rPr>
          <w:rFonts w:ascii="Palatino Linotype" w:hAnsi="Palatino Linotype"/>
          <w:i/>
          <w:sz w:val="22"/>
          <w:szCs w:val="22"/>
        </w:rPr>
      </w:pPr>
      <w:r w:rsidRPr="00CA40B0">
        <w:rPr>
          <w:rFonts w:ascii="Palatino Linotype" w:hAnsi="Palatino Linotype"/>
          <w:b/>
          <w:i/>
          <w:sz w:val="22"/>
          <w:szCs w:val="22"/>
        </w:rPr>
        <w:t>Artículo 292.</w:t>
      </w:r>
      <w:r w:rsidRPr="00CA40B0">
        <w:rPr>
          <w:rFonts w:ascii="Palatino Linotype" w:hAnsi="Palatino Linotype"/>
          <w:i/>
          <w:sz w:val="22"/>
          <w:szCs w:val="22"/>
        </w:rPr>
        <w:t>- El Proyecto de Presupuesto de Egresos del Gobierno del Estado de México será elaborado atendiendo el modelo de Presupuesto basado en Resultados y sujeto a la evaluación del desempeño de sus programas presupuestarios, y se integrará con los recursos que se destinen a los poderes Ejecutivo, Legislativo y Judicial, a los Organismos Autónomos y a los Municipios.</w:t>
      </w:r>
    </w:p>
    <w:p w14:paraId="0889DA85" w14:textId="77777777" w:rsidR="002A10D5" w:rsidRPr="00CA40B0" w:rsidRDefault="002A10D5" w:rsidP="002A10D5">
      <w:pPr>
        <w:spacing w:before="120" w:after="120" w:line="360" w:lineRule="auto"/>
        <w:ind w:left="567" w:right="616"/>
        <w:jc w:val="both"/>
        <w:rPr>
          <w:rFonts w:ascii="Palatino Linotype" w:hAnsi="Palatino Linotype"/>
          <w:i/>
          <w:sz w:val="22"/>
          <w:szCs w:val="22"/>
        </w:rPr>
      </w:pPr>
      <w:r w:rsidRPr="00CA40B0">
        <w:rPr>
          <w:rFonts w:ascii="Palatino Linotype" w:hAnsi="Palatino Linotype"/>
          <w:i/>
          <w:sz w:val="22"/>
          <w:szCs w:val="22"/>
        </w:rPr>
        <w:t xml:space="preserve"> Para el caso de los Municipios, el Proyecto de Presupuesto se integrará con los recursos que se destinen al Ayuntamiento y a los organismos municipales. </w:t>
      </w:r>
    </w:p>
    <w:p w14:paraId="2B90DB5D" w14:textId="77777777" w:rsidR="002A10D5" w:rsidRPr="00CA40B0" w:rsidRDefault="002A10D5" w:rsidP="002A10D5">
      <w:pPr>
        <w:spacing w:before="120" w:after="120" w:line="360" w:lineRule="auto"/>
        <w:ind w:left="567" w:right="616"/>
        <w:jc w:val="both"/>
        <w:rPr>
          <w:rFonts w:ascii="Palatino Linotype" w:hAnsi="Palatino Linotype"/>
          <w:i/>
          <w:sz w:val="22"/>
          <w:szCs w:val="22"/>
        </w:rPr>
      </w:pPr>
      <w:r w:rsidRPr="00CA40B0">
        <w:rPr>
          <w:rFonts w:ascii="Palatino Linotype" w:hAnsi="Palatino Linotype"/>
          <w:i/>
          <w:sz w:val="22"/>
          <w:szCs w:val="22"/>
        </w:rPr>
        <w:t xml:space="preserve">La distribución será conforme a lo siguiente: </w:t>
      </w:r>
    </w:p>
    <w:p w14:paraId="6F3C375A" w14:textId="77777777" w:rsidR="002A10D5" w:rsidRPr="00CA40B0" w:rsidRDefault="002A10D5" w:rsidP="002A10D5">
      <w:pPr>
        <w:spacing w:before="120" w:after="120" w:line="360" w:lineRule="auto"/>
        <w:ind w:left="567" w:right="616"/>
        <w:jc w:val="both"/>
        <w:rPr>
          <w:rFonts w:ascii="Palatino Linotype" w:hAnsi="Palatino Linotype"/>
          <w:b/>
          <w:i/>
          <w:sz w:val="22"/>
          <w:szCs w:val="22"/>
        </w:rPr>
      </w:pPr>
      <w:r w:rsidRPr="00CA40B0">
        <w:rPr>
          <w:rFonts w:ascii="Palatino Linotype" w:hAnsi="Palatino Linotype"/>
          <w:b/>
          <w:i/>
          <w:sz w:val="22"/>
          <w:szCs w:val="22"/>
        </w:rPr>
        <w:t xml:space="preserve">I. El gasto programable comprende los siguientes capítulos: </w:t>
      </w:r>
    </w:p>
    <w:p w14:paraId="74247D37" w14:textId="77777777" w:rsidR="002A10D5" w:rsidRPr="00CA40B0" w:rsidRDefault="002A10D5" w:rsidP="002A10D5">
      <w:pPr>
        <w:spacing w:before="120" w:after="120" w:line="360" w:lineRule="auto"/>
        <w:ind w:left="567" w:right="616"/>
        <w:jc w:val="both"/>
        <w:rPr>
          <w:rFonts w:ascii="Palatino Linotype" w:hAnsi="Palatino Linotype"/>
          <w:b/>
          <w:i/>
          <w:sz w:val="22"/>
          <w:szCs w:val="22"/>
        </w:rPr>
      </w:pPr>
      <w:r w:rsidRPr="00CA40B0">
        <w:rPr>
          <w:rFonts w:ascii="Palatino Linotype" w:hAnsi="Palatino Linotype"/>
          <w:b/>
          <w:i/>
          <w:sz w:val="22"/>
          <w:szCs w:val="22"/>
        </w:rPr>
        <w:t>a). 1000 Servicios Personales.</w:t>
      </w:r>
    </w:p>
    <w:p w14:paraId="36E49B32" w14:textId="77777777" w:rsidR="002A10D5" w:rsidRPr="00CA40B0" w:rsidRDefault="002A10D5" w:rsidP="002A10D5">
      <w:pPr>
        <w:spacing w:before="120" w:after="120" w:line="360" w:lineRule="auto"/>
        <w:ind w:left="567" w:right="616"/>
        <w:jc w:val="both"/>
        <w:rPr>
          <w:rFonts w:ascii="Palatino Linotype" w:hAnsi="Palatino Linotype"/>
          <w:i/>
          <w:sz w:val="22"/>
          <w:szCs w:val="22"/>
        </w:rPr>
      </w:pPr>
      <w:r w:rsidRPr="00CA40B0">
        <w:rPr>
          <w:rFonts w:ascii="Palatino Linotype" w:hAnsi="Palatino Linotype"/>
          <w:i/>
          <w:sz w:val="22"/>
          <w:szCs w:val="22"/>
        </w:rPr>
        <w:t xml:space="preserve"> b). 2000 Materiales y Suministros. </w:t>
      </w:r>
    </w:p>
    <w:p w14:paraId="7B229C83" w14:textId="77777777" w:rsidR="002A10D5" w:rsidRPr="00CA40B0" w:rsidRDefault="002A10D5" w:rsidP="002A10D5">
      <w:pPr>
        <w:spacing w:before="120" w:after="120" w:line="360" w:lineRule="auto"/>
        <w:ind w:left="567" w:right="616"/>
        <w:jc w:val="both"/>
        <w:rPr>
          <w:rFonts w:ascii="Palatino Linotype" w:hAnsi="Palatino Linotype"/>
          <w:i/>
          <w:sz w:val="22"/>
          <w:szCs w:val="22"/>
        </w:rPr>
      </w:pPr>
      <w:r w:rsidRPr="00CA40B0">
        <w:rPr>
          <w:rFonts w:ascii="Palatino Linotype" w:hAnsi="Palatino Linotype"/>
          <w:i/>
          <w:sz w:val="22"/>
          <w:szCs w:val="22"/>
        </w:rPr>
        <w:lastRenderedPageBreak/>
        <w:t xml:space="preserve">c). 3000 Servicios Generales. </w:t>
      </w:r>
    </w:p>
    <w:p w14:paraId="79DB3523" w14:textId="77777777" w:rsidR="002A10D5" w:rsidRPr="00CA40B0" w:rsidRDefault="002A10D5" w:rsidP="002A10D5">
      <w:pPr>
        <w:spacing w:before="120" w:after="120" w:line="360" w:lineRule="auto"/>
        <w:ind w:left="567" w:right="616"/>
        <w:jc w:val="both"/>
        <w:rPr>
          <w:rFonts w:ascii="Palatino Linotype" w:hAnsi="Palatino Linotype"/>
          <w:i/>
          <w:sz w:val="22"/>
          <w:szCs w:val="22"/>
        </w:rPr>
      </w:pPr>
      <w:r w:rsidRPr="00CA40B0">
        <w:rPr>
          <w:rFonts w:ascii="Palatino Linotype" w:hAnsi="Palatino Linotype"/>
          <w:i/>
          <w:sz w:val="22"/>
          <w:szCs w:val="22"/>
        </w:rPr>
        <w:t xml:space="preserve">d). 4000 Transferencias, Asignaciones, Subsidios y otras ayudas. </w:t>
      </w:r>
    </w:p>
    <w:p w14:paraId="6992811D" w14:textId="77777777" w:rsidR="002A10D5" w:rsidRPr="00CA40B0" w:rsidRDefault="002A10D5" w:rsidP="002A10D5">
      <w:pPr>
        <w:spacing w:before="120" w:after="120" w:line="360" w:lineRule="auto"/>
        <w:ind w:left="567" w:right="616"/>
        <w:jc w:val="both"/>
        <w:rPr>
          <w:rFonts w:ascii="Palatino Linotype" w:hAnsi="Palatino Linotype"/>
          <w:i/>
          <w:sz w:val="22"/>
          <w:szCs w:val="22"/>
        </w:rPr>
      </w:pPr>
      <w:r w:rsidRPr="00CA40B0">
        <w:rPr>
          <w:rFonts w:ascii="Palatino Linotype" w:hAnsi="Palatino Linotype"/>
          <w:i/>
          <w:sz w:val="22"/>
          <w:szCs w:val="22"/>
        </w:rPr>
        <w:t xml:space="preserve">e). 5000 Bienes Muebles, Inmuebles e Intangibles. </w:t>
      </w:r>
    </w:p>
    <w:p w14:paraId="34702A0D" w14:textId="77777777" w:rsidR="002A10D5" w:rsidRPr="00CA40B0" w:rsidRDefault="002A10D5" w:rsidP="002A10D5">
      <w:pPr>
        <w:spacing w:before="120" w:after="120" w:line="360" w:lineRule="auto"/>
        <w:ind w:left="567" w:right="616"/>
        <w:jc w:val="both"/>
        <w:rPr>
          <w:rFonts w:ascii="Palatino Linotype" w:hAnsi="Palatino Linotype"/>
          <w:i/>
          <w:sz w:val="22"/>
          <w:szCs w:val="22"/>
        </w:rPr>
      </w:pPr>
      <w:r w:rsidRPr="00CA40B0">
        <w:rPr>
          <w:rFonts w:ascii="Palatino Linotype" w:hAnsi="Palatino Linotype"/>
          <w:i/>
          <w:sz w:val="22"/>
          <w:szCs w:val="22"/>
        </w:rPr>
        <w:t xml:space="preserve">f). 6000 Inversión Pública. </w:t>
      </w:r>
    </w:p>
    <w:p w14:paraId="4E09F982" w14:textId="77777777" w:rsidR="002A10D5" w:rsidRPr="00CA40B0" w:rsidRDefault="002A10D5" w:rsidP="002A10D5">
      <w:pPr>
        <w:spacing w:before="120" w:after="120" w:line="360" w:lineRule="auto"/>
        <w:ind w:left="567" w:right="616"/>
        <w:jc w:val="both"/>
        <w:rPr>
          <w:rFonts w:ascii="Palatino Linotype" w:hAnsi="Palatino Linotype"/>
          <w:i/>
          <w:sz w:val="22"/>
          <w:szCs w:val="22"/>
        </w:rPr>
      </w:pPr>
      <w:r w:rsidRPr="00CA40B0">
        <w:rPr>
          <w:rFonts w:ascii="Palatino Linotype" w:hAnsi="Palatino Linotype"/>
          <w:i/>
          <w:sz w:val="22"/>
          <w:szCs w:val="22"/>
        </w:rPr>
        <w:t xml:space="preserve">g). 7000 Inversiones Financieras y otras provisiones. </w:t>
      </w:r>
    </w:p>
    <w:p w14:paraId="6FB5C053" w14:textId="77777777" w:rsidR="002A10D5" w:rsidRPr="00CA40B0" w:rsidRDefault="002A10D5" w:rsidP="002A10D5">
      <w:pPr>
        <w:spacing w:before="120" w:after="120" w:line="360" w:lineRule="auto"/>
        <w:ind w:left="567" w:right="616"/>
        <w:jc w:val="both"/>
        <w:rPr>
          <w:rFonts w:ascii="Palatino Linotype" w:hAnsi="Palatino Linotype"/>
          <w:i/>
          <w:sz w:val="22"/>
          <w:szCs w:val="22"/>
        </w:rPr>
      </w:pPr>
      <w:r w:rsidRPr="00CA40B0">
        <w:rPr>
          <w:rFonts w:ascii="Palatino Linotype" w:hAnsi="Palatino Linotype"/>
          <w:i/>
          <w:sz w:val="22"/>
          <w:szCs w:val="22"/>
        </w:rPr>
        <w:t xml:space="preserve">II. El gasto no programable comprende los siguientes capítulos: </w:t>
      </w:r>
    </w:p>
    <w:p w14:paraId="2AA010A9" w14:textId="77777777" w:rsidR="002A10D5" w:rsidRPr="00CA40B0" w:rsidRDefault="002A10D5" w:rsidP="002A10D5">
      <w:pPr>
        <w:spacing w:before="120" w:after="120" w:line="360" w:lineRule="auto"/>
        <w:ind w:left="567" w:right="616"/>
        <w:jc w:val="both"/>
        <w:rPr>
          <w:rFonts w:ascii="Palatino Linotype" w:hAnsi="Palatino Linotype"/>
          <w:i/>
          <w:sz w:val="22"/>
          <w:szCs w:val="22"/>
        </w:rPr>
      </w:pPr>
      <w:r w:rsidRPr="00CA40B0">
        <w:rPr>
          <w:rFonts w:ascii="Palatino Linotype" w:hAnsi="Palatino Linotype"/>
          <w:i/>
          <w:sz w:val="22"/>
          <w:szCs w:val="22"/>
        </w:rPr>
        <w:t xml:space="preserve">a). 8000 Participaciones y Aportaciones. </w:t>
      </w:r>
    </w:p>
    <w:p w14:paraId="59ABFB6F" w14:textId="77777777" w:rsidR="002A10D5" w:rsidRPr="00CA40B0" w:rsidRDefault="002A10D5" w:rsidP="002A10D5">
      <w:pPr>
        <w:spacing w:before="120" w:after="120" w:line="360" w:lineRule="auto"/>
        <w:ind w:left="567" w:right="616"/>
        <w:jc w:val="both"/>
        <w:rPr>
          <w:rFonts w:ascii="Palatino Linotype" w:hAnsi="Palatino Linotype" w:cs="Arial"/>
          <w:i/>
          <w:sz w:val="22"/>
          <w:szCs w:val="22"/>
        </w:rPr>
      </w:pPr>
      <w:r w:rsidRPr="00CA40B0">
        <w:rPr>
          <w:rFonts w:ascii="Palatino Linotype" w:hAnsi="Palatino Linotype"/>
          <w:i/>
          <w:sz w:val="22"/>
          <w:szCs w:val="22"/>
        </w:rPr>
        <w:t>b). 9000 Deuda Pública</w:t>
      </w:r>
    </w:p>
    <w:p w14:paraId="35D9BB93" w14:textId="77777777" w:rsidR="002A10D5" w:rsidRPr="00CA40B0" w:rsidRDefault="002A10D5" w:rsidP="002A10D5">
      <w:pPr>
        <w:spacing w:before="240" w:after="240" w:line="360" w:lineRule="auto"/>
        <w:ind w:left="567" w:right="616"/>
        <w:jc w:val="both"/>
        <w:rPr>
          <w:rFonts w:ascii="Palatino Linotype" w:hAnsi="Palatino Linotype" w:cs="Arial"/>
          <w:sz w:val="22"/>
          <w:szCs w:val="22"/>
        </w:rPr>
      </w:pPr>
    </w:p>
    <w:p w14:paraId="7CFDBF9B" w14:textId="77777777" w:rsidR="002A10D5" w:rsidRPr="00CA40B0" w:rsidRDefault="002A10D5" w:rsidP="002A10D5">
      <w:pPr>
        <w:spacing w:before="240" w:after="240" w:line="360" w:lineRule="auto"/>
        <w:ind w:left="567" w:right="616"/>
        <w:jc w:val="both"/>
        <w:rPr>
          <w:rFonts w:ascii="Palatino Linotype" w:hAnsi="Palatino Linotype"/>
          <w:b/>
          <w:i/>
          <w:sz w:val="22"/>
          <w:szCs w:val="22"/>
        </w:rPr>
      </w:pPr>
      <w:r w:rsidRPr="00CA40B0">
        <w:rPr>
          <w:rFonts w:ascii="Palatino Linotype" w:hAnsi="Palatino Linotype"/>
          <w:b/>
          <w:i/>
          <w:sz w:val="22"/>
          <w:szCs w:val="22"/>
        </w:rPr>
        <w:t>Artículo 293.- Los capítulos de gasto se dividirán en concepto, partida genérica y partida específica, que representarán las autorizaciones específicas del presupuesto, las cuales se encuentran contenidas en el clasificador por objeto de gasto que determine la Secretaría.</w:t>
      </w:r>
    </w:p>
    <w:p w14:paraId="2DAC88E8" w14:textId="77777777" w:rsidR="002A10D5" w:rsidRPr="00CA40B0" w:rsidRDefault="002A10D5" w:rsidP="002A10D5">
      <w:pPr>
        <w:spacing w:before="240" w:after="240" w:line="360" w:lineRule="auto"/>
        <w:ind w:left="567" w:right="616"/>
        <w:jc w:val="both"/>
        <w:rPr>
          <w:rFonts w:ascii="Palatino Linotype" w:hAnsi="Palatino Linotype" w:cs="Arial"/>
        </w:rPr>
      </w:pPr>
    </w:p>
    <w:p w14:paraId="050DAFC7" w14:textId="65F33512" w:rsidR="00180808" w:rsidRPr="00CA40B0" w:rsidRDefault="002A10D5" w:rsidP="00180808">
      <w:pPr>
        <w:pStyle w:val="Prrafodelista"/>
        <w:numPr>
          <w:ilvl w:val="0"/>
          <w:numId w:val="25"/>
        </w:numPr>
        <w:spacing w:before="240" w:after="240" w:line="360" w:lineRule="auto"/>
        <w:ind w:left="0" w:firstLine="0"/>
        <w:jc w:val="both"/>
        <w:rPr>
          <w:rFonts w:ascii="Palatino Linotype" w:hAnsi="Palatino Linotype" w:cs="Arial"/>
        </w:rPr>
      </w:pPr>
      <w:r w:rsidRPr="00CA40B0">
        <w:rPr>
          <w:rFonts w:ascii="Palatino Linotype" w:hAnsi="Palatino Linotype"/>
        </w:rPr>
        <w:t xml:space="preserve">Por su parte, el Clasificador por Objeto de Gasto Estatal y Municipal contenido en el </w:t>
      </w:r>
      <w:r w:rsidRPr="00CA40B0">
        <w:rPr>
          <w:rFonts w:ascii="Palatino Linotype" w:hAnsi="Palatino Linotype"/>
          <w:b/>
        </w:rPr>
        <w:t>Manual Único de Contabilidad Gubernamental para las Dependencias y Entidades Públicas del Gobierno y Municipios del Estado de México (</w:t>
      </w:r>
      <w:r w:rsidR="00180808" w:rsidRPr="00CA40B0">
        <w:rPr>
          <w:rFonts w:ascii="Palatino Linotype" w:hAnsi="Palatino Linotype"/>
          <w:b/>
        </w:rPr>
        <w:t xml:space="preserve">Décimo </w:t>
      </w:r>
      <w:r w:rsidRPr="00CA40B0">
        <w:rPr>
          <w:rFonts w:ascii="Palatino Linotype" w:hAnsi="Palatino Linotype"/>
          <w:b/>
        </w:rPr>
        <w:t>octava Edición) 2019</w:t>
      </w:r>
      <w:r w:rsidRPr="00CA40B0">
        <w:rPr>
          <w:rFonts w:ascii="Palatino Linotype" w:hAnsi="Palatino Linotype"/>
        </w:rPr>
        <w:t xml:space="preserve">, dispone dentro del Capítulo 1000 Servicios Personales, partida genérica </w:t>
      </w:r>
      <w:r w:rsidR="00180808" w:rsidRPr="00CA40B0">
        <w:rPr>
          <w:rFonts w:ascii="Palatino Linotype" w:hAnsi="Palatino Linotype"/>
        </w:rPr>
        <w:t>3390 Servicios profesionales, científicos y técnicos integrales</w:t>
      </w:r>
      <w:r w:rsidRPr="00CA40B0">
        <w:rPr>
          <w:rFonts w:ascii="Palatino Linotype" w:hAnsi="Palatino Linotype"/>
        </w:rPr>
        <w:t xml:space="preserve">, y la partida </w:t>
      </w:r>
      <w:r w:rsidR="00180808" w:rsidRPr="00CA40B0">
        <w:rPr>
          <w:rFonts w:ascii="Palatino Linotype" w:hAnsi="Palatino Linotype"/>
        </w:rPr>
        <w:t>3391</w:t>
      </w:r>
      <w:r w:rsidRPr="00CA40B0">
        <w:rPr>
          <w:rFonts w:ascii="Palatino Linotype" w:hAnsi="Palatino Linotype"/>
        </w:rPr>
        <w:t xml:space="preserve"> e</w:t>
      </w:r>
      <w:r w:rsidR="00180808" w:rsidRPr="00CA40B0">
        <w:rPr>
          <w:rFonts w:ascii="Palatino Linotype" w:hAnsi="Palatino Linotype"/>
        </w:rPr>
        <w:t>specífica Servicios profesionales</w:t>
      </w:r>
    </w:p>
    <w:p w14:paraId="4F0CFFD3" w14:textId="3E47ED73" w:rsidR="002A10D5" w:rsidRPr="00CA40B0" w:rsidRDefault="002A10D5" w:rsidP="00180808">
      <w:pPr>
        <w:pStyle w:val="Prrafodelista"/>
        <w:spacing w:before="240" w:after="240" w:line="360" w:lineRule="auto"/>
        <w:ind w:left="0"/>
        <w:jc w:val="both"/>
        <w:rPr>
          <w:rFonts w:ascii="Palatino Linotype" w:hAnsi="Palatino Linotype" w:cs="Arial"/>
        </w:rPr>
      </w:pPr>
    </w:p>
    <w:p w14:paraId="40BF2FCC" w14:textId="77777777" w:rsidR="002A10D5" w:rsidRPr="00CA40B0" w:rsidRDefault="002A10D5" w:rsidP="002A10D5">
      <w:pPr>
        <w:spacing w:before="240" w:after="240" w:line="360" w:lineRule="auto"/>
        <w:ind w:right="567"/>
        <w:jc w:val="both"/>
        <w:rPr>
          <w:rFonts w:ascii="Palatino Linotype" w:hAnsi="Palatino Linotype"/>
          <w:i/>
          <w:sz w:val="22"/>
          <w:szCs w:val="22"/>
        </w:rPr>
      </w:pPr>
      <w:r w:rsidRPr="00CA40B0">
        <w:rPr>
          <w:rFonts w:ascii="Palatino Linotype" w:hAnsi="Palatino Linotype"/>
          <w:b/>
          <w:i/>
          <w:sz w:val="22"/>
          <w:szCs w:val="22"/>
        </w:rPr>
        <w:lastRenderedPageBreak/>
        <w:t>1000 SERVICIOS PERSONALES</w:t>
      </w:r>
      <w:r w:rsidRPr="00CA40B0">
        <w:rPr>
          <w:rFonts w:ascii="Palatino Linotype" w:hAnsi="Palatino Linotype"/>
          <w:i/>
          <w:sz w:val="22"/>
          <w:szCs w:val="22"/>
        </w:rPr>
        <w:t>. Agrupa las remuneraciones del personal al servicio de los entes públicos, tales como: sueldos, salarios, dietas, honorarios asimilables al salario, prestaciones y gastos de seguridad social, obligaciones laborables y otras prestaciones derivadas de una relación laboral; pudiendo ser de carácter permanente o transitorio.</w:t>
      </w:r>
    </w:p>
    <w:p w14:paraId="5A2A3B3F" w14:textId="77777777" w:rsidR="00180808" w:rsidRPr="00CA40B0" w:rsidRDefault="00180808" w:rsidP="002A10D5">
      <w:pPr>
        <w:spacing w:before="240" w:after="240" w:line="360" w:lineRule="auto"/>
        <w:ind w:right="567"/>
        <w:jc w:val="both"/>
        <w:rPr>
          <w:rFonts w:ascii="Palatino Linotype" w:hAnsi="Palatino Linotype"/>
          <w:i/>
          <w:sz w:val="22"/>
          <w:szCs w:val="22"/>
        </w:rPr>
      </w:pPr>
      <w:r w:rsidRPr="00CA40B0">
        <w:rPr>
          <w:rFonts w:ascii="Palatino Linotype" w:hAnsi="Palatino Linotype"/>
          <w:b/>
          <w:i/>
          <w:sz w:val="22"/>
          <w:szCs w:val="22"/>
        </w:rPr>
        <w:t>3300 SERVICIOS PROFESIONALES, CIENTÍFICOS, TÉCNICOS Y OTROS SERVICIOS.</w:t>
      </w:r>
      <w:r w:rsidRPr="00CA40B0">
        <w:rPr>
          <w:rFonts w:ascii="Palatino Linotype" w:hAnsi="Palatino Linotype"/>
          <w:i/>
          <w:sz w:val="22"/>
          <w:szCs w:val="22"/>
        </w:rPr>
        <w:t xml:space="preserve"> Asignaciones destinadas a cubrir erogaciones por contratación de personas físicas y morales para la prestación de servicios profesionales independientes tales como informáticos, de asesoría, consultoría, capacitación, estudios e investigaciones, protección y seguridad; incluye los servicios subrogados que se contraten; excluyen los estudios de </w:t>
      </w:r>
      <w:proofErr w:type="spellStart"/>
      <w:r w:rsidRPr="00CA40B0">
        <w:rPr>
          <w:rFonts w:ascii="Palatino Linotype" w:hAnsi="Palatino Linotype"/>
          <w:i/>
          <w:sz w:val="22"/>
          <w:szCs w:val="22"/>
        </w:rPr>
        <w:t>preinversión</w:t>
      </w:r>
      <w:proofErr w:type="spellEnd"/>
      <w:r w:rsidRPr="00CA40B0">
        <w:rPr>
          <w:rFonts w:ascii="Palatino Linotype" w:hAnsi="Palatino Linotype"/>
          <w:i/>
          <w:sz w:val="22"/>
          <w:szCs w:val="22"/>
        </w:rPr>
        <w:t xml:space="preserve"> previstos en el Capítulo 6000 Inversión Pública, así como los honorarios asimilables a salarios considerados en capítulo1000 Servicios Personales.</w:t>
      </w:r>
    </w:p>
    <w:p w14:paraId="3F3502E9" w14:textId="77777777" w:rsidR="00180808" w:rsidRPr="00CA40B0" w:rsidRDefault="00180808" w:rsidP="00180808">
      <w:pPr>
        <w:spacing w:before="240" w:after="240" w:line="360" w:lineRule="auto"/>
        <w:ind w:right="616"/>
        <w:jc w:val="both"/>
        <w:rPr>
          <w:rFonts w:ascii="Palatino Linotype" w:hAnsi="Palatino Linotype"/>
          <w:i/>
          <w:sz w:val="22"/>
          <w:szCs w:val="22"/>
        </w:rPr>
      </w:pPr>
      <w:r w:rsidRPr="00CA40B0">
        <w:rPr>
          <w:rFonts w:ascii="Palatino Linotype" w:hAnsi="Palatino Linotype"/>
          <w:b/>
          <w:i/>
          <w:sz w:val="22"/>
          <w:szCs w:val="22"/>
        </w:rPr>
        <w:t>3391 Servicios profesionales.</w:t>
      </w:r>
      <w:r w:rsidRPr="00CA40B0">
        <w:rPr>
          <w:rFonts w:ascii="Palatino Linotype" w:hAnsi="Palatino Linotype"/>
          <w:i/>
          <w:sz w:val="22"/>
          <w:szCs w:val="22"/>
        </w:rPr>
        <w:t xml:space="preserve"> Asignaciones destinadas a cubrir el costo de los servicios profesionales por concepto de estudios e investigaciones de carácter socioeconómico, científico, jurídico, diseño de estrategias de mercadotecnia, análisis de mercado, entre otros. </w:t>
      </w:r>
    </w:p>
    <w:p w14:paraId="636D7B2D" w14:textId="3213E504" w:rsidR="002A10D5" w:rsidRPr="00CA40B0" w:rsidRDefault="002A10D5" w:rsidP="00180808">
      <w:pPr>
        <w:pStyle w:val="Prrafodelista"/>
        <w:numPr>
          <w:ilvl w:val="0"/>
          <w:numId w:val="25"/>
        </w:numPr>
        <w:spacing w:before="240" w:after="240" w:line="360" w:lineRule="auto"/>
        <w:ind w:left="0" w:right="49" w:firstLine="0"/>
        <w:jc w:val="both"/>
        <w:rPr>
          <w:rFonts w:ascii="Palatino Linotype" w:hAnsi="Palatino Linotype" w:cs="Arial"/>
          <w:color w:val="000000" w:themeColor="text1"/>
        </w:rPr>
      </w:pPr>
      <w:r w:rsidRPr="00CA40B0">
        <w:rPr>
          <w:rFonts w:ascii="Palatino Linotype" w:hAnsi="Palatino Linotype"/>
        </w:rPr>
        <w:t>De todo lo antes expuesto se concluye que el presupuesto de egresos se integra en base a los ingresos presupuestados para el ejercicio que corresponda, el cual podrá ser adecuado en función de las implicaciones que deriven de la aprobación de la Ley de Ingresos Municipal</w:t>
      </w:r>
      <w:r w:rsidRPr="00CA40B0">
        <w:rPr>
          <w:rFonts w:ascii="Palatino Linotype" w:hAnsi="Palatino Linotype"/>
          <w:b/>
          <w:u w:val="single"/>
        </w:rPr>
        <w:t xml:space="preserve"> </w:t>
      </w:r>
      <w:r w:rsidRPr="00CA40B0">
        <w:rPr>
          <w:rFonts w:ascii="Palatino Linotype" w:hAnsi="Palatino Linotype"/>
        </w:rPr>
        <w:t xml:space="preserve">que realice la Legislatura, así como por la asignación de las participaciones y aportaciones Federales y Estatales, por lo que de los Ayuntamientos de considerar en su Presupuesto de Egresos, disponer dentro del Capítulo 1000 Servicios Personales, </w:t>
      </w:r>
      <w:r w:rsidR="00180808" w:rsidRPr="00CA40B0">
        <w:rPr>
          <w:rFonts w:ascii="Palatino Linotype" w:hAnsi="Palatino Linotype"/>
        </w:rPr>
        <w:t>partida genérica 3390 Servicios profesionales, científicos y técnicos integrales, y la partida 3391 específica Servicios profesionales</w:t>
      </w:r>
      <w:r w:rsidRPr="00CA40B0">
        <w:rPr>
          <w:rFonts w:ascii="Palatino Linotype" w:hAnsi="Palatino Linotype"/>
        </w:rPr>
        <w:t xml:space="preserve">, a fin de contemplar pagos </w:t>
      </w:r>
      <w:r w:rsidR="00180808" w:rsidRPr="00CA40B0">
        <w:rPr>
          <w:rFonts w:ascii="Palatino Linotype" w:hAnsi="Palatino Linotype"/>
        </w:rPr>
        <w:t>por contratación de servicios profesionales</w:t>
      </w:r>
      <w:r w:rsidRPr="00CA40B0">
        <w:rPr>
          <w:rFonts w:ascii="Palatino Linotype" w:hAnsi="Palatino Linotype"/>
        </w:rPr>
        <w:t xml:space="preserve"> implicó que el mismo se realizó en base a los ingresos municipales presupuestados, </w:t>
      </w:r>
      <w:r w:rsidRPr="00CA40B0">
        <w:rPr>
          <w:rFonts w:ascii="Palatino Linotype" w:hAnsi="Palatino Linotype"/>
        </w:rPr>
        <w:lastRenderedPageBreak/>
        <w:t xml:space="preserve">y por ende el documento </w:t>
      </w:r>
      <w:r w:rsidR="00180808" w:rsidRPr="00CA40B0">
        <w:rPr>
          <w:rFonts w:ascii="Palatino Linotype" w:hAnsi="Palatino Linotype"/>
        </w:rPr>
        <w:t xml:space="preserve">donde consten dichas erogaciones </w:t>
      </w:r>
      <w:r w:rsidR="00180808" w:rsidRPr="00CA40B0">
        <w:rPr>
          <w:rFonts w:ascii="Palatino Linotype" w:hAnsi="Palatino Linotype"/>
          <w:color w:val="000000" w:themeColor="text1"/>
        </w:rPr>
        <w:t>tiene el carácter de público.</w:t>
      </w:r>
    </w:p>
    <w:p w14:paraId="4045A198" w14:textId="77777777" w:rsidR="00180808" w:rsidRPr="00CA40B0" w:rsidRDefault="00180808" w:rsidP="00180808">
      <w:pPr>
        <w:pStyle w:val="Prrafodelista"/>
        <w:spacing w:before="240" w:after="240" w:line="360" w:lineRule="auto"/>
        <w:ind w:left="0" w:right="49"/>
        <w:jc w:val="both"/>
        <w:rPr>
          <w:rFonts w:ascii="Palatino Linotype" w:hAnsi="Palatino Linotype" w:cs="Arial"/>
          <w:color w:val="000000" w:themeColor="text1"/>
        </w:rPr>
      </w:pPr>
    </w:p>
    <w:p w14:paraId="3D1BD482" w14:textId="77777777" w:rsidR="00C23751" w:rsidRPr="00CA40B0" w:rsidRDefault="00C23751" w:rsidP="00C23751">
      <w:pPr>
        <w:pStyle w:val="Prrafodelista"/>
        <w:numPr>
          <w:ilvl w:val="0"/>
          <w:numId w:val="25"/>
        </w:numPr>
        <w:autoSpaceDE w:val="0"/>
        <w:autoSpaceDN w:val="0"/>
        <w:adjustRightInd w:val="0"/>
        <w:spacing w:before="240" w:after="360" w:line="360" w:lineRule="auto"/>
        <w:ind w:left="0" w:firstLine="0"/>
        <w:jc w:val="both"/>
        <w:rPr>
          <w:rFonts w:ascii="Palatino Linotype" w:hAnsi="Palatino Linotype" w:cs="Arial"/>
          <w:color w:val="000000"/>
          <w:lang w:val="es-MX"/>
        </w:rPr>
      </w:pPr>
      <w:r w:rsidRPr="00CA40B0">
        <w:rPr>
          <w:rFonts w:ascii="Palatino Linotype" w:hAnsi="Palatino Linotype"/>
          <w:lang w:val="es-MX"/>
        </w:rPr>
        <w:t xml:space="preserve">En ese sentido el </w:t>
      </w:r>
      <w:r w:rsidRPr="00CA40B0">
        <w:rPr>
          <w:rFonts w:ascii="Palatino Linotype" w:hAnsi="Palatino Linotype"/>
          <w:b/>
          <w:lang w:val="es-MX"/>
        </w:rPr>
        <w:t>SUJETO OBLIGADO</w:t>
      </w:r>
      <w:r w:rsidRPr="00CA40B0">
        <w:rPr>
          <w:rFonts w:ascii="Palatino Linotype" w:hAnsi="Palatino Linotype"/>
          <w:lang w:val="es-MX"/>
        </w:rPr>
        <w:t xml:space="preserve"> se encuentra posibilitado a entregar el contrato de acuerdo a lo dispuesto por los artículos 3, fracción XI, 4, 12, 24 último párrafo</w:t>
      </w:r>
      <w:r w:rsidRPr="00CA40B0">
        <w:rPr>
          <w:rFonts w:ascii="Palatino Linotype" w:hAnsi="Palatino Linotype"/>
          <w:bCs/>
          <w:lang w:val="es-MX"/>
        </w:rPr>
        <w:t xml:space="preserve"> de la Ley de Transparencia y Acceso a la Información Pública del Estado de México y Municipios</w:t>
      </w:r>
      <w:r w:rsidRPr="00CA40B0">
        <w:rPr>
          <w:rFonts w:ascii="Palatino Linotype" w:hAnsi="Palatino Linotype"/>
          <w:lang w:val="es-MX"/>
        </w:rPr>
        <w:t>, los cuales son del tenor literal siguiente:</w:t>
      </w:r>
    </w:p>
    <w:p w14:paraId="6FB45DC9" w14:textId="77777777" w:rsidR="00C23751" w:rsidRPr="00CA40B0" w:rsidRDefault="00C23751" w:rsidP="00C23751">
      <w:pPr>
        <w:tabs>
          <w:tab w:val="left" w:pos="8222"/>
        </w:tabs>
        <w:autoSpaceDE w:val="0"/>
        <w:autoSpaceDN w:val="0"/>
        <w:adjustRightInd w:val="0"/>
        <w:spacing w:line="360" w:lineRule="auto"/>
        <w:ind w:left="567" w:right="567"/>
        <w:jc w:val="both"/>
        <w:rPr>
          <w:rFonts w:ascii="Palatino Linotype" w:hAnsi="Palatino Linotype"/>
          <w:bCs/>
          <w:i/>
          <w:sz w:val="22"/>
          <w:lang w:val="es-MX"/>
        </w:rPr>
      </w:pPr>
      <w:r w:rsidRPr="00CA40B0">
        <w:rPr>
          <w:rFonts w:ascii="Palatino Linotype" w:hAnsi="Palatino Linotype"/>
          <w:bCs/>
          <w:i/>
          <w:sz w:val="22"/>
          <w:lang w:val="es-MX"/>
        </w:rPr>
        <w:t>“Artículo 3. Para los efectos de la presente Ley se entenderá por:</w:t>
      </w:r>
    </w:p>
    <w:p w14:paraId="757ECAB2" w14:textId="77777777" w:rsidR="00C23751" w:rsidRPr="00CA40B0" w:rsidRDefault="00C23751" w:rsidP="00C23751">
      <w:pPr>
        <w:tabs>
          <w:tab w:val="left" w:pos="8222"/>
        </w:tabs>
        <w:autoSpaceDE w:val="0"/>
        <w:autoSpaceDN w:val="0"/>
        <w:adjustRightInd w:val="0"/>
        <w:spacing w:line="360" w:lineRule="auto"/>
        <w:ind w:left="567" w:right="567"/>
        <w:jc w:val="both"/>
        <w:rPr>
          <w:rFonts w:ascii="Palatino Linotype" w:hAnsi="Palatino Linotype"/>
          <w:bCs/>
          <w:i/>
          <w:sz w:val="22"/>
          <w:lang w:val="es-MX"/>
        </w:rPr>
      </w:pPr>
      <w:r w:rsidRPr="00CA40B0">
        <w:rPr>
          <w:rFonts w:ascii="Palatino Linotype" w:hAnsi="Palatino Linotype"/>
          <w:bCs/>
          <w:i/>
          <w:sz w:val="22"/>
          <w:lang w:val="es-MX"/>
        </w:rPr>
        <w:t>…</w:t>
      </w:r>
    </w:p>
    <w:p w14:paraId="1C331769" w14:textId="77777777" w:rsidR="00C23751" w:rsidRPr="00CA40B0" w:rsidRDefault="00C23751" w:rsidP="00C23751">
      <w:pPr>
        <w:tabs>
          <w:tab w:val="left" w:pos="8222"/>
        </w:tabs>
        <w:autoSpaceDE w:val="0"/>
        <w:autoSpaceDN w:val="0"/>
        <w:adjustRightInd w:val="0"/>
        <w:spacing w:line="360" w:lineRule="auto"/>
        <w:ind w:left="567" w:right="567"/>
        <w:jc w:val="both"/>
        <w:rPr>
          <w:rFonts w:ascii="Palatino Linotype" w:hAnsi="Palatino Linotype"/>
          <w:bCs/>
          <w:i/>
          <w:sz w:val="22"/>
          <w:lang w:val="es-MX"/>
        </w:rPr>
      </w:pPr>
      <w:r w:rsidRPr="00CA40B0">
        <w:rPr>
          <w:rFonts w:ascii="Palatino Linotype" w:hAnsi="Palatino Linotype"/>
          <w:bCs/>
          <w:i/>
          <w:sz w:val="22"/>
          <w:lang w:val="es-MX"/>
        </w:rPr>
        <w:t xml:space="preserve">XI. Documento: Los expedientes, reportes, estudios, actas, resoluciones, oficios, correspondencia, acuerdos, directivas, directrices, circulares, </w:t>
      </w:r>
      <w:r w:rsidRPr="00CA40B0">
        <w:rPr>
          <w:rFonts w:ascii="Palatino Linotype" w:hAnsi="Palatino Linotype"/>
          <w:b/>
          <w:bCs/>
          <w:i/>
          <w:sz w:val="22"/>
          <w:u w:val="single"/>
          <w:lang w:val="es-MX"/>
        </w:rPr>
        <w:t>contratos</w:t>
      </w:r>
      <w:r w:rsidRPr="00CA40B0">
        <w:rPr>
          <w:rFonts w:ascii="Palatino Linotype" w:hAnsi="Palatino Linotype"/>
          <w:bCs/>
          <w:i/>
          <w:sz w:val="22"/>
          <w:lang w:val="es-MX"/>
        </w:rPr>
        <w:t>,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F15DDA6" w14:textId="77777777" w:rsidR="00C23751" w:rsidRPr="00CA40B0" w:rsidRDefault="00C23751" w:rsidP="00C23751">
      <w:pPr>
        <w:tabs>
          <w:tab w:val="left" w:pos="8222"/>
        </w:tabs>
        <w:autoSpaceDE w:val="0"/>
        <w:autoSpaceDN w:val="0"/>
        <w:adjustRightInd w:val="0"/>
        <w:spacing w:line="360" w:lineRule="auto"/>
        <w:ind w:left="567" w:right="567"/>
        <w:jc w:val="both"/>
        <w:rPr>
          <w:rFonts w:ascii="Palatino Linotype" w:hAnsi="Palatino Linotype"/>
          <w:bCs/>
          <w:i/>
          <w:sz w:val="22"/>
          <w:lang w:val="es-MX"/>
        </w:rPr>
      </w:pPr>
      <w:r w:rsidRPr="00CA40B0">
        <w:rPr>
          <w:rFonts w:ascii="Palatino Linotype" w:hAnsi="Palatino Linotype"/>
          <w:bCs/>
          <w:i/>
          <w:sz w:val="22"/>
          <w:lang w:val="es-MX"/>
        </w:rPr>
        <w:t>…</w:t>
      </w:r>
    </w:p>
    <w:p w14:paraId="34E52696" w14:textId="77777777" w:rsidR="00C23751" w:rsidRPr="00CA40B0" w:rsidRDefault="00C23751" w:rsidP="00C23751">
      <w:pPr>
        <w:tabs>
          <w:tab w:val="left" w:pos="8222"/>
        </w:tabs>
        <w:autoSpaceDE w:val="0"/>
        <w:autoSpaceDN w:val="0"/>
        <w:adjustRightInd w:val="0"/>
        <w:spacing w:line="360" w:lineRule="auto"/>
        <w:ind w:left="567" w:right="567"/>
        <w:jc w:val="both"/>
        <w:rPr>
          <w:rFonts w:ascii="Palatino Linotype" w:hAnsi="Palatino Linotype"/>
          <w:bCs/>
          <w:i/>
          <w:sz w:val="22"/>
          <w:lang w:val="es-MX"/>
        </w:rPr>
      </w:pPr>
      <w:r w:rsidRPr="00CA40B0">
        <w:rPr>
          <w:rFonts w:ascii="Palatino Linotype" w:hAnsi="Palatino Linotype"/>
          <w:bCs/>
          <w:i/>
          <w:sz w:val="22"/>
          <w:lang w:val="es-MX"/>
        </w:rPr>
        <w:t>Artículo 4. El derecho humano de acceso a la información pública es la prerrogativa de las personas para buscar, difundir, investigar, recabar, recibir y solicitar información pública, sin necesidad de acreditar personalidad ni interés jurídico.</w:t>
      </w:r>
    </w:p>
    <w:p w14:paraId="560616F1" w14:textId="77777777" w:rsidR="00C23751" w:rsidRPr="00CA40B0" w:rsidRDefault="00C23751" w:rsidP="00C23751">
      <w:pPr>
        <w:tabs>
          <w:tab w:val="left" w:pos="8222"/>
        </w:tabs>
        <w:autoSpaceDE w:val="0"/>
        <w:autoSpaceDN w:val="0"/>
        <w:adjustRightInd w:val="0"/>
        <w:spacing w:line="360" w:lineRule="auto"/>
        <w:ind w:left="567" w:right="567"/>
        <w:jc w:val="both"/>
        <w:rPr>
          <w:rFonts w:ascii="Palatino Linotype" w:hAnsi="Palatino Linotype"/>
          <w:bCs/>
          <w:i/>
          <w:sz w:val="22"/>
          <w:lang w:val="es-MX"/>
        </w:rPr>
      </w:pPr>
      <w:r w:rsidRPr="00CA40B0">
        <w:rPr>
          <w:rFonts w:ascii="Palatino Linotype" w:hAnsi="Palatino Linotype"/>
          <w:bCs/>
          <w:i/>
          <w:sz w:val="22"/>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w:t>
      </w:r>
    </w:p>
    <w:p w14:paraId="42AAFC35" w14:textId="77777777" w:rsidR="00C23751" w:rsidRPr="00CA40B0" w:rsidRDefault="00C23751" w:rsidP="00C23751">
      <w:pPr>
        <w:tabs>
          <w:tab w:val="left" w:pos="8222"/>
        </w:tabs>
        <w:autoSpaceDE w:val="0"/>
        <w:autoSpaceDN w:val="0"/>
        <w:adjustRightInd w:val="0"/>
        <w:spacing w:line="360" w:lineRule="auto"/>
        <w:ind w:left="567" w:right="567"/>
        <w:jc w:val="both"/>
        <w:rPr>
          <w:rFonts w:ascii="Palatino Linotype" w:hAnsi="Palatino Linotype"/>
          <w:bCs/>
          <w:i/>
          <w:sz w:val="22"/>
          <w:lang w:val="es-MX"/>
        </w:rPr>
      </w:pPr>
      <w:r w:rsidRPr="00CA40B0">
        <w:rPr>
          <w:rFonts w:ascii="Palatino Linotype" w:hAnsi="Palatino Linotype"/>
          <w:bCs/>
          <w:i/>
          <w:sz w:val="22"/>
          <w:lang w:val="es-MX"/>
        </w:rPr>
        <w:lastRenderedPageBreak/>
        <w:t>…</w:t>
      </w:r>
    </w:p>
    <w:p w14:paraId="349A633B" w14:textId="77777777" w:rsidR="00C23751" w:rsidRPr="00CA40B0" w:rsidRDefault="00C23751" w:rsidP="00C23751">
      <w:pPr>
        <w:tabs>
          <w:tab w:val="left" w:pos="8222"/>
        </w:tabs>
        <w:autoSpaceDE w:val="0"/>
        <w:autoSpaceDN w:val="0"/>
        <w:adjustRightInd w:val="0"/>
        <w:spacing w:line="360" w:lineRule="auto"/>
        <w:ind w:left="567" w:right="567"/>
        <w:jc w:val="both"/>
        <w:rPr>
          <w:rFonts w:ascii="Palatino Linotype" w:hAnsi="Palatino Linotype"/>
          <w:bCs/>
          <w:i/>
          <w:sz w:val="22"/>
          <w:lang w:val="es-MX"/>
        </w:rPr>
      </w:pPr>
      <w:r w:rsidRPr="00CA40B0">
        <w:rPr>
          <w:rFonts w:ascii="Palatino Linotype" w:hAnsi="Palatino Linotype"/>
          <w:bCs/>
          <w:i/>
          <w:sz w:val="22"/>
          <w:lang w:val="es-MX"/>
        </w:rPr>
        <w:t>Artículo 12. Quienes generen, recopilen, administren, manejen, procesen, archiven o conserven información pública serán responsables de la misma en los términos de las disposiciones jurídicas aplicables.</w:t>
      </w:r>
    </w:p>
    <w:p w14:paraId="21DDB071" w14:textId="77777777" w:rsidR="00C23751" w:rsidRPr="00CA40B0" w:rsidRDefault="00C23751" w:rsidP="00C23751">
      <w:pPr>
        <w:tabs>
          <w:tab w:val="left" w:pos="8222"/>
        </w:tabs>
        <w:autoSpaceDE w:val="0"/>
        <w:autoSpaceDN w:val="0"/>
        <w:adjustRightInd w:val="0"/>
        <w:spacing w:line="360" w:lineRule="auto"/>
        <w:ind w:left="567" w:right="567"/>
        <w:jc w:val="both"/>
        <w:rPr>
          <w:rFonts w:ascii="Palatino Linotype" w:hAnsi="Palatino Linotype"/>
          <w:bCs/>
          <w:i/>
          <w:sz w:val="22"/>
          <w:lang w:val="es-MX"/>
        </w:rPr>
      </w:pPr>
      <w:r w:rsidRPr="00CA40B0">
        <w:rPr>
          <w:rFonts w:ascii="Palatino Linotype" w:hAnsi="Palatino Linotype"/>
          <w:bCs/>
          <w:i/>
          <w:sz w:val="22"/>
          <w:lang w:val="es-MX"/>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50C6A901" w14:textId="77777777" w:rsidR="00C23751" w:rsidRPr="00CA40B0" w:rsidRDefault="00C23751" w:rsidP="00C23751">
      <w:pPr>
        <w:tabs>
          <w:tab w:val="left" w:pos="8222"/>
        </w:tabs>
        <w:autoSpaceDE w:val="0"/>
        <w:autoSpaceDN w:val="0"/>
        <w:adjustRightInd w:val="0"/>
        <w:spacing w:line="360" w:lineRule="auto"/>
        <w:ind w:left="567" w:right="567"/>
        <w:jc w:val="both"/>
        <w:rPr>
          <w:rFonts w:ascii="Palatino Linotype" w:hAnsi="Palatino Linotype"/>
          <w:bCs/>
          <w:i/>
          <w:sz w:val="22"/>
          <w:lang w:val="es-MX"/>
        </w:rPr>
      </w:pPr>
      <w:r w:rsidRPr="00CA40B0">
        <w:rPr>
          <w:rFonts w:ascii="Palatino Linotype" w:hAnsi="Palatino Linotype"/>
          <w:bCs/>
          <w:i/>
          <w:sz w:val="22"/>
          <w:lang w:val="es-MX"/>
        </w:rPr>
        <w:t>…</w:t>
      </w:r>
    </w:p>
    <w:p w14:paraId="704E6FEA" w14:textId="77777777" w:rsidR="00C23751" w:rsidRPr="00CA40B0" w:rsidRDefault="00C23751" w:rsidP="00C23751">
      <w:pPr>
        <w:tabs>
          <w:tab w:val="left" w:pos="8222"/>
        </w:tabs>
        <w:autoSpaceDE w:val="0"/>
        <w:autoSpaceDN w:val="0"/>
        <w:adjustRightInd w:val="0"/>
        <w:spacing w:line="360" w:lineRule="auto"/>
        <w:ind w:left="567" w:right="567"/>
        <w:jc w:val="both"/>
        <w:rPr>
          <w:rFonts w:ascii="Palatino Linotype" w:hAnsi="Palatino Linotype"/>
          <w:bCs/>
          <w:i/>
          <w:sz w:val="22"/>
          <w:lang w:val="es-MX"/>
        </w:rPr>
      </w:pPr>
      <w:r w:rsidRPr="00CA40B0">
        <w:rPr>
          <w:rFonts w:ascii="Palatino Linotype" w:hAnsi="Palatino Linotype"/>
          <w:bCs/>
          <w:i/>
          <w:sz w:val="22"/>
          <w:lang w:val="es-MX"/>
        </w:rPr>
        <w:t>Artículo 24. Para el cumplimiento de los objetivos de esta Ley, los sujetos obligados deberán cumplir con las siguientes obligaciones, según corresponda, de acuerdo a su naturaleza:</w:t>
      </w:r>
    </w:p>
    <w:p w14:paraId="0C285B13" w14:textId="77777777" w:rsidR="00C23751" w:rsidRPr="00CA40B0" w:rsidRDefault="00C23751" w:rsidP="00C23751">
      <w:pPr>
        <w:tabs>
          <w:tab w:val="left" w:pos="8222"/>
        </w:tabs>
        <w:autoSpaceDE w:val="0"/>
        <w:autoSpaceDN w:val="0"/>
        <w:adjustRightInd w:val="0"/>
        <w:spacing w:line="360" w:lineRule="auto"/>
        <w:ind w:left="567" w:right="567"/>
        <w:jc w:val="both"/>
        <w:rPr>
          <w:rFonts w:ascii="Palatino Linotype" w:hAnsi="Palatino Linotype"/>
          <w:bCs/>
          <w:i/>
          <w:sz w:val="22"/>
          <w:lang w:val="es-MX"/>
        </w:rPr>
      </w:pPr>
      <w:r w:rsidRPr="00CA40B0">
        <w:rPr>
          <w:rFonts w:ascii="Palatino Linotype" w:hAnsi="Palatino Linotype"/>
          <w:bCs/>
          <w:i/>
          <w:sz w:val="22"/>
          <w:lang w:val="es-MX"/>
        </w:rPr>
        <w:t>…</w:t>
      </w:r>
    </w:p>
    <w:p w14:paraId="033A8D25" w14:textId="77777777" w:rsidR="00C23751" w:rsidRPr="00CA40B0" w:rsidRDefault="00C23751" w:rsidP="00C23751">
      <w:pPr>
        <w:tabs>
          <w:tab w:val="left" w:pos="8222"/>
        </w:tabs>
        <w:autoSpaceDE w:val="0"/>
        <w:autoSpaceDN w:val="0"/>
        <w:adjustRightInd w:val="0"/>
        <w:spacing w:line="360" w:lineRule="auto"/>
        <w:ind w:left="567" w:right="567"/>
        <w:jc w:val="both"/>
        <w:rPr>
          <w:rFonts w:ascii="Palatino Linotype" w:hAnsi="Palatino Linotype"/>
          <w:i/>
          <w:sz w:val="22"/>
          <w:lang w:val="es-MX"/>
        </w:rPr>
      </w:pPr>
      <w:r w:rsidRPr="00CA40B0">
        <w:rPr>
          <w:rFonts w:ascii="Palatino Linotype" w:hAnsi="Palatino Linotype"/>
          <w:bCs/>
          <w:i/>
          <w:sz w:val="22"/>
          <w:lang w:val="es-MX"/>
        </w:rPr>
        <w:t>Los sujetos obligados solo proporcionarán la información pública que generen, administren o posean en el ejercicio de sus atribuciones.”</w:t>
      </w:r>
    </w:p>
    <w:p w14:paraId="7845827B" w14:textId="77777777" w:rsidR="00C23751" w:rsidRPr="00CA40B0" w:rsidRDefault="00C23751" w:rsidP="00C23751">
      <w:pPr>
        <w:tabs>
          <w:tab w:val="left" w:pos="8222"/>
        </w:tabs>
        <w:autoSpaceDE w:val="0"/>
        <w:autoSpaceDN w:val="0"/>
        <w:adjustRightInd w:val="0"/>
        <w:spacing w:line="360" w:lineRule="auto"/>
        <w:ind w:left="567" w:right="567"/>
        <w:jc w:val="both"/>
        <w:rPr>
          <w:rFonts w:ascii="Palatino Linotype" w:hAnsi="Palatino Linotype"/>
          <w:i/>
          <w:sz w:val="22"/>
          <w:lang w:val="es-MX"/>
        </w:rPr>
      </w:pPr>
      <w:r w:rsidRPr="00CA40B0">
        <w:rPr>
          <w:rFonts w:ascii="Palatino Linotype" w:hAnsi="Palatino Linotype"/>
          <w:i/>
          <w:sz w:val="22"/>
          <w:lang w:val="es-MX"/>
        </w:rPr>
        <w:t>(Énfasis añadido)</w:t>
      </w:r>
    </w:p>
    <w:p w14:paraId="1DAB91D0" w14:textId="77777777" w:rsidR="00C23751" w:rsidRPr="00CA40B0" w:rsidRDefault="00C23751" w:rsidP="00C23751">
      <w:pPr>
        <w:pStyle w:val="Prrafodelista"/>
        <w:numPr>
          <w:ilvl w:val="0"/>
          <w:numId w:val="25"/>
        </w:numPr>
        <w:autoSpaceDE w:val="0"/>
        <w:autoSpaceDN w:val="0"/>
        <w:adjustRightInd w:val="0"/>
        <w:spacing w:before="240" w:after="240" w:line="360" w:lineRule="auto"/>
        <w:ind w:left="0" w:firstLine="0"/>
        <w:jc w:val="both"/>
        <w:rPr>
          <w:rFonts w:ascii="Palatino Linotype" w:hAnsi="Palatino Linotype"/>
          <w:lang w:val="es-MX"/>
        </w:rPr>
      </w:pPr>
      <w:r w:rsidRPr="00CA40B0">
        <w:rPr>
          <w:rFonts w:ascii="Palatino Linotype" w:hAnsi="Palatino Linotype"/>
          <w:lang w:val="es-MX"/>
        </w:rPr>
        <w:t>De la interpretación a los preceptos anteriormente citados, se desprende que es información pública la contenida en los documentos que los Sujetos Obligados generen, administren o se encuentre en su posesión en ejercicio de sus atribuciones, entre ellos los contratos.</w:t>
      </w:r>
    </w:p>
    <w:p w14:paraId="5A059CF9" w14:textId="77777777" w:rsidR="00C23751" w:rsidRPr="00CA40B0" w:rsidRDefault="00C23751" w:rsidP="00C23751">
      <w:pPr>
        <w:pStyle w:val="Prrafodelista"/>
        <w:autoSpaceDE w:val="0"/>
        <w:autoSpaceDN w:val="0"/>
        <w:adjustRightInd w:val="0"/>
        <w:spacing w:line="360" w:lineRule="auto"/>
        <w:ind w:left="0"/>
        <w:jc w:val="both"/>
        <w:rPr>
          <w:rFonts w:ascii="Palatino Linotype" w:hAnsi="Palatino Linotype"/>
          <w:lang w:val="es-MX"/>
        </w:rPr>
      </w:pPr>
    </w:p>
    <w:p w14:paraId="2463D014" w14:textId="77777777" w:rsidR="00C23751" w:rsidRPr="00CA40B0" w:rsidRDefault="00C23751" w:rsidP="00C23751">
      <w:pPr>
        <w:pStyle w:val="Prrafodelista"/>
        <w:numPr>
          <w:ilvl w:val="0"/>
          <w:numId w:val="25"/>
        </w:numPr>
        <w:spacing w:before="240" w:after="240" w:line="360" w:lineRule="auto"/>
        <w:ind w:left="0" w:right="49" w:firstLine="0"/>
        <w:jc w:val="both"/>
        <w:rPr>
          <w:rFonts w:ascii="Palatino Linotype" w:eastAsia="Calibri" w:hAnsi="Palatino Linotype" w:cs="Arial"/>
          <w:lang w:val="es-ES"/>
        </w:rPr>
      </w:pPr>
      <w:r w:rsidRPr="00CA40B0">
        <w:rPr>
          <w:rFonts w:ascii="Palatino Linotype" w:hAnsi="Palatino Linotype"/>
        </w:rPr>
        <w:t xml:space="preserve">Aunado a lo anteriormente expuesto </w:t>
      </w:r>
      <w:r w:rsidRPr="00CA40B0">
        <w:rPr>
          <w:rFonts w:ascii="Palatino Linotype" w:eastAsia="Calibri" w:hAnsi="Palatino Linotype" w:cs="Arial"/>
          <w:lang w:val="es-ES"/>
        </w:rPr>
        <w:t xml:space="preserve">no se soslaya mencionar que la información relativa a la denominación de </w:t>
      </w:r>
      <w:r w:rsidRPr="00CA40B0">
        <w:rPr>
          <w:rFonts w:ascii="Palatino Linotype" w:hAnsi="Palatino Linotype"/>
        </w:rPr>
        <w:t xml:space="preserve">los servicios que ofrecen, los indicadores que permitan rendir cuenta de sus objetivos y resultados, así como los contratos, o </w:t>
      </w:r>
      <w:r w:rsidRPr="00CA40B0">
        <w:rPr>
          <w:rFonts w:ascii="Palatino Linotype" w:hAnsi="Palatino Linotype"/>
        </w:rPr>
        <w:lastRenderedPageBreak/>
        <w:t xml:space="preserve">convenios, </w:t>
      </w:r>
      <w:r w:rsidRPr="00CA40B0">
        <w:rPr>
          <w:rFonts w:ascii="Palatino Linotype" w:hAnsi="Palatino Linotype"/>
          <w:b/>
          <w:u w:val="single"/>
        </w:rPr>
        <w:t>especificando los titulares de aquéllos, debiendo publicarse su objeto, nombre o razón social del titular, vigencia, tipo, términos, condiciones, monto y modificaciones, así como si el procedimiento involucra el aprovechamiento de bienes, servicios y/o recursos públicos</w:t>
      </w:r>
      <w:r w:rsidRPr="00CA40B0">
        <w:rPr>
          <w:rFonts w:ascii="Palatino Linotype" w:hAnsi="Palatino Linotype"/>
        </w:rPr>
        <w:t xml:space="preserve">; es considerada una obligación de transparencia común que los sujetos obligados deberán poner a disposición del público de manera permanente y actualizada de forma sencilla, precisa y entendible, en los respectivos medios electrónicos, de acuerdo con sus facultades, atribuciones, funciones u objeto social, de conformidad con el artículo 92 fracción VI y XXXII de la </w:t>
      </w:r>
      <w:r w:rsidRPr="00CA40B0">
        <w:rPr>
          <w:rFonts w:ascii="Palatino Linotype" w:hAnsi="Palatino Linotype"/>
          <w:b/>
        </w:rPr>
        <w:t>Ley de Transparencia y Acceso a la Información Pública del Estado de México y Municipios</w:t>
      </w:r>
      <w:r w:rsidRPr="00CA40B0">
        <w:rPr>
          <w:rFonts w:ascii="Palatino Linotype" w:eastAsia="Calibri" w:hAnsi="Palatino Linotype" w:cs="Arial"/>
          <w:lang w:val="es-ES"/>
        </w:rPr>
        <w:t>, por lo que en ese contexto es procedente ordenar la entrega del documento donde conste dicha información</w:t>
      </w:r>
      <w:r w:rsidRPr="00CA40B0">
        <w:rPr>
          <w:rFonts w:ascii="Palatino Linotype" w:hAnsi="Palatino Linotype"/>
          <w:color w:val="000000"/>
        </w:rPr>
        <w:t>.</w:t>
      </w:r>
    </w:p>
    <w:p w14:paraId="40E03EB9" w14:textId="77777777" w:rsidR="00C23751" w:rsidRPr="00CA40B0" w:rsidRDefault="00C23751" w:rsidP="00180808">
      <w:pPr>
        <w:pStyle w:val="Prrafodelista"/>
        <w:spacing w:before="240" w:after="240" w:line="360" w:lineRule="auto"/>
        <w:ind w:left="0" w:right="49"/>
        <w:jc w:val="both"/>
        <w:rPr>
          <w:rFonts w:ascii="Palatino Linotype" w:eastAsia="Calibri" w:hAnsi="Palatino Linotype" w:cs="Arial"/>
          <w:lang w:val="es-ES"/>
        </w:rPr>
      </w:pPr>
    </w:p>
    <w:p w14:paraId="19FE6B5C" w14:textId="7176A901" w:rsidR="00C23751" w:rsidRPr="00CA40B0" w:rsidRDefault="00C23751" w:rsidP="00C23751">
      <w:pPr>
        <w:pStyle w:val="Prrafodelista"/>
        <w:numPr>
          <w:ilvl w:val="0"/>
          <w:numId w:val="25"/>
        </w:numPr>
        <w:spacing w:before="240" w:after="240" w:line="360" w:lineRule="auto"/>
        <w:ind w:left="0" w:right="49" w:firstLine="0"/>
        <w:jc w:val="both"/>
        <w:rPr>
          <w:rFonts w:ascii="Palatino Linotype" w:eastAsia="Calibri" w:hAnsi="Palatino Linotype" w:cs="Arial"/>
          <w:lang w:val="es-ES"/>
        </w:rPr>
      </w:pPr>
      <w:r w:rsidRPr="00CA40B0">
        <w:rPr>
          <w:rFonts w:ascii="Palatino Linotype" w:hAnsi="Palatino Linotype"/>
          <w:color w:val="000000" w:themeColor="text1"/>
        </w:rPr>
        <w:t xml:space="preserve">Por último es oportuno señalar que </w:t>
      </w:r>
      <w:r w:rsidR="0027446A" w:rsidRPr="00CA40B0">
        <w:rPr>
          <w:rFonts w:ascii="Palatino Linotype" w:hAnsi="Palatino Linotype"/>
          <w:color w:val="000000" w:themeColor="text1"/>
        </w:rPr>
        <w:t>la Dirección de Administración asume contar con la información solicitada, tan es así que pretendió clasificarla, en consecuencia acepta tácitamente que la genera, posee o administra.</w:t>
      </w:r>
    </w:p>
    <w:p w14:paraId="741FC1EC" w14:textId="77777777" w:rsidR="00C23751" w:rsidRPr="00CA40B0" w:rsidRDefault="00C23751" w:rsidP="00C23751">
      <w:pPr>
        <w:pStyle w:val="Prrafodelista"/>
        <w:rPr>
          <w:rFonts w:ascii="Palatino Linotype" w:hAnsi="Palatino Linotype"/>
          <w:color w:val="000000" w:themeColor="text1"/>
        </w:rPr>
      </w:pPr>
    </w:p>
    <w:p w14:paraId="6E1395D8" w14:textId="50695647" w:rsidR="00C23751" w:rsidRPr="00CA40B0" w:rsidRDefault="00C23751" w:rsidP="00C23751">
      <w:pPr>
        <w:pStyle w:val="Prrafodelista"/>
        <w:numPr>
          <w:ilvl w:val="0"/>
          <w:numId w:val="25"/>
        </w:numPr>
        <w:spacing w:before="240" w:after="240" w:line="360" w:lineRule="auto"/>
        <w:ind w:left="0" w:right="49" w:firstLine="0"/>
        <w:jc w:val="both"/>
        <w:rPr>
          <w:rFonts w:ascii="Palatino Linotype" w:eastAsia="Calibri" w:hAnsi="Palatino Linotype" w:cs="Arial"/>
          <w:lang w:val="es-ES"/>
        </w:rPr>
      </w:pPr>
      <w:r w:rsidRPr="00CA40B0">
        <w:rPr>
          <w:rFonts w:ascii="Palatino Linotype" w:hAnsi="Palatino Linotype"/>
          <w:color w:val="000000" w:themeColor="text1"/>
        </w:rPr>
        <w:t xml:space="preserve">De hecho el estudio de la naturaleza jurídica, tiene por objeto determinar si el </w:t>
      </w:r>
      <w:r w:rsidRPr="00CA40B0">
        <w:rPr>
          <w:rFonts w:ascii="Palatino Linotype" w:hAnsi="Palatino Linotype"/>
          <w:b/>
          <w:color w:val="000000" w:themeColor="text1"/>
        </w:rPr>
        <w:t>SUJETO OBLIGADO</w:t>
      </w:r>
      <w:r w:rsidRPr="00CA40B0">
        <w:rPr>
          <w:rFonts w:ascii="Palatino Linotype" w:hAnsi="Palatino Linotype"/>
          <w:color w:val="000000" w:themeColor="text1"/>
        </w:rPr>
        <w:t xml:space="preserve"> genera, posee o administra la información pública solicitada; sin embargo, en aquellos casos en que éste la asume, ello implica que la genera, posee o administra; por consiguiente, a nada práctico nos conduciría su estudio, ya que se insiste la información pública solicitada, ya fue asumida por el </w:t>
      </w:r>
      <w:r w:rsidRPr="00CA40B0">
        <w:rPr>
          <w:rFonts w:ascii="Palatino Linotype" w:hAnsi="Palatino Linotype"/>
          <w:b/>
          <w:color w:val="000000" w:themeColor="text1"/>
        </w:rPr>
        <w:t>SUJETO OBLIGADO.</w:t>
      </w:r>
    </w:p>
    <w:p w14:paraId="08C7DF6E" w14:textId="3DF1D70E" w:rsidR="00C23751" w:rsidRPr="00CA40B0" w:rsidRDefault="00C23751" w:rsidP="0027446A">
      <w:pPr>
        <w:pStyle w:val="Prrafodelista"/>
        <w:spacing w:line="360" w:lineRule="auto"/>
        <w:ind w:left="0"/>
        <w:jc w:val="both"/>
        <w:rPr>
          <w:rFonts w:ascii="Palatino Linotype" w:hAnsi="Palatino Linotype" w:cs="Arial"/>
        </w:rPr>
      </w:pPr>
    </w:p>
    <w:p w14:paraId="01D41712" w14:textId="77777777" w:rsidR="00C23751" w:rsidRPr="00CA40B0" w:rsidRDefault="00C23751" w:rsidP="00C23751">
      <w:pPr>
        <w:pStyle w:val="Prrafodelista"/>
        <w:spacing w:line="360" w:lineRule="auto"/>
        <w:ind w:left="0"/>
        <w:jc w:val="both"/>
        <w:rPr>
          <w:rFonts w:ascii="Palatino Linotype" w:hAnsi="Palatino Linotype" w:cs="Arial"/>
        </w:rPr>
      </w:pPr>
    </w:p>
    <w:p w14:paraId="76D331AF" w14:textId="77777777" w:rsidR="00C23751" w:rsidRPr="00CA40B0" w:rsidRDefault="00C23751" w:rsidP="00C23751">
      <w:pPr>
        <w:pStyle w:val="Prrafodelista"/>
        <w:numPr>
          <w:ilvl w:val="0"/>
          <w:numId w:val="25"/>
        </w:numPr>
        <w:spacing w:line="360" w:lineRule="auto"/>
        <w:ind w:left="0" w:firstLine="0"/>
        <w:jc w:val="both"/>
        <w:rPr>
          <w:rFonts w:ascii="Palatino Linotype" w:hAnsi="Palatino Linotype" w:cs="Arial"/>
        </w:rPr>
      </w:pPr>
      <w:r w:rsidRPr="00CA40B0">
        <w:rPr>
          <w:rFonts w:ascii="Palatino Linotype" w:eastAsia="MS Mincho" w:hAnsi="Palatino Linotype" w:cs="Times New Roman"/>
        </w:rPr>
        <w:lastRenderedPageBreak/>
        <w:t>En atención a lo anterior expuesto es pertinente señalar que el párrafo primero del artículo 11 de la</w:t>
      </w:r>
      <w:r w:rsidRPr="00CA40B0">
        <w:rPr>
          <w:rFonts w:ascii="Palatino Linotype" w:hAnsi="Palatino Linotype"/>
        </w:rPr>
        <w:t xml:space="preserve"> </w:t>
      </w:r>
      <w:r w:rsidRPr="00CA40B0">
        <w:rPr>
          <w:rFonts w:ascii="Palatino Linotype" w:hAnsi="Palatino Linotype"/>
          <w:b/>
        </w:rPr>
        <w:t>Ley de Transparencia y Acceso a la Información Pública del Estado de México y Municipios</w:t>
      </w:r>
      <w:r w:rsidRPr="00CA40B0">
        <w:rPr>
          <w:rFonts w:ascii="Palatino Linotype" w:hAnsi="Palatino Linotype"/>
        </w:rPr>
        <w:t xml:space="preserve"> , misma que dispone las formas en que se habrá de generar, publicar y hacer entrega de la información al señalar que </w:t>
      </w:r>
      <w:r w:rsidRPr="00CA40B0">
        <w:rPr>
          <w:rFonts w:ascii="Palatino Linotype" w:eastAsia="Calibri" w:hAnsi="Palatino Linotype" w:cs="Arial"/>
          <w:lang w:val="es-ES"/>
        </w:rPr>
        <w:t>“</w:t>
      </w:r>
      <w:r w:rsidRPr="00CA40B0">
        <w:rPr>
          <w:rFonts w:ascii="Palatino Linotype" w:hAnsi="Palatino Linotype"/>
          <w:i/>
        </w:rPr>
        <w:t xml:space="preserve">En la generación, publicación y </w:t>
      </w:r>
      <w:r w:rsidRPr="00CA40B0">
        <w:rPr>
          <w:rFonts w:ascii="Palatino Linotype" w:hAnsi="Palatino Linotype"/>
          <w:b/>
          <w:i/>
          <w:u w:val="single"/>
        </w:rPr>
        <w:t>entrega de información</w:t>
      </w:r>
      <w:r w:rsidRPr="00CA40B0">
        <w:rPr>
          <w:rFonts w:ascii="Palatino Linotype" w:hAnsi="Palatino Linotype"/>
          <w:i/>
        </w:rPr>
        <w:t xml:space="preserve"> se deberá garantizar que ésta sea accesible, actualizada, </w:t>
      </w:r>
      <w:r w:rsidRPr="00CA40B0">
        <w:rPr>
          <w:rFonts w:ascii="Palatino Linotype" w:hAnsi="Palatino Linotype"/>
          <w:b/>
          <w:i/>
          <w:u w:val="single"/>
        </w:rPr>
        <w:t>completa</w:t>
      </w:r>
      <w:r w:rsidRPr="00CA40B0">
        <w:rPr>
          <w:rFonts w:ascii="Palatino Linotype" w:hAnsi="Palatino Linotype"/>
          <w:i/>
        </w:rPr>
        <w:t xml:space="preserve">, congruente, confiable, verificable, veraz, </w:t>
      </w:r>
      <w:r w:rsidRPr="00CA40B0">
        <w:rPr>
          <w:rFonts w:ascii="Palatino Linotype" w:hAnsi="Palatino Linotype"/>
          <w:b/>
          <w:i/>
          <w:u w:val="single"/>
        </w:rPr>
        <w:t>integral</w:t>
      </w:r>
      <w:r w:rsidRPr="00CA40B0">
        <w:rPr>
          <w:rFonts w:ascii="Palatino Linotype" w:hAnsi="Palatino Linotype"/>
          <w:i/>
        </w:rPr>
        <w:t>,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1F2605A8" w14:textId="77777777" w:rsidR="00C23751" w:rsidRPr="00CA40B0" w:rsidRDefault="00C23751" w:rsidP="00C23751">
      <w:pPr>
        <w:pStyle w:val="Prrafodelista"/>
        <w:spacing w:before="240" w:line="360" w:lineRule="auto"/>
        <w:ind w:left="0" w:right="49"/>
        <w:jc w:val="both"/>
        <w:rPr>
          <w:rFonts w:ascii="Palatino Linotype" w:eastAsia="Calibri" w:hAnsi="Palatino Linotype" w:cs="Arial"/>
          <w:lang w:val="es-ES"/>
        </w:rPr>
      </w:pPr>
    </w:p>
    <w:p w14:paraId="10B3B3E8" w14:textId="77777777" w:rsidR="00C23751" w:rsidRPr="00CA40B0" w:rsidRDefault="00C23751" w:rsidP="00C23751">
      <w:pPr>
        <w:pStyle w:val="Prrafodelista"/>
        <w:numPr>
          <w:ilvl w:val="0"/>
          <w:numId w:val="25"/>
        </w:numPr>
        <w:spacing w:before="240" w:after="240" w:line="360" w:lineRule="auto"/>
        <w:ind w:left="0" w:right="49" w:firstLine="0"/>
        <w:jc w:val="both"/>
        <w:rPr>
          <w:rFonts w:ascii="Palatino Linotype" w:eastAsia="Calibri" w:hAnsi="Palatino Linotype" w:cs="Arial"/>
          <w:u w:val="single"/>
          <w:lang w:val="es-ES"/>
        </w:rPr>
      </w:pPr>
      <w:r w:rsidRPr="00CA40B0">
        <w:rPr>
          <w:rFonts w:ascii="Palatino Linotype" w:eastAsia="MS Mincho" w:hAnsi="Palatino Linotype" w:cs="Times New Roman"/>
        </w:rPr>
        <w:t xml:space="preserve">De ello se advierte que la respuesta de todos los Sujetos Obligados a una solicitud de Acceso a la Información Pública debe ser completa </w:t>
      </w:r>
      <w:r w:rsidRPr="00CA40B0">
        <w:rPr>
          <w:rFonts w:ascii="Palatino Linotype" w:hAnsi="Palatino Linotype"/>
        </w:rPr>
        <w:t>confiable, accesible, verificable, veraz, integral</w:t>
      </w:r>
      <w:r w:rsidRPr="00CA40B0">
        <w:rPr>
          <w:rFonts w:ascii="Palatino Linotype" w:eastAsia="MS Mincho" w:hAnsi="Palatino Linotype" w:cs="Times New Roman"/>
        </w:rPr>
        <w:t xml:space="preserve"> y congruente con lo requerido, de lo contrario se contravendría el artículo 11 de la Ley de Transparencia Local.</w:t>
      </w:r>
    </w:p>
    <w:p w14:paraId="41507385" w14:textId="77777777" w:rsidR="00F972B8" w:rsidRPr="00CA40B0" w:rsidRDefault="00F972B8" w:rsidP="00F972B8">
      <w:pPr>
        <w:pStyle w:val="Prrafodelista"/>
        <w:rPr>
          <w:rFonts w:ascii="Palatino Linotype" w:eastAsia="Calibri" w:hAnsi="Palatino Linotype" w:cs="Arial"/>
          <w:u w:val="single"/>
          <w:lang w:val="es-ES"/>
        </w:rPr>
      </w:pPr>
    </w:p>
    <w:p w14:paraId="4C254224" w14:textId="09FAD708" w:rsidR="00F972B8" w:rsidRPr="00CA40B0" w:rsidRDefault="00F972B8" w:rsidP="003C2106">
      <w:pPr>
        <w:pStyle w:val="Prrafodelista"/>
        <w:numPr>
          <w:ilvl w:val="0"/>
          <w:numId w:val="25"/>
        </w:numPr>
        <w:spacing w:before="240" w:after="240" w:line="360" w:lineRule="auto"/>
        <w:ind w:left="0" w:right="49" w:firstLine="0"/>
        <w:jc w:val="both"/>
        <w:rPr>
          <w:rFonts w:ascii="Palatino Linotype" w:eastAsia="Calibri" w:hAnsi="Palatino Linotype" w:cs="Arial"/>
          <w:u w:val="single"/>
          <w:lang w:val="es-ES"/>
        </w:rPr>
      </w:pPr>
      <w:r w:rsidRPr="00CA40B0">
        <w:rPr>
          <w:rFonts w:ascii="Palatino Linotype" w:hAnsi="Palatino Linotype" w:cs="Arial"/>
        </w:rPr>
        <w:t xml:space="preserve">Finalmente </w:t>
      </w:r>
      <w:r w:rsidRPr="00CA40B0">
        <w:rPr>
          <w:rFonts w:ascii="Palatino Linotype" w:hAnsi="Palatino Linotype"/>
          <w:color w:val="000000" w:themeColor="text1"/>
        </w:rPr>
        <w:t xml:space="preserve">que el particular no precisa el periodo de búsqueda </w:t>
      </w:r>
      <w:r w:rsidRPr="00CA40B0">
        <w:rPr>
          <w:rFonts w:ascii="Palatino Linotype" w:eastAsia="Arial" w:hAnsi="Palatino Linotype" w:cs="Arial"/>
        </w:rPr>
        <w:t>respecto del cual requiere la información, sin embargo</w:t>
      </w:r>
      <w:r w:rsidRPr="00CA40B0">
        <w:rPr>
          <w:rFonts w:ascii="Palatino Linotype" w:eastAsia="Arial" w:hAnsi="Palatino Linotype" w:cs="Arial"/>
          <w:b/>
        </w:rPr>
        <w:t xml:space="preserve"> </w:t>
      </w:r>
      <w:r w:rsidRPr="00CA40B0">
        <w:rPr>
          <w:rFonts w:ascii="Palatino Linotype" w:eastAsia="Arial" w:hAnsi="Palatino Linotype" w:cs="Arial"/>
        </w:rPr>
        <w:t xml:space="preserve">tampoco se advierten elementos que permitan identificar dicho periodo, por lo que se considera que la búsqueda de la información será correspondiente al año inmediato anterior, contando a partir de la fecha en que se presentó la solicitud, esto es del </w:t>
      </w:r>
      <w:r w:rsidRPr="00CA40B0">
        <w:rPr>
          <w:rFonts w:ascii="Palatino Linotype" w:eastAsia="Calibri" w:hAnsi="Palatino Linotype" w:cs="Arial"/>
          <w:color w:val="000000" w:themeColor="text1"/>
          <w:lang w:val="es-ES"/>
        </w:rPr>
        <w:t>treinta (30) de marzo de dos mil diecinueve al treinta (30) de marzo de dos mil veinte.</w:t>
      </w:r>
    </w:p>
    <w:p w14:paraId="55F7440F" w14:textId="77777777" w:rsidR="00F972B8" w:rsidRPr="00CA40B0" w:rsidRDefault="00F972B8" w:rsidP="00F972B8">
      <w:pPr>
        <w:pStyle w:val="Prrafodelista"/>
        <w:spacing w:before="240" w:after="240" w:line="360" w:lineRule="auto"/>
        <w:ind w:left="0" w:right="49"/>
        <w:jc w:val="both"/>
        <w:rPr>
          <w:rFonts w:ascii="Palatino Linotype" w:eastAsia="Calibri" w:hAnsi="Palatino Linotype" w:cs="Arial"/>
          <w:u w:val="single"/>
          <w:lang w:val="es-ES"/>
        </w:rPr>
      </w:pPr>
    </w:p>
    <w:p w14:paraId="234FB610" w14:textId="77777777" w:rsidR="00F972B8" w:rsidRPr="00CA40B0" w:rsidRDefault="00F972B8" w:rsidP="00F972B8">
      <w:pPr>
        <w:pStyle w:val="Prrafodelista"/>
        <w:numPr>
          <w:ilvl w:val="0"/>
          <w:numId w:val="25"/>
        </w:numPr>
        <w:spacing w:before="240" w:after="240" w:line="360" w:lineRule="auto"/>
        <w:ind w:left="0" w:right="49" w:firstLine="0"/>
        <w:jc w:val="both"/>
        <w:rPr>
          <w:rFonts w:ascii="Palatino Linotype" w:eastAsia="Calibri" w:hAnsi="Palatino Linotype" w:cs="Arial"/>
          <w:u w:val="single"/>
          <w:lang w:val="es-ES"/>
        </w:rPr>
      </w:pPr>
      <w:r w:rsidRPr="00CA40B0">
        <w:rPr>
          <w:rFonts w:ascii="Palatino Linotype" w:eastAsia="Arial" w:hAnsi="Palatino Linotype" w:cs="Arial"/>
        </w:rPr>
        <w:t>Robustece lo anteriormente expuesto el Criterio Orientador número 3/19 emitido por el Instituto Nacional de Transparencia, Acceso a la Información y Protección de Datos Personales que a continuación se cita:</w:t>
      </w:r>
    </w:p>
    <w:p w14:paraId="440853FC" w14:textId="77777777" w:rsidR="00F972B8" w:rsidRPr="00CA40B0" w:rsidRDefault="00F972B8" w:rsidP="00F972B8">
      <w:pPr>
        <w:spacing w:before="1" w:line="360" w:lineRule="auto"/>
        <w:ind w:left="567" w:right="567"/>
        <w:jc w:val="both"/>
        <w:rPr>
          <w:rFonts w:ascii="Palatino Linotype" w:eastAsia="Arial" w:hAnsi="Palatino Linotype" w:cs="Arial"/>
          <w:i/>
          <w:color w:val="000000" w:themeColor="text1"/>
          <w:sz w:val="22"/>
          <w:szCs w:val="22"/>
        </w:rPr>
      </w:pPr>
      <w:r w:rsidRPr="00CA40B0">
        <w:rPr>
          <w:rFonts w:ascii="Palatino Linotype" w:eastAsia="Arial" w:hAnsi="Palatino Linotype" w:cs="Arial"/>
          <w:b/>
          <w:i/>
          <w:color w:val="000000" w:themeColor="text1"/>
          <w:sz w:val="22"/>
          <w:szCs w:val="22"/>
        </w:rPr>
        <w:lastRenderedPageBreak/>
        <w:t xml:space="preserve">Periodo de búsqueda de la información. </w:t>
      </w:r>
      <w:r w:rsidRPr="00CA40B0">
        <w:rPr>
          <w:rFonts w:ascii="Palatino Linotype" w:eastAsia="Arial" w:hAnsi="Palatino Linotype" w:cs="Arial"/>
          <w:i/>
          <w:color w:val="000000" w:themeColor="text1"/>
          <w:sz w:val="22"/>
          <w:szCs w:val="22"/>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0E8AD207" w14:textId="77777777" w:rsidR="00F972B8" w:rsidRPr="00CA40B0" w:rsidRDefault="00F972B8" w:rsidP="00F972B8">
      <w:pPr>
        <w:spacing w:line="360" w:lineRule="auto"/>
        <w:ind w:left="567" w:right="567"/>
        <w:jc w:val="both"/>
        <w:rPr>
          <w:rFonts w:ascii="Palatino Linotype" w:hAnsi="Palatino Linotype" w:cs="Arial"/>
          <w:i/>
          <w:color w:val="000000" w:themeColor="text1"/>
          <w:sz w:val="22"/>
          <w:szCs w:val="22"/>
        </w:rPr>
      </w:pPr>
      <w:r w:rsidRPr="00CA40B0">
        <w:rPr>
          <w:rFonts w:ascii="Palatino Linotype" w:eastAsia="Arial" w:hAnsi="Palatino Linotype" w:cs="Arial"/>
          <w:b/>
          <w:i/>
          <w:color w:val="000000" w:themeColor="text1"/>
          <w:spacing w:val="-1"/>
          <w:sz w:val="22"/>
          <w:szCs w:val="22"/>
        </w:rPr>
        <w:t>R</w:t>
      </w:r>
      <w:r w:rsidRPr="00CA40B0">
        <w:rPr>
          <w:rFonts w:ascii="Palatino Linotype" w:eastAsia="Arial" w:hAnsi="Palatino Linotype" w:cs="Arial"/>
          <w:b/>
          <w:i/>
          <w:color w:val="000000" w:themeColor="text1"/>
          <w:sz w:val="22"/>
          <w:szCs w:val="22"/>
        </w:rPr>
        <w:t>e</w:t>
      </w:r>
      <w:r w:rsidRPr="00CA40B0">
        <w:rPr>
          <w:rFonts w:ascii="Palatino Linotype" w:eastAsia="Arial" w:hAnsi="Palatino Linotype" w:cs="Arial"/>
          <w:b/>
          <w:i/>
          <w:color w:val="000000" w:themeColor="text1"/>
          <w:spacing w:val="-1"/>
          <w:sz w:val="22"/>
          <w:szCs w:val="22"/>
        </w:rPr>
        <w:t>s</w:t>
      </w:r>
      <w:r w:rsidRPr="00CA40B0">
        <w:rPr>
          <w:rFonts w:ascii="Palatino Linotype" w:eastAsia="Arial" w:hAnsi="Palatino Linotype" w:cs="Arial"/>
          <w:b/>
          <w:i/>
          <w:color w:val="000000" w:themeColor="text1"/>
          <w:sz w:val="22"/>
          <w:szCs w:val="22"/>
        </w:rPr>
        <w:t>olucion</w:t>
      </w:r>
      <w:r w:rsidRPr="00CA40B0">
        <w:rPr>
          <w:rFonts w:ascii="Palatino Linotype" w:eastAsia="Arial" w:hAnsi="Palatino Linotype" w:cs="Arial"/>
          <w:b/>
          <w:i/>
          <w:color w:val="000000" w:themeColor="text1"/>
          <w:spacing w:val="-1"/>
          <w:sz w:val="22"/>
          <w:szCs w:val="22"/>
        </w:rPr>
        <w:t>es</w:t>
      </w:r>
    </w:p>
    <w:p w14:paraId="7EA80419" w14:textId="77777777" w:rsidR="00F972B8" w:rsidRPr="00CA40B0" w:rsidRDefault="00F972B8" w:rsidP="00F972B8">
      <w:pPr>
        <w:pStyle w:val="Prrafodelista"/>
        <w:numPr>
          <w:ilvl w:val="0"/>
          <w:numId w:val="35"/>
        </w:numPr>
        <w:spacing w:line="360" w:lineRule="auto"/>
        <w:ind w:left="567" w:right="567" w:firstLine="0"/>
        <w:jc w:val="both"/>
        <w:rPr>
          <w:rFonts w:ascii="Palatino Linotype" w:eastAsia="Symbol" w:hAnsi="Palatino Linotype" w:cs="Arial"/>
          <w:i/>
          <w:color w:val="000000" w:themeColor="text1"/>
          <w:sz w:val="22"/>
          <w:szCs w:val="22"/>
        </w:rPr>
      </w:pPr>
      <w:r w:rsidRPr="00CA40B0">
        <w:rPr>
          <w:rFonts w:ascii="Palatino Linotype" w:eastAsia="Arial" w:hAnsi="Palatino Linotype" w:cs="Arial"/>
          <w:b/>
          <w:i/>
          <w:color w:val="000000" w:themeColor="text1"/>
          <w:spacing w:val="-1"/>
          <w:sz w:val="22"/>
          <w:szCs w:val="22"/>
        </w:rPr>
        <w:t>R</w:t>
      </w:r>
      <w:r w:rsidRPr="00CA40B0">
        <w:rPr>
          <w:rFonts w:ascii="Palatino Linotype" w:eastAsia="Arial" w:hAnsi="Palatino Linotype" w:cs="Arial"/>
          <w:b/>
          <w:i/>
          <w:color w:val="000000" w:themeColor="text1"/>
          <w:spacing w:val="3"/>
          <w:sz w:val="22"/>
          <w:szCs w:val="22"/>
        </w:rPr>
        <w:t>R</w:t>
      </w:r>
      <w:r w:rsidRPr="00CA40B0">
        <w:rPr>
          <w:rFonts w:ascii="Palatino Linotype" w:eastAsia="Arial" w:hAnsi="Palatino Linotype" w:cs="Arial"/>
          <w:b/>
          <w:i/>
          <w:color w:val="000000" w:themeColor="text1"/>
          <w:sz w:val="22"/>
          <w:szCs w:val="22"/>
        </w:rPr>
        <w:t>A</w:t>
      </w:r>
      <w:r w:rsidRPr="00CA40B0">
        <w:rPr>
          <w:rFonts w:ascii="Palatino Linotype" w:eastAsia="Arial" w:hAnsi="Palatino Linotype" w:cs="Arial"/>
          <w:b/>
          <w:i/>
          <w:color w:val="000000" w:themeColor="text1"/>
          <w:spacing w:val="5"/>
          <w:sz w:val="22"/>
          <w:szCs w:val="22"/>
        </w:rPr>
        <w:t xml:space="preserve"> 0022</w:t>
      </w:r>
      <w:r w:rsidRPr="00CA40B0">
        <w:rPr>
          <w:rFonts w:ascii="Palatino Linotype" w:eastAsia="Arial" w:hAnsi="Palatino Linotype" w:cs="Arial"/>
          <w:b/>
          <w:i/>
          <w:color w:val="000000" w:themeColor="text1"/>
          <w:spacing w:val="-1"/>
          <w:sz w:val="22"/>
          <w:szCs w:val="22"/>
        </w:rPr>
        <w:t>/17</w:t>
      </w:r>
      <w:r w:rsidRPr="00CA40B0">
        <w:rPr>
          <w:rFonts w:ascii="Palatino Linotype" w:eastAsia="Arial" w:hAnsi="Palatino Linotype" w:cs="Arial"/>
          <w:b/>
          <w:i/>
          <w:color w:val="000000" w:themeColor="text1"/>
          <w:sz w:val="22"/>
          <w:szCs w:val="22"/>
        </w:rPr>
        <w:t>.</w:t>
      </w:r>
      <w:r w:rsidRPr="00CA40B0">
        <w:rPr>
          <w:rFonts w:ascii="Palatino Linotype" w:eastAsia="Arial" w:hAnsi="Palatino Linotype" w:cs="Arial"/>
          <w:b/>
          <w:i/>
          <w:color w:val="000000" w:themeColor="text1"/>
          <w:spacing w:val="15"/>
          <w:sz w:val="22"/>
          <w:szCs w:val="22"/>
        </w:rPr>
        <w:t xml:space="preserve"> </w:t>
      </w:r>
      <w:r w:rsidRPr="00CA40B0">
        <w:rPr>
          <w:rFonts w:ascii="Palatino Linotype" w:eastAsia="Arial" w:hAnsi="Palatino Linotype" w:cs="Arial"/>
          <w:i/>
          <w:color w:val="000000" w:themeColor="text1"/>
          <w:spacing w:val="-1"/>
          <w:sz w:val="22"/>
          <w:szCs w:val="22"/>
        </w:rPr>
        <w:t>Instituto Mexicano de la Propiedad Industrial</w:t>
      </w:r>
      <w:r w:rsidRPr="00CA40B0">
        <w:rPr>
          <w:rFonts w:ascii="Palatino Linotype" w:eastAsia="Arial" w:hAnsi="Palatino Linotype" w:cs="Arial"/>
          <w:i/>
          <w:color w:val="000000" w:themeColor="text1"/>
          <w:sz w:val="22"/>
          <w:szCs w:val="22"/>
        </w:rPr>
        <w:t>.</w:t>
      </w:r>
      <w:r w:rsidRPr="00CA40B0">
        <w:rPr>
          <w:rFonts w:ascii="Palatino Linotype" w:eastAsia="Arial" w:hAnsi="Palatino Linotype" w:cs="Arial"/>
          <w:i/>
          <w:color w:val="000000" w:themeColor="text1"/>
          <w:spacing w:val="4"/>
          <w:sz w:val="22"/>
          <w:szCs w:val="22"/>
        </w:rPr>
        <w:t xml:space="preserve"> 16 de febrero de 2017. Por unanimidad. </w:t>
      </w:r>
      <w:r w:rsidRPr="00CA40B0">
        <w:rPr>
          <w:rFonts w:ascii="Palatino Linotype" w:eastAsia="Arial" w:hAnsi="Palatino Linotype" w:cs="Arial"/>
          <w:i/>
          <w:color w:val="000000" w:themeColor="text1"/>
          <w:spacing w:val="-1"/>
          <w:sz w:val="22"/>
          <w:szCs w:val="22"/>
        </w:rPr>
        <w:t>C</w:t>
      </w:r>
      <w:r w:rsidRPr="00CA40B0">
        <w:rPr>
          <w:rFonts w:ascii="Palatino Linotype" w:eastAsia="Arial" w:hAnsi="Palatino Linotype" w:cs="Arial"/>
          <w:i/>
          <w:color w:val="000000" w:themeColor="text1"/>
          <w:sz w:val="22"/>
          <w:szCs w:val="22"/>
        </w:rPr>
        <w:t>omis</w:t>
      </w:r>
      <w:r w:rsidRPr="00CA40B0">
        <w:rPr>
          <w:rFonts w:ascii="Palatino Linotype" w:eastAsia="Arial" w:hAnsi="Palatino Linotype" w:cs="Arial"/>
          <w:i/>
          <w:color w:val="000000" w:themeColor="text1"/>
          <w:spacing w:val="-2"/>
          <w:sz w:val="22"/>
          <w:szCs w:val="22"/>
        </w:rPr>
        <w:t>i</w:t>
      </w:r>
      <w:r w:rsidRPr="00CA40B0">
        <w:rPr>
          <w:rFonts w:ascii="Palatino Linotype" w:eastAsia="Arial" w:hAnsi="Palatino Linotype" w:cs="Arial"/>
          <w:i/>
          <w:color w:val="000000" w:themeColor="text1"/>
          <w:sz w:val="22"/>
          <w:szCs w:val="22"/>
        </w:rPr>
        <w:t>o</w:t>
      </w:r>
      <w:r w:rsidRPr="00CA40B0">
        <w:rPr>
          <w:rFonts w:ascii="Palatino Linotype" w:eastAsia="Arial" w:hAnsi="Palatino Linotype" w:cs="Arial"/>
          <w:i/>
          <w:color w:val="000000" w:themeColor="text1"/>
          <w:spacing w:val="1"/>
          <w:sz w:val="22"/>
          <w:szCs w:val="22"/>
        </w:rPr>
        <w:t>n</w:t>
      </w:r>
      <w:r w:rsidRPr="00CA40B0">
        <w:rPr>
          <w:rFonts w:ascii="Palatino Linotype" w:eastAsia="Arial" w:hAnsi="Palatino Linotype" w:cs="Arial"/>
          <w:i/>
          <w:color w:val="000000" w:themeColor="text1"/>
          <w:sz w:val="22"/>
          <w:szCs w:val="22"/>
        </w:rPr>
        <w:t>a</w:t>
      </w:r>
      <w:r w:rsidRPr="00CA40B0">
        <w:rPr>
          <w:rFonts w:ascii="Palatino Linotype" w:eastAsia="Arial" w:hAnsi="Palatino Linotype" w:cs="Arial"/>
          <w:i/>
          <w:color w:val="000000" w:themeColor="text1"/>
          <w:spacing w:val="-1"/>
          <w:sz w:val="22"/>
          <w:szCs w:val="22"/>
        </w:rPr>
        <w:t>d</w:t>
      </w:r>
      <w:r w:rsidRPr="00CA40B0">
        <w:rPr>
          <w:rFonts w:ascii="Palatino Linotype" w:eastAsia="Arial" w:hAnsi="Palatino Linotype" w:cs="Arial"/>
          <w:i/>
          <w:color w:val="000000" w:themeColor="text1"/>
          <w:sz w:val="22"/>
          <w:szCs w:val="22"/>
        </w:rPr>
        <w:t>o</w:t>
      </w:r>
      <w:r w:rsidRPr="00CA40B0">
        <w:rPr>
          <w:rFonts w:ascii="Palatino Linotype" w:eastAsia="Arial" w:hAnsi="Palatino Linotype" w:cs="Arial"/>
          <w:i/>
          <w:color w:val="000000" w:themeColor="text1"/>
          <w:spacing w:val="3"/>
          <w:sz w:val="22"/>
          <w:szCs w:val="22"/>
        </w:rPr>
        <w:t xml:space="preserve"> </w:t>
      </w:r>
      <w:r w:rsidRPr="00CA40B0">
        <w:rPr>
          <w:rFonts w:ascii="Palatino Linotype" w:eastAsia="Arial" w:hAnsi="Palatino Linotype" w:cs="Arial"/>
          <w:i/>
          <w:color w:val="000000" w:themeColor="text1"/>
          <w:spacing w:val="-1"/>
          <w:sz w:val="22"/>
          <w:szCs w:val="22"/>
        </w:rPr>
        <w:t>P</w:t>
      </w:r>
      <w:r w:rsidRPr="00CA40B0">
        <w:rPr>
          <w:rFonts w:ascii="Palatino Linotype" w:eastAsia="Arial" w:hAnsi="Palatino Linotype" w:cs="Arial"/>
          <w:i/>
          <w:color w:val="000000" w:themeColor="text1"/>
          <w:sz w:val="22"/>
          <w:szCs w:val="22"/>
        </w:rPr>
        <w:t>o</w:t>
      </w:r>
      <w:r w:rsidRPr="00CA40B0">
        <w:rPr>
          <w:rFonts w:ascii="Palatino Linotype" w:eastAsia="Arial" w:hAnsi="Palatino Linotype" w:cs="Arial"/>
          <w:i/>
          <w:color w:val="000000" w:themeColor="text1"/>
          <w:spacing w:val="-1"/>
          <w:sz w:val="22"/>
          <w:szCs w:val="22"/>
        </w:rPr>
        <w:t>n</w:t>
      </w:r>
      <w:r w:rsidRPr="00CA40B0">
        <w:rPr>
          <w:rFonts w:ascii="Palatino Linotype" w:eastAsia="Arial" w:hAnsi="Palatino Linotype" w:cs="Arial"/>
          <w:i/>
          <w:color w:val="000000" w:themeColor="text1"/>
          <w:sz w:val="22"/>
          <w:szCs w:val="22"/>
        </w:rPr>
        <w:t>e</w:t>
      </w:r>
      <w:r w:rsidRPr="00CA40B0">
        <w:rPr>
          <w:rFonts w:ascii="Palatino Linotype" w:eastAsia="Arial" w:hAnsi="Palatino Linotype" w:cs="Arial"/>
          <w:i/>
          <w:color w:val="000000" w:themeColor="text1"/>
          <w:spacing w:val="-1"/>
          <w:sz w:val="22"/>
          <w:szCs w:val="22"/>
        </w:rPr>
        <w:t>n</w:t>
      </w:r>
      <w:r w:rsidRPr="00CA40B0">
        <w:rPr>
          <w:rFonts w:ascii="Palatino Linotype" w:eastAsia="Arial" w:hAnsi="Palatino Linotype" w:cs="Arial"/>
          <w:i/>
          <w:color w:val="000000" w:themeColor="text1"/>
          <w:spacing w:val="1"/>
          <w:sz w:val="22"/>
          <w:szCs w:val="22"/>
        </w:rPr>
        <w:t>t</w:t>
      </w:r>
      <w:r w:rsidRPr="00CA40B0">
        <w:rPr>
          <w:rFonts w:ascii="Palatino Linotype" w:eastAsia="Arial" w:hAnsi="Palatino Linotype" w:cs="Arial"/>
          <w:i/>
          <w:color w:val="000000" w:themeColor="text1"/>
          <w:sz w:val="22"/>
          <w:szCs w:val="22"/>
        </w:rPr>
        <w:t>e Francisco Javier Acuña Llamas.</w:t>
      </w:r>
    </w:p>
    <w:p w14:paraId="0EB21DB5" w14:textId="77777777" w:rsidR="00F972B8" w:rsidRPr="00CA40B0" w:rsidRDefault="00F972B8" w:rsidP="00F972B8">
      <w:pPr>
        <w:pStyle w:val="Prrafodelista"/>
        <w:numPr>
          <w:ilvl w:val="0"/>
          <w:numId w:val="35"/>
        </w:numPr>
        <w:spacing w:before="31" w:line="360" w:lineRule="auto"/>
        <w:ind w:left="567" w:right="567" w:firstLine="0"/>
        <w:jc w:val="both"/>
        <w:rPr>
          <w:rFonts w:ascii="Palatino Linotype" w:eastAsia="Arial" w:hAnsi="Palatino Linotype" w:cs="Arial"/>
          <w:b/>
          <w:i/>
          <w:color w:val="000000" w:themeColor="text1"/>
          <w:spacing w:val="-1"/>
          <w:sz w:val="22"/>
          <w:szCs w:val="22"/>
        </w:rPr>
      </w:pPr>
      <w:r w:rsidRPr="00CA40B0">
        <w:rPr>
          <w:rFonts w:ascii="Palatino Linotype" w:eastAsia="Arial" w:hAnsi="Palatino Linotype" w:cs="Arial"/>
          <w:b/>
          <w:i/>
          <w:color w:val="000000" w:themeColor="text1"/>
          <w:spacing w:val="-1"/>
          <w:sz w:val="22"/>
          <w:szCs w:val="22"/>
        </w:rPr>
        <w:t>R</w:t>
      </w:r>
      <w:r w:rsidRPr="00CA40B0">
        <w:rPr>
          <w:rFonts w:ascii="Palatino Linotype" w:eastAsia="Arial" w:hAnsi="Palatino Linotype" w:cs="Arial"/>
          <w:b/>
          <w:i/>
          <w:color w:val="000000" w:themeColor="text1"/>
          <w:spacing w:val="3"/>
          <w:sz w:val="22"/>
          <w:szCs w:val="22"/>
        </w:rPr>
        <w:t>R</w:t>
      </w:r>
      <w:r w:rsidRPr="00CA40B0">
        <w:rPr>
          <w:rFonts w:ascii="Palatino Linotype" w:eastAsia="Arial" w:hAnsi="Palatino Linotype" w:cs="Arial"/>
          <w:b/>
          <w:i/>
          <w:color w:val="000000" w:themeColor="text1"/>
          <w:sz w:val="22"/>
          <w:szCs w:val="22"/>
        </w:rPr>
        <w:t>A</w:t>
      </w:r>
      <w:r w:rsidRPr="00CA40B0">
        <w:rPr>
          <w:rFonts w:ascii="Palatino Linotype" w:eastAsia="Arial" w:hAnsi="Palatino Linotype" w:cs="Arial"/>
          <w:b/>
          <w:i/>
          <w:color w:val="000000" w:themeColor="text1"/>
          <w:spacing w:val="43"/>
          <w:sz w:val="22"/>
          <w:szCs w:val="22"/>
        </w:rPr>
        <w:t xml:space="preserve"> </w:t>
      </w:r>
      <w:r w:rsidRPr="00CA40B0">
        <w:rPr>
          <w:rFonts w:ascii="Palatino Linotype" w:eastAsia="Arial" w:hAnsi="Palatino Linotype" w:cs="Arial"/>
          <w:b/>
          <w:i/>
          <w:color w:val="000000" w:themeColor="text1"/>
          <w:spacing w:val="5"/>
          <w:sz w:val="22"/>
          <w:szCs w:val="22"/>
        </w:rPr>
        <w:t>2536</w:t>
      </w:r>
      <w:r w:rsidRPr="00CA40B0">
        <w:rPr>
          <w:rFonts w:ascii="Palatino Linotype" w:eastAsia="Arial" w:hAnsi="Palatino Linotype" w:cs="Arial"/>
          <w:b/>
          <w:i/>
          <w:color w:val="000000" w:themeColor="text1"/>
          <w:spacing w:val="1"/>
          <w:sz w:val="22"/>
          <w:szCs w:val="22"/>
        </w:rPr>
        <w:t>/</w:t>
      </w:r>
      <w:r w:rsidRPr="00CA40B0">
        <w:rPr>
          <w:rFonts w:ascii="Palatino Linotype" w:eastAsia="Arial" w:hAnsi="Palatino Linotype" w:cs="Arial"/>
          <w:b/>
          <w:i/>
          <w:color w:val="000000" w:themeColor="text1"/>
          <w:sz w:val="22"/>
          <w:szCs w:val="22"/>
        </w:rPr>
        <w:t xml:space="preserve">17. </w:t>
      </w:r>
      <w:r w:rsidRPr="00CA40B0">
        <w:rPr>
          <w:rFonts w:ascii="Palatino Linotype" w:eastAsia="Arial" w:hAnsi="Palatino Linotype" w:cs="Arial"/>
          <w:i/>
          <w:color w:val="000000" w:themeColor="text1"/>
          <w:spacing w:val="-1"/>
          <w:sz w:val="22"/>
          <w:szCs w:val="22"/>
        </w:rPr>
        <w:t>Secretaría de Gobernación</w:t>
      </w:r>
      <w:r w:rsidRPr="00CA40B0">
        <w:rPr>
          <w:rFonts w:ascii="Palatino Linotype" w:eastAsia="Arial" w:hAnsi="Palatino Linotype" w:cs="Arial"/>
          <w:i/>
          <w:color w:val="000000" w:themeColor="text1"/>
          <w:sz w:val="22"/>
          <w:szCs w:val="22"/>
        </w:rPr>
        <w:t>. 07 de junio de 2017. Por unanimidad. Comisionada Ponente Areli Cano Guadiana.</w:t>
      </w:r>
      <w:r w:rsidRPr="00CA40B0">
        <w:rPr>
          <w:rFonts w:ascii="Palatino Linotype" w:eastAsia="Arial" w:hAnsi="Palatino Linotype" w:cs="Arial"/>
          <w:i/>
          <w:color w:val="000000" w:themeColor="text1"/>
          <w:spacing w:val="-1"/>
          <w:position w:val="5"/>
          <w:sz w:val="22"/>
          <w:szCs w:val="22"/>
        </w:rPr>
        <w:t xml:space="preserve"> </w:t>
      </w:r>
    </w:p>
    <w:p w14:paraId="622A6E83" w14:textId="77777777" w:rsidR="00F972B8" w:rsidRPr="00CA40B0" w:rsidRDefault="00F972B8" w:rsidP="00F972B8">
      <w:pPr>
        <w:pStyle w:val="Prrafodelista"/>
        <w:numPr>
          <w:ilvl w:val="0"/>
          <w:numId w:val="35"/>
        </w:numPr>
        <w:tabs>
          <w:tab w:val="left" w:pos="709"/>
        </w:tabs>
        <w:spacing w:before="120" w:after="120" w:line="360" w:lineRule="auto"/>
        <w:ind w:left="567" w:right="567" w:firstLine="0"/>
        <w:contextualSpacing w:val="0"/>
        <w:jc w:val="both"/>
        <w:rPr>
          <w:rFonts w:ascii="Palatino Linotype" w:hAnsi="Palatino Linotype" w:cs="Arial"/>
          <w:bCs/>
          <w:i/>
          <w:color w:val="000000" w:themeColor="text1"/>
          <w:sz w:val="22"/>
          <w:szCs w:val="22"/>
        </w:rPr>
      </w:pPr>
      <w:r w:rsidRPr="00CA40B0">
        <w:rPr>
          <w:rFonts w:ascii="Palatino Linotype" w:eastAsia="Arial" w:hAnsi="Palatino Linotype" w:cs="Arial"/>
          <w:b/>
          <w:i/>
          <w:color w:val="000000" w:themeColor="text1"/>
          <w:spacing w:val="-1"/>
          <w:position w:val="-1"/>
          <w:sz w:val="22"/>
          <w:szCs w:val="22"/>
        </w:rPr>
        <w:t>R</w:t>
      </w:r>
      <w:r w:rsidRPr="00CA40B0">
        <w:rPr>
          <w:rFonts w:ascii="Palatino Linotype" w:eastAsia="Arial" w:hAnsi="Palatino Linotype" w:cs="Arial"/>
          <w:b/>
          <w:i/>
          <w:color w:val="000000" w:themeColor="text1"/>
          <w:spacing w:val="3"/>
          <w:position w:val="-1"/>
          <w:sz w:val="22"/>
          <w:szCs w:val="22"/>
        </w:rPr>
        <w:t>R</w:t>
      </w:r>
      <w:r w:rsidRPr="00CA40B0">
        <w:rPr>
          <w:rFonts w:ascii="Palatino Linotype" w:eastAsia="Arial" w:hAnsi="Palatino Linotype" w:cs="Arial"/>
          <w:b/>
          <w:i/>
          <w:color w:val="000000" w:themeColor="text1"/>
          <w:position w:val="-1"/>
          <w:sz w:val="22"/>
          <w:szCs w:val="22"/>
        </w:rPr>
        <w:t xml:space="preserve">A </w:t>
      </w:r>
      <w:r w:rsidRPr="00CA40B0">
        <w:rPr>
          <w:rFonts w:ascii="Palatino Linotype" w:eastAsia="Arial" w:hAnsi="Palatino Linotype" w:cs="Arial"/>
          <w:b/>
          <w:i/>
          <w:color w:val="000000" w:themeColor="text1"/>
          <w:spacing w:val="-1"/>
          <w:position w:val="-1"/>
          <w:sz w:val="22"/>
          <w:szCs w:val="22"/>
        </w:rPr>
        <w:t>3482/17</w:t>
      </w:r>
      <w:r w:rsidRPr="00CA40B0">
        <w:rPr>
          <w:rFonts w:ascii="Palatino Linotype" w:eastAsia="Arial" w:hAnsi="Palatino Linotype" w:cs="Arial"/>
          <w:b/>
          <w:i/>
          <w:color w:val="000000" w:themeColor="text1"/>
          <w:position w:val="-1"/>
          <w:sz w:val="22"/>
          <w:szCs w:val="22"/>
        </w:rPr>
        <w:t xml:space="preserve">. </w:t>
      </w:r>
      <w:r w:rsidRPr="00CA40B0">
        <w:rPr>
          <w:rFonts w:ascii="Palatino Linotype" w:eastAsia="Arial" w:hAnsi="Palatino Linotype" w:cs="Arial"/>
          <w:i/>
          <w:color w:val="000000" w:themeColor="text1"/>
          <w:spacing w:val="-1"/>
          <w:position w:val="-1"/>
          <w:sz w:val="22"/>
          <w:szCs w:val="22"/>
        </w:rPr>
        <w:t>Secretaría de Comunicaciones y Transportes</w:t>
      </w:r>
      <w:r w:rsidRPr="00CA40B0">
        <w:rPr>
          <w:rFonts w:ascii="Palatino Linotype" w:eastAsia="Arial" w:hAnsi="Palatino Linotype" w:cs="Arial"/>
          <w:i/>
          <w:color w:val="000000" w:themeColor="text1"/>
          <w:position w:val="-1"/>
          <w:sz w:val="22"/>
          <w:szCs w:val="22"/>
        </w:rPr>
        <w:t>. 02 de agosto de 2017. Por unanimidad. Comisionado Ponente Oscar Mauricio Guerra Ford</w:t>
      </w:r>
      <w:r w:rsidRPr="00CA40B0">
        <w:rPr>
          <w:rFonts w:ascii="Palatino Linotype" w:hAnsi="Palatino Linotype" w:cs="Arial"/>
          <w:bCs/>
          <w:i/>
          <w:color w:val="000000" w:themeColor="text1"/>
          <w:sz w:val="22"/>
          <w:szCs w:val="22"/>
        </w:rPr>
        <w:t>.</w:t>
      </w:r>
    </w:p>
    <w:p w14:paraId="188EE522" w14:textId="77777777" w:rsidR="00531CD8" w:rsidRPr="00CA40B0" w:rsidRDefault="00531CD8" w:rsidP="00F972B8">
      <w:pPr>
        <w:pStyle w:val="Prrafodelista"/>
        <w:spacing w:before="240" w:after="240" w:line="360" w:lineRule="auto"/>
        <w:ind w:left="0" w:right="49"/>
        <w:jc w:val="both"/>
        <w:rPr>
          <w:rFonts w:ascii="Palatino Linotype" w:eastAsia="Calibri" w:hAnsi="Palatino Linotype" w:cs="Arial"/>
          <w:u w:val="single"/>
          <w:lang w:val="es-ES"/>
        </w:rPr>
      </w:pPr>
    </w:p>
    <w:p w14:paraId="49953ADA" w14:textId="77777777" w:rsidR="00531CD8" w:rsidRPr="00CA40B0" w:rsidRDefault="00531CD8" w:rsidP="00531CD8">
      <w:pPr>
        <w:pStyle w:val="Ttulo1"/>
        <w:rPr>
          <w:b/>
          <w:szCs w:val="24"/>
        </w:rPr>
      </w:pPr>
      <w:bookmarkStart w:id="44" w:name="_Toc490060411"/>
      <w:bookmarkStart w:id="45" w:name="_Toc492468080"/>
      <w:bookmarkStart w:id="46" w:name="_Toc2878595"/>
      <w:bookmarkStart w:id="47" w:name="_Toc5359174"/>
      <w:bookmarkStart w:id="48" w:name="_Toc24033310"/>
      <w:bookmarkStart w:id="49" w:name="_Toc34236146"/>
      <w:bookmarkStart w:id="50" w:name="_Toc52461320"/>
      <w:bookmarkStart w:id="51" w:name="_Toc52461693"/>
      <w:r w:rsidRPr="00CA40B0">
        <w:rPr>
          <w:b/>
          <w:szCs w:val="24"/>
        </w:rPr>
        <w:t>QUINTO. De la versión pública.</w:t>
      </w:r>
      <w:bookmarkEnd w:id="44"/>
      <w:bookmarkEnd w:id="45"/>
      <w:bookmarkEnd w:id="46"/>
      <w:bookmarkEnd w:id="47"/>
      <w:bookmarkEnd w:id="48"/>
      <w:bookmarkEnd w:id="49"/>
      <w:bookmarkEnd w:id="50"/>
      <w:bookmarkEnd w:id="51"/>
    </w:p>
    <w:p w14:paraId="7CFF86D9" w14:textId="77777777" w:rsidR="00531CD8" w:rsidRPr="00CA40B0" w:rsidRDefault="00531CD8" w:rsidP="00531CD8">
      <w:pPr>
        <w:spacing w:after="240"/>
        <w:rPr>
          <w:rFonts w:ascii="Palatino Linotype" w:hAnsi="Palatino Linotype"/>
          <w:b/>
          <w:color w:val="000000" w:themeColor="text1"/>
          <w:lang w:val="es-MX" w:eastAsia="en-US"/>
        </w:rPr>
      </w:pPr>
    </w:p>
    <w:p w14:paraId="71E521E0" w14:textId="10FBA0FD" w:rsidR="00531CD8" w:rsidRPr="00CA40B0" w:rsidRDefault="00531CD8" w:rsidP="00531CD8">
      <w:pPr>
        <w:pStyle w:val="Prrafodelista"/>
        <w:numPr>
          <w:ilvl w:val="0"/>
          <w:numId w:val="25"/>
        </w:numPr>
        <w:shd w:val="clear" w:color="auto" w:fill="FFFFFF"/>
        <w:spacing w:after="200" w:line="360" w:lineRule="auto"/>
        <w:ind w:left="0" w:firstLine="0"/>
        <w:jc w:val="both"/>
        <w:rPr>
          <w:rFonts w:ascii="Palatino Linotype" w:eastAsia="Times New Roman" w:hAnsi="Palatino Linotype" w:cs="Arial"/>
          <w:color w:val="000000" w:themeColor="text1"/>
        </w:rPr>
      </w:pPr>
      <w:r w:rsidRPr="00CA40B0">
        <w:rPr>
          <w:rFonts w:ascii="Palatino Linotype" w:hAnsi="Palatino Linotype" w:cs="Arial"/>
          <w:color w:val="000000" w:themeColor="text1"/>
        </w:rPr>
        <w:t xml:space="preserve">Debe destacarse que debido a la naturaleza de </w:t>
      </w:r>
      <w:r w:rsidRPr="00CA40B0">
        <w:rPr>
          <w:rFonts w:ascii="Palatino Linotype" w:hAnsi="Palatino Linotype"/>
          <w:color w:val="000000" w:themeColor="text1"/>
        </w:rPr>
        <w:t xml:space="preserve">la información que se ordena entregar, </w:t>
      </w:r>
      <w:r w:rsidRPr="00CA40B0">
        <w:rPr>
          <w:rFonts w:ascii="Palatino Linotype" w:hAnsi="Palatino Linotype" w:cs="Arial"/>
          <w:color w:val="000000" w:themeColor="text1"/>
        </w:rPr>
        <w:t xml:space="preserve">pudieran contener datos susceptibles de ser clasificados como confidenciales, por ello el Instituto de Acceso a la Información Pública y Protección de Datos Personales del Estado de México tiene el deber de velar por la protección de los datos personales, por lo tanto </w:t>
      </w:r>
      <w:r w:rsidRPr="00CA40B0">
        <w:rPr>
          <w:rFonts w:ascii="Palatino Linotype" w:eastAsia="Times New Roman" w:hAnsi="Palatino Linotype" w:cs="Times New Roman"/>
          <w:color w:val="000000" w:themeColor="text1"/>
          <w:lang w:val="es-ES"/>
        </w:rPr>
        <w:t>la información solicitada se deberá entregar en su caso en versión pública.</w:t>
      </w:r>
    </w:p>
    <w:p w14:paraId="7E516FB4" w14:textId="77777777" w:rsidR="00531CD8" w:rsidRPr="00CA40B0" w:rsidRDefault="00531CD8" w:rsidP="00531CD8">
      <w:pPr>
        <w:pStyle w:val="Prrafodelista"/>
        <w:shd w:val="clear" w:color="auto" w:fill="FFFFFF"/>
        <w:spacing w:before="240" w:after="200" w:line="360" w:lineRule="auto"/>
        <w:ind w:left="0"/>
        <w:jc w:val="both"/>
        <w:rPr>
          <w:rFonts w:ascii="Palatino Linotype" w:eastAsia="Times New Roman" w:hAnsi="Palatino Linotype" w:cs="Arial"/>
          <w:color w:val="000000" w:themeColor="text1"/>
        </w:rPr>
      </w:pPr>
    </w:p>
    <w:p w14:paraId="15374ACC" w14:textId="77777777" w:rsidR="00531CD8" w:rsidRPr="00CA40B0" w:rsidRDefault="00531CD8" w:rsidP="00531CD8">
      <w:pPr>
        <w:pStyle w:val="Prrafodelista"/>
        <w:numPr>
          <w:ilvl w:val="0"/>
          <w:numId w:val="25"/>
        </w:numPr>
        <w:shd w:val="clear" w:color="auto" w:fill="FFFFFF"/>
        <w:spacing w:before="240" w:after="200" w:line="360" w:lineRule="auto"/>
        <w:ind w:left="0" w:firstLine="0"/>
        <w:jc w:val="both"/>
        <w:rPr>
          <w:rFonts w:ascii="Palatino Linotype" w:eastAsia="Times New Roman" w:hAnsi="Palatino Linotype" w:cs="Arial"/>
          <w:color w:val="000000" w:themeColor="text1"/>
        </w:rPr>
      </w:pPr>
      <w:r w:rsidRPr="00CA40B0">
        <w:rPr>
          <w:rFonts w:ascii="Palatino Linotype" w:eastAsia="Times New Roman" w:hAnsi="Palatino Linotype" w:cs="Arial"/>
          <w:color w:val="000000" w:themeColor="text1"/>
        </w:rPr>
        <w:t xml:space="preserve">De acuerdo a lo establecido por el artículo 122 de la Ley en materia, establece la clasificación de información, misma que puede ser por dos hipótesis, las cuales corresponden a información reservada o confidencial, por lo que los </w:t>
      </w:r>
      <w:r w:rsidRPr="00CA40B0">
        <w:rPr>
          <w:rFonts w:ascii="Palatino Linotype" w:eastAsia="Times New Roman" w:hAnsi="Palatino Linotype" w:cs="Arial"/>
          <w:b/>
          <w:color w:val="000000" w:themeColor="text1"/>
        </w:rPr>
        <w:t xml:space="preserve">SUJETOS </w:t>
      </w:r>
      <w:r w:rsidRPr="00CA40B0">
        <w:rPr>
          <w:rFonts w:ascii="Palatino Linotype" w:eastAsia="Times New Roman" w:hAnsi="Palatino Linotype" w:cs="Arial"/>
          <w:b/>
          <w:color w:val="000000" w:themeColor="text1"/>
        </w:rPr>
        <w:lastRenderedPageBreak/>
        <w:t xml:space="preserve">OBLIGADOS </w:t>
      </w:r>
      <w:r w:rsidRPr="00CA40B0">
        <w:rPr>
          <w:rFonts w:ascii="Palatino Linotype" w:eastAsia="Times New Roman" w:hAnsi="Palatino Linotype" w:cs="Arial"/>
          <w:color w:val="000000" w:themeColor="text1"/>
        </w:rPr>
        <w:t>deberá de realizar el proceso de clasificación de información de acuerdo a las bases, principios y disposiciones que ley les señale.</w:t>
      </w:r>
    </w:p>
    <w:p w14:paraId="053D3813" w14:textId="77777777" w:rsidR="00531CD8" w:rsidRPr="00CA40B0" w:rsidRDefault="00531CD8" w:rsidP="00531CD8">
      <w:pPr>
        <w:pStyle w:val="Prrafodelista"/>
        <w:autoSpaceDE w:val="0"/>
        <w:autoSpaceDN w:val="0"/>
        <w:adjustRightInd w:val="0"/>
        <w:spacing w:after="160" w:line="360" w:lineRule="auto"/>
        <w:ind w:left="0"/>
        <w:jc w:val="both"/>
        <w:rPr>
          <w:rFonts w:ascii="Palatino Linotype" w:eastAsia="Calibri" w:hAnsi="Palatino Linotype" w:cs="Arial"/>
          <w:color w:val="000000" w:themeColor="text1"/>
          <w:lang w:val="es-ES" w:eastAsia="es-MX"/>
        </w:rPr>
      </w:pPr>
    </w:p>
    <w:p w14:paraId="189CDAB7" w14:textId="77777777" w:rsidR="00531CD8" w:rsidRPr="00CA40B0" w:rsidRDefault="00531CD8" w:rsidP="00531CD8">
      <w:pPr>
        <w:pStyle w:val="Prrafodelista"/>
        <w:numPr>
          <w:ilvl w:val="0"/>
          <w:numId w:val="25"/>
        </w:numPr>
        <w:spacing w:after="160" w:line="360" w:lineRule="auto"/>
        <w:ind w:left="0" w:firstLine="0"/>
        <w:jc w:val="both"/>
        <w:rPr>
          <w:rFonts w:ascii="Palatino Linotype" w:hAnsi="Palatino Linotype" w:cs="Arial"/>
          <w:color w:val="000000" w:themeColor="text1"/>
        </w:rPr>
      </w:pPr>
      <w:r w:rsidRPr="00CA40B0">
        <w:rPr>
          <w:rFonts w:ascii="Palatino Linotype" w:hAnsi="Palatino Linotype" w:cs="Arial"/>
          <w:color w:val="000000" w:themeColor="text1"/>
        </w:rPr>
        <w:t>Así mismo los artículos 143 y 116 de la Ley Estatal y de la Ley General, respectivamente, señalan los supuestos para que la información pueda ser clasificada como confidencial:</w:t>
      </w:r>
    </w:p>
    <w:p w14:paraId="547F5F98" w14:textId="77777777" w:rsidR="00531CD8" w:rsidRPr="00CA40B0" w:rsidRDefault="00531CD8" w:rsidP="00531CD8">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CA40B0">
        <w:rPr>
          <w:rFonts w:ascii="Palatino Linotype" w:hAnsi="Palatino Linotype" w:cs="Bookman Old Style"/>
          <w:bCs/>
          <w:color w:val="000000" w:themeColor="text1"/>
        </w:rPr>
        <w:t xml:space="preserve">I. </w:t>
      </w:r>
      <w:r w:rsidRPr="00CA40B0">
        <w:rPr>
          <w:rFonts w:ascii="Palatino Linotype" w:hAnsi="Palatino Linotype" w:cs="Bookman Old Style"/>
          <w:color w:val="000000" w:themeColor="text1"/>
        </w:rPr>
        <w:t xml:space="preserve">Se refiera a la información privada y los datos personales concernientes a una persona física o </w:t>
      </w:r>
      <w:proofErr w:type="gramStart"/>
      <w:r w:rsidRPr="00CA40B0">
        <w:rPr>
          <w:rFonts w:ascii="Palatino Linotype" w:hAnsi="Palatino Linotype" w:cs="Bookman Old Style"/>
          <w:color w:val="000000" w:themeColor="text1"/>
        </w:rPr>
        <w:t>jurídico</w:t>
      </w:r>
      <w:proofErr w:type="gramEnd"/>
      <w:r w:rsidRPr="00CA40B0">
        <w:rPr>
          <w:rFonts w:ascii="Palatino Linotype" w:hAnsi="Palatino Linotype" w:cs="Bookman Old Style"/>
          <w:color w:val="000000" w:themeColor="text1"/>
        </w:rPr>
        <w:t xml:space="preserve"> colectiva identificada o identificable; </w:t>
      </w:r>
    </w:p>
    <w:p w14:paraId="35831E24" w14:textId="77777777" w:rsidR="00531CD8" w:rsidRPr="00CA40B0" w:rsidRDefault="00531CD8" w:rsidP="00531CD8">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CA40B0">
        <w:rPr>
          <w:rFonts w:ascii="Palatino Linotype" w:hAnsi="Palatino Linotype" w:cs="Bookman Old Style"/>
          <w:bCs/>
          <w:color w:val="000000" w:themeColor="text1"/>
        </w:rPr>
        <w:t xml:space="preserve">II. </w:t>
      </w:r>
      <w:r w:rsidRPr="00CA40B0">
        <w:rPr>
          <w:rFonts w:ascii="Palatino Linotype" w:hAnsi="Palatino Linotype" w:cs="Bookman Old Style"/>
          <w:color w:val="000000" w:themeColor="text1"/>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02280F58" w14:textId="77777777" w:rsidR="00531CD8" w:rsidRPr="00CA40B0" w:rsidRDefault="00531CD8" w:rsidP="00531CD8">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CA40B0">
        <w:rPr>
          <w:rFonts w:ascii="Palatino Linotype" w:hAnsi="Palatino Linotype" w:cs="Bookman Old Style"/>
          <w:bCs/>
          <w:color w:val="000000" w:themeColor="text1"/>
        </w:rPr>
        <w:t xml:space="preserve">III. </w:t>
      </w:r>
      <w:r w:rsidRPr="00CA40B0">
        <w:rPr>
          <w:rFonts w:ascii="Palatino Linotype" w:hAnsi="Palatino Linotype" w:cs="Bookman Old Style"/>
          <w:color w:val="000000" w:themeColor="text1"/>
        </w:rPr>
        <w:t xml:space="preserve">La que presenten los particulares a los sujetos obligados, de conformidad con lo dispuesto por las leyes o los tratados internacionales. </w:t>
      </w:r>
    </w:p>
    <w:p w14:paraId="55E1424A" w14:textId="77777777" w:rsidR="00531CD8" w:rsidRPr="00CA40B0" w:rsidRDefault="00531CD8" w:rsidP="00531CD8">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CA40B0">
        <w:rPr>
          <w:rFonts w:ascii="Palatino Linotype" w:hAnsi="Palatino Linotype" w:cs="Bookman Old Style"/>
          <w:color w:val="000000" w:themeColor="text1"/>
        </w:rPr>
        <w:t xml:space="preserve">La información confidencial no estará sujeta a temporalidad alguna y sólo podrán tener acceso a ella los titulares de la misma, sus representantes y los servidores públicos facultados para ello. </w:t>
      </w:r>
    </w:p>
    <w:p w14:paraId="3DB8E7E1" w14:textId="77777777" w:rsidR="00531CD8" w:rsidRPr="00CA40B0" w:rsidRDefault="00531CD8" w:rsidP="00531CD8">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CA40B0">
        <w:rPr>
          <w:rFonts w:ascii="Palatino Linotype" w:hAnsi="Palatino Linotype" w:cs="Bookman Old Style"/>
          <w:color w:val="000000" w:themeColor="text1"/>
        </w:rPr>
        <w:t xml:space="preserve">No se considerará confidencial la información que se encuentre en los registros públicos o en fuentes de acceso público, ni tampoco la que sea considerada por la presente ley como información pública. </w:t>
      </w:r>
    </w:p>
    <w:p w14:paraId="79A468CB" w14:textId="77777777" w:rsidR="00531CD8" w:rsidRPr="00CA40B0" w:rsidRDefault="00531CD8" w:rsidP="00531CD8">
      <w:pPr>
        <w:pStyle w:val="Prrafodelista"/>
        <w:spacing w:line="360" w:lineRule="auto"/>
        <w:ind w:left="0"/>
        <w:jc w:val="both"/>
        <w:rPr>
          <w:rFonts w:ascii="Palatino Linotype" w:hAnsi="Palatino Linotype" w:cs="Arial"/>
          <w:color w:val="000000" w:themeColor="text1"/>
        </w:rPr>
      </w:pPr>
    </w:p>
    <w:p w14:paraId="33552D95" w14:textId="77777777" w:rsidR="00531CD8" w:rsidRPr="00CA40B0" w:rsidRDefault="00531CD8" w:rsidP="00531CD8">
      <w:pPr>
        <w:pStyle w:val="Prrafodelista"/>
        <w:numPr>
          <w:ilvl w:val="0"/>
          <w:numId w:val="25"/>
        </w:numPr>
        <w:spacing w:after="160" w:line="360" w:lineRule="auto"/>
        <w:ind w:left="0" w:firstLine="0"/>
        <w:jc w:val="both"/>
        <w:rPr>
          <w:rFonts w:ascii="Palatino Linotype" w:hAnsi="Palatino Linotype" w:cs="Arial"/>
          <w:color w:val="000000" w:themeColor="text1"/>
        </w:rPr>
      </w:pPr>
      <w:r w:rsidRPr="00CA40B0">
        <w:rPr>
          <w:rFonts w:ascii="Palatino Linotype" w:hAnsi="Palatino Linotype" w:cs="Arial"/>
          <w:color w:val="000000" w:themeColor="text1"/>
        </w:rPr>
        <w:lastRenderedPageBreak/>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65C26E17" w14:textId="77777777" w:rsidR="00531CD8" w:rsidRPr="00CA40B0" w:rsidRDefault="00531CD8" w:rsidP="00531CD8">
      <w:pPr>
        <w:pStyle w:val="Prrafodelista"/>
        <w:spacing w:after="160" w:line="360" w:lineRule="auto"/>
        <w:ind w:left="0"/>
        <w:jc w:val="both"/>
        <w:rPr>
          <w:rFonts w:ascii="Palatino Linotype" w:hAnsi="Palatino Linotype" w:cs="Arial"/>
          <w:color w:val="000000" w:themeColor="text1"/>
        </w:rPr>
      </w:pPr>
    </w:p>
    <w:p w14:paraId="6F0654B3" w14:textId="77777777" w:rsidR="00531CD8" w:rsidRPr="00CA40B0" w:rsidRDefault="00531CD8" w:rsidP="00531CD8">
      <w:pPr>
        <w:pStyle w:val="Prrafodelista"/>
        <w:numPr>
          <w:ilvl w:val="0"/>
          <w:numId w:val="25"/>
        </w:numPr>
        <w:spacing w:after="160" w:line="360" w:lineRule="auto"/>
        <w:ind w:left="0" w:firstLine="0"/>
        <w:jc w:val="both"/>
        <w:rPr>
          <w:rFonts w:ascii="Palatino Linotype" w:hAnsi="Palatino Linotype" w:cs="Arial"/>
          <w:color w:val="000000" w:themeColor="text1"/>
        </w:rPr>
      </w:pPr>
      <w:r w:rsidRPr="00CA40B0">
        <w:rPr>
          <w:rFonts w:ascii="Palatino Linotype" w:hAnsi="Palatino Linotype" w:cs="Arial"/>
          <w:color w:val="000000" w:themeColor="text1"/>
        </w:rPr>
        <w:t xml:space="preserve">Como consecuencia de lo anterior, el </w:t>
      </w:r>
      <w:r w:rsidRPr="00CA40B0">
        <w:rPr>
          <w:rFonts w:ascii="Palatino Linotype" w:hAnsi="Palatino Linotype" w:cs="Arial"/>
          <w:b/>
          <w:color w:val="000000" w:themeColor="text1"/>
        </w:rPr>
        <w:t>SUJETO OBLIGADO</w:t>
      </w:r>
      <w:r w:rsidRPr="00CA40B0">
        <w:rPr>
          <w:rFonts w:ascii="Palatino Linotype" w:hAnsi="Palatino Linotype" w:cs="Arial"/>
          <w:color w:val="000000" w:themeColor="text1"/>
        </w:rPr>
        <w:t xml:space="preserve"> debe identificar claramente el tipo de información y hacer un juicio de subsunción o encaje</w:t>
      </w:r>
      <w:r w:rsidRPr="00CA40B0">
        <w:rPr>
          <w:rStyle w:val="Refdenotaalpie"/>
          <w:rFonts w:ascii="Palatino Linotype" w:hAnsi="Palatino Linotype" w:cs="Arial"/>
          <w:color w:val="000000" w:themeColor="text1"/>
        </w:rPr>
        <w:footnoteReference w:id="3"/>
      </w:r>
      <w:r w:rsidRPr="00CA40B0">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60EC49E4" w14:textId="77777777" w:rsidR="00531CD8" w:rsidRPr="00CA40B0" w:rsidRDefault="00531CD8" w:rsidP="00531CD8">
      <w:pPr>
        <w:pStyle w:val="Prrafodelista"/>
        <w:spacing w:line="360" w:lineRule="auto"/>
        <w:ind w:left="0"/>
        <w:jc w:val="both"/>
        <w:rPr>
          <w:rFonts w:ascii="Palatino Linotype" w:hAnsi="Palatino Linotype" w:cs="Arial"/>
          <w:color w:val="000000" w:themeColor="text1"/>
        </w:rPr>
      </w:pPr>
    </w:p>
    <w:p w14:paraId="63DB9B33" w14:textId="77777777" w:rsidR="00531CD8" w:rsidRPr="00CA40B0" w:rsidRDefault="00531CD8" w:rsidP="00531CD8">
      <w:pPr>
        <w:pStyle w:val="Prrafodelista"/>
        <w:numPr>
          <w:ilvl w:val="0"/>
          <w:numId w:val="25"/>
        </w:numPr>
        <w:spacing w:line="360" w:lineRule="auto"/>
        <w:ind w:left="0" w:firstLine="0"/>
        <w:jc w:val="both"/>
        <w:rPr>
          <w:rFonts w:ascii="Palatino Linotype" w:hAnsi="Palatino Linotype" w:cs="Arial"/>
          <w:color w:val="000000" w:themeColor="text1"/>
        </w:rPr>
      </w:pPr>
      <w:r w:rsidRPr="00CA40B0">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7ADDD887" w14:textId="77777777" w:rsidR="00531CD8" w:rsidRPr="00CA40B0" w:rsidRDefault="00531CD8" w:rsidP="00531CD8">
      <w:pPr>
        <w:pStyle w:val="Prrafodelista"/>
        <w:spacing w:line="360" w:lineRule="auto"/>
        <w:ind w:left="0"/>
        <w:jc w:val="both"/>
        <w:rPr>
          <w:rFonts w:ascii="Palatino Linotype" w:eastAsia="Times New Roman" w:hAnsi="Palatino Linotype"/>
          <w:color w:val="000000" w:themeColor="text1"/>
          <w:lang w:eastAsia="es-ES_tradnl"/>
        </w:rPr>
      </w:pPr>
    </w:p>
    <w:p w14:paraId="2BC8AD8D" w14:textId="77777777" w:rsidR="00531CD8" w:rsidRPr="00CA40B0" w:rsidRDefault="00531CD8" w:rsidP="00531CD8">
      <w:pPr>
        <w:pStyle w:val="Ttulo2"/>
        <w:rPr>
          <w:rFonts w:ascii="Palatino Linotype" w:hAnsi="Palatino Linotype"/>
          <w:b/>
          <w:color w:val="000000" w:themeColor="text1"/>
          <w:sz w:val="24"/>
          <w:szCs w:val="24"/>
        </w:rPr>
      </w:pPr>
      <w:bookmarkStart w:id="52" w:name="_Toc485631705"/>
      <w:bookmarkStart w:id="53" w:name="_Toc485733666"/>
      <w:bookmarkStart w:id="54" w:name="_Toc487139037"/>
      <w:bookmarkStart w:id="55" w:name="_Toc490060412"/>
      <w:bookmarkStart w:id="56" w:name="_Toc492468081"/>
      <w:bookmarkStart w:id="57" w:name="_Toc2878596"/>
      <w:bookmarkStart w:id="58" w:name="_Toc5359175"/>
      <w:bookmarkStart w:id="59" w:name="_Toc24033311"/>
      <w:bookmarkStart w:id="60" w:name="_Toc34236147"/>
      <w:bookmarkStart w:id="61" w:name="_Toc52461321"/>
      <w:bookmarkStart w:id="62" w:name="_Toc52461694"/>
      <w:r w:rsidRPr="00CA40B0">
        <w:rPr>
          <w:rFonts w:ascii="Palatino Linotype" w:hAnsi="Palatino Linotype"/>
          <w:b/>
          <w:color w:val="000000" w:themeColor="text1"/>
          <w:sz w:val="24"/>
          <w:szCs w:val="24"/>
        </w:rPr>
        <w:lastRenderedPageBreak/>
        <w:t>Requisitos de fondo del acuerdo de clasificación.</w:t>
      </w:r>
      <w:bookmarkEnd w:id="52"/>
      <w:bookmarkEnd w:id="53"/>
      <w:bookmarkEnd w:id="54"/>
      <w:bookmarkEnd w:id="55"/>
      <w:bookmarkEnd w:id="56"/>
      <w:bookmarkEnd w:id="57"/>
      <w:bookmarkEnd w:id="58"/>
      <w:bookmarkEnd w:id="59"/>
      <w:bookmarkEnd w:id="60"/>
      <w:bookmarkEnd w:id="61"/>
      <w:bookmarkEnd w:id="62"/>
    </w:p>
    <w:p w14:paraId="4CB6D376" w14:textId="77777777" w:rsidR="00531CD8" w:rsidRPr="00CA40B0" w:rsidRDefault="00531CD8" w:rsidP="00531CD8">
      <w:pPr>
        <w:pStyle w:val="Ttulo2"/>
        <w:rPr>
          <w:rFonts w:ascii="Palatino Linotype" w:hAnsi="Palatino Linotype" w:cs="Arial"/>
          <w:b/>
          <w:color w:val="000000" w:themeColor="text1"/>
          <w:sz w:val="24"/>
          <w:szCs w:val="24"/>
        </w:rPr>
      </w:pPr>
    </w:p>
    <w:p w14:paraId="1CDB3C85" w14:textId="77777777" w:rsidR="00531CD8" w:rsidRPr="00CA40B0" w:rsidRDefault="00531CD8" w:rsidP="00531CD8">
      <w:pPr>
        <w:pStyle w:val="Prrafodelista"/>
        <w:numPr>
          <w:ilvl w:val="0"/>
          <w:numId w:val="25"/>
        </w:numPr>
        <w:spacing w:line="360" w:lineRule="auto"/>
        <w:ind w:left="0" w:firstLine="0"/>
        <w:jc w:val="both"/>
        <w:rPr>
          <w:rFonts w:ascii="Palatino Linotype" w:hAnsi="Palatino Linotype" w:cs="Arial"/>
          <w:color w:val="000000" w:themeColor="text1"/>
        </w:rPr>
      </w:pPr>
      <w:r w:rsidRPr="00CA40B0">
        <w:rPr>
          <w:rFonts w:ascii="Palatino Linotype" w:hAnsi="Palatino Linotype" w:cs="Arial"/>
          <w:color w:val="000000" w:themeColor="text1"/>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21AD8E50" w14:textId="77777777" w:rsidR="00531CD8" w:rsidRPr="00CA40B0" w:rsidRDefault="00531CD8" w:rsidP="00531CD8">
      <w:pPr>
        <w:pStyle w:val="Prrafodelista"/>
        <w:spacing w:after="160" w:line="360" w:lineRule="auto"/>
        <w:ind w:left="0"/>
        <w:jc w:val="both"/>
        <w:rPr>
          <w:rFonts w:ascii="Palatino Linotype" w:hAnsi="Palatino Linotype" w:cs="Arial"/>
          <w:color w:val="000000" w:themeColor="text1"/>
        </w:rPr>
      </w:pPr>
    </w:p>
    <w:p w14:paraId="1A395E4B" w14:textId="77777777" w:rsidR="00531CD8" w:rsidRPr="00CA40B0" w:rsidRDefault="00531CD8" w:rsidP="00531CD8">
      <w:pPr>
        <w:pStyle w:val="Prrafodelista"/>
        <w:numPr>
          <w:ilvl w:val="0"/>
          <w:numId w:val="25"/>
        </w:numPr>
        <w:spacing w:after="160" w:line="360" w:lineRule="auto"/>
        <w:ind w:left="0" w:firstLine="0"/>
        <w:jc w:val="both"/>
        <w:rPr>
          <w:rFonts w:ascii="Palatino Linotype" w:hAnsi="Palatino Linotype" w:cs="Arial"/>
          <w:color w:val="000000" w:themeColor="text1"/>
        </w:rPr>
      </w:pPr>
      <w:r w:rsidRPr="00CA40B0">
        <w:rPr>
          <w:rFonts w:ascii="Palatino Linotype" w:hAnsi="Palatino Linotype"/>
          <w:color w:val="000000" w:themeColor="text1"/>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5E324CF" w14:textId="77777777" w:rsidR="00531CD8" w:rsidRPr="00CA40B0" w:rsidRDefault="00531CD8" w:rsidP="00531CD8">
      <w:pPr>
        <w:pStyle w:val="Prrafodelista"/>
        <w:spacing w:after="160" w:line="360" w:lineRule="auto"/>
        <w:ind w:left="0"/>
        <w:jc w:val="both"/>
        <w:rPr>
          <w:rFonts w:ascii="Palatino Linotype" w:hAnsi="Palatino Linotype" w:cs="Arial"/>
          <w:color w:val="000000" w:themeColor="text1"/>
        </w:rPr>
      </w:pPr>
    </w:p>
    <w:p w14:paraId="1607F092" w14:textId="77777777" w:rsidR="00531CD8" w:rsidRPr="00CA40B0" w:rsidRDefault="00531CD8" w:rsidP="00531CD8">
      <w:pPr>
        <w:pStyle w:val="Prrafodelista"/>
        <w:numPr>
          <w:ilvl w:val="0"/>
          <w:numId w:val="25"/>
        </w:numPr>
        <w:spacing w:after="160" w:line="360" w:lineRule="auto"/>
        <w:ind w:left="0" w:firstLine="0"/>
        <w:jc w:val="both"/>
        <w:rPr>
          <w:rFonts w:ascii="Palatino Linotype" w:hAnsi="Palatino Linotype" w:cs="Arial"/>
          <w:color w:val="000000" w:themeColor="text1"/>
        </w:rPr>
      </w:pPr>
      <w:r w:rsidRPr="00CA40B0">
        <w:rPr>
          <w:rFonts w:ascii="Palatino Linotype" w:eastAsia="Times New Roman" w:hAnsi="Palatino Linotype" w:cs="Arial"/>
          <w:color w:val="000000" w:themeColor="text1"/>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w:t>
      </w:r>
      <w:r w:rsidRPr="00CA40B0">
        <w:rPr>
          <w:rFonts w:ascii="Palatino Linotype" w:eastAsia="Times New Roman" w:hAnsi="Palatino Linotype" w:cs="Arial"/>
          <w:color w:val="000000" w:themeColor="text1"/>
          <w:lang w:eastAsia="es-MX"/>
        </w:rPr>
        <w:lastRenderedPageBreak/>
        <w:t>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CA40B0">
        <w:rPr>
          <w:rStyle w:val="Refdenotaalpie"/>
          <w:rFonts w:ascii="Palatino Linotype" w:eastAsia="Times New Roman" w:hAnsi="Palatino Linotype" w:cs="Arial"/>
          <w:color w:val="000000" w:themeColor="text1"/>
          <w:lang w:eastAsia="es-MX"/>
        </w:rPr>
        <w:footnoteReference w:id="4"/>
      </w:r>
    </w:p>
    <w:p w14:paraId="49A4BC92" w14:textId="77777777" w:rsidR="00531CD8" w:rsidRPr="00CA40B0" w:rsidRDefault="00531CD8" w:rsidP="00531CD8">
      <w:pPr>
        <w:pStyle w:val="Prrafodelista"/>
        <w:spacing w:after="160" w:line="360" w:lineRule="auto"/>
        <w:ind w:left="0"/>
        <w:jc w:val="both"/>
        <w:rPr>
          <w:rFonts w:ascii="Palatino Linotype" w:hAnsi="Palatino Linotype" w:cs="Arial"/>
          <w:color w:val="000000" w:themeColor="text1"/>
        </w:rPr>
      </w:pPr>
    </w:p>
    <w:p w14:paraId="4FE31B55" w14:textId="77777777" w:rsidR="00531CD8" w:rsidRPr="00CA40B0" w:rsidRDefault="00531CD8" w:rsidP="00531CD8">
      <w:pPr>
        <w:pStyle w:val="Prrafodelista"/>
        <w:numPr>
          <w:ilvl w:val="0"/>
          <w:numId w:val="25"/>
        </w:numPr>
        <w:spacing w:line="360" w:lineRule="auto"/>
        <w:ind w:left="0" w:firstLine="0"/>
        <w:jc w:val="both"/>
        <w:rPr>
          <w:rFonts w:ascii="Palatino Linotype" w:hAnsi="Palatino Linotype" w:cs="Arial"/>
          <w:color w:val="000000" w:themeColor="text1"/>
        </w:rPr>
      </w:pPr>
      <w:r w:rsidRPr="00CA40B0">
        <w:rPr>
          <w:rFonts w:ascii="Palatino Linotype" w:eastAsia="Times New Roman" w:hAnsi="Palatino Linotype" w:cs="Arial"/>
          <w:color w:val="000000" w:themeColor="text1"/>
          <w:lang w:eastAsia="es-MX"/>
        </w:rPr>
        <w:t>Por su parte, el intérprete judicial del país ha establecido una jurisprudencia respecto a qué debe entenderse por fundamentación y motivación, en los siguientes términos:</w:t>
      </w:r>
    </w:p>
    <w:p w14:paraId="569C741A" w14:textId="77777777" w:rsidR="00531CD8" w:rsidRPr="00CA40B0" w:rsidRDefault="00531CD8" w:rsidP="00531CD8">
      <w:pPr>
        <w:spacing w:line="360" w:lineRule="auto"/>
        <w:ind w:right="618"/>
        <w:contextualSpacing/>
        <w:jc w:val="both"/>
        <w:rPr>
          <w:rFonts w:ascii="Palatino Linotype" w:hAnsi="Palatino Linotype" w:cs="Arial"/>
          <w:color w:val="000000" w:themeColor="text1"/>
        </w:rPr>
      </w:pPr>
    </w:p>
    <w:p w14:paraId="4B1EFCAF" w14:textId="77777777" w:rsidR="00531CD8" w:rsidRPr="00CA40B0" w:rsidRDefault="00531CD8" w:rsidP="00531CD8">
      <w:pPr>
        <w:spacing w:line="360" w:lineRule="auto"/>
        <w:ind w:left="567" w:right="618"/>
        <w:contextualSpacing/>
        <w:jc w:val="both"/>
        <w:rPr>
          <w:rFonts w:ascii="Palatino Linotype" w:hAnsi="Palatino Linotype" w:cs="Arial"/>
          <w:i/>
          <w:color w:val="000000" w:themeColor="text1"/>
          <w:sz w:val="22"/>
          <w:szCs w:val="22"/>
        </w:rPr>
      </w:pPr>
      <w:r w:rsidRPr="00CA40B0">
        <w:rPr>
          <w:rFonts w:ascii="Palatino Linotype" w:hAnsi="Palatino Linotype" w:cs="Arial"/>
          <w:b/>
          <w:i/>
          <w:color w:val="000000" w:themeColor="text1"/>
          <w:sz w:val="22"/>
          <w:szCs w:val="22"/>
        </w:rPr>
        <w:t>FUNDAMENTACIÓN Y MOTIVACIÓN.</w:t>
      </w:r>
      <w:r w:rsidRPr="00CA40B0">
        <w:rPr>
          <w:rFonts w:ascii="Palatino Linotype" w:hAnsi="Palatino Linotype" w:cs="Arial"/>
          <w:i/>
          <w:color w:val="000000" w:themeColor="text1"/>
          <w:sz w:val="22"/>
          <w:szCs w:val="22"/>
        </w:rPr>
        <w:t xml:space="preserve"> La </w:t>
      </w:r>
      <w:r w:rsidRPr="00CA40B0">
        <w:rPr>
          <w:rFonts w:ascii="Palatino Linotype" w:hAnsi="Palatino Linotype" w:cs="Arial"/>
          <w:i/>
          <w:color w:val="000000" w:themeColor="text1"/>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CA40B0">
        <w:rPr>
          <w:rFonts w:ascii="Palatino Linotype" w:hAnsi="Palatino Linotype" w:cs="Arial"/>
          <w:i/>
          <w:color w:val="000000" w:themeColor="text1"/>
          <w:sz w:val="22"/>
          <w:szCs w:val="22"/>
        </w:rPr>
        <w:t>.</w:t>
      </w:r>
    </w:p>
    <w:p w14:paraId="7ED0AD59" w14:textId="77777777" w:rsidR="00531CD8" w:rsidRPr="00CA40B0" w:rsidRDefault="00531CD8" w:rsidP="00531CD8">
      <w:pPr>
        <w:spacing w:line="360" w:lineRule="auto"/>
        <w:ind w:left="567" w:right="618"/>
        <w:contextualSpacing/>
        <w:jc w:val="both"/>
        <w:rPr>
          <w:rFonts w:ascii="Palatino Linotype" w:hAnsi="Palatino Linotype" w:cs="Arial"/>
          <w:i/>
          <w:color w:val="000000" w:themeColor="text1"/>
          <w:sz w:val="22"/>
          <w:szCs w:val="22"/>
        </w:rPr>
      </w:pPr>
      <w:r w:rsidRPr="00CA40B0">
        <w:rPr>
          <w:rFonts w:ascii="Palatino Linotype" w:hAnsi="Palatino Linotype" w:cs="Arial"/>
          <w:i/>
          <w:color w:val="000000" w:themeColor="text1"/>
          <w:sz w:val="22"/>
          <w:szCs w:val="22"/>
        </w:rPr>
        <w:t>SEGUNDO TRIBUNAL COLEGIADO DEL SEXTO CIRCUITO.</w:t>
      </w:r>
    </w:p>
    <w:p w14:paraId="26971F20" w14:textId="77777777" w:rsidR="00531CD8" w:rsidRPr="00CA40B0" w:rsidRDefault="00531CD8" w:rsidP="00531CD8">
      <w:pPr>
        <w:spacing w:line="360" w:lineRule="auto"/>
        <w:ind w:left="567" w:right="618"/>
        <w:contextualSpacing/>
        <w:jc w:val="both"/>
        <w:rPr>
          <w:rFonts w:ascii="Palatino Linotype" w:hAnsi="Palatino Linotype" w:cs="Arial"/>
          <w:i/>
          <w:color w:val="000000" w:themeColor="text1"/>
          <w:sz w:val="22"/>
          <w:szCs w:val="22"/>
        </w:rPr>
      </w:pPr>
      <w:r w:rsidRPr="00CA40B0">
        <w:rPr>
          <w:rFonts w:ascii="Palatino Linotype" w:hAnsi="Palatino Linotype" w:cs="Arial"/>
          <w:i/>
          <w:color w:val="000000" w:themeColor="text1"/>
          <w:sz w:val="22"/>
          <w:szCs w:val="22"/>
        </w:rPr>
        <w:t>Amparo directo 194/88. Bufete Industrial Construcciones, S.A. de C.V. 28 de junio de 1988. Unanimidad de votos. Ponente: Gustavo Calvillo Rangel. Secretario: Jorge Alberto González Álvarez.</w:t>
      </w:r>
    </w:p>
    <w:p w14:paraId="0E91E8C4" w14:textId="77777777" w:rsidR="00531CD8" w:rsidRPr="00CA40B0" w:rsidRDefault="00531CD8" w:rsidP="00531CD8">
      <w:pPr>
        <w:spacing w:line="360" w:lineRule="auto"/>
        <w:ind w:left="567" w:right="618"/>
        <w:contextualSpacing/>
        <w:jc w:val="both"/>
        <w:rPr>
          <w:rFonts w:ascii="Palatino Linotype" w:hAnsi="Palatino Linotype" w:cs="Arial"/>
          <w:i/>
          <w:color w:val="000000" w:themeColor="text1"/>
          <w:sz w:val="22"/>
          <w:szCs w:val="22"/>
        </w:rPr>
      </w:pPr>
      <w:r w:rsidRPr="00CA40B0">
        <w:rPr>
          <w:rFonts w:ascii="Palatino Linotype" w:hAnsi="Palatino Linotype" w:cs="Arial"/>
          <w:i/>
          <w:color w:val="000000" w:themeColor="text1"/>
          <w:sz w:val="22"/>
          <w:szCs w:val="22"/>
        </w:rPr>
        <w:t xml:space="preserve">Revisión fiscal 103/88. Instituto Mexicano del Seguro Social. 18 de octubre de 1988. Unanimidad de votos. Ponente: Arnoldo Nájera Virgen. Secretario: Alejandro </w:t>
      </w:r>
      <w:proofErr w:type="spellStart"/>
      <w:r w:rsidRPr="00CA40B0">
        <w:rPr>
          <w:rFonts w:ascii="Palatino Linotype" w:hAnsi="Palatino Linotype" w:cs="Arial"/>
          <w:i/>
          <w:color w:val="000000" w:themeColor="text1"/>
          <w:sz w:val="22"/>
          <w:szCs w:val="22"/>
        </w:rPr>
        <w:t>Esponda</w:t>
      </w:r>
      <w:proofErr w:type="spellEnd"/>
      <w:r w:rsidRPr="00CA40B0">
        <w:rPr>
          <w:rFonts w:ascii="Palatino Linotype" w:hAnsi="Palatino Linotype" w:cs="Arial"/>
          <w:i/>
          <w:color w:val="000000" w:themeColor="text1"/>
          <w:sz w:val="22"/>
          <w:szCs w:val="22"/>
        </w:rPr>
        <w:t xml:space="preserve"> Rincón.</w:t>
      </w:r>
    </w:p>
    <w:p w14:paraId="0E9B6E63" w14:textId="77777777" w:rsidR="00531CD8" w:rsidRPr="00CA40B0" w:rsidRDefault="00531CD8" w:rsidP="00531CD8">
      <w:pPr>
        <w:spacing w:line="360" w:lineRule="auto"/>
        <w:ind w:left="567" w:right="618"/>
        <w:contextualSpacing/>
        <w:jc w:val="both"/>
        <w:rPr>
          <w:rFonts w:ascii="Palatino Linotype" w:hAnsi="Palatino Linotype" w:cs="Arial"/>
          <w:i/>
          <w:color w:val="000000" w:themeColor="text1"/>
          <w:sz w:val="22"/>
          <w:szCs w:val="22"/>
        </w:rPr>
      </w:pPr>
      <w:r w:rsidRPr="00CA40B0">
        <w:rPr>
          <w:rFonts w:ascii="Palatino Linotype" w:hAnsi="Palatino Linotype" w:cs="Arial"/>
          <w:i/>
          <w:color w:val="000000" w:themeColor="text1"/>
          <w:sz w:val="22"/>
          <w:szCs w:val="22"/>
        </w:rPr>
        <w:lastRenderedPageBreak/>
        <w:t xml:space="preserve">Amparo en revisión 333/88. </w:t>
      </w:r>
      <w:proofErr w:type="spellStart"/>
      <w:r w:rsidRPr="00CA40B0">
        <w:rPr>
          <w:rFonts w:ascii="Palatino Linotype" w:hAnsi="Palatino Linotype" w:cs="Arial"/>
          <w:i/>
          <w:color w:val="000000" w:themeColor="text1"/>
          <w:sz w:val="22"/>
          <w:szCs w:val="22"/>
        </w:rPr>
        <w:t>Adilia</w:t>
      </w:r>
      <w:proofErr w:type="spellEnd"/>
      <w:r w:rsidRPr="00CA40B0">
        <w:rPr>
          <w:rFonts w:ascii="Palatino Linotype" w:hAnsi="Palatino Linotype" w:cs="Arial"/>
          <w:i/>
          <w:color w:val="000000" w:themeColor="text1"/>
          <w:sz w:val="22"/>
          <w:szCs w:val="22"/>
        </w:rPr>
        <w:t xml:space="preserve"> Romero. 26 de octubre de 1988. Unanimidad de votos. Ponente: Arnoldo Nájera Virgen. Secretario: Enrique Crispín Campos Ramírez.</w:t>
      </w:r>
    </w:p>
    <w:p w14:paraId="7BE694DE" w14:textId="77777777" w:rsidR="00531CD8" w:rsidRPr="00CA40B0" w:rsidRDefault="00531CD8" w:rsidP="00531CD8">
      <w:pPr>
        <w:spacing w:line="360" w:lineRule="auto"/>
        <w:ind w:left="567" w:right="618"/>
        <w:contextualSpacing/>
        <w:jc w:val="both"/>
        <w:rPr>
          <w:rFonts w:ascii="Palatino Linotype" w:hAnsi="Palatino Linotype" w:cs="Arial"/>
          <w:i/>
          <w:color w:val="000000" w:themeColor="text1"/>
          <w:sz w:val="22"/>
          <w:szCs w:val="22"/>
        </w:rPr>
      </w:pPr>
      <w:r w:rsidRPr="00CA40B0">
        <w:rPr>
          <w:rFonts w:ascii="Palatino Linotype" w:hAnsi="Palatino Linotype" w:cs="Arial"/>
          <w:i/>
          <w:color w:val="000000" w:themeColor="text1"/>
          <w:sz w:val="22"/>
          <w:szCs w:val="22"/>
        </w:rPr>
        <w:t xml:space="preserve">Amparo en revisión 597/95. Emilio Maurer Bretón. 15 de noviembre de 1995. Unanimidad de votos. Ponente: Clementina Ramírez Moguel </w:t>
      </w:r>
      <w:proofErr w:type="spellStart"/>
      <w:r w:rsidRPr="00CA40B0">
        <w:rPr>
          <w:rFonts w:ascii="Palatino Linotype" w:hAnsi="Palatino Linotype" w:cs="Arial"/>
          <w:i/>
          <w:color w:val="000000" w:themeColor="text1"/>
          <w:sz w:val="22"/>
          <w:szCs w:val="22"/>
        </w:rPr>
        <w:t>Goyzueta</w:t>
      </w:r>
      <w:proofErr w:type="spellEnd"/>
      <w:r w:rsidRPr="00CA40B0">
        <w:rPr>
          <w:rFonts w:ascii="Palatino Linotype" w:hAnsi="Palatino Linotype" w:cs="Arial"/>
          <w:i/>
          <w:color w:val="000000" w:themeColor="text1"/>
          <w:sz w:val="22"/>
          <w:szCs w:val="22"/>
        </w:rPr>
        <w:t>. Secretario: Gonzalo Carrera Molina.</w:t>
      </w:r>
    </w:p>
    <w:p w14:paraId="57E9FEBC" w14:textId="77777777" w:rsidR="00531CD8" w:rsidRPr="00CA40B0" w:rsidRDefault="00531CD8" w:rsidP="00531CD8">
      <w:pPr>
        <w:spacing w:line="360" w:lineRule="auto"/>
        <w:ind w:left="567" w:right="618"/>
        <w:contextualSpacing/>
        <w:jc w:val="both"/>
        <w:rPr>
          <w:rFonts w:ascii="Palatino Linotype" w:hAnsi="Palatino Linotype" w:cs="Arial"/>
          <w:i/>
          <w:color w:val="000000" w:themeColor="text1"/>
          <w:sz w:val="22"/>
          <w:szCs w:val="22"/>
        </w:rPr>
      </w:pPr>
      <w:r w:rsidRPr="00CA40B0">
        <w:rPr>
          <w:rFonts w:ascii="Palatino Linotype" w:hAnsi="Palatino Linotype" w:cs="Arial"/>
          <w:i/>
          <w:color w:val="000000" w:themeColor="text1"/>
          <w:sz w:val="22"/>
          <w:szCs w:val="22"/>
        </w:rPr>
        <w:t xml:space="preserve">Amparo directo 7/96. Pedro Vicente López Miro. 21 de febrero de 1996. Unanimidad de votos. Ponente: María Eugenia Estela Martínez Cardiel. Secretario: Enrique </w:t>
      </w:r>
      <w:proofErr w:type="spellStart"/>
      <w:r w:rsidRPr="00CA40B0">
        <w:rPr>
          <w:rFonts w:ascii="Palatino Linotype" w:hAnsi="Palatino Linotype" w:cs="Arial"/>
          <w:i/>
          <w:color w:val="000000" w:themeColor="text1"/>
          <w:sz w:val="22"/>
          <w:szCs w:val="22"/>
        </w:rPr>
        <w:t>Baigts</w:t>
      </w:r>
      <w:proofErr w:type="spellEnd"/>
      <w:r w:rsidRPr="00CA40B0">
        <w:rPr>
          <w:rFonts w:ascii="Palatino Linotype" w:hAnsi="Palatino Linotype" w:cs="Arial"/>
          <w:i/>
          <w:color w:val="000000" w:themeColor="text1"/>
          <w:sz w:val="22"/>
          <w:szCs w:val="22"/>
        </w:rPr>
        <w:t xml:space="preserve"> Muñoz.</w:t>
      </w:r>
      <w:r w:rsidRPr="00CA40B0">
        <w:rPr>
          <w:rStyle w:val="Refdenotaalpie"/>
          <w:rFonts w:ascii="Palatino Linotype" w:hAnsi="Palatino Linotype" w:cs="Arial"/>
          <w:i/>
          <w:color w:val="000000" w:themeColor="text1"/>
          <w:sz w:val="22"/>
          <w:szCs w:val="22"/>
        </w:rPr>
        <w:footnoteReference w:id="5"/>
      </w:r>
    </w:p>
    <w:p w14:paraId="46DE5653" w14:textId="77777777" w:rsidR="00531CD8" w:rsidRPr="00CA40B0" w:rsidRDefault="00531CD8" w:rsidP="00531CD8">
      <w:pPr>
        <w:pStyle w:val="Prrafodelista"/>
        <w:shd w:val="clear" w:color="auto" w:fill="FFFFFF"/>
        <w:spacing w:line="360" w:lineRule="auto"/>
        <w:ind w:left="0"/>
        <w:jc w:val="both"/>
        <w:rPr>
          <w:rFonts w:ascii="Palatino Linotype" w:eastAsia="Times New Roman" w:hAnsi="Palatino Linotype" w:cs="Arial"/>
          <w:color w:val="000000" w:themeColor="text1"/>
          <w:sz w:val="22"/>
          <w:szCs w:val="22"/>
          <w:lang w:eastAsia="es-MX"/>
        </w:rPr>
      </w:pPr>
    </w:p>
    <w:p w14:paraId="5AA29ACC" w14:textId="77777777" w:rsidR="00531CD8" w:rsidRPr="00CA40B0" w:rsidRDefault="00531CD8" w:rsidP="00531CD8">
      <w:pPr>
        <w:pStyle w:val="Prrafodelista"/>
        <w:numPr>
          <w:ilvl w:val="0"/>
          <w:numId w:val="25"/>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CA40B0">
        <w:rPr>
          <w:rFonts w:ascii="Palatino Linotype" w:eastAsia="Times New Roman" w:hAnsi="Palatino Linotype" w:cs="Arial"/>
          <w:color w:val="000000" w:themeColor="text1"/>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B196C7C" w14:textId="77777777" w:rsidR="00531CD8" w:rsidRPr="00CA40B0" w:rsidRDefault="00531CD8" w:rsidP="00531CD8">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0963ABDD" w14:textId="77777777" w:rsidR="00531CD8" w:rsidRPr="00CA40B0" w:rsidRDefault="00531CD8" w:rsidP="00531CD8">
      <w:pPr>
        <w:pStyle w:val="Prrafodelista"/>
        <w:numPr>
          <w:ilvl w:val="0"/>
          <w:numId w:val="25"/>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CA40B0">
        <w:rPr>
          <w:rFonts w:ascii="Palatino Linotype" w:eastAsia="Times New Roman" w:hAnsi="Palatino Linotype" w:cs="Arial"/>
          <w:color w:val="000000" w:themeColor="text1"/>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4FC4F674" w14:textId="77777777" w:rsidR="00531CD8" w:rsidRPr="00CA40B0" w:rsidRDefault="00531CD8" w:rsidP="00531CD8">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522FB0AF" w14:textId="77777777" w:rsidR="00531CD8" w:rsidRPr="00CA40B0" w:rsidRDefault="00531CD8" w:rsidP="00531CD8">
      <w:pPr>
        <w:pStyle w:val="Prrafodelista"/>
        <w:numPr>
          <w:ilvl w:val="0"/>
          <w:numId w:val="25"/>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CA40B0">
        <w:rPr>
          <w:rFonts w:ascii="Palatino Linotype" w:eastAsia="Times New Roman" w:hAnsi="Palatino Linotype" w:cs="Arial"/>
          <w:color w:val="000000" w:themeColor="text1"/>
          <w:lang w:eastAsia="es-MX"/>
        </w:rPr>
        <w:lastRenderedPageBreak/>
        <w:t>En ese mismo sentido, el lineamiento trigésimo tercero fracción V de los Lineamientos Generales, precisa que para motivar la clasificación se deben acreditar las circunstancias de tiempo, modo y lugar.</w:t>
      </w:r>
    </w:p>
    <w:p w14:paraId="0A99FCAC" w14:textId="77777777" w:rsidR="00531CD8" w:rsidRPr="00CA40B0" w:rsidRDefault="00531CD8" w:rsidP="00531CD8">
      <w:pPr>
        <w:pStyle w:val="Prrafodelista"/>
        <w:spacing w:line="360" w:lineRule="auto"/>
        <w:ind w:left="0"/>
        <w:jc w:val="both"/>
        <w:rPr>
          <w:rFonts w:ascii="Palatino Linotype" w:hAnsi="Palatino Linotype"/>
          <w:color w:val="000000" w:themeColor="text1"/>
        </w:rPr>
      </w:pPr>
    </w:p>
    <w:p w14:paraId="507F16D1" w14:textId="77777777" w:rsidR="00531CD8" w:rsidRPr="00CA40B0" w:rsidRDefault="00531CD8" w:rsidP="00531CD8">
      <w:pPr>
        <w:pStyle w:val="Prrafodelista"/>
        <w:numPr>
          <w:ilvl w:val="0"/>
          <w:numId w:val="25"/>
        </w:numPr>
        <w:spacing w:line="360" w:lineRule="auto"/>
        <w:ind w:left="0" w:firstLine="0"/>
        <w:jc w:val="both"/>
        <w:rPr>
          <w:rFonts w:ascii="Palatino Linotype" w:hAnsi="Palatino Linotype"/>
          <w:color w:val="000000" w:themeColor="text1"/>
        </w:rPr>
      </w:pPr>
      <w:r w:rsidRPr="00CA40B0">
        <w:rPr>
          <w:rFonts w:ascii="Palatino Linotype" w:eastAsia="Calibri" w:hAnsi="Palatino Linotype" w:cs="Arial"/>
          <w:color w:val="000000" w:themeColor="text1"/>
          <w:lang w:val="es-ES" w:eastAsia="es-MX"/>
        </w:rPr>
        <w:t>Por lo que ante una solicitud de acceso a la información que resulte con información clasificada como confidencial, es viable de acuerdo a las disposiciones legales elaborar una versión pública. La versión pública debe ser autorizada por el Comité de Transparencia, se debe de emitir un acuerdo de clasificación, previo a la entrega de la información al recurrente, el cual se debe de elaborar.</w:t>
      </w:r>
    </w:p>
    <w:p w14:paraId="369B42F1" w14:textId="77777777" w:rsidR="00531CD8" w:rsidRPr="00CA40B0" w:rsidRDefault="00531CD8" w:rsidP="00531CD8">
      <w:pPr>
        <w:spacing w:line="360" w:lineRule="auto"/>
        <w:jc w:val="both"/>
        <w:rPr>
          <w:rFonts w:ascii="Palatino Linotype" w:hAnsi="Palatino Linotype"/>
          <w:color w:val="000000" w:themeColor="text1"/>
        </w:rPr>
      </w:pPr>
    </w:p>
    <w:p w14:paraId="7D63EA6B" w14:textId="77777777" w:rsidR="00531CD8" w:rsidRPr="00CA40B0" w:rsidRDefault="00531CD8" w:rsidP="00531CD8">
      <w:pPr>
        <w:pStyle w:val="Prrafodelista"/>
        <w:numPr>
          <w:ilvl w:val="0"/>
          <w:numId w:val="25"/>
        </w:numPr>
        <w:spacing w:line="360" w:lineRule="auto"/>
        <w:ind w:left="0" w:firstLine="0"/>
        <w:jc w:val="both"/>
        <w:rPr>
          <w:rFonts w:ascii="Palatino Linotype" w:hAnsi="Palatino Linotype"/>
          <w:color w:val="000000" w:themeColor="text1"/>
        </w:rPr>
      </w:pPr>
      <w:r w:rsidRPr="00CA40B0">
        <w:rPr>
          <w:rFonts w:ascii="Palatino Linotype" w:eastAsia="Calibri" w:hAnsi="Palatino Linotype" w:cs="Arial"/>
          <w:color w:val="000000" w:themeColor="text1"/>
          <w:lang w:val="es-ES" w:eastAsia="es-MX"/>
        </w:rPr>
        <w:t xml:space="preserve">Es de señalar, que por lo que hace a las versiones públicas, el </w:t>
      </w:r>
      <w:r w:rsidRPr="00CA40B0">
        <w:rPr>
          <w:rFonts w:ascii="Palatino Linotype" w:eastAsia="Calibri" w:hAnsi="Palatino Linotype" w:cs="Arial"/>
          <w:b/>
          <w:color w:val="000000" w:themeColor="text1"/>
          <w:lang w:val="es-ES" w:eastAsia="es-MX"/>
        </w:rPr>
        <w:t>SUJETO OBLIGADO</w:t>
      </w:r>
      <w:r w:rsidRPr="00CA40B0">
        <w:rPr>
          <w:rFonts w:ascii="Palatino Linotype" w:eastAsia="Calibri" w:hAnsi="Palatino Linotype" w:cs="Arial"/>
          <w:color w:val="000000" w:themeColor="text1"/>
          <w:lang w:val="es-ES" w:eastAsia="es-MX"/>
        </w:rPr>
        <w:t xml:space="preserve"> debe cumplir con las formalidades exigidas en la Ley, por lo que </w:t>
      </w:r>
      <w:r w:rsidRPr="00CA40B0">
        <w:rPr>
          <w:rFonts w:ascii="Palatino Linotype" w:eastAsia="Times New Roman" w:hAnsi="Palatino Linotype" w:cs="Arial"/>
          <w:color w:val="000000" w:themeColor="text1"/>
          <w:lang w:eastAsia="es-MX"/>
        </w:rPr>
        <w:t xml:space="preserve">para tal efecto emitirá el </w:t>
      </w:r>
      <w:r w:rsidRPr="00CA40B0">
        <w:rPr>
          <w:rFonts w:ascii="Palatino Linotype" w:eastAsia="Calibri" w:hAnsi="Palatino Linotype" w:cs="Arial"/>
          <w:color w:val="000000" w:themeColor="text1"/>
          <w:lang w:val="es-ES" w:eastAsia="es-MX"/>
        </w:rPr>
        <w:t>Acuerdo del Comité de Transparencia en términos de los artículos 49 fracción</w:t>
      </w:r>
      <w:r w:rsidRPr="00CA40B0">
        <w:rPr>
          <w:rFonts w:ascii="Palatino Linotype" w:eastAsia="Calibri" w:hAnsi="Palatino Linotype" w:cs="Arial"/>
          <w:bCs/>
          <w:color w:val="000000" w:themeColor="text1"/>
        </w:rPr>
        <w:t xml:space="preserve"> VIII,</w:t>
      </w:r>
      <w:r w:rsidRPr="00CA40B0">
        <w:rPr>
          <w:rFonts w:ascii="Palatino Linotype" w:eastAsia="Calibri" w:hAnsi="Palatino Linotype" w:cs="Arial"/>
          <w:color w:val="000000" w:themeColor="text1"/>
          <w:lang w:val="es-ES" w:eastAsia="es-MX"/>
        </w:rPr>
        <w:t xml:space="preserve"> 122</w:t>
      </w:r>
      <w:r w:rsidRPr="00CA40B0">
        <w:rPr>
          <w:rFonts w:ascii="Palatino Linotype" w:hAnsi="Palatino Linotype" w:cs="Times New Roman"/>
          <w:color w:val="000000" w:themeColor="text1"/>
          <w:vertAlign w:val="superscript"/>
          <w:lang w:val="es-ES" w:eastAsia="es-MX"/>
        </w:rPr>
        <w:footnoteReference w:id="6"/>
      </w:r>
      <w:r w:rsidRPr="00CA40B0">
        <w:rPr>
          <w:rFonts w:ascii="Palatino Linotype" w:eastAsia="Calibri" w:hAnsi="Palatino Linotype" w:cs="Arial"/>
          <w:color w:val="000000" w:themeColor="text1"/>
          <w:lang w:val="es-ES" w:eastAsia="es-MX"/>
        </w:rPr>
        <w:t>, 135</w:t>
      </w:r>
      <w:r w:rsidRPr="00CA40B0">
        <w:rPr>
          <w:rFonts w:ascii="Palatino Linotype" w:hAnsi="Palatino Linotype" w:cs="Times New Roman"/>
          <w:color w:val="000000" w:themeColor="text1"/>
          <w:vertAlign w:val="superscript"/>
          <w:lang w:val="es-ES" w:eastAsia="es-MX"/>
        </w:rPr>
        <w:footnoteReference w:id="7"/>
      </w:r>
      <w:r w:rsidRPr="00CA40B0">
        <w:rPr>
          <w:rFonts w:ascii="Palatino Linotype" w:eastAsia="Calibri" w:hAnsi="Palatino Linotype" w:cs="Arial"/>
          <w:color w:val="000000" w:themeColor="text1"/>
          <w:lang w:val="es-ES" w:eastAsia="es-MX"/>
        </w:rPr>
        <w:t xml:space="preserve"> y 149 de la Ley de Transparencia y Acceso a la Información Pública del Estado de México, con el cual sustentara la clasificación de datos y con ello la "versión pública" de los documentos materia de la solicitud.</w:t>
      </w:r>
    </w:p>
    <w:p w14:paraId="7D250706" w14:textId="77777777" w:rsidR="00531CD8" w:rsidRPr="00CA40B0" w:rsidRDefault="00531CD8" w:rsidP="00531CD8">
      <w:pPr>
        <w:pStyle w:val="Prrafodelista"/>
        <w:spacing w:line="360" w:lineRule="auto"/>
        <w:ind w:left="0"/>
        <w:jc w:val="both"/>
        <w:rPr>
          <w:rFonts w:ascii="Palatino Linotype" w:hAnsi="Palatino Linotype"/>
          <w:color w:val="000000" w:themeColor="text1"/>
        </w:rPr>
      </w:pPr>
    </w:p>
    <w:p w14:paraId="108B70A3" w14:textId="77777777" w:rsidR="00531CD8" w:rsidRPr="00CA40B0" w:rsidRDefault="00531CD8" w:rsidP="00531CD8">
      <w:pPr>
        <w:pStyle w:val="Prrafodelista"/>
        <w:numPr>
          <w:ilvl w:val="0"/>
          <w:numId w:val="25"/>
        </w:numPr>
        <w:spacing w:line="360" w:lineRule="auto"/>
        <w:ind w:left="0" w:firstLine="0"/>
        <w:jc w:val="both"/>
        <w:rPr>
          <w:rFonts w:ascii="Palatino Linotype" w:hAnsi="Palatino Linotype"/>
          <w:color w:val="000000" w:themeColor="text1"/>
        </w:rPr>
      </w:pPr>
      <w:r w:rsidRPr="00CA40B0">
        <w:rPr>
          <w:rFonts w:ascii="Palatino Linotype" w:eastAsia="Calibri" w:hAnsi="Palatino Linotype" w:cs="Arial"/>
          <w:color w:val="000000" w:themeColor="text1"/>
          <w:lang w:val="es-ES" w:eastAsia="es-CO"/>
        </w:rPr>
        <w:lastRenderedPageBreak/>
        <w:t xml:space="preserve">Por lo tanto, la entrega de documentos, en su versión pública, debe acompañarse necesariamente del Acuerdo del Comité de Transparencia que la sustente, en el que se expongan los fundamentos y razonamientos que llevaron al </w:t>
      </w:r>
      <w:r w:rsidRPr="00CA40B0">
        <w:rPr>
          <w:rFonts w:ascii="Palatino Linotype" w:eastAsia="Calibri" w:hAnsi="Palatino Linotype" w:cs="Arial"/>
          <w:b/>
          <w:color w:val="000000" w:themeColor="text1"/>
          <w:lang w:val="es-ES" w:eastAsia="es-CO"/>
        </w:rPr>
        <w:t>SUJETO OBLIGADO</w:t>
      </w:r>
      <w:r w:rsidRPr="00CA40B0">
        <w:rPr>
          <w:rFonts w:ascii="Palatino Linotype" w:eastAsia="Calibri" w:hAnsi="Palatino Linotype" w:cs="Arial"/>
          <w:color w:val="000000" w:themeColor="text1"/>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06CCFA4" w14:textId="77777777" w:rsidR="00531CD8" w:rsidRPr="00CA40B0" w:rsidRDefault="00531CD8" w:rsidP="00531CD8">
      <w:pPr>
        <w:pStyle w:val="Prrafodelista"/>
        <w:spacing w:line="360" w:lineRule="auto"/>
        <w:ind w:left="0"/>
        <w:jc w:val="both"/>
        <w:rPr>
          <w:rFonts w:ascii="Palatino Linotype" w:hAnsi="Palatino Linotype"/>
          <w:color w:val="000000" w:themeColor="text1"/>
        </w:rPr>
      </w:pPr>
    </w:p>
    <w:p w14:paraId="7966A9C8" w14:textId="77777777" w:rsidR="00531CD8" w:rsidRPr="00CA40B0" w:rsidRDefault="00531CD8" w:rsidP="00531CD8">
      <w:pPr>
        <w:pStyle w:val="Prrafodelista"/>
        <w:numPr>
          <w:ilvl w:val="0"/>
          <w:numId w:val="25"/>
        </w:numPr>
        <w:spacing w:line="360" w:lineRule="auto"/>
        <w:ind w:left="0" w:firstLine="0"/>
        <w:jc w:val="both"/>
        <w:rPr>
          <w:rFonts w:ascii="Palatino Linotype" w:hAnsi="Palatino Linotype"/>
          <w:color w:val="000000" w:themeColor="text1"/>
        </w:rPr>
      </w:pPr>
      <w:r w:rsidRPr="00CA40B0">
        <w:rPr>
          <w:rFonts w:ascii="Palatino Linotype" w:eastAsia="Times New Roman" w:hAnsi="Palatino Linotype" w:cs="Arial"/>
          <w:color w:val="000000" w:themeColor="text1"/>
          <w:lang w:eastAsia="es-MX"/>
        </w:rPr>
        <w:t xml:space="preserve">Siendo así que, </w:t>
      </w:r>
      <w:r w:rsidRPr="00CA40B0">
        <w:rPr>
          <w:rFonts w:ascii="Palatino Linotype" w:hAnsi="Palatino Linotype"/>
          <w:color w:val="000000" w:themeColor="text1"/>
        </w:rPr>
        <w:t xml:space="preserve">la clasificación de la información, en cualquiera de sus modalidades, deberá de justificarse en un Acuerdo de Clasificación de Información emitido por el Comité del Transparencia del </w:t>
      </w:r>
      <w:r w:rsidRPr="00CA40B0">
        <w:rPr>
          <w:rFonts w:ascii="Palatino Linotype" w:hAnsi="Palatino Linotype"/>
          <w:b/>
          <w:color w:val="000000" w:themeColor="text1"/>
        </w:rPr>
        <w:t>SUJETO OBLIGADO</w:t>
      </w:r>
      <w:r w:rsidRPr="00CA40B0">
        <w:rPr>
          <w:rFonts w:ascii="Palatino Linotype" w:hAnsi="Palatino Linotype"/>
          <w:color w:val="000000" w:themeColor="text1"/>
        </w:rPr>
        <w:t xml:space="preserve">. Dicho acuerdo deberá de contener los </w:t>
      </w:r>
      <w:r w:rsidRPr="00CA40B0">
        <w:rPr>
          <w:rFonts w:ascii="Palatino Linotype" w:hAnsi="Palatino Linotype"/>
          <w:b/>
          <w:color w:val="000000" w:themeColor="text1"/>
        </w:rPr>
        <w:t>razonamientos lógicos</w:t>
      </w:r>
      <w:r w:rsidRPr="00CA40B0">
        <w:rPr>
          <w:rFonts w:ascii="Palatino Linotype" w:hAnsi="Palatino Linotype"/>
          <w:color w:val="000000" w:themeColor="text1"/>
        </w:rPr>
        <w:t xml:space="preserve"> mediante los cuales se </w:t>
      </w:r>
      <w:r w:rsidRPr="00CA40B0">
        <w:rPr>
          <w:rFonts w:ascii="Palatino Linotype" w:hAnsi="Palatino Linotype"/>
          <w:b/>
          <w:color w:val="000000" w:themeColor="text1"/>
        </w:rPr>
        <w:t xml:space="preserve">demuestre </w:t>
      </w:r>
      <w:r w:rsidRPr="00CA40B0">
        <w:rPr>
          <w:rFonts w:ascii="Palatino Linotype" w:hAnsi="Palatino Linotype"/>
          <w:color w:val="000000" w:themeColor="text1"/>
        </w:rPr>
        <w:t>que la información corresponde a algunas de las hipótesis jurídicas previstas en los artículos 122 y 143 de la ley, explicando claramente las causas excepcionales que justifican la restricción al derecho.</w:t>
      </w:r>
    </w:p>
    <w:p w14:paraId="728C4A60" w14:textId="77777777" w:rsidR="00531CD8" w:rsidRPr="00CA40B0" w:rsidRDefault="00531CD8" w:rsidP="00531CD8">
      <w:pPr>
        <w:pStyle w:val="Prrafodelista"/>
        <w:spacing w:line="360" w:lineRule="auto"/>
        <w:ind w:left="0"/>
        <w:jc w:val="both"/>
        <w:rPr>
          <w:rFonts w:ascii="Palatino Linotype" w:hAnsi="Palatino Linotype"/>
          <w:color w:val="000000" w:themeColor="text1"/>
        </w:rPr>
      </w:pPr>
    </w:p>
    <w:p w14:paraId="0B0E344C" w14:textId="77777777" w:rsidR="00531CD8" w:rsidRPr="00CA40B0" w:rsidRDefault="00531CD8" w:rsidP="00531CD8">
      <w:pPr>
        <w:pStyle w:val="Prrafodelista"/>
        <w:numPr>
          <w:ilvl w:val="0"/>
          <w:numId w:val="25"/>
        </w:numPr>
        <w:spacing w:line="360" w:lineRule="auto"/>
        <w:ind w:left="0" w:firstLine="0"/>
        <w:jc w:val="both"/>
        <w:rPr>
          <w:rFonts w:ascii="Palatino Linotype" w:hAnsi="Palatino Linotype"/>
          <w:color w:val="000000" w:themeColor="text1"/>
        </w:rPr>
      </w:pPr>
      <w:r w:rsidRPr="00CA40B0">
        <w:rPr>
          <w:rFonts w:ascii="Palatino Linotype" w:eastAsia="Times New Roman" w:hAnsi="Palatino Linotype" w:cs="Arial"/>
          <w:color w:val="000000" w:themeColor="text1"/>
          <w:lang w:eastAsia="es-MX"/>
        </w:rPr>
        <w:t xml:space="preserve">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w:t>
      </w:r>
      <w:r w:rsidRPr="00CA40B0">
        <w:rPr>
          <w:rFonts w:ascii="Palatino Linotype" w:eastAsia="Times New Roman" w:hAnsi="Palatino Linotype" w:cs="Arial"/>
          <w:color w:val="000000" w:themeColor="text1"/>
          <w:lang w:eastAsia="es-MX"/>
        </w:rPr>
        <w:lastRenderedPageBreak/>
        <w:t>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3AF8FEFB" w14:textId="77777777" w:rsidR="00531CD8" w:rsidRPr="00CA40B0" w:rsidRDefault="00531CD8" w:rsidP="00531CD8">
      <w:pPr>
        <w:pStyle w:val="Prrafodelista"/>
        <w:spacing w:line="360" w:lineRule="auto"/>
        <w:ind w:left="0"/>
        <w:jc w:val="both"/>
        <w:rPr>
          <w:rFonts w:ascii="Palatino Linotype" w:hAnsi="Palatino Linotype"/>
          <w:color w:val="000000" w:themeColor="text1"/>
        </w:rPr>
      </w:pPr>
    </w:p>
    <w:p w14:paraId="7D5AC5F0" w14:textId="77777777" w:rsidR="00531CD8" w:rsidRPr="00CA40B0" w:rsidRDefault="00531CD8" w:rsidP="00531CD8">
      <w:pPr>
        <w:pStyle w:val="Prrafodelista"/>
        <w:numPr>
          <w:ilvl w:val="0"/>
          <w:numId w:val="25"/>
        </w:numPr>
        <w:spacing w:line="360" w:lineRule="auto"/>
        <w:ind w:left="0" w:firstLine="0"/>
        <w:jc w:val="both"/>
        <w:rPr>
          <w:rFonts w:ascii="Palatino Linotype" w:hAnsi="Palatino Linotype"/>
          <w:color w:val="000000" w:themeColor="text1"/>
        </w:rPr>
      </w:pPr>
      <w:r w:rsidRPr="00CA40B0">
        <w:rPr>
          <w:rFonts w:ascii="Palatino Linotype" w:eastAsia="Times New Roman" w:hAnsi="Palatino Linotype" w:cs="Arial"/>
          <w:color w:val="000000" w:themeColor="text1"/>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1E687177" w14:textId="77777777" w:rsidR="00531CD8" w:rsidRPr="00CA40B0" w:rsidRDefault="00531CD8" w:rsidP="00531CD8">
      <w:pPr>
        <w:pStyle w:val="Prrafodelista"/>
        <w:spacing w:line="360" w:lineRule="auto"/>
        <w:ind w:left="0"/>
        <w:jc w:val="both"/>
        <w:rPr>
          <w:rFonts w:ascii="Palatino Linotype" w:hAnsi="Palatino Linotype"/>
          <w:color w:val="000000" w:themeColor="text1"/>
        </w:rPr>
      </w:pPr>
    </w:p>
    <w:p w14:paraId="27D59DA7" w14:textId="77777777" w:rsidR="00531CD8" w:rsidRPr="00CA40B0" w:rsidRDefault="00531CD8" w:rsidP="00531CD8">
      <w:pPr>
        <w:pStyle w:val="Prrafodelista"/>
        <w:numPr>
          <w:ilvl w:val="0"/>
          <w:numId w:val="25"/>
        </w:numPr>
        <w:spacing w:line="360" w:lineRule="auto"/>
        <w:ind w:left="0" w:firstLine="0"/>
        <w:jc w:val="both"/>
        <w:rPr>
          <w:rFonts w:ascii="Palatino Linotype" w:hAnsi="Palatino Linotype"/>
          <w:color w:val="000000" w:themeColor="text1"/>
        </w:rPr>
      </w:pPr>
      <w:r w:rsidRPr="00CA40B0">
        <w:rPr>
          <w:rFonts w:ascii="Palatino Linotype" w:eastAsia="Times New Roman" w:hAnsi="Palatino Linotype" w:cs="Arial"/>
          <w:color w:val="000000" w:themeColor="text1"/>
          <w:lang w:val="es-ES"/>
        </w:rPr>
        <w:t>Es decir un documento público testado que no se acompañe del respectivo acuerdo de clasificación no es una versión pública sino un documento alterado.</w:t>
      </w:r>
    </w:p>
    <w:p w14:paraId="490DC4B8" w14:textId="77777777" w:rsidR="00531CD8" w:rsidRPr="00CA40B0" w:rsidRDefault="00531CD8" w:rsidP="00531CD8">
      <w:pPr>
        <w:pStyle w:val="Prrafodelista"/>
        <w:tabs>
          <w:tab w:val="left" w:pos="142"/>
          <w:tab w:val="left" w:pos="426"/>
        </w:tabs>
        <w:spacing w:before="240" w:after="240" w:line="360" w:lineRule="auto"/>
        <w:ind w:left="0"/>
        <w:jc w:val="both"/>
        <w:rPr>
          <w:rFonts w:ascii="Palatino Linotype" w:hAnsi="Palatino Linotype" w:cs="Arial"/>
        </w:rPr>
      </w:pPr>
    </w:p>
    <w:p w14:paraId="281F46EB" w14:textId="506A6435" w:rsidR="00531CD8" w:rsidRPr="00CA40B0" w:rsidRDefault="00531CD8" w:rsidP="00531CD8">
      <w:pPr>
        <w:pStyle w:val="Prrafodelista"/>
        <w:numPr>
          <w:ilvl w:val="0"/>
          <w:numId w:val="25"/>
        </w:numPr>
        <w:shd w:val="clear" w:color="auto" w:fill="FFFFFF"/>
        <w:spacing w:line="360" w:lineRule="auto"/>
        <w:ind w:left="0" w:firstLine="0"/>
        <w:jc w:val="both"/>
        <w:rPr>
          <w:rFonts w:ascii="Palatino Linotype" w:hAnsi="Palatino Linotype"/>
          <w:color w:val="000000" w:themeColor="text1"/>
        </w:rPr>
      </w:pPr>
      <w:r w:rsidRPr="00CA40B0">
        <w:rPr>
          <w:rFonts w:ascii="Palatino Linotype" w:hAnsi="Palatino Linotype"/>
          <w:color w:val="000000" w:themeColor="text1"/>
          <w:lang w:val="es-ES" w:eastAsia="es-MX"/>
        </w:rPr>
        <w:t xml:space="preserve">Por lo anteriormente expuesto y fundado, este </w:t>
      </w:r>
      <w:r w:rsidRPr="00CA40B0">
        <w:rPr>
          <w:rFonts w:ascii="Palatino Linotype" w:hAnsi="Palatino Linotype"/>
          <w:b/>
          <w:bCs/>
          <w:color w:val="000000" w:themeColor="text1"/>
          <w:lang w:val="es-ES" w:eastAsia="es-MX"/>
        </w:rPr>
        <w:t>ÓRGANO GARANTE</w:t>
      </w:r>
      <w:r w:rsidRPr="00CA40B0">
        <w:rPr>
          <w:rFonts w:ascii="Palatino Linotype" w:hAnsi="Palatino Linotype"/>
          <w:color w:val="000000" w:themeColor="text1"/>
          <w:lang w:val="es-ES" w:eastAsia="es-MX"/>
        </w:rPr>
        <w:t xml:space="preserve"> emite los siguientes:</w:t>
      </w:r>
    </w:p>
    <w:p w14:paraId="78C8BCC8" w14:textId="77777777" w:rsidR="00C554A7" w:rsidRPr="00CA40B0" w:rsidRDefault="00C554A7" w:rsidP="00C554A7">
      <w:pPr>
        <w:pStyle w:val="Prrafodelista"/>
        <w:rPr>
          <w:rFonts w:ascii="Palatino Linotype" w:hAnsi="Palatino Linotype"/>
          <w:color w:val="000000" w:themeColor="text1"/>
        </w:rPr>
      </w:pPr>
    </w:p>
    <w:p w14:paraId="653D3936" w14:textId="77777777" w:rsidR="00C554A7" w:rsidRPr="00CA40B0" w:rsidRDefault="00C554A7" w:rsidP="00C554A7">
      <w:pPr>
        <w:shd w:val="clear" w:color="auto" w:fill="FFFFFF"/>
        <w:spacing w:line="360" w:lineRule="auto"/>
        <w:jc w:val="both"/>
        <w:rPr>
          <w:rFonts w:ascii="Palatino Linotype" w:hAnsi="Palatino Linotype"/>
          <w:color w:val="000000" w:themeColor="text1"/>
        </w:rPr>
      </w:pPr>
    </w:p>
    <w:p w14:paraId="305AE40E" w14:textId="77777777" w:rsidR="00C554A7" w:rsidRPr="00CA40B0" w:rsidRDefault="00C554A7" w:rsidP="00C554A7">
      <w:pPr>
        <w:shd w:val="clear" w:color="auto" w:fill="FFFFFF"/>
        <w:spacing w:line="360" w:lineRule="auto"/>
        <w:jc w:val="both"/>
        <w:rPr>
          <w:rFonts w:ascii="Palatino Linotype" w:hAnsi="Palatino Linotype"/>
          <w:color w:val="000000" w:themeColor="text1"/>
        </w:rPr>
      </w:pPr>
    </w:p>
    <w:p w14:paraId="4BEA1FD9" w14:textId="77777777" w:rsidR="00C554A7" w:rsidRPr="00CA40B0" w:rsidRDefault="00C554A7" w:rsidP="00C554A7">
      <w:pPr>
        <w:shd w:val="clear" w:color="auto" w:fill="FFFFFF"/>
        <w:spacing w:line="360" w:lineRule="auto"/>
        <w:jc w:val="both"/>
        <w:rPr>
          <w:rFonts w:ascii="Palatino Linotype" w:hAnsi="Palatino Linotype"/>
          <w:color w:val="000000" w:themeColor="text1"/>
        </w:rPr>
      </w:pPr>
    </w:p>
    <w:p w14:paraId="6FD4966E" w14:textId="77777777" w:rsidR="00C554A7" w:rsidRPr="00CA40B0" w:rsidRDefault="00C554A7" w:rsidP="00C554A7">
      <w:pPr>
        <w:shd w:val="clear" w:color="auto" w:fill="FFFFFF"/>
        <w:spacing w:line="360" w:lineRule="auto"/>
        <w:jc w:val="both"/>
        <w:rPr>
          <w:rFonts w:ascii="Palatino Linotype" w:hAnsi="Palatino Linotype"/>
          <w:color w:val="000000" w:themeColor="text1"/>
        </w:rPr>
      </w:pPr>
    </w:p>
    <w:p w14:paraId="52F06309" w14:textId="23C57D8E" w:rsidR="00531CD8" w:rsidRPr="00CA40B0" w:rsidRDefault="00531CD8" w:rsidP="00531CD8">
      <w:pPr>
        <w:pStyle w:val="Ttulo1"/>
        <w:spacing w:line="360" w:lineRule="auto"/>
        <w:ind w:left="2912"/>
        <w:rPr>
          <w:rFonts w:eastAsia="Calibri"/>
          <w:b/>
          <w:szCs w:val="24"/>
          <w:lang w:val="es-ES" w:eastAsia="es-ES"/>
        </w:rPr>
      </w:pPr>
      <w:bookmarkStart w:id="63" w:name="_Toc475014715"/>
      <w:bookmarkStart w:id="64" w:name="_Toc475381194"/>
      <w:bookmarkStart w:id="65" w:name="_Toc490155969"/>
      <w:bookmarkStart w:id="66" w:name="_Toc490734332"/>
      <w:bookmarkStart w:id="67" w:name="_Toc491854740"/>
      <w:bookmarkStart w:id="68" w:name="_Toc494991893"/>
      <w:bookmarkStart w:id="69" w:name="_Toc513664628"/>
      <w:bookmarkStart w:id="70" w:name="_Toc18609017"/>
      <w:bookmarkStart w:id="71" w:name="_Toc52417632"/>
      <w:bookmarkStart w:id="72" w:name="_Toc52461695"/>
      <w:r w:rsidRPr="00CA40B0">
        <w:rPr>
          <w:rFonts w:eastAsia="Calibri"/>
          <w:b/>
          <w:szCs w:val="24"/>
          <w:lang w:val="es-ES" w:eastAsia="es-ES"/>
        </w:rPr>
        <w:lastRenderedPageBreak/>
        <w:t>R E S O L U T I V O S</w:t>
      </w:r>
      <w:bookmarkEnd w:id="63"/>
      <w:bookmarkEnd w:id="64"/>
      <w:bookmarkEnd w:id="65"/>
      <w:bookmarkEnd w:id="66"/>
      <w:bookmarkEnd w:id="67"/>
      <w:bookmarkEnd w:id="68"/>
      <w:bookmarkEnd w:id="69"/>
      <w:bookmarkEnd w:id="70"/>
      <w:bookmarkEnd w:id="71"/>
      <w:bookmarkEnd w:id="72"/>
    </w:p>
    <w:p w14:paraId="75CE0D55" w14:textId="7F43BD09" w:rsidR="000613BF" w:rsidRPr="00CA40B0" w:rsidRDefault="00531CD8" w:rsidP="000613BF">
      <w:pPr>
        <w:spacing w:line="360" w:lineRule="auto"/>
        <w:jc w:val="both"/>
        <w:rPr>
          <w:rFonts w:ascii="Palatino Linotype" w:hAnsi="Palatino Linotype" w:cs="Arial"/>
          <w:bCs/>
          <w:lang w:eastAsia="es-MX"/>
        </w:rPr>
      </w:pPr>
      <w:r w:rsidRPr="00CA40B0">
        <w:rPr>
          <w:rFonts w:ascii="Palatino Linotype" w:eastAsia="Times New Roman" w:hAnsi="Palatino Linotype" w:cs="Arial"/>
          <w:b/>
        </w:rPr>
        <w:t xml:space="preserve">PRIMERO. </w:t>
      </w:r>
      <w:r w:rsidRPr="00CA40B0">
        <w:rPr>
          <w:rFonts w:ascii="Palatino Linotype" w:eastAsia="Times New Roman" w:hAnsi="Palatino Linotype" w:cs="Arial"/>
        </w:rPr>
        <w:t>Resultan fundadas las</w:t>
      </w:r>
      <w:r w:rsidRPr="00CA40B0">
        <w:rPr>
          <w:rFonts w:ascii="Palatino Linotype" w:eastAsia="Times New Roman" w:hAnsi="Palatino Linotype" w:cs="Arial"/>
          <w:b/>
        </w:rPr>
        <w:t xml:space="preserve"> </w:t>
      </w:r>
      <w:r w:rsidRPr="00CA40B0">
        <w:rPr>
          <w:rFonts w:ascii="Palatino Linotype" w:eastAsia="Times New Roman" w:hAnsi="Palatino Linotype" w:cs="Arial"/>
          <w:lang w:val="es-ES"/>
        </w:rPr>
        <w:t xml:space="preserve">razones o motivos de inconformidad hechos valer </w:t>
      </w:r>
      <w:r w:rsidRPr="00CA40B0">
        <w:rPr>
          <w:rFonts w:ascii="Palatino Linotype" w:eastAsia="Calibri" w:hAnsi="Palatino Linotype" w:cs="Arial"/>
          <w:lang w:val="es-ES"/>
        </w:rPr>
        <w:t xml:space="preserve">en el recurso de revisión </w:t>
      </w:r>
      <w:r w:rsidR="0082390D">
        <w:rPr>
          <w:rFonts w:ascii="Palatino Linotype" w:hAnsi="Palatino Linotype" w:cs="Arial"/>
          <w:b/>
          <w:bCs/>
        </w:rPr>
        <w:t>01803/INFOEM/IP/RR/2020</w:t>
      </w:r>
      <w:r w:rsidR="000613BF" w:rsidRPr="00CA40B0">
        <w:rPr>
          <w:rFonts w:ascii="Palatino Linotype" w:hAnsi="Palatino Linotype" w:cs="Arial"/>
          <w:b/>
          <w:bCs/>
        </w:rPr>
        <w:t xml:space="preserve"> </w:t>
      </w:r>
      <w:r w:rsidR="000613BF" w:rsidRPr="00CA40B0">
        <w:rPr>
          <w:rFonts w:ascii="Palatino Linotype" w:hAnsi="Palatino Linotype" w:cs="Arial"/>
          <w:bCs/>
          <w:lang w:eastAsia="es-MX"/>
        </w:rPr>
        <w:t xml:space="preserve">en términos de los </w:t>
      </w:r>
      <w:r w:rsidR="000613BF" w:rsidRPr="00CA40B0">
        <w:rPr>
          <w:rFonts w:ascii="Palatino Linotype" w:hAnsi="Palatino Linotype" w:cs="Arial"/>
          <w:b/>
          <w:bCs/>
          <w:lang w:eastAsia="es-MX"/>
        </w:rPr>
        <w:t xml:space="preserve">Considerandos CUARTO y QUINTO </w:t>
      </w:r>
      <w:r w:rsidR="000613BF" w:rsidRPr="00CA40B0">
        <w:rPr>
          <w:rFonts w:ascii="Palatino Linotype" w:hAnsi="Palatino Linotype" w:cs="Arial"/>
          <w:bCs/>
          <w:lang w:eastAsia="es-MX"/>
        </w:rPr>
        <w:t>de la presente resolución.</w:t>
      </w:r>
    </w:p>
    <w:p w14:paraId="7CE26272" w14:textId="77777777" w:rsidR="000613BF" w:rsidRPr="00CA40B0" w:rsidRDefault="000613BF" w:rsidP="000613BF">
      <w:pPr>
        <w:spacing w:line="360" w:lineRule="auto"/>
        <w:jc w:val="both"/>
        <w:rPr>
          <w:rFonts w:ascii="Palatino Linotype" w:hAnsi="Palatino Linotype"/>
          <w:b/>
          <w:bCs/>
          <w:color w:val="000000" w:themeColor="text1"/>
        </w:rPr>
      </w:pPr>
    </w:p>
    <w:p w14:paraId="16343650" w14:textId="6CBEFBC8" w:rsidR="00531CD8" w:rsidRPr="00CA40B0" w:rsidRDefault="00531CD8" w:rsidP="000613BF">
      <w:pPr>
        <w:spacing w:line="360" w:lineRule="auto"/>
        <w:jc w:val="both"/>
        <w:rPr>
          <w:rFonts w:ascii="Palatino Linotype" w:eastAsia="Calibri" w:hAnsi="Palatino Linotype" w:cs="Arial"/>
          <w:lang w:val="es-ES"/>
        </w:rPr>
      </w:pPr>
      <w:r w:rsidRPr="00CA40B0">
        <w:rPr>
          <w:rFonts w:ascii="Palatino Linotype" w:hAnsi="Palatino Linotype"/>
          <w:b/>
        </w:rPr>
        <w:t>SEGUNDO.</w:t>
      </w:r>
      <w:r w:rsidRPr="00CA40B0">
        <w:rPr>
          <w:rStyle w:val="Ttulo2Car"/>
        </w:rPr>
        <w:t xml:space="preserve"> </w:t>
      </w:r>
      <w:r w:rsidRPr="00CA40B0">
        <w:rPr>
          <w:rFonts w:ascii="Palatino Linotype" w:eastAsia="Calibri" w:hAnsi="Palatino Linotype" w:cs="Arial"/>
          <w:lang w:val="es-ES"/>
        </w:rPr>
        <w:t>Se</w:t>
      </w:r>
      <w:r w:rsidRPr="00CA40B0">
        <w:rPr>
          <w:rFonts w:ascii="Palatino Linotype" w:eastAsia="Calibri" w:hAnsi="Palatino Linotype" w:cs="Arial"/>
          <w:b/>
          <w:lang w:val="es-ES"/>
        </w:rPr>
        <w:t xml:space="preserve"> REVOCA </w:t>
      </w:r>
      <w:r w:rsidRPr="00CA40B0">
        <w:rPr>
          <w:rFonts w:ascii="Palatino Linotype" w:eastAsia="Calibri" w:hAnsi="Palatino Linotype" w:cs="Arial"/>
          <w:lang w:val="es-ES"/>
        </w:rPr>
        <w:t>la respuesta emitida por el</w:t>
      </w:r>
      <w:r w:rsidRPr="00CA40B0">
        <w:rPr>
          <w:rFonts w:ascii="Palatino Linotype" w:eastAsia="Calibri" w:hAnsi="Palatino Linotype" w:cs="Arial"/>
          <w:b/>
          <w:lang w:val="es-ES"/>
        </w:rPr>
        <w:t xml:space="preserve"> </w:t>
      </w:r>
      <w:r w:rsidR="000613BF" w:rsidRPr="00CA40B0">
        <w:rPr>
          <w:rFonts w:ascii="Palatino Linotype" w:hAnsi="Palatino Linotype" w:cs="Arial"/>
          <w:b/>
        </w:rPr>
        <w:t xml:space="preserve">Ayuntamiento de Ixtapan de la Sal </w:t>
      </w:r>
      <w:r w:rsidRPr="00CA40B0">
        <w:rPr>
          <w:rFonts w:ascii="Palatino Linotype" w:hAnsi="Palatino Linotype"/>
          <w:bCs/>
        </w:rPr>
        <w:t>y se</w:t>
      </w:r>
      <w:r w:rsidRPr="00CA40B0">
        <w:rPr>
          <w:rFonts w:ascii="Palatino Linotype" w:hAnsi="Palatino Linotype"/>
          <w:b/>
          <w:bCs/>
        </w:rPr>
        <w:t xml:space="preserve"> ORDENA</w:t>
      </w:r>
      <w:r w:rsidRPr="00CA40B0">
        <w:rPr>
          <w:rFonts w:ascii="Palatino Linotype" w:eastAsia="Times New Roman" w:hAnsi="Palatino Linotype" w:cs="Arial"/>
          <w:lang w:val="es-ES"/>
        </w:rPr>
        <w:t xml:space="preserve"> </w:t>
      </w:r>
      <w:r w:rsidRPr="00CA40B0">
        <w:rPr>
          <w:rFonts w:ascii="Palatino Linotype" w:eastAsia="Calibri" w:hAnsi="Palatino Linotype" w:cs="Arial"/>
          <w:lang w:val="es-ES"/>
        </w:rPr>
        <w:t xml:space="preserve">entregar vía Sistema de Acceso a la Información Mexiquense </w:t>
      </w:r>
      <w:r w:rsidRPr="00CA40B0">
        <w:rPr>
          <w:rFonts w:ascii="Palatino Linotype" w:eastAsia="Calibri" w:hAnsi="Palatino Linotype" w:cs="Arial"/>
          <w:b/>
          <w:lang w:val="es-ES"/>
        </w:rPr>
        <w:t xml:space="preserve">(SAIMEX), </w:t>
      </w:r>
      <w:r w:rsidRPr="00CA40B0">
        <w:rPr>
          <w:rFonts w:ascii="Palatino Linotype" w:eastAsia="Calibri" w:hAnsi="Palatino Linotype" w:cs="Arial"/>
          <w:lang w:val="es-ES"/>
        </w:rPr>
        <w:t>en versión pública, la siguiente información:</w:t>
      </w:r>
    </w:p>
    <w:p w14:paraId="13E7B743" w14:textId="77777777" w:rsidR="000613BF" w:rsidRPr="00CA40B0" w:rsidRDefault="000613BF" w:rsidP="000613BF">
      <w:pPr>
        <w:spacing w:line="360" w:lineRule="auto"/>
        <w:jc w:val="both"/>
        <w:rPr>
          <w:rFonts w:ascii="Palatino Linotype" w:eastAsia="Calibri" w:hAnsi="Palatino Linotype" w:cs="Arial"/>
          <w:lang w:val="es-ES"/>
        </w:rPr>
      </w:pPr>
    </w:p>
    <w:p w14:paraId="4365E15E" w14:textId="2B7820FC" w:rsidR="00BD651C" w:rsidRPr="00CA40B0" w:rsidRDefault="00531CD8" w:rsidP="00BD651C">
      <w:pPr>
        <w:pStyle w:val="Prrafodelista"/>
        <w:numPr>
          <w:ilvl w:val="0"/>
          <w:numId w:val="34"/>
        </w:numPr>
        <w:spacing w:line="360" w:lineRule="auto"/>
        <w:ind w:left="567" w:right="567" w:firstLine="0"/>
        <w:jc w:val="both"/>
        <w:rPr>
          <w:rFonts w:ascii="Palatino Linotype" w:hAnsi="Palatino Linotype"/>
          <w:b/>
          <w:color w:val="000000"/>
        </w:rPr>
      </w:pPr>
      <w:r w:rsidRPr="00CA40B0">
        <w:rPr>
          <w:rFonts w:ascii="Palatino Linotype" w:hAnsi="Palatino Linotype"/>
          <w:b/>
          <w:color w:val="000000"/>
        </w:rPr>
        <w:t xml:space="preserve">El o los contratos celebrados por </w:t>
      </w:r>
      <w:r w:rsidR="000613BF" w:rsidRPr="00CA40B0">
        <w:rPr>
          <w:rFonts w:ascii="Palatino Linotype" w:hAnsi="Palatino Linotype"/>
          <w:b/>
          <w:color w:val="000000"/>
        </w:rPr>
        <w:t>concepto de s</w:t>
      </w:r>
      <w:r w:rsidRPr="00CA40B0">
        <w:rPr>
          <w:rFonts w:ascii="Palatino Linotype" w:hAnsi="Palatino Linotype"/>
          <w:b/>
          <w:color w:val="000000"/>
        </w:rPr>
        <w:t>ervicios profesionales</w:t>
      </w:r>
      <w:r w:rsidR="00F972B8" w:rsidRPr="00CA40B0">
        <w:rPr>
          <w:rFonts w:ascii="Palatino Linotype" w:hAnsi="Palatino Linotype"/>
          <w:b/>
          <w:color w:val="000000"/>
        </w:rPr>
        <w:t xml:space="preserve"> </w:t>
      </w:r>
      <w:r w:rsidRPr="00CA40B0">
        <w:rPr>
          <w:rFonts w:ascii="Palatino Linotype" w:hAnsi="Palatino Linotype"/>
          <w:b/>
          <w:color w:val="000000"/>
        </w:rPr>
        <w:t xml:space="preserve">en el periodo comprendido </w:t>
      </w:r>
      <w:r w:rsidR="00F972B8" w:rsidRPr="00CA40B0">
        <w:rPr>
          <w:rFonts w:ascii="Palatino Linotype" w:eastAsia="Calibri" w:hAnsi="Palatino Linotype" w:cs="Arial"/>
          <w:b/>
          <w:color w:val="000000" w:themeColor="text1"/>
          <w:lang w:val="es-ES"/>
        </w:rPr>
        <w:t xml:space="preserve">treinta (30) de marzo de dos mil </w:t>
      </w:r>
      <w:r w:rsidR="00BD651C" w:rsidRPr="00CA40B0">
        <w:rPr>
          <w:rFonts w:ascii="Palatino Linotype" w:eastAsia="Calibri" w:hAnsi="Palatino Linotype" w:cs="Arial"/>
          <w:b/>
          <w:color w:val="000000" w:themeColor="text1"/>
          <w:lang w:val="es-ES"/>
        </w:rPr>
        <w:t>diecinueve al treinta (30) de marzo de dos mil veinte.</w:t>
      </w:r>
    </w:p>
    <w:p w14:paraId="6FE70722" w14:textId="33664189" w:rsidR="00F972B8" w:rsidRPr="00CA40B0" w:rsidRDefault="00F972B8" w:rsidP="00BD651C">
      <w:pPr>
        <w:spacing w:line="360" w:lineRule="auto"/>
        <w:ind w:left="567" w:right="567"/>
        <w:jc w:val="both"/>
        <w:rPr>
          <w:rFonts w:ascii="Palatino Linotype" w:hAnsi="Palatino Linotype"/>
          <w:b/>
          <w:color w:val="000000"/>
        </w:rPr>
      </w:pPr>
    </w:p>
    <w:p w14:paraId="0B2F498F" w14:textId="32E18D23" w:rsidR="00F972B8" w:rsidRPr="00CA40B0" w:rsidRDefault="00F972B8" w:rsidP="00143BE8">
      <w:pPr>
        <w:pStyle w:val="Prrafodelista"/>
        <w:numPr>
          <w:ilvl w:val="0"/>
          <w:numId w:val="34"/>
        </w:numPr>
        <w:spacing w:line="360" w:lineRule="auto"/>
        <w:ind w:left="567" w:right="567" w:firstLine="0"/>
        <w:jc w:val="both"/>
        <w:rPr>
          <w:rFonts w:ascii="Palatino Linotype" w:hAnsi="Palatino Linotype"/>
          <w:b/>
          <w:color w:val="000000"/>
        </w:rPr>
      </w:pPr>
      <w:r w:rsidRPr="00CA40B0">
        <w:rPr>
          <w:rFonts w:ascii="Palatino Linotype" w:hAnsi="Palatino Linotype"/>
          <w:b/>
          <w:color w:val="000000"/>
        </w:rPr>
        <w:t>Las pólizas contables y sus anexos incluyendo los Comprobantes Fiscales Digitales por Internet de los pagos realizados a los prestadores de servicios profesionales.</w:t>
      </w:r>
    </w:p>
    <w:p w14:paraId="1389ED68" w14:textId="77777777" w:rsidR="00531CD8" w:rsidRPr="00CA40B0" w:rsidRDefault="00531CD8" w:rsidP="00531CD8">
      <w:pPr>
        <w:pStyle w:val="Prrafodelista"/>
        <w:spacing w:line="360" w:lineRule="auto"/>
        <w:ind w:left="567" w:right="567"/>
        <w:jc w:val="both"/>
        <w:rPr>
          <w:rFonts w:ascii="Palatino Linotype" w:hAnsi="Palatino Linotype"/>
          <w:b/>
          <w:color w:val="000000"/>
        </w:rPr>
      </w:pPr>
    </w:p>
    <w:p w14:paraId="2D6558D1" w14:textId="444DE16F" w:rsidR="00531CD8" w:rsidRPr="00CA40B0" w:rsidRDefault="00531CD8" w:rsidP="00531CD8">
      <w:pPr>
        <w:spacing w:line="360" w:lineRule="auto"/>
        <w:jc w:val="both"/>
        <w:rPr>
          <w:rFonts w:ascii="Palatino Linotype" w:eastAsia="Calibri" w:hAnsi="Palatino Linotype" w:cs="Arial"/>
          <w:lang w:val="es-ES"/>
        </w:rPr>
      </w:pPr>
      <w:r w:rsidRPr="00CA40B0">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Pr="00CA40B0">
        <w:rPr>
          <w:rFonts w:ascii="Palatino Linotype" w:hAnsi="Palatino Linotype"/>
          <w:b/>
          <w:szCs w:val="22"/>
        </w:rPr>
        <w:t xml:space="preserve"> </w:t>
      </w:r>
      <w:r w:rsidR="00C02EBC" w:rsidRPr="00C02EBC">
        <w:rPr>
          <w:rFonts w:ascii="Palatino Linotype" w:hAnsi="Palatino Linotype"/>
          <w:b/>
          <w:color w:val="000000" w:themeColor="text1"/>
          <w:highlight w:val="black"/>
        </w:rPr>
        <w:t>-------------------------------</w:t>
      </w:r>
      <w:r w:rsidRPr="00CA40B0">
        <w:rPr>
          <w:rFonts w:ascii="Palatino Linotype" w:hAnsi="Palatino Linotype"/>
          <w:b/>
        </w:rPr>
        <w:t>.</w:t>
      </w:r>
    </w:p>
    <w:p w14:paraId="62C23D57" w14:textId="77777777" w:rsidR="00531CD8" w:rsidRPr="00CA40B0" w:rsidRDefault="00531CD8" w:rsidP="00531CD8">
      <w:pPr>
        <w:tabs>
          <w:tab w:val="left" w:pos="8080"/>
        </w:tabs>
        <w:spacing w:line="360" w:lineRule="auto"/>
        <w:ind w:right="49"/>
        <w:contextualSpacing/>
        <w:jc w:val="both"/>
        <w:rPr>
          <w:rFonts w:ascii="Palatino Linotype" w:eastAsia="Palatino Linotype" w:hAnsi="Palatino Linotype" w:cs="Palatino Linotype"/>
          <w:b/>
        </w:rPr>
      </w:pPr>
    </w:p>
    <w:p w14:paraId="50B81416" w14:textId="77777777" w:rsidR="00531CD8" w:rsidRPr="00CA40B0" w:rsidRDefault="00531CD8" w:rsidP="00531CD8">
      <w:pPr>
        <w:tabs>
          <w:tab w:val="left" w:pos="8080"/>
        </w:tabs>
        <w:spacing w:line="360" w:lineRule="auto"/>
        <w:ind w:right="49"/>
        <w:contextualSpacing/>
        <w:jc w:val="both"/>
        <w:rPr>
          <w:rFonts w:ascii="Palatino Linotype" w:eastAsia="Palatino Linotype" w:hAnsi="Palatino Linotype" w:cs="Palatino Linotype"/>
          <w:b/>
          <w:color w:val="000000" w:themeColor="text1"/>
        </w:rPr>
      </w:pPr>
      <w:r w:rsidRPr="00CA40B0">
        <w:rPr>
          <w:rFonts w:ascii="Palatino Linotype" w:eastAsia="Palatino Linotype" w:hAnsi="Palatino Linotype" w:cs="Palatino Linotype"/>
          <w:b/>
        </w:rPr>
        <w:lastRenderedPageBreak/>
        <w:t xml:space="preserve">TERCERO. Notifíquese </w:t>
      </w:r>
      <w:r w:rsidRPr="00CA40B0">
        <w:rPr>
          <w:rFonts w:ascii="Palatino Linotype" w:eastAsia="Palatino Linotype" w:hAnsi="Palatino Linotype" w:cs="Palatino Linotype"/>
        </w:rPr>
        <w:t xml:space="preserve">al Titular de la Unidad de Transparencia del </w:t>
      </w:r>
      <w:r w:rsidRPr="00CA40B0">
        <w:rPr>
          <w:rFonts w:ascii="Palatino Linotype" w:eastAsia="Palatino Linotype" w:hAnsi="Palatino Linotype" w:cs="Palatino Linotype"/>
          <w:b/>
        </w:rPr>
        <w:t>SUJETO OBLIGADO</w:t>
      </w:r>
      <w:r w:rsidRPr="00CA40B0">
        <w:rPr>
          <w:rFonts w:ascii="Palatino Linotype" w:eastAsia="Palatino Linotype" w:hAnsi="Palatino Linotype" w:cs="Palatino Linotype"/>
        </w:rPr>
        <w:t xml:space="preserve">, </w:t>
      </w:r>
      <w:r w:rsidRPr="00CA40B0">
        <w:rPr>
          <w:rFonts w:ascii="Palatino Linotype" w:eastAsia="Palatino Linotype" w:hAnsi="Palatino Linotype" w:cs="Palatino Linotype"/>
          <w:color w:val="000000" w:themeColor="text1"/>
        </w:rPr>
        <w:t xml:space="preserve">para que conforme a los artículos 186 último párrafo, 189 párrafo segundo y 199 de la Ley de Transparencia y Acceso a la Información Pública del Estado de México y Municipios, </w:t>
      </w:r>
      <w:r w:rsidRPr="00CA40B0">
        <w:rPr>
          <w:rFonts w:ascii="Palatino Linotype" w:hAnsi="Palatino Linotype"/>
          <w:color w:val="000000" w:themeColor="text1"/>
          <w:shd w:val="clear" w:color="auto" w:fill="FFFFFF"/>
        </w:rPr>
        <w:t>vigente, dé cumplimiento a lo ordenado dentro del plazo de diez días hábiles, debiendo rendir a este Instituto el informe de cumplimiento de la resolución en un plazo de tres días hábiles posteriores.</w:t>
      </w:r>
    </w:p>
    <w:p w14:paraId="40E775E5" w14:textId="77777777" w:rsidR="00531CD8" w:rsidRPr="00CA40B0" w:rsidRDefault="00531CD8" w:rsidP="00531CD8">
      <w:pPr>
        <w:shd w:val="clear" w:color="auto" w:fill="FFFFFF"/>
        <w:spacing w:line="360" w:lineRule="auto"/>
        <w:jc w:val="both"/>
        <w:rPr>
          <w:rFonts w:ascii="Palatino Linotype" w:eastAsia="Times New Roman" w:hAnsi="Palatino Linotype" w:cs="Arial"/>
          <w:b/>
        </w:rPr>
      </w:pPr>
    </w:p>
    <w:p w14:paraId="0AA2AD3C" w14:textId="317C3480" w:rsidR="00531CD8" w:rsidRPr="00CA40B0" w:rsidRDefault="00531CD8" w:rsidP="00531CD8">
      <w:pPr>
        <w:shd w:val="clear" w:color="auto" w:fill="FFFFFF"/>
        <w:spacing w:line="360" w:lineRule="auto"/>
        <w:jc w:val="both"/>
        <w:rPr>
          <w:rFonts w:ascii="Palatino Linotype" w:hAnsi="Palatino Linotype"/>
        </w:rPr>
      </w:pPr>
      <w:r w:rsidRPr="00CA40B0">
        <w:rPr>
          <w:rFonts w:ascii="Palatino Linotype" w:eastAsia="Times New Roman" w:hAnsi="Palatino Linotype" w:cs="Arial"/>
          <w:b/>
        </w:rPr>
        <w:t xml:space="preserve">CUARTO. </w:t>
      </w:r>
      <w:r w:rsidRPr="00CA40B0">
        <w:rPr>
          <w:rFonts w:ascii="Palatino Linotype" w:eastAsia="Times New Roman" w:hAnsi="Palatino Linotype" w:cs="Times New Roman"/>
          <w:b/>
          <w:bCs/>
          <w:color w:val="222222"/>
          <w:lang w:val="es-ES"/>
        </w:rPr>
        <w:t>Notifíquese a</w:t>
      </w:r>
      <w:r w:rsidRPr="00CA40B0">
        <w:rPr>
          <w:rFonts w:ascii="Palatino Linotype" w:hAnsi="Palatino Linotype"/>
          <w:b/>
        </w:rPr>
        <w:t xml:space="preserve"> </w:t>
      </w:r>
      <w:r w:rsidR="00C02EBC" w:rsidRPr="00C02EBC">
        <w:rPr>
          <w:rFonts w:ascii="Palatino Linotype" w:hAnsi="Palatino Linotype"/>
          <w:b/>
          <w:color w:val="222222"/>
          <w:highlight w:val="black"/>
          <w:shd w:val="clear" w:color="auto" w:fill="FFFFFF"/>
        </w:rPr>
        <w:t>-----------------------------------</w:t>
      </w:r>
      <w:r w:rsidRPr="00CA40B0">
        <w:rPr>
          <w:rFonts w:ascii="Palatino Linotype" w:hAnsi="Palatino Linotype"/>
          <w:b/>
          <w:szCs w:val="22"/>
        </w:rPr>
        <w:t xml:space="preserve"> </w:t>
      </w:r>
      <w:r w:rsidRPr="00CA40B0">
        <w:rPr>
          <w:rFonts w:ascii="Palatino Linotype" w:hAnsi="Palatino Linotype"/>
        </w:rPr>
        <w:t>la presente resolución.</w:t>
      </w:r>
    </w:p>
    <w:p w14:paraId="1DDC7E83" w14:textId="77777777" w:rsidR="00531CD8" w:rsidRPr="00CA40B0" w:rsidRDefault="00531CD8" w:rsidP="00531CD8">
      <w:pPr>
        <w:shd w:val="clear" w:color="auto" w:fill="FFFFFF"/>
        <w:spacing w:line="360" w:lineRule="auto"/>
        <w:jc w:val="both"/>
        <w:rPr>
          <w:rFonts w:ascii="Palatino Linotype" w:hAnsi="Palatino Linotype"/>
        </w:rPr>
      </w:pPr>
    </w:p>
    <w:p w14:paraId="06E2DE9B" w14:textId="7E9DFC49" w:rsidR="002E1C05" w:rsidRPr="00CA40B0" w:rsidRDefault="00531CD8" w:rsidP="00467015">
      <w:pPr>
        <w:shd w:val="clear" w:color="auto" w:fill="FFFFFF"/>
        <w:spacing w:line="360" w:lineRule="auto"/>
        <w:jc w:val="both"/>
        <w:rPr>
          <w:rFonts w:ascii="Palatino Linotype" w:eastAsia="MS Mincho" w:hAnsi="Palatino Linotype" w:cs="Times New Roman"/>
          <w:lang w:val="es-ES"/>
        </w:rPr>
      </w:pPr>
      <w:r w:rsidRPr="00CA40B0">
        <w:rPr>
          <w:rFonts w:ascii="Palatino Linotype" w:eastAsia="MS Mincho" w:hAnsi="Palatino Linotype" w:cs="Times New Roman"/>
          <w:b/>
          <w:lang w:val="es-MX"/>
        </w:rPr>
        <w:t>QUINTO.</w:t>
      </w:r>
      <w:r w:rsidRPr="00CA40B0">
        <w:rPr>
          <w:rFonts w:ascii="Palatino Linotype" w:eastAsia="MS Mincho" w:hAnsi="Palatino Linotype" w:cs="Times New Roman"/>
          <w:lang w:val="es-MX"/>
        </w:rPr>
        <w:t xml:space="preserve"> </w:t>
      </w:r>
      <w:r w:rsidRPr="00CA40B0">
        <w:rPr>
          <w:rFonts w:ascii="Palatino Linotype" w:eastAsia="MS Mincho" w:hAnsi="Palatino Linotype" w:cs="Times New Roman"/>
          <w:lang w:val="es-ES"/>
        </w:rPr>
        <w:t xml:space="preserve">Se hace del conocimiento de </w:t>
      </w:r>
      <w:r w:rsidR="00C02EBC" w:rsidRPr="00C02EBC">
        <w:rPr>
          <w:rFonts w:ascii="Palatino Linotype" w:hAnsi="Palatino Linotype"/>
          <w:b/>
          <w:color w:val="000000" w:themeColor="text1"/>
          <w:highlight w:val="black"/>
        </w:rPr>
        <w:t>-----------------------------</w:t>
      </w:r>
      <w:bookmarkStart w:id="73" w:name="_GoBack"/>
      <w:bookmarkEnd w:id="73"/>
      <w:r w:rsidRPr="00CA40B0">
        <w:rPr>
          <w:rFonts w:ascii="Palatino Linotype" w:eastAsia="MS Mincho" w:hAnsi="Palatino Linotype" w:cs="Times New Roman"/>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CA40B0">
        <w:rPr>
          <w:rFonts w:ascii="Palatino Linotype" w:eastAsia="MS Mincho" w:hAnsi="Palatino Linotype" w:cs="Times New Roman"/>
          <w:bCs/>
          <w:lang w:val="es-ES"/>
        </w:rPr>
        <w:t>vía juicio de amparo</w:t>
      </w:r>
      <w:r w:rsidRPr="00CA40B0">
        <w:rPr>
          <w:rFonts w:ascii="Palatino Linotype" w:eastAsia="MS Mincho" w:hAnsi="Palatino Linotype" w:cs="Times New Roman"/>
          <w:lang w:val="es-ES"/>
        </w:rPr>
        <w:t xml:space="preserve"> en los términos de las leyes aplicables.</w:t>
      </w:r>
      <w:bookmarkEnd w:id="38"/>
      <w:bookmarkEnd w:id="39"/>
    </w:p>
    <w:p w14:paraId="092B179C" w14:textId="77777777" w:rsidR="00467015" w:rsidRPr="00CA40B0" w:rsidRDefault="00467015" w:rsidP="00467015">
      <w:pPr>
        <w:shd w:val="clear" w:color="auto" w:fill="FFFFFF"/>
        <w:spacing w:line="360" w:lineRule="auto"/>
        <w:jc w:val="both"/>
        <w:rPr>
          <w:rFonts w:ascii="Palatino Linotype" w:eastAsia="MS Mincho" w:hAnsi="Palatino Linotype" w:cs="Times New Roman"/>
          <w:lang w:val="es-ES"/>
        </w:rPr>
      </w:pPr>
    </w:p>
    <w:p w14:paraId="326A712A" w14:textId="6BF5FC00" w:rsidR="00895335" w:rsidRPr="00CA40B0" w:rsidRDefault="00025266" w:rsidP="00025266">
      <w:pPr>
        <w:pStyle w:val="Prrafodelista"/>
        <w:spacing w:line="360" w:lineRule="auto"/>
        <w:ind w:left="0"/>
        <w:jc w:val="both"/>
        <w:rPr>
          <w:rFonts w:ascii="Palatino Linotype" w:hAnsi="Palatino Linotype" w:cs="Arial"/>
          <w:color w:val="000000" w:themeColor="text1"/>
        </w:rPr>
      </w:pPr>
      <w:r w:rsidRPr="00CA40B0">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w:t>
      </w:r>
      <w:r w:rsidR="00D71057" w:rsidRPr="00CA40B0">
        <w:rPr>
          <w:rFonts w:ascii="Palatino Linotype" w:hAnsi="Palatino Linotype"/>
          <w:color w:val="000000" w:themeColor="text1"/>
        </w:rPr>
        <w:t>,</w:t>
      </w:r>
      <w:r w:rsidRPr="00CA40B0">
        <w:rPr>
          <w:rFonts w:ascii="Palatino Linotype" w:hAnsi="Palatino Linotype"/>
          <w:color w:val="000000" w:themeColor="text1"/>
        </w:rPr>
        <w:t xml:space="preserve"> JAVIER MARTÍNEZ CRUZ</w:t>
      </w:r>
      <w:r w:rsidR="00D71057" w:rsidRPr="00CA40B0">
        <w:rPr>
          <w:rFonts w:ascii="Palatino Linotype" w:hAnsi="Palatino Linotype"/>
          <w:color w:val="000000" w:themeColor="text1"/>
        </w:rPr>
        <w:t xml:space="preserve"> Y LUIS GUSTAVO PARRA NORIEGA</w:t>
      </w:r>
      <w:r w:rsidRPr="00CA40B0">
        <w:rPr>
          <w:rFonts w:ascii="Palatino Linotype" w:hAnsi="Palatino Linotype"/>
          <w:color w:val="000000" w:themeColor="text1"/>
        </w:rPr>
        <w:t xml:space="preserve">; EN LA </w:t>
      </w:r>
      <w:r w:rsidR="00EC5B81" w:rsidRPr="00CA40B0">
        <w:rPr>
          <w:rFonts w:ascii="Palatino Linotype" w:hAnsi="Palatino Linotype"/>
          <w:color w:val="000000" w:themeColor="text1"/>
        </w:rPr>
        <w:t>VIGÉSIMA</w:t>
      </w:r>
      <w:r w:rsidR="00467015" w:rsidRPr="00CA40B0">
        <w:rPr>
          <w:rFonts w:ascii="Palatino Linotype" w:hAnsi="Palatino Linotype"/>
          <w:color w:val="000000" w:themeColor="text1"/>
        </w:rPr>
        <w:t xml:space="preserve"> PRIMERA</w:t>
      </w:r>
      <w:r w:rsidRPr="00CA40B0">
        <w:rPr>
          <w:rFonts w:ascii="Palatino Linotype" w:hAnsi="Palatino Linotype"/>
          <w:color w:val="000000" w:themeColor="text1"/>
        </w:rPr>
        <w:t xml:space="preserve"> SESIÓN ORDINARIA CELEBRADA EL </w:t>
      </w:r>
      <w:r w:rsidR="00467015" w:rsidRPr="00CA40B0">
        <w:rPr>
          <w:rFonts w:ascii="Palatino Linotype" w:hAnsi="Palatino Linotype"/>
          <w:color w:val="000000" w:themeColor="text1"/>
        </w:rPr>
        <w:t xml:space="preserve">SIETE </w:t>
      </w:r>
      <w:r w:rsidR="00D446E7" w:rsidRPr="00CA40B0">
        <w:rPr>
          <w:rFonts w:ascii="Palatino Linotype" w:hAnsi="Palatino Linotype"/>
          <w:color w:val="000000" w:themeColor="text1"/>
        </w:rPr>
        <w:t>(</w:t>
      </w:r>
      <w:r w:rsidR="00467015" w:rsidRPr="00CA40B0">
        <w:rPr>
          <w:rFonts w:ascii="Palatino Linotype" w:hAnsi="Palatino Linotype"/>
          <w:color w:val="000000" w:themeColor="text1"/>
        </w:rPr>
        <w:t>07</w:t>
      </w:r>
      <w:r w:rsidRPr="00CA40B0">
        <w:rPr>
          <w:rFonts w:ascii="Palatino Linotype" w:hAnsi="Palatino Linotype"/>
          <w:color w:val="000000" w:themeColor="text1"/>
        </w:rPr>
        <w:t xml:space="preserve">) DE </w:t>
      </w:r>
      <w:r w:rsidR="00467015" w:rsidRPr="00CA40B0">
        <w:rPr>
          <w:rFonts w:ascii="Palatino Linotype" w:hAnsi="Palatino Linotype"/>
          <w:color w:val="000000" w:themeColor="text1"/>
        </w:rPr>
        <w:t>OCTUBRE</w:t>
      </w:r>
      <w:r w:rsidRPr="00CA40B0">
        <w:rPr>
          <w:rFonts w:ascii="Palatino Linotype" w:hAnsi="Palatino Linotype"/>
          <w:color w:val="000000" w:themeColor="text1"/>
        </w:rPr>
        <w:t xml:space="preserve"> DE DOS MIL </w:t>
      </w:r>
      <w:r w:rsidR="002426EA" w:rsidRPr="00CA40B0">
        <w:rPr>
          <w:rFonts w:ascii="Palatino Linotype" w:hAnsi="Palatino Linotype"/>
          <w:color w:val="000000" w:themeColor="text1"/>
        </w:rPr>
        <w:t>VEINTE</w:t>
      </w:r>
      <w:r w:rsidRPr="00CA40B0">
        <w:rPr>
          <w:rFonts w:ascii="Palatino Linotype" w:hAnsi="Palatino Linotype"/>
          <w:color w:val="000000" w:themeColor="text1"/>
        </w:rPr>
        <w:t>, ANTE EL SECRETARIO TÉCNICO DEL PLENO ALEXIS TAPIA RAMÍREZ.</w:t>
      </w:r>
      <w:r w:rsidRPr="00CA40B0">
        <w:rPr>
          <w:rFonts w:ascii="Palatino Linotype" w:hAnsi="Palatino Linotype" w:cs="Arial"/>
          <w:color w:val="000000" w:themeColor="text1"/>
        </w:rPr>
        <w:t xml:space="preserve"> </w:t>
      </w:r>
    </w:p>
    <w:p w14:paraId="7EFA4F21" w14:textId="3E6583AA" w:rsidR="00895335" w:rsidRPr="00CA40B0" w:rsidRDefault="00895335">
      <w:pPr>
        <w:rPr>
          <w:rFonts w:ascii="Palatino Linotype" w:hAnsi="Palatino Linotype" w:cs="Arial"/>
          <w:color w:val="000000" w:themeColor="text1"/>
        </w:rPr>
      </w:pPr>
    </w:p>
    <w:p w14:paraId="6EBDFB4D" w14:textId="1B7B0433" w:rsidR="004B05A5" w:rsidRPr="00CA40B0" w:rsidRDefault="004B05A5">
      <w:pPr>
        <w:rPr>
          <w:rFonts w:ascii="Palatino Linotype" w:hAnsi="Palatino Linotype" w:cs="Arial"/>
          <w:color w:val="000000" w:themeColor="text1"/>
        </w:rPr>
      </w:pP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83"/>
        <w:gridCol w:w="4537"/>
      </w:tblGrid>
      <w:tr w:rsidR="009959DB" w:rsidRPr="00CA40B0" w14:paraId="03EB0F00" w14:textId="77777777" w:rsidTr="008E580D">
        <w:trPr>
          <w:trHeight w:val="1807"/>
        </w:trPr>
        <w:tc>
          <w:tcPr>
            <w:tcW w:w="9073" w:type="dxa"/>
            <w:gridSpan w:val="3"/>
            <w:vAlign w:val="center"/>
          </w:tcPr>
          <w:p w14:paraId="388439BE" w14:textId="77777777" w:rsidR="00025266" w:rsidRPr="00CA40B0" w:rsidRDefault="00025266" w:rsidP="004F39A4">
            <w:pPr>
              <w:pStyle w:val="Prrafodelista"/>
              <w:spacing w:line="276" w:lineRule="auto"/>
              <w:ind w:left="0"/>
              <w:jc w:val="center"/>
              <w:rPr>
                <w:rFonts w:ascii="Palatino Linotype" w:hAnsi="Palatino Linotype" w:cs="Arial"/>
                <w:color w:val="000000" w:themeColor="text1"/>
              </w:rPr>
            </w:pPr>
          </w:p>
          <w:p w14:paraId="76A93289" w14:textId="77777777" w:rsidR="009959DB" w:rsidRPr="00CA40B0" w:rsidRDefault="009959DB" w:rsidP="004F39A4">
            <w:pPr>
              <w:spacing w:line="276" w:lineRule="auto"/>
              <w:jc w:val="center"/>
              <w:rPr>
                <w:rFonts w:ascii="Palatino Linotype" w:hAnsi="Palatino Linotype" w:cs="Times New Roman"/>
                <w:b/>
                <w:color w:val="000000" w:themeColor="text1"/>
              </w:rPr>
            </w:pPr>
            <w:r w:rsidRPr="00CA40B0">
              <w:rPr>
                <w:rFonts w:ascii="Palatino Linotype" w:hAnsi="Palatino Linotype" w:cs="Times New Roman"/>
                <w:b/>
                <w:color w:val="000000" w:themeColor="text1"/>
              </w:rPr>
              <w:t>Zulema Martínez Sánchez</w:t>
            </w:r>
          </w:p>
          <w:p w14:paraId="5404AD8D" w14:textId="77777777" w:rsidR="009959DB" w:rsidRPr="00CA40B0" w:rsidRDefault="009959DB" w:rsidP="004F39A4">
            <w:pPr>
              <w:spacing w:line="276" w:lineRule="auto"/>
              <w:jc w:val="center"/>
              <w:rPr>
                <w:rFonts w:ascii="Palatino Linotype" w:hAnsi="Palatino Linotype"/>
                <w:color w:val="000000" w:themeColor="text1"/>
              </w:rPr>
            </w:pPr>
            <w:r w:rsidRPr="00CA40B0">
              <w:rPr>
                <w:rFonts w:ascii="Palatino Linotype" w:hAnsi="Palatino Linotype"/>
                <w:color w:val="000000" w:themeColor="text1"/>
              </w:rPr>
              <w:t>Comisionada Presidenta</w:t>
            </w:r>
          </w:p>
          <w:p w14:paraId="5282EDD6" w14:textId="77777777" w:rsidR="009959DB" w:rsidRPr="00CA40B0" w:rsidRDefault="009959DB" w:rsidP="004F39A4">
            <w:pPr>
              <w:spacing w:line="276" w:lineRule="auto"/>
              <w:jc w:val="center"/>
              <w:rPr>
                <w:rFonts w:ascii="Palatino Linotype" w:hAnsi="Palatino Linotype"/>
                <w:color w:val="000000" w:themeColor="text1"/>
              </w:rPr>
            </w:pPr>
            <w:r w:rsidRPr="00CA40B0">
              <w:rPr>
                <w:rFonts w:ascii="Palatino Linotype" w:hAnsi="Palatino Linotype" w:cs="Times New Roman"/>
                <w:color w:val="000000" w:themeColor="text1"/>
              </w:rPr>
              <w:t>(Rúbrica)</w:t>
            </w:r>
          </w:p>
        </w:tc>
      </w:tr>
      <w:tr w:rsidR="009959DB" w:rsidRPr="00CA40B0" w14:paraId="6A19EF61" w14:textId="77777777" w:rsidTr="008E580D">
        <w:trPr>
          <w:trHeight w:val="2156"/>
        </w:trPr>
        <w:tc>
          <w:tcPr>
            <w:tcW w:w="4253" w:type="dxa"/>
            <w:vAlign w:val="center"/>
          </w:tcPr>
          <w:p w14:paraId="6BAB27D2" w14:textId="77777777" w:rsidR="009959DB" w:rsidRPr="00CA40B0" w:rsidRDefault="009959DB" w:rsidP="004F39A4">
            <w:pPr>
              <w:spacing w:line="276" w:lineRule="auto"/>
              <w:jc w:val="center"/>
              <w:rPr>
                <w:rFonts w:ascii="Palatino Linotype" w:hAnsi="Palatino Linotype" w:cs="Times New Roman"/>
                <w:b/>
                <w:color w:val="000000" w:themeColor="text1"/>
              </w:rPr>
            </w:pPr>
          </w:p>
          <w:p w14:paraId="43A7ED90" w14:textId="77777777" w:rsidR="00025266" w:rsidRPr="00CA40B0" w:rsidRDefault="00025266" w:rsidP="004F39A4">
            <w:pPr>
              <w:spacing w:line="276" w:lineRule="auto"/>
              <w:jc w:val="center"/>
              <w:rPr>
                <w:rFonts w:ascii="Palatino Linotype" w:hAnsi="Palatino Linotype" w:cs="Times New Roman"/>
                <w:b/>
                <w:color w:val="000000" w:themeColor="text1"/>
              </w:rPr>
            </w:pPr>
          </w:p>
          <w:p w14:paraId="0A902DC5" w14:textId="77777777" w:rsidR="004F39A4" w:rsidRPr="00CA40B0" w:rsidRDefault="004F39A4" w:rsidP="004F39A4">
            <w:pPr>
              <w:spacing w:line="276" w:lineRule="auto"/>
              <w:jc w:val="center"/>
              <w:rPr>
                <w:rFonts w:ascii="Palatino Linotype" w:hAnsi="Palatino Linotype" w:cs="Times New Roman"/>
                <w:b/>
                <w:color w:val="000000" w:themeColor="text1"/>
              </w:rPr>
            </w:pPr>
          </w:p>
          <w:p w14:paraId="2023A5AB" w14:textId="77777777" w:rsidR="009959DB" w:rsidRPr="00CA40B0" w:rsidRDefault="009959DB" w:rsidP="004F39A4">
            <w:pPr>
              <w:spacing w:line="276" w:lineRule="auto"/>
              <w:jc w:val="center"/>
              <w:rPr>
                <w:rFonts w:ascii="Palatino Linotype" w:hAnsi="Palatino Linotype" w:cs="Times New Roman"/>
                <w:b/>
                <w:color w:val="000000" w:themeColor="text1"/>
              </w:rPr>
            </w:pPr>
            <w:r w:rsidRPr="00CA40B0">
              <w:rPr>
                <w:rFonts w:ascii="Palatino Linotype" w:hAnsi="Palatino Linotype" w:cs="Times New Roman"/>
                <w:b/>
                <w:color w:val="000000" w:themeColor="text1"/>
              </w:rPr>
              <w:t xml:space="preserve">Eva </w:t>
            </w:r>
            <w:proofErr w:type="spellStart"/>
            <w:r w:rsidRPr="00CA40B0">
              <w:rPr>
                <w:rFonts w:ascii="Palatino Linotype" w:hAnsi="Palatino Linotype" w:cs="Times New Roman"/>
                <w:b/>
                <w:color w:val="000000" w:themeColor="text1"/>
              </w:rPr>
              <w:t>Abaid</w:t>
            </w:r>
            <w:proofErr w:type="spellEnd"/>
            <w:r w:rsidRPr="00CA40B0">
              <w:rPr>
                <w:rFonts w:ascii="Palatino Linotype" w:hAnsi="Palatino Linotype" w:cs="Times New Roman"/>
                <w:b/>
                <w:color w:val="000000" w:themeColor="text1"/>
              </w:rPr>
              <w:t xml:space="preserve"> </w:t>
            </w:r>
            <w:proofErr w:type="spellStart"/>
            <w:r w:rsidRPr="00CA40B0">
              <w:rPr>
                <w:rFonts w:ascii="Palatino Linotype" w:hAnsi="Palatino Linotype" w:cs="Times New Roman"/>
                <w:b/>
                <w:color w:val="000000" w:themeColor="text1"/>
              </w:rPr>
              <w:t>Yapur</w:t>
            </w:r>
            <w:proofErr w:type="spellEnd"/>
          </w:p>
          <w:p w14:paraId="129746B3" w14:textId="77777777" w:rsidR="009959DB" w:rsidRPr="00CA40B0" w:rsidRDefault="009959DB" w:rsidP="004F39A4">
            <w:pPr>
              <w:spacing w:line="276" w:lineRule="auto"/>
              <w:jc w:val="center"/>
              <w:rPr>
                <w:rFonts w:ascii="Palatino Linotype" w:hAnsi="Palatino Linotype" w:cs="Times New Roman"/>
                <w:color w:val="000000" w:themeColor="text1"/>
              </w:rPr>
            </w:pPr>
            <w:r w:rsidRPr="00CA40B0">
              <w:rPr>
                <w:rFonts w:ascii="Palatino Linotype" w:hAnsi="Palatino Linotype" w:cs="Times New Roman"/>
                <w:color w:val="000000" w:themeColor="text1"/>
              </w:rPr>
              <w:t>Comisionada</w:t>
            </w:r>
          </w:p>
          <w:p w14:paraId="507FEFA2" w14:textId="77777777" w:rsidR="009959DB" w:rsidRPr="00CA40B0" w:rsidRDefault="009959DB" w:rsidP="004F39A4">
            <w:pPr>
              <w:spacing w:line="276" w:lineRule="auto"/>
              <w:jc w:val="center"/>
              <w:rPr>
                <w:rFonts w:ascii="Palatino Linotype" w:hAnsi="Palatino Linotype" w:cs="Times New Roman"/>
                <w:color w:val="000000" w:themeColor="text1"/>
              </w:rPr>
            </w:pPr>
            <w:r w:rsidRPr="00CA40B0">
              <w:rPr>
                <w:rFonts w:ascii="Palatino Linotype" w:hAnsi="Palatino Linotype" w:cs="Times New Roman"/>
                <w:color w:val="000000" w:themeColor="text1"/>
              </w:rPr>
              <w:t>(Rúbrica)</w:t>
            </w:r>
          </w:p>
        </w:tc>
        <w:tc>
          <w:tcPr>
            <w:tcW w:w="4820" w:type="dxa"/>
            <w:gridSpan w:val="2"/>
            <w:vAlign w:val="center"/>
          </w:tcPr>
          <w:p w14:paraId="5718F2F1" w14:textId="77777777" w:rsidR="009959DB" w:rsidRPr="00CA40B0" w:rsidRDefault="009959DB" w:rsidP="004F39A4">
            <w:pPr>
              <w:spacing w:line="276" w:lineRule="auto"/>
              <w:jc w:val="center"/>
              <w:rPr>
                <w:rFonts w:ascii="Palatino Linotype" w:hAnsi="Palatino Linotype" w:cs="Times New Roman"/>
                <w:b/>
                <w:color w:val="000000" w:themeColor="text1"/>
              </w:rPr>
            </w:pPr>
          </w:p>
          <w:p w14:paraId="583899FC" w14:textId="77777777" w:rsidR="004F39A4" w:rsidRPr="00CA40B0" w:rsidRDefault="004F39A4" w:rsidP="004F39A4">
            <w:pPr>
              <w:spacing w:line="276" w:lineRule="auto"/>
              <w:jc w:val="center"/>
              <w:rPr>
                <w:rFonts w:ascii="Palatino Linotype" w:hAnsi="Palatino Linotype" w:cs="Times New Roman"/>
                <w:b/>
                <w:color w:val="000000" w:themeColor="text1"/>
              </w:rPr>
            </w:pPr>
          </w:p>
          <w:p w14:paraId="1C51885A" w14:textId="77777777" w:rsidR="00025266" w:rsidRPr="00CA40B0" w:rsidRDefault="00025266" w:rsidP="004F39A4">
            <w:pPr>
              <w:spacing w:line="276" w:lineRule="auto"/>
              <w:jc w:val="center"/>
              <w:rPr>
                <w:rFonts w:ascii="Palatino Linotype" w:hAnsi="Palatino Linotype" w:cs="Times New Roman"/>
                <w:b/>
                <w:color w:val="000000" w:themeColor="text1"/>
              </w:rPr>
            </w:pPr>
          </w:p>
          <w:p w14:paraId="732CE043" w14:textId="77777777" w:rsidR="009959DB" w:rsidRPr="00CA40B0" w:rsidRDefault="009959DB" w:rsidP="004F39A4">
            <w:pPr>
              <w:spacing w:line="276" w:lineRule="auto"/>
              <w:jc w:val="center"/>
              <w:rPr>
                <w:rFonts w:ascii="Palatino Linotype" w:hAnsi="Palatino Linotype" w:cs="Times New Roman"/>
                <w:b/>
                <w:color w:val="000000" w:themeColor="text1"/>
              </w:rPr>
            </w:pPr>
            <w:r w:rsidRPr="00CA40B0">
              <w:rPr>
                <w:rFonts w:ascii="Palatino Linotype" w:hAnsi="Palatino Linotype" w:cs="Times New Roman"/>
                <w:b/>
                <w:color w:val="000000" w:themeColor="text1"/>
              </w:rPr>
              <w:t>José Guadalupe Luna Hernández</w:t>
            </w:r>
          </w:p>
          <w:p w14:paraId="1BA46CF1" w14:textId="77777777" w:rsidR="009959DB" w:rsidRPr="00CA40B0" w:rsidRDefault="009959DB" w:rsidP="004F39A4">
            <w:pPr>
              <w:spacing w:line="276" w:lineRule="auto"/>
              <w:jc w:val="center"/>
              <w:rPr>
                <w:rFonts w:ascii="Palatino Linotype" w:hAnsi="Palatino Linotype" w:cs="Times New Roman"/>
                <w:color w:val="000000" w:themeColor="text1"/>
              </w:rPr>
            </w:pPr>
            <w:r w:rsidRPr="00CA40B0">
              <w:rPr>
                <w:rFonts w:ascii="Palatino Linotype" w:hAnsi="Palatino Linotype" w:cs="Times New Roman"/>
                <w:color w:val="000000" w:themeColor="text1"/>
              </w:rPr>
              <w:t>Comisionado</w:t>
            </w:r>
          </w:p>
          <w:p w14:paraId="0DF4241C" w14:textId="77777777" w:rsidR="009959DB" w:rsidRPr="00CA40B0" w:rsidRDefault="009959DB" w:rsidP="004F39A4">
            <w:pPr>
              <w:spacing w:line="276" w:lineRule="auto"/>
              <w:jc w:val="center"/>
              <w:rPr>
                <w:rFonts w:ascii="Palatino Linotype" w:hAnsi="Palatino Linotype" w:cs="Times New Roman"/>
                <w:color w:val="000000" w:themeColor="text1"/>
              </w:rPr>
            </w:pPr>
            <w:r w:rsidRPr="00CA40B0">
              <w:rPr>
                <w:rFonts w:ascii="Palatino Linotype" w:hAnsi="Palatino Linotype" w:cs="Times New Roman"/>
                <w:color w:val="000000" w:themeColor="text1"/>
              </w:rPr>
              <w:t>(Rúbrica)</w:t>
            </w:r>
          </w:p>
        </w:tc>
      </w:tr>
      <w:tr w:rsidR="00D71057" w:rsidRPr="00CA40B0" w14:paraId="4AEE3EA2" w14:textId="77777777" w:rsidTr="002E66CA">
        <w:trPr>
          <w:trHeight w:val="2244"/>
        </w:trPr>
        <w:tc>
          <w:tcPr>
            <w:tcW w:w="4536" w:type="dxa"/>
            <w:gridSpan w:val="2"/>
            <w:vAlign w:val="center"/>
          </w:tcPr>
          <w:p w14:paraId="4A85A3EC" w14:textId="77777777" w:rsidR="00D71057" w:rsidRPr="00CA40B0" w:rsidRDefault="00D71057" w:rsidP="004F39A4">
            <w:pPr>
              <w:spacing w:line="276" w:lineRule="auto"/>
              <w:jc w:val="center"/>
              <w:rPr>
                <w:rFonts w:ascii="Palatino Linotype" w:hAnsi="Palatino Linotype" w:cs="Times New Roman"/>
                <w:b/>
                <w:color w:val="000000" w:themeColor="text1"/>
              </w:rPr>
            </w:pPr>
          </w:p>
          <w:p w14:paraId="03EE7C37" w14:textId="77777777" w:rsidR="00D71057" w:rsidRPr="00CA40B0" w:rsidRDefault="00D71057" w:rsidP="004F39A4">
            <w:pPr>
              <w:spacing w:line="276" w:lineRule="auto"/>
              <w:jc w:val="center"/>
              <w:rPr>
                <w:rFonts w:ascii="Palatino Linotype" w:hAnsi="Palatino Linotype" w:cs="Times New Roman"/>
                <w:b/>
                <w:color w:val="000000" w:themeColor="text1"/>
              </w:rPr>
            </w:pPr>
          </w:p>
          <w:p w14:paraId="0E7833F6" w14:textId="77777777" w:rsidR="004F39A4" w:rsidRDefault="004F39A4" w:rsidP="004F39A4">
            <w:pPr>
              <w:spacing w:line="276" w:lineRule="auto"/>
              <w:jc w:val="center"/>
              <w:rPr>
                <w:rFonts w:ascii="Palatino Linotype" w:hAnsi="Palatino Linotype" w:cs="Times New Roman"/>
                <w:b/>
                <w:color w:val="000000" w:themeColor="text1"/>
              </w:rPr>
            </w:pPr>
          </w:p>
          <w:p w14:paraId="51DE8302" w14:textId="77777777" w:rsidR="00CA40B0" w:rsidRPr="00CA40B0" w:rsidRDefault="00CA40B0" w:rsidP="004F39A4">
            <w:pPr>
              <w:spacing w:line="276" w:lineRule="auto"/>
              <w:jc w:val="center"/>
              <w:rPr>
                <w:rFonts w:ascii="Palatino Linotype" w:hAnsi="Palatino Linotype" w:cs="Times New Roman"/>
                <w:b/>
                <w:color w:val="000000" w:themeColor="text1"/>
              </w:rPr>
            </w:pPr>
          </w:p>
          <w:p w14:paraId="3F07FA4F" w14:textId="77777777" w:rsidR="00D71057" w:rsidRPr="00CA40B0" w:rsidRDefault="00D71057" w:rsidP="004F39A4">
            <w:pPr>
              <w:spacing w:line="276" w:lineRule="auto"/>
              <w:jc w:val="center"/>
              <w:rPr>
                <w:rFonts w:ascii="Palatino Linotype" w:hAnsi="Palatino Linotype" w:cs="Times New Roman"/>
                <w:color w:val="000000" w:themeColor="text1"/>
              </w:rPr>
            </w:pPr>
            <w:r w:rsidRPr="00CA40B0">
              <w:rPr>
                <w:rFonts w:ascii="Palatino Linotype" w:hAnsi="Palatino Linotype" w:cs="Times New Roman"/>
                <w:b/>
                <w:color w:val="000000" w:themeColor="text1"/>
              </w:rPr>
              <w:t>Javier Martínez Cruz</w:t>
            </w:r>
            <w:r w:rsidRPr="00CA40B0">
              <w:rPr>
                <w:rFonts w:ascii="Palatino Linotype" w:hAnsi="Palatino Linotype" w:cs="Times New Roman"/>
                <w:color w:val="000000" w:themeColor="text1"/>
              </w:rPr>
              <w:t xml:space="preserve"> </w:t>
            </w:r>
          </w:p>
          <w:p w14:paraId="1D351E01" w14:textId="301A6DEF" w:rsidR="00D71057" w:rsidRPr="00CA40B0" w:rsidRDefault="00D71057" w:rsidP="004F39A4">
            <w:pPr>
              <w:spacing w:line="276" w:lineRule="auto"/>
              <w:jc w:val="center"/>
              <w:rPr>
                <w:rFonts w:ascii="Palatino Linotype" w:hAnsi="Palatino Linotype" w:cs="Times New Roman"/>
                <w:color w:val="000000" w:themeColor="text1"/>
              </w:rPr>
            </w:pPr>
            <w:r w:rsidRPr="00CA40B0">
              <w:rPr>
                <w:rFonts w:ascii="Palatino Linotype" w:hAnsi="Palatino Linotype" w:cs="Times New Roman"/>
                <w:color w:val="000000" w:themeColor="text1"/>
              </w:rPr>
              <w:t>Comisionado</w:t>
            </w:r>
          </w:p>
          <w:p w14:paraId="3B4DD7FA" w14:textId="19CCBE0B" w:rsidR="00D71057" w:rsidRPr="00CA40B0" w:rsidRDefault="00D71057" w:rsidP="004F39A4">
            <w:pPr>
              <w:spacing w:line="276" w:lineRule="auto"/>
              <w:jc w:val="center"/>
              <w:rPr>
                <w:rFonts w:ascii="Palatino Linotype" w:hAnsi="Palatino Linotype" w:cs="Times New Roman"/>
                <w:b/>
                <w:color w:val="000000" w:themeColor="text1"/>
              </w:rPr>
            </w:pPr>
            <w:r w:rsidRPr="00CA40B0">
              <w:rPr>
                <w:rFonts w:ascii="Palatino Linotype" w:hAnsi="Palatino Linotype" w:cs="Times New Roman"/>
                <w:color w:val="000000" w:themeColor="text1"/>
              </w:rPr>
              <w:t>(Rúbrica)</w:t>
            </w:r>
          </w:p>
        </w:tc>
        <w:tc>
          <w:tcPr>
            <w:tcW w:w="4537" w:type="dxa"/>
            <w:vAlign w:val="center"/>
          </w:tcPr>
          <w:p w14:paraId="00F83D60" w14:textId="77777777" w:rsidR="00D71057" w:rsidRPr="00CA40B0" w:rsidRDefault="00D71057" w:rsidP="004F39A4">
            <w:pPr>
              <w:spacing w:line="276" w:lineRule="auto"/>
              <w:jc w:val="center"/>
              <w:rPr>
                <w:rFonts w:ascii="Palatino Linotype" w:hAnsi="Palatino Linotype" w:cs="Times New Roman"/>
                <w:color w:val="000000" w:themeColor="text1"/>
              </w:rPr>
            </w:pPr>
          </w:p>
          <w:p w14:paraId="346E2EEC" w14:textId="77777777" w:rsidR="004F39A4" w:rsidRDefault="004F39A4" w:rsidP="004F39A4">
            <w:pPr>
              <w:spacing w:line="276" w:lineRule="auto"/>
              <w:jc w:val="center"/>
              <w:rPr>
                <w:rFonts w:ascii="Palatino Linotype" w:hAnsi="Palatino Linotype" w:cs="Times New Roman"/>
                <w:color w:val="000000" w:themeColor="text1"/>
              </w:rPr>
            </w:pPr>
          </w:p>
          <w:p w14:paraId="6054BE8A" w14:textId="77777777" w:rsidR="00CA40B0" w:rsidRPr="00CA40B0" w:rsidRDefault="00CA40B0" w:rsidP="004F39A4">
            <w:pPr>
              <w:spacing w:line="276" w:lineRule="auto"/>
              <w:jc w:val="center"/>
              <w:rPr>
                <w:rFonts w:ascii="Palatino Linotype" w:hAnsi="Palatino Linotype" w:cs="Times New Roman"/>
                <w:color w:val="000000" w:themeColor="text1"/>
              </w:rPr>
            </w:pPr>
          </w:p>
          <w:p w14:paraId="4E572D4B" w14:textId="77777777" w:rsidR="00D71057" w:rsidRPr="00CA40B0" w:rsidRDefault="00D71057" w:rsidP="004F39A4">
            <w:pPr>
              <w:spacing w:line="276" w:lineRule="auto"/>
              <w:jc w:val="center"/>
              <w:rPr>
                <w:rFonts w:ascii="Palatino Linotype" w:hAnsi="Palatino Linotype" w:cs="Times New Roman"/>
                <w:color w:val="000000" w:themeColor="text1"/>
              </w:rPr>
            </w:pPr>
          </w:p>
          <w:p w14:paraId="61E9973B" w14:textId="77777777" w:rsidR="00D71057" w:rsidRPr="00CA40B0" w:rsidRDefault="00D71057" w:rsidP="004F39A4">
            <w:pPr>
              <w:spacing w:line="276" w:lineRule="auto"/>
              <w:jc w:val="center"/>
              <w:rPr>
                <w:rFonts w:ascii="Palatino Linotype" w:hAnsi="Palatino Linotype" w:cs="Times New Roman"/>
                <w:color w:val="000000" w:themeColor="text1"/>
              </w:rPr>
            </w:pPr>
            <w:r w:rsidRPr="00CA40B0">
              <w:rPr>
                <w:rFonts w:ascii="Palatino Linotype" w:hAnsi="Palatino Linotype" w:cs="Times New Roman"/>
                <w:b/>
                <w:color w:val="000000" w:themeColor="text1"/>
              </w:rPr>
              <w:t>Luis Gustavo Parra Noriega</w:t>
            </w:r>
          </w:p>
          <w:p w14:paraId="595B9D35" w14:textId="77777777" w:rsidR="00D71057" w:rsidRPr="00CA40B0" w:rsidRDefault="00D71057" w:rsidP="004F39A4">
            <w:pPr>
              <w:spacing w:line="276" w:lineRule="auto"/>
              <w:jc w:val="center"/>
              <w:rPr>
                <w:rFonts w:ascii="Palatino Linotype" w:hAnsi="Palatino Linotype" w:cs="Times New Roman"/>
                <w:color w:val="000000" w:themeColor="text1"/>
              </w:rPr>
            </w:pPr>
            <w:r w:rsidRPr="00CA40B0">
              <w:rPr>
                <w:rFonts w:ascii="Palatino Linotype" w:hAnsi="Palatino Linotype" w:cs="Times New Roman"/>
                <w:color w:val="000000" w:themeColor="text1"/>
              </w:rPr>
              <w:t>Comisionado</w:t>
            </w:r>
          </w:p>
          <w:p w14:paraId="19E39595" w14:textId="699E76CA" w:rsidR="00D71057" w:rsidRPr="00CA40B0" w:rsidRDefault="00D71057" w:rsidP="004F39A4">
            <w:pPr>
              <w:spacing w:line="276" w:lineRule="auto"/>
              <w:jc w:val="center"/>
              <w:rPr>
                <w:rFonts w:ascii="Palatino Linotype" w:hAnsi="Palatino Linotype" w:cs="Times New Roman"/>
                <w:color w:val="000000" w:themeColor="text1"/>
              </w:rPr>
            </w:pPr>
            <w:r w:rsidRPr="00CA40B0">
              <w:rPr>
                <w:rFonts w:ascii="Palatino Linotype" w:hAnsi="Palatino Linotype" w:cs="Times New Roman"/>
                <w:color w:val="000000" w:themeColor="text1"/>
              </w:rPr>
              <w:t>(Rúbrica)</w:t>
            </w:r>
          </w:p>
        </w:tc>
      </w:tr>
      <w:tr w:rsidR="009959DB" w:rsidRPr="00CA40B0" w14:paraId="21A689F2" w14:textId="77777777" w:rsidTr="008E580D">
        <w:trPr>
          <w:trHeight w:val="1953"/>
        </w:trPr>
        <w:tc>
          <w:tcPr>
            <w:tcW w:w="9073" w:type="dxa"/>
            <w:gridSpan w:val="3"/>
            <w:vAlign w:val="center"/>
          </w:tcPr>
          <w:p w14:paraId="30E5ADF6" w14:textId="2AAACDE0" w:rsidR="009959DB" w:rsidRPr="00CA40B0" w:rsidRDefault="009959DB" w:rsidP="004F39A4">
            <w:pPr>
              <w:pStyle w:val="Prrafodelista"/>
              <w:spacing w:line="276" w:lineRule="auto"/>
              <w:ind w:left="0"/>
              <w:jc w:val="center"/>
              <w:rPr>
                <w:rFonts w:ascii="Palatino Linotype" w:hAnsi="Palatino Linotype"/>
                <w:color w:val="000000" w:themeColor="text1"/>
              </w:rPr>
            </w:pPr>
          </w:p>
          <w:p w14:paraId="61F23A3D" w14:textId="77777777" w:rsidR="009959DB" w:rsidRPr="00CA40B0" w:rsidRDefault="009959DB" w:rsidP="004F39A4">
            <w:pPr>
              <w:pStyle w:val="Prrafodelista"/>
              <w:spacing w:line="276" w:lineRule="auto"/>
              <w:ind w:left="0"/>
              <w:jc w:val="center"/>
              <w:rPr>
                <w:rFonts w:ascii="Palatino Linotype" w:hAnsi="Palatino Linotype"/>
                <w:color w:val="000000" w:themeColor="text1"/>
              </w:rPr>
            </w:pPr>
          </w:p>
          <w:p w14:paraId="020AE350" w14:textId="77777777" w:rsidR="004F39A4" w:rsidRDefault="004F39A4" w:rsidP="004F39A4">
            <w:pPr>
              <w:pStyle w:val="Prrafodelista"/>
              <w:spacing w:line="276" w:lineRule="auto"/>
              <w:ind w:left="0"/>
              <w:jc w:val="center"/>
              <w:rPr>
                <w:rFonts w:ascii="Palatino Linotype" w:hAnsi="Palatino Linotype"/>
                <w:color w:val="000000" w:themeColor="text1"/>
              </w:rPr>
            </w:pPr>
          </w:p>
          <w:p w14:paraId="5778D70A" w14:textId="77777777" w:rsidR="00CA40B0" w:rsidRPr="00CA40B0" w:rsidRDefault="00CA40B0" w:rsidP="004F39A4">
            <w:pPr>
              <w:pStyle w:val="Prrafodelista"/>
              <w:spacing w:line="276" w:lineRule="auto"/>
              <w:ind w:left="0"/>
              <w:jc w:val="center"/>
              <w:rPr>
                <w:rFonts w:ascii="Palatino Linotype" w:hAnsi="Palatino Linotype"/>
                <w:color w:val="000000" w:themeColor="text1"/>
              </w:rPr>
            </w:pPr>
          </w:p>
          <w:p w14:paraId="24B128E1" w14:textId="78E463D6" w:rsidR="009959DB" w:rsidRPr="00CA40B0" w:rsidRDefault="0034614E" w:rsidP="004F39A4">
            <w:pPr>
              <w:spacing w:line="276" w:lineRule="auto"/>
              <w:jc w:val="center"/>
              <w:rPr>
                <w:rFonts w:ascii="Palatino Linotype" w:hAnsi="Palatino Linotype" w:cs="Times New Roman"/>
                <w:b/>
                <w:color w:val="000000" w:themeColor="text1"/>
              </w:rPr>
            </w:pPr>
            <w:r w:rsidRPr="00CA40B0">
              <w:rPr>
                <w:rFonts w:ascii="Palatino Linotype" w:hAnsi="Palatino Linotype" w:cs="Times New Roman"/>
                <w:b/>
                <w:color w:val="000000" w:themeColor="text1"/>
              </w:rPr>
              <w:t>Alexis Tapia Ramírez</w:t>
            </w:r>
          </w:p>
          <w:p w14:paraId="3B79F6BC" w14:textId="4AE470CA" w:rsidR="009959DB" w:rsidRPr="00CA40B0" w:rsidRDefault="0034614E" w:rsidP="004F39A4">
            <w:pPr>
              <w:spacing w:line="276" w:lineRule="auto"/>
              <w:jc w:val="center"/>
              <w:rPr>
                <w:rFonts w:ascii="Palatino Linotype" w:hAnsi="Palatino Linotype" w:cs="Times New Roman"/>
                <w:color w:val="000000" w:themeColor="text1"/>
              </w:rPr>
            </w:pPr>
            <w:r w:rsidRPr="00CA40B0">
              <w:rPr>
                <w:rFonts w:ascii="Palatino Linotype" w:hAnsi="Palatino Linotype" w:cs="Times New Roman"/>
                <w:color w:val="000000" w:themeColor="text1"/>
              </w:rPr>
              <w:t>Secretario</w:t>
            </w:r>
            <w:r w:rsidR="009959DB" w:rsidRPr="00CA40B0">
              <w:rPr>
                <w:rFonts w:ascii="Palatino Linotype" w:hAnsi="Palatino Linotype" w:cs="Times New Roman"/>
                <w:color w:val="000000" w:themeColor="text1"/>
              </w:rPr>
              <w:t xml:space="preserve"> Técnic</w:t>
            </w:r>
            <w:r w:rsidRPr="00CA40B0">
              <w:rPr>
                <w:rFonts w:ascii="Palatino Linotype" w:hAnsi="Palatino Linotype" w:cs="Times New Roman"/>
                <w:color w:val="000000" w:themeColor="text1"/>
              </w:rPr>
              <w:t>o</w:t>
            </w:r>
            <w:r w:rsidR="009959DB" w:rsidRPr="00CA40B0">
              <w:rPr>
                <w:rFonts w:ascii="Palatino Linotype" w:hAnsi="Palatino Linotype" w:cs="Times New Roman"/>
                <w:color w:val="000000" w:themeColor="text1"/>
              </w:rPr>
              <w:t xml:space="preserve"> del Pleno</w:t>
            </w:r>
          </w:p>
          <w:p w14:paraId="6AE9AD34" w14:textId="2D7454BC" w:rsidR="009959DB" w:rsidRPr="00CA40B0" w:rsidRDefault="009959DB" w:rsidP="004F39A4">
            <w:pPr>
              <w:spacing w:line="276" w:lineRule="auto"/>
              <w:jc w:val="center"/>
              <w:rPr>
                <w:rFonts w:ascii="Palatino Linotype" w:hAnsi="Palatino Linotype" w:cs="Times New Roman"/>
                <w:color w:val="000000" w:themeColor="text1"/>
              </w:rPr>
            </w:pPr>
            <w:r w:rsidRPr="00CA40B0">
              <w:rPr>
                <w:rFonts w:ascii="Palatino Linotype" w:hAnsi="Palatino Linotype" w:cs="Times New Roman"/>
                <w:color w:val="000000" w:themeColor="text1"/>
              </w:rPr>
              <w:t>(Rúbrica)</w:t>
            </w:r>
          </w:p>
        </w:tc>
      </w:tr>
    </w:tbl>
    <w:p w14:paraId="09D5B693" w14:textId="39E9698C" w:rsidR="00BB5CA9" w:rsidRPr="00EE0ACB" w:rsidRDefault="00025266" w:rsidP="00B818B8">
      <w:pPr>
        <w:spacing w:before="240" w:after="240" w:line="360" w:lineRule="auto"/>
        <w:ind w:right="49"/>
        <w:jc w:val="both"/>
      </w:pPr>
      <w:r w:rsidRPr="00CA40B0">
        <w:rPr>
          <w:rFonts w:ascii="Palatino Linotype" w:hAnsi="Palatino Linotype" w:cs="Arial"/>
          <w:color w:val="000000" w:themeColor="text1"/>
        </w:rPr>
        <w:t xml:space="preserve">Esta hoja corresponde a la resolución de </w:t>
      </w:r>
      <w:r w:rsidR="00467015" w:rsidRPr="00CA40B0">
        <w:rPr>
          <w:rFonts w:ascii="Palatino Linotype" w:hAnsi="Palatino Linotype" w:cs="Arial"/>
          <w:color w:val="000000" w:themeColor="text1"/>
        </w:rPr>
        <w:t xml:space="preserve">siete </w:t>
      </w:r>
      <w:r w:rsidR="002E1C05" w:rsidRPr="00CA40B0">
        <w:rPr>
          <w:rFonts w:ascii="Palatino Linotype" w:hAnsi="Palatino Linotype" w:cs="Arial"/>
          <w:color w:val="000000" w:themeColor="text1"/>
        </w:rPr>
        <w:t>(</w:t>
      </w:r>
      <w:r w:rsidR="00EC5B81" w:rsidRPr="00CA40B0">
        <w:rPr>
          <w:rFonts w:ascii="Palatino Linotype" w:hAnsi="Palatino Linotype" w:cs="Arial"/>
          <w:color w:val="000000" w:themeColor="text1"/>
        </w:rPr>
        <w:t>0</w:t>
      </w:r>
      <w:r w:rsidR="00467015" w:rsidRPr="00CA40B0">
        <w:rPr>
          <w:rFonts w:ascii="Palatino Linotype" w:hAnsi="Palatino Linotype" w:cs="Arial"/>
          <w:color w:val="000000" w:themeColor="text1"/>
        </w:rPr>
        <w:t>7</w:t>
      </w:r>
      <w:r w:rsidR="002E1C05" w:rsidRPr="00CA40B0">
        <w:rPr>
          <w:rFonts w:ascii="Palatino Linotype" w:hAnsi="Palatino Linotype" w:cs="Arial"/>
          <w:color w:val="000000" w:themeColor="text1"/>
        </w:rPr>
        <w:t xml:space="preserve">) de </w:t>
      </w:r>
      <w:r w:rsidR="00467015" w:rsidRPr="00CA40B0">
        <w:rPr>
          <w:rFonts w:ascii="Palatino Linotype" w:hAnsi="Palatino Linotype" w:cs="Arial"/>
          <w:color w:val="000000" w:themeColor="text1"/>
        </w:rPr>
        <w:t>octubre</w:t>
      </w:r>
      <w:r w:rsidR="002E1C05" w:rsidRPr="00CA40B0">
        <w:rPr>
          <w:rFonts w:ascii="Palatino Linotype" w:hAnsi="Palatino Linotype" w:cs="Arial"/>
          <w:color w:val="000000" w:themeColor="text1"/>
        </w:rPr>
        <w:t xml:space="preserve"> de dos mil veinte, </w:t>
      </w:r>
      <w:r w:rsidRPr="00CA40B0">
        <w:rPr>
          <w:rFonts w:ascii="Palatino Linotype" w:hAnsi="Palatino Linotype" w:cs="Arial"/>
          <w:color w:val="000000" w:themeColor="text1"/>
        </w:rPr>
        <w:t xml:space="preserve">emitida en el recurso de revisión </w:t>
      </w:r>
      <w:r w:rsidR="003E446F" w:rsidRPr="00CA40B0">
        <w:rPr>
          <w:rFonts w:ascii="Palatino Linotype" w:hAnsi="Palatino Linotype" w:cs="Arial"/>
          <w:b/>
          <w:bCs/>
          <w:color w:val="000000" w:themeColor="text1"/>
          <w:lang w:eastAsia="es-MX"/>
        </w:rPr>
        <w:t>01803/INFOEM/IP/RR/2020</w:t>
      </w:r>
      <w:r w:rsidRPr="00CA40B0">
        <w:rPr>
          <w:rFonts w:ascii="Palatino Linotype" w:hAnsi="Palatino Linotype" w:cs="Arial"/>
          <w:color w:val="000000" w:themeColor="text1"/>
        </w:rPr>
        <w:t>.</w:t>
      </w:r>
    </w:p>
    <w:sectPr w:rsidR="00BB5CA9" w:rsidRPr="00EE0ACB" w:rsidSect="00472C41">
      <w:headerReference w:type="even" r:id="rId14"/>
      <w:headerReference w:type="default" r:id="rId15"/>
      <w:footerReference w:type="default" r:id="rId16"/>
      <w:headerReference w:type="first" r:id="rId17"/>
      <w:footerReference w:type="first" r:id="rId18"/>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FDC7E3" w14:textId="77777777" w:rsidR="000D03E0" w:rsidRDefault="000D03E0" w:rsidP="00587366">
      <w:r>
        <w:separator/>
      </w:r>
    </w:p>
  </w:endnote>
  <w:endnote w:type="continuationSeparator" w:id="0">
    <w:p w14:paraId="28C34A0A" w14:textId="77777777" w:rsidR="000D03E0" w:rsidRDefault="000D03E0"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246A4717" w:rsidR="002A10D5" w:rsidRPr="00883450" w:rsidRDefault="002A10D5">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C02EBC">
              <w:rPr>
                <w:rFonts w:ascii="Palatino Linotype" w:hAnsi="Palatino Linotype"/>
                <w:b/>
                <w:bCs/>
                <w:noProof/>
                <w:sz w:val="22"/>
                <w:szCs w:val="20"/>
              </w:rPr>
              <w:t>38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C02EBC">
              <w:rPr>
                <w:rFonts w:ascii="Palatino Linotype" w:hAnsi="Palatino Linotype"/>
                <w:b/>
                <w:bCs/>
                <w:noProof/>
                <w:sz w:val="22"/>
                <w:szCs w:val="20"/>
              </w:rPr>
              <w:t>40</w:t>
            </w:r>
            <w:r w:rsidRPr="00883450">
              <w:rPr>
                <w:rFonts w:ascii="Palatino Linotype" w:hAnsi="Palatino Linotype"/>
                <w:b/>
                <w:bCs/>
                <w:sz w:val="22"/>
                <w:szCs w:val="20"/>
              </w:rPr>
              <w:fldChar w:fldCharType="end"/>
            </w:r>
          </w:p>
        </w:sdtContent>
      </w:sdt>
    </w:sdtContent>
  </w:sdt>
  <w:p w14:paraId="6243EC1B" w14:textId="77777777" w:rsidR="002A10D5" w:rsidRDefault="002A10D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2A10D5" w:rsidRPr="00883450" w:rsidRDefault="002A10D5"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C02EBC" w:rsidRPr="00C02EBC">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C02EBC" w:rsidRPr="00C02EBC">
      <w:rPr>
        <w:rFonts w:ascii="Palatino Linotype" w:hAnsi="Palatino Linotype"/>
        <w:noProof/>
        <w:sz w:val="22"/>
        <w:szCs w:val="22"/>
        <w:lang w:val="es-ES"/>
      </w:rPr>
      <w:t>40</w:t>
    </w:r>
    <w:r w:rsidRPr="00883450">
      <w:rPr>
        <w:rFonts w:ascii="Palatino Linotype" w:hAnsi="Palatino Linotype"/>
        <w:sz w:val="22"/>
        <w:szCs w:val="22"/>
      </w:rPr>
      <w:fldChar w:fldCharType="end"/>
    </w:r>
  </w:p>
  <w:p w14:paraId="5F5C4865" w14:textId="77777777" w:rsidR="002A10D5" w:rsidRPr="00883450" w:rsidRDefault="002A10D5">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A6853A" w14:textId="77777777" w:rsidR="000D03E0" w:rsidRDefault="000D03E0" w:rsidP="00587366">
      <w:r>
        <w:separator/>
      </w:r>
    </w:p>
  </w:footnote>
  <w:footnote w:type="continuationSeparator" w:id="0">
    <w:p w14:paraId="20CCFB8A" w14:textId="77777777" w:rsidR="000D03E0" w:rsidRDefault="000D03E0" w:rsidP="00587366">
      <w:r>
        <w:continuationSeparator/>
      </w:r>
    </w:p>
  </w:footnote>
  <w:footnote w:id="1">
    <w:p w14:paraId="22C9E938" w14:textId="77777777" w:rsidR="002A10D5" w:rsidRPr="0013572A" w:rsidRDefault="002A10D5" w:rsidP="0027446A">
      <w:pPr>
        <w:pStyle w:val="Textonotapie"/>
        <w:rPr>
          <w:u w:val="single"/>
        </w:rPr>
      </w:pPr>
      <w:r>
        <w:rPr>
          <w:rStyle w:val="Refdenotaalpie"/>
        </w:rPr>
        <w:footnoteRef/>
      </w:r>
      <w:r>
        <w:t xml:space="preserve"> </w:t>
      </w:r>
      <w:r>
        <w:rPr>
          <w:rFonts w:ascii="Palatino Linotype" w:hAnsi="Palatino Linotype" w:cs="Tahoma"/>
        </w:rPr>
        <w:t xml:space="preserve">Consultable </w:t>
      </w:r>
      <w:r w:rsidRPr="0013572A">
        <w:rPr>
          <w:rFonts w:ascii="Palatino Linotype" w:hAnsi="Palatino Linotype" w:cs="Tahoma"/>
        </w:rPr>
        <w:t xml:space="preserve">en la página </w:t>
      </w:r>
      <w:r>
        <w:rPr>
          <w:rFonts w:ascii="Palatino Linotype" w:hAnsi="Palatino Linotype" w:cs="Tahoma"/>
        </w:rPr>
        <w:t xml:space="preserve">electrónica: </w:t>
      </w:r>
      <w:hyperlink r:id="rId1" w:history="1">
        <w:r w:rsidRPr="0013572A">
          <w:rPr>
            <w:u w:val="single"/>
          </w:rPr>
          <w:t>http://www.inafed.gob.mx/work/models/inafed/Resource/335/1/images/guia08_la_contabilidad_y_la_cuenta_publica_municipal.pdf</w:t>
        </w:r>
      </w:hyperlink>
    </w:p>
  </w:footnote>
  <w:footnote w:id="2">
    <w:p w14:paraId="07415847" w14:textId="77777777" w:rsidR="002A10D5" w:rsidRDefault="002A10D5" w:rsidP="002A10D5">
      <w:pPr>
        <w:pStyle w:val="Textonotapie"/>
      </w:pPr>
      <w:r>
        <w:rPr>
          <w:rStyle w:val="Refdenotaalpie"/>
        </w:rPr>
        <w:footnoteRef/>
      </w:r>
      <w:r>
        <w:t xml:space="preserve"> Artículo 290,  CÓDIGO FINANCIERO DEL ESTADO DE MÉXICO Y MUNICIPIOS, visible en la página: </w:t>
      </w:r>
      <w:r w:rsidRPr="00F31E48">
        <w:t>http://legislacion.edomex.gob.mx/sites/legislacion.edomex.gob.mx/files/files/pdf/cod/vig/codvig007.pdf</w:t>
      </w:r>
    </w:p>
  </w:footnote>
  <w:footnote w:id="3">
    <w:p w14:paraId="3816C5A1" w14:textId="77777777" w:rsidR="00531CD8" w:rsidRPr="009020DD" w:rsidRDefault="00531CD8" w:rsidP="00531CD8">
      <w:pPr>
        <w:pStyle w:val="Textonotapie"/>
        <w:jc w:val="both"/>
        <w:rPr>
          <w:lang w:val="es-ES"/>
        </w:rPr>
      </w:pPr>
      <w:r>
        <w:rPr>
          <w:rStyle w:val="Refdenotaalpie"/>
        </w:rPr>
        <w:footnoteRef/>
      </w:r>
      <w:r>
        <w:t xml:space="preserve"> </w:t>
      </w:r>
      <w:r w:rsidRPr="009020DD">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5CA88794" w14:textId="77777777" w:rsidR="00531CD8" w:rsidRPr="009020DD" w:rsidRDefault="00531CD8" w:rsidP="00531CD8">
      <w:pPr>
        <w:pStyle w:val="Textonotapie"/>
        <w:jc w:val="both"/>
        <w:rPr>
          <w:lang w:val="es-ES"/>
        </w:rPr>
      </w:pPr>
      <w:r w:rsidRPr="009020DD">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8662DA7" w14:textId="77777777" w:rsidR="00531CD8" w:rsidRPr="009020DD" w:rsidRDefault="00531CD8" w:rsidP="00531CD8">
      <w:pPr>
        <w:pStyle w:val="Textonotapie"/>
        <w:jc w:val="both"/>
        <w:rPr>
          <w:lang w:val="es-ES"/>
        </w:rPr>
      </w:pPr>
      <w:r w:rsidRPr="009020DD">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9020DD">
        <w:rPr>
          <w:lang w:val="es-ES"/>
        </w:rPr>
        <w:t>Pp</w:t>
      </w:r>
      <w:proofErr w:type="spellEnd"/>
      <w:r w:rsidRPr="009020DD">
        <w:rPr>
          <w:lang w:val="es-ES"/>
        </w:rPr>
        <w:t xml:space="preserve"> 1-19. </w:t>
      </w:r>
    </w:p>
  </w:footnote>
  <w:footnote w:id="4">
    <w:p w14:paraId="12F2474C" w14:textId="77777777" w:rsidR="00531CD8" w:rsidRPr="007F43A5" w:rsidRDefault="00531CD8" w:rsidP="00531CD8">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xml:space="preserve">, 2a. ed., México, Oxford </w:t>
      </w:r>
      <w:proofErr w:type="spellStart"/>
      <w:r w:rsidRPr="007F43A5">
        <w:rPr>
          <w:bCs/>
          <w:color w:val="000000" w:themeColor="text1"/>
          <w:bdr w:val="none" w:sz="0" w:space="0" w:color="auto" w:frame="1"/>
          <w:shd w:val="clear" w:color="auto" w:fill="FFFFFF"/>
        </w:rPr>
        <w:t>University</w:t>
      </w:r>
      <w:proofErr w:type="spellEnd"/>
      <w:r w:rsidRPr="007F43A5">
        <w:rPr>
          <w:bCs/>
          <w:color w:val="000000" w:themeColor="text1"/>
          <w:bdr w:val="none" w:sz="0" w:space="0" w:color="auto" w:frame="1"/>
          <w:shd w:val="clear" w:color="auto" w:fill="FFFFFF"/>
        </w:rPr>
        <w:t xml:space="preserve"> </w:t>
      </w:r>
      <w:proofErr w:type="spellStart"/>
      <w:r w:rsidRPr="007F43A5">
        <w:rPr>
          <w:bCs/>
          <w:color w:val="000000" w:themeColor="text1"/>
          <w:bdr w:val="none" w:sz="0" w:space="0" w:color="auto" w:frame="1"/>
          <w:shd w:val="clear" w:color="auto" w:fill="FFFFFF"/>
        </w:rPr>
        <w:t>Press</w:t>
      </w:r>
      <w:proofErr w:type="spellEnd"/>
      <w:r w:rsidRPr="007F43A5">
        <w:rPr>
          <w:bCs/>
          <w:color w:val="000000" w:themeColor="text1"/>
          <w:bdr w:val="none" w:sz="0" w:space="0" w:color="auto" w:frame="1"/>
          <w:shd w:val="clear" w:color="auto" w:fill="FFFFFF"/>
        </w:rPr>
        <w:t>, 2002, 474 pp.</w:t>
      </w:r>
    </w:p>
  </w:footnote>
  <w:footnote w:id="5">
    <w:p w14:paraId="73A5EA1A" w14:textId="77777777" w:rsidR="00531CD8" w:rsidRPr="0037004E" w:rsidRDefault="00531CD8" w:rsidP="00531CD8">
      <w:pPr>
        <w:pStyle w:val="Textonotapie"/>
        <w:jc w:val="both"/>
        <w:rPr>
          <w:lang w:val="es-ES"/>
        </w:rPr>
      </w:pPr>
      <w:r>
        <w:rPr>
          <w:rStyle w:val="Refdenotaalpie"/>
        </w:rPr>
        <w:footnoteRef/>
      </w:r>
      <w:r>
        <w:t xml:space="preserve"> </w:t>
      </w:r>
      <w:r w:rsidRPr="00C4034A">
        <w:rPr>
          <w:lang w:val="es-ES"/>
        </w:rPr>
        <w:t>Tribunales Colegiados de Circuito. Novena Época. Semanario Judicial de la Federación y su Gaceta. Tomo III, marzo de 1996. Pág. 769. Consultado en http://sjf.scjn.gob.mx/sjfsist/Documentos/Tesis/203/203143.pdf  el viernes 16 de junio de 2017.</w:t>
      </w:r>
    </w:p>
    <w:p w14:paraId="3F12C9D4" w14:textId="77777777" w:rsidR="00531CD8" w:rsidRDefault="00531CD8" w:rsidP="00531CD8">
      <w:pPr>
        <w:pStyle w:val="Textonotapie"/>
      </w:pPr>
    </w:p>
  </w:footnote>
  <w:footnote w:id="6">
    <w:p w14:paraId="4ED59086" w14:textId="77777777" w:rsidR="00531CD8" w:rsidRDefault="00531CD8" w:rsidP="00531CD8">
      <w:pPr>
        <w:autoSpaceDE w:val="0"/>
        <w:autoSpaceDN w:val="0"/>
        <w:adjustRightInd w:val="0"/>
        <w:jc w:val="both"/>
        <w:rPr>
          <w:rFonts w:cs="Arial"/>
          <w:sz w:val="18"/>
          <w:szCs w:val="18"/>
        </w:rPr>
      </w:pPr>
      <w:r>
        <w:rPr>
          <w:rStyle w:val="Refdenotaalpie"/>
        </w:rPr>
        <w:footnoteRef/>
      </w:r>
      <w:r>
        <w:t xml:space="preserve"> </w:t>
      </w:r>
      <w:r>
        <w:rPr>
          <w:rFonts w:cs="Arial"/>
          <w:b/>
          <w:bCs/>
          <w:sz w:val="18"/>
          <w:szCs w:val="18"/>
        </w:rPr>
        <w:t xml:space="preserve">Artículo 122. </w:t>
      </w:r>
      <w:r>
        <w:rPr>
          <w:rFonts w:cs="Arial"/>
          <w:sz w:val="18"/>
          <w:szCs w:val="18"/>
        </w:rPr>
        <w:t xml:space="preserve">La clasificación es el proceso mediante el cual el sujeto obligado determina que la información en su poder </w:t>
      </w:r>
      <w:proofErr w:type="spellStart"/>
      <w:r>
        <w:rPr>
          <w:rFonts w:cs="Arial"/>
          <w:sz w:val="18"/>
          <w:szCs w:val="18"/>
        </w:rPr>
        <w:t>actualiza</w:t>
      </w:r>
      <w:proofErr w:type="spellEnd"/>
      <w:r>
        <w:rPr>
          <w:rFonts w:cs="Arial"/>
          <w:sz w:val="18"/>
          <w:szCs w:val="18"/>
        </w:rPr>
        <w:t xml:space="preserve"> alguno de los supuestos de reserva o confidencialidad, de conformidad con lo dispuesto en el presente título.</w:t>
      </w:r>
    </w:p>
    <w:p w14:paraId="72163B98" w14:textId="77777777" w:rsidR="00531CD8" w:rsidRDefault="00531CD8" w:rsidP="00531CD8">
      <w:pPr>
        <w:autoSpaceDE w:val="0"/>
        <w:autoSpaceDN w:val="0"/>
        <w:adjustRightInd w:val="0"/>
        <w:jc w:val="both"/>
        <w:rPr>
          <w:rFonts w:cs="Arial"/>
          <w:sz w:val="18"/>
          <w:szCs w:val="18"/>
        </w:rPr>
      </w:pPr>
      <w:r>
        <w:rPr>
          <w:rFonts w:cs="Arial"/>
          <w:sz w:val="18"/>
          <w:szCs w:val="18"/>
        </w:rPr>
        <w:t>Los supuestos de reserva o confidencialidad previstos en las leyes deberán ser acordes con las bases, principios y disposiciones establecidos en la Ley General y, en ningún caso, podrán contravenirla.</w:t>
      </w:r>
    </w:p>
    <w:p w14:paraId="59F92B08" w14:textId="77777777" w:rsidR="00531CD8" w:rsidRDefault="00531CD8" w:rsidP="00531CD8">
      <w:pPr>
        <w:autoSpaceDE w:val="0"/>
        <w:autoSpaceDN w:val="0"/>
        <w:adjustRightInd w:val="0"/>
        <w:jc w:val="both"/>
        <w:rPr>
          <w:rFonts w:ascii="Arial" w:hAnsi="Arial" w:cs="Arial"/>
          <w:sz w:val="18"/>
          <w:szCs w:val="18"/>
        </w:rPr>
      </w:pPr>
      <w:r>
        <w:rPr>
          <w:rFonts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14:paraId="46F4B2A3" w14:textId="77777777" w:rsidR="00531CD8" w:rsidRDefault="00531CD8" w:rsidP="00531CD8">
      <w:pPr>
        <w:autoSpaceDE w:val="0"/>
        <w:autoSpaceDN w:val="0"/>
        <w:adjustRightInd w:val="0"/>
        <w:jc w:val="both"/>
      </w:pPr>
    </w:p>
  </w:footnote>
  <w:footnote w:id="7">
    <w:p w14:paraId="34760429" w14:textId="77777777" w:rsidR="00531CD8" w:rsidRDefault="00531CD8" w:rsidP="00531CD8">
      <w:pPr>
        <w:autoSpaceDE w:val="0"/>
        <w:autoSpaceDN w:val="0"/>
        <w:adjustRightInd w:val="0"/>
        <w:jc w:val="both"/>
        <w:rPr>
          <w:rFonts w:cs="Arial"/>
          <w:sz w:val="18"/>
          <w:szCs w:val="18"/>
        </w:rPr>
      </w:pPr>
      <w:r>
        <w:rPr>
          <w:rStyle w:val="Refdenotaalpie"/>
        </w:rPr>
        <w:footnoteRef/>
      </w:r>
      <w:r>
        <w:t xml:space="preserve"> </w:t>
      </w:r>
      <w:r>
        <w:rPr>
          <w:rFonts w:cs="Arial"/>
          <w:b/>
          <w:sz w:val="18"/>
          <w:szCs w:val="18"/>
        </w:rPr>
        <w:t>Artículo 135.</w:t>
      </w:r>
      <w:r>
        <w:rPr>
          <w:rFonts w:cs="Arial"/>
          <w:sz w:val="18"/>
          <w:szCs w:val="18"/>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55421" w14:textId="5E598A9C" w:rsidR="00CA40B0" w:rsidRDefault="00C02EBC">
    <w:pPr>
      <w:pStyle w:val="Encabezado"/>
    </w:pPr>
    <w:r>
      <w:rPr>
        <w:noProof/>
        <w:lang w:val="es-MX" w:eastAsia="es-MX"/>
      </w:rPr>
      <w:pict w14:anchorId="2C2766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2763235"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7E9BDC0E" w:rsidR="002A10D5" w:rsidRDefault="00C02EBC" w:rsidP="001C6012">
    <w:pPr>
      <w:pStyle w:val="Encabezado"/>
      <w:tabs>
        <w:tab w:val="clear" w:pos="4252"/>
        <w:tab w:val="clear" w:pos="8504"/>
        <w:tab w:val="left" w:pos="8460"/>
      </w:tabs>
    </w:pPr>
    <w:r>
      <w:rPr>
        <w:noProof/>
        <w:lang w:val="es-MX" w:eastAsia="es-MX"/>
      </w:rPr>
      <w:pict w14:anchorId="3C560F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2763236" o:spid="_x0000_s2051" type="#_x0000_t75" style="position:absolute;margin-left:-85.4pt;margin-top:-122.75pt;width:609.4pt;height:793.75pt;z-index:-251656192;mso-position-horizontal-relative:margin;mso-position-vertical-relative:margin" o:allowincell="f">
          <v:imagedata r:id="rId1" o:title="resolución"/>
          <w10:wrap anchorx="margin" anchory="margin"/>
        </v:shape>
      </w:pict>
    </w:r>
    <w:r w:rsidR="002A10D5">
      <w:tab/>
    </w:r>
  </w:p>
  <w:p w14:paraId="64F5F23E" w14:textId="390690E5" w:rsidR="002A10D5" w:rsidRDefault="002A10D5">
    <w:pPr>
      <w:pStyle w:val="Encabezado"/>
    </w:pPr>
  </w:p>
  <w:tbl>
    <w:tblPr>
      <w:tblStyle w:val="Tablaconcuadrcula"/>
      <w:tblW w:w="779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2A10D5" w:rsidRPr="00025127" w14:paraId="07F2896E" w14:textId="77777777" w:rsidTr="006E6B65">
      <w:trPr>
        <w:trHeight w:val="138"/>
        <w:jc w:val="right"/>
      </w:trPr>
      <w:tc>
        <w:tcPr>
          <w:tcW w:w="3544" w:type="dxa"/>
          <w:vAlign w:val="center"/>
        </w:tcPr>
        <w:p w14:paraId="4A5B1974" w14:textId="28BD9D42" w:rsidR="002A10D5" w:rsidRPr="00025127" w:rsidRDefault="002A10D5" w:rsidP="003E446F">
          <w:pPr>
            <w:ind w:right="34"/>
            <w:jc w:val="right"/>
            <w:rPr>
              <w:rFonts w:ascii="Palatino Linotype" w:hAnsi="Palatino Linotype"/>
              <w:b/>
              <w:sz w:val="22"/>
              <w:szCs w:val="22"/>
            </w:rPr>
          </w:pPr>
          <w:r w:rsidRPr="00E84957">
            <w:rPr>
              <w:rFonts w:ascii="Palatino Linotype" w:hAnsi="Palatino Linotype"/>
              <w:b/>
              <w:sz w:val="22"/>
              <w:szCs w:val="22"/>
            </w:rPr>
            <w:t>Recurso de revisión:</w:t>
          </w:r>
        </w:p>
      </w:tc>
      <w:tc>
        <w:tcPr>
          <w:tcW w:w="4252" w:type="dxa"/>
          <w:vAlign w:val="center"/>
        </w:tcPr>
        <w:p w14:paraId="3A05B4B6" w14:textId="7C0C06EC" w:rsidR="002A10D5" w:rsidRPr="00025127" w:rsidRDefault="002A10D5" w:rsidP="003E446F">
          <w:pPr>
            <w:pStyle w:val="Encabezado"/>
            <w:jc w:val="right"/>
            <w:rPr>
              <w:rFonts w:ascii="Palatino Linotype" w:hAnsi="Palatino Linotype"/>
              <w:b/>
              <w:sz w:val="22"/>
              <w:szCs w:val="22"/>
            </w:rPr>
          </w:pPr>
          <w:r>
            <w:rPr>
              <w:rFonts w:ascii="Palatino Linotype" w:hAnsi="Palatino Linotype" w:cs="Arial"/>
              <w:b/>
              <w:bCs/>
              <w:sz w:val="20"/>
              <w:szCs w:val="20"/>
              <w:lang w:eastAsia="es-MX"/>
            </w:rPr>
            <w:t>01803/INFOEM/IP/RR/2020</w:t>
          </w:r>
        </w:p>
      </w:tc>
    </w:tr>
    <w:tr w:rsidR="002A10D5" w:rsidRPr="00025127" w14:paraId="1B5D8690" w14:textId="77777777" w:rsidTr="006E6B65">
      <w:trPr>
        <w:trHeight w:val="233"/>
        <w:jc w:val="right"/>
      </w:trPr>
      <w:tc>
        <w:tcPr>
          <w:tcW w:w="3544" w:type="dxa"/>
          <w:vAlign w:val="center"/>
        </w:tcPr>
        <w:p w14:paraId="3903F2C6" w14:textId="618FE40F" w:rsidR="002A10D5" w:rsidRPr="00025127" w:rsidRDefault="002A10D5" w:rsidP="003E446F">
          <w:pPr>
            <w:ind w:right="34"/>
            <w:jc w:val="right"/>
            <w:rPr>
              <w:rFonts w:ascii="Palatino Linotype" w:hAnsi="Palatino Linotype"/>
              <w:b/>
              <w:sz w:val="22"/>
              <w:szCs w:val="22"/>
            </w:rPr>
          </w:pPr>
          <w:r w:rsidRPr="00E84957">
            <w:rPr>
              <w:rFonts w:ascii="Palatino Linotype" w:hAnsi="Palatino Linotype"/>
              <w:b/>
              <w:sz w:val="22"/>
              <w:szCs w:val="22"/>
            </w:rPr>
            <w:t>Sujeto obligado:</w:t>
          </w:r>
        </w:p>
      </w:tc>
      <w:tc>
        <w:tcPr>
          <w:tcW w:w="4252" w:type="dxa"/>
          <w:vAlign w:val="center"/>
        </w:tcPr>
        <w:p w14:paraId="03C799A2" w14:textId="4ED91707" w:rsidR="002A10D5" w:rsidRPr="00025127" w:rsidRDefault="002A10D5" w:rsidP="003E446F">
          <w:pPr>
            <w:pStyle w:val="Encabezado"/>
            <w:jc w:val="right"/>
            <w:rPr>
              <w:rFonts w:ascii="Palatino Linotype" w:hAnsi="Palatino Linotype"/>
              <w:b/>
              <w:sz w:val="22"/>
              <w:szCs w:val="22"/>
            </w:rPr>
          </w:pPr>
          <w:r>
            <w:rPr>
              <w:rFonts w:ascii="Palatino Linotype" w:hAnsi="Palatino Linotype"/>
              <w:b/>
              <w:sz w:val="20"/>
              <w:szCs w:val="20"/>
            </w:rPr>
            <w:t>Ayuntamiento de Ixtapan de la Sal</w:t>
          </w:r>
        </w:p>
      </w:tc>
    </w:tr>
    <w:tr w:rsidR="002A10D5" w:rsidRPr="00025127" w14:paraId="095EB01B" w14:textId="77777777" w:rsidTr="006E6B65">
      <w:trPr>
        <w:trHeight w:val="321"/>
        <w:jc w:val="right"/>
      </w:trPr>
      <w:tc>
        <w:tcPr>
          <w:tcW w:w="3544" w:type="dxa"/>
          <w:vAlign w:val="center"/>
        </w:tcPr>
        <w:p w14:paraId="6E000A51" w14:textId="3062F7D6" w:rsidR="002A10D5" w:rsidRPr="00025127" w:rsidRDefault="002A10D5" w:rsidP="003E446F">
          <w:pPr>
            <w:ind w:right="34"/>
            <w:jc w:val="right"/>
            <w:rPr>
              <w:rFonts w:ascii="Palatino Linotype" w:hAnsi="Palatino Linotype"/>
              <w:b/>
              <w:sz w:val="22"/>
              <w:szCs w:val="22"/>
            </w:rPr>
          </w:pPr>
          <w:r w:rsidRPr="00E84957">
            <w:rPr>
              <w:rFonts w:ascii="Palatino Linotype" w:hAnsi="Palatino Linotype"/>
              <w:b/>
              <w:sz w:val="22"/>
              <w:szCs w:val="22"/>
            </w:rPr>
            <w:t>Comisionado ponente:</w:t>
          </w:r>
        </w:p>
      </w:tc>
      <w:tc>
        <w:tcPr>
          <w:tcW w:w="4252" w:type="dxa"/>
          <w:vAlign w:val="center"/>
        </w:tcPr>
        <w:p w14:paraId="07560085" w14:textId="795A76D8" w:rsidR="002A10D5" w:rsidRPr="00025127" w:rsidRDefault="002A10D5" w:rsidP="003E446F">
          <w:pPr>
            <w:pStyle w:val="Encabezado"/>
            <w:jc w:val="right"/>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096C1B8" w14:textId="77777777" w:rsidR="002A10D5" w:rsidRDefault="002A10D5" w:rsidP="00472C4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43070B43" w:rsidR="002A10D5" w:rsidRDefault="00C02EBC" w:rsidP="00472C41">
    <w:pPr>
      <w:pStyle w:val="Encabezado"/>
      <w:tabs>
        <w:tab w:val="clear" w:pos="4252"/>
        <w:tab w:val="clear" w:pos="8504"/>
        <w:tab w:val="left" w:pos="3103"/>
      </w:tabs>
    </w:pPr>
    <w:r>
      <w:rPr>
        <w:noProof/>
        <w:lang w:val="es-MX" w:eastAsia="es-MX"/>
      </w:rPr>
      <w:pict w14:anchorId="0047D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2763234"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2A10D5">
      <w:tab/>
    </w:r>
  </w:p>
  <w:tbl>
    <w:tblPr>
      <w:tblStyle w:val="Tablaconcuadrcula"/>
      <w:tblW w:w="6237"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260"/>
    </w:tblGrid>
    <w:tr w:rsidR="002A10D5" w:rsidRPr="00025127" w14:paraId="0A3256F2" w14:textId="77777777" w:rsidTr="003E446F">
      <w:trPr>
        <w:trHeight w:val="138"/>
        <w:jc w:val="right"/>
      </w:trPr>
      <w:tc>
        <w:tcPr>
          <w:tcW w:w="2977" w:type="dxa"/>
          <w:vAlign w:val="center"/>
        </w:tcPr>
        <w:p w14:paraId="3D80769D" w14:textId="48D09585" w:rsidR="002A10D5" w:rsidRPr="003E446F" w:rsidRDefault="002A10D5" w:rsidP="003E446F">
          <w:pPr>
            <w:ind w:left="885" w:right="-108"/>
            <w:rPr>
              <w:rFonts w:ascii="Palatino Linotype" w:hAnsi="Palatino Linotype"/>
              <w:b/>
              <w:sz w:val="20"/>
              <w:szCs w:val="20"/>
            </w:rPr>
          </w:pPr>
          <w:r w:rsidRPr="003E446F">
            <w:rPr>
              <w:rFonts w:ascii="Palatino Linotype" w:hAnsi="Palatino Linotype"/>
              <w:b/>
              <w:sz w:val="20"/>
              <w:szCs w:val="20"/>
            </w:rPr>
            <w:t>Recurso de revisión:</w:t>
          </w:r>
        </w:p>
      </w:tc>
      <w:tc>
        <w:tcPr>
          <w:tcW w:w="3260" w:type="dxa"/>
          <w:vAlign w:val="center"/>
        </w:tcPr>
        <w:p w14:paraId="0453495E" w14:textId="6A4EB6DA" w:rsidR="002A10D5" w:rsidRPr="003E446F" w:rsidRDefault="002A10D5" w:rsidP="003E446F">
          <w:pPr>
            <w:pStyle w:val="Encabezado"/>
            <w:ind w:left="-249" w:right="175"/>
            <w:rPr>
              <w:rFonts w:ascii="Palatino Linotype" w:hAnsi="Palatino Linotype"/>
              <w:b/>
              <w:sz w:val="20"/>
              <w:szCs w:val="20"/>
            </w:rPr>
          </w:pPr>
          <w:r w:rsidRPr="003E446F">
            <w:rPr>
              <w:rFonts w:ascii="Palatino Linotype" w:hAnsi="Palatino Linotype"/>
              <w:b/>
              <w:bCs/>
              <w:color w:val="000000" w:themeColor="text1"/>
              <w:sz w:val="20"/>
              <w:szCs w:val="20"/>
            </w:rPr>
            <w:t>01803/INFOEM/IP/RR/2020</w:t>
          </w:r>
        </w:p>
      </w:tc>
    </w:tr>
    <w:tr w:rsidR="002A10D5" w:rsidRPr="00025127" w14:paraId="128C8B3C" w14:textId="77777777" w:rsidTr="003E446F">
      <w:trPr>
        <w:trHeight w:val="233"/>
        <w:jc w:val="right"/>
      </w:trPr>
      <w:tc>
        <w:tcPr>
          <w:tcW w:w="2977" w:type="dxa"/>
          <w:vAlign w:val="center"/>
        </w:tcPr>
        <w:p w14:paraId="483E3371" w14:textId="48E51875" w:rsidR="002A10D5" w:rsidRPr="003E446F" w:rsidRDefault="002A10D5" w:rsidP="003E446F">
          <w:pPr>
            <w:jc w:val="right"/>
            <w:rPr>
              <w:rFonts w:ascii="Palatino Linotype" w:hAnsi="Palatino Linotype"/>
              <w:b/>
              <w:sz w:val="20"/>
              <w:szCs w:val="20"/>
            </w:rPr>
          </w:pPr>
          <w:r w:rsidRPr="003E446F">
            <w:rPr>
              <w:rFonts w:ascii="Palatino Linotype" w:hAnsi="Palatino Linotype"/>
              <w:b/>
              <w:sz w:val="20"/>
              <w:szCs w:val="20"/>
            </w:rPr>
            <w:t>Recurrente:</w:t>
          </w:r>
        </w:p>
      </w:tc>
      <w:tc>
        <w:tcPr>
          <w:tcW w:w="3260" w:type="dxa"/>
          <w:vAlign w:val="center"/>
        </w:tcPr>
        <w:p w14:paraId="1548525E" w14:textId="6FDD04F6" w:rsidR="002A10D5" w:rsidRPr="003E446F" w:rsidRDefault="00C02EBC" w:rsidP="003E446F">
          <w:pPr>
            <w:pStyle w:val="Encabezado"/>
            <w:ind w:right="-108"/>
            <w:rPr>
              <w:rFonts w:ascii="Palatino Linotype" w:hAnsi="Palatino Linotype"/>
              <w:b/>
              <w:sz w:val="20"/>
              <w:szCs w:val="20"/>
            </w:rPr>
          </w:pPr>
          <w:r w:rsidRPr="00C02EBC">
            <w:rPr>
              <w:rFonts w:ascii="Palatino Linotype" w:hAnsi="Palatino Linotype"/>
              <w:b/>
              <w:sz w:val="20"/>
              <w:szCs w:val="20"/>
              <w:highlight w:val="black"/>
            </w:rPr>
            <w:t>----------------------------------</w:t>
          </w:r>
        </w:p>
      </w:tc>
    </w:tr>
    <w:tr w:rsidR="002A10D5" w:rsidRPr="00025127" w14:paraId="41BE0704" w14:textId="77777777" w:rsidTr="003E446F">
      <w:trPr>
        <w:trHeight w:val="321"/>
        <w:jc w:val="right"/>
      </w:trPr>
      <w:tc>
        <w:tcPr>
          <w:tcW w:w="2977" w:type="dxa"/>
          <w:vAlign w:val="center"/>
        </w:tcPr>
        <w:p w14:paraId="34C64148" w14:textId="3EDD0EC6" w:rsidR="002A10D5" w:rsidRPr="003E446F" w:rsidRDefault="002A10D5" w:rsidP="003E446F">
          <w:pPr>
            <w:jc w:val="right"/>
            <w:rPr>
              <w:rFonts w:ascii="Palatino Linotype" w:hAnsi="Palatino Linotype"/>
              <w:b/>
              <w:sz w:val="20"/>
              <w:szCs w:val="20"/>
            </w:rPr>
          </w:pPr>
          <w:r w:rsidRPr="003E446F">
            <w:rPr>
              <w:rFonts w:ascii="Palatino Linotype" w:hAnsi="Palatino Linotype"/>
              <w:b/>
              <w:sz w:val="20"/>
              <w:szCs w:val="20"/>
            </w:rPr>
            <w:t>Sujeto obligado:</w:t>
          </w:r>
        </w:p>
      </w:tc>
      <w:tc>
        <w:tcPr>
          <w:tcW w:w="3260" w:type="dxa"/>
          <w:vAlign w:val="center"/>
        </w:tcPr>
        <w:p w14:paraId="3B94ED06" w14:textId="77777777" w:rsidR="002A10D5" w:rsidRDefault="002A10D5" w:rsidP="003E446F">
          <w:pPr>
            <w:pStyle w:val="Encabezado"/>
            <w:ind w:right="-108"/>
            <w:rPr>
              <w:rFonts w:ascii="Palatino Linotype" w:hAnsi="Palatino Linotype"/>
              <w:b/>
              <w:sz w:val="20"/>
              <w:szCs w:val="20"/>
            </w:rPr>
          </w:pPr>
          <w:r w:rsidRPr="003E446F">
            <w:rPr>
              <w:rFonts w:ascii="Palatino Linotype" w:hAnsi="Palatino Linotype"/>
              <w:b/>
              <w:sz w:val="20"/>
              <w:szCs w:val="20"/>
            </w:rPr>
            <w:t xml:space="preserve">Ayuntamiento de </w:t>
          </w:r>
        </w:p>
        <w:p w14:paraId="34C341BF" w14:textId="5B55CE3A" w:rsidR="002A10D5" w:rsidRPr="003E446F" w:rsidRDefault="002A10D5" w:rsidP="003E446F">
          <w:pPr>
            <w:pStyle w:val="Encabezado"/>
            <w:ind w:right="-108"/>
            <w:rPr>
              <w:rFonts w:ascii="Palatino Linotype" w:hAnsi="Palatino Linotype"/>
              <w:b/>
              <w:sz w:val="20"/>
              <w:szCs w:val="20"/>
            </w:rPr>
          </w:pPr>
          <w:r w:rsidRPr="003E446F">
            <w:rPr>
              <w:rFonts w:ascii="Palatino Linotype" w:hAnsi="Palatino Linotype"/>
              <w:b/>
              <w:sz w:val="20"/>
              <w:szCs w:val="20"/>
            </w:rPr>
            <w:t>Ixtapan de la Sal</w:t>
          </w:r>
        </w:p>
      </w:tc>
    </w:tr>
    <w:tr w:rsidR="002A10D5" w:rsidRPr="00025127" w14:paraId="0C8B6193" w14:textId="77777777" w:rsidTr="003E446F">
      <w:trPr>
        <w:trHeight w:val="321"/>
        <w:jc w:val="right"/>
      </w:trPr>
      <w:tc>
        <w:tcPr>
          <w:tcW w:w="2977" w:type="dxa"/>
          <w:vAlign w:val="center"/>
        </w:tcPr>
        <w:p w14:paraId="321FFAFF" w14:textId="0DB00492" w:rsidR="002A10D5" w:rsidRPr="003E446F" w:rsidRDefault="002A10D5" w:rsidP="003E446F">
          <w:pPr>
            <w:jc w:val="right"/>
            <w:rPr>
              <w:rFonts w:ascii="Palatino Linotype" w:hAnsi="Palatino Linotype"/>
              <w:b/>
              <w:sz w:val="20"/>
              <w:szCs w:val="20"/>
            </w:rPr>
          </w:pPr>
          <w:r w:rsidRPr="003E446F">
            <w:rPr>
              <w:rFonts w:ascii="Palatino Linotype" w:hAnsi="Palatino Linotype"/>
              <w:b/>
              <w:sz w:val="20"/>
              <w:szCs w:val="20"/>
            </w:rPr>
            <w:t>Comisionado ponente:</w:t>
          </w:r>
        </w:p>
      </w:tc>
      <w:tc>
        <w:tcPr>
          <w:tcW w:w="3260" w:type="dxa"/>
          <w:vAlign w:val="center"/>
        </w:tcPr>
        <w:p w14:paraId="0FECDA9D" w14:textId="760F7976" w:rsidR="002A10D5" w:rsidRPr="003E446F" w:rsidRDefault="002A10D5" w:rsidP="003E446F">
          <w:pPr>
            <w:pStyle w:val="Encabezado"/>
            <w:ind w:left="33" w:right="-108"/>
            <w:rPr>
              <w:rFonts w:ascii="Palatino Linotype" w:hAnsi="Palatino Linotype"/>
              <w:b/>
              <w:sz w:val="20"/>
              <w:szCs w:val="20"/>
            </w:rPr>
          </w:pPr>
          <w:r w:rsidRPr="003E446F">
            <w:rPr>
              <w:rFonts w:ascii="Palatino Linotype" w:hAnsi="Palatino Linotype"/>
              <w:b/>
              <w:sz w:val="20"/>
              <w:szCs w:val="20"/>
            </w:rPr>
            <w:t>José Guadalupe Luna Hernández</w:t>
          </w:r>
        </w:p>
      </w:tc>
    </w:tr>
  </w:tbl>
  <w:p w14:paraId="156B5574" w14:textId="3EA5B995" w:rsidR="002A10D5" w:rsidRDefault="002A10D5"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D61515"/>
    <w:multiLevelType w:val="hybridMultilevel"/>
    <w:tmpl w:val="7144A024"/>
    <w:lvl w:ilvl="0" w:tplc="6C4E5F58">
      <w:start w:val="29"/>
      <w:numFmt w:val="decimal"/>
      <w:lvlText w:val="%1."/>
      <w:lvlJc w:val="left"/>
      <w:pPr>
        <w:ind w:left="72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9006A9"/>
    <w:multiLevelType w:val="multilevel"/>
    <w:tmpl w:val="B1626C2C"/>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D970C26"/>
    <w:multiLevelType w:val="multilevel"/>
    <w:tmpl w:val="E876B868"/>
    <w:lvl w:ilvl="0">
      <w:start w:val="2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0414F22"/>
    <w:multiLevelType w:val="hybridMultilevel"/>
    <w:tmpl w:val="1C88FA8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051223F"/>
    <w:multiLevelType w:val="hybridMultilevel"/>
    <w:tmpl w:val="FD1008D2"/>
    <w:lvl w:ilvl="0" w:tplc="0D2CC0C6">
      <w:start w:val="6"/>
      <w:numFmt w:val="decimal"/>
      <w:lvlText w:val="%1."/>
      <w:lvlJc w:val="left"/>
      <w:pPr>
        <w:ind w:left="720" w:hanging="360"/>
      </w:pPr>
      <w:rPr>
        <w:rFonts w:hint="default"/>
        <w:b/>
        <w:i w:val="0"/>
        <w:color w:val="000000" w:themeColor="text1"/>
        <w:sz w:val="24"/>
      </w:rPr>
    </w:lvl>
    <w:lvl w:ilvl="1" w:tplc="9EFEFFF0">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841B7F"/>
    <w:multiLevelType w:val="hybridMultilevel"/>
    <w:tmpl w:val="EFBCC9E4"/>
    <w:lvl w:ilvl="0" w:tplc="080A000F">
      <w:start w:val="1"/>
      <w:numFmt w:val="decimal"/>
      <w:lvlText w:val="%1."/>
      <w:lvlJc w:val="left"/>
      <w:pPr>
        <w:ind w:left="1287" w:hanging="360"/>
      </w:pPr>
    </w:lvl>
    <w:lvl w:ilvl="1" w:tplc="080A0017">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 w15:restartNumberingAfterBreak="0">
    <w:nsid w:val="18396C63"/>
    <w:multiLevelType w:val="hybridMultilevel"/>
    <w:tmpl w:val="BA26BAF8"/>
    <w:lvl w:ilvl="0" w:tplc="080A0017">
      <w:start w:val="1"/>
      <w:numFmt w:val="lowerLetter"/>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8" w15:restartNumberingAfterBreak="0">
    <w:nsid w:val="1B455E87"/>
    <w:multiLevelType w:val="hybridMultilevel"/>
    <w:tmpl w:val="519EA38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22142306"/>
    <w:multiLevelType w:val="multilevel"/>
    <w:tmpl w:val="5AA83B38"/>
    <w:lvl w:ilvl="0">
      <w:start w:val="3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E436955"/>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317490"/>
    <w:multiLevelType w:val="hybridMultilevel"/>
    <w:tmpl w:val="F306ADD6"/>
    <w:lvl w:ilvl="0" w:tplc="FB0C99F4">
      <w:start w:val="1"/>
      <w:numFmt w:val="decimal"/>
      <w:lvlText w:val="%1."/>
      <w:lvlJc w:val="left"/>
      <w:pPr>
        <w:ind w:left="720" w:hanging="360"/>
      </w:pPr>
      <w:rPr>
        <w:rFonts w:ascii="Palatino Linotype" w:hAnsi="Palatino Linotype" w:hint="default"/>
        <w:b/>
        <w:i w:val="0"/>
        <w:sz w:val="24"/>
      </w:rPr>
    </w:lvl>
    <w:lvl w:ilvl="1" w:tplc="6456948E">
      <w:start w:val="1"/>
      <w:numFmt w:val="lowerLetter"/>
      <w:lvlText w:val="%2)"/>
      <w:lvlJc w:val="left"/>
      <w:pPr>
        <w:ind w:left="1440" w:hanging="360"/>
      </w:pPr>
      <w:rPr>
        <w:rFonts w:hint="default"/>
        <w:b/>
        <w:bCs/>
      </w:rPr>
    </w:lvl>
    <w:lvl w:ilvl="2" w:tplc="CEA2A8E4">
      <w:start w:val="1"/>
      <w:numFmt w:val="upperLetter"/>
      <w:lvlText w:val="%3)"/>
      <w:lvlJc w:val="left"/>
      <w:pPr>
        <w:ind w:left="2340" w:hanging="360"/>
      </w:pPr>
      <w:rPr>
        <w:rFont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5774844"/>
    <w:multiLevelType w:val="hybridMultilevel"/>
    <w:tmpl w:val="EFA2CB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97E5140"/>
    <w:multiLevelType w:val="hybridMultilevel"/>
    <w:tmpl w:val="B478D54A"/>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6" w15:restartNumberingAfterBreak="0">
    <w:nsid w:val="46A44981"/>
    <w:multiLevelType w:val="multilevel"/>
    <w:tmpl w:val="43962656"/>
    <w:lvl w:ilvl="0">
      <w:start w:val="2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D947281"/>
    <w:multiLevelType w:val="hybridMultilevel"/>
    <w:tmpl w:val="57D84CD8"/>
    <w:lvl w:ilvl="0" w:tplc="1CC661BA">
      <w:start w:val="34"/>
      <w:numFmt w:val="decimal"/>
      <w:lvlText w:val="%1."/>
      <w:lvlJc w:val="left"/>
      <w:pPr>
        <w:ind w:left="3196"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F7A3E69"/>
    <w:multiLevelType w:val="multilevel"/>
    <w:tmpl w:val="84F64F9A"/>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0" w15:restartNumberingAfterBreak="0">
    <w:nsid w:val="54B14FC2"/>
    <w:multiLevelType w:val="hybridMultilevel"/>
    <w:tmpl w:val="21BC8846"/>
    <w:lvl w:ilvl="0" w:tplc="04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ADD1377"/>
    <w:multiLevelType w:val="hybridMultilevel"/>
    <w:tmpl w:val="7C4E4BBE"/>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F580327"/>
    <w:multiLevelType w:val="multilevel"/>
    <w:tmpl w:val="19647DEA"/>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665A5835"/>
    <w:multiLevelType w:val="multilevel"/>
    <w:tmpl w:val="CCF20346"/>
    <w:lvl w:ilvl="0">
      <w:start w:val="2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671902E3"/>
    <w:multiLevelType w:val="hybridMultilevel"/>
    <w:tmpl w:val="E5D002B4"/>
    <w:lvl w:ilvl="0" w:tplc="722A3530">
      <w:start w:val="19"/>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90826BC"/>
    <w:multiLevelType w:val="hybridMultilevel"/>
    <w:tmpl w:val="2382BB2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C1821F7"/>
    <w:multiLevelType w:val="hybridMultilevel"/>
    <w:tmpl w:val="83C8F47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15:restartNumberingAfterBreak="0">
    <w:nsid w:val="6C2C2D07"/>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D9366B4"/>
    <w:multiLevelType w:val="multilevel"/>
    <w:tmpl w:val="9F3EA3EA"/>
    <w:lvl w:ilvl="0">
      <w:start w:val="2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70BE77DB"/>
    <w:multiLevelType w:val="multilevel"/>
    <w:tmpl w:val="3C366A72"/>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70EA062F"/>
    <w:multiLevelType w:val="multilevel"/>
    <w:tmpl w:val="AA86783E"/>
    <w:lvl w:ilvl="0">
      <w:start w:val="2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752B32A1"/>
    <w:multiLevelType w:val="hybridMultilevel"/>
    <w:tmpl w:val="20560222"/>
    <w:lvl w:ilvl="0" w:tplc="080A000B">
      <w:start w:val="1"/>
      <w:numFmt w:val="bullet"/>
      <w:lvlText w:val=""/>
      <w:lvlJc w:val="left"/>
      <w:pPr>
        <w:ind w:left="1287" w:hanging="360"/>
      </w:pPr>
      <w:rPr>
        <w:rFonts w:ascii="Wingdings" w:hAnsi="Wingdings" w:hint="default"/>
      </w:rPr>
    </w:lvl>
    <w:lvl w:ilvl="1" w:tplc="080A0019">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2" w15:restartNumberingAfterBreak="0">
    <w:nsid w:val="76561089"/>
    <w:multiLevelType w:val="hybridMultilevel"/>
    <w:tmpl w:val="0A98B7E6"/>
    <w:lvl w:ilvl="0" w:tplc="0E3A22F8">
      <w:start w:val="89"/>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70136A0"/>
    <w:multiLevelType w:val="hybridMultilevel"/>
    <w:tmpl w:val="51548324"/>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943412B"/>
    <w:multiLevelType w:val="hybridMultilevel"/>
    <w:tmpl w:val="53AEA31E"/>
    <w:lvl w:ilvl="0" w:tplc="B0CC1E20">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21"/>
  </w:num>
  <w:num w:numId="3">
    <w:abstractNumId w:val="13"/>
  </w:num>
  <w:num w:numId="4">
    <w:abstractNumId w:val="12"/>
  </w:num>
  <w:num w:numId="5">
    <w:abstractNumId w:val="22"/>
  </w:num>
  <w:num w:numId="6">
    <w:abstractNumId w:val="23"/>
  </w:num>
  <w:num w:numId="7">
    <w:abstractNumId w:val="30"/>
  </w:num>
  <w:num w:numId="8">
    <w:abstractNumId w:val="20"/>
  </w:num>
  <w:num w:numId="9">
    <w:abstractNumId w:val="8"/>
  </w:num>
  <w:num w:numId="10">
    <w:abstractNumId w:val="27"/>
  </w:num>
  <w:num w:numId="11">
    <w:abstractNumId w:val="16"/>
  </w:num>
  <w:num w:numId="12">
    <w:abstractNumId w:val="29"/>
  </w:num>
  <w:num w:numId="13">
    <w:abstractNumId w:val="28"/>
  </w:num>
  <w:num w:numId="14">
    <w:abstractNumId w:val="3"/>
  </w:num>
  <w:num w:numId="15">
    <w:abstractNumId w:val="18"/>
  </w:num>
  <w:num w:numId="16">
    <w:abstractNumId w:val="15"/>
  </w:num>
  <w:num w:numId="17">
    <w:abstractNumId w:val="11"/>
  </w:num>
  <w:num w:numId="18">
    <w:abstractNumId w:val="34"/>
  </w:num>
  <w:num w:numId="19">
    <w:abstractNumId w:val="2"/>
  </w:num>
  <w:num w:numId="20">
    <w:abstractNumId w:val="17"/>
  </w:num>
  <w:num w:numId="21">
    <w:abstractNumId w:val="32"/>
  </w:num>
  <w:num w:numId="22">
    <w:abstractNumId w:val="1"/>
  </w:num>
  <w:num w:numId="23">
    <w:abstractNumId w:val="9"/>
  </w:num>
  <w:num w:numId="24">
    <w:abstractNumId w:val="24"/>
  </w:num>
  <w:num w:numId="25">
    <w:abstractNumId w:val="5"/>
  </w:num>
  <w:num w:numId="26">
    <w:abstractNumId w:val="4"/>
  </w:num>
  <w:num w:numId="27">
    <w:abstractNumId w:val="19"/>
  </w:num>
  <w:num w:numId="28">
    <w:abstractNumId w:val="31"/>
  </w:num>
  <w:num w:numId="29">
    <w:abstractNumId w:val="6"/>
  </w:num>
  <w:num w:numId="30">
    <w:abstractNumId w:val="33"/>
  </w:num>
  <w:num w:numId="31">
    <w:abstractNumId w:val="26"/>
  </w:num>
  <w:num w:numId="32">
    <w:abstractNumId w:val="25"/>
  </w:num>
  <w:num w:numId="33">
    <w:abstractNumId w:val="14"/>
  </w:num>
  <w:num w:numId="34">
    <w:abstractNumId w:val="7"/>
  </w:num>
  <w:num w:numId="35">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310F"/>
    <w:rsid w:val="00003A05"/>
    <w:rsid w:val="0000407F"/>
    <w:rsid w:val="000058E3"/>
    <w:rsid w:val="00006856"/>
    <w:rsid w:val="0000797D"/>
    <w:rsid w:val="00007E8A"/>
    <w:rsid w:val="0001106B"/>
    <w:rsid w:val="00012472"/>
    <w:rsid w:val="0001398B"/>
    <w:rsid w:val="000203D3"/>
    <w:rsid w:val="000211F8"/>
    <w:rsid w:val="0002146F"/>
    <w:rsid w:val="000236A3"/>
    <w:rsid w:val="00024F35"/>
    <w:rsid w:val="00025127"/>
    <w:rsid w:val="00025266"/>
    <w:rsid w:val="0003063D"/>
    <w:rsid w:val="00031F10"/>
    <w:rsid w:val="00031F98"/>
    <w:rsid w:val="00032493"/>
    <w:rsid w:val="0004072A"/>
    <w:rsid w:val="0004193F"/>
    <w:rsid w:val="00042380"/>
    <w:rsid w:val="00044031"/>
    <w:rsid w:val="0004686A"/>
    <w:rsid w:val="000468E2"/>
    <w:rsid w:val="00046CEE"/>
    <w:rsid w:val="000478BA"/>
    <w:rsid w:val="0005237C"/>
    <w:rsid w:val="00052A3C"/>
    <w:rsid w:val="00054A03"/>
    <w:rsid w:val="00056A79"/>
    <w:rsid w:val="00061344"/>
    <w:rsid w:val="000613BF"/>
    <w:rsid w:val="0006247F"/>
    <w:rsid w:val="00062648"/>
    <w:rsid w:val="000631D9"/>
    <w:rsid w:val="0006407E"/>
    <w:rsid w:val="00064A37"/>
    <w:rsid w:val="00064B95"/>
    <w:rsid w:val="0007221E"/>
    <w:rsid w:val="00074573"/>
    <w:rsid w:val="000800AC"/>
    <w:rsid w:val="0008230A"/>
    <w:rsid w:val="00082D11"/>
    <w:rsid w:val="000834FE"/>
    <w:rsid w:val="00084E31"/>
    <w:rsid w:val="0008542A"/>
    <w:rsid w:val="00090D6F"/>
    <w:rsid w:val="00093FC7"/>
    <w:rsid w:val="00095BB9"/>
    <w:rsid w:val="000A26B8"/>
    <w:rsid w:val="000A3F90"/>
    <w:rsid w:val="000A4554"/>
    <w:rsid w:val="000A4E44"/>
    <w:rsid w:val="000A51C1"/>
    <w:rsid w:val="000A556A"/>
    <w:rsid w:val="000A77ED"/>
    <w:rsid w:val="000B0370"/>
    <w:rsid w:val="000B5AB1"/>
    <w:rsid w:val="000B5D79"/>
    <w:rsid w:val="000B6D31"/>
    <w:rsid w:val="000C0061"/>
    <w:rsid w:val="000C0663"/>
    <w:rsid w:val="000C10B9"/>
    <w:rsid w:val="000C1D19"/>
    <w:rsid w:val="000C2E5F"/>
    <w:rsid w:val="000C3423"/>
    <w:rsid w:val="000C3861"/>
    <w:rsid w:val="000C48CA"/>
    <w:rsid w:val="000C4A8E"/>
    <w:rsid w:val="000C5A04"/>
    <w:rsid w:val="000C5AF7"/>
    <w:rsid w:val="000D03E0"/>
    <w:rsid w:val="000D0855"/>
    <w:rsid w:val="000D11CC"/>
    <w:rsid w:val="000D1E0F"/>
    <w:rsid w:val="000D3275"/>
    <w:rsid w:val="000D5A1D"/>
    <w:rsid w:val="000D62FF"/>
    <w:rsid w:val="000D69DF"/>
    <w:rsid w:val="000D7369"/>
    <w:rsid w:val="000E07DC"/>
    <w:rsid w:val="000E1389"/>
    <w:rsid w:val="000E2665"/>
    <w:rsid w:val="000E2A46"/>
    <w:rsid w:val="000E5176"/>
    <w:rsid w:val="000E67FC"/>
    <w:rsid w:val="000E77B8"/>
    <w:rsid w:val="000F1731"/>
    <w:rsid w:val="000F1B9F"/>
    <w:rsid w:val="000F2EDD"/>
    <w:rsid w:val="000F3457"/>
    <w:rsid w:val="000F37A8"/>
    <w:rsid w:val="000F6D7E"/>
    <w:rsid w:val="00100187"/>
    <w:rsid w:val="00100DDD"/>
    <w:rsid w:val="00102D65"/>
    <w:rsid w:val="00103888"/>
    <w:rsid w:val="00107499"/>
    <w:rsid w:val="00107557"/>
    <w:rsid w:val="0011167C"/>
    <w:rsid w:val="00111F02"/>
    <w:rsid w:val="0011279B"/>
    <w:rsid w:val="00112B02"/>
    <w:rsid w:val="00114A21"/>
    <w:rsid w:val="00117441"/>
    <w:rsid w:val="0012006D"/>
    <w:rsid w:val="00121F4A"/>
    <w:rsid w:val="00122E4B"/>
    <w:rsid w:val="0012380D"/>
    <w:rsid w:val="00124015"/>
    <w:rsid w:val="001250B4"/>
    <w:rsid w:val="001253D1"/>
    <w:rsid w:val="00127E68"/>
    <w:rsid w:val="001318D2"/>
    <w:rsid w:val="00132C06"/>
    <w:rsid w:val="00133B79"/>
    <w:rsid w:val="00133CE5"/>
    <w:rsid w:val="00134AEC"/>
    <w:rsid w:val="001352E5"/>
    <w:rsid w:val="00135DD5"/>
    <w:rsid w:val="0013673A"/>
    <w:rsid w:val="00140D44"/>
    <w:rsid w:val="00143219"/>
    <w:rsid w:val="001436BB"/>
    <w:rsid w:val="001459C8"/>
    <w:rsid w:val="001468E9"/>
    <w:rsid w:val="00147864"/>
    <w:rsid w:val="00152F19"/>
    <w:rsid w:val="00153833"/>
    <w:rsid w:val="00153FA4"/>
    <w:rsid w:val="00154304"/>
    <w:rsid w:val="0015466E"/>
    <w:rsid w:val="00154765"/>
    <w:rsid w:val="001548CB"/>
    <w:rsid w:val="00154EF0"/>
    <w:rsid w:val="00156A23"/>
    <w:rsid w:val="001611E5"/>
    <w:rsid w:val="00161E95"/>
    <w:rsid w:val="00163780"/>
    <w:rsid w:val="00163B1F"/>
    <w:rsid w:val="001648EE"/>
    <w:rsid w:val="00164B65"/>
    <w:rsid w:val="001656F2"/>
    <w:rsid w:val="00166794"/>
    <w:rsid w:val="0017273C"/>
    <w:rsid w:val="00174E02"/>
    <w:rsid w:val="0017653A"/>
    <w:rsid w:val="001775DF"/>
    <w:rsid w:val="00180808"/>
    <w:rsid w:val="001862A3"/>
    <w:rsid w:val="00192E4B"/>
    <w:rsid w:val="00196407"/>
    <w:rsid w:val="00197091"/>
    <w:rsid w:val="001972CC"/>
    <w:rsid w:val="001A032D"/>
    <w:rsid w:val="001A138D"/>
    <w:rsid w:val="001A2857"/>
    <w:rsid w:val="001A2A89"/>
    <w:rsid w:val="001A3634"/>
    <w:rsid w:val="001A4D5D"/>
    <w:rsid w:val="001A58B9"/>
    <w:rsid w:val="001A61E1"/>
    <w:rsid w:val="001A6C1E"/>
    <w:rsid w:val="001B30F9"/>
    <w:rsid w:val="001B3659"/>
    <w:rsid w:val="001B40F3"/>
    <w:rsid w:val="001B53A0"/>
    <w:rsid w:val="001B5F70"/>
    <w:rsid w:val="001B6845"/>
    <w:rsid w:val="001C0AED"/>
    <w:rsid w:val="001C13B1"/>
    <w:rsid w:val="001C1C2A"/>
    <w:rsid w:val="001C1CDE"/>
    <w:rsid w:val="001C263B"/>
    <w:rsid w:val="001C2713"/>
    <w:rsid w:val="001C2EF3"/>
    <w:rsid w:val="001C34D6"/>
    <w:rsid w:val="001C54A9"/>
    <w:rsid w:val="001C6012"/>
    <w:rsid w:val="001C67B0"/>
    <w:rsid w:val="001C79FA"/>
    <w:rsid w:val="001D07C9"/>
    <w:rsid w:val="001D3AB5"/>
    <w:rsid w:val="001D7D8F"/>
    <w:rsid w:val="001D7DF0"/>
    <w:rsid w:val="001D7E82"/>
    <w:rsid w:val="001E018C"/>
    <w:rsid w:val="001E0AD2"/>
    <w:rsid w:val="001E3F91"/>
    <w:rsid w:val="001E489D"/>
    <w:rsid w:val="001E5C94"/>
    <w:rsid w:val="001E6822"/>
    <w:rsid w:val="001E74A5"/>
    <w:rsid w:val="001E7B9E"/>
    <w:rsid w:val="001F025B"/>
    <w:rsid w:val="001F783F"/>
    <w:rsid w:val="001F7DE2"/>
    <w:rsid w:val="002031F3"/>
    <w:rsid w:val="002058A7"/>
    <w:rsid w:val="00205A1A"/>
    <w:rsid w:val="00207665"/>
    <w:rsid w:val="00211229"/>
    <w:rsid w:val="00212C9C"/>
    <w:rsid w:val="00213108"/>
    <w:rsid w:val="0021453E"/>
    <w:rsid w:val="0021475E"/>
    <w:rsid w:val="002179AC"/>
    <w:rsid w:val="00220ADB"/>
    <w:rsid w:val="002217BA"/>
    <w:rsid w:val="00221E74"/>
    <w:rsid w:val="00223507"/>
    <w:rsid w:val="00223ACC"/>
    <w:rsid w:val="0022448D"/>
    <w:rsid w:val="002275DE"/>
    <w:rsid w:val="00230170"/>
    <w:rsid w:val="002305CF"/>
    <w:rsid w:val="00230DD5"/>
    <w:rsid w:val="00233E08"/>
    <w:rsid w:val="002345FF"/>
    <w:rsid w:val="00237611"/>
    <w:rsid w:val="002426EA"/>
    <w:rsid w:val="00243238"/>
    <w:rsid w:val="00244476"/>
    <w:rsid w:val="002457CF"/>
    <w:rsid w:val="00252A20"/>
    <w:rsid w:val="00252B41"/>
    <w:rsid w:val="0025524F"/>
    <w:rsid w:val="00257E5F"/>
    <w:rsid w:val="00260C1D"/>
    <w:rsid w:val="00261001"/>
    <w:rsid w:val="00261D84"/>
    <w:rsid w:val="00263F23"/>
    <w:rsid w:val="00264D02"/>
    <w:rsid w:val="0026500D"/>
    <w:rsid w:val="00265CD7"/>
    <w:rsid w:val="002665BD"/>
    <w:rsid w:val="00271B06"/>
    <w:rsid w:val="00272FEC"/>
    <w:rsid w:val="00273013"/>
    <w:rsid w:val="00273C37"/>
    <w:rsid w:val="0027430D"/>
    <w:rsid w:val="0027446A"/>
    <w:rsid w:val="00274ED2"/>
    <w:rsid w:val="002765F2"/>
    <w:rsid w:val="00277A35"/>
    <w:rsid w:val="00280994"/>
    <w:rsid w:val="00280E3F"/>
    <w:rsid w:val="0028248C"/>
    <w:rsid w:val="00286DDB"/>
    <w:rsid w:val="002871EB"/>
    <w:rsid w:val="002948C4"/>
    <w:rsid w:val="002A10D5"/>
    <w:rsid w:val="002A229B"/>
    <w:rsid w:val="002A35B6"/>
    <w:rsid w:val="002A4172"/>
    <w:rsid w:val="002A54DE"/>
    <w:rsid w:val="002A7FAB"/>
    <w:rsid w:val="002B085C"/>
    <w:rsid w:val="002B1AE9"/>
    <w:rsid w:val="002B284F"/>
    <w:rsid w:val="002B2A2E"/>
    <w:rsid w:val="002B2F59"/>
    <w:rsid w:val="002B4D21"/>
    <w:rsid w:val="002C0074"/>
    <w:rsid w:val="002C0804"/>
    <w:rsid w:val="002C0DC5"/>
    <w:rsid w:val="002C1007"/>
    <w:rsid w:val="002C2D44"/>
    <w:rsid w:val="002C4715"/>
    <w:rsid w:val="002C4780"/>
    <w:rsid w:val="002C47ED"/>
    <w:rsid w:val="002C484A"/>
    <w:rsid w:val="002C570D"/>
    <w:rsid w:val="002C6561"/>
    <w:rsid w:val="002C6DB3"/>
    <w:rsid w:val="002D0E3D"/>
    <w:rsid w:val="002D10C8"/>
    <w:rsid w:val="002D1A38"/>
    <w:rsid w:val="002D2E16"/>
    <w:rsid w:val="002D35AE"/>
    <w:rsid w:val="002D373C"/>
    <w:rsid w:val="002D558C"/>
    <w:rsid w:val="002E126F"/>
    <w:rsid w:val="002E1C05"/>
    <w:rsid w:val="002E3FAE"/>
    <w:rsid w:val="002E482C"/>
    <w:rsid w:val="002E5399"/>
    <w:rsid w:val="002E5A0B"/>
    <w:rsid w:val="002E6531"/>
    <w:rsid w:val="002E66CA"/>
    <w:rsid w:val="002E689B"/>
    <w:rsid w:val="002E6CFE"/>
    <w:rsid w:val="002E74CE"/>
    <w:rsid w:val="002E7AD0"/>
    <w:rsid w:val="002F1871"/>
    <w:rsid w:val="002F3672"/>
    <w:rsid w:val="002F37C1"/>
    <w:rsid w:val="002F72FA"/>
    <w:rsid w:val="002F7D11"/>
    <w:rsid w:val="003007E0"/>
    <w:rsid w:val="0030150B"/>
    <w:rsid w:val="00301B41"/>
    <w:rsid w:val="00301D47"/>
    <w:rsid w:val="003030B1"/>
    <w:rsid w:val="00303717"/>
    <w:rsid w:val="00304013"/>
    <w:rsid w:val="00304137"/>
    <w:rsid w:val="003046AA"/>
    <w:rsid w:val="003049F3"/>
    <w:rsid w:val="00304CDF"/>
    <w:rsid w:val="00305BB3"/>
    <w:rsid w:val="00305F6D"/>
    <w:rsid w:val="003064B8"/>
    <w:rsid w:val="00306E7D"/>
    <w:rsid w:val="00307227"/>
    <w:rsid w:val="0030794F"/>
    <w:rsid w:val="003105D0"/>
    <w:rsid w:val="003105D6"/>
    <w:rsid w:val="00310B1D"/>
    <w:rsid w:val="00310D66"/>
    <w:rsid w:val="003111C5"/>
    <w:rsid w:val="003116A6"/>
    <w:rsid w:val="00311863"/>
    <w:rsid w:val="00312733"/>
    <w:rsid w:val="00316065"/>
    <w:rsid w:val="00317883"/>
    <w:rsid w:val="00317EFF"/>
    <w:rsid w:val="00321AA3"/>
    <w:rsid w:val="00321AE9"/>
    <w:rsid w:val="00323895"/>
    <w:rsid w:val="0032586C"/>
    <w:rsid w:val="00327D79"/>
    <w:rsid w:val="00332E6B"/>
    <w:rsid w:val="003337F3"/>
    <w:rsid w:val="00333BE8"/>
    <w:rsid w:val="003344DB"/>
    <w:rsid w:val="00335BFE"/>
    <w:rsid w:val="00335E9C"/>
    <w:rsid w:val="0033608B"/>
    <w:rsid w:val="00337941"/>
    <w:rsid w:val="003407D0"/>
    <w:rsid w:val="00342C51"/>
    <w:rsid w:val="00345B79"/>
    <w:rsid w:val="00345D0F"/>
    <w:rsid w:val="0034614E"/>
    <w:rsid w:val="00346885"/>
    <w:rsid w:val="003472B3"/>
    <w:rsid w:val="0035104F"/>
    <w:rsid w:val="00352901"/>
    <w:rsid w:val="00355AEE"/>
    <w:rsid w:val="00355D3B"/>
    <w:rsid w:val="0035606B"/>
    <w:rsid w:val="00357E79"/>
    <w:rsid w:val="0036073F"/>
    <w:rsid w:val="003629EE"/>
    <w:rsid w:val="003643B3"/>
    <w:rsid w:val="00370B8E"/>
    <w:rsid w:val="00370BB1"/>
    <w:rsid w:val="003721B2"/>
    <w:rsid w:val="00372328"/>
    <w:rsid w:val="00374CE8"/>
    <w:rsid w:val="003762FD"/>
    <w:rsid w:val="00377278"/>
    <w:rsid w:val="00383E66"/>
    <w:rsid w:val="00384AE2"/>
    <w:rsid w:val="00385699"/>
    <w:rsid w:val="00387DC9"/>
    <w:rsid w:val="0039142B"/>
    <w:rsid w:val="0039193E"/>
    <w:rsid w:val="00391ADA"/>
    <w:rsid w:val="00392CDB"/>
    <w:rsid w:val="0039380F"/>
    <w:rsid w:val="00393B71"/>
    <w:rsid w:val="00394095"/>
    <w:rsid w:val="003940F6"/>
    <w:rsid w:val="00396545"/>
    <w:rsid w:val="0039671B"/>
    <w:rsid w:val="00396F71"/>
    <w:rsid w:val="003A03D0"/>
    <w:rsid w:val="003A04FF"/>
    <w:rsid w:val="003A1B01"/>
    <w:rsid w:val="003A2029"/>
    <w:rsid w:val="003A484B"/>
    <w:rsid w:val="003A6417"/>
    <w:rsid w:val="003A65FE"/>
    <w:rsid w:val="003A6A5A"/>
    <w:rsid w:val="003A7221"/>
    <w:rsid w:val="003A730E"/>
    <w:rsid w:val="003B1CEE"/>
    <w:rsid w:val="003B2199"/>
    <w:rsid w:val="003B2856"/>
    <w:rsid w:val="003B2A0D"/>
    <w:rsid w:val="003B31FA"/>
    <w:rsid w:val="003B55AD"/>
    <w:rsid w:val="003B7EC4"/>
    <w:rsid w:val="003C7282"/>
    <w:rsid w:val="003D00D5"/>
    <w:rsid w:val="003D0A29"/>
    <w:rsid w:val="003D0BC7"/>
    <w:rsid w:val="003D181D"/>
    <w:rsid w:val="003D20C4"/>
    <w:rsid w:val="003D4163"/>
    <w:rsid w:val="003D46D0"/>
    <w:rsid w:val="003D5661"/>
    <w:rsid w:val="003E446F"/>
    <w:rsid w:val="003E6679"/>
    <w:rsid w:val="003E6D0F"/>
    <w:rsid w:val="003E712E"/>
    <w:rsid w:val="003F140F"/>
    <w:rsid w:val="003F15DB"/>
    <w:rsid w:val="003F2702"/>
    <w:rsid w:val="003F2778"/>
    <w:rsid w:val="003F36A4"/>
    <w:rsid w:val="003F4900"/>
    <w:rsid w:val="003F70CA"/>
    <w:rsid w:val="003F7823"/>
    <w:rsid w:val="00400E76"/>
    <w:rsid w:val="0040137F"/>
    <w:rsid w:val="00402179"/>
    <w:rsid w:val="0040278D"/>
    <w:rsid w:val="004078C8"/>
    <w:rsid w:val="004102DE"/>
    <w:rsid w:val="00412696"/>
    <w:rsid w:val="00412E24"/>
    <w:rsid w:val="00416727"/>
    <w:rsid w:val="0042068A"/>
    <w:rsid w:val="0042267F"/>
    <w:rsid w:val="0042437A"/>
    <w:rsid w:val="00424E72"/>
    <w:rsid w:val="00425F0D"/>
    <w:rsid w:val="00426D7C"/>
    <w:rsid w:val="004300ED"/>
    <w:rsid w:val="00431687"/>
    <w:rsid w:val="00432B72"/>
    <w:rsid w:val="00433016"/>
    <w:rsid w:val="004342F1"/>
    <w:rsid w:val="004349C0"/>
    <w:rsid w:val="00437702"/>
    <w:rsid w:val="004401B5"/>
    <w:rsid w:val="00440800"/>
    <w:rsid w:val="004413DD"/>
    <w:rsid w:val="00442393"/>
    <w:rsid w:val="004436D7"/>
    <w:rsid w:val="00443DCB"/>
    <w:rsid w:val="00443DEB"/>
    <w:rsid w:val="0044535B"/>
    <w:rsid w:val="00445FDA"/>
    <w:rsid w:val="004466B2"/>
    <w:rsid w:val="00447F0D"/>
    <w:rsid w:val="00450A5F"/>
    <w:rsid w:val="00451514"/>
    <w:rsid w:val="00453BB4"/>
    <w:rsid w:val="00454B9D"/>
    <w:rsid w:val="00456317"/>
    <w:rsid w:val="00456348"/>
    <w:rsid w:val="004572A1"/>
    <w:rsid w:val="004613B1"/>
    <w:rsid w:val="0046231E"/>
    <w:rsid w:val="004635E2"/>
    <w:rsid w:val="00464CB6"/>
    <w:rsid w:val="0046532D"/>
    <w:rsid w:val="0046566E"/>
    <w:rsid w:val="00467015"/>
    <w:rsid w:val="00470027"/>
    <w:rsid w:val="0047025A"/>
    <w:rsid w:val="00472C41"/>
    <w:rsid w:val="00473115"/>
    <w:rsid w:val="004738D8"/>
    <w:rsid w:val="00473BD2"/>
    <w:rsid w:val="00474477"/>
    <w:rsid w:val="004764CB"/>
    <w:rsid w:val="00476730"/>
    <w:rsid w:val="004769A5"/>
    <w:rsid w:val="004773A3"/>
    <w:rsid w:val="004773E6"/>
    <w:rsid w:val="00481A7B"/>
    <w:rsid w:val="0048386B"/>
    <w:rsid w:val="00483C14"/>
    <w:rsid w:val="004858CD"/>
    <w:rsid w:val="00485DB6"/>
    <w:rsid w:val="0048628A"/>
    <w:rsid w:val="0048658E"/>
    <w:rsid w:val="004911B6"/>
    <w:rsid w:val="00491C96"/>
    <w:rsid w:val="004923B6"/>
    <w:rsid w:val="00494294"/>
    <w:rsid w:val="00495611"/>
    <w:rsid w:val="004961DA"/>
    <w:rsid w:val="00496359"/>
    <w:rsid w:val="004A115C"/>
    <w:rsid w:val="004A14BE"/>
    <w:rsid w:val="004A2BF5"/>
    <w:rsid w:val="004A3085"/>
    <w:rsid w:val="004A4BD5"/>
    <w:rsid w:val="004A4CFD"/>
    <w:rsid w:val="004A677C"/>
    <w:rsid w:val="004B05A5"/>
    <w:rsid w:val="004B176B"/>
    <w:rsid w:val="004B293C"/>
    <w:rsid w:val="004B3D59"/>
    <w:rsid w:val="004B58EA"/>
    <w:rsid w:val="004B73EF"/>
    <w:rsid w:val="004C09B4"/>
    <w:rsid w:val="004C20F2"/>
    <w:rsid w:val="004C251E"/>
    <w:rsid w:val="004C3F25"/>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7D7"/>
    <w:rsid w:val="004D4509"/>
    <w:rsid w:val="004D52DD"/>
    <w:rsid w:val="004D68F8"/>
    <w:rsid w:val="004D6D19"/>
    <w:rsid w:val="004E11D8"/>
    <w:rsid w:val="004E6E3A"/>
    <w:rsid w:val="004F0C96"/>
    <w:rsid w:val="004F0F98"/>
    <w:rsid w:val="004F28A0"/>
    <w:rsid w:val="004F39A4"/>
    <w:rsid w:val="004F44C7"/>
    <w:rsid w:val="004F489F"/>
    <w:rsid w:val="004F4958"/>
    <w:rsid w:val="004F766F"/>
    <w:rsid w:val="004F785F"/>
    <w:rsid w:val="004F78B7"/>
    <w:rsid w:val="004F7944"/>
    <w:rsid w:val="00500224"/>
    <w:rsid w:val="00501B93"/>
    <w:rsid w:val="005041C2"/>
    <w:rsid w:val="00505CA0"/>
    <w:rsid w:val="00507C08"/>
    <w:rsid w:val="00507D18"/>
    <w:rsid w:val="0051016E"/>
    <w:rsid w:val="00511A30"/>
    <w:rsid w:val="00512F22"/>
    <w:rsid w:val="005140E4"/>
    <w:rsid w:val="00515916"/>
    <w:rsid w:val="00515DEC"/>
    <w:rsid w:val="00516603"/>
    <w:rsid w:val="005166F9"/>
    <w:rsid w:val="005167B1"/>
    <w:rsid w:val="00517A46"/>
    <w:rsid w:val="00517D20"/>
    <w:rsid w:val="005215EE"/>
    <w:rsid w:val="00521B2C"/>
    <w:rsid w:val="00521F15"/>
    <w:rsid w:val="00522599"/>
    <w:rsid w:val="00522F5F"/>
    <w:rsid w:val="005248B9"/>
    <w:rsid w:val="005255D3"/>
    <w:rsid w:val="00525C4F"/>
    <w:rsid w:val="00526446"/>
    <w:rsid w:val="00527495"/>
    <w:rsid w:val="00527E7A"/>
    <w:rsid w:val="00531594"/>
    <w:rsid w:val="00531CD8"/>
    <w:rsid w:val="00537E2C"/>
    <w:rsid w:val="00540208"/>
    <w:rsid w:val="00542797"/>
    <w:rsid w:val="00542B3A"/>
    <w:rsid w:val="00544B9C"/>
    <w:rsid w:val="00544E13"/>
    <w:rsid w:val="00544EC9"/>
    <w:rsid w:val="00546FBD"/>
    <w:rsid w:val="005516E0"/>
    <w:rsid w:val="00551A9B"/>
    <w:rsid w:val="005520BF"/>
    <w:rsid w:val="00552213"/>
    <w:rsid w:val="0055544F"/>
    <w:rsid w:val="00556B04"/>
    <w:rsid w:val="00556F72"/>
    <w:rsid w:val="00556F82"/>
    <w:rsid w:val="00561ED1"/>
    <w:rsid w:val="00562B0A"/>
    <w:rsid w:val="00562CCE"/>
    <w:rsid w:val="005669D6"/>
    <w:rsid w:val="00567998"/>
    <w:rsid w:val="00573BC6"/>
    <w:rsid w:val="005759CD"/>
    <w:rsid w:val="00575D39"/>
    <w:rsid w:val="00577884"/>
    <w:rsid w:val="00581C0F"/>
    <w:rsid w:val="00582919"/>
    <w:rsid w:val="005849B2"/>
    <w:rsid w:val="00585172"/>
    <w:rsid w:val="00587366"/>
    <w:rsid w:val="0058757A"/>
    <w:rsid w:val="00590037"/>
    <w:rsid w:val="00590892"/>
    <w:rsid w:val="00593476"/>
    <w:rsid w:val="00594C52"/>
    <w:rsid w:val="00595511"/>
    <w:rsid w:val="00596514"/>
    <w:rsid w:val="0059679B"/>
    <w:rsid w:val="00597D18"/>
    <w:rsid w:val="005A228F"/>
    <w:rsid w:val="005A2A65"/>
    <w:rsid w:val="005A2F65"/>
    <w:rsid w:val="005A3513"/>
    <w:rsid w:val="005A3581"/>
    <w:rsid w:val="005A3BD7"/>
    <w:rsid w:val="005A60E1"/>
    <w:rsid w:val="005A6788"/>
    <w:rsid w:val="005A786F"/>
    <w:rsid w:val="005B169C"/>
    <w:rsid w:val="005B2DD1"/>
    <w:rsid w:val="005B3A49"/>
    <w:rsid w:val="005B6ADF"/>
    <w:rsid w:val="005B773D"/>
    <w:rsid w:val="005B7C5D"/>
    <w:rsid w:val="005C02B5"/>
    <w:rsid w:val="005C0821"/>
    <w:rsid w:val="005C1A74"/>
    <w:rsid w:val="005C3294"/>
    <w:rsid w:val="005C347F"/>
    <w:rsid w:val="005C6F55"/>
    <w:rsid w:val="005D0EB4"/>
    <w:rsid w:val="005D27DD"/>
    <w:rsid w:val="005D3493"/>
    <w:rsid w:val="005D622E"/>
    <w:rsid w:val="005D6617"/>
    <w:rsid w:val="005D6FF0"/>
    <w:rsid w:val="005E11D5"/>
    <w:rsid w:val="005E34D4"/>
    <w:rsid w:val="005E3AE2"/>
    <w:rsid w:val="005E3FDE"/>
    <w:rsid w:val="005E55F2"/>
    <w:rsid w:val="005E68FC"/>
    <w:rsid w:val="005E7271"/>
    <w:rsid w:val="005E7CC9"/>
    <w:rsid w:val="005F0007"/>
    <w:rsid w:val="005F0E6C"/>
    <w:rsid w:val="005F1362"/>
    <w:rsid w:val="005F487C"/>
    <w:rsid w:val="005F53A4"/>
    <w:rsid w:val="005F5FE1"/>
    <w:rsid w:val="005F62B2"/>
    <w:rsid w:val="005F715E"/>
    <w:rsid w:val="006010DA"/>
    <w:rsid w:val="006017AB"/>
    <w:rsid w:val="00604AC3"/>
    <w:rsid w:val="00605865"/>
    <w:rsid w:val="00611DC1"/>
    <w:rsid w:val="00617125"/>
    <w:rsid w:val="00617813"/>
    <w:rsid w:val="006206CC"/>
    <w:rsid w:val="00622B06"/>
    <w:rsid w:val="00624425"/>
    <w:rsid w:val="006257C2"/>
    <w:rsid w:val="00627163"/>
    <w:rsid w:val="0063034E"/>
    <w:rsid w:val="00634476"/>
    <w:rsid w:val="0064393B"/>
    <w:rsid w:val="00644375"/>
    <w:rsid w:val="00644A5C"/>
    <w:rsid w:val="00646A08"/>
    <w:rsid w:val="00650392"/>
    <w:rsid w:val="0065061D"/>
    <w:rsid w:val="0065715E"/>
    <w:rsid w:val="00657670"/>
    <w:rsid w:val="00657DBF"/>
    <w:rsid w:val="00657DE0"/>
    <w:rsid w:val="00662C69"/>
    <w:rsid w:val="006633C0"/>
    <w:rsid w:val="00663470"/>
    <w:rsid w:val="00663CC7"/>
    <w:rsid w:val="0066458B"/>
    <w:rsid w:val="00664805"/>
    <w:rsid w:val="00664FB5"/>
    <w:rsid w:val="006674A0"/>
    <w:rsid w:val="006718FB"/>
    <w:rsid w:val="006720F3"/>
    <w:rsid w:val="00673695"/>
    <w:rsid w:val="00674701"/>
    <w:rsid w:val="00674A46"/>
    <w:rsid w:val="006752B0"/>
    <w:rsid w:val="00675F80"/>
    <w:rsid w:val="00676959"/>
    <w:rsid w:val="00676C6B"/>
    <w:rsid w:val="00677358"/>
    <w:rsid w:val="00680F25"/>
    <w:rsid w:val="00682297"/>
    <w:rsid w:val="006842C0"/>
    <w:rsid w:val="00685689"/>
    <w:rsid w:val="0068594B"/>
    <w:rsid w:val="00686B04"/>
    <w:rsid w:val="006901FA"/>
    <w:rsid w:val="00690ED0"/>
    <w:rsid w:val="00692D5E"/>
    <w:rsid w:val="00693427"/>
    <w:rsid w:val="00694C00"/>
    <w:rsid w:val="006958A7"/>
    <w:rsid w:val="00695F94"/>
    <w:rsid w:val="006964F5"/>
    <w:rsid w:val="00696EF8"/>
    <w:rsid w:val="00697159"/>
    <w:rsid w:val="006A1047"/>
    <w:rsid w:val="006A2CF3"/>
    <w:rsid w:val="006A2D34"/>
    <w:rsid w:val="006A2EDE"/>
    <w:rsid w:val="006A3D7A"/>
    <w:rsid w:val="006A79C3"/>
    <w:rsid w:val="006B004E"/>
    <w:rsid w:val="006B0198"/>
    <w:rsid w:val="006B12E8"/>
    <w:rsid w:val="006B1C19"/>
    <w:rsid w:val="006B65D4"/>
    <w:rsid w:val="006B7A58"/>
    <w:rsid w:val="006C26B3"/>
    <w:rsid w:val="006C2FEE"/>
    <w:rsid w:val="006C50B1"/>
    <w:rsid w:val="006C50C2"/>
    <w:rsid w:val="006C563A"/>
    <w:rsid w:val="006C6E1A"/>
    <w:rsid w:val="006D27EF"/>
    <w:rsid w:val="006D425C"/>
    <w:rsid w:val="006D52D1"/>
    <w:rsid w:val="006E013D"/>
    <w:rsid w:val="006E1056"/>
    <w:rsid w:val="006E3A2A"/>
    <w:rsid w:val="006E3C4C"/>
    <w:rsid w:val="006E4BD4"/>
    <w:rsid w:val="006E4E2A"/>
    <w:rsid w:val="006E5950"/>
    <w:rsid w:val="006E6B65"/>
    <w:rsid w:val="006E6C14"/>
    <w:rsid w:val="006E7CC5"/>
    <w:rsid w:val="006F1E31"/>
    <w:rsid w:val="006F2C12"/>
    <w:rsid w:val="006F2F92"/>
    <w:rsid w:val="006F51AA"/>
    <w:rsid w:val="006F69E5"/>
    <w:rsid w:val="007050B1"/>
    <w:rsid w:val="00705527"/>
    <w:rsid w:val="00707096"/>
    <w:rsid w:val="007127BB"/>
    <w:rsid w:val="007136BC"/>
    <w:rsid w:val="00714576"/>
    <w:rsid w:val="00715A04"/>
    <w:rsid w:val="00715B7D"/>
    <w:rsid w:val="00721335"/>
    <w:rsid w:val="00721924"/>
    <w:rsid w:val="00721F66"/>
    <w:rsid w:val="00722B93"/>
    <w:rsid w:val="00724262"/>
    <w:rsid w:val="00725B6F"/>
    <w:rsid w:val="00731F1F"/>
    <w:rsid w:val="0073324B"/>
    <w:rsid w:val="007337E6"/>
    <w:rsid w:val="007349CF"/>
    <w:rsid w:val="00735A75"/>
    <w:rsid w:val="007365AD"/>
    <w:rsid w:val="00740571"/>
    <w:rsid w:val="00742486"/>
    <w:rsid w:val="0074433B"/>
    <w:rsid w:val="007446C2"/>
    <w:rsid w:val="0074628D"/>
    <w:rsid w:val="007473D2"/>
    <w:rsid w:val="007479C2"/>
    <w:rsid w:val="00750A80"/>
    <w:rsid w:val="0075151E"/>
    <w:rsid w:val="0075265E"/>
    <w:rsid w:val="0075440D"/>
    <w:rsid w:val="00754EF8"/>
    <w:rsid w:val="00755369"/>
    <w:rsid w:val="0075604A"/>
    <w:rsid w:val="0075650E"/>
    <w:rsid w:val="00757995"/>
    <w:rsid w:val="007644E6"/>
    <w:rsid w:val="007652EA"/>
    <w:rsid w:val="00766CDD"/>
    <w:rsid w:val="007674F3"/>
    <w:rsid w:val="00767CD2"/>
    <w:rsid w:val="00770859"/>
    <w:rsid w:val="00774A5F"/>
    <w:rsid w:val="00774DFD"/>
    <w:rsid w:val="007753FA"/>
    <w:rsid w:val="0077544D"/>
    <w:rsid w:val="00775D67"/>
    <w:rsid w:val="0078079A"/>
    <w:rsid w:val="007860B9"/>
    <w:rsid w:val="00786DD5"/>
    <w:rsid w:val="00787184"/>
    <w:rsid w:val="007914E4"/>
    <w:rsid w:val="00791E58"/>
    <w:rsid w:val="007A0692"/>
    <w:rsid w:val="007A082B"/>
    <w:rsid w:val="007A0A0E"/>
    <w:rsid w:val="007A1303"/>
    <w:rsid w:val="007A2C90"/>
    <w:rsid w:val="007A4419"/>
    <w:rsid w:val="007A65E0"/>
    <w:rsid w:val="007A70B9"/>
    <w:rsid w:val="007A729D"/>
    <w:rsid w:val="007A7602"/>
    <w:rsid w:val="007A7A58"/>
    <w:rsid w:val="007A7E06"/>
    <w:rsid w:val="007B02B9"/>
    <w:rsid w:val="007B1AED"/>
    <w:rsid w:val="007B233D"/>
    <w:rsid w:val="007B26B2"/>
    <w:rsid w:val="007B30F3"/>
    <w:rsid w:val="007B5AF0"/>
    <w:rsid w:val="007B6317"/>
    <w:rsid w:val="007B694D"/>
    <w:rsid w:val="007B79A9"/>
    <w:rsid w:val="007C0013"/>
    <w:rsid w:val="007C0CBC"/>
    <w:rsid w:val="007C255D"/>
    <w:rsid w:val="007C37D2"/>
    <w:rsid w:val="007C3985"/>
    <w:rsid w:val="007C6110"/>
    <w:rsid w:val="007C6AE2"/>
    <w:rsid w:val="007C7154"/>
    <w:rsid w:val="007D0C01"/>
    <w:rsid w:val="007D26D2"/>
    <w:rsid w:val="007D3FBD"/>
    <w:rsid w:val="007D49A0"/>
    <w:rsid w:val="007D7EF3"/>
    <w:rsid w:val="007E5125"/>
    <w:rsid w:val="007E5DB4"/>
    <w:rsid w:val="007E6334"/>
    <w:rsid w:val="007E72DF"/>
    <w:rsid w:val="007F0617"/>
    <w:rsid w:val="007F313E"/>
    <w:rsid w:val="007F5AD6"/>
    <w:rsid w:val="007F6F57"/>
    <w:rsid w:val="007F729E"/>
    <w:rsid w:val="00800E69"/>
    <w:rsid w:val="00800EFF"/>
    <w:rsid w:val="00802BFE"/>
    <w:rsid w:val="00803827"/>
    <w:rsid w:val="008039C2"/>
    <w:rsid w:val="008046E4"/>
    <w:rsid w:val="00804992"/>
    <w:rsid w:val="008055FF"/>
    <w:rsid w:val="00806782"/>
    <w:rsid w:val="00810F94"/>
    <w:rsid w:val="008118AF"/>
    <w:rsid w:val="00814A17"/>
    <w:rsid w:val="008167F5"/>
    <w:rsid w:val="0081794B"/>
    <w:rsid w:val="00817D8E"/>
    <w:rsid w:val="008200A3"/>
    <w:rsid w:val="00820BF2"/>
    <w:rsid w:val="0082390D"/>
    <w:rsid w:val="00824C4E"/>
    <w:rsid w:val="00826125"/>
    <w:rsid w:val="00826F38"/>
    <w:rsid w:val="00833E4C"/>
    <w:rsid w:val="00834316"/>
    <w:rsid w:val="00836224"/>
    <w:rsid w:val="008374E9"/>
    <w:rsid w:val="008376CD"/>
    <w:rsid w:val="00837BE4"/>
    <w:rsid w:val="00840559"/>
    <w:rsid w:val="00843153"/>
    <w:rsid w:val="008433C1"/>
    <w:rsid w:val="00843908"/>
    <w:rsid w:val="008443E1"/>
    <w:rsid w:val="00845D12"/>
    <w:rsid w:val="00846713"/>
    <w:rsid w:val="00846D48"/>
    <w:rsid w:val="008473FA"/>
    <w:rsid w:val="00847830"/>
    <w:rsid w:val="00851A81"/>
    <w:rsid w:val="00851F4C"/>
    <w:rsid w:val="008523BA"/>
    <w:rsid w:val="00852B26"/>
    <w:rsid w:val="0085480B"/>
    <w:rsid w:val="008560F4"/>
    <w:rsid w:val="008568B1"/>
    <w:rsid w:val="00860A1E"/>
    <w:rsid w:val="00861622"/>
    <w:rsid w:val="008662C0"/>
    <w:rsid w:val="0087153F"/>
    <w:rsid w:val="00873ABF"/>
    <w:rsid w:val="0087459A"/>
    <w:rsid w:val="00875167"/>
    <w:rsid w:val="00875DF8"/>
    <w:rsid w:val="008765E3"/>
    <w:rsid w:val="00876DCE"/>
    <w:rsid w:val="00881572"/>
    <w:rsid w:val="00882FEA"/>
    <w:rsid w:val="00883450"/>
    <w:rsid w:val="0088398C"/>
    <w:rsid w:val="00885A71"/>
    <w:rsid w:val="00885C6E"/>
    <w:rsid w:val="00886AF2"/>
    <w:rsid w:val="0088743F"/>
    <w:rsid w:val="0089067B"/>
    <w:rsid w:val="00890700"/>
    <w:rsid w:val="00893857"/>
    <w:rsid w:val="0089412A"/>
    <w:rsid w:val="00895335"/>
    <w:rsid w:val="00895536"/>
    <w:rsid w:val="00896AD4"/>
    <w:rsid w:val="00897752"/>
    <w:rsid w:val="008A2811"/>
    <w:rsid w:val="008A52F3"/>
    <w:rsid w:val="008A5456"/>
    <w:rsid w:val="008A7F7D"/>
    <w:rsid w:val="008B1A5A"/>
    <w:rsid w:val="008B382F"/>
    <w:rsid w:val="008B38BC"/>
    <w:rsid w:val="008B4590"/>
    <w:rsid w:val="008B5AB4"/>
    <w:rsid w:val="008B66A6"/>
    <w:rsid w:val="008B6849"/>
    <w:rsid w:val="008B7FFE"/>
    <w:rsid w:val="008C0446"/>
    <w:rsid w:val="008C2B3C"/>
    <w:rsid w:val="008C41A7"/>
    <w:rsid w:val="008C6F34"/>
    <w:rsid w:val="008C7108"/>
    <w:rsid w:val="008C75C8"/>
    <w:rsid w:val="008D02A3"/>
    <w:rsid w:val="008D22D8"/>
    <w:rsid w:val="008D259C"/>
    <w:rsid w:val="008D2BCD"/>
    <w:rsid w:val="008D406E"/>
    <w:rsid w:val="008D4E99"/>
    <w:rsid w:val="008D5066"/>
    <w:rsid w:val="008D5A97"/>
    <w:rsid w:val="008D6697"/>
    <w:rsid w:val="008D728C"/>
    <w:rsid w:val="008E0674"/>
    <w:rsid w:val="008E11CC"/>
    <w:rsid w:val="008E1B8F"/>
    <w:rsid w:val="008E5767"/>
    <w:rsid w:val="008E580D"/>
    <w:rsid w:val="008F12E6"/>
    <w:rsid w:val="008F1558"/>
    <w:rsid w:val="008F5927"/>
    <w:rsid w:val="008F5F96"/>
    <w:rsid w:val="0090174A"/>
    <w:rsid w:val="009036B3"/>
    <w:rsid w:val="009071FE"/>
    <w:rsid w:val="00907761"/>
    <w:rsid w:val="00907A46"/>
    <w:rsid w:val="0091242A"/>
    <w:rsid w:val="00912E53"/>
    <w:rsid w:val="0091395C"/>
    <w:rsid w:val="00913AA4"/>
    <w:rsid w:val="00915778"/>
    <w:rsid w:val="009164DD"/>
    <w:rsid w:val="009210C9"/>
    <w:rsid w:val="00925C68"/>
    <w:rsid w:val="009315B0"/>
    <w:rsid w:val="009316E9"/>
    <w:rsid w:val="00931C93"/>
    <w:rsid w:val="00931EE2"/>
    <w:rsid w:val="00931FD8"/>
    <w:rsid w:val="0093282F"/>
    <w:rsid w:val="0093416D"/>
    <w:rsid w:val="00937309"/>
    <w:rsid w:val="0094065A"/>
    <w:rsid w:val="00943E62"/>
    <w:rsid w:val="00945A61"/>
    <w:rsid w:val="00950154"/>
    <w:rsid w:val="00950C6E"/>
    <w:rsid w:val="00953054"/>
    <w:rsid w:val="009531D6"/>
    <w:rsid w:val="009548C1"/>
    <w:rsid w:val="00956219"/>
    <w:rsid w:val="009563A5"/>
    <w:rsid w:val="00956868"/>
    <w:rsid w:val="009572EE"/>
    <w:rsid w:val="0095765F"/>
    <w:rsid w:val="009606E6"/>
    <w:rsid w:val="009609D2"/>
    <w:rsid w:val="00962F40"/>
    <w:rsid w:val="00963968"/>
    <w:rsid w:val="009670E9"/>
    <w:rsid w:val="00970F70"/>
    <w:rsid w:val="00971056"/>
    <w:rsid w:val="0097210F"/>
    <w:rsid w:val="0097252B"/>
    <w:rsid w:val="00972668"/>
    <w:rsid w:val="009727B4"/>
    <w:rsid w:val="00972C36"/>
    <w:rsid w:val="00972DF8"/>
    <w:rsid w:val="009750AA"/>
    <w:rsid w:val="00977D37"/>
    <w:rsid w:val="009813EA"/>
    <w:rsid w:val="009830D3"/>
    <w:rsid w:val="00983B8F"/>
    <w:rsid w:val="0098595E"/>
    <w:rsid w:val="00986073"/>
    <w:rsid w:val="00990EE2"/>
    <w:rsid w:val="009916D2"/>
    <w:rsid w:val="009918B7"/>
    <w:rsid w:val="0099229C"/>
    <w:rsid w:val="009959DB"/>
    <w:rsid w:val="00995C9F"/>
    <w:rsid w:val="0099752D"/>
    <w:rsid w:val="00997C2A"/>
    <w:rsid w:val="009A0461"/>
    <w:rsid w:val="009A0E2A"/>
    <w:rsid w:val="009A28A2"/>
    <w:rsid w:val="009A5191"/>
    <w:rsid w:val="009A5FBB"/>
    <w:rsid w:val="009B0F5C"/>
    <w:rsid w:val="009B11D6"/>
    <w:rsid w:val="009B2EE9"/>
    <w:rsid w:val="009B4864"/>
    <w:rsid w:val="009B5504"/>
    <w:rsid w:val="009B5D1A"/>
    <w:rsid w:val="009B649B"/>
    <w:rsid w:val="009B6EDF"/>
    <w:rsid w:val="009B6F16"/>
    <w:rsid w:val="009C0940"/>
    <w:rsid w:val="009C0950"/>
    <w:rsid w:val="009C1D99"/>
    <w:rsid w:val="009C1F8B"/>
    <w:rsid w:val="009C20A8"/>
    <w:rsid w:val="009C5057"/>
    <w:rsid w:val="009D2384"/>
    <w:rsid w:val="009D3240"/>
    <w:rsid w:val="009D3A6E"/>
    <w:rsid w:val="009D61D9"/>
    <w:rsid w:val="009D624D"/>
    <w:rsid w:val="009E0AB4"/>
    <w:rsid w:val="009E360A"/>
    <w:rsid w:val="009E38A4"/>
    <w:rsid w:val="009E4942"/>
    <w:rsid w:val="009E6E48"/>
    <w:rsid w:val="009F0B67"/>
    <w:rsid w:val="009F1E4B"/>
    <w:rsid w:val="009F307E"/>
    <w:rsid w:val="009F50DE"/>
    <w:rsid w:val="009F6D34"/>
    <w:rsid w:val="009F74A2"/>
    <w:rsid w:val="009F7BB0"/>
    <w:rsid w:val="00A0179F"/>
    <w:rsid w:val="00A036C5"/>
    <w:rsid w:val="00A03AD2"/>
    <w:rsid w:val="00A073A0"/>
    <w:rsid w:val="00A07D84"/>
    <w:rsid w:val="00A10336"/>
    <w:rsid w:val="00A10CE2"/>
    <w:rsid w:val="00A13703"/>
    <w:rsid w:val="00A13811"/>
    <w:rsid w:val="00A15C42"/>
    <w:rsid w:val="00A16DF1"/>
    <w:rsid w:val="00A17302"/>
    <w:rsid w:val="00A17A17"/>
    <w:rsid w:val="00A20B1F"/>
    <w:rsid w:val="00A21AB9"/>
    <w:rsid w:val="00A235D0"/>
    <w:rsid w:val="00A24C8D"/>
    <w:rsid w:val="00A27A7F"/>
    <w:rsid w:val="00A3276A"/>
    <w:rsid w:val="00A349D2"/>
    <w:rsid w:val="00A34C05"/>
    <w:rsid w:val="00A35492"/>
    <w:rsid w:val="00A4044E"/>
    <w:rsid w:val="00A42869"/>
    <w:rsid w:val="00A4379F"/>
    <w:rsid w:val="00A4434D"/>
    <w:rsid w:val="00A45039"/>
    <w:rsid w:val="00A454E0"/>
    <w:rsid w:val="00A45546"/>
    <w:rsid w:val="00A4585A"/>
    <w:rsid w:val="00A459D6"/>
    <w:rsid w:val="00A45B12"/>
    <w:rsid w:val="00A462D5"/>
    <w:rsid w:val="00A4650A"/>
    <w:rsid w:val="00A46F7C"/>
    <w:rsid w:val="00A471A7"/>
    <w:rsid w:val="00A47279"/>
    <w:rsid w:val="00A50720"/>
    <w:rsid w:val="00A50B8A"/>
    <w:rsid w:val="00A51F40"/>
    <w:rsid w:val="00A572BC"/>
    <w:rsid w:val="00A62B7B"/>
    <w:rsid w:val="00A66AE9"/>
    <w:rsid w:val="00A67428"/>
    <w:rsid w:val="00A70CF3"/>
    <w:rsid w:val="00A7155E"/>
    <w:rsid w:val="00A74EDE"/>
    <w:rsid w:val="00A763AE"/>
    <w:rsid w:val="00A76619"/>
    <w:rsid w:val="00A76B0D"/>
    <w:rsid w:val="00A80223"/>
    <w:rsid w:val="00A816EE"/>
    <w:rsid w:val="00A81AB5"/>
    <w:rsid w:val="00A82724"/>
    <w:rsid w:val="00A82C5A"/>
    <w:rsid w:val="00A83FF6"/>
    <w:rsid w:val="00A85CB7"/>
    <w:rsid w:val="00A8620F"/>
    <w:rsid w:val="00A86AAB"/>
    <w:rsid w:val="00A8769A"/>
    <w:rsid w:val="00A87B22"/>
    <w:rsid w:val="00A90FF4"/>
    <w:rsid w:val="00A92E9F"/>
    <w:rsid w:val="00A92EC0"/>
    <w:rsid w:val="00A92EED"/>
    <w:rsid w:val="00A975D5"/>
    <w:rsid w:val="00A9772B"/>
    <w:rsid w:val="00AA0660"/>
    <w:rsid w:val="00AA1409"/>
    <w:rsid w:val="00AA3875"/>
    <w:rsid w:val="00AA404A"/>
    <w:rsid w:val="00AA40DC"/>
    <w:rsid w:val="00AA6228"/>
    <w:rsid w:val="00AA69A4"/>
    <w:rsid w:val="00AB2744"/>
    <w:rsid w:val="00AB274F"/>
    <w:rsid w:val="00AB5F30"/>
    <w:rsid w:val="00AB61E4"/>
    <w:rsid w:val="00AB6BE3"/>
    <w:rsid w:val="00AC2197"/>
    <w:rsid w:val="00AC37C3"/>
    <w:rsid w:val="00AC3E65"/>
    <w:rsid w:val="00AC535B"/>
    <w:rsid w:val="00AC5F6A"/>
    <w:rsid w:val="00AD0B3C"/>
    <w:rsid w:val="00AD1CC0"/>
    <w:rsid w:val="00AD22B5"/>
    <w:rsid w:val="00AD33D3"/>
    <w:rsid w:val="00AD3DB4"/>
    <w:rsid w:val="00AD5712"/>
    <w:rsid w:val="00AD6AC5"/>
    <w:rsid w:val="00AD76A1"/>
    <w:rsid w:val="00AE48E8"/>
    <w:rsid w:val="00AE7F20"/>
    <w:rsid w:val="00AF0E7C"/>
    <w:rsid w:val="00AF1F04"/>
    <w:rsid w:val="00AF3B55"/>
    <w:rsid w:val="00AF3D59"/>
    <w:rsid w:val="00AF444E"/>
    <w:rsid w:val="00AF6794"/>
    <w:rsid w:val="00AF6F48"/>
    <w:rsid w:val="00AF717E"/>
    <w:rsid w:val="00B016F7"/>
    <w:rsid w:val="00B02BDD"/>
    <w:rsid w:val="00B04E10"/>
    <w:rsid w:val="00B055B9"/>
    <w:rsid w:val="00B13243"/>
    <w:rsid w:val="00B13511"/>
    <w:rsid w:val="00B13D85"/>
    <w:rsid w:val="00B16296"/>
    <w:rsid w:val="00B16CC7"/>
    <w:rsid w:val="00B1786A"/>
    <w:rsid w:val="00B206D8"/>
    <w:rsid w:val="00B230E5"/>
    <w:rsid w:val="00B23E88"/>
    <w:rsid w:val="00B267A4"/>
    <w:rsid w:val="00B312C7"/>
    <w:rsid w:val="00B316B9"/>
    <w:rsid w:val="00B32E58"/>
    <w:rsid w:val="00B335A2"/>
    <w:rsid w:val="00B342D1"/>
    <w:rsid w:val="00B34371"/>
    <w:rsid w:val="00B357DD"/>
    <w:rsid w:val="00B36BEC"/>
    <w:rsid w:val="00B37104"/>
    <w:rsid w:val="00B406E3"/>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4099"/>
    <w:rsid w:val="00B64919"/>
    <w:rsid w:val="00B667C6"/>
    <w:rsid w:val="00B66BC8"/>
    <w:rsid w:val="00B71F08"/>
    <w:rsid w:val="00B73838"/>
    <w:rsid w:val="00B7421A"/>
    <w:rsid w:val="00B74366"/>
    <w:rsid w:val="00B75F20"/>
    <w:rsid w:val="00B762FD"/>
    <w:rsid w:val="00B808A4"/>
    <w:rsid w:val="00B81371"/>
    <w:rsid w:val="00B818B8"/>
    <w:rsid w:val="00B83E2E"/>
    <w:rsid w:val="00B855AA"/>
    <w:rsid w:val="00B8780A"/>
    <w:rsid w:val="00B902E7"/>
    <w:rsid w:val="00B922D9"/>
    <w:rsid w:val="00B926D6"/>
    <w:rsid w:val="00B93351"/>
    <w:rsid w:val="00B966BF"/>
    <w:rsid w:val="00B974B4"/>
    <w:rsid w:val="00BA0012"/>
    <w:rsid w:val="00BA4F66"/>
    <w:rsid w:val="00BA54A2"/>
    <w:rsid w:val="00BA6D15"/>
    <w:rsid w:val="00BA7987"/>
    <w:rsid w:val="00BA7CFA"/>
    <w:rsid w:val="00BB1309"/>
    <w:rsid w:val="00BB2592"/>
    <w:rsid w:val="00BB3156"/>
    <w:rsid w:val="00BB5CA9"/>
    <w:rsid w:val="00BB6662"/>
    <w:rsid w:val="00BB7E0C"/>
    <w:rsid w:val="00BC0CE4"/>
    <w:rsid w:val="00BC260A"/>
    <w:rsid w:val="00BC3057"/>
    <w:rsid w:val="00BC30BF"/>
    <w:rsid w:val="00BC3150"/>
    <w:rsid w:val="00BC4307"/>
    <w:rsid w:val="00BC4C44"/>
    <w:rsid w:val="00BC61B2"/>
    <w:rsid w:val="00BD025A"/>
    <w:rsid w:val="00BD02D5"/>
    <w:rsid w:val="00BD0DA4"/>
    <w:rsid w:val="00BD1B67"/>
    <w:rsid w:val="00BD2E8E"/>
    <w:rsid w:val="00BD335B"/>
    <w:rsid w:val="00BD33B6"/>
    <w:rsid w:val="00BD3D7F"/>
    <w:rsid w:val="00BD4097"/>
    <w:rsid w:val="00BD4163"/>
    <w:rsid w:val="00BD4E41"/>
    <w:rsid w:val="00BD4F95"/>
    <w:rsid w:val="00BD517B"/>
    <w:rsid w:val="00BD650E"/>
    <w:rsid w:val="00BD651C"/>
    <w:rsid w:val="00BD6560"/>
    <w:rsid w:val="00BD687D"/>
    <w:rsid w:val="00BE00FA"/>
    <w:rsid w:val="00BE0C95"/>
    <w:rsid w:val="00BE545A"/>
    <w:rsid w:val="00BE5E11"/>
    <w:rsid w:val="00BE6C95"/>
    <w:rsid w:val="00BE74FA"/>
    <w:rsid w:val="00BF0A54"/>
    <w:rsid w:val="00BF0F1C"/>
    <w:rsid w:val="00BF1B7F"/>
    <w:rsid w:val="00BF2346"/>
    <w:rsid w:val="00BF3B85"/>
    <w:rsid w:val="00BF485E"/>
    <w:rsid w:val="00BF6B5B"/>
    <w:rsid w:val="00BF6D83"/>
    <w:rsid w:val="00BF704D"/>
    <w:rsid w:val="00BF7365"/>
    <w:rsid w:val="00BF7824"/>
    <w:rsid w:val="00C020F8"/>
    <w:rsid w:val="00C02535"/>
    <w:rsid w:val="00C02EBC"/>
    <w:rsid w:val="00C04666"/>
    <w:rsid w:val="00C04D22"/>
    <w:rsid w:val="00C11482"/>
    <w:rsid w:val="00C11E59"/>
    <w:rsid w:val="00C1254E"/>
    <w:rsid w:val="00C14CDF"/>
    <w:rsid w:val="00C150E0"/>
    <w:rsid w:val="00C150F6"/>
    <w:rsid w:val="00C15F97"/>
    <w:rsid w:val="00C16762"/>
    <w:rsid w:val="00C17637"/>
    <w:rsid w:val="00C179FC"/>
    <w:rsid w:val="00C20EB1"/>
    <w:rsid w:val="00C2139F"/>
    <w:rsid w:val="00C23751"/>
    <w:rsid w:val="00C24101"/>
    <w:rsid w:val="00C2575E"/>
    <w:rsid w:val="00C26121"/>
    <w:rsid w:val="00C27ABF"/>
    <w:rsid w:val="00C3086E"/>
    <w:rsid w:val="00C315FB"/>
    <w:rsid w:val="00C317BD"/>
    <w:rsid w:val="00C33279"/>
    <w:rsid w:val="00C34B8F"/>
    <w:rsid w:val="00C37421"/>
    <w:rsid w:val="00C41015"/>
    <w:rsid w:val="00C41131"/>
    <w:rsid w:val="00C411C1"/>
    <w:rsid w:val="00C422BD"/>
    <w:rsid w:val="00C42ED3"/>
    <w:rsid w:val="00C45BF0"/>
    <w:rsid w:val="00C46213"/>
    <w:rsid w:val="00C4712A"/>
    <w:rsid w:val="00C47468"/>
    <w:rsid w:val="00C47CDC"/>
    <w:rsid w:val="00C50A2B"/>
    <w:rsid w:val="00C51671"/>
    <w:rsid w:val="00C52898"/>
    <w:rsid w:val="00C53681"/>
    <w:rsid w:val="00C54128"/>
    <w:rsid w:val="00C54922"/>
    <w:rsid w:val="00C554A7"/>
    <w:rsid w:val="00C55FE8"/>
    <w:rsid w:val="00C601EF"/>
    <w:rsid w:val="00C6220B"/>
    <w:rsid w:val="00C62658"/>
    <w:rsid w:val="00C634D6"/>
    <w:rsid w:val="00C63CF2"/>
    <w:rsid w:val="00C6440A"/>
    <w:rsid w:val="00C648FC"/>
    <w:rsid w:val="00C663BE"/>
    <w:rsid w:val="00C714CF"/>
    <w:rsid w:val="00C71858"/>
    <w:rsid w:val="00C722C5"/>
    <w:rsid w:val="00C74346"/>
    <w:rsid w:val="00C744AE"/>
    <w:rsid w:val="00C74781"/>
    <w:rsid w:val="00C80034"/>
    <w:rsid w:val="00C83EA7"/>
    <w:rsid w:val="00C84559"/>
    <w:rsid w:val="00C862C4"/>
    <w:rsid w:val="00C86B34"/>
    <w:rsid w:val="00C95593"/>
    <w:rsid w:val="00CA2022"/>
    <w:rsid w:val="00CA40B0"/>
    <w:rsid w:val="00CA7479"/>
    <w:rsid w:val="00CA7F49"/>
    <w:rsid w:val="00CB3C69"/>
    <w:rsid w:val="00CB57BF"/>
    <w:rsid w:val="00CB58C6"/>
    <w:rsid w:val="00CB5AEC"/>
    <w:rsid w:val="00CB7F82"/>
    <w:rsid w:val="00CC10A6"/>
    <w:rsid w:val="00CC10B3"/>
    <w:rsid w:val="00CC2DE4"/>
    <w:rsid w:val="00CC360E"/>
    <w:rsid w:val="00CC3B04"/>
    <w:rsid w:val="00CC3D18"/>
    <w:rsid w:val="00CC48D6"/>
    <w:rsid w:val="00CD32FE"/>
    <w:rsid w:val="00CD3E7D"/>
    <w:rsid w:val="00CD6866"/>
    <w:rsid w:val="00CD76D4"/>
    <w:rsid w:val="00CD7893"/>
    <w:rsid w:val="00CE03CC"/>
    <w:rsid w:val="00CE7E6A"/>
    <w:rsid w:val="00CF030B"/>
    <w:rsid w:val="00CF23A2"/>
    <w:rsid w:val="00CF5D77"/>
    <w:rsid w:val="00CF6EB2"/>
    <w:rsid w:val="00D10AB0"/>
    <w:rsid w:val="00D12EE7"/>
    <w:rsid w:val="00D1373C"/>
    <w:rsid w:val="00D16BAD"/>
    <w:rsid w:val="00D1735B"/>
    <w:rsid w:val="00D17702"/>
    <w:rsid w:val="00D17C3D"/>
    <w:rsid w:val="00D20E91"/>
    <w:rsid w:val="00D225CB"/>
    <w:rsid w:val="00D23CD2"/>
    <w:rsid w:val="00D25A9F"/>
    <w:rsid w:val="00D266ED"/>
    <w:rsid w:val="00D2734A"/>
    <w:rsid w:val="00D276CF"/>
    <w:rsid w:val="00D30003"/>
    <w:rsid w:val="00D306AB"/>
    <w:rsid w:val="00D31B93"/>
    <w:rsid w:val="00D31D5F"/>
    <w:rsid w:val="00D32293"/>
    <w:rsid w:val="00D33323"/>
    <w:rsid w:val="00D3469A"/>
    <w:rsid w:val="00D3478C"/>
    <w:rsid w:val="00D34A5C"/>
    <w:rsid w:val="00D35986"/>
    <w:rsid w:val="00D37494"/>
    <w:rsid w:val="00D3789A"/>
    <w:rsid w:val="00D407B7"/>
    <w:rsid w:val="00D409B3"/>
    <w:rsid w:val="00D41B84"/>
    <w:rsid w:val="00D41E2D"/>
    <w:rsid w:val="00D42588"/>
    <w:rsid w:val="00D4287D"/>
    <w:rsid w:val="00D42957"/>
    <w:rsid w:val="00D446E7"/>
    <w:rsid w:val="00D47265"/>
    <w:rsid w:val="00D47500"/>
    <w:rsid w:val="00D4793C"/>
    <w:rsid w:val="00D60582"/>
    <w:rsid w:val="00D63990"/>
    <w:rsid w:val="00D65068"/>
    <w:rsid w:val="00D65243"/>
    <w:rsid w:val="00D658A1"/>
    <w:rsid w:val="00D67E99"/>
    <w:rsid w:val="00D71057"/>
    <w:rsid w:val="00D730F6"/>
    <w:rsid w:val="00D738F0"/>
    <w:rsid w:val="00D82CB3"/>
    <w:rsid w:val="00D82FC0"/>
    <w:rsid w:val="00D8322A"/>
    <w:rsid w:val="00D83C17"/>
    <w:rsid w:val="00D85885"/>
    <w:rsid w:val="00D8720F"/>
    <w:rsid w:val="00D87527"/>
    <w:rsid w:val="00D87652"/>
    <w:rsid w:val="00D905C2"/>
    <w:rsid w:val="00D92D08"/>
    <w:rsid w:val="00D9372E"/>
    <w:rsid w:val="00D9392E"/>
    <w:rsid w:val="00D947F0"/>
    <w:rsid w:val="00D963CC"/>
    <w:rsid w:val="00DA3A4F"/>
    <w:rsid w:val="00DA42C0"/>
    <w:rsid w:val="00DA52A2"/>
    <w:rsid w:val="00DA57B0"/>
    <w:rsid w:val="00DA7E2F"/>
    <w:rsid w:val="00DB0C0B"/>
    <w:rsid w:val="00DB31E7"/>
    <w:rsid w:val="00DB3A66"/>
    <w:rsid w:val="00DB4BEF"/>
    <w:rsid w:val="00DB546B"/>
    <w:rsid w:val="00DB74A4"/>
    <w:rsid w:val="00DB78B2"/>
    <w:rsid w:val="00DC073A"/>
    <w:rsid w:val="00DC1539"/>
    <w:rsid w:val="00DC2022"/>
    <w:rsid w:val="00DC230C"/>
    <w:rsid w:val="00DC27E7"/>
    <w:rsid w:val="00DC2CE7"/>
    <w:rsid w:val="00DC301A"/>
    <w:rsid w:val="00DC5188"/>
    <w:rsid w:val="00DC6AEA"/>
    <w:rsid w:val="00DC7377"/>
    <w:rsid w:val="00DD353B"/>
    <w:rsid w:val="00DD417A"/>
    <w:rsid w:val="00DD45C1"/>
    <w:rsid w:val="00DD4849"/>
    <w:rsid w:val="00DE0FC0"/>
    <w:rsid w:val="00DE190A"/>
    <w:rsid w:val="00DE1A76"/>
    <w:rsid w:val="00DE3A31"/>
    <w:rsid w:val="00DE4F75"/>
    <w:rsid w:val="00DF09A4"/>
    <w:rsid w:val="00DF0DF7"/>
    <w:rsid w:val="00DF13A5"/>
    <w:rsid w:val="00DF1C93"/>
    <w:rsid w:val="00DF1E5D"/>
    <w:rsid w:val="00DF2ABA"/>
    <w:rsid w:val="00DF391A"/>
    <w:rsid w:val="00DF419C"/>
    <w:rsid w:val="00DF51C5"/>
    <w:rsid w:val="00DF72C7"/>
    <w:rsid w:val="00E03246"/>
    <w:rsid w:val="00E03508"/>
    <w:rsid w:val="00E03C0E"/>
    <w:rsid w:val="00E073C2"/>
    <w:rsid w:val="00E10AC3"/>
    <w:rsid w:val="00E10C25"/>
    <w:rsid w:val="00E1123F"/>
    <w:rsid w:val="00E12D1C"/>
    <w:rsid w:val="00E14307"/>
    <w:rsid w:val="00E15911"/>
    <w:rsid w:val="00E16412"/>
    <w:rsid w:val="00E165DD"/>
    <w:rsid w:val="00E16A98"/>
    <w:rsid w:val="00E227C3"/>
    <w:rsid w:val="00E22843"/>
    <w:rsid w:val="00E24C79"/>
    <w:rsid w:val="00E26881"/>
    <w:rsid w:val="00E26DFE"/>
    <w:rsid w:val="00E2713B"/>
    <w:rsid w:val="00E274D7"/>
    <w:rsid w:val="00E32652"/>
    <w:rsid w:val="00E32DDF"/>
    <w:rsid w:val="00E33108"/>
    <w:rsid w:val="00E34622"/>
    <w:rsid w:val="00E34657"/>
    <w:rsid w:val="00E34706"/>
    <w:rsid w:val="00E35537"/>
    <w:rsid w:val="00E367FC"/>
    <w:rsid w:val="00E43ABE"/>
    <w:rsid w:val="00E44057"/>
    <w:rsid w:val="00E445BD"/>
    <w:rsid w:val="00E47A5F"/>
    <w:rsid w:val="00E507A5"/>
    <w:rsid w:val="00E528D2"/>
    <w:rsid w:val="00E54E89"/>
    <w:rsid w:val="00E57E0F"/>
    <w:rsid w:val="00E601CE"/>
    <w:rsid w:val="00E602CF"/>
    <w:rsid w:val="00E61EE8"/>
    <w:rsid w:val="00E62441"/>
    <w:rsid w:val="00E63879"/>
    <w:rsid w:val="00E650C6"/>
    <w:rsid w:val="00E66A80"/>
    <w:rsid w:val="00E66EE6"/>
    <w:rsid w:val="00E7063D"/>
    <w:rsid w:val="00E71633"/>
    <w:rsid w:val="00E72689"/>
    <w:rsid w:val="00E730AA"/>
    <w:rsid w:val="00E74C7A"/>
    <w:rsid w:val="00E76F52"/>
    <w:rsid w:val="00E80359"/>
    <w:rsid w:val="00E82B54"/>
    <w:rsid w:val="00E838B2"/>
    <w:rsid w:val="00E84521"/>
    <w:rsid w:val="00E856B0"/>
    <w:rsid w:val="00E85D85"/>
    <w:rsid w:val="00E86868"/>
    <w:rsid w:val="00E86C2A"/>
    <w:rsid w:val="00E86CA1"/>
    <w:rsid w:val="00E91E35"/>
    <w:rsid w:val="00E937B5"/>
    <w:rsid w:val="00E9442F"/>
    <w:rsid w:val="00E94495"/>
    <w:rsid w:val="00E9486B"/>
    <w:rsid w:val="00E969D2"/>
    <w:rsid w:val="00E97D83"/>
    <w:rsid w:val="00EA0CA1"/>
    <w:rsid w:val="00EA1D8B"/>
    <w:rsid w:val="00EA3249"/>
    <w:rsid w:val="00EA3C59"/>
    <w:rsid w:val="00EA5118"/>
    <w:rsid w:val="00EA6C56"/>
    <w:rsid w:val="00EB02F9"/>
    <w:rsid w:val="00EB0DF0"/>
    <w:rsid w:val="00EB1A2C"/>
    <w:rsid w:val="00EB2513"/>
    <w:rsid w:val="00EB3DF7"/>
    <w:rsid w:val="00EB40DC"/>
    <w:rsid w:val="00EB4A53"/>
    <w:rsid w:val="00EB5616"/>
    <w:rsid w:val="00EB743F"/>
    <w:rsid w:val="00EC064C"/>
    <w:rsid w:val="00EC0BFA"/>
    <w:rsid w:val="00EC0D38"/>
    <w:rsid w:val="00EC115D"/>
    <w:rsid w:val="00EC152A"/>
    <w:rsid w:val="00EC3328"/>
    <w:rsid w:val="00EC34A9"/>
    <w:rsid w:val="00EC3934"/>
    <w:rsid w:val="00EC5B81"/>
    <w:rsid w:val="00EC6F0E"/>
    <w:rsid w:val="00EC7352"/>
    <w:rsid w:val="00ED2270"/>
    <w:rsid w:val="00ED3818"/>
    <w:rsid w:val="00ED512E"/>
    <w:rsid w:val="00EE0293"/>
    <w:rsid w:val="00EE048D"/>
    <w:rsid w:val="00EE0ACB"/>
    <w:rsid w:val="00EE107C"/>
    <w:rsid w:val="00EE280E"/>
    <w:rsid w:val="00EE3E9C"/>
    <w:rsid w:val="00EE4D4C"/>
    <w:rsid w:val="00EE4FBE"/>
    <w:rsid w:val="00EF014A"/>
    <w:rsid w:val="00EF01CE"/>
    <w:rsid w:val="00EF1D84"/>
    <w:rsid w:val="00EF1DC8"/>
    <w:rsid w:val="00EF1F30"/>
    <w:rsid w:val="00EF26CB"/>
    <w:rsid w:val="00EF2E2B"/>
    <w:rsid w:val="00EF34D2"/>
    <w:rsid w:val="00EF4C26"/>
    <w:rsid w:val="00EF5CC0"/>
    <w:rsid w:val="00EF7540"/>
    <w:rsid w:val="00F00649"/>
    <w:rsid w:val="00F01801"/>
    <w:rsid w:val="00F02412"/>
    <w:rsid w:val="00F026B4"/>
    <w:rsid w:val="00F0292D"/>
    <w:rsid w:val="00F02E9D"/>
    <w:rsid w:val="00F04044"/>
    <w:rsid w:val="00F046C8"/>
    <w:rsid w:val="00F047AB"/>
    <w:rsid w:val="00F059CF"/>
    <w:rsid w:val="00F05DE1"/>
    <w:rsid w:val="00F06D58"/>
    <w:rsid w:val="00F07353"/>
    <w:rsid w:val="00F10D6B"/>
    <w:rsid w:val="00F12C08"/>
    <w:rsid w:val="00F12CDC"/>
    <w:rsid w:val="00F13E45"/>
    <w:rsid w:val="00F147C6"/>
    <w:rsid w:val="00F20933"/>
    <w:rsid w:val="00F21705"/>
    <w:rsid w:val="00F231FC"/>
    <w:rsid w:val="00F24AB7"/>
    <w:rsid w:val="00F25E84"/>
    <w:rsid w:val="00F26068"/>
    <w:rsid w:val="00F2706D"/>
    <w:rsid w:val="00F2723F"/>
    <w:rsid w:val="00F27ADB"/>
    <w:rsid w:val="00F31178"/>
    <w:rsid w:val="00F32971"/>
    <w:rsid w:val="00F3400B"/>
    <w:rsid w:val="00F35C44"/>
    <w:rsid w:val="00F37B6F"/>
    <w:rsid w:val="00F40C05"/>
    <w:rsid w:val="00F40E86"/>
    <w:rsid w:val="00F42168"/>
    <w:rsid w:val="00F425B3"/>
    <w:rsid w:val="00F44C78"/>
    <w:rsid w:val="00F452C0"/>
    <w:rsid w:val="00F459E6"/>
    <w:rsid w:val="00F47820"/>
    <w:rsid w:val="00F50F1E"/>
    <w:rsid w:val="00F53C70"/>
    <w:rsid w:val="00F562A9"/>
    <w:rsid w:val="00F60C62"/>
    <w:rsid w:val="00F6301A"/>
    <w:rsid w:val="00F645AF"/>
    <w:rsid w:val="00F66BC9"/>
    <w:rsid w:val="00F67946"/>
    <w:rsid w:val="00F72B99"/>
    <w:rsid w:val="00F72CCD"/>
    <w:rsid w:val="00F72E9F"/>
    <w:rsid w:val="00F73166"/>
    <w:rsid w:val="00F736F9"/>
    <w:rsid w:val="00F739E9"/>
    <w:rsid w:val="00F81620"/>
    <w:rsid w:val="00F84240"/>
    <w:rsid w:val="00F85237"/>
    <w:rsid w:val="00F8564F"/>
    <w:rsid w:val="00F87DAE"/>
    <w:rsid w:val="00F9000A"/>
    <w:rsid w:val="00F9002A"/>
    <w:rsid w:val="00F906D0"/>
    <w:rsid w:val="00F90CC8"/>
    <w:rsid w:val="00F93FEB"/>
    <w:rsid w:val="00F94E43"/>
    <w:rsid w:val="00F96156"/>
    <w:rsid w:val="00F972B8"/>
    <w:rsid w:val="00F97AFE"/>
    <w:rsid w:val="00F97E65"/>
    <w:rsid w:val="00FA0128"/>
    <w:rsid w:val="00FA1786"/>
    <w:rsid w:val="00FA215F"/>
    <w:rsid w:val="00FA3191"/>
    <w:rsid w:val="00FA5AE3"/>
    <w:rsid w:val="00FA73DD"/>
    <w:rsid w:val="00FB13C2"/>
    <w:rsid w:val="00FB27FA"/>
    <w:rsid w:val="00FB35D3"/>
    <w:rsid w:val="00FB380D"/>
    <w:rsid w:val="00FB76C5"/>
    <w:rsid w:val="00FB7FBE"/>
    <w:rsid w:val="00FC0C57"/>
    <w:rsid w:val="00FC16B9"/>
    <w:rsid w:val="00FC1DA7"/>
    <w:rsid w:val="00FC2414"/>
    <w:rsid w:val="00FC2C4D"/>
    <w:rsid w:val="00FC2E20"/>
    <w:rsid w:val="00FC44A1"/>
    <w:rsid w:val="00FC4DEB"/>
    <w:rsid w:val="00FC50CE"/>
    <w:rsid w:val="00FC62AC"/>
    <w:rsid w:val="00FC77FF"/>
    <w:rsid w:val="00FC7E40"/>
    <w:rsid w:val="00FD1351"/>
    <w:rsid w:val="00FD4B65"/>
    <w:rsid w:val="00FD6729"/>
    <w:rsid w:val="00FD7996"/>
    <w:rsid w:val="00FD7EFE"/>
    <w:rsid w:val="00FE2025"/>
    <w:rsid w:val="00FE2D9D"/>
    <w:rsid w:val="00FE3280"/>
    <w:rsid w:val="00FE45B9"/>
    <w:rsid w:val="00FE4790"/>
    <w:rsid w:val="00FE49E3"/>
    <w:rsid w:val="00FE4E1B"/>
    <w:rsid w:val="00FE562B"/>
    <w:rsid w:val="00FE7171"/>
    <w:rsid w:val="00FE7904"/>
    <w:rsid w:val="00FE79C6"/>
    <w:rsid w:val="00FF0AD1"/>
    <w:rsid w:val="00FF2F56"/>
    <w:rsid w:val="00FF3373"/>
    <w:rsid w:val="00FF3B7B"/>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4:defaultImageDpi w14:val="300"/>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531CD8"/>
    <w:pPr>
      <w:tabs>
        <w:tab w:val="left" w:pos="440"/>
        <w:tab w:val="right" w:leader="dot" w:pos="8828"/>
      </w:tabs>
      <w:spacing w:before="240" w:after="100" w:line="360" w:lineRule="auto"/>
      <w:ind w:left="440"/>
      <w:jc w:val="both"/>
    </w:pPr>
  </w:style>
  <w:style w:type="paragraph" w:styleId="TDC2">
    <w:name w:val="toc 2"/>
    <w:basedOn w:val="Normal"/>
    <w:next w:val="Normal"/>
    <w:autoRedefine/>
    <w:uiPriority w:val="39"/>
    <w:unhideWhenUsed/>
    <w:rsid w:val="000613BF"/>
    <w:pPr>
      <w:tabs>
        <w:tab w:val="right" w:leader="dot" w:pos="9676"/>
      </w:tabs>
      <w:spacing w:after="100" w:line="480" w:lineRule="auto"/>
      <w:ind w:left="426" w:firstLine="141"/>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
    <w:name w:val="Unresolved Mention"/>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445664483">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602420086">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25084649">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2066676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7909546">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1059934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88286585">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607536567">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0013988">
      <w:bodyDiv w:val="1"/>
      <w:marLeft w:val="0"/>
      <w:marRight w:val="0"/>
      <w:marTop w:val="0"/>
      <w:marBottom w:val="0"/>
      <w:divBdr>
        <w:top w:val="none" w:sz="0" w:space="0" w:color="auto"/>
        <w:left w:val="none" w:sz="0" w:space="0" w:color="auto"/>
        <w:bottom w:val="none" w:sz="0" w:space="0" w:color="auto"/>
        <w:right w:val="none" w:sz="0" w:space="0" w:color="auto"/>
      </w:divBdr>
    </w:div>
    <w:div w:id="1723208824">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908363.page" TargetMode="Externa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aimex.org.mx/saimex/solicitud/downloadAttach/908364.page"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908363.pag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aimex.org.mx/saimex/solicitud/downloadAttach/908364.page"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inafed.gob.mx/work/models/inafed/Resource/335/1/images/guia08_la_contabilidad_y_la_cuenta_publica_municipa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B48C3D-E0A2-4C91-9C0A-CF1DF3169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40</Pages>
  <Words>8252</Words>
  <Characters>45391</Characters>
  <Application>Microsoft Office Word</Application>
  <DocSecurity>0</DocSecurity>
  <Lines>378</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Vero</cp:lastModifiedBy>
  <cp:revision>5</cp:revision>
  <cp:lastPrinted>2020-10-06T19:25:00Z</cp:lastPrinted>
  <dcterms:created xsi:type="dcterms:W3CDTF">2020-10-06T19:26:00Z</dcterms:created>
  <dcterms:modified xsi:type="dcterms:W3CDTF">2020-11-07T01:31:00Z</dcterms:modified>
</cp:coreProperties>
</file>