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E36" w14:textId="718CBEC0" w:rsidR="00AC1FD2" w:rsidRPr="002651A0" w:rsidRDefault="00E15E85" w:rsidP="00A2691C">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651A0">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44609C">
        <w:rPr>
          <w:rFonts w:ascii="Palatino Linotype" w:eastAsia="Times New Roman" w:hAnsi="Palatino Linotype" w:cs="Arial"/>
          <w:color w:val="000000"/>
          <w:sz w:val="24"/>
          <w:szCs w:val="24"/>
          <w:lang w:val="es-ES" w:eastAsia="es-MX"/>
        </w:rPr>
        <w:t>veintiocho</w:t>
      </w:r>
      <w:r w:rsidR="00272138">
        <w:rPr>
          <w:rFonts w:ascii="Palatino Linotype" w:eastAsia="Times New Roman" w:hAnsi="Palatino Linotype" w:cs="Arial"/>
          <w:color w:val="000000"/>
          <w:sz w:val="24"/>
          <w:szCs w:val="24"/>
          <w:lang w:val="es-ES" w:eastAsia="es-MX"/>
        </w:rPr>
        <w:t xml:space="preserve"> de octubre</w:t>
      </w:r>
      <w:r w:rsidR="003578B0" w:rsidRPr="002651A0">
        <w:rPr>
          <w:rFonts w:ascii="Palatino Linotype" w:eastAsia="Times New Roman" w:hAnsi="Palatino Linotype" w:cs="Arial"/>
          <w:color w:val="000000"/>
          <w:sz w:val="24"/>
          <w:szCs w:val="24"/>
          <w:lang w:val="es-ES" w:eastAsia="es-MX"/>
        </w:rPr>
        <w:t xml:space="preserve"> de</w:t>
      </w:r>
      <w:r w:rsidR="00455E36" w:rsidRPr="002651A0">
        <w:rPr>
          <w:rFonts w:ascii="Palatino Linotype" w:eastAsia="Times New Roman" w:hAnsi="Palatino Linotype" w:cs="Arial"/>
          <w:color w:val="000000"/>
          <w:sz w:val="24"/>
          <w:szCs w:val="24"/>
          <w:lang w:val="es-ES" w:eastAsia="es-MX"/>
        </w:rPr>
        <w:t xml:space="preserve"> dos mil veinte</w:t>
      </w:r>
      <w:r w:rsidRPr="002651A0">
        <w:rPr>
          <w:rFonts w:ascii="Palatino Linotype" w:eastAsia="Times New Roman" w:hAnsi="Palatino Linotype" w:cs="Arial"/>
          <w:color w:val="000000"/>
          <w:sz w:val="24"/>
          <w:szCs w:val="24"/>
          <w:lang w:val="es-ES" w:eastAsia="es-MX"/>
        </w:rPr>
        <w:t>.</w:t>
      </w:r>
    </w:p>
    <w:p w14:paraId="0421B4F8" w14:textId="77777777" w:rsidR="00AC1FD2" w:rsidRPr="002651A0" w:rsidRDefault="00AC1FD2" w:rsidP="00A2691C">
      <w:pPr>
        <w:tabs>
          <w:tab w:val="left" w:pos="1701"/>
        </w:tabs>
        <w:spacing w:before="240" w:line="360" w:lineRule="auto"/>
        <w:jc w:val="both"/>
        <w:rPr>
          <w:rFonts w:ascii="Palatino Linotype" w:hAnsi="Palatino Linotype" w:cs="Arial"/>
          <w:b/>
          <w:sz w:val="24"/>
          <w:lang w:val="es-ES"/>
        </w:rPr>
      </w:pPr>
    </w:p>
    <w:p w14:paraId="4C3848CC" w14:textId="7A4F43E6" w:rsidR="00E87E34" w:rsidRPr="002651A0" w:rsidRDefault="00E15E85" w:rsidP="00A2691C">
      <w:pPr>
        <w:tabs>
          <w:tab w:val="left" w:pos="1701"/>
        </w:tabs>
        <w:spacing w:before="240" w:line="360" w:lineRule="auto"/>
        <w:jc w:val="both"/>
        <w:rPr>
          <w:rFonts w:ascii="Palatino Linotype" w:hAnsi="Palatino Linotype" w:cs="Arial"/>
          <w:b/>
          <w:bCs/>
          <w:sz w:val="24"/>
          <w:lang w:val="es-ES" w:eastAsia="es-MX"/>
        </w:rPr>
      </w:pPr>
      <w:r w:rsidRPr="002651A0">
        <w:rPr>
          <w:rFonts w:ascii="Palatino Linotype" w:hAnsi="Palatino Linotype" w:cs="Arial"/>
          <w:b/>
          <w:sz w:val="24"/>
          <w:lang w:val="es-ES"/>
        </w:rPr>
        <w:t>VISTO</w:t>
      </w:r>
      <w:r w:rsidRPr="002651A0">
        <w:rPr>
          <w:rFonts w:ascii="Palatino Linotype" w:hAnsi="Palatino Linotype" w:cs="Arial"/>
          <w:sz w:val="24"/>
          <w:lang w:val="es-ES"/>
        </w:rPr>
        <w:t xml:space="preserve"> el expediente electrónico formado con motivo del recurso de revisión número </w:t>
      </w:r>
      <w:r w:rsidR="006221EC" w:rsidRPr="002651A0">
        <w:rPr>
          <w:rFonts w:ascii="Palatino Linotype" w:hAnsi="Palatino Linotype" w:cs="Arial"/>
          <w:b/>
          <w:bCs/>
          <w:sz w:val="24"/>
          <w:lang w:val="es-ES" w:eastAsia="es-MX"/>
        </w:rPr>
        <w:t>0</w:t>
      </w:r>
      <w:r w:rsidR="005F7DC0">
        <w:rPr>
          <w:rFonts w:ascii="Palatino Linotype" w:hAnsi="Palatino Linotype" w:cs="Arial"/>
          <w:b/>
          <w:bCs/>
          <w:sz w:val="24"/>
          <w:lang w:val="es-ES" w:eastAsia="es-MX"/>
        </w:rPr>
        <w:t>3805</w:t>
      </w:r>
      <w:r w:rsidR="0037311B" w:rsidRPr="002651A0">
        <w:rPr>
          <w:rFonts w:ascii="Palatino Linotype" w:hAnsi="Palatino Linotype" w:cs="Arial"/>
          <w:b/>
          <w:bCs/>
          <w:sz w:val="24"/>
          <w:lang w:val="es-ES" w:eastAsia="es-MX"/>
        </w:rPr>
        <w:t>/INFOEM/IP/RR/20</w:t>
      </w:r>
      <w:r w:rsidR="006221EC" w:rsidRPr="002651A0">
        <w:rPr>
          <w:rFonts w:ascii="Palatino Linotype" w:hAnsi="Palatino Linotype" w:cs="Arial"/>
          <w:b/>
          <w:bCs/>
          <w:sz w:val="24"/>
          <w:lang w:val="es-ES" w:eastAsia="es-MX"/>
        </w:rPr>
        <w:t>20</w:t>
      </w:r>
      <w:r w:rsidRPr="002651A0">
        <w:rPr>
          <w:rFonts w:ascii="Palatino Linotype" w:hAnsi="Palatino Linotype" w:cs="Arial"/>
          <w:sz w:val="24"/>
          <w:lang w:val="es-ES"/>
        </w:rPr>
        <w:t xml:space="preserve">, </w:t>
      </w:r>
      <w:r w:rsidR="0037311B" w:rsidRPr="002651A0">
        <w:rPr>
          <w:rFonts w:ascii="Palatino Linotype" w:hAnsi="Palatino Linotype" w:cs="Arial"/>
          <w:sz w:val="24"/>
          <w:lang w:val="es-ES"/>
        </w:rPr>
        <w:t xml:space="preserve">por </w:t>
      </w:r>
      <w:r w:rsidR="003649CB" w:rsidRPr="002651A0">
        <w:rPr>
          <w:rFonts w:ascii="Palatino Linotype" w:hAnsi="Palatino Linotype" w:cs="Arial"/>
          <w:sz w:val="24"/>
          <w:lang w:val="es-ES"/>
        </w:rPr>
        <w:t xml:space="preserve">el </w:t>
      </w:r>
      <w:r w:rsidR="003649CB" w:rsidRPr="002651A0">
        <w:rPr>
          <w:rFonts w:ascii="Palatino Linotype" w:hAnsi="Palatino Linotype" w:cs="Arial"/>
          <w:b/>
          <w:sz w:val="24"/>
          <w:lang w:val="es-ES"/>
        </w:rPr>
        <w:t xml:space="preserve">C. </w:t>
      </w:r>
      <w:r w:rsidR="00DE4225">
        <w:rPr>
          <w:rFonts w:ascii="Palatino Linotype" w:hAnsi="Palatino Linotype" w:cs="Arial"/>
          <w:b/>
          <w:sz w:val="24"/>
          <w:lang w:val="es-ES"/>
        </w:rPr>
        <w:t>xxxxxxxxxxxxxxxxxxxxxxx</w:t>
      </w:r>
      <w:bookmarkStart w:id="0" w:name="_GoBack"/>
      <w:bookmarkEnd w:id="0"/>
      <w:r w:rsidR="003649CB" w:rsidRPr="002651A0">
        <w:rPr>
          <w:rFonts w:ascii="Palatino Linotype" w:hAnsi="Palatino Linotype" w:cs="Arial"/>
          <w:sz w:val="24"/>
          <w:lang w:val="es-ES"/>
        </w:rPr>
        <w:t>, en lo sucesivo la</w:t>
      </w:r>
      <w:r w:rsidR="00722576" w:rsidRPr="002651A0">
        <w:rPr>
          <w:rFonts w:ascii="Palatino Linotype" w:hAnsi="Palatino Linotype" w:cs="Arial"/>
          <w:sz w:val="24"/>
          <w:lang w:val="es-ES"/>
        </w:rPr>
        <w:t xml:space="preserve"> parte</w:t>
      </w:r>
      <w:r w:rsidRPr="002651A0">
        <w:rPr>
          <w:rFonts w:ascii="Palatino Linotype" w:hAnsi="Palatino Linotype" w:cs="Arial"/>
          <w:b/>
          <w:sz w:val="24"/>
          <w:lang w:val="es-ES"/>
        </w:rPr>
        <w:t xml:space="preserve"> </w:t>
      </w:r>
      <w:r w:rsidR="00722576" w:rsidRPr="002651A0">
        <w:rPr>
          <w:rFonts w:ascii="Palatino Linotype" w:hAnsi="Palatino Linotype" w:cs="Arial"/>
          <w:b/>
          <w:sz w:val="24"/>
          <w:lang w:val="es-ES"/>
        </w:rPr>
        <w:t>r</w:t>
      </w:r>
      <w:r w:rsidRPr="002651A0">
        <w:rPr>
          <w:rFonts w:ascii="Palatino Linotype" w:hAnsi="Palatino Linotype" w:cs="Arial"/>
          <w:b/>
          <w:sz w:val="24"/>
          <w:lang w:val="es-ES"/>
        </w:rPr>
        <w:t>ecurrente</w:t>
      </w:r>
      <w:r w:rsidR="00E221C1" w:rsidRPr="002651A0">
        <w:rPr>
          <w:rFonts w:ascii="Palatino Linotype" w:hAnsi="Palatino Linotype" w:cs="Arial"/>
          <w:sz w:val="24"/>
          <w:lang w:val="es-ES"/>
        </w:rPr>
        <w:t xml:space="preserve">, en contra </w:t>
      </w:r>
      <w:r w:rsidR="00E372DA" w:rsidRPr="002651A0">
        <w:rPr>
          <w:rFonts w:ascii="Palatino Linotype" w:hAnsi="Palatino Linotype" w:cs="Arial"/>
          <w:sz w:val="24"/>
          <w:lang w:val="es-ES"/>
        </w:rPr>
        <w:t>de</w:t>
      </w:r>
      <w:r w:rsidR="00E221C1" w:rsidRPr="002651A0">
        <w:rPr>
          <w:rFonts w:ascii="Palatino Linotype" w:hAnsi="Palatino Linotype" w:cs="Arial"/>
          <w:sz w:val="24"/>
          <w:lang w:val="es-ES"/>
        </w:rPr>
        <w:t xml:space="preserve"> la</w:t>
      </w:r>
      <w:r w:rsidR="00BA65E0" w:rsidRPr="002651A0">
        <w:rPr>
          <w:rFonts w:ascii="Palatino Linotype" w:hAnsi="Palatino Linotype" w:cs="Arial"/>
          <w:sz w:val="24"/>
          <w:lang w:val="es-ES"/>
        </w:rPr>
        <w:t xml:space="preserve"> </w:t>
      </w:r>
      <w:r w:rsidRPr="002651A0">
        <w:rPr>
          <w:rFonts w:ascii="Palatino Linotype" w:hAnsi="Palatino Linotype" w:cs="Arial"/>
          <w:sz w:val="24"/>
          <w:lang w:val="es-ES"/>
        </w:rPr>
        <w:t xml:space="preserve">respuesta </w:t>
      </w:r>
      <w:r w:rsidR="003470B1" w:rsidRPr="002651A0">
        <w:rPr>
          <w:rFonts w:ascii="Palatino Linotype" w:hAnsi="Palatino Linotype" w:cs="Arial"/>
          <w:sz w:val="24"/>
          <w:lang w:val="es-ES"/>
        </w:rPr>
        <w:t>d</w:t>
      </w:r>
      <w:r w:rsidR="00E372DA" w:rsidRPr="002651A0">
        <w:rPr>
          <w:rFonts w:ascii="Palatino Linotype" w:hAnsi="Palatino Linotype" w:cs="Arial"/>
          <w:sz w:val="24"/>
          <w:szCs w:val="24"/>
          <w:lang w:val="es-ES"/>
        </w:rPr>
        <w:t>e</w:t>
      </w:r>
      <w:r w:rsidR="00BA65E0" w:rsidRPr="002651A0">
        <w:rPr>
          <w:rFonts w:ascii="Palatino Linotype" w:hAnsi="Palatino Linotype" w:cs="Arial"/>
          <w:sz w:val="24"/>
          <w:szCs w:val="24"/>
          <w:lang w:val="es-ES"/>
        </w:rPr>
        <w:t>l</w:t>
      </w:r>
      <w:r w:rsidRPr="002651A0">
        <w:rPr>
          <w:rFonts w:ascii="Palatino Linotype" w:hAnsi="Palatino Linotype" w:cs="Arial"/>
          <w:sz w:val="24"/>
          <w:szCs w:val="24"/>
          <w:lang w:val="es-ES"/>
        </w:rPr>
        <w:t xml:space="preserve"> </w:t>
      </w:r>
      <w:r w:rsidR="005F7DC0" w:rsidRPr="005F7DC0">
        <w:rPr>
          <w:rFonts w:ascii="Palatino Linotype" w:hAnsi="Palatino Linotype" w:cs="Arial"/>
          <w:b/>
          <w:sz w:val="24"/>
          <w:szCs w:val="24"/>
          <w:lang w:val="es-ES"/>
        </w:rPr>
        <w:t>Ayuntamiento de San José del Rincón</w:t>
      </w:r>
      <w:r w:rsidRPr="002651A0">
        <w:rPr>
          <w:rFonts w:ascii="Palatino Linotype" w:hAnsi="Palatino Linotype" w:cs="Arial"/>
          <w:sz w:val="28"/>
          <w:szCs w:val="24"/>
          <w:lang w:val="es-ES"/>
        </w:rPr>
        <w:t xml:space="preserve">, </w:t>
      </w:r>
      <w:r w:rsidRPr="002651A0">
        <w:rPr>
          <w:rFonts w:ascii="Palatino Linotype" w:hAnsi="Palatino Linotype" w:cs="Arial"/>
          <w:sz w:val="24"/>
          <w:szCs w:val="24"/>
          <w:lang w:val="es-ES"/>
        </w:rPr>
        <w:t>en lo subsecuente</w:t>
      </w:r>
      <w:r w:rsidRPr="002651A0">
        <w:rPr>
          <w:rFonts w:ascii="Palatino Linotype" w:hAnsi="Palatino Linotype" w:cs="Arial"/>
          <w:b/>
          <w:sz w:val="24"/>
          <w:szCs w:val="24"/>
          <w:lang w:val="es-ES"/>
        </w:rPr>
        <w:t xml:space="preserve"> El Sujeto Obligado, </w:t>
      </w:r>
      <w:r w:rsidRPr="002651A0">
        <w:rPr>
          <w:rFonts w:ascii="Palatino Linotype" w:hAnsi="Palatino Linotype" w:cs="Arial"/>
          <w:sz w:val="24"/>
          <w:szCs w:val="24"/>
          <w:lang w:val="es-ES"/>
        </w:rPr>
        <w:t>se procede a</w:t>
      </w:r>
      <w:r w:rsidRPr="002651A0">
        <w:rPr>
          <w:rFonts w:ascii="Palatino Linotype" w:hAnsi="Palatino Linotype" w:cs="Arial"/>
          <w:sz w:val="24"/>
          <w:lang w:val="es-ES"/>
        </w:rPr>
        <w:t xml:space="preserve"> dictar la presente resolución.</w:t>
      </w:r>
    </w:p>
    <w:p w14:paraId="0B7368F5" w14:textId="77777777" w:rsidR="00E15E85" w:rsidRPr="002651A0" w:rsidRDefault="00E15E85" w:rsidP="00A2691C">
      <w:pPr>
        <w:spacing w:before="240" w:after="240" w:line="360" w:lineRule="auto"/>
        <w:jc w:val="center"/>
        <w:rPr>
          <w:rFonts w:ascii="Palatino Linotype" w:hAnsi="Palatino Linotype"/>
          <w:b/>
          <w:sz w:val="28"/>
          <w:lang w:val="es-ES"/>
        </w:rPr>
      </w:pPr>
      <w:r w:rsidRPr="002651A0">
        <w:rPr>
          <w:rFonts w:ascii="Palatino Linotype" w:hAnsi="Palatino Linotype"/>
          <w:b/>
          <w:sz w:val="28"/>
          <w:lang w:val="es-ES"/>
        </w:rPr>
        <w:t>A N T E C E D E N T E S   D E L   A S U N T O</w:t>
      </w:r>
    </w:p>
    <w:p w14:paraId="658E41B0" w14:textId="77777777" w:rsidR="00E15E85" w:rsidRPr="002651A0" w:rsidRDefault="00E15E85" w:rsidP="00A2691C">
      <w:pPr>
        <w:spacing w:before="240" w:after="240" w:line="360" w:lineRule="auto"/>
        <w:jc w:val="both"/>
        <w:rPr>
          <w:rFonts w:ascii="Palatino Linotype" w:hAnsi="Palatino Linotype"/>
          <w:lang w:val="es-ES"/>
        </w:rPr>
      </w:pPr>
      <w:r w:rsidRPr="002651A0">
        <w:rPr>
          <w:rFonts w:ascii="Palatino Linotype" w:hAnsi="Palatino Linotype" w:cs="Arial"/>
          <w:b/>
          <w:sz w:val="28"/>
          <w:lang w:val="es-ES"/>
        </w:rPr>
        <w:t>PRIMERO.</w:t>
      </w:r>
      <w:r w:rsidRPr="002651A0">
        <w:rPr>
          <w:rFonts w:ascii="Palatino Linotype" w:hAnsi="Palatino Linotype" w:cs="Arial"/>
          <w:lang w:val="es-ES"/>
        </w:rPr>
        <w:t xml:space="preserve"> </w:t>
      </w:r>
      <w:r w:rsidRPr="002651A0">
        <w:rPr>
          <w:rFonts w:ascii="Palatino Linotype" w:hAnsi="Palatino Linotype"/>
          <w:b/>
          <w:sz w:val="28"/>
          <w:szCs w:val="28"/>
          <w:lang w:val="es-ES"/>
        </w:rPr>
        <w:t>De la Solicitud de Información.</w:t>
      </w:r>
    </w:p>
    <w:p w14:paraId="1D7AF01B" w14:textId="7C471C5F" w:rsidR="00E15E85" w:rsidRPr="002651A0" w:rsidRDefault="00E15E85" w:rsidP="00A2691C">
      <w:pPr>
        <w:spacing w:before="240" w:line="360" w:lineRule="auto"/>
        <w:jc w:val="both"/>
        <w:rPr>
          <w:rFonts w:ascii="Palatino Linotype" w:hAnsi="Palatino Linotype" w:cs="Arial"/>
          <w:sz w:val="24"/>
          <w:lang w:val="es-ES"/>
        </w:rPr>
      </w:pPr>
      <w:r w:rsidRPr="002651A0">
        <w:rPr>
          <w:rFonts w:ascii="Palatino Linotype" w:hAnsi="Palatino Linotype" w:cs="Arial"/>
          <w:sz w:val="24"/>
          <w:lang w:val="es-ES"/>
        </w:rPr>
        <w:t xml:space="preserve">Con fecha </w:t>
      </w:r>
      <w:r w:rsidR="00387375" w:rsidRPr="002651A0">
        <w:rPr>
          <w:rFonts w:ascii="Palatino Linotype" w:hAnsi="Palatino Linotype" w:cs="Arial"/>
          <w:sz w:val="24"/>
          <w:lang w:val="es-ES"/>
        </w:rPr>
        <w:t>trece de mayo</w:t>
      </w:r>
      <w:r w:rsidR="0036159C" w:rsidRPr="002651A0">
        <w:rPr>
          <w:rFonts w:ascii="Palatino Linotype" w:hAnsi="Palatino Linotype" w:cs="Arial"/>
          <w:sz w:val="24"/>
          <w:lang w:val="es-ES"/>
        </w:rPr>
        <w:t xml:space="preserve"> de dos mil veinte</w:t>
      </w:r>
      <w:r w:rsidRPr="002651A0">
        <w:rPr>
          <w:rFonts w:ascii="Palatino Linotype" w:hAnsi="Palatino Linotype" w:cs="Arial"/>
          <w:sz w:val="24"/>
          <w:lang w:val="es-ES"/>
        </w:rPr>
        <w:t xml:space="preserve">, </w:t>
      </w:r>
      <w:r w:rsidR="00895D09">
        <w:rPr>
          <w:rFonts w:ascii="Palatino Linotype" w:hAnsi="Palatino Linotype" w:cs="Arial"/>
          <w:b/>
          <w:sz w:val="24"/>
          <w:lang w:val="es-ES"/>
        </w:rPr>
        <w:t>la parte r</w:t>
      </w:r>
      <w:r w:rsidRPr="002651A0">
        <w:rPr>
          <w:rFonts w:ascii="Palatino Linotype" w:hAnsi="Palatino Linotype" w:cs="Arial"/>
          <w:b/>
          <w:sz w:val="24"/>
          <w:lang w:val="es-ES"/>
        </w:rPr>
        <w:t>ecurrente</w:t>
      </w:r>
      <w:r w:rsidRPr="002651A0">
        <w:rPr>
          <w:rFonts w:ascii="Palatino Linotype" w:hAnsi="Palatino Linotype" w:cs="Arial"/>
          <w:sz w:val="24"/>
          <w:lang w:val="es-ES"/>
        </w:rPr>
        <w:t>, presentó a través del Sistema de Acceso a la Información Mexiquense (</w:t>
      </w:r>
      <w:r w:rsidRPr="002651A0">
        <w:rPr>
          <w:rFonts w:ascii="Palatino Linotype" w:hAnsi="Palatino Linotype" w:cs="Arial"/>
          <w:b/>
          <w:sz w:val="24"/>
          <w:lang w:val="es-ES"/>
        </w:rPr>
        <w:t>SAIMEX)</w:t>
      </w:r>
      <w:r w:rsidRPr="002651A0">
        <w:rPr>
          <w:rFonts w:ascii="Palatino Linotype" w:hAnsi="Palatino Linotype" w:cs="Arial"/>
          <w:sz w:val="24"/>
          <w:lang w:val="es-ES"/>
        </w:rPr>
        <w:t xml:space="preserve"> ante </w:t>
      </w:r>
      <w:r w:rsidRPr="002651A0">
        <w:rPr>
          <w:rFonts w:ascii="Palatino Linotype" w:hAnsi="Palatino Linotype" w:cs="Arial"/>
          <w:b/>
          <w:sz w:val="24"/>
          <w:lang w:val="es-ES"/>
        </w:rPr>
        <w:t>El Sujeto Obligado</w:t>
      </w:r>
      <w:r w:rsidRPr="002651A0">
        <w:rPr>
          <w:rFonts w:ascii="Palatino Linotype" w:hAnsi="Palatino Linotype" w:cs="Arial"/>
          <w:sz w:val="24"/>
          <w:lang w:val="es-ES"/>
        </w:rPr>
        <w:t>, solicitud de acceso a la información pública, registrada bajo el número de expediente</w:t>
      </w:r>
      <w:r w:rsidRPr="002651A0">
        <w:rPr>
          <w:rFonts w:ascii="Palatino Linotype" w:hAnsi="Palatino Linotype" w:cs="Arial"/>
          <w:b/>
          <w:sz w:val="24"/>
          <w:lang w:val="es-ES"/>
        </w:rPr>
        <w:t xml:space="preserve"> </w:t>
      </w:r>
      <w:r w:rsidR="0034088E" w:rsidRPr="0034088E">
        <w:rPr>
          <w:rFonts w:ascii="Palatino Linotype" w:hAnsi="Palatino Linotype" w:cs="Arial"/>
          <w:b/>
          <w:sz w:val="24"/>
          <w:lang w:val="es-ES"/>
        </w:rPr>
        <w:t>00115/JOSERIN/IP/2020</w:t>
      </w:r>
      <w:r w:rsidRPr="002651A0">
        <w:rPr>
          <w:rFonts w:ascii="Palatino Linotype" w:hAnsi="Palatino Linotype" w:cs="Arial"/>
          <w:b/>
          <w:sz w:val="24"/>
          <w:lang w:val="es-ES" w:eastAsia="es-MX"/>
        </w:rPr>
        <w:t xml:space="preserve">, </w:t>
      </w:r>
      <w:r w:rsidRPr="002651A0">
        <w:rPr>
          <w:rFonts w:ascii="Palatino Linotype" w:hAnsi="Palatino Linotype" w:cs="Arial"/>
          <w:sz w:val="24"/>
          <w:lang w:val="es-ES"/>
        </w:rPr>
        <w:t>mediante la cual solicitó información en el tenor siguiente:</w:t>
      </w:r>
    </w:p>
    <w:p w14:paraId="1059F642" w14:textId="438CFAA8" w:rsidR="00E15E85" w:rsidRPr="002651A0" w:rsidRDefault="00E15E85" w:rsidP="00A2691C">
      <w:pPr>
        <w:spacing w:line="360" w:lineRule="auto"/>
        <w:ind w:left="851" w:right="850"/>
        <w:jc w:val="both"/>
        <w:rPr>
          <w:rFonts w:ascii="Palatino Linotype" w:eastAsia="Times New Roman" w:hAnsi="Palatino Linotype" w:cs="Times New Roman"/>
          <w:i/>
          <w:lang w:val="es-ES" w:eastAsia="es-ES"/>
        </w:rPr>
      </w:pPr>
      <w:r w:rsidRPr="002651A0">
        <w:rPr>
          <w:rFonts w:ascii="Palatino Linotype" w:eastAsia="Times New Roman" w:hAnsi="Palatino Linotype" w:cs="Times New Roman"/>
          <w:i/>
          <w:lang w:val="es-ES" w:eastAsia="es-ES"/>
        </w:rPr>
        <w:t>“</w:t>
      </w:r>
      <w:r w:rsidR="0034088E" w:rsidRPr="0034088E">
        <w:rPr>
          <w:rFonts w:ascii="Palatino Linotype" w:eastAsia="Times New Roman" w:hAnsi="Palatino Linotype" w:cs="Times New Roman"/>
          <w:i/>
          <w:lang w:val="es-ES" w:eastAsia="es-ES"/>
        </w:rPr>
        <w:t xml:space="preserve">Por este medio solicito informe detallado (Tipo de cobertura, Costo), de pólizas de seguro del padrón de vehículos del Ayuntamiento Municipal y Seguridad Publica contratadas en el ejercicio fiscal 2019 y 2020 con la </w:t>
      </w:r>
      <w:proofErr w:type="spellStart"/>
      <w:r w:rsidR="0034088E" w:rsidRPr="0034088E">
        <w:rPr>
          <w:rFonts w:ascii="Palatino Linotype" w:eastAsia="Times New Roman" w:hAnsi="Palatino Linotype" w:cs="Times New Roman"/>
          <w:i/>
          <w:lang w:val="es-ES" w:eastAsia="es-ES"/>
        </w:rPr>
        <w:t>compañia</w:t>
      </w:r>
      <w:proofErr w:type="spellEnd"/>
      <w:r w:rsidR="0034088E" w:rsidRPr="0034088E">
        <w:rPr>
          <w:rFonts w:ascii="Palatino Linotype" w:eastAsia="Times New Roman" w:hAnsi="Palatino Linotype" w:cs="Times New Roman"/>
          <w:i/>
          <w:lang w:val="es-ES" w:eastAsia="es-ES"/>
        </w:rPr>
        <w:t xml:space="preserve"> de seguros QUÁLITAS y/o demás aseguradoras según sea el caso, </w:t>
      </w:r>
      <w:proofErr w:type="spellStart"/>
      <w:r w:rsidR="0034088E" w:rsidRPr="0034088E">
        <w:rPr>
          <w:rFonts w:ascii="Palatino Linotype" w:eastAsia="Times New Roman" w:hAnsi="Palatino Linotype" w:cs="Times New Roman"/>
          <w:i/>
          <w:lang w:val="es-ES" w:eastAsia="es-ES"/>
        </w:rPr>
        <w:t>ademas</w:t>
      </w:r>
      <w:proofErr w:type="spellEnd"/>
      <w:r w:rsidR="0034088E" w:rsidRPr="0034088E">
        <w:rPr>
          <w:rFonts w:ascii="Palatino Linotype" w:eastAsia="Times New Roman" w:hAnsi="Palatino Linotype" w:cs="Times New Roman"/>
          <w:i/>
          <w:lang w:val="es-ES" w:eastAsia="es-ES"/>
        </w:rPr>
        <w:t xml:space="preserve"> de informar la forma de financiamiento de los mismos.</w:t>
      </w:r>
      <w:r w:rsidRPr="002651A0">
        <w:rPr>
          <w:rFonts w:ascii="Palatino Linotype" w:eastAsia="Times New Roman" w:hAnsi="Palatino Linotype" w:cs="Times New Roman"/>
          <w:i/>
          <w:lang w:val="es-ES" w:eastAsia="es-ES"/>
        </w:rPr>
        <w:t>” [Sic]</w:t>
      </w:r>
    </w:p>
    <w:p w14:paraId="504E455D" w14:textId="088C94F5" w:rsidR="00AC1FD2" w:rsidRPr="002651A0" w:rsidRDefault="00E15E85" w:rsidP="00A2691C">
      <w:pPr>
        <w:spacing w:before="240" w:line="360" w:lineRule="auto"/>
        <w:ind w:right="850"/>
        <w:jc w:val="both"/>
        <w:rPr>
          <w:rFonts w:ascii="Palatino Linotype" w:eastAsia="Times New Roman" w:hAnsi="Palatino Linotype" w:cs="Times New Roman"/>
          <w:sz w:val="24"/>
          <w:szCs w:val="24"/>
          <w:lang w:val="es-ES" w:eastAsia="es-ES"/>
        </w:rPr>
      </w:pPr>
      <w:r w:rsidRPr="002651A0">
        <w:rPr>
          <w:rFonts w:ascii="Palatino Linotype" w:eastAsia="Times New Roman" w:hAnsi="Palatino Linotype" w:cs="Times New Roman"/>
          <w:sz w:val="24"/>
          <w:szCs w:val="24"/>
          <w:lang w:val="es-ES" w:eastAsia="es-ES"/>
        </w:rPr>
        <w:t xml:space="preserve">Modalidad de entrega: </w:t>
      </w:r>
      <w:r w:rsidR="0034088E">
        <w:rPr>
          <w:rFonts w:ascii="Palatino Linotype" w:eastAsia="Times New Roman" w:hAnsi="Palatino Linotype" w:cs="Times New Roman"/>
          <w:sz w:val="24"/>
          <w:szCs w:val="24"/>
          <w:lang w:val="es-ES" w:eastAsia="es-ES"/>
        </w:rPr>
        <w:t xml:space="preserve">a través del </w:t>
      </w:r>
      <w:proofErr w:type="spellStart"/>
      <w:r w:rsidR="0034088E">
        <w:rPr>
          <w:rFonts w:ascii="Palatino Linotype" w:eastAsia="Times New Roman" w:hAnsi="Palatino Linotype" w:cs="Times New Roman"/>
          <w:sz w:val="24"/>
          <w:szCs w:val="24"/>
          <w:lang w:val="es-ES" w:eastAsia="es-ES"/>
        </w:rPr>
        <w:t>Saimex</w:t>
      </w:r>
      <w:proofErr w:type="spellEnd"/>
      <w:r w:rsidR="0034088E">
        <w:rPr>
          <w:rFonts w:ascii="Palatino Linotype" w:eastAsia="Times New Roman" w:hAnsi="Palatino Linotype" w:cs="Times New Roman"/>
          <w:sz w:val="24"/>
          <w:szCs w:val="24"/>
          <w:lang w:val="es-ES" w:eastAsia="es-ES"/>
        </w:rPr>
        <w:t>.</w:t>
      </w:r>
    </w:p>
    <w:p w14:paraId="7F44B051" w14:textId="65623B33" w:rsidR="006C3577" w:rsidRPr="002651A0" w:rsidRDefault="00E15E85" w:rsidP="00A2691C">
      <w:pPr>
        <w:spacing w:before="240" w:line="360" w:lineRule="auto"/>
        <w:jc w:val="both"/>
        <w:rPr>
          <w:rFonts w:ascii="Palatino Linotype" w:hAnsi="Palatino Linotype" w:cs="Arial"/>
          <w:b/>
          <w:sz w:val="28"/>
          <w:szCs w:val="20"/>
          <w:lang w:val="es-ES"/>
        </w:rPr>
      </w:pPr>
      <w:r w:rsidRPr="002651A0">
        <w:rPr>
          <w:rFonts w:ascii="Palatino Linotype" w:hAnsi="Palatino Linotype" w:cs="Arial"/>
          <w:b/>
          <w:sz w:val="28"/>
          <w:lang w:val="es-ES"/>
        </w:rPr>
        <w:lastRenderedPageBreak/>
        <w:t xml:space="preserve">SEGUNDO. </w:t>
      </w:r>
      <w:r w:rsidR="006C3577" w:rsidRPr="002651A0">
        <w:rPr>
          <w:rFonts w:ascii="Palatino Linotype" w:hAnsi="Palatino Linotype" w:cs="Arial"/>
          <w:b/>
          <w:sz w:val="28"/>
          <w:szCs w:val="20"/>
          <w:lang w:val="es-ES"/>
        </w:rPr>
        <w:t>De la respuesta del sujeto obligado.</w:t>
      </w:r>
    </w:p>
    <w:p w14:paraId="1E5A3B32" w14:textId="73962755" w:rsidR="00722576" w:rsidRPr="002651A0" w:rsidRDefault="006C3577" w:rsidP="00895D09">
      <w:pPr>
        <w:spacing w:before="240" w:line="360" w:lineRule="auto"/>
        <w:jc w:val="both"/>
        <w:rPr>
          <w:rFonts w:ascii="Palatino Linotype" w:hAnsi="Palatino Linotype" w:cs="Arial"/>
          <w:iCs/>
          <w:sz w:val="24"/>
          <w:lang w:val="es-ES"/>
        </w:rPr>
      </w:pPr>
      <w:r w:rsidRPr="002651A0">
        <w:rPr>
          <w:rFonts w:ascii="Palatino Linotype" w:hAnsi="Palatino Linotype" w:cs="Arial"/>
          <w:sz w:val="24"/>
          <w:lang w:val="es-ES"/>
        </w:rPr>
        <w:t xml:space="preserve">En el expediente electrónico </w:t>
      </w:r>
      <w:r w:rsidRPr="002651A0">
        <w:rPr>
          <w:rFonts w:ascii="Palatino Linotype" w:hAnsi="Palatino Linotype" w:cs="Arial"/>
          <w:b/>
          <w:sz w:val="24"/>
          <w:lang w:val="es-ES"/>
        </w:rPr>
        <w:t>SAIMEX</w:t>
      </w:r>
      <w:r w:rsidRPr="002651A0">
        <w:rPr>
          <w:rFonts w:ascii="Palatino Linotype" w:hAnsi="Palatino Linotype" w:cs="Arial"/>
          <w:sz w:val="24"/>
          <w:lang w:val="es-ES"/>
        </w:rPr>
        <w:t xml:space="preserve">, se aprecia que </w:t>
      </w:r>
      <w:r w:rsidRPr="002651A0">
        <w:rPr>
          <w:rFonts w:ascii="Palatino Linotype" w:hAnsi="Palatino Linotype" w:cs="Arial"/>
          <w:b/>
          <w:sz w:val="24"/>
          <w:lang w:val="es-ES"/>
        </w:rPr>
        <w:t>El Sujeto Obligado</w:t>
      </w:r>
      <w:r w:rsidRPr="002651A0">
        <w:rPr>
          <w:rFonts w:ascii="Palatino Linotype" w:hAnsi="Palatino Linotype" w:cs="Arial"/>
          <w:sz w:val="24"/>
          <w:lang w:val="es-ES"/>
        </w:rPr>
        <w:t xml:space="preserve"> </w:t>
      </w:r>
      <w:r w:rsidR="00C82A50" w:rsidRPr="002651A0">
        <w:rPr>
          <w:rFonts w:ascii="Palatino Linotype" w:hAnsi="Palatino Linotype" w:cs="Arial"/>
          <w:sz w:val="24"/>
          <w:lang w:val="es-ES"/>
        </w:rPr>
        <w:t xml:space="preserve">en fecha </w:t>
      </w:r>
      <w:r w:rsidR="00895D09">
        <w:rPr>
          <w:rFonts w:ascii="Palatino Linotype" w:hAnsi="Palatino Linotype" w:cs="Arial"/>
          <w:sz w:val="24"/>
          <w:lang w:val="es-ES"/>
        </w:rPr>
        <w:t>siete de septiembre</w:t>
      </w:r>
      <w:r w:rsidR="00C82A50" w:rsidRPr="002651A0">
        <w:rPr>
          <w:rFonts w:ascii="Palatino Linotype" w:hAnsi="Palatino Linotype" w:cs="Arial"/>
          <w:sz w:val="24"/>
          <w:lang w:val="es-ES"/>
        </w:rPr>
        <w:t xml:space="preserve"> dos mil veinte </w:t>
      </w:r>
      <w:r w:rsidR="00895D09">
        <w:rPr>
          <w:rFonts w:ascii="Palatino Linotype" w:hAnsi="Palatino Linotype" w:cs="Arial"/>
          <w:sz w:val="24"/>
          <w:lang w:val="es-ES"/>
        </w:rPr>
        <w:t xml:space="preserve">dio respuesta a la solicitud de información, adjuntando para tales efectos un archivo electrónico, el cual no se inserta en obvio de reproducciones ociosas y ya que será motivo de estudio </w:t>
      </w:r>
      <w:proofErr w:type="spellStart"/>
      <w:proofErr w:type="gramStart"/>
      <w:r w:rsidR="00895D09">
        <w:rPr>
          <w:rFonts w:ascii="Palatino Linotype" w:hAnsi="Palatino Linotype" w:cs="Arial"/>
          <w:sz w:val="24"/>
          <w:lang w:val="es-ES"/>
        </w:rPr>
        <w:t>mas</w:t>
      </w:r>
      <w:proofErr w:type="spellEnd"/>
      <w:proofErr w:type="gramEnd"/>
      <w:r w:rsidR="00895D09">
        <w:rPr>
          <w:rFonts w:ascii="Palatino Linotype" w:hAnsi="Palatino Linotype" w:cs="Arial"/>
          <w:sz w:val="24"/>
          <w:lang w:val="es-ES"/>
        </w:rPr>
        <w:t xml:space="preserve"> adelante.</w:t>
      </w:r>
    </w:p>
    <w:p w14:paraId="31D8D9A0" w14:textId="77777777" w:rsidR="00895D09" w:rsidRPr="00895D09" w:rsidRDefault="00895D09" w:rsidP="00895D09">
      <w:pPr>
        <w:spacing w:before="240" w:line="360" w:lineRule="auto"/>
        <w:ind w:left="708"/>
        <w:jc w:val="both"/>
        <w:rPr>
          <w:rFonts w:ascii="Palatino Linotype" w:hAnsi="Palatino Linotype" w:cs="Arial"/>
          <w:i/>
          <w:iCs/>
          <w:sz w:val="24"/>
          <w:lang w:val="es-ES"/>
        </w:rPr>
      </w:pPr>
      <w:r w:rsidRPr="00895D09">
        <w:rPr>
          <w:rFonts w:ascii="Palatino Linotype" w:hAnsi="Palatino Linotype" w:cs="Arial"/>
          <w:i/>
          <w:iCs/>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218F7D" w14:textId="77777777" w:rsidR="00895D09" w:rsidRPr="00895D09" w:rsidRDefault="00895D09" w:rsidP="00895D09">
      <w:pPr>
        <w:spacing w:before="240" w:line="360" w:lineRule="auto"/>
        <w:ind w:left="708"/>
        <w:jc w:val="both"/>
        <w:rPr>
          <w:rFonts w:ascii="Palatino Linotype" w:hAnsi="Palatino Linotype" w:cs="Arial"/>
          <w:i/>
          <w:iCs/>
          <w:sz w:val="24"/>
          <w:lang w:val="es-ES"/>
        </w:rPr>
      </w:pPr>
      <w:r w:rsidRPr="00895D09">
        <w:rPr>
          <w:rFonts w:ascii="Palatino Linotype" w:hAnsi="Palatino Linotype" w:cs="Arial"/>
          <w:i/>
          <w:iCs/>
          <w:sz w:val="24"/>
          <w:lang w:val="es-ES"/>
        </w:rPr>
        <w:t xml:space="preserve">Se anexa la </w:t>
      </w:r>
      <w:proofErr w:type="spellStart"/>
      <w:r w:rsidRPr="00895D09">
        <w:rPr>
          <w:rFonts w:ascii="Palatino Linotype" w:hAnsi="Palatino Linotype" w:cs="Arial"/>
          <w:i/>
          <w:iCs/>
          <w:sz w:val="24"/>
          <w:lang w:val="es-ES"/>
        </w:rPr>
        <w:t>relacion</w:t>
      </w:r>
      <w:proofErr w:type="spellEnd"/>
      <w:r w:rsidRPr="00895D09">
        <w:rPr>
          <w:rFonts w:ascii="Palatino Linotype" w:hAnsi="Palatino Linotype" w:cs="Arial"/>
          <w:i/>
          <w:iCs/>
          <w:sz w:val="24"/>
          <w:lang w:val="es-ES"/>
        </w:rPr>
        <w:t xml:space="preserve"> e importe pagado por concepto de seguros vehiculares</w:t>
      </w:r>
    </w:p>
    <w:p w14:paraId="0D8A8960" w14:textId="77777777" w:rsidR="00895D09" w:rsidRPr="00895D09" w:rsidRDefault="00895D09" w:rsidP="00895D09">
      <w:pPr>
        <w:spacing w:before="240" w:line="360" w:lineRule="auto"/>
        <w:ind w:left="708"/>
        <w:jc w:val="both"/>
        <w:rPr>
          <w:rFonts w:ascii="Palatino Linotype" w:hAnsi="Palatino Linotype" w:cs="Arial"/>
          <w:i/>
          <w:iCs/>
          <w:sz w:val="24"/>
          <w:lang w:val="es-ES"/>
        </w:rPr>
      </w:pPr>
      <w:r w:rsidRPr="00895D09">
        <w:rPr>
          <w:rFonts w:ascii="Palatino Linotype" w:hAnsi="Palatino Linotype" w:cs="Arial"/>
          <w:i/>
          <w:iCs/>
          <w:sz w:val="24"/>
          <w:lang w:val="es-ES"/>
        </w:rPr>
        <w:t>ATENTAMENTE</w:t>
      </w:r>
    </w:p>
    <w:p w14:paraId="528C97E4" w14:textId="77777777" w:rsidR="00895D09" w:rsidRDefault="00895D09" w:rsidP="00895D09">
      <w:pPr>
        <w:spacing w:before="240" w:line="360" w:lineRule="auto"/>
        <w:ind w:left="708"/>
        <w:jc w:val="both"/>
        <w:rPr>
          <w:rFonts w:ascii="Palatino Linotype" w:hAnsi="Palatino Linotype" w:cs="Arial"/>
          <w:i/>
          <w:iCs/>
          <w:sz w:val="24"/>
          <w:lang w:val="es-ES"/>
        </w:rPr>
      </w:pPr>
      <w:r w:rsidRPr="00895D09">
        <w:rPr>
          <w:rFonts w:ascii="Palatino Linotype" w:hAnsi="Palatino Linotype" w:cs="Arial"/>
          <w:i/>
          <w:iCs/>
          <w:sz w:val="24"/>
          <w:lang w:val="es-ES"/>
        </w:rPr>
        <w:t>LIC. ISABEL CABALLERO ARRIAGA</w:t>
      </w:r>
    </w:p>
    <w:p w14:paraId="05B653FD" w14:textId="1C10FB7C" w:rsidR="00A66428" w:rsidRPr="002651A0" w:rsidRDefault="00955CD0" w:rsidP="00895D09">
      <w:pPr>
        <w:spacing w:before="240" w:line="360" w:lineRule="auto"/>
        <w:jc w:val="both"/>
        <w:rPr>
          <w:rFonts w:ascii="Palatino Linotype" w:hAnsi="Palatino Linotype" w:cs="Arial"/>
          <w:i/>
          <w:iCs/>
          <w:sz w:val="24"/>
          <w:lang w:val="es-ES"/>
        </w:rPr>
      </w:pPr>
      <w:r w:rsidRPr="002651A0">
        <w:rPr>
          <w:rFonts w:ascii="Palatino Linotype" w:hAnsi="Palatino Linotype" w:cs="Arial"/>
          <w:b/>
          <w:sz w:val="28"/>
          <w:lang w:val="es-ES"/>
        </w:rPr>
        <w:t xml:space="preserve">TERCERO. </w:t>
      </w:r>
      <w:r w:rsidR="00A66428" w:rsidRPr="002651A0">
        <w:rPr>
          <w:rFonts w:ascii="Palatino Linotype" w:hAnsi="Palatino Linotype"/>
          <w:b/>
          <w:sz w:val="28"/>
          <w:lang w:val="es-ES"/>
        </w:rPr>
        <w:t>Del recurso de revisión.</w:t>
      </w:r>
    </w:p>
    <w:p w14:paraId="3EC0B327" w14:textId="2FA16DA2" w:rsidR="00A66428" w:rsidRPr="002651A0" w:rsidRDefault="00A66428" w:rsidP="00A2691C">
      <w:pPr>
        <w:spacing w:before="240" w:line="360" w:lineRule="auto"/>
        <w:jc w:val="both"/>
        <w:rPr>
          <w:rFonts w:ascii="Palatino Linotype" w:hAnsi="Palatino Linotype" w:cs="Arial"/>
          <w:sz w:val="24"/>
          <w:lang w:val="es-ES"/>
        </w:rPr>
      </w:pPr>
      <w:r w:rsidRPr="002651A0">
        <w:rPr>
          <w:rFonts w:ascii="Palatino Linotype" w:hAnsi="Palatino Linotype" w:cs="Arial"/>
          <w:sz w:val="24"/>
          <w:szCs w:val="24"/>
          <w:lang w:val="es-ES"/>
        </w:rPr>
        <w:t xml:space="preserve">Inconforme con la respuesta del sujeto obligado, </w:t>
      </w:r>
      <w:r w:rsidR="00387375" w:rsidRPr="002651A0">
        <w:rPr>
          <w:rFonts w:ascii="Palatino Linotype" w:hAnsi="Palatino Linotype" w:cs="Arial"/>
          <w:sz w:val="24"/>
          <w:szCs w:val="24"/>
          <w:lang w:val="es-ES"/>
        </w:rPr>
        <w:t xml:space="preserve">la parte </w:t>
      </w:r>
      <w:r w:rsidR="00387375" w:rsidRPr="002651A0">
        <w:rPr>
          <w:rFonts w:ascii="Palatino Linotype" w:hAnsi="Palatino Linotype" w:cs="Arial"/>
          <w:b/>
          <w:sz w:val="24"/>
          <w:szCs w:val="24"/>
          <w:lang w:val="es-ES"/>
        </w:rPr>
        <w:t>r</w:t>
      </w:r>
      <w:r w:rsidRPr="002651A0">
        <w:rPr>
          <w:rFonts w:ascii="Palatino Linotype" w:hAnsi="Palatino Linotype" w:cs="Arial"/>
          <w:b/>
          <w:sz w:val="24"/>
          <w:szCs w:val="24"/>
          <w:lang w:val="es-ES"/>
        </w:rPr>
        <w:t xml:space="preserve">ecurrente </w:t>
      </w:r>
      <w:r w:rsidRPr="002651A0">
        <w:rPr>
          <w:rFonts w:ascii="Palatino Linotype" w:hAnsi="Palatino Linotype" w:cs="Arial"/>
          <w:sz w:val="24"/>
          <w:szCs w:val="24"/>
          <w:lang w:val="es-ES"/>
        </w:rPr>
        <w:t xml:space="preserve">interpuso el recurso de revisión, en fecha </w:t>
      </w:r>
      <w:r w:rsidR="00895D09">
        <w:rPr>
          <w:rFonts w:ascii="Palatino Linotype" w:hAnsi="Palatino Linotype" w:cs="Arial"/>
          <w:sz w:val="24"/>
          <w:szCs w:val="24"/>
          <w:lang w:val="es-ES"/>
        </w:rPr>
        <w:t>once de septiembre</w:t>
      </w:r>
      <w:r w:rsidR="006221EC" w:rsidRPr="002651A0">
        <w:rPr>
          <w:rFonts w:ascii="Palatino Linotype" w:hAnsi="Palatino Linotype" w:cs="Arial"/>
          <w:sz w:val="24"/>
          <w:szCs w:val="24"/>
          <w:lang w:val="es-ES"/>
        </w:rPr>
        <w:t xml:space="preserve"> de dos mil veinte</w:t>
      </w:r>
      <w:r w:rsidRPr="002651A0">
        <w:rPr>
          <w:rFonts w:ascii="Palatino Linotype" w:hAnsi="Palatino Linotype" w:cs="Arial"/>
          <w:sz w:val="24"/>
          <w:szCs w:val="24"/>
          <w:lang w:val="es-ES"/>
        </w:rPr>
        <w:t>, el cual fue registrado</w:t>
      </w:r>
      <w:r w:rsidRPr="002651A0">
        <w:rPr>
          <w:rFonts w:ascii="Palatino Linotype" w:hAnsi="Palatino Linotype" w:cs="Arial"/>
          <w:b/>
          <w:sz w:val="24"/>
          <w:szCs w:val="24"/>
          <w:lang w:val="es-ES"/>
        </w:rPr>
        <w:t xml:space="preserve"> </w:t>
      </w:r>
      <w:r w:rsidRPr="002651A0">
        <w:rPr>
          <w:rFonts w:ascii="Palatino Linotype" w:hAnsi="Palatino Linotype" w:cs="Arial"/>
          <w:sz w:val="24"/>
          <w:szCs w:val="24"/>
          <w:lang w:val="es-ES"/>
        </w:rPr>
        <w:t xml:space="preserve">en el sistema electrónico con el expediente número </w:t>
      </w:r>
      <w:r w:rsidR="006221EC" w:rsidRPr="002651A0">
        <w:rPr>
          <w:rFonts w:ascii="Palatino Linotype" w:hAnsi="Palatino Linotype" w:cs="Arial"/>
          <w:b/>
          <w:bCs/>
          <w:sz w:val="24"/>
          <w:szCs w:val="24"/>
          <w:lang w:val="es-ES" w:eastAsia="es-MX"/>
        </w:rPr>
        <w:t>0</w:t>
      </w:r>
      <w:r w:rsidR="00722576" w:rsidRPr="002651A0">
        <w:rPr>
          <w:rFonts w:ascii="Palatino Linotype" w:hAnsi="Palatino Linotype" w:cs="Arial"/>
          <w:b/>
          <w:bCs/>
          <w:sz w:val="24"/>
          <w:szCs w:val="24"/>
          <w:lang w:val="es-ES" w:eastAsia="es-MX"/>
        </w:rPr>
        <w:t>3</w:t>
      </w:r>
      <w:r w:rsidR="00895D09">
        <w:rPr>
          <w:rFonts w:ascii="Palatino Linotype" w:hAnsi="Palatino Linotype" w:cs="Arial"/>
          <w:b/>
          <w:bCs/>
          <w:sz w:val="24"/>
          <w:szCs w:val="24"/>
          <w:lang w:val="es-ES" w:eastAsia="es-MX"/>
        </w:rPr>
        <w:t>805</w:t>
      </w:r>
      <w:r w:rsidRPr="002651A0">
        <w:rPr>
          <w:rFonts w:ascii="Palatino Linotype" w:hAnsi="Palatino Linotype" w:cs="Arial"/>
          <w:b/>
          <w:bCs/>
          <w:sz w:val="24"/>
          <w:szCs w:val="24"/>
          <w:lang w:val="es-ES" w:eastAsia="es-MX"/>
        </w:rPr>
        <w:t>/INFOEM/IP/RR/20</w:t>
      </w:r>
      <w:r w:rsidR="006221EC" w:rsidRPr="002651A0">
        <w:rPr>
          <w:rFonts w:ascii="Palatino Linotype" w:hAnsi="Palatino Linotype" w:cs="Arial"/>
          <w:b/>
          <w:bCs/>
          <w:sz w:val="24"/>
          <w:szCs w:val="24"/>
          <w:lang w:val="es-ES" w:eastAsia="es-MX"/>
        </w:rPr>
        <w:t>20</w:t>
      </w:r>
      <w:r w:rsidRPr="002651A0">
        <w:rPr>
          <w:rFonts w:ascii="Palatino Linotype" w:hAnsi="Palatino Linotype" w:cs="Arial"/>
          <w:sz w:val="24"/>
          <w:szCs w:val="24"/>
          <w:lang w:val="es-ES"/>
        </w:rPr>
        <w:t xml:space="preserve">, en el cual </w:t>
      </w:r>
      <w:r w:rsidRPr="002651A0">
        <w:rPr>
          <w:rFonts w:ascii="Palatino Linotype" w:hAnsi="Palatino Linotype" w:cs="Arial"/>
          <w:sz w:val="24"/>
          <w:lang w:val="es-ES"/>
        </w:rPr>
        <w:t>arguye, las siguientes manifestaciones:</w:t>
      </w:r>
    </w:p>
    <w:p w14:paraId="01A5B963" w14:textId="77777777" w:rsidR="00A66428" w:rsidRPr="002651A0" w:rsidRDefault="00A66428" w:rsidP="00A2691C">
      <w:pPr>
        <w:spacing w:before="240" w:line="360" w:lineRule="auto"/>
        <w:jc w:val="both"/>
        <w:rPr>
          <w:rFonts w:ascii="Palatino Linotype" w:hAnsi="Palatino Linotype" w:cs="Arial"/>
          <w:b/>
          <w:sz w:val="24"/>
          <w:lang w:val="es-ES"/>
        </w:rPr>
      </w:pPr>
      <w:r w:rsidRPr="002651A0">
        <w:rPr>
          <w:rFonts w:ascii="Palatino Linotype" w:hAnsi="Palatino Linotype" w:cs="Arial"/>
          <w:b/>
          <w:sz w:val="24"/>
          <w:lang w:val="es-ES"/>
        </w:rPr>
        <w:t>Acto Impugnado:</w:t>
      </w:r>
    </w:p>
    <w:p w14:paraId="4DC5B2C0" w14:textId="25FB66DD" w:rsidR="00A66428" w:rsidRPr="002651A0" w:rsidRDefault="00A66428" w:rsidP="00A2691C">
      <w:pPr>
        <w:spacing w:line="360" w:lineRule="auto"/>
        <w:ind w:left="851" w:right="850"/>
        <w:jc w:val="both"/>
        <w:rPr>
          <w:rFonts w:ascii="Palatino Linotype" w:hAnsi="Palatino Linotype"/>
          <w:i/>
          <w:color w:val="000000"/>
          <w:lang w:val="es-ES"/>
        </w:rPr>
      </w:pPr>
      <w:r w:rsidRPr="002651A0">
        <w:rPr>
          <w:rFonts w:ascii="Palatino Linotype" w:hAnsi="Palatino Linotype"/>
          <w:i/>
          <w:color w:val="000000"/>
          <w:lang w:val="es-ES"/>
        </w:rPr>
        <w:t>“</w:t>
      </w:r>
      <w:r w:rsidR="00895D09" w:rsidRPr="00895D09">
        <w:rPr>
          <w:rFonts w:ascii="Palatino Linotype" w:hAnsi="Palatino Linotype"/>
          <w:i/>
          <w:color w:val="000000"/>
          <w:lang w:val="es-ES"/>
        </w:rPr>
        <w:t xml:space="preserve">La documentación proporcionada a toda luz demuestra que la </w:t>
      </w:r>
      <w:proofErr w:type="spellStart"/>
      <w:r w:rsidR="00895D09" w:rsidRPr="00895D09">
        <w:rPr>
          <w:rFonts w:ascii="Palatino Linotype" w:hAnsi="Palatino Linotype"/>
          <w:i/>
          <w:color w:val="000000"/>
          <w:lang w:val="es-ES"/>
        </w:rPr>
        <w:t>pixelean</w:t>
      </w:r>
      <w:proofErr w:type="spellEnd"/>
      <w:r w:rsidR="00895D09" w:rsidRPr="00895D09">
        <w:rPr>
          <w:rFonts w:ascii="Palatino Linotype" w:hAnsi="Palatino Linotype"/>
          <w:i/>
          <w:color w:val="000000"/>
          <w:lang w:val="es-ES"/>
        </w:rPr>
        <w:t xml:space="preserve"> y no es clara con la intención de que no pueda ser legible</w:t>
      </w:r>
      <w:r w:rsidRPr="002651A0">
        <w:rPr>
          <w:rFonts w:ascii="Palatino Linotype" w:hAnsi="Palatino Linotype"/>
          <w:i/>
          <w:color w:val="000000"/>
          <w:lang w:val="es-ES"/>
        </w:rPr>
        <w:t>."[Sic]</w:t>
      </w:r>
    </w:p>
    <w:p w14:paraId="7C17051D" w14:textId="77777777" w:rsidR="00A66428" w:rsidRPr="002651A0" w:rsidRDefault="00A66428" w:rsidP="00A2691C">
      <w:pPr>
        <w:spacing w:before="240" w:line="360" w:lineRule="auto"/>
        <w:jc w:val="both"/>
        <w:rPr>
          <w:rFonts w:ascii="Palatino Linotype" w:hAnsi="Palatino Linotype" w:cs="Arial"/>
          <w:sz w:val="24"/>
          <w:lang w:val="es-ES"/>
        </w:rPr>
      </w:pPr>
      <w:r w:rsidRPr="002651A0">
        <w:rPr>
          <w:rFonts w:ascii="Palatino Linotype" w:hAnsi="Palatino Linotype" w:cs="Arial"/>
          <w:b/>
          <w:sz w:val="24"/>
          <w:lang w:val="es-ES"/>
        </w:rPr>
        <w:lastRenderedPageBreak/>
        <w:t>Razones o Motivos de Inconformidad</w:t>
      </w:r>
      <w:r w:rsidRPr="002651A0">
        <w:rPr>
          <w:rFonts w:ascii="Palatino Linotype" w:hAnsi="Palatino Linotype" w:cs="Arial"/>
          <w:sz w:val="24"/>
          <w:lang w:val="es-ES"/>
        </w:rPr>
        <w:t xml:space="preserve">: </w:t>
      </w:r>
    </w:p>
    <w:p w14:paraId="1A2C2864" w14:textId="304445AA" w:rsidR="00A66428" w:rsidRPr="002651A0" w:rsidRDefault="00A66428" w:rsidP="00A2691C">
      <w:pPr>
        <w:spacing w:before="240" w:line="360" w:lineRule="auto"/>
        <w:ind w:left="851" w:right="850"/>
        <w:jc w:val="both"/>
        <w:rPr>
          <w:rFonts w:ascii="Palatino Linotype" w:hAnsi="Palatino Linotype" w:cs="Arial"/>
          <w:i/>
          <w:lang w:val="es-ES"/>
        </w:rPr>
      </w:pPr>
      <w:r w:rsidRPr="002651A0">
        <w:rPr>
          <w:rFonts w:ascii="Palatino Linotype" w:hAnsi="Palatino Linotype" w:cs="Arial"/>
          <w:i/>
          <w:lang w:val="es-ES"/>
        </w:rPr>
        <w:t>“</w:t>
      </w:r>
      <w:r w:rsidR="00895D09" w:rsidRPr="00895D09">
        <w:rPr>
          <w:rFonts w:ascii="Palatino Linotype" w:hAnsi="Palatino Linotype" w:cs="Arial"/>
          <w:i/>
          <w:lang w:val="es-ES"/>
        </w:rPr>
        <w:t>Documentación proporcionada ilegible aunado a que entrega un formato que carece de formalidad cuando podría adjuntar pólizas de los vehículos</w:t>
      </w:r>
      <w:r w:rsidR="008F500A" w:rsidRPr="002651A0">
        <w:rPr>
          <w:rFonts w:ascii="Palatino Linotype" w:hAnsi="Palatino Linotype" w:cs="Arial"/>
          <w:i/>
          <w:lang w:val="es-ES"/>
        </w:rPr>
        <w:t>.</w:t>
      </w:r>
      <w:r w:rsidRPr="002651A0">
        <w:rPr>
          <w:rFonts w:ascii="Palatino Linotype" w:hAnsi="Palatino Linotype" w:cs="Arial"/>
          <w:i/>
          <w:lang w:val="es-ES"/>
        </w:rPr>
        <w:t>” [Sic]</w:t>
      </w:r>
    </w:p>
    <w:p w14:paraId="18F7FA1B" w14:textId="77777777" w:rsidR="00A66428" w:rsidRPr="002651A0" w:rsidRDefault="00D81A75" w:rsidP="00A2691C">
      <w:pPr>
        <w:tabs>
          <w:tab w:val="left" w:pos="3550"/>
        </w:tabs>
        <w:spacing w:before="240" w:line="360" w:lineRule="auto"/>
        <w:ind w:right="851"/>
        <w:jc w:val="both"/>
        <w:rPr>
          <w:rFonts w:ascii="Palatino Linotype" w:hAnsi="Palatino Linotype" w:cs="Arial"/>
          <w:b/>
          <w:sz w:val="24"/>
          <w:szCs w:val="24"/>
          <w:lang w:val="es-ES"/>
        </w:rPr>
      </w:pPr>
      <w:r w:rsidRPr="002651A0">
        <w:rPr>
          <w:rFonts w:ascii="Palatino Linotype" w:hAnsi="Palatino Linotype" w:cs="Arial"/>
          <w:b/>
          <w:sz w:val="28"/>
          <w:lang w:val="es-ES"/>
        </w:rPr>
        <w:t>CUARTO</w:t>
      </w:r>
      <w:r w:rsidR="00E15E85" w:rsidRPr="002651A0">
        <w:rPr>
          <w:rFonts w:ascii="Palatino Linotype" w:hAnsi="Palatino Linotype" w:cs="Arial"/>
          <w:b/>
          <w:sz w:val="28"/>
          <w:lang w:val="es-ES"/>
        </w:rPr>
        <w:t xml:space="preserve">. </w:t>
      </w:r>
      <w:r w:rsidR="00A66428" w:rsidRPr="002651A0">
        <w:rPr>
          <w:rFonts w:ascii="Palatino Linotype" w:hAnsi="Palatino Linotype" w:cs="Arial"/>
          <w:b/>
          <w:sz w:val="28"/>
          <w:szCs w:val="28"/>
          <w:lang w:val="es-ES"/>
        </w:rPr>
        <w:t>Del turno del recurso de revisión.</w:t>
      </w:r>
    </w:p>
    <w:p w14:paraId="37F1D7EF" w14:textId="5AF5AF80" w:rsidR="00C82A50" w:rsidRPr="002651A0" w:rsidRDefault="00A66428" w:rsidP="00A2691C">
      <w:pPr>
        <w:spacing w:before="240" w:line="360" w:lineRule="auto"/>
        <w:jc w:val="both"/>
        <w:rPr>
          <w:rFonts w:ascii="Palatino Linotype" w:hAnsi="Palatino Linotype" w:cs="Arial"/>
          <w:sz w:val="24"/>
          <w:szCs w:val="24"/>
          <w:lang w:val="es-ES"/>
        </w:rPr>
      </w:pPr>
      <w:r w:rsidRPr="002651A0">
        <w:rPr>
          <w:rFonts w:ascii="Palatino Linotype" w:hAnsi="Palatino Linotype" w:cs="Arial"/>
          <w:sz w:val="24"/>
          <w:szCs w:val="24"/>
          <w:lang w:val="es-ES"/>
        </w:rPr>
        <w:t>Medio de impugnación que le fue turnado a la Comisionada</w:t>
      </w:r>
      <w:r w:rsidR="00280F65" w:rsidRPr="002651A0">
        <w:rPr>
          <w:rFonts w:ascii="Palatino Linotype" w:hAnsi="Palatino Linotype" w:cs="Arial"/>
          <w:sz w:val="24"/>
          <w:szCs w:val="24"/>
          <w:lang w:val="es-ES"/>
        </w:rPr>
        <w:t xml:space="preserve"> </w:t>
      </w:r>
      <w:r w:rsidRPr="002651A0">
        <w:rPr>
          <w:rFonts w:ascii="Palatino Linotype" w:hAnsi="Palatino Linotype" w:cs="Arial"/>
          <w:b/>
          <w:sz w:val="24"/>
          <w:szCs w:val="24"/>
          <w:lang w:val="es-ES"/>
        </w:rPr>
        <w:t>Zulema Martínez Sánchez</w:t>
      </w:r>
      <w:r w:rsidRPr="002651A0">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895D09">
        <w:rPr>
          <w:rFonts w:ascii="Palatino Linotype" w:hAnsi="Palatino Linotype" w:cs="Arial"/>
          <w:sz w:val="24"/>
          <w:szCs w:val="24"/>
          <w:lang w:val="es-ES"/>
        </w:rPr>
        <w:t>dieci</w:t>
      </w:r>
      <w:r w:rsidR="00C5416E" w:rsidRPr="002651A0">
        <w:rPr>
          <w:rFonts w:ascii="Palatino Linotype" w:hAnsi="Palatino Linotype" w:cs="Arial"/>
          <w:sz w:val="24"/>
          <w:szCs w:val="24"/>
          <w:lang w:val="es-ES"/>
        </w:rPr>
        <w:t>ocho de septiembre</w:t>
      </w:r>
      <w:r w:rsidR="00122C38" w:rsidRPr="002651A0">
        <w:rPr>
          <w:rFonts w:ascii="Palatino Linotype" w:hAnsi="Palatino Linotype" w:cs="Arial"/>
          <w:sz w:val="24"/>
          <w:szCs w:val="24"/>
          <w:lang w:val="es-ES"/>
        </w:rPr>
        <w:t xml:space="preserve"> de dos mil veinte</w:t>
      </w:r>
      <w:r w:rsidRPr="002651A0">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2651A0" w:rsidRDefault="00CE4A4B" w:rsidP="00A2691C">
      <w:pPr>
        <w:spacing w:before="240" w:line="360" w:lineRule="auto"/>
        <w:jc w:val="both"/>
        <w:rPr>
          <w:rFonts w:ascii="Palatino Linotype" w:hAnsi="Palatino Linotype" w:cs="Arial"/>
          <w:b/>
          <w:sz w:val="24"/>
          <w:szCs w:val="24"/>
          <w:lang w:val="es-ES"/>
        </w:rPr>
      </w:pPr>
      <w:r w:rsidRPr="002651A0">
        <w:rPr>
          <w:rFonts w:ascii="Palatino Linotype" w:hAnsi="Palatino Linotype" w:cs="Arial"/>
          <w:b/>
          <w:sz w:val="28"/>
          <w:lang w:val="es-ES"/>
        </w:rPr>
        <w:t>QUINTO</w:t>
      </w:r>
      <w:r w:rsidR="00E15E85" w:rsidRPr="002651A0">
        <w:rPr>
          <w:rFonts w:ascii="Palatino Linotype" w:hAnsi="Palatino Linotype" w:cs="Arial"/>
          <w:b/>
          <w:sz w:val="24"/>
          <w:szCs w:val="24"/>
          <w:lang w:val="es-ES"/>
        </w:rPr>
        <w:t xml:space="preserve">. </w:t>
      </w:r>
      <w:r w:rsidR="00A66428" w:rsidRPr="002651A0">
        <w:rPr>
          <w:rFonts w:ascii="Palatino Linotype" w:hAnsi="Palatino Linotype" w:cs="Arial"/>
          <w:b/>
          <w:sz w:val="28"/>
          <w:szCs w:val="28"/>
          <w:lang w:val="es-ES"/>
        </w:rPr>
        <w:t>De la etapa de instrucción.</w:t>
      </w:r>
    </w:p>
    <w:p w14:paraId="3DDA19C8" w14:textId="04C30733" w:rsidR="00E15E85" w:rsidRDefault="00A66428" w:rsidP="00A2691C">
      <w:pPr>
        <w:spacing w:before="240" w:line="360" w:lineRule="auto"/>
        <w:jc w:val="both"/>
        <w:rPr>
          <w:rFonts w:ascii="Palatino Linotype" w:hAnsi="Palatino Linotype" w:cs="Arial"/>
          <w:sz w:val="24"/>
          <w:szCs w:val="24"/>
          <w:lang w:val="es-ES"/>
        </w:rPr>
      </w:pPr>
      <w:r w:rsidRPr="002651A0">
        <w:rPr>
          <w:rFonts w:ascii="Palatino Linotype" w:hAnsi="Palatino Linotype" w:cs="Arial"/>
          <w:sz w:val="24"/>
          <w:szCs w:val="24"/>
          <w:lang w:val="es-ES"/>
        </w:rPr>
        <w:t xml:space="preserve">Así, una vez abierta la etapa de instrucción, en el sumario se observa que el Sujeto Obligado </w:t>
      </w:r>
      <w:r w:rsidR="002B2722">
        <w:rPr>
          <w:rFonts w:ascii="Palatino Linotype" w:hAnsi="Palatino Linotype" w:cs="Arial"/>
          <w:sz w:val="24"/>
          <w:szCs w:val="24"/>
          <w:lang w:val="es-ES"/>
        </w:rPr>
        <w:t>fue omiso en presentar su informe justificado;</w:t>
      </w:r>
      <w:r w:rsidRPr="002651A0">
        <w:rPr>
          <w:rFonts w:ascii="Palatino Linotype" w:hAnsi="Palatino Linotype" w:cs="Arial"/>
          <w:sz w:val="24"/>
          <w:szCs w:val="24"/>
          <w:lang w:val="es-ES"/>
        </w:rPr>
        <w:t xml:space="preserve"> asimismo, </w:t>
      </w:r>
      <w:r w:rsidR="00122C38" w:rsidRPr="002651A0">
        <w:rPr>
          <w:rFonts w:ascii="Palatino Linotype" w:hAnsi="Palatino Linotype" w:cs="Arial"/>
          <w:sz w:val="24"/>
          <w:szCs w:val="24"/>
          <w:lang w:val="es-ES"/>
        </w:rPr>
        <w:t>el recurrente no realizo manifestación alguna, por lo que</w:t>
      </w:r>
      <w:r w:rsidR="009A6D1C" w:rsidRPr="002651A0">
        <w:rPr>
          <w:rFonts w:ascii="Palatino Linotype" w:hAnsi="Palatino Linotype" w:cs="Arial"/>
          <w:sz w:val="24"/>
          <w:szCs w:val="24"/>
          <w:lang w:val="es-ES"/>
        </w:rPr>
        <w:t xml:space="preserve"> </w:t>
      </w:r>
      <w:r w:rsidR="009838CD" w:rsidRPr="002651A0">
        <w:rPr>
          <w:rFonts w:ascii="Palatino Linotype" w:hAnsi="Palatino Linotype" w:cs="Arial"/>
          <w:sz w:val="24"/>
          <w:szCs w:val="24"/>
          <w:lang w:val="es-ES"/>
        </w:rPr>
        <w:t>habiendo tra</w:t>
      </w:r>
      <w:r w:rsidR="0057576D" w:rsidRPr="002651A0">
        <w:rPr>
          <w:rFonts w:ascii="Palatino Linotype" w:hAnsi="Palatino Linotype" w:cs="Arial"/>
          <w:sz w:val="24"/>
          <w:szCs w:val="24"/>
          <w:lang w:val="es-ES"/>
        </w:rPr>
        <w:t>n</w:t>
      </w:r>
      <w:r w:rsidR="009838CD" w:rsidRPr="002651A0">
        <w:rPr>
          <w:rFonts w:ascii="Palatino Linotype" w:hAnsi="Palatino Linotype" w:cs="Arial"/>
          <w:sz w:val="24"/>
          <w:szCs w:val="24"/>
          <w:lang w:val="es-ES"/>
        </w:rPr>
        <w:t>scurrido</w:t>
      </w:r>
      <w:r w:rsidR="00755099" w:rsidRPr="002651A0">
        <w:rPr>
          <w:rFonts w:ascii="Palatino Linotype" w:hAnsi="Palatino Linotype" w:cs="Arial"/>
          <w:sz w:val="24"/>
          <w:szCs w:val="24"/>
          <w:lang w:val="es-ES"/>
        </w:rPr>
        <w:t xml:space="preserve"> el plazo establecido en fecha </w:t>
      </w:r>
      <w:r w:rsidR="002B2722">
        <w:rPr>
          <w:rFonts w:ascii="Palatino Linotype" w:hAnsi="Palatino Linotype" w:cs="Arial"/>
          <w:sz w:val="24"/>
          <w:szCs w:val="24"/>
          <w:lang w:val="es-ES"/>
        </w:rPr>
        <w:t>treinta</w:t>
      </w:r>
      <w:r w:rsidR="004E5938" w:rsidRPr="002651A0">
        <w:rPr>
          <w:rFonts w:ascii="Palatino Linotype" w:hAnsi="Palatino Linotype" w:cs="Arial"/>
          <w:sz w:val="24"/>
          <w:szCs w:val="24"/>
          <w:lang w:val="es-ES"/>
        </w:rPr>
        <w:t xml:space="preserve"> de septiembre</w:t>
      </w:r>
      <w:r w:rsidR="00122C38" w:rsidRPr="002651A0">
        <w:rPr>
          <w:rFonts w:ascii="Palatino Linotype" w:hAnsi="Palatino Linotype" w:cs="Arial"/>
          <w:sz w:val="24"/>
          <w:szCs w:val="24"/>
          <w:lang w:val="es-ES"/>
        </w:rPr>
        <w:t xml:space="preserve"> de dos mil veinte</w:t>
      </w:r>
      <w:r w:rsidR="00EB0246" w:rsidRPr="002651A0">
        <w:rPr>
          <w:rFonts w:ascii="Palatino Linotype" w:hAnsi="Palatino Linotype" w:cs="Arial"/>
          <w:sz w:val="24"/>
          <w:szCs w:val="24"/>
          <w:lang w:val="es-ES"/>
        </w:rPr>
        <w:t xml:space="preserve"> </w:t>
      </w:r>
      <w:r w:rsidR="00755099" w:rsidRPr="002651A0">
        <w:rPr>
          <w:rFonts w:ascii="Palatino Linotype" w:hAnsi="Palatino Linotype" w:cs="Arial"/>
          <w:sz w:val="24"/>
          <w:szCs w:val="24"/>
          <w:lang w:val="es-ES"/>
        </w:rPr>
        <w:t>se decretó el cierre de instrucción</w:t>
      </w:r>
      <w:r w:rsidR="00E15E85" w:rsidRPr="002651A0">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33834699" w14:textId="4E383B74" w:rsidR="002B2722" w:rsidRDefault="002B2722" w:rsidP="00A2691C">
      <w:pPr>
        <w:spacing w:before="240" w:line="360" w:lineRule="auto"/>
        <w:jc w:val="both"/>
        <w:rPr>
          <w:rFonts w:ascii="Palatino Linotype" w:hAnsi="Palatino Linotype" w:cs="Arial"/>
          <w:sz w:val="24"/>
          <w:szCs w:val="24"/>
          <w:lang w:val="es-ES"/>
        </w:rPr>
      </w:pPr>
    </w:p>
    <w:p w14:paraId="5E4DA77E" w14:textId="77777777" w:rsidR="002B2722" w:rsidRPr="002651A0" w:rsidRDefault="002B2722" w:rsidP="00A2691C">
      <w:pPr>
        <w:spacing w:before="240" w:line="360" w:lineRule="auto"/>
        <w:jc w:val="both"/>
        <w:rPr>
          <w:rFonts w:ascii="Palatino Linotype" w:hAnsi="Palatino Linotype" w:cs="Arial"/>
          <w:sz w:val="24"/>
          <w:szCs w:val="24"/>
          <w:lang w:val="es-ES"/>
        </w:rPr>
      </w:pPr>
    </w:p>
    <w:p w14:paraId="0D650927" w14:textId="77777777" w:rsidR="00E15E85" w:rsidRPr="002651A0" w:rsidRDefault="00E15E85" w:rsidP="00A2691C">
      <w:pPr>
        <w:spacing w:before="240" w:line="360" w:lineRule="auto"/>
        <w:jc w:val="center"/>
        <w:rPr>
          <w:rFonts w:ascii="Palatino Linotype" w:hAnsi="Palatino Linotype" w:cs="Arial"/>
          <w:b/>
          <w:sz w:val="24"/>
          <w:lang w:val="es-ES"/>
        </w:rPr>
      </w:pPr>
      <w:r w:rsidRPr="002651A0">
        <w:rPr>
          <w:rFonts w:ascii="Palatino Linotype" w:hAnsi="Palatino Linotype" w:cs="Arial"/>
          <w:b/>
          <w:sz w:val="24"/>
          <w:lang w:val="es-ES"/>
        </w:rPr>
        <w:lastRenderedPageBreak/>
        <w:t>C O N S I D E R A N D O</w:t>
      </w:r>
    </w:p>
    <w:p w14:paraId="781CD762" w14:textId="77777777" w:rsidR="00E15E85" w:rsidRPr="002651A0" w:rsidRDefault="00E15E85" w:rsidP="00A2691C">
      <w:pPr>
        <w:spacing w:before="240" w:line="360" w:lineRule="auto"/>
        <w:jc w:val="both"/>
        <w:rPr>
          <w:rFonts w:ascii="Palatino Linotype" w:hAnsi="Palatino Linotype" w:cs="Arial"/>
          <w:sz w:val="24"/>
          <w:lang w:val="es-ES"/>
        </w:rPr>
      </w:pPr>
      <w:r w:rsidRPr="002651A0">
        <w:rPr>
          <w:rFonts w:ascii="Palatino Linotype" w:hAnsi="Palatino Linotype" w:cs="Arial"/>
          <w:b/>
          <w:sz w:val="28"/>
          <w:lang w:val="es-ES"/>
        </w:rPr>
        <w:t>PRIMERO.</w:t>
      </w:r>
      <w:r w:rsidRPr="002651A0">
        <w:rPr>
          <w:rFonts w:ascii="Palatino Linotype" w:hAnsi="Palatino Linotype" w:cs="Arial"/>
          <w:b/>
          <w:lang w:val="es-ES"/>
        </w:rPr>
        <w:t xml:space="preserve"> </w:t>
      </w:r>
      <w:r w:rsidRPr="002651A0">
        <w:rPr>
          <w:rFonts w:ascii="Palatino Linotype" w:hAnsi="Palatino Linotype" w:cs="Arial"/>
          <w:b/>
          <w:sz w:val="28"/>
          <w:szCs w:val="28"/>
          <w:lang w:val="es-ES"/>
        </w:rPr>
        <w:t>De la competencia</w:t>
      </w:r>
      <w:r w:rsidRPr="002651A0">
        <w:rPr>
          <w:rFonts w:ascii="Palatino Linotype" w:hAnsi="Palatino Linotype" w:cs="Arial"/>
          <w:sz w:val="28"/>
          <w:szCs w:val="28"/>
          <w:lang w:val="es-ES"/>
        </w:rPr>
        <w:t>.</w:t>
      </w:r>
    </w:p>
    <w:p w14:paraId="2CE0D0F0" w14:textId="38952A62" w:rsidR="00806DD5" w:rsidRPr="002651A0" w:rsidRDefault="00806DD5" w:rsidP="00A2691C">
      <w:pPr>
        <w:spacing w:before="240" w:line="360" w:lineRule="auto"/>
        <w:jc w:val="both"/>
        <w:rPr>
          <w:rFonts w:ascii="Palatino Linotype" w:hAnsi="Palatino Linotype" w:cs="Arial"/>
          <w:sz w:val="24"/>
          <w:lang w:val="es-ES"/>
        </w:rPr>
      </w:pPr>
      <w:r w:rsidRPr="002651A0">
        <w:rPr>
          <w:rFonts w:ascii="Palatino Linotype" w:hAnsi="Palatino Linotype" w:cs="Arial"/>
          <w:sz w:val="24"/>
          <w:lang w:val="es-ES"/>
        </w:rPr>
        <w:t>Este Instituto de Transparencia, Acceso a la Información Pública y Protección de Datos Personales del Estado de México, es competente para conocer y resolver el presente recurso de revisión interpuesto por la</w:t>
      </w:r>
      <w:r w:rsidR="00722576" w:rsidRPr="002651A0">
        <w:rPr>
          <w:rFonts w:ascii="Palatino Linotype" w:hAnsi="Palatino Linotype" w:cs="Arial"/>
          <w:sz w:val="24"/>
          <w:lang w:val="es-ES"/>
        </w:rPr>
        <w:t xml:space="preserve"> parte</w:t>
      </w:r>
      <w:r w:rsidRPr="002651A0">
        <w:rPr>
          <w:rFonts w:ascii="Palatino Linotype" w:hAnsi="Palatino Linotype" w:cs="Arial"/>
          <w:b/>
          <w:sz w:val="24"/>
          <w:lang w:val="es-ES"/>
        </w:rPr>
        <w:t xml:space="preserve"> </w:t>
      </w:r>
      <w:r w:rsidR="00722576" w:rsidRPr="002651A0">
        <w:rPr>
          <w:rFonts w:ascii="Palatino Linotype" w:hAnsi="Palatino Linotype" w:cs="Arial"/>
          <w:b/>
          <w:sz w:val="24"/>
          <w:lang w:val="es-ES"/>
        </w:rPr>
        <w:t>r</w:t>
      </w:r>
      <w:r w:rsidRPr="002651A0">
        <w:rPr>
          <w:rFonts w:ascii="Palatino Linotype" w:hAnsi="Palatino Linotype" w:cs="Arial"/>
          <w:b/>
          <w:sz w:val="24"/>
          <w:lang w:val="es-ES"/>
        </w:rPr>
        <w:t>ecurrente</w:t>
      </w:r>
      <w:r w:rsidRPr="002651A0">
        <w:rPr>
          <w:rFonts w:ascii="Palatino Linotype" w:hAnsi="Palatino Linotype" w:cs="Arial"/>
          <w:b/>
          <w:sz w:val="24"/>
          <w:szCs w:val="24"/>
          <w:lang w:val="es-ES"/>
        </w:rPr>
        <w:t xml:space="preserve"> </w:t>
      </w:r>
      <w:r w:rsidRPr="002651A0">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2651A0">
        <w:rPr>
          <w:rFonts w:ascii="Palatino Linotype" w:hAnsi="Palatino Linotype" w:cs="Arial"/>
          <w:sz w:val="24"/>
          <w:szCs w:val="24"/>
          <w:lang w:val="es-ES"/>
        </w:rPr>
        <w:t>1, 2 fracción II, 13, 29, 36 fracciones II y III, 176, 178, 179</w:t>
      </w:r>
      <w:r w:rsidR="00722576" w:rsidRPr="002651A0">
        <w:rPr>
          <w:rFonts w:ascii="Palatino Linotype" w:hAnsi="Palatino Linotype" w:cs="Arial"/>
          <w:sz w:val="24"/>
          <w:szCs w:val="24"/>
          <w:lang w:val="es-ES"/>
        </w:rPr>
        <w:t xml:space="preserve">, </w:t>
      </w:r>
      <w:r w:rsidRPr="002651A0">
        <w:rPr>
          <w:rFonts w:ascii="Palatino Linotype" w:hAnsi="Palatino Linotype" w:cs="Arial"/>
          <w:sz w:val="24"/>
          <w:szCs w:val="24"/>
          <w:lang w:val="es-ES"/>
        </w:rPr>
        <w:t xml:space="preserve">181 párrafo tercero, 182, 185, 188 y 194 </w:t>
      </w:r>
      <w:r w:rsidRPr="002651A0">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2651A0" w:rsidRDefault="00E15E85" w:rsidP="00A2691C">
      <w:pPr>
        <w:pStyle w:val="Prrafodelista"/>
        <w:autoSpaceDE w:val="0"/>
        <w:autoSpaceDN w:val="0"/>
        <w:adjustRightInd w:val="0"/>
        <w:spacing w:before="240" w:after="160" w:line="360" w:lineRule="auto"/>
        <w:ind w:left="0"/>
        <w:jc w:val="both"/>
        <w:rPr>
          <w:rFonts w:ascii="Palatino Linotype" w:hAnsi="Palatino Linotype" w:cs="Arial"/>
          <w:b/>
        </w:rPr>
      </w:pPr>
      <w:r w:rsidRPr="002651A0">
        <w:rPr>
          <w:rFonts w:ascii="Palatino Linotype" w:hAnsi="Palatino Linotype" w:cs="Arial"/>
          <w:b/>
          <w:sz w:val="28"/>
        </w:rPr>
        <w:t>SEGUNDO</w:t>
      </w:r>
      <w:r w:rsidRPr="002651A0">
        <w:rPr>
          <w:rFonts w:ascii="Palatino Linotype" w:hAnsi="Palatino Linotype" w:cs="Arial"/>
          <w:b/>
        </w:rPr>
        <w:t xml:space="preserve">. </w:t>
      </w:r>
      <w:r w:rsidRPr="002651A0">
        <w:rPr>
          <w:rFonts w:ascii="Palatino Linotype" w:hAnsi="Palatino Linotype" w:cs="Arial"/>
          <w:b/>
          <w:sz w:val="28"/>
          <w:szCs w:val="28"/>
        </w:rPr>
        <w:t>Sobre los alcances del recurso de revisión.</w:t>
      </w:r>
      <w:r w:rsidRPr="002651A0">
        <w:rPr>
          <w:rFonts w:ascii="Palatino Linotype" w:hAnsi="Palatino Linotype" w:cs="Arial"/>
          <w:b/>
        </w:rPr>
        <w:t xml:space="preserve"> </w:t>
      </w:r>
    </w:p>
    <w:p w14:paraId="0E916913" w14:textId="23FCB362" w:rsidR="00E15E85" w:rsidRPr="002651A0" w:rsidRDefault="00E15E85" w:rsidP="00A2691C">
      <w:pPr>
        <w:pStyle w:val="Prrafodelista"/>
        <w:autoSpaceDE w:val="0"/>
        <w:autoSpaceDN w:val="0"/>
        <w:adjustRightInd w:val="0"/>
        <w:spacing w:before="240" w:after="160" w:line="360" w:lineRule="auto"/>
        <w:ind w:left="0"/>
        <w:jc w:val="both"/>
        <w:rPr>
          <w:rFonts w:ascii="Palatino Linotype" w:hAnsi="Palatino Linotype" w:cs="Arial"/>
        </w:rPr>
      </w:pPr>
      <w:r w:rsidRPr="002651A0">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D315666" w14:textId="70CAF72F" w:rsidR="001429EB" w:rsidRPr="002651A0" w:rsidRDefault="001429EB" w:rsidP="004E5938">
      <w:pPr>
        <w:pStyle w:val="Sinespaciado"/>
        <w:spacing w:line="360" w:lineRule="auto"/>
        <w:jc w:val="both"/>
        <w:rPr>
          <w:rFonts w:ascii="Palatino Linotype" w:hAnsi="Palatino Linotype"/>
          <w:lang w:val="es-ES"/>
        </w:rPr>
      </w:pPr>
      <w:r w:rsidRPr="002651A0">
        <w:rPr>
          <w:rFonts w:ascii="Palatino Linotype" w:hAnsi="Palatino Linotype"/>
          <w:b/>
          <w:sz w:val="28"/>
          <w:szCs w:val="28"/>
          <w:lang w:val="es-ES"/>
        </w:rPr>
        <w:lastRenderedPageBreak/>
        <w:t>TERCERO. De las causas de improcedencia.</w:t>
      </w:r>
    </w:p>
    <w:p w14:paraId="78CC6829" w14:textId="77777777" w:rsidR="001429EB" w:rsidRPr="002651A0" w:rsidRDefault="001429EB" w:rsidP="00A2691C">
      <w:pPr>
        <w:pStyle w:val="Sinespaciado"/>
        <w:spacing w:before="240" w:after="240" w:line="360" w:lineRule="auto"/>
        <w:jc w:val="both"/>
        <w:rPr>
          <w:rFonts w:ascii="Palatino Linotype" w:hAnsi="Palatino Linotype"/>
          <w:lang w:val="es-ES"/>
        </w:rPr>
      </w:pPr>
      <w:r w:rsidRPr="002651A0">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4C4D651" w14:textId="77777777" w:rsidR="001429EB" w:rsidRPr="002651A0" w:rsidRDefault="001429EB" w:rsidP="00A2691C">
      <w:pPr>
        <w:pStyle w:val="Sinespaciado"/>
        <w:spacing w:before="240" w:after="240" w:line="360" w:lineRule="auto"/>
        <w:jc w:val="both"/>
        <w:rPr>
          <w:rFonts w:ascii="Palatino Linotype" w:hAnsi="Palatino Linotype"/>
          <w:lang w:val="es-ES"/>
        </w:rPr>
      </w:pPr>
      <w:r w:rsidRPr="002651A0">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651A0">
        <w:rPr>
          <w:rStyle w:val="Refdenotaalpie"/>
          <w:rFonts w:ascii="Palatino Linotype" w:hAnsi="Palatino Linotype" w:cs="Arial"/>
          <w:lang w:val="es-ES"/>
        </w:rPr>
        <w:footnoteReference w:id="1"/>
      </w:r>
      <w:r w:rsidRPr="002651A0">
        <w:rPr>
          <w:rFonts w:ascii="Palatino Linotype" w:hAnsi="Palatino Linotype"/>
          <w:lang w:val="es-ES"/>
        </w:rPr>
        <w:t xml:space="preserve">, la cual permite </w:t>
      </w:r>
      <w:r w:rsidRPr="002651A0">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1E5ED125" w14:textId="77777777" w:rsidR="001429EB" w:rsidRPr="002651A0" w:rsidRDefault="001429EB" w:rsidP="00A2691C">
      <w:pPr>
        <w:pStyle w:val="Sinespaciado"/>
        <w:spacing w:before="240" w:after="240" w:line="360" w:lineRule="auto"/>
        <w:jc w:val="both"/>
        <w:rPr>
          <w:rFonts w:ascii="Palatino Linotype" w:hAnsi="Palatino Linotype"/>
          <w:lang w:val="es-ES"/>
        </w:rPr>
      </w:pPr>
      <w:r w:rsidRPr="002651A0">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68A4B9D" w14:textId="5F17B8BF" w:rsidR="001429EB" w:rsidRPr="002651A0" w:rsidRDefault="004E5938" w:rsidP="00A2691C">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651A0">
        <w:rPr>
          <w:rFonts w:ascii="Palatino Linotype" w:hAnsi="Palatino Linotype"/>
          <w:b/>
          <w:sz w:val="28"/>
          <w:szCs w:val="28"/>
        </w:rPr>
        <w:t>CUARTO</w:t>
      </w:r>
      <w:r w:rsidR="001429EB" w:rsidRPr="002651A0">
        <w:rPr>
          <w:rFonts w:ascii="Palatino Linotype" w:hAnsi="Palatino Linotype" w:cs="Arial"/>
          <w:b/>
          <w:sz w:val="28"/>
          <w:szCs w:val="28"/>
        </w:rPr>
        <w:t>.</w:t>
      </w:r>
      <w:r w:rsidR="001429EB" w:rsidRPr="002651A0">
        <w:rPr>
          <w:rFonts w:ascii="Palatino Linotype" w:hAnsi="Palatino Linotype" w:cs="Arial"/>
          <w:sz w:val="28"/>
          <w:szCs w:val="28"/>
        </w:rPr>
        <w:t xml:space="preserve"> </w:t>
      </w:r>
      <w:r w:rsidR="001429EB" w:rsidRPr="002651A0">
        <w:rPr>
          <w:rFonts w:ascii="Palatino Linotype" w:hAnsi="Palatino Linotype" w:cs="Arial"/>
          <w:b/>
          <w:sz w:val="28"/>
          <w:szCs w:val="28"/>
        </w:rPr>
        <w:t>Estudio y resolución del asunto.</w:t>
      </w:r>
    </w:p>
    <w:p w14:paraId="72839156" w14:textId="77777777" w:rsidR="001429EB" w:rsidRPr="002651A0" w:rsidRDefault="001429EB" w:rsidP="00A2691C">
      <w:pPr>
        <w:pStyle w:val="Prrafodelista"/>
        <w:autoSpaceDE w:val="0"/>
        <w:autoSpaceDN w:val="0"/>
        <w:adjustRightInd w:val="0"/>
        <w:spacing w:before="240" w:after="160" w:line="360" w:lineRule="auto"/>
        <w:ind w:left="0"/>
        <w:jc w:val="both"/>
        <w:rPr>
          <w:rFonts w:ascii="Palatino Linotype" w:hAnsi="Palatino Linotype" w:cs="Arial"/>
        </w:rPr>
      </w:pPr>
      <w:r w:rsidRPr="002651A0">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2651A0" w:rsidRDefault="00F730DF" w:rsidP="00A2691C">
      <w:pPr>
        <w:tabs>
          <w:tab w:val="left" w:pos="709"/>
        </w:tabs>
        <w:spacing w:before="240" w:line="360" w:lineRule="auto"/>
        <w:ind w:right="51"/>
        <w:jc w:val="both"/>
        <w:rPr>
          <w:rFonts w:ascii="Palatino Linotype" w:hAnsi="Palatino Linotype"/>
          <w:sz w:val="24"/>
          <w:szCs w:val="24"/>
          <w:lang w:val="es-ES"/>
        </w:rPr>
      </w:pPr>
      <w:r w:rsidRPr="002651A0">
        <w:rPr>
          <w:rFonts w:ascii="Palatino Linotype" w:hAnsi="Palatino Linotype"/>
          <w:sz w:val="24"/>
          <w:szCs w:val="24"/>
          <w:lang w:val="es-ES"/>
        </w:rPr>
        <w:t xml:space="preserve">Ante tal circunstancia, </w:t>
      </w:r>
      <w:r w:rsidR="006451E4" w:rsidRPr="002651A0">
        <w:rPr>
          <w:rFonts w:ascii="Palatino Linotype" w:hAnsi="Palatino Linotype"/>
          <w:sz w:val="24"/>
          <w:szCs w:val="24"/>
          <w:lang w:val="es-ES"/>
        </w:rPr>
        <w:t xml:space="preserve">es de recordar que el particular tuvo a bien solicitar </w:t>
      </w:r>
      <w:r w:rsidR="00DA696D" w:rsidRPr="002651A0">
        <w:rPr>
          <w:rFonts w:ascii="Palatino Linotype" w:hAnsi="Palatino Linotype"/>
          <w:sz w:val="24"/>
          <w:szCs w:val="24"/>
          <w:lang w:val="es-ES"/>
        </w:rPr>
        <w:t>lo siguiente:</w:t>
      </w:r>
    </w:p>
    <w:p w14:paraId="078D72A3" w14:textId="17D31AC8" w:rsidR="00633758" w:rsidRPr="002651A0" w:rsidRDefault="002B2722" w:rsidP="00A2691C">
      <w:pPr>
        <w:tabs>
          <w:tab w:val="left" w:pos="709"/>
        </w:tabs>
        <w:spacing w:before="240" w:line="360" w:lineRule="auto"/>
        <w:ind w:left="708" w:right="51"/>
        <w:jc w:val="both"/>
        <w:rPr>
          <w:rFonts w:ascii="Palatino Linotype" w:hAnsi="Palatino Linotype"/>
          <w:i/>
          <w:iCs/>
          <w:sz w:val="24"/>
          <w:szCs w:val="24"/>
          <w:lang w:val="es-ES"/>
        </w:rPr>
      </w:pPr>
      <w:r>
        <w:rPr>
          <w:rFonts w:ascii="Palatino Linotype" w:hAnsi="Palatino Linotype"/>
          <w:i/>
          <w:iCs/>
          <w:sz w:val="24"/>
          <w:szCs w:val="24"/>
          <w:lang w:val="es-ES"/>
        </w:rPr>
        <w:lastRenderedPageBreak/>
        <w:t>“</w:t>
      </w:r>
      <w:r w:rsidRPr="002B2722">
        <w:rPr>
          <w:rFonts w:ascii="Palatino Linotype" w:hAnsi="Palatino Linotype"/>
          <w:i/>
          <w:iCs/>
          <w:sz w:val="24"/>
          <w:szCs w:val="24"/>
          <w:lang w:val="es-ES"/>
        </w:rPr>
        <w:t xml:space="preserve">Por este medio solicito informe detallado (Tipo de cobertura, Costo), de pólizas de seguro del padrón de vehículos del Ayuntamiento Municipal y Seguridad Publica contratadas en el ejercicio fiscal 2019 y 2020 con la </w:t>
      </w:r>
      <w:proofErr w:type="spellStart"/>
      <w:r w:rsidRPr="002B2722">
        <w:rPr>
          <w:rFonts w:ascii="Palatino Linotype" w:hAnsi="Palatino Linotype"/>
          <w:i/>
          <w:iCs/>
          <w:sz w:val="24"/>
          <w:szCs w:val="24"/>
          <w:lang w:val="es-ES"/>
        </w:rPr>
        <w:t>compañia</w:t>
      </w:r>
      <w:proofErr w:type="spellEnd"/>
      <w:r w:rsidRPr="002B2722">
        <w:rPr>
          <w:rFonts w:ascii="Palatino Linotype" w:hAnsi="Palatino Linotype"/>
          <w:i/>
          <w:iCs/>
          <w:sz w:val="24"/>
          <w:szCs w:val="24"/>
          <w:lang w:val="es-ES"/>
        </w:rPr>
        <w:t xml:space="preserve"> de seguros QUÁLITAS y/o demás aseguradoras según sea el caso, </w:t>
      </w:r>
      <w:proofErr w:type="spellStart"/>
      <w:r w:rsidRPr="002B2722">
        <w:rPr>
          <w:rFonts w:ascii="Palatino Linotype" w:hAnsi="Palatino Linotype"/>
          <w:i/>
          <w:iCs/>
          <w:sz w:val="24"/>
          <w:szCs w:val="24"/>
          <w:lang w:val="es-ES"/>
        </w:rPr>
        <w:t>ademas</w:t>
      </w:r>
      <w:proofErr w:type="spellEnd"/>
      <w:r w:rsidRPr="002B2722">
        <w:rPr>
          <w:rFonts w:ascii="Palatino Linotype" w:hAnsi="Palatino Linotype"/>
          <w:i/>
          <w:iCs/>
          <w:sz w:val="24"/>
          <w:szCs w:val="24"/>
          <w:lang w:val="es-ES"/>
        </w:rPr>
        <w:t xml:space="preserve"> de informar la forma de financiamiento de los mismos</w:t>
      </w:r>
      <w:r>
        <w:rPr>
          <w:rFonts w:ascii="Palatino Linotype" w:hAnsi="Palatino Linotype"/>
          <w:i/>
          <w:iCs/>
          <w:sz w:val="24"/>
          <w:szCs w:val="24"/>
          <w:lang w:val="es-ES"/>
        </w:rPr>
        <w:t>.” [Sic.]</w:t>
      </w:r>
    </w:p>
    <w:p w14:paraId="7939880D" w14:textId="74B33EDC" w:rsidR="004E5938" w:rsidRPr="002651A0" w:rsidRDefault="004B2C70" w:rsidP="002B2722">
      <w:pPr>
        <w:pStyle w:val="Sinespaciado"/>
        <w:spacing w:before="240" w:after="240" w:line="360" w:lineRule="auto"/>
        <w:jc w:val="both"/>
        <w:rPr>
          <w:rFonts w:ascii="Palatino Linotype" w:hAnsi="Palatino Linotype"/>
          <w:lang w:val="es-ES"/>
        </w:rPr>
      </w:pPr>
      <w:r w:rsidRPr="002651A0">
        <w:rPr>
          <w:rFonts w:ascii="Palatino Linotype" w:hAnsi="Palatino Linotype"/>
          <w:lang w:val="es-ES"/>
        </w:rPr>
        <w:t xml:space="preserve">A lo que el </w:t>
      </w:r>
      <w:r w:rsidRPr="002651A0">
        <w:rPr>
          <w:rFonts w:ascii="Palatino Linotype" w:hAnsi="Palatino Linotype"/>
          <w:b/>
          <w:lang w:val="es-ES"/>
        </w:rPr>
        <w:t>Sujeto Obligado</w:t>
      </w:r>
      <w:r w:rsidRPr="002651A0">
        <w:rPr>
          <w:rFonts w:ascii="Palatino Linotype" w:hAnsi="Palatino Linotype"/>
          <w:lang w:val="es-ES"/>
        </w:rPr>
        <w:t xml:space="preserve"> respondió </w:t>
      </w:r>
      <w:r w:rsidR="002B2722">
        <w:rPr>
          <w:rFonts w:ascii="Palatino Linotype" w:hAnsi="Palatino Linotype"/>
          <w:lang w:val="es-ES"/>
        </w:rPr>
        <w:t xml:space="preserve">mediante un oficio signado por el Tesorero Municipal constante en 5 fojas, que contienen cuatro cuadros de una relación de las pólizas con la empresa </w:t>
      </w:r>
      <w:proofErr w:type="spellStart"/>
      <w:r w:rsidR="002B2722">
        <w:rPr>
          <w:rFonts w:ascii="Palatino Linotype" w:hAnsi="Palatino Linotype"/>
          <w:lang w:val="es-ES"/>
        </w:rPr>
        <w:t>Qualitas</w:t>
      </w:r>
      <w:proofErr w:type="spellEnd"/>
      <w:r w:rsidR="002B2722">
        <w:rPr>
          <w:rFonts w:ascii="Palatino Linotype" w:hAnsi="Palatino Linotype"/>
          <w:lang w:val="es-ES"/>
        </w:rPr>
        <w:t>, por cobertura amplia de los vehículos oficiales del Ayuntamiento de San José del Rincón, sin embargo, es de mencionar que dicha información es ilegible y no se pueden relacionar los datos expuestos, por lo que no colma con los requerimientos vertidos por la parte solicitante.</w:t>
      </w:r>
    </w:p>
    <w:p w14:paraId="6FFCD49F" w14:textId="433F939A" w:rsidR="00BC47E9" w:rsidRPr="002651A0" w:rsidRDefault="00BC47E9" w:rsidP="00A2691C">
      <w:pPr>
        <w:spacing w:before="240" w:line="360" w:lineRule="auto"/>
        <w:jc w:val="both"/>
        <w:rPr>
          <w:rFonts w:ascii="Palatino Linotype" w:hAnsi="Palatino Linotype" w:cs="Arial"/>
          <w:sz w:val="24"/>
          <w:lang w:val="es-ES"/>
        </w:rPr>
      </w:pPr>
      <w:r w:rsidRPr="002651A0">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75CAA0" w14:textId="77777777" w:rsidR="00BC47E9" w:rsidRPr="002651A0" w:rsidRDefault="00BC47E9" w:rsidP="00A2691C">
      <w:pPr>
        <w:spacing w:before="240" w:line="360" w:lineRule="auto"/>
        <w:ind w:left="567" w:right="567"/>
        <w:jc w:val="both"/>
        <w:rPr>
          <w:rFonts w:ascii="Palatino Linotype" w:hAnsi="Palatino Linotype" w:cs="Arial"/>
          <w:i/>
          <w:color w:val="000000"/>
          <w:sz w:val="2"/>
          <w:lang w:val="es-ES"/>
        </w:rPr>
      </w:pPr>
      <w:r w:rsidRPr="002651A0">
        <w:rPr>
          <w:rFonts w:ascii="Palatino Linotype" w:hAnsi="Palatino Linotype" w:cs="Arial"/>
          <w:i/>
          <w:lang w:val="es-ES"/>
        </w:rPr>
        <w:t>“</w:t>
      </w:r>
      <w:r w:rsidRPr="002651A0">
        <w:rPr>
          <w:rFonts w:ascii="Palatino Linotype" w:hAnsi="Palatino Linotype" w:cs="Arial"/>
          <w:b/>
          <w:i/>
          <w:color w:val="000000"/>
          <w:lang w:val="es-ES"/>
        </w:rPr>
        <w:t>Artículo 12.</w:t>
      </w:r>
      <w:r w:rsidRPr="002651A0">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Pr="002651A0" w:rsidRDefault="00BC47E9" w:rsidP="00A2691C">
      <w:pPr>
        <w:spacing w:before="240" w:line="360" w:lineRule="auto"/>
        <w:ind w:left="567" w:right="567"/>
        <w:jc w:val="both"/>
        <w:rPr>
          <w:rFonts w:ascii="Palatino Linotype" w:hAnsi="Palatino Linotype" w:cs="Arial"/>
          <w:i/>
          <w:lang w:val="es-ES"/>
        </w:rPr>
      </w:pPr>
      <w:r w:rsidRPr="002651A0">
        <w:rPr>
          <w:rFonts w:ascii="Palatino Linotype" w:hAnsi="Palatino Linotype" w:cs="Arial"/>
          <w:i/>
          <w:color w:val="000000"/>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2651A0">
        <w:rPr>
          <w:rFonts w:ascii="Palatino Linotype" w:hAnsi="Palatino Linotype" w:cs="Arial"/>
          <w:i/>
          <w:color w:val="000000"/>
          <w:lang w:val="es-ES"/>
        </w:rPr>
        <w:lastRenderedPageBreak/>
        <w:t>interés del solicitante; no estarán obligados a generarla, resumirla, efectuar cálculos o practicar investigaciones.</w:t>
      </w:r>
      <w:r w:rsidRPr="002651A0">
        <w:rPr>
          <w:rFonts w:ascii="Palatino Linotype" w:hAnsi="Palatino Linotype" w:cs="Arial"/>
          <w:i/>
          <w:lang w:val="es-ES"/>
        </w:rPr>
        <w:t>”</w:t>
      </w:r>
    </w:p>
    <w:p w14:paraId="1322B825" w14:textId="77777777" w:rsidR="00BC47E9" w:rsidRPr="002651A0" w:rsidRDefault="00BC47E9" w:rsidP="00A2691C">
      <w:pPr>
        <w:spacing w:line="360" w:lineRule="auto"/>
        <w:jc w:val="both"/>
        <w:rPr>
          <w:rFonts w:ascii="Palatino Linotype" w:hAnsi="Palatino Linotype" w:cs="Arial"/>
          <w:color w:val="000000"/>
          <w:sz w:val="24"/>
          <w:lang w:val="es-ES"/>
        </w:rPr>
      </w:pPr>
      <w:r w:rsidRPr="002651A0">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2651A0">
        <w:rPr>
          <w:rFonts w:ascii="Palatino Linotype" w:hAnsi="Palatino Linotype" w:cs="Arial"/>
          <w:b/>
          <w:color w:val="000000"/>
          <w:sz w:val="24"/>
          <w:lang w:val="es-ES"/>
        </w:rPr>
        <w:t xml:space="preserve"> </w:t>
      </w:r>
      <w:r w:rsidRPr="002651A0">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2651A0">
        <w:rPr>
          <w:rFonts w:ascii="Palatino Linotype" w:hAnsi="Palatino Linotype" w:cs="Arial"/>
          <w:i/>
          <w:color w:val="000000"/>
          <w:sz w:val="24"/>
          <w:lang w:val="es-ES"/>
        </w:rPr>
        <w:t>ad hoc</w:t>
      </w:r>
      <w:r w:rsidRPr="002651A0">
        <w:rPr>
          <w:rFonts w:ascii="Palatino Linotype" w:hAnsi="Palatino Linotype" w:cs="Arial"/>
          <w:color w:val="000000"/>
          <w:sz w:val="24"/>
          <w:lang w:val="es-ES"/>
        </w:rPr>
        <w:t>, para satisfacer el derecho de acceso a la información pública.</w:t>
      </w:r>
    </w:p>
    <w:p w14:paraId="35FF1139" w14:textId="77777777" w:rsidR="00BC47E9" w:rsidRPr="002651A0" w:rsidRDefault="00BC47E9" w:rsidP="00A2691C">
      <w:pPr>
        <w:spacing w:line="360" w:lineRule="auto"/>
        <w:jc w:val="both"/>
        <w:rPr>
          <w:rFonts w:ascii="Palatino Linotype" w:hAnsi="Palatino Linotype"/>
          <w:b/>
          <w:bCs/>
          <w:color w:val="000000"/>
          <w:sz w:val="24"/>
          <w:lang w:val="es-ES"/>
        </w:rPr>
      </w:pPr>
      <w:r w:rsidRPr="002651A0">
        <w:rPr>
          <w:rFonts w:ascii="Palatino Linotype" w:hAnsi="Palatino Linotype" w:cs="Arial"/>
          <w:color w:val="000000"/>
          <w:sz w:val="24"/>
          <w:lang w:val="es-ES"/>
        </w:rPr>
        <w:t xml:space="preserve">Como apoyo a lo anterior, es aplicable el Criterio 03-17, emitido por </w:t>
      </w:r>
      <w:r w:rsidRPr="002651A0">
        <w:rPr>
          <w:rFonts w:ascii="Palatino Linotype" w:eastAsia="Arial Unicode MS" w:hAnsi="Palatino Linotype" w:cs="Arial"/>
          <w:color w:val="000000"/>
          <w:sz w:val="24"/>
          <w:lang w:val="es-ES"/>
        </w:rPr>
        <w:t>el Instituto Nacional de Transparencia, Acceso a la Información y Protección de Datos Personales,</w:t>
      </w:r>
      <w:r w:rsidRPr="002651A0">
        <w:rPr>
          <w:rFonts w:ascii="Palatino Linotype" w:hAnsi="Palatino Linotype"/>
          <w:bCs/>
          <w:color w:val="000000"/>
          <w:sz w:val="24"/>
          <w:lang w:val="es-ES"/>
        </w:rPr>
        <w:t xml:space="preserve"> que dice:</w:t>
      </w:r>
      <w:r w:rsidRPr="002651A0">
        <w:rPr>
          <w:rFonts w:ascii="Palatino Linotype" w:hAnsi="Palatino Linotype"/>
          <w:b/>
          <w:bCs/>
          <w:color w:val="000000"/>
          <w:sz w:val="24"/>
          <w:lang w:val="es-ES"/>
        </w:rPr>
        <w:t xml:space="preserve"> </w:t>
      </w:r>
    </w:p>
    <w:p w14:paraId="154490E0" w14:textId="77777777" w:rsidR="00BC47E9" w:rsidRPr="002651A0" w:rsidRDefault="00BC47E9" w:rsidP="00A2691C">
      <w:pPr>
        <w:spacing w:line="360" w:lineRule="auto"/>
        <w:ind w:left="851" w:right="850"/>
        <w:jc w:val="both"/>
        <w:rPr>
          <w:rFonts w:ascii="Palatino Linotype" w:hAnsi="Palatino Linotype" w:cs="Arial"/>
          <w:color w:val="000000"/>
          <w:sz w:val="2"/>
          <w:lang w:val="es-ES"/>
        </w:rPr>
      </w:pPr>
    </w:p>
    <w:p w14:paraId="02769AB3" w14:textId="77777777" w:rsidR="00BC47E9" w:rsidRPr="002651A0" w:rsidRDefault="00BC47E9" w:rsidP="00A2691C">
      <w:pPr>
        <w:spacing w:line="360" w:lineRule="auto"/>
        <w:ind w:left="567" w:right="567"/>
        <w:jc w:val="both"/>
        <w:rPr>
          <w:rFonts w:ascii="Palatino Linotype" w:hAnsi="Palatino Linotype" w:cs="Arial"/>
          <w:i/>
          <w:color w:val="000000"/>
          <w:lang w:val="es-ES"/>
        </w:rPr>
      </w:pPr>
      <w:r w:rsidRPr="002651A0">
        <w:rPr>
          <w:rFonts w:ascii="Palatino Linotype" w:hAnsi="Palatino Linotype" w:cs="Arial"/>
          <w:i/>
          <w:color w:val="000000"/>
          <w:lang w:val="es-ES"/>
        </w:rPr>
        <w:t>“</w:t>
      </w:r>
      <w:r w:rsidRPr="002651A0">
        <w:rPr>
          <w:rFonts w:ascii="Palatino Linotype" w:hAnsi="Palatino Linotype" w:cs="Arial"/>
          <w:b/>
          <w:i/>
          <w:color w:val="000000"/>
          <w:lang w:val="es-ES"/>
        </w:rPr>
        <w:t>No existe obligación de elaborar documentos ad hoc para atender las solicitudes de acceso a la información.</w:t>
      </w:r>
      <w:r w:rsidRPr="002651A0">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Pr="002651A0" w:rsidRDefault="00BC47E9" w:rsidP="00A2691C">
      <w:pPr>
        <w:spacing w:line="360" w:lineRule="auto"/>
        <w:ind w:left="567" w:right="567"/>
        <w:jc w:val="both"/>
        <w:rPr>
          <w:rFonts w:ascii="Palatino Linotype" w:hAnsi="Palatino Linotype" w:cs="Arial"/>
          <w:i/>
          <w:color w:val="000000"/>
          <w:sz w:val="2"/>
          <w:lang w:val="es-ES"/>
        </w:rPr>
      </w:pPr>
    </w:p>
    <w:p w14:paraId="3AEEA183" w14:textId="77777777" w:rsidR="00BC47E9" w:rsidRPr="002651A0" w:rsidRDefault="00BC47E9" w:rsidP="00A2691C">
      <w:pPr>
        <w:spacing w:after="0" w:line="360" w:lineRule="auto"/>
        <w:ind w:left="567" w:right="567"/>
        <w:jc w:val="both"/>
        <w:rPr>
          <w:rFonts w:ascii="Palatino Linotype" w:hAnsi="Palatino Linotype" w:cs="Arial"/>
          <w:i/>
          <w:color w:val="000000"/>
          <w:sz w:val="20"/>
          <w:lang w:val="es-ES"/>
        </w:rPr>
      </w:pPr>
      <w:r w:rsidRPr="002651A0">
        <w:rPr>
          <w:rFonts w:ascii="Palatino Linotype" w:hAnsi="Palatino Linotype" w:cs="Arial"/>
          <w:i/>
          <w:color w:val="000000"/>
          <w:sz w:val="20"/>
          <w:lang w:val="es-ES"/>
        </w:rPr>
        <w:t xml:space="preserve">Resoluciones: </w:t>
      </w:r>
    </w:p>
    <w:p w14:paraId="6FB6FAAD" w14:textId="77777777" w:rsidR="00BC47E9" w:rsidRPr="002651A0" w:rsidRDefault="00BC47E9" w:rsidP="00A2691C">
      <w:pPr>
        <w:spacing w:after="0" w:line="360" w:lineRule="auto"/>
        <w:ind w:left="567" w:right="567"/>
        <w:jc w:val="both"/>
        <w:rPr>
          <w:rFonts w:ascii="Palatino Linotype" w:hAnsi="Palatino Linotype" w:cs="Arial"/>
          <w:i/>
          <w:color w:val="000000"/>
          <w:sz w:val="20"/>
          <w:lang w:val="es-ES"/>
        </w:rPr>
      </w:pPr>
      <w:r w:rsidRPr="002651A0">
        <w:rPr>
          <w:rFonts w:ascii="Palatino Linotype" w:hAnsi="Palatino Linotype" w:cs="Arial"/>
          <w:i/>
          <w:color w:val="000000"/>
          <w:sz w:val="20"/>
          <w:lang w:val="es-ES"/>
        </w:rPr>
        <w:lastRenderedPageBreak/>
        <w:sym w:font="Symbol" w:char="F0B7"/>
      </w:r>
      <w:r w:rsidRPr="002651A0">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9BBA1C0" w14:textId="77777777" w:rsidR="00BC47E9" w:rsidRPr="002651A0" w:rsidRDefault="00BC47E9" w:rsidP="00A2691C">
      <w:pPr>
        <w:spacing w:after="0" w:line="360" w:lineRule="auto"/>
        <w:ind w:left="567" w:right="567"/>
        <w:jc w:val="both"/>
        <w:rPr>
          <w:rFonts w:ascii="Palatino Linotype" w:hAnsi="Palatino Linotype" w:cs="Arial"/>
          <w:i/>
          <w:color w:val="000000"/>
          <w:sz w:val="20"/>
          <w:lang w:val="es-ES"/>
        </w:rPr>
      </w:pPr>
      <w:r w:rsidRPr="002651A0">
        <w:rPr>
          <w:rFonts w:ascii="Palatino Linotype" w:hAnsi="Palatino Linotype" w:cs="Arial"/>
          <w:i/>
          <w:color w:val="000000"/>
          <w:sz w:val="20"/>
          <w:lang w:val="es-ES"/>
        </w:rPr>
        <w:sym w:font="Symbol" w:char="F0B7"/>
      </w:r>
      <w:r w:rsidRPr="002651A0">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0E3939F7" w14:textId="77777777" w:rsidR="00BC47E9" w:rsidRPr="002651A0" w:rsidRDefault="00BC47E9" w:rsidP="00A2691C">
      <w:pPr>
        <w:spacing w:after="0" w:line="360" w:lineRule="auto"/>
        <w:ind w:left="567" w:right="567"/>
        <w:jc w:val="both"/>
        <w:rPr>
          <w:rFonts w:ascii="Palatino Linotype" w:hAnsi="Palatino Linotype" w:cs="Arial"/>
          <w:i/>
          <w:color w:val="000000"/>
          <w:sz w:val="20"/>
          <w:lang w:val="es-ES"/>
        </w:rPr>
      </w:pPr>
      <w:r w:rsidRPr="002651A0">
        <w:rPr>
          <w:rFonts w:ascii="Palatino Linotype" w:hAnsi="Palatino Linotype" w:cs="Arial"/>
          <w:i/>
          <w:color w:val="000000"/>
          <w:sz w:val="20"/>
          <w:lang w:val="es-ES"/>
        </w:rPr>
        <w:sym w:font="Symbol" w:char="F0B7"/>
      </w:r>
      <w:r w:rsidRPr="002651A0">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4716BD5" w14:textId="77777777" w:rsidR="00BC47E9" w:rsidRPr="002651A0" w:rsidRDefault="00BC47E9" w:rsidP="00A2691C">
      <w:pPr>
        <w:spacing w:line="360" w:lineRule="auto"/>
        <w:jc w:val="both"/>
        <w:rPr>
          <w:rFonts w:ascii="Palatino Linotype" w:hAnsi="Palatino Linotype" w:cs="Arial"/>
          <w:sz w:val="16"/>
          <w:lang w:val="es-ES"/>
        </w:rPr>
      </w:pPr>
    </w:p>
    <w:p w14:paraId="4E429F92" w14:textId="77777777" w:rsidR="00BC47E9" w:rsidRPr="002651A0" w:rsidRDefault="00BC47E9" w:rsidP="00A2691C">
      <w:pPr>
        <w:spacing w:line="360" w:lineRule="auto"/>
        <w:jc w:val="both"/>
        <w:rPr>
          <w:rFonts w:ascii="Palatino Linotype" w:hAnsi="Palatino Linotype" w:cs="Arial"/>
          <w:color w:val="000000" w:themeColor="text1"/>
          <w:sz w:val="24"/>
          <w:lang w:val="es-ES"/>
        </w:rPr>
      </w:pPr>
      <w:r w:rsidRPr="002651A0">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2651A0">
        <w:rPr>
          <w:rFonts w:ascii="Palatino Linotype" w:hAnsi="Palatino Linotype" w:cs="Arial"/>
          <w:sz w:val="24"/>
          <w:lang w:val="es-ES"/>
        </w:rPr>
        <w:t>generen</w:t>
      </w:r>
      <w:r w:rsidRPr="002651A0">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41F2F9F" w14:textId="790E6198" w:rsidR="00BC47E9" w:rsidRPr="002651A0" w:rsidRDefault="00BC47E9" w:rsidP="00A2691C">
      <w:pPr>
        <w:spacing w:line="360" w:lineRule="auto"/>
        <w:jc w:val="both"/>
        <w:rPr>
          <w:rFonts w:ascii="Palatino Linotype" w:hAnsi="Palatino Linotype" w:cs="Arial"/>
          <w:color w:val="000000" w:themeColor="text1"/>
          <w:sz w:val="24"/>
          <w:lang w:val="es-ES"/>
        </w:rPr>
      </w:pPr>
      <w:r w:rsidRPr="002651A0">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2651A0">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651A0">
        <w:rPr>
          <w:rFonts w:ascii="Palatino Linotype" w:hAnsi="Palatino Linotype" w:cs="Arial"/>
          <w:color w:val="000000" w:themeColor="text1"/>
          <w:sz w:val="24"/>
          <w:lang w:val="es-ES"/>
        </w:rPr>
        <w:t xml:space="preserve">; los que, </w:t>
      </w:r>
      <w:r w:rsidRPr="002651A0">
        <w:rPr>
          <w:rFonts w:ascii="Palatino Linotype" w:hAnsi="Palatino Linotype" w:cs="Arial"/>
          <w:sz w:val="24"/>
          <w:lang w:val="es-ES"/>
        </w:rPr>
        <w:t>podrán estar en cualquier medio, sea escrito, impreso, sonoro, visual, electrónico, informático u holográfico</w:t>
      </w:r>
      <w:r w:rsidRPr="002651A0">
        <w:rPr>
          <w:rFonts w:ascii="Palatino Linotype" w:hAnsi="Palatino Linotype" w:cs="Arial"/>
          <w:color w:val="000000" w:themeColor="text1"/>
          <w:sz w:val="24"/>
          <w:lang w:val="es-ES"/>
        </w:rPr>
        <w:t xml:space="preserve">, de conformidad con el artículo 3, fracción XI de la Ley de la materia, el cual dispone lo siguiente: </w:t>
      </w:r>
    </w:p>
    <w:p w14:paraId="1B72C433" w14:textId="77777777" w:rsidR="00BC47E9" w:rsidRPr="002651A0" w:rsidRDefault="00BC47E9" w:rsidP="00A2691C">
      <w:pPr>
        <w:spacing w:line="360" w:lineRule="auto"/>
        <w:ind w:left="567" w:right="567"/>
        <w:jc w:val="both"/>
        <w:rPr>
          <w:rFonts w:ascii="Palatino Linotype" w:hAnsi="Palatino Linotype" w:cs="Arial"/>
          <w:i/>
          <w:color w:val="000000"/>
          <w:lang w:val="es-ES"/>
        </w:rPr>
      </w:pPr>
      <w:r w:rsidRPr="002651A0">
        <w:rPr>
          <w:rFonts w:ascii="Palatino Linotype" w:hAnsi="Palatino Linotype" w:cs="Arial"/>
          <w:i/>
          <w:color w:val="000000"/>
          <w:lang w:val="es-ES"/>
        </w:rPr>
        <w:t>“</w:t>
      </w:r>
      <w:r w:rsidRPr="002651A0">
        <w:rPr>
          <w:rFonts w:ascii="Palatino Linotype" w:hAnsi="Palatino Linotype" w:cs="Arial"/>
          <w:b/>
          <w:i/>
          <w:color w:val="000000"/>
          <w:lang w:val="es-ES"/>
        </w:rPr>
        <w:t xml:space="preserve">Artículo 3. </w:t>
      </w:r>
      <w:r w:rsidRPr="002651A0">
        <w:rPr>
          <w:rFonts w:ascii="Palatino Linotype" w:hAnsi="Palatino Linotype" w:cs="Arial"/>
          <w:i/>
          <w:color w:val="000000"/>
          <w:lang w:val="es-ES"/>
        </w:rPr>
        <w:t>Para los efectos de la presente Ley se entenderá por:</w:t>
      </w:r>
    </w:p>
    <w:p w14:paraId="1CDD9F69" w14:textId="77777777" w:rsidR="00BC47E9" w:rsidRPr="002651A0" w:rsidRDefault="00BC47E9" w:rsidP="00A2691C">
      <w:pPr>
        <w:spacing w:line="360" w:lineRule="auto"/>
        <w:ind w:left="567" w:right="567"/>
        <w:jc w:val="both"/>
        <w:rPr>
          <w:rFonts w:ascii="Palatino Linotype" w:hAnsi="Palatino Linotype" w:cs="Arial"/>
          <w:i/>
          <w:color w:val="000000"/>
          <w:lang w:val="es-ES"/>
        </w:rPr>
      </w:pPr>
      <w:r w:rsidRPr="002651A0">
        <w:rPr>
          <w:rFonts w:ascii="Palatino Linotype" w:hAnsi="Palatino Linotype" w:cs="Arial"/>
          <w:i/>
          <w:color w:val="000000"/>
          <w:lang w:val="es-ES"/>
        </w:rPr>
        <w:t>(…)</w:t>
      </w:r>
    </w:p>
    <w:p w14:paraId="7D395289" w14:textId="77777777" w:rsidR="00BC47E9" w:rsidRPr="002651A0" w:rsidRDefault="00BC47E9" w:rsidP="00A2691C">
      <w:pPr>
        <w:spacing w:line="360" w:lineRule="auto"/>
        <w:ind w:left="567" w:right="567"/>
        <w:jc w:val="both"/>
        <w:rPr>
          <w:rFonts w:ascii="Palatino Linotype" w:hAnsi="Palatino Linotype" w:cs="Arial"/>
          <w:i/>
          <w:color w:val="000000"/>
          <w:lang w:val="es-ES"/>
        </w:rPr>
      </w:pPr>
      <w:r w:rsidRPr="002651A0">
        <w:rPr>
          <w:rFonts w:ascii="Palatino Linotype" w:hAnsi="Palatino Linotype" w:cs="Arial"/>
          <w:b/>
          <w:i/>
          <w:color w:val="000000"/>
          <w:lang w:val="es-ES"/>
        </w:rPr>
        <w:lastRenderedPageBreak/>
        <w:t>XI. Documento:</w:t>
      </w:r>
      <w:r w:rsidRPr="002651A0">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Pr="002651A0" w:rsidRDefault="00BC47E9" w:rsidP="00A2691C">
      <w:pPr>
        <w:spacing w:before="240" w:line="360" w:lineRule="auto"/>
        <w:ind w:left="567" w:right="567"/>
        <w:jc w:val="both"/>
        <w:rPr>
          <w:rFonts w:ascii="Palatino Linotype" w:hAnsi="Palatino Linotype" w:cs="Arial"/>
          <w:i/>
          <w:color w:val="000000"/>
          <w:lang w:val="es-ES"/>
        </w:rPr>
      </w:pPr>
      <w:r w:rsidRPr="002651A0">
        <w:rPr>
          <w:rFonts w:ascii="Palatino Linotype" w:hAnsi="Palatino Linotype" w:cs="Arial"/>
          <w:i/>
          <w:color w:val="000000"/>
          <w:lang w:val="es-ES"/>
        </w:rPr>
        <w:t>(…)”</w:t>
      </w:r>
    </w:p>
    <w:p w14:paraId="15184328" w14:textId="0E040D12" w:rsidR="00F95654" w:rsidRPr="002651A0" w:rsidRDefault="00BC47E9" w:rsidP="00A2691C">
      <w:pPr>
        <w:autoSpaceDE w:val="0"/>
        <w:autoSpaceDN w:val="0"/>
        <w:adjustRightInd w:val="0"/>
        <w:spacing w:before="240" w:line="360" w:lineRule="auto"/>
        <w:jc w:val="both"/>
        <w:rPr>
          <w:rFonts w:ascii="Palatino Linotype" w:hAnsi="Palatino Linotype" w:cs="Arial"/>
          <w:sz w:val="24"/>
          <w:lang w:val="es-ES"/>
        </w:rPr>
      </w:pPr>
      <w:r w:rsidRPr="002651A0">
        <w:rPr>
          <w:rFonts w:ascii="Palatino Linotype" w:hAnsi="Palatino Linotype" w:cs="Arial"/>
          <w:sz w:val="24"/>
          <w:lang w:val="es-ES"/>
        </w:rPr>
        <w:t xml:space="preserve">Siendo aplicable el Criterio </w:t>
      </w:r>
      <w:r w:rsidRPr="002651A0">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651A0">
        <w:rPr>
          <w:rFonts w:ascii="Palatino Linotype" w:hAnsi="Palatino Linotype" w:cs="Arial"/>
          <w:sz w:val="24"/>
          <w:lang w:val="es-ES"/>
        </w:rPr>
        <w:t>cuyo rubro y texto dispone</w:t>
      </w:r>
    </w:p>
    <w:p w14:paraId="0DB9EC5A" w14:textId="77777777" w:rsidR="00BC47E9" w:rsidRPr="002651A0" w:rsidRDefault="00BC47E9" w:rsidP="00A2691C">
      <w:pPr>
        <w:spacing w:line="360" w:lineRule="auto"/>
        <w:ind w:left="567" w:right="567"/>
        <w:jc w:val="both"/>
        <w:rPr>
          <w:rFonts w:ascii="Palatino Linotype" w:hAnsi="Palatino Linotype" w:cs="Arial"/>
          <w:b/>
          <w:i/>
          <w:lang w:val="es-ES" w:eastAsia="es-MX"/>
        </w:rPr>
      </w:pPr>
      <w:r w:rsidRPr="002651A0">
        <w:rPr>
          <w:rFonts w:ascii="Palatino Linotype" w:hAnsi="Palatino Linotype" w:cs="Arial"/>
          <w:b/>
          <w:lang w:val="es-ES" w:eastAsia="es-MX"/>
        </w:rPr>
        <w:t>“</w:t>
      </w:r>
      <w:r w:rsidRPr="002651A0">
        <w:rPr>
          <w:rFonts w:ascii="Palatino Linotype" w:hAnsi="Palatino Linotype" w:cs="Arial"/>
          <w:b/>
          <w:i/>
          <w:lang w:val="es-ES" w:eastAsia="es-MX"/>
        </w:rPr>
        <w:t>CRITERIO 0002-11</w:t>
      </w:r>
    </w:p>
    <w:p w14:paraId="30ACEB93" w14:textId="77777777" w:rsidR="00BC47E9" w:rsidRPr="002651A0" w:rsidRDefault="00BC47E9" w:rsidP="00A2691C">
      <w:pPr>
        <w:spacing w:before="240" w:line="360" w:lineRule="auto"/>
        <w:ind w:left="567" w:right="567"/>
        <w:jc w:val="both"/>
        <w:rPr>
          <w:rFonts w:ascii="Palatino Linotype" w:hAnsi="Palatino Linotype" w:cs="Arial"/>
          <w:i/>
          <w:lang w:val="es-ES" w:eastAsia="es-MX"/>
        </w:rPr>
      </w:pPr>
      <w:r w:rsidRPr="002651A0">
        <w:rPr>
          <w:rFonts w:ascii="Palatino Linotype" w:hAnsi="Palatino Linotype" w:cs="Arial"/>
          <w:b/>
          <w:i/>
          <w:lang w:val="es-ES" w:eastAsia="es-MX"/>
        </w:rPr>
        <w:t xml:space="preserve">INFORMACIÓN PÚBLICA, CONCEPTO DE, EN MATERIA DE TRANSPARENCIA. INTERPRETACIÓN SISTEMÁTICA DE LOS ARTÍCULOS 2°, FRACCIÓN </w:t>
      </w:r>
      <w:r w:rsidRPr="002651A0">
        <w:rPr>
          <w:rFonts w:ascii="Palatino Linotype" w:hAnsi="Palatino Linotype" w:cs="Arial"/>
          <w:b/>
          <w:bCs/>
          <w:i/>
          <w:lang w:val="es-ES" w:eastAsia="es-MX"/>
        </w:rPr>
        <w:t xml:space="preserve">V, XV, Y XVI, </w:t>
      </w:r>
      <w:r w:rsidRPr="002651A0">
        <w:rPr>
          <w:rFonts w:ascii="Palatino Linotype" w:hAnsi="Palatino Linotype" w:cs="Arial"/>
          <w:b/>
          <w:i/>
          <w:lang w:val="es-ES" w:eastAsia="es-MX"/>
        </w:rPr>
        <w:t>3°, 4°, 11 Y 41.</w:t>
      </w:r>
      <w:r w:rsidRPr="002651A0">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F019AEC" w:rsidR="00BC47E9" w:rsidRPr="002651A0" w:rsidRDefault="00BC47E9" w:rsidP="00A2691C">
      <w:pPr>
        <w:spacing w:line="360" w:lineRule="auto"/>
        <w:ind w:left="567" w:right="567"/>
        <w:jc w:val="both"/>
        <w:rPr>
          <w:rFonts w:ascii="Palatino Linotype" w:hAnsi="Palatino Linotype" w:cs="Arial"/>
          <w:i/>
          <w:lang w:val="es-ES" w:eastAsia="es-MX"/>
        </w:rPr>
      </w:pPr>
      <w:r w:rsidRPr="002651A0">
        <w:rPr>
          <w:rFonts w:ascii="Palatino Linotype" w:hAnsi="Palatino Linotype" w:cs="Arial"/>
          <w:i/>
          <w:lang w:val="es-ES" w:eastAsia="es-MX"/>
        </w:rPr>
        <w:t xml:space="preserve">En </w:t>
      </w:r>
      <w:r w:rsidR="00AE6DEC" w:rsidRPr="002651A0">
        <w:rPr>
          <w:rFonts w:ascii="Palatino Linotype" w:hAnsi="Palatino Linotype" w:cs="Arial"/>
          <w:i/>
          <w:lang w:val="es-ES" w:eastAsia="es-MX"/>
        </w:rPr>
        <w:t>consecuencia,</w:t>
      </w:r>
      <w:r w:rsidRPr="002651A0">
        <w:rPr>
          <w:rFonts w:ascii="Palatino Linotype" w:hAnsi="Palatino Linotype" w:cs="Arial"/>
          <w:i/>
          <w:lang w:val="es-ES" w:eastAsia="es-MX"/>
        </w:rPr>
        <w:t xml:space="preserve"> el acceso a la información se refiere a que se cumplan cualquiera de los siguientes tres supuestos:</w:t>
      </w:r>
    </w:p>
    <w:p w14:paraId="5697284B" w14:textId="77777777" w:rsidR="00BC47E9" w:rsidRPr="002651A0" w:rsidRDefault="00BC47E9" w:rsidP="00A2691C">
      <w:pPr>
        <w:spacing w:line="360" w:lineRule="auto"/>
        <w:ind w:left="567" w:right="567"/>
        <w:jc w:val="both"/>
        <w:rPr>
          <w:rFonts w:ascii="Palatino Linotype" w:hAnsi="Palatino Linotype" w:cs="Arial"/>
          <w:b/>
          <w:i/>
          <w:lang w:val="es-ES" w:eastAsia="es-MX"/>
        </w:rPr>
      </w:pPr>
      <w:r w:rsidRPr="002651A0">
        <w:rPr>
          <w:rFonts w:ascii="Palatino Linotype" w:hAnsi="Palatino Linotype" w:cs="Arial"/>
          <w:b/>
          <w:i/>
          <w:lang w:val="es-ES" w:eastAsia="es-MX"/>
        </w:rPr>
        <w:lastRenderedPageBreak/>
        <w:t>1) Que se trate de información registrada en cualquier soporte documental, que en ejercicio de las atribuciones conferidas, sea generada por los Sujetos Obligados;</w:t>
      </w:r>
    </w:p>
    <w:p w14:paraId="7FF1B6E9" w14:textId="77777777" w:rsidR="00BC47E9" w:rsidRPr="002651A0" w:rsidRDefault="00BC47E9" w:rsidP="00A2691C">
      <w:pPr>
        <w:spacing w:line="360" w:lineRule="auto"/>
        <w:ind w:left="567" w:right="567"/>
        <w:jc w:val="both"/>
        <w:rPr>
          <w:rFonts w:ascii="Palatino Linotype" w:hAnsi="Palatino Linotype" w:cs="Arial"/>
          <w:i/>
          <w:lang w:val="es-ES" w:eastAsia="es-MX"/>
        </w:rPr>
      </w:pPr>
      <w:r w:rsidRPr="002651A0">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7702F789" w14:textId="77777777" w:rsidR="00BC47E9" w:rsidRPr="002651A0" w:rsidRDefault="00BC47E9" w:rsidP="00A2691C">
      <w:pPr>
        <w:spacing w:line="360" w:lineRule="auto"/>
        <w:ind w:left="567" w:right="567"/>
        <w:jc w:val="both"/>
        <w:rPr>
          <w:rFonts w:ascii="Palatino Linotype" w:hAnsi="Palatino Linotype" w:cs="Arial"/>
          <w:i/>
          <w:lang w:val="es-ES" w:eastAsia="es-MX"/>
        </w:rPr>
      </w:pPr>
      <w:r w:rsidRPr="002651A0">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47DF3C61" w14:textId="77777777" w:rsidR="00BC47E9" w:rsidRPr="002651A0" w:rsidRDefault="00BC47E9" w:rsidP="00A2691C">
      <w:pPr>
        <w:tabs>
          <w:tab w:val="left" w:pos="851"/>
        </w:tabs>
        <w:spacing w:before="240" w:line="360" w:lineRule="auto"/>
        <w:ind w:left="567" w:right="567"/>
        <w:jc w:val="right"/>
        <w:rPr>
          <w:rFonts w:ascii="Palatino Linotype" w:hAnsi="Palatino Linotype" w:cs="Arial"/>
          <w:i/>
          <w:sz w:val="20"/>
          <w:lang w:val="es-ES" w:eastAsia="es-MX"/>
        </w:rPr>
      </w:pPr>
      <w:r w:rsidRPr="002651A0">
        <w:rPr>
          <w:rFonts w:ascii="Palatino Linotype" w:hAnsi="Palatino Linotype" w:cs="Arial"/>
          <w:lang w:val="es-ES" w:eastAsia="es-MX"/>
        </w:rPr>
        <w:tab/>
      </w:r>
      <w:r w:rsidRPr="002651A0">
        <w:rPr>
          <w:rFonts w:ascii="Palatino Linotype" w:hAnsi="Palatino Linotype" w:cs="Arial"/>
          <w:i/>
          <w:sz w:val="20"/>
          <w:lang w:val="es-ES" w:eastAsia="es-MX"/>
        </w:rPr>
        <w:t>(Énfasis Añadido)</w:t>
      </w:r>
    </w:p>
    <w:p w14:paraId="5A1C2795" w14:textId="77777777" w:rsidR="00BC47E9" w:rsidRPr="002651A0" w:rsidRDefault="00BC47E9" w:rsidP="00A2691C">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2651A0">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5521EA82" w14:textId="77777777" w:rsidR="00BC47E9" w:rsidRPr="002651A0" w:rsidRDefault="00BC47E9" w:rsidP="00A2691C">
      <w:pPr>
        <w:spacing w:before="240" w:line="360" w:lineRule="auto"/>
        <w:ind w:left="708" w:right="567"/>
        <w:jc w:val="both"/>
        <w:rPr>
          <w:rFonts w:ascii="Palatino Linotype" w:hAnsi="Palatino Linotype" w:cs="Arial"/>
          <w:bCs/>
          <w:i/>
          <w:lang w:val="es-ES"/>
        </w:rPr>
      </w:pPr>
      <w:r w:rsidRPr="002651A0">
        <w:rPr>
          <w:rFonts w:ascii="Palatino Linotype" w:hAnsi="Palatino Linotype" w:cs="Arial"/>
          <w:bCs/>
          <w:i/>
          <w:lang w:val="es-ES"/>
        </w:rPr>
        <w:t>“Artículo 6o.</w:t>
      </w:r>
    </w:p>
    <w:p w14:paraId="112E72B8" w14:textId="77777777" w:rsidR="00BC47E9" w:rsidRPr="002651A0" w:rsidRDefault="00BC47E9" w:rsidP="00A2691C">
      <w:pPr>
        <w:spacing w:before="240" w:line="360" w:lineRule="auto"/>
        <w:ind w:left="708" w:right="567"/>
        <w:jc w:val="both"/>
        <w:rPr>
          <w:rFonts w:ascii="Palatino Linotype" w:hAnsi="Palatino Linotype" w:cs="Arial"/>
          <w:bCs/>
          <w:i/>
          <w:lang w:val="es-ES"/>
        </w:rPr>
      </w:pPr>
      <w:r w:rsidRPr="002651A0">
        <w:rPr>
          <w:rFonts w:ascii="Palatino Linotype" w:hAnsi="Palatino Linotype" w:cs="Arial"/>
          <w:bCs/>
          <w:i/>
          <w:lang w:val="es-ES"/>
        </w:rPr>
        <w:t>[...]</w:t>
      </w:r>
    </w:p>
    <w:p w14:paraId="3DF3A920" w14:textId="77777777" w:rsidR="00BC47E9" w:rsidRPr="002651A0" w:rsidRDefault="00BC47E9" w:rsidP="00A2691C">
      <w:pPr>
        <w:spacing w:before="240" w:line="360" w:lineRule="auto"/>
        <w:ind w:left="708" w:right="567"/>
        <w:jc w:val="both"/>
        <w:rPr>
          <w:rFonts w:ascii="Palatino Linotype" w:eastAsia="Times New Roman" w:hAnsi="Palatino Linotype" w:cs="Arial"/>
          <w:bCs/>
          <w:i/>
          <w:color w:val="000000"/>
          <w:lang w:val="es-ES" w:eastAsia="es-MX"/>
        </w:rPr>
      </w:pPr>
      <w:r w:rsidRPr="002651A0">
        <w:rPr>
          <w:rFonts w:ascii="Palatino Linotype" w:eastAsia="Times New Roman" w:hAnsi="Palatino Linotype" w:cs="Arial"/>
          <w:bCs/>
          <w:i/>
          <w:color w:val="000000"/>
          <w:lang w:val="es-ES" w:eastAsia="es-MX"/>
        </w:rPr>
        <w:t xml:space="preserve">A. </w:t>
      </w:r>
      <w:r w:rsidRPr="002651A0">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2651A0">
        <w:rPr>
          <w:rFonts w:ascii="Palatino Linotype" w:eastAsia="Times New Roman" w:hAnsi="Palatino Linotype" w:cs="Arial"/>
          <w:bCs/>
          <w:i/>
          <w:color w:val="000000"/>
          <w:lang w:val="es-ES" w:eastAsia="es-MX"/>
        </w:rPr>
        <w:t> </w:t>
      </w:r>
    </w:p>
    <w:p w14:paraId="47AC17E0" w14:textId="77777777" w:rsidR="00BC47E9" w:rsidRPr="002651A0" w:rsidRDefault="00BC47E9" w:rsidP="00A2691C">
      <w:pPr>
        <w:spacing w:before="240" w:line="360" w:lineRule="auto"/>
        <w:ind w:left="708" w:right="567"/>
        <w:jc w:val="both"/>
        <w:rPr>
          <w:rFonts w:ascii="Palatino Linotype" w:eastAsia="Times New Roman" w:hAnsi="Palatino Linotype" w:cs="Arial"/>
          <w:bCs/>
          <w:i/>
          <w:color w:val="000000"/>
          <w:lang w:val="es-ES" w:eastAsia="es-MX"/>
        </w:rPr>
      </w:pPr>
      <w:r w:rsidRPr="002651A0">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2651A0">
        <w:rPr>
          <w:rFonts w:ascii="Palatino Linotype" w:eastAsia="Times New Roman" w:hAnsi="Palatino Linotype" w:cs="Arial"/>
          <w:bCs/>
          <w:i/>
          <w:color w:val="000000"/>
          <w:lang w:val="es-ES" w:eastAsia="es-MX"/>
        </w:rPr>
        <w:lastRenderedPageBreak/>
        <w:t>deberán documentar todo acto que derive del ejercicio de sus facultades, competencias o funciones, la ley determinará los supuestos específicos bajo los cuales procederá la declaración de inexistencia de la información.” (</w:t>
      </w:r>
      <w:proofErr w:type="gramStart"/>
      <w:r w:rsidRPr="002651A0">
        <w:rPr>
          <w:rFonts w:ascii="Palatino Linotype" w:eastAsia="Times New Roman" w:hAnsi="Palatino Linotype" w:cs="Arial"/>
          <w:bCs/>
          <w:i/>
          <w:color w:val="000000"/>
          <w:lang w:val="es-ES" w:eastAsia="es-MX"/>
        </w:rPr>
        <w:t>sic</w:t>
      </w:r>
      <w:proofErr w:type="gramEnd"/>
      <w:r w:rsidRPr="002651A0">
        <w:rPr>
          <w:rFonts w:ascii="Palatino Linotype" w:eastAsia="Times New Roman" w:hAnsi="Palatino Linotype" w:cs="Arial"/>
          <w:bCs/>
          <w:i/>
          <w:color w:val="000000"/>
          <w:lang w:val="es-ES" w:eastAsia="es-MX"/>
        </w:rPr>
        <w:t>)</w:t>
      </w:r>
    </w:p>
    <w:p w14:paraId="301CD1C1" w14:textId="77777777" w:rsidR="00BC47E9" w:rsidRPr="002651A0"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2651A0">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Pr="002651A0"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2651A0">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27277C39" w14:textId="77777777" w:rsidR="00BC47E9" w:rsidRPr="002651A0" w:rsidRDefault="00BC47E9" w:rsidP="00A2691C">
      <w:pPr>
        <w:autoSpaceDE w:val="0"/>
        <w:autoSpaceDN w:val="0"/>
        <w:adjustRightInd w:val="0"/>
        <w:spacing w:before="240" w:line="360" w:lineRule="auto"/>
        <w:ind w:left="567" w:right="567"/>
        <w:jc w:val="both"/>
        <w:rPr>
          <w:rFonts w:ascii="Palatino Linotype" w:hAnsi="Palatino Linotype"/>
          <w:i/>
          <w:lang w:val="es-ES"/>
        </w:rPr>
      </w:pPr>
      <w:r w:rsidRPr="002651A0">
        <w:rPr>
          <w:rFonts w:ascii="Palatino Linotype" w:hAnsi="Palatino Linotype"/>
          <w:b/>
          <w:i/>
          <w:lang w:val="es-ES"/>
        </w:rPr>
        <w:t>Artículo 4.</w:t>
      </w:r>
      <w:r w:rsidRPr="002651A0">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Pr="002651A0" w:rsidRDefault="00BC47E9" w:rsidP="00A2691C">
      <w:pPr>
        <w:autoSpaceDE w:val="0"/>
        <w:autoSpaceDN w:val="0"/>
        <w:adjustRightInd w:val="0"/>
        <w:spacing w:before="240" w:line="360" w:lineRule="auto"/>
        <w:ind w:left="567" w:right="567"/>
        <w:jc w:val="both"/>
        <w:rPr>
          <w:rFonts w:ascii="Palatino Linotype" w:hAnsi="Palatino Linotype" w:cs="Arial"/>
          <w:i/>
          <w:lang w:val="es-ES"/>
        </w:rPr>
      </w:pPr>
      <w:r w:rsidRPr="002651A0">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651A0">
        <w:rPr>
          <w:rFonts w:ascii="Palatino Linotype" w:hAnsi="Palatino Linotype"/>
          <w:i/>
          <w:u w:val="single"/>
          <w:lang w:val="es-ES"/>
        </w:rPr>
        <w:t>.</w:t>
      </w:r>
      <w:r w:rsidRPr="002651A0">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Pr="002651A0" w:rsidRDefault="00BC47E9" w:rsidP="00A2691C">
      <w:pPr>
        <w:autoSpaceDE w:val="0"/>
        <w:autoSpaceDN w:val="0"/>
        <w:adjustRightInd w:val="0"/>
        <w:spacing w:before="240" w:line="360" w:lineRule="auto"/>
        <w:ind w:left="567" w:right="567"/>
        <w:jc w:val="both"/>
        <w:rPr>
          <w:rFonts w:ascii="Palatino Linotype" w:hAnsi="Palatino Linotype" w:cs="Arial"/>
          <w:i/>
          <w:lang w:val="es-ES"/>
        </w:rPr>
      </w:pPr>
      <w:r w:rsidRPr="002651A0">
        <w:rPr>
          <w:rFonts w:ascii="Palatino Linotype" w:hAnsi="Palatino Linotype" w:cs="Arial"/>
          <w:i/>
          <w:lang w:val="es-ES"/>
        </w:rPr>
        <w:t>[…]</w:t>
      </w:r>
    </w:p>
    <w:p w14:paraId="47761984" w14:textId="77777777" w:rsidR="00BC47E9" w:rsidRPr="002651A0" w:rsidRDefault="00BC47E9" w:rsidP="00A2691C">
      <w:pPr>
        <w:autoSpaceDE w:val="0"/>
        <w:autoSpaceDN w:val="0"/>
        <w:adjustRightInd w:val="0"/>
        <w:spacing w:before="240" w:line="360" w:lineRule="auto"/>
        <w:ind w:left="567" w:right="567"/>
        <w:jc w:val="both"/>
        <w:rPr>
          <w:rFonts w:ascii="Palatino Linotype" w:hAnsi="Palatino Linotype"/>
          <w:i/>
          <w:lang w:val="es-ES"/>
        </w:rPr>
      </w:pPr>
      <w:r w:rsidRPr="002651A0">
        <w:rPr>
          <w:rFonts w:ascii="Palatino Linotype" w:hAnsi="Palatino Linotype"/>
          <w:b/>
          <w:i/>
          <w:lang w:val="es-ES"/>
        </w:rPr>
        <w:lastRenderedPageBreak/>
        <w:t>Artículo 12.</w:t>
      </w:r>
      <w:r w:rsidRPr="002651A0">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Pr="002651A0" w:rsidRDefault="00BC47E9" w:rsidP="00A2691C">
      <w:pPr>
        <w:autoSpaceDE w:val="0"/>
        <w:autoSpaceDN w:val="0"/>
        <w:adjustRightInd w:val="0"/>
        <w:spacing w:before="240" w:line="360" w:lineRule="auto"/>
        <w:ind w:left="567" w:right="567"/>
        <w:jc w:val="both"/>
        <w:rPr>
          <w:rFonts w:ascii="Palatino Linotype" w:hAnsi="Palatino Linotype"/>
          <w:b/>
          <w:i/>
          <w:u w:val="single"/>
          <w:lang w:val="es-ES"/>
        </w:rPr>
      </w:pPr>
      <w:r w:rsidRPr="002651A0">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658614" w14:textId="77777777" w:rsidR="00BC47E9" w:rsidRPr="002651A0"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2651A0">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1F5CE2AE" w14:textId="389EDDE3" w:rsidR="0039030F" w:rsidRDefault="009C6CE0" w:rsidP="00122B23">
      <w:pPr>
        <w:tabs>
          <w:tab w:val="left" w:pos="709"/>
        </w:tabs>
        <w:spacing w:before="240" w:line="360" w:lineRule="auto"/>
        <w:ind w:right="51"/>
        <w:jc w:val="both"/>
        <w:rPr>
          <w:rFonts w:ascii="Palatino Linotype" w:hAnsi="Palatino Linotype"/>
          <w:sz w:val="24"/>
          <w:lang w:val="es-ES"/>
        </w:rPr>
      </w:pPr>
      <w:r w:rsidRPr="002651A0">
        <w:rPr>
          <w:rFonts w:ascii="Palatino Linotype" w:hAnsi="Palatino Linotype"/>
          <w:sz w:val="24"/>
          <w:lang w:val="es-ES"/>
        </w:rPr>
        <w:t>Ahora</w:t>
      </w:r>
      <w:r w:rsidR="006271BB" w:rsidRPr="002651A0">
        <w:rPr>
          <w:rFonts w:ascii="Palatino Linotype" w:hAnsi="Palatino Linotype"/>
          <w:sz w:val="24"/>
          <w:lang w:val="es-ES"/>
        </w:rPr>
        <w:t xml:space="preserve">, si bien es cierto </w:t>
      </w:r>
      <w:r w:rsidR="00DB75EE" w:rsidRPr="002651A0">
        <w:rPr>
          <w:rFonts w:ascii="Palatino Linotype" w:hAnsi="Palatino Linotype"/>
          <w:sz w:val="24"/>
          <w:lang w:val="es-ES"/>
        </w:rPr>
        <w:t xml:space="preserve">que el sujeto obligado remitió </w:t>
      </w:r>
      <w:r w:rsidR="00EE7019">
        <w:rPr>
          <w:rFonts w:ascii="Palatino Linotype" w:hAnsi="Palatino Linotype"/>
          <w:sz w:val="24"/>
          <w:lang w:val="es-ES"/>
        </w:rPr>
        <w:t>la relación de pólizas</w:t>
      </w:r>
      <w:r w:rsidR="00DB75EE" w:rsidRPr="002651A0">
        <w:rPr>
          <w:rFonts w:ascii="Palatino Linotype" w:hAnsi="Palatino Linotype"/>
          <w:sz w:val="24"/>
          <w:lang w:val="es-ES"/>
        </w:rPr>
        <w:t xml:space="preserve"> con la que </w:t>
      </w:r>
      <w:r w:rsidR="00645512" w:rsidRPr="002651A0">
        <w:rPr>
          <w:rFonts w:ascii="Palatino Linotype" w:hAnsi="Palatino Linotype"/>
          <w:sz w:val="24"/>
          <w:lang w:val="es-ES"/>
        </w:rPr>
        <w:t xml:space="preserve">pretende dar respuesta a los requerimientos de la parte solicitante, también cierto es que dicho </w:t>
      </w:r>
      <w:r w:rsidR="00EE7019">
        <w:rPr>
          <w:rFonts w:ascii="Palatino Linotype" w:hAnsi="Palatino Linotype"/>
          <w:sz w:val="24"/>
          <w:lang w:val="es-ES"/>
        </w:rPr>
        <w:t>documento</w:t>
      </w:r>
      <w:r w:rsidR="00645512" w:rsidRPr="002651A0">
        <w:rPr>
          <w:rFonts w:ascii="Palatino Linotype" w:hAnsi="Palatino Linotype"/>
          <w:sz w:val="24"/>
          <w:lang w:val="es-ES"/>
        </w:rPr>
        <w:t xml:space="preserve"> no colma con lo solicitado</w:t>
      </w:r>
      <w:r w:rsidR="00EE7019">
        <w:rPr>
          <w:rFonts w:ascii="Palatino Linotype" w:hAnsi="Palatino Linotype"/>
          <w:sz w:val="24"/>
          <w:lang w:val="es-ES"/>
        </w:rPr>
        <w:t>, en virtud de que es ilegible y no cuenta con todos los requerimientos vertidos por la parte solicitante.</w:t>
      </w:r>
    </w:p>
    <w:p w14:paraId="41B31506" w14:textId="0F191176" w:rsidR="00EE7019" w:rsidRDefault="00EE7019" w:rsidP="00122B23">
      <w:pPr>
        <w:tabs>
          <w:tab w:val="left" w:pos="709"/>
        </w:tabs>
        <w:spacing w:before="240" w:line="360" w:lineRule="auto"/>
        <w:ind w:right="51"/>
        <w:jc w:val="both"/>
        <w:rPr>
          <w:rFonts w:ascii="Palatino Linotype" w:hAnsi="Palatino Linotype"/>
          <w:sz w:val="24"/>
          <w:lang w:val="es-ES"/>
        </w:rPr>
      </w:pPr>
      <w:r>
        <w:rPr>
          <w:rFonts w:ascii="Palatino Linotype" w:hAnsi="Palatino Linotype"/>
          <w:sz w:val="24"/>
          <w:lang w:val="es-ES"/>
        </w:rPr>
        <w:t>Así entonces, es de recordar que la parte recurrente tuvo a bien solicitar:</w:t>
      </w:r>
    </w:p>
    <w:p w14:paraId="4C35E19C" w14:textId="5F88C40E" w:rsidR="00EE7019" w:rsidRPr="00EE7019" w:rsidRDefault="00EE7019" w:rsidP="00EE7019">
      <w:pPr>
        <w:tabs>
          <w:tab w:val="left" w:pos="709"/>
        </w:tabs>
        <w:spacing w:before="240" w:line="360" w:lineRule="auto"/>
        <w:ind w:left="708" w:right="51"/>
        <w:jc w:val="both"/>
        <w:rPr>
          <w:rFonts w:ascii="Palatino Linotype" w:hAnsi="Palatino Linotype"/>
          <w:i/>
          <w:sz w:val="24"/>
          <w:lang w:val="es-ES"/>
        </w:rPr>
      </w:pPr>
      <w:r w:rsidRPr="00EE7019">
        <w:rPr>
          <w:rFonts w:ascii="Palatino Linotype" w:hAnsi="Palatino Linotype"/>
          <w:i/>
          <w:sz w:val="24"/>
          <w:lang w:val="es-ES"/>
        </w:rPr>
        <w:lastRenderedPageBreak/>
        <w:t>Pólizas de seguro del padrón de vehículos del Ayuntamiento, Municipal y Seguridad Pública contratadas en el ejercicio fiscal 2019 y 2020, tipo de cobertura, costo e informar la forma de financiamiento de los mismos.</w:t>
      </w:r>
    </w:p>
    <w:p w14:paraId="69802BB1" w14:textId="3DF30EDB" w:rsidR="006378B0" w:rsidRPr="002651A0" w:rsidRDefault="006378B0" w:rsidP="006378B0">
      <w:pPr>
        <w:spacing w:before="240" w:after="240" w:line="360" w:lineRule="auto"/>
        <w:jc w:val="both"/>
        <w:rPr>
          <w:rFonts w:ascii="Palatino Linotype" w:hAnsi="Palatino Linotype"/>
          <w:sz w:val="24"/>
          <w:szCs w:val="24"/>
          <w:lang w:val="es-ES"/>
        </w:rPr>
      </w:pPr>
      <w:r w:rsidRPr="002651A0">
        <w:rPr>
          <w:rFonts w:ascii="Palatino Linotype" w:hAnsi="Palatino Linotype"/>
          <w:sz w:val="24"/>
          <w:szCs w:val="24"/>
          <w:lang w:val="es-ES"/>
        </w:rPr>
        <w:t>Luego entonces,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10D3F2EA" w14:textId="4C7C9F4A" w:rsidR="007B288D" w:rsidRPr="007B288D" w:rsidRDefault="007B288D" w:rsidP="007B288D">
      <w:pPr>
        <w:spacing w:before="240" w:after="240" w:line="360" w:lineRule="auto"/>
        <w:jc w:val="both"/>
        <w:rPr>
          <w:rFonts w:ascii="Palatino Linotype" w:eastAsia="Calibri" w:hAnsi="Palatino Linotype" w:cs="Arial"/>
          <w:sz w:val="24"/>
          <w:szCs w:val="24"/>
          <w:lang w:val="es-ES" w:eastAsia="es-ES"/>
        </w:rPr>
      </w:pPr>
      <w:r>
        <w:rPr>
          <w:rFonts w:ascii="Palatino Linotype" w:eastAsia="Calibri" w:hAnsi="Palatino Linotype" w:cs="Times New Roman"/>
          <w:sz w:val="24"/>
          <w:szCs w:val="24"/>
        </w:rPr>
        <w:t>R</w:t>
      </w:r>
      <w:r w:rsidRPr="007B288D">
        <w:rPr>
          <w:rFonts w:ascii="Palatino Linotype" w:eastAsia="Calibri" w:hAnsi="Palatino Linotype" w:cs="Times New Roman"/>
          <w:sz w:val="24"/>
          <w:szCs w:val="24"/>
        </w:rPr>
        <w:t xml:space="preserve">esulta oportuno señalar </w:t>
      </w:r>
      <w:r w:rsidRPr="007B288D">
        <w:rPr>
          <w:rFonts w:ascii="Palatino Linotype" w:eastAsia="Calibri" w:hAnsi="Palatino Linotype" w:cs="Arial"/>
          <w:sz w:val="24"/>
          <w:szCs w:val="24"/>
          <w:lang w:val="es-ES" w:eastAsia="es-ES"/>
        </w:rPr>
        <w:t xml:space="preserve">lo dispuesto en </w:t>
      </w:r>
      <w:r w:rsidRPr="007B288D">
        <w:rPr>
          <w:rFonts w:ascii="Palatino Linotype" w:eastAsia="Calibri" w:hAnsi="Palatino Linotype" w:cs="Arial"/>
          <w:sz w:val="24"/>
          <w:szCs w:val="24"/>
          <w:lang w:eastAsia="es-ES"/>
        </w:rPr>
        <w:t>Ley de Adquisiciones de Bienes Muebles y Servicios del Estado de México</w:t>
      </w:r>
      <w:r w:rsidRPr="007B288D">
        <w:rPr>
          <w:rFonts w:ascii="Palatino Linotype" w:eastAsia="Calibri" w:hAnsi="Palatino Linotype" w:cs="Arial"/>
          <w:sz w:val="24"/>
          <w:szCs w:val="24"/>
          <w:lang w:val="es-ES" w:eastAsia="es-ES"/>
        </w:rPr>
        <w:t xml:space="preserve">, la cual refiere: </w:t>
      </w:r>
    </w:p>
    <w:p w14:paraId="2E1AB228" w14:textId="77777777" w:rsidR="007B288D" w:rsidRPr="007B288D" w:rsidRDefault="007B288D" w:rsidP="007B288D">
      <w:pPr>
        <w:spacing w:before="240" w:after="240" w:line="360" w:lineRule="auto"/>
        <w:ind w:left="851" w:right="901"/>
        <w:jc w:val="both"/>
        <w:rPr>
          <w:rFonts w:ascii="Palatino Linotype" w:eastAsia="Calibri" w:hAnsi="Palatino Linotype" w:cs="Times New Roman"/>
          <w:i/>
          <w:lang w:val="es-ES" w:eastAsia="es-ES"/>
        </w:rPr>
      </w:pPr>
      <w:r w:rsidRPr="007B288D">
        <w:rPr>
          <w:rFonts w:ascii="Palatino Linotype" w:eastAsia="Calibri" w:hAnsi="Palatino Linotype" w:cs="Times New Roman"/>
          <w:i/>
          <w:lang w:val="es-ES" w:eastAsia="es-ES"/>
        </w:rPr>
        <w:t>“</w:t>
      </w:r>
      <w:r w:rsidRPr="007B288D">
        <w:rPr>
          <w:rFonts w:ascii="Palatino Linotype" w:eastAsia="Calibri" w:hAnsi="Palatino Linotype" w:cs="Times New Roman"/>
          <w:bCs/>
          <w:i/>
          <w:lang w:eastAsia="es-ES"/>
        </w:rPr>
        <w:t>Artículo 1.- La presente ley es de orden público y tiene por objeto regular los actos relativos a la planeación, programación, presupuestación, ejecución y control de la adquisición y arrendamiento de bienes muebles, y la contratación de servicios de cualquier naturaleza, que realicen los poderes del Estado, los municipios y los tribunales administrativos, así como los organismos auxiliares y fideicomisos públicos, de carácter estatal o municipal</w:t>
      </w:r>
      <w:r w:rsidRPr="007B288D">
        <w:rPr>
          <w:rFonts w:ascii="Palatino Linotype" w:eastAsia="Calibri" w:hAnsi="Palatino Linotype" w:cs="Times New Roman"/>
          <w:i/>
          <w:lang w:val="es-ES" w:eastAsia="es-ES"/>
        </w:rPr>
        <w:t xml:space="preserve">: </w:t>
      </w:r>
    </w:p>
    <w:p w14:paraId="51317662" w14:textId="77777777" w:rsidR="007B288D" w:rsidRPr="007B288D" w:rsidRDefault="007B288D" w:rsidP="007B288D">
      <w:pPr>
        <w:spacing w:before="240" w:after="240" w:line="360" w:lineRule="auto"/>
        <w:ind w:left="851" w:right="901"/>
        <w:jc w:val="both"/>
        <w:rPr>
          <w:rFonts w:ascii="Palatino Linotype" w:eastAsia="Calibri" w:hAnsi="Palatino Linotype" w:cs="Times New Roman"/>
          <w:i/>
          <w:lang w:val="es-ES" w:eastAsia="es-ES"/>
        </w:rPr>
      </w:pPr>
      <w:r w:rsidRPr="007B288D">
        <w:rPr>
          <w:rFonts w:ascii="Palatino Linotype" w:eastAsia="Calibri" w:hAnsi="Palatino Linotype" w:cs="Times New Roman"/>
          <w:i/>
          <w:lang w:val="es-ES" w:eastAsia="es-ES"/>
        </w:rPr>
        <w:t>(…)</w:t>
      </w:r>
    </w:p>
    <w:p w14:paraId="56D2DDF5" w14:textId="63F7BF8F" w:rsidR="007B288D" w:rsidRPr="007B288D" w:rsidRDefault="007B288D" w:rsidP="007B288D">
      <w:pPr>
        <w:spacing w:before="240" w:after="240" w:line="360" w:lineRule="auto"/>
        <w:ind w:left="851" w:right="901"/>
        <w:jc w:val="both"/>
        <w:rPr>
          <w:rFonts w:ascii="Palatino Linotype" w:eastAsia="Calibri" w:hAnsi="Palatino Linotype" w:cs="Times New Roman"/>
          <w:i/>
          <w:lang w:eastAsia="es-ES"/>
        </w:rPr>
      </w:pPr>
      <w:r w:rsidRPr="007B288D">
        <w:rPr>
          <w:rFonts w:ascii="Palatino Linotype" w:eastAsia="Calibri" w:hAnsi="Palatino Linotype" w:cs="Times New Roman"/>
          <w:bCs/>
          <w:i/>
          <w:lang w:eastAsia="es-ES"/>
        </w:rPr>
        <w:t>Artículo 3</w:t>
      </w:r>
      <w:r w:rsidRPr="007B288D">
        <w:rPr>
          <w:rFonts w:ascii="Palatino Linotype" w:eastAsia="Calibri" w:hAnsi="Palatino Linotype" w:cs="Times New Roman"/>
          <w:i/>
          <w:lang w:eastAsia="es-ES"/>
        </w:rPr>
        <w:t xml:space="preserve">.- </w:t>
      </w:r>
      <w:r w:rsidRPr="007B288D">
        <w:rPr>
          <w:rFonts w:ascii="Palatino Linotype" w:eastAsia="Calibri" w:hAnsi="Palatino Linotype" w:cs="Times New Roman"/>
          <w:bCs/>
          <w:i/>
          <w:lang w:eastAsia="es-ES"/>
        </w:rPr>
        <w:t>Para los efectos de esta ley, en las adquisiciones, arrendamientos y servicios, quedan comprendidos</w:t>
      </w:r>
      <w:r w:rsidRPr="007B288D">
        <w:rPr>
          <w:rFonts w:ascii="Palatino Linotype" w:eastAsia="Calibri" w:hAnsi="Palatino Linotype" w:cs="Times New Roman"/>
          <w:i/>
          <w:lang w:eastAsia="es-ES"/>
        </w:rPr>
        <w:t xml:space="preserve">: </w:t>
      </w:r>
    </w:p>
    <w:p w14:paraId="7299DF16" w14:textId="77777777" w:rsidR="007B288D" w:rsidRPr="007B288D" w:rsidRDefault="007B288D" w:rsidP="007B288D">
      <w:pPr>
        <w:spacing w:before="240" w:after="240" w:line="360" w:lineRule="auto"/>
        <w:ind w:left="851" w:right="902"/>
        <w:jc w:val="both"/>
        <w:rPr>
          <w:rFonts w:ascii="Palatino Linotype" w:eastAsia="Calibri" w:hAnsi="Palatino Linotype" w:cs="Times New Roman"/>
          <w:bCs/>
          <w:i/>
          <w:lang w:eastAsia="es-ES"/>
        </w:rPr>
      </w:pPr>
      <w:r w:rsidRPr="007B288D">
        <w:rPr>
          <w:rFonts w:ascii="Palatino Linotype" w:eastAsia="Calibri" w:hAnsi="Palatino Linotype" w:cs="Times New Roman"/>
          <w:bCs/>
          <w:i/>
          <w:lang w:eastAsia="es-ES"/>
        </w:rPr>
        <w:t>I.</w:t>
      </w:r>
      <w:r w:rsidRPr="007B288D">
        <w:rPr>
          <w:rFonts w:ascii="Palatino Linotype" w:eastAsia="Calibri" w:hAnsi="Palatino Linotype" w:cs="Times New Roman"/>
          <w:i/>
          <w:lang w:eastAsia="es-ES"/>
        </w:rPr>
        <w:t xml:space="preserve"> </w:t>
      </w:r>
      <w:r w:rsidRPr="007B288D">
        <w:rPr>
          <w:rFonts w:ascii="Palatino Linotype" w:eastAsia="Calibri" w:hAnsi="Palatino Linotype" w:cs="Times New Roman"/>
          <w:bCs/>
          <w:i/>
          <w:lang w:eastAsia="es-ES"/>
        </w:rPr>
        <w:t>La adquisición y arrendamiento de toda clase de bienes muebles;</w:t>
      </w:r>
    </w:p>
    <w:p w14:paraId="14103C17" w14:textId="77777777" w:rsidR="007B288D" w:rsidRPr="007B288D" w:rsidRDefault="007B288D" w:rsidP="007B288D">
      <w:pPr>
        <w:spacing w:before="240" w:after="240" w:line="360" w:lineRule="auto"/>
        <w:ind w:left="851" w:right="902"/>
        <w:jc w:val="both"/>
        <w:rPr>
          <w:rFonts w:ascii="Palatino Linotype" w:eastAsia="Calibri" w:hAnsi="Palatino Linotype" w:cs="Times New Roman"/>
          <w:i/>
          <w:lang w:eastAsia="es-ES"/>
        </w:rPr>
      </w:pPr>
      <w:r w:rsidRPr="007B288D">
        <w:rPr>
          <w:rFonts w:ascii="Palatino Linotype" w:eastAsia="Calibri" w:hAnsi="Palatino Linotype" w:cs="Times New Roman"/>
          <w:bCs/>
          <w:i/>
          <w:lang w:eastAsia="es-ES"/>
        </w:rPr>
        <w:t>II. La adquisición de bienes muebles que deban incorporarse, adherirse o destinarse a un bien inmueble</w:t>
      </w:r>
      <w:r w:rsidRPr="007B288D">
        <w:rPr>
          <w:rFonts w:ascii="Palatino Linotype" w:eastAsia="Calibri" w:hAnsi="Palatino Linotype" w:cs="Times New Roman"/>
          <w:i/>
          <w:lang w:eastAsia="es-ES"/>
        </w:rPr>
        <w:t xml:space="preserve">; </w:t>
      </w:r>
    </w:p>
    <w:p w14:paraId="4DDE03D0" w14:textId="77777777" w:rsidR="007B288D" w:rsidRPr="007B288D" w:rsidRDefault="007B288D" w:rsidP="007B288D">
      <w:pPr>
        <w:spacing w:before="240" w:after="240" w:line="360" w:lineRule="auto"/>
        <w:ind w:left="851" w:right="902"/>
        <w:jc w:val="both"/>
        <w:rPr>
          <w:rFonts w:ascii="Palatino Linotype" w:eastAsia="Calibri" w:hAnsi="Palatino Linotype" w:cs="Times New Roman"/>
          <w:i/>
          <w:lang w:eastAsia="es-ES"/>
        </w:rPr>
      </w:pPr>
      <w:r w:rsidRPr="007B288D">
        <w:rPr>
          <w:rFonts w:ascii="Palatino Linotype" w:eastAsia="Calibri" w:hAnsi="Palatino Linotype" w:cs="Times New Roman"/>
          <w:i/>
          <w:lang w:eastAsia="es-ES"/>
        </w:rPr>
        <w:lastRenderedPageBreak/>
        <w:t>III. El arrendamiento financiero de bienes muebles;</w:t>
      </w:r>
    </w:p>
    <w:p w14:paraId="59452B03" w14:textId="77777777" w:rsidR="007B288D" w:rsidRPr="007B288D" w:rsidRDefault="007B288D" w:rsidP="007B288D">
      <w:pPr>
        <w:spacing w:before="240" w:after="240" w:line="360" w:lineRule="auto"/>
        <w:ind w:left="851" w:right="902"/>
        <w:jc w:val="both"/>
        <w:rPr>
          <w:rFonts w:ascii="Palatino Linotype" w:eastAsia="Calibri" w:hAnsi="Palatino Linotype" w:cs="Times New Roman"/>
          <w:i/>
          <w:lang w:eastAsia="es-ES"/>
        </w:rPr>
      </w:pPr>
      <w:r w:rsidRPr="007B288D">
        <w:rPr>
          <w:rFonts w:ascii="Palatino Linotype" w:eastAsia="Calibri" w:hAnsi="Palatino Linotype" w:cs="Times New Roman"/>
          <w:i/>
          <w:lang w:eastAsia="es-ES"/>
        </w:rPr>
        <w:t xml:space="preserve">IV. La contratación de los servicios relacionados con bienes muebles que se encuentran incorporados o adheridos a bienes inmuebles, cuyo mantenimiento no implique, en forma alguna, modificación al propio bien inmueble; </w:t>
      </w:r>
    </w:p>
    <w:p w14:paraId="4D8FF3DF" w14:textId="77777777" w:rsidR="007B288D" w:rsidRPr="007B288D" w:rsidRDefault="007B288D" w:rsidP="007B288D">
      <w:pPr>
        <w:spacing w:before="240" w:after="240" w:line="360" w:lineRule="auto"/>
        <w:ind w:left="851" w:right="902"/>
        <w:jc w:val="both"/>
        <w:rPr>
          <w:rFonts w:ascii="Palatino Linotype" w:eastAsia="Calibri" w:hAnsi="Palatino Linotype" w:cs="Times New Roman"/>
          <w:i/>
          <w:lang w:eastAsia="es-ES"/>
        </w:rPr>
      </w:pPr>
      <w:r w:rsidRPr="007B288D">
        <w:rPr>
          <w:rFonts w:ascii="Palatino Linotype" w:eastAsia="Calibri" w:hAnsi="Palatino Linotype" w:cs="Times New Roman"/>
          <w:i/>
          <w:lang w:eastAsia="es-ES"/>
        </w:rPr>
        <w:t xml:space="preserve">V. La contratación de los servicios de reconstrucción y mantenimiento de bienes muebles; </w:t>
      </w:r>
    </w:p>
    <w:p w14:paraId="268B8D6D" w14:textId="77777777" w:rsidR="007B288D" w:rsidRPr="007B288D" w:rsidRDefault="007B288D" w:rsidP="007B288D">
      <w:pPr>
        <w:spacing w:before="240" w:after="240" w:line="360" w:lineRule="auto"/>
        <w:ind w:left="851" w:right="902"/>
        <w:jc w:val="both"/>
        <w:rPr>
          <w:rFonts w:ascii="Palatino Linotype" w:eastAsia="Calibri" w:hAnsi="Palatino Linotype" w:cs="Times New Roman"/>
          <w:i/>
          <w:lang w:eastAsia="es-ES"/>
        </w:rPr>
      </w:pPr>
      <w:r w:rsidRPr="007B288D">
        <w:rPr>
          <w:rFonts w:ascii="Palatino Linotype" w:eastAsia="Calibri" w:hAnsi="Palatino Linotype" w:cs="Times New Roman"/>
          <w:i/>
          <w:lang w:eastAsia="es-ES"/>
        </w:rPr>
        <w:t xml:space="preserve">VI. La contratación de los servicios de maquila, seguros y transportación, así como de los de limpieza y vigilancia de bienes inmuebles; y </w:t>
      </w:r>
    </w:p>
    <w:p w14:paraId="52BD5927" w14:textId="77777777" w:rsidR="007B288D" w:rsidRPr="007B288D" w:rsidRDefault="007B288D" w:rsidP="007B288D">
      <w:pPr>
        <w:spacing w:before="240" w:after="240" w:line="360" w:lineRule="auto"/>
        <w:ind w:left="851" w:right="902"/>
        <w:jc w:val="both"/>
        <w:rPr>
          <w:rFonts w:ascii="Palatino Linotype" w:eastAsia="Calibri" w:hAnsi="Palatino Linotype" w:cs="Times New Roman"/>
          <w:i/>
          <w:lang w:val="es-ES" w:eastAsia="es-ES"/>
        </w:rPr>
      </w:pPr>
      <w:r w:rsidRPr="007B288D">
        <w:rPr>
          <w:rFonts w:ascii="Palatino Linotype" w:eastAsia="Calibri" w:hAnsi="Palatino Linotype" w:cs="Times New Roman"/>
          <w:i/>
          <w:lang w:eastAsia="es-ES"/>
        </w:rPr>
        <w:t xml:space="preserve">VII. En general, la contratación de servicios de cualquier naturaleza, cuya prestación genere una obligación de pago y no se encuentren regulados, en forma específica, por alguna otra disposición legal. </w:t>
      </w:r>
      <w:r w:rsidRPr="007B288D">
        <w:rPr>
          <w:rFonts w:ascii="Palatino Linotype" w:eastAsia="Calibri" w:hAnsi="Palatino Linotype" w:cs="Times New Roman"/>
          <w:i/>
          <w:lang w:val="es-ES" w:eastAsia="es-ES"/>
        </w:rPr>
        <w:t xml:space="preserve"> </w:t>
      </w:r>
    </w:p>
    <w:p w14:paraId="4511FCBE" w14:textId="77777777" w:rsidR="007B288D" w:rsidRPr="007B288D" w:rsidRDefault="007B288D" w:rsidP="007B288D">
      <w:pPr>
        <w:spacing w:before="240" w:after="240" w:line="360" w:lineRule="auto"/>
        <w:ind w:left="851" w:right="901"/>
        <w:jc w:val="both"/>
        <w:rPr>
          <w:rFonts w:ascii="Palatino Linotype" w:eastAsia="Calibri" w:hAnsi="Palatino Linotype" w:cs="Times New Roman"/>
          <w:i/>
          <w:lang w:val="es-ES" w:eastAsia="es-ES"/>
        </w:rPr>
      </w:pPr>
      <w:r w:rsidRPr="007B288D">
        <w:rPr>
          <w:rFonts w:ascii="Palatino Linotype" w:eastAsia="Calibri" w:hAnsi="Palatino Linotype" w:cs="Times New Roman"/>
          <w:i/>
          <w:lang w:val="es-ES" w:eastAsia="es-ES"/>
        </w:rPr>
        <w:t>(…)</w:t>
      </w:r>
    </w:p>
    <w:p w14:paraId="5E19DB1D" w14:textId="77777777" w:rsidR="007B288D" w:rsidRPr="007B288D" w:rsidRDefault="007B288D" w:rsidP="007B288D">
      <w:pPr>
        <w:spacing w:before="240" w:after="240" w:line="360" w:lineRule="auto"/>
        <w:ind w:left="851" w:right="901"/>
        <w:jc w:val="both"/>
        <w:rPr>
          <w:rFonts w:ascii="Palatino Linotype" w:eastAsia="Calibri" w:hAnsi="Palatino Linotype" w:cs="Times New Roman"/>
          <w:i/>
          <w:lang w:val="es-ES" w:eastAsia="es-ES"/>
        </w:rPr>
      </w:pPr>
      <w:r w:rsidRPr="007B288D">
        <w:rPr>
          <w:rFonts w:ascii="Palatino Linotype" w:eastAsia="Calibri" w:hAnsi="Palatino Linotype" w:cs="Times New Roman"/>
          <w:i/>
          <w:lang w:eastAsia="es-ES"/>
        </w:rPr>
        <w:t>Artículo 5.- El gasto destinado a las adquisiciones</w:t>
      </w:r>
      <w:r w:rsidRPr="007B288D">
        <w:rPr>
          <w:rFonts w:ascii="Palatino Linotype" w:eastAsia="Calibri" w:hAnsi="Palatino Linotype" w:cs="Times New Roman"/>
          <w:bCs/>
          <w:i/>
          <w:lang w:eastAsia="es-ES"/>
        </w:rPr>
        <w:t xml:space="preserve">, arrendamientos y servicios </w:t>
      </w:r>
      <w:r w:rsidRPr="007B288D">
        <w:rPr>
          <w:rFonts w:ascii="Palatino Linotype" w:eastAsia="Calibri" w:hAnsi="Palatino Linotype" w:cs="Times New Roman"/>
          <w:i/>
          <w:lang w:eastAsia="es-ES"/>
        </w:rPr>
        <w:t>se sujetará a las disposiciones anuales del presupuesto de egresos del gobierno del Estado de México</w:t>
      </w:r>
      <w:r w:rsidRPr="007B288D">
        <w:rPr>
          <w:rFonts w:ascii="Palatino Linotype" w:eastAsia="Calibri" w:hAnsi="Palatino Linotype" w:cs="Times New Roman"/>
          <w:bCs/>
          <w:i/>
          <w:lang w:eastAsia="es-ES"/>
        </w:rPr>
        <w:t>, así como a lo previsto en el Código Financiero del Estado de México y Municipios y demás disposiciones legales aplicables, según sea el caso</w:t>
      </w:r>
      <w:r w:rsidRPr="007B288D">
        <w:rPr>
          <w:rFonts w:ascii="Palatino Linotype" w:eastAsia="Calibri" w:hAnsi="Palatino Linotype" w:cs="Times New Roman"/>
          <w:i/>
          <w:lang w:eastAsia="es-ES"/>
        </w:rPr>
        <w:t xml:space="preserve">. </w:t>
      </w:r>
      <w:r w:rsidRPr="007B288D">
        <w:rPr>
          <w:rFonts w:ascii="Palatino Linotype" w:eastAsia="Calibri" w:hAnsi="Palatino Linotype" w:cs="Times New Roman"/>
          <w:i/>
          <w:lang w:val="es-ES" w:eastAsia="es-ES"/>
        </w:rPr>
        <w:t xml:space="preserve"> </w:t>
      </w:r>
    </w:p>
    <w:p w14:paraId="5FD002DC"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i/>
          <w:lang w:eastAsia="es-ES"/>
        </w:rPr>
        <w:t xml:space="preserve">Artículo 12.- </w:t>
      </w:r>
      <w:r w:rsidRPr="007B288D">
        <w:rPr>
          <w:rFonts w:ascii="Palatino Linotype" w:eastAsia="Times New Roman" w:hAnsi="Palatino Linotype" w:cs="Times New Roman"/>
          <w:bCs/>
          <w:i/>
          <w:lang w:eastAsia="es-ES"/>
        </w:rPr>
        <w:t xml:space="preserve">Las adquisiciones, arrendamientos y servicios que las dependencias requieran para la realización de las funciones y programas que tienen encomendados, deberán determinarse con base en la planeación racional de sus necesidades. </w:t>
      </w:r>
    </w:p>
    <w:p w14:paraId="12D41BAD"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i/>
          <w:lang w:eastAsia="es-ES"/>
        </w:rPr>
        <w:lastRenderedPageBreak/>
        <w:t>Artículo 13</w:t>
      </w:r>
      <w:r w:rsidRPr="007B288D">
        <w:rPr>
          <w:rFonts w:ascii="Palatino Linotype" w:eastAsia="Times New Roman" w:hAnsi="Palatino Linotype" w:cs="Times New Roman"/>
          <w:bCs/>
          <w:i/>
          <w:lang w:eastAsia="es-ES"/>
        </w:rPr>
        <w:t xml:space="preserve">.- Las dependencias deberán planear en forma anual sus adquisiciones, arrendamientos y servicios, tomando en consideración, según corresponda, lo siguiente: </w:t>
      </w:r>
    </w:p>
    <w:p w14:paraId="6E368247"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I. Los objetivos, estrategias y líneas de acción establecidos en el Plan de Desarrollo del Estado de México; los criterios generales de política social fijados por el titular del Poder Ejecutivo; y las previsiones contenidas en los programas sectoriales; </w:t>
      </w:r>
    </w:p>
    <w:p w14:paraId="3845E275"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II. Los objetivos, estrategias y líneas de acción establecidos en los planes de desarrollo municipal; y </w:t>
      </w:r>
    </w:p>
    <w:p w14:paraId="58AAD8B4"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III. Las actividades sustantivas que desarrollen para cumplir con los programas prioritarios que tienen bajo su responsabilidad. </w:t>
      </w:r>
    </w:p>
    <w:p w14:paraId="4DDBF5AB"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Para la planeación de las adquisiciones, arrendamientos y servicios, el área administrativa y el área financiera establecerán, de manera conjunta, las normas que deberán observarse. </w:t>
      </w:r>
    </w:p>
    <w:p w14:paraId="7F3FFAD4"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i/>
          <w:lang w:eastAsia="es-ES"/>
        </w:rPr>
        <w:t>Artículo 14</w:t>
      </w:r>
      <w:r w:rsidRPr="007B288D">
        <w:rPr>
          <w:rFonts w:ascii="Palatino Linotype" w:eastAsia="Times New Roman" w:hAnsi="Palatino Linotype" w:cs="Times New Roman"/>
          <w:bCs/>
          <w:i/>
          <w:lang w:eastAsia="es-ES"/>
        </w:rPr>
        <w:t xml:space="preserve">.- Las dependencias deberán formular sus programas anuales de adquisiciones, arrendamientos y servicios, tomando en consideración lo siguiente: </w:t>
      </w:r>
    </w:p>
    <w:p w14:paraId="496CDC36"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I. Los bienes y servicios que solucionen de manera adecuada sus necesidades de operación, ajustándose, en su caso, a las normas contenidas en la Ley Federal sobre Metrología y Normalización; </w:t>
      </w:r>
    </w:p>
    <w:p w14:paraId="38BD6826"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II. Los recursos financieros y las existencias físicas disponibles; </w:t>
      </w:r>
    </w:p>
    <w:p w14:paraId="295C5123"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III. Los plazos estimados en los que se requerirán los bienes y servicios; </w:t>
      </w:r>
    </w:p>
    <w:p w14:paraId="2CC1D5F9"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IV. Las políticas y procedimientos que establezca el área administrativa para optimizar las adquisiciones, arrendamientos y servicios. </w:t>
      </w:r>
    </w:p>
    <w:p w14:paraId="13F3E2D7"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lastRenderedPageBreak/>
        <w:t xml:space="preserve">En el caso de los organismos auxiliares, las políticas y procedimientos serán establecidos por el área administrativa del Poder Ejecutivo o del municipio, según corresponda; y </w:t>
      </w:r>
    </w:p>
    <w:p w14:paraId="7F788B16"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V. Las demás previsiones que deban considerarse para la adecuada planeación y operación de los programas correspondientes. </w:t>
      </w:r>
    </w:p>
    <w:p w14:paraId="22B4A41F"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Los programas anuales de adquisiciones, arrendamientos y servicios deberán presentarse, a más tardar el treinta de octubre de cada año, en la forma que señale el área administrativa, previa opinión del área financiera. </w:t>
      </w:r>
    </w:p>
    <w:p w14:paraId="00F54C38"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i/>
          <w:lang w:eastAsia="es-ES"/>
        </w:rPr>
        <w:t>Artículo 15</w:t>
      </w:r>
      <w:r w:rsidRPr="007B288D">
        <w:rPr>
          <w:rFonts w:ascii="Palatino Linotype" w:eastAsia="Times New Roman" w:hAnsi="Palatino Linotype" w:cs="Times New Roman"/>
          <w:bCs/>
          <w:i/>
          <w:lang w:eastAsia="es-ES"/>
        </w:rPr>
        <w:t xml:space="preserve">.- Los programas de adquisiciones, arrendamientos y servicios deberán contener, como mínimo, lo siguiente: </w:t>
      </w:r>
    </w:p>
    <w:p w14:paraId="1F36C503"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I. La codificación y descripción de los bienes y servicios que se requieran, conforme a los catálogos de artículos y de servicios que se integren; </w:t>
      </w:r>
    </w:p>
    <w:p w14:paraId="4EA30B7C"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 xml:space="preserve">II. La calendarización de la adquisición y arrendamiento de bienes muebles, y la contratación de servicios que se solicite; y </w:t>
      </w:r>
    </w:p>
    <w:p w14:paraId="748312F1"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i/>
          <w:lang w:eastAsia="es-ES"/>
        </w:rPr>
      </w:pPr>
      <w:r w:rsidRPr="007B288D">
        <w:rPr>
          <w:rFonts w:ascii="Palatino Linotype" w:eastAsia="Times New Roman" w:hAnsi="Palatino Linotype" w:cs="Times New Roman"/>
          <w:bCs/>
          <w:i/>
          <w:lang w:eastAsia="es-ES"/>
        </w:rPr>
        <w:t>III. El costo estimado de los bienes y servicios, calculado con base en los importes presupuestales asignados por el área financiera</w:t>
      </w:r>
      <w:r w:rsidRPr="007B288D">
        <w:rPr>
          <w:rFonts w:ascii="Palatino Linotype" w:eastAsia="Times New Roman" w:hAnsi="Palatino Linotype" w:cs="Times New Roman"/>
          <w:i/>
          <w:lang w:eastAsia="es-ES"/>
        </w:rPr>
        <w:t>.</w:t>
      </w:r>
    </w:p>
    <w:p w14:paraId="637A9744"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i/>
          <w:lang w:eastAsia="es-ES"/>
        </w:rPr>
      </w:pPr>
      <w:r w:rsidRPr="007B288D">
        <w:rPr>
          <w:rFonts w:ascii="Palatino Linotype" w:eastAsia="Times New Roman" w:hAnsi="Palatino Linotype" w:cs="Times New Roman"/>
          <w:i/>
          <w:lang w:eastAsia="es-ES"/>
        </w:rPr>
        <w:t>(…)</w:t>
      </w:r>
    </w:p>
    <w:p w14:paraId="287AA056"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i/>
          <w:lang w:eastAsia="es-ES"/>
        </w:rPr>
        <w:t>Artículo 27.- Los actos relacionados con las adquisiciones</w:t>
      </w:r>
      <w:r w:rsidRPr="007B288D">
        <w:rPr>
          <w:rFonts w:ascii="Palatino Linotype" w:eastAsia="Times New Roman" w:hAnsi="Palatino Linotype" w:cs="Times New Roman"/>
          <w:bCs/>
          <w:i/>
          <w:lang w:eastAsia="es-ES"/>
        </w:rPr>
        <w:t xml:space="preserve">, arrendamientos y servicios </w:t>
      </w:r>
      <w:r w:rsidRPr="007B288D">
        <w:rPr>
          <w:rFonts w:ascii="Palatino Linotype" w:eastAsia="Times New Roman" w:hAnsi="Palatino Linotype" w:cs="Times New Roman"/>
          <w:i/>
          <w:lang w:eastAsia="es-ES"/>
        </w:rPr>
        <w:t>se llevarán a cabo por el órgano ejecutor, a través de los procedimientos siguientes</w:t>
      </w:r>
      <w:r w:rsidRPr="007B288D">
        <w:rPr>
          <w:rFonts w:ascii="Palatino Linotype" w:eastAsia="Times New Roman" w:hAnsi="Palatino Linotype" w:cs="Times New Roman"/>
          <w:bCs/>
          <w:i/>
          <w:lang w:eastAsia="es-ES"/>
        </w:rPr>
        <w:t xml:space="preserve">: </w:t>
      </w:r>
    </w:p>
    <w:p w14:paraId="72AEE507"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u w:val="single"/>
          <w:lang w:eastAsia="es-ES"/>
        </w:rPr>
      </w:pPr>
      <w:r w:rsidRPr="007B288D">
        <w:rPr>
          <w:rFonts w:ascii="Palatino Linotype" w:eastAsia="Times New Roman" w:hAnsi="Palatino Linotype" w:cs="Times New Roman"/>
          <w:bCs/>
          <w:i/>
          <w:lang w:eastAsia="es-ES"/>
        </w:rPr>
        <w:t xml:space="preserve">I. </w:t>
      </w:r>
      <w:r w:rsidRPr="007B288D">
        <w:rPr>
          <w:rFonts w:ascii="Palatino Linotype" w:eastAsia="Times New Roman" w:hAnsi="Palatino Linotype" w:cs="Times New Roman"/>
          <w:bCs/>
          <w:i/>
          <w:u w:val="single"/>
          <w:lang w:eastAsia="es-ES"/>
        </w:rPr>
        <w:t xml:space="preserve">Licitación pública; </w:t>
      </w:r>
    </w:p>
    <w:p w14:paraId="0788FB81"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u w:val="single"/>
          <w:lang w:eastAsia="es-ES"/>
        </w:rPr>
      </w:pPr>
      <w:r w:rsidRPr="007B288D">
        <w:rPr>
          <w:rFonts w:ascii="Palatino Linotype" w:eastAsia="Times New Roman" w:hAnsi="Palatino Linotype" w:cs="Times New Roman"/>
          <w:bCs/>
          <w:i/>
          <w:u w:val="single"/>
          <w:lang w:eastAsia="es-ES"/>
        </w:rPr>
        <w:lastRenderedPageBreak/>
        <w:t xml:space="preserve">II. Licitación restringida; y </w:t>
      </w:r>
    </w:p>
    <w:p w14:paraId="071F3DE9"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u w:val="single"/>
          <w:lang w:eastAsia="es-ES"/>
        </w:rPr>
      </w:pPr>
      <w:r w:rsidRPr="007B288D">
        <w:rPr>
          <w:rFonts w:ascii="Palatino Linotype" w:eastAsia="Times New Roman" w:hAnsi="Palatino Linotype" w:cs="Times New Roman"/>
          <w:bCs/>
          <w:i/>
          <w:u w:val="single"/>
          <w:lang w:eastAsia="es-ES"/>
        </w:rPr>
        <w:t xml:space="preserve">III. Adjudicación directa. </w:t>
      </w:r>
    </w:p>
    <w:p w14:paraId="3941CC56"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i/>
          <w:lang w:eastAsia="es-ES"/>
        </w:rPr>
        <w:t>Artículo 28</w:t>
      </w:r>
      <w:r w:rsidRPr="007B288D">
        <w:rPr>
          <w:rFonts w:ascii="Palatino Linotype" w:eastAsia="Times New Roman" w:hAnsi="Palatino Linotype" w:cs="Times New Roman"/>
          <w:bCs/>
          <w:i/>
          <w:lang w:eastAsia="es-ES"/>
        </w:rPr>
        <w:t xml:space="preserve">.- </w:t>
      </w:r>
      <w:r w:rsidRPr="007B288D">
        <w:rPr>
          <w:rFonts w:ascii="Palatino Linotype" w:eastAsia="Times New Roman" w:hAnsi="Palatino Linotype" w:cs="Times New Roman"/>
          <w:i/>
          <w:lang w:eastAsia="es-ES"/>
        </w:rPr>
        <w:t>Las adquisiciones</w:t>
      </w:r>
      <w:r w:rsidRPr="007B288D">
        <w:rPr>
          <w:rFonts w:ascii="Palatino Linotype" w:eastAsia="Times New Roman" w:hAnsi="Palatino Linotype" w:cs="Times New Roman"/>
          <w:bCs/>
          <w:i/>
          <w:lang w:eastAsia="es-ES"/>
        </w:rPr>
        <w:t xml:space="preserve">, arrendamientos y servicios </w:t>
      </w:r>
      <w:r w:rsidRPr="007B288D">
        <w:rPr>
          <w:rFonts w:ascii="Palatino Linotype" w:eastAsia="Times New Roman" w:hAnsi="Palatino Linotype" w:cs="Times New Roman"/>
          <w:i/>
          <w:lang w:eastAsia="es-ES"/>
        </w:rPr>
        <w:t>se llevarán a cabo y se adjudicarán por medio de licitaciones públicas</w:t>
      </w:r>
      <w:r w:rsidRPr="007B288D">
        <w:rPr>
          <w:rFonts w:ascii="Palatino Linotype" w:eastAsia="Times New Roman" w:hAnsi="Palatino Linotype" w:cs="Times New Roman"/>
          <w:bCs/>
          <w:i/>
          <w:lang w:eastAsia="es-ES"/>
        </w:rPr>
        <w:t xml:space="preserve"> mediante convocatoria pública, para que se presenten propuestas en sobre cerrado, que será abierto públicamente, a fin de asegurar a las instituciones públicas, las mejores condiciones disponibles en cuanto a precio, calidad, financiamiento, oportunidad y demás circunstancias pertinentes, de acuerdo a lo que establece la presente ley.</w:t>
      </w:r>
    </w:p>
    <w:p w14:paraId="0204A912"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La licitación restringida y la adjudicación directa se llevarán a cabo sólo en los casos de excepción que expresamente autorice esta ley.</w:t>
      </w:r>
    </w:p>
    <w:p w14:paraId="57F4B615"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i/>
          <w:lang w:eastAsia="es-ES"/>
        </w:rPr>
        <w:t>Artículo 54</w:t>
      </w:r>
      <w:r w:rsidRPr="007B288D">
        <w:rPr>
          <w:rFonts w:ascii="Palatino Linotype" w:eastAsia="Times New Roman" w:hAnsi="Palatino Linotype" w:cs="Times New Roman"/>
          <w:bCs/>
          <w:i/>
          <w:lang w:eastAsia="es-ES"/>
        </w:rPr>
        <w:t xml:space="preserve">.- </w:t>
      </w:r>
      <w:r w:rsidRPr="007B288D">
        <w:rPr>
          <w:rFonts w:ascii="Palatino Linotype" w:eastAsia="Times New Roman" w:hAnsi="Palatino Linotype" w:cs="Times New Roman"/>
          <w:i/>
          <w:lang w:eastAsia="es-ES"/>
        </w:rPr>
        <w:t>Los contratos serán elaborados en términos de la presente ley; de las bases de la licitación o de las solicitudes de cotización, según corresponda del fallo de adjudicación relativo</w:t>
      </w:r>
      <w:r w:rsidRPr="007B288D">
        <w:rPr>
          <w:rFonts w:ascii="Palatino Linotype" w:eastAsia="Times New Roman" w:hAnsi="Palatino Linotype" w:cs="Times New Roman"/>
          <w:bCs/>
          <w:i/>
          <w:lang w:eastAsia="es-ES"/>
        </w:rPr>
        <w:t xml:space="preserve">; y de las demás disposiciones legales aplicables. Asimismo, contendrán las condiciones que el oferente incluyó en su propuesta. </w:t>
      </w:r>
    </w:p>
    <w:p w14:paraId="52ECFE64"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i/>
          <w:lang w:eastAsia="es-ES"/>
        </w:rPr>
        <w:t>Artículo 62</w:t>
      </w:r>
      <w:r w:rsidRPr="007B288D">
        <w:rPr>
          <w:rFonts w:ascii="Palatino Linotype" w:eastAsia="Times New Roman" w:hAnsi="Palatino Linotype" w:cs="Times New Roman"/>
          <w:bCs/>
          <w:i/>
          <w:lang w:eastAsia="es-ES"/>
        </w:rPr>
        <w:t xml:space="preserve">.- </w:t>
      </w:r>
      <w:r w:rsidRPr="007B288D">
        <w:rPr>
          <w:rFonts w:ascii="Palatino Linotype" w:eastAsia="Times New Roman" w:hAnsi="Palatino Linotype" w:cs="Times New Roman"/>
          <w:i/>
          <w:lang w:eastAsia="es-ES"/>
        </w:rPr>
        <w:t>Los órganos de control interno establecerán la forma y términos en que los órganos ejecutores y los órganos usuarios les deberán remitir la información relacionada con los actos materia de esta ley</w:t>
      </w:r>
      <w:r w:rsidRPr="007B288D">
        <w:rPr>
          <w:rFonts w:ascii="Palatino Linotype" w:eastAsia="Times New Roman" w:hAnsi="Palatino Linotype" w:cs="Times New Roman"/>
          <w:bCs/>
          <w:i/>
          <w:lang w:eastAsia="es-ES"/>
        </w:rPr>
        <w:t xml:space="preserve">. </w:t>
      </w:r>
    </w:p>
    <w:p w14:paraId="2DAF96B9"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i/>
          <w:lang w:eastAsia="es-ES"/>
        </w:rPr>
        <w:t>Para tal efecto, los órganos ejecutores y los órganos usuarios conservarán en forma ordenada y sistematizada toda la documentación comprobatoria de los actos y contratos relativos, cuando menos por un período de cinco años, contado a partir de la fecha en que los mismos fueron celebrados</w:t>
      </w:r>
      <w:r w:rsidRPr="007B288D">
        <w:rPr>
          <w:rFonts w:ascii="Palatino Linotype" w:eastAsia="Times New Roman" w:hAnsi="Palatino Linotype" w:cs="Times New Roman"/>
          <w:bCs/>
          <w:i/>
          <w:lang w:eastAsia="es-ES"/>
        </w:rPr>
        <w:t xml:space="preserve">. </w:t>
      </w:r>
    </w:p>
    <w:p w14:paraId="66CBE6F7"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i/>
          <w:lang w:eastAsia="es-ES"/>
        </w:rPr>
        <w:t>Artículo 63</w:t>
      </w:r>
      <w:r w:rsidRPr="007B288D">
        <w:rPr>
          <w:rFonts w:ascii="Palatino Linotype" w:eastAsia="Times New Roman" w:hAnsi="Palatino Linotype" w:cs="Times New Roman"/>
          <w:bCs/>
          <w:i/>
          <w:lang w:eastAsia="es-ES"/>
        </w:rPr>
        <w:t xml:space="preserve">.- Las áreas administrativas y los órganos de control interno podrán verificar, en cualquier tiempo, en el ejercicio de sus respectivas atribuciones, que las </w:t>
      </w:r>
      <w:r w:rsidRPr="007B288D">
        <w:rPr>
          <w:rFonts w:ascii="Palatino Linotype" w:eastAsia="Times New Roman" w:hAnsi="Palatino Linotype" w:cs="Times New Roman"/>
          <w:bCs/>
          <w:i/>
          <w:lang w:eastAsia="es-ES"/>
        </w:rPr>
        <w:lastRenderedPageBreak/>
        <w:t xml:space="preserve">adquisiciones, arrendamientos y servicios, se realicen conforme a lo establecido en esta ley, en otras disposiciones legales aplicables y en los programas y presupuestos autorizados. Para tal efecto, podrán solicitar a </w:t>
      </w:r>
      <w:proofErr w:type="spellStart"/>
      <w:r w:rsidRPr="007B288D">
        <w:rPr>
          <w:rFonts w:ascii="Palatino Linotype" w:eastAsia="Times New Roman" w:hAnsi="Palatino Linotype" w:cs="Times New Roman"/>
          <w:bCs/>
          <w:i/>
          <w:lang w:eastAsia="es-ES"/>
        </w:rPr>
        <w:t>lo</w:t>
      </w:r>
      <w:proofErr w:type="spellEnd"/>
      <w:r w:rsidRPr="007B288D">
        <w:rPr>
          <w:rFonts w:ascii="Palatino Linotype" w:eastAsia="Times New Roman" w:hAnsi="Palatino Linotype" w:cs="Times New Roman"/>
          <w:bCs/>
          <w:i/>
          <w:lang w:eastAsia="es-ES"/>
        </w:rPr>
        <w:t xml:space="preserve"> servidores públicos y a los oferentes, los datos e informes relacionados con los actos de que se trate. </w:t>
      </w:r>
    </w:p>
    <w:p w14:paraId="3D0D450A" w14:textId="77777777" w:rsidR="007B288D" w:rsidRPr="007B288D" w:rsidRDefault="007B288D" w:rsidP="007B288D">
      <w:pPr>
        <w:spacing w:before="240" w:after="240" w:line="360" w:lineRule="auto"/>
        <w:ind w:left="851" w:right="899"/>
        <w:jc w:val="both"/>
        <w:rPr>
          <w:rFonts w:ascii="Palatino Linotype" w:eastAsia="Times New Roman" w:hAnsi="Palatino Linotype" w:cs="Times New Roman"/>
          <w:bCs/>
          <w:i/>
          <w:lang w:eastAsia="es-ES"/>
        </w:rPr>
      </w:pPr>
      <w:r w:rsidRPr="007B288D">
        <w:rPr>
          <w:rFonts w:ascii="Palatino Linotype" w:eastAsia="Times New Roman" w:hAnsi="Palatino Linotype" w:cs="Times New Roman"/>
          <w:bCs/>
          <w:i/>
          <w:lang w:eastAsia="es-ES"/>
        </w:rPr>
        <w:t>En el caso de los organismos auxiliares, la función de verificación corresponderá al área administrativa y al órgano de control interno del Poder Ejecutivo o del municipio, según sea el caso.</w:t>
      </w:r>
    </w:p>
    <w:p w14:paraId="411E55CB" w14:textId="77777777" w:rsidR="007B288D" w:rsidRPr="007B288D" w:rsidRDefault="007B288D" w:rsidP="007B288D">
      <w:pPr>
        <w:spacing w:before="240" w:after="240" w:line="240" w:lineRule="auto"/>
        <w:ind w:left="851" w:right="899"/>
        <w:jc w:val="both"/>
        <w:rPr>
          <w:rFonts w:ascii="Palatino Linotype" w:eastAsia="Times New Roman" w:hAnsi="Palatino Linotype" w:cs="Arial"/>
          <w:lang w:eastAsia="es-ES"/>
        </w:rPr>
      </w:pPr>
    </w:p>
    <w:p w14:paraId="43CE1953" w14:textId="77777777" w:rsidR="007B288D" w:rsidRPr="007B288D" w:rsidRDefault="007B288D" w:rsidP="007B288D">
      <w:pPr>
        <w:spacing w:before="240" w:after="240" w:line="240" w:lineRule="auto"/>
        <w:ind w:left="851" w:right="899"/>
        <w:jc w:val="both"/>
        <w:rPr>
          <w:rFonts w:ascii="Palatino Linotype" w:eastAsia="Times New Roman" w:hAnsi="Palatino Linotype" w:cs="Times New Roman"/>
          <w:i/>
          <w:lang w:eastAsia="es-ES"/>
        </w:rPr>
      </w:pPr>
      <w:r w:rsidRPr="007B288D">
        <w:rPr>
          <w:rFonts w:ascii="Palatino Linotype" w:eastAsia="Times New Roman" w:hAnsi="Palatino Linotype" w:cs="Times New Roman"/>
          <w:i/>
          <w:lang w:eastAsia="es-ES"/>
        </w:rPr>
        <w:t>(Énfasis añadido)</w:t>
      </w:r>
    </w:p>
    <w:p w14:paraId="54AE510E" w14:textId="77777777" w:rsidR="007B288D" w:rsidRPr="007B288D" w:rsidRDefault="007B288D" w:rsidP="007B288D">
      <w:pPr>
        <w:autoSpaceDE w:val="0"/>
        <w:autoSpaceDN w:val="0"/>
        <w:adjustRightInd w:val="0"/>
        <w:spacing w:before="240" w:after="240" w:line="360" w:lineRule="auto"/>
        <w:jc w:val="both"/>
        <w:rPr>
          <w:rFonts w:ascii="Palatino Linotype" w:eastAsia="Calibri" w:hAnsi="Palatino Linotype" w:cs="Arial"/>
          <w:sz w:val="24"/>
          <w:szCs w:val="24"/>
          <w:lang w:eastAsia="es-ES"/>
        </w:rPr>
      </w:pPr>
      <w:r w:rsidRPr="007B288D">
        <w:rPr>
          <w:rFonts w:ascii="Palatino Linotype" w:eastAsia="Calibri" w:hAnsi="Palatino Linotype" w:cs="Arial"/>
          <w:sz w:val="24"/>
          <w:szCs w:val="24"/>
        </w:rPr>
        <w:t xml:space="preserve">De los preceptos referidos, advertimos que la </w:t>
      </w:r>
      <w:r w:rsidRPr="007B288D">
        <w:rPr>
          <w:rFonts w:ascii="Palatino Linotype" w:eastAsia="Calibri" w:hAnsi="Palatino Linotype" w:cs="Arial"/>
          <w:sz w:val="24"/>
          <w:szCs w:val="24"/>
          <w:lang w:eastAsia="es-ES"/>
        </w:rPr>
        <w:t>Ley de Adquisiciones de Bienes Muebles y Servicios del Estado de México tiene por objeto regular los actos relativos a la planeación, programación, presupuestación, ejecución y control de la adquisición y arrendamiento de bienes muebles, y la contratación de servicios de cualquier naturaleza, que realicen los poderes del Estado, los municipios y los tribunales administrativos.</w:t>
      </w:r>
    </w:p>
    <w:p w14:paraId="4537B8A4" w14:textId="77777777" w:rsidR="007B288D" w:rsidRPr="007B288D" w:rsidRDefault="007B288D" w:rsidP="007B288D">
      <w:pPr>
        <w:autoSpaceDE w:val="0"/>
        <w:autoSpaceDN w:val="0"/>
        <w:adjustRightInd w:val="0"/>
        <w:spacing w:before="240" w:after="240" w:line="360" w:lineRule="auto"/>
        <w:jc w:val="both"/>
        <w:rPr>
          <w:rFonts w:ascii="Palatino Linotype" w:eastAsia="Calibri" w:hAnsi="Palatino Linotype" w:cs="Arial"/>
          <w:sz w:val="24"/>
          <w:szCs w:val="24"/>
        </w:rPr>
      </w:pPr>
      <w:r w:rsidRPr="007B288D">
        <w:rPr>
          <w:rFonts w:ascii="Palatino Linotype" w:eastAsia="Calibri" w:hAnsi="Palatino Linotype" w:cs="Arial"/>
          <w:sz w:val="24"/>
          <w:szCs w:val="24"/>
        </w:rPr>
        <w:t>De igual forma establece que en las adquisiciones referidas, queden comprendidas la de bienes muebles que deban incorporarse, adherirse o destinarse a un bien inmueble las cuales se sujetarán a las disposiciones anuales del presupuesto de egresos del gobierno del Estado de México, así como a lo previsto en el Código Financiero del Estado de México y Municipios y demás disposiciones legales aplicables, según sea el caso.</w:t>
      </w:r>
    </w:p>
    <w:p w14:paraId="48CB936E" w14:textId="77777777" w:rsidR="007B288D" w:rsidRPr="007B288D" w:rsidRDefault="007B288D" w:rsidP="007B288D">
      <w:pPr>
        <w:autoSpaceDE w:val="0"/>
        <w:autoSpaceDN w:val="0"/>
        <w:adjustRightInd w:val="0"/>
        <w:spacing w:before="240" w:after="240" w:line="360" w:lineRule="auto"/>
        <w:jc w:val="both"/>
        <w:rPr>
          <w:rFonts w:ascii="Palatino Linotype" w:eastAsia="Calibri" w:hAnsi="Palatino Linotype" w:cs="Arial"/>
          <w:sz w:val="24"/>
          <w:szCs w:val="24"/>
        </w:rPr>
      </w:pPr>
      <w:r w:rsidRPr="007B288D">
        <w:rPr>
          <w:rFonts w:ascii="Palatino Linotype" w:eastAsia="Calibri" w:hAnsi="Palatino Linotype" w:cs="Arial"/>
          <w:sz w:val="24"/>
          <w:szCs w:val="24"/>
        </w:rPr>
        <w:t>Continuando con el análisis de los preceptos referidos, podemos advertir que</w:t>
      </w:r>
      <w:r w:rsidRPr="007B288D">
        <w:t xml:space="preserve"> </w:t>
      </w:r>
      <w:r w:rsidRPr="007B288D">
        <w:rPr>
          <w:rFonts w:ascii="Palatino Linotype" w:eastAsia="Calibri" w:hAnsi="Palatino Linotype" w:cs="Arial"/>
          <w:sz w:val="24"/>
          <w:szCs w:val="24"/>
        </w:rPr>
        <w:t xml:space="preserve">los actos relacionados con las adquisiciones, se llevarán a cabo por el órgano ejecutor, a través </w:t>
      </w:r>
      <w:r w:rsidRPr="007B288D">
        <w:rPr>
          <w:rFonts w:ascii="Palatino Linotype" w:eastAsia="Calibri" w:hAnsi="Palatino Linotype" w:cs="Arial"/>
          <w:sz w:val="24"/>
          <w:szCs w:val="24"/>
        </w:rPr>
        <w:lastRenderedPageBreak/>
        <w:t>de los procedimientos de licitación pública, licitación restringida o Adjudicación directa, y para tal efecto se deberán elaborar contratos de las bases de la licitación o de las solicitudes de cotización, según corresponda del fallo de adjudicación relativo.</w:t>
      </w:r>
    </w:p>
    <w:p w14:paraId="72EB1252" w14:textId="77777777" w:rsidR="007B288D" w:rsidRPr="007B288D" w:rsidRDefault="007B288D" w:rsidP="007B288D">
      <w:pPr>
        <w:autoSpaceDE w:val="0"/>
        <w:autoSpaceDN w:val="0"/>
        <w:adjustRightInd w:val="0"/>
        <w:spacing w:before="240" w:after="240" w:line="360" w:lineRule="auto"/>
        <w:jc w:val="both"/>
        <w:rPr>
          <w:rFonts w:ascii="Palatino Linotype" w:eastAsia="Calibri" w:hAnsi="Palatino Linotype" w:cs="Arial"/>
          <w:sz w:val="24"/>
          <w:szCs w:val="24"/>
        </w:rPr>
      </w:pPr>
      <w:r w:rsidRPr="007B288D">
        <w:rPr>
          <w:rFonts w:ascii="Palatino Linotype" w:eastAsia="Calibri" w:hAnsi="Palatino Linotype" w:cs="Arial"/>
          <w:sz w:val="24"/>
          <w:szCs w:val="24"/>
        </w:rPr>
        <w:t xml:space="preserve">Asimismo, se establece que, para cualquiera de las modalidades descritas con anterioridad, los órganos ejecutores y los órganos usuarios </w:t>
      </w:r>
      <w:r w:rsidRPr="007B288D">
        <w:rPr>
          <w:rFonts w:ascii="Palatino Linotype" w:eastAsia="Calibri" w:hAnsi="Palatino Linotype" w:cs="Arial"/>
          <w:bCs/>
          <w:sz w:val="24"/>
          <w:szCs w:val="24"/>
          <w:u w:val="single"/>
        </w:rPr>
        <w:t>conservarán en forma ordenada y sistematizada toda la documentación comprobatoria de los actos y contratos relativos, cuando menos por un período de cinco años</w:t>
      </w:r>
      <w:r w:rsidRPr="007B288D">
        <w:rPr>
          <w:rFonts w:ascii="Palatino Linotype" w:eastAsia="Calibri" w:hAnsi="Palatino Linotype" w:cs="Arial"/>
          <w:sz w:val="24"/>
          <w:szCs w:val="24"/>
        </w:rPr>
        <w:t>, contado a partir de la fecha en que los mismos fueron celebrados.</w:t>
      </w:r>
    </w:p>
    <w:p w14:paraId="766183A7" w14:textId="77777777" w:rsidR="007B288D" w:rsidRPr="007B288D" w:rsidRDefault="007B288D" w:rsidP="007B288D">
      <w:pPr>
        <w:spacing w:before="240" w:after="240" w:line="360" w:lineRule="auto"/>
        <w:ind w:right="142"/>
        <w:jc w:val="both"/>
        <w:rPr>
          <w:rFonts w:ascii="Palatino Linotype" w:eastAsia="Times New Roman" w:hAnsi="Palatino Linotype" w:cs="Times New Roman"/>
          <w:sz w:val="24"/>
          <w:szCs w:val="24"/>
          <w:lang w:val="es-ES_tradnl" w:eastAsia="es-ES"/>
        </w:rPr>
      </w:pPr>
      <w:r w:rsidRPr="007B288D">
        <w:rPr>
          <w:rFonts w:ascii="Palatino Linotype" w:eastAsia="Calibri" w:hAnsi="Palatino Linotype" w:cs="Times New Roman"/>
          <w:sz w:val="24"/>
          <w:szCs w:val="24"/>
          <w:lang w:eastAsia="es-MX"/>
        </w:rPr>
        <w:t>Aunado a lo antes expuesto, cabe señalar que la información referida forma parte de las Obligaciones de Transparencia Comunes del Sujeto Obligado,</w:t>
      </w:r>
      <w:r w:rsidRPr="007B288D">
        <w:rPr>
          <w:rFonts w:ascii="Palatino Linotype" w:eastAsia="Times New Roman" w:hAnsi="Palatino Linotype" w:cs="Times New Roman"/>
          <w:sz w:val="24"/>
          <w:szCs w:val="24"/>
          <w:lang w:eastAsia="es-MX"/>
        </w:rPr>
        <w:t xml:space="preserve"> lo que nos </w:t>
      </w:r>
      <w:r w:rsidRPr="007B288D">
        <w:rPr>
          <w:rFonts w:ascii="Palatino Linotype" w:eastAsia="Times New Roman" w:hAnsi="Palatino Linotype" w:cs="Times New Roman"/>
          <w:sz w:val="24"/>
          <w:szCs w:val="24"/>
          <w:lang w:val="es-ES_tradnl" w:eastAsia="es-ES"/>
        </w:rPr>
        <w:t>permite traer a colación lo dispuesto por la fracción XXIX del artículo 92 de la Ley de Transparencia y Acceso a la Información Pública del Estado de México y Municipios en el cual se aprecia lo siguiente:</w:t>
      </w:r>
    </w:p>
    <w:p w14:paraId="16049375"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Arial"/>
          <w:i/>
        </w:rPr>
      </w:pPr>
      <w:r w:rsidRPr="007B288D">
        <w:rPr>
          <w:rFonts w:ascii="Palatino Linotype" w:eastAsia="Calibri" w:hAnsi="Palatino Linotype" w:cs="Arial"/>
          <w:i/>
        </w:rPr>
        <w:t xml:space="preserve">“Artículo 92. </w:t>
      </w:r>
      <w:r w:rsidRPr="007B288D">
        <w:rPr>
          <w:rFonts w:ascii="Palatino Linotype" w:eastAsia="Calibri" w:hAnsi="Palatino Linotype" w:cs="Arial"/>
          <w:i/>
          <w:u w:val="single"/>
        </w:rPr>
        <w:t>Los sujetos obligados deberán poner a disposición del público de manera permanente y actualizada de forma sencilla, precisa y entendible, en los respectivos medios electrónicos</w:t>
      </w:r>
      <w:r w:rsidRPr="007B288D">
        <w:rPr>
          <w:rFonts w:ascii="Palatino Linotype" w:eastAsia="Calibri" w:hAnsi="Palatino Linotype" w:cs="Arial"/>
          <w:i/>
        </w:rPr>
        <w:t xml:space="preserve">, de acuerdo con sus facultades, atribuciones, funciones u objeto social, según corresponda, la información, </w:t>
      </w:r>
      <w:r w:rsidRPr="007B288D">
        <w:rPr>
          <w:rFonts w:ascii="Palatino Linotype" w:eastAsia="Calibri" w:hAnsi="Palatino Linotype" w:cs="Arial"/>
          <w:i/>
          <w:u w:val="single"/>
        </w:rPr>
        <w:t>por lo menos, de los temas, documentos y políticas que a continuación se señalan</w:t>
      </w:r>
      <w:r w:rsidRPr="007B288D">
        <w:rPr>
          <w:rFonts w:ascii="Palatino Linotype" w:eastAsia="Calibri" w:hAnsi="Palatino Linotype" w:cs="Arial"/>
          <w:i/>
        </w:rPr>
        <w:t>:</w:t>
      </w:r>
    </w:p>
    <w:p w14:paraId="4C27A529"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XXIX. </w:t>
      </w:r>
      <w:r w:rsidRPr="007B288D">
        <w:rPr>
          <w:rFonts w:ascii="Palatino Linotype" w:eastAsia="Calibri" w:hAnsi="Palatino Linotype" w:cs="Times New Roman"/>
          <w:bCs/>
          <w:i/>
        </w:rPr>
        <w:t xml:space="preserve">La información sobre los procesos y resultados sobre </w:t>
      </w:r>
      <w:r w:rsidRPr="007B288D">
        <w:rPr>
          <w:rFonts w:ascii="Palatino Linotype" w:eastAsia="Calibri" w:hAnsi="Palatino Linotype" w:cs="Times New Roman"/>
          <w:i/>
          <w:u w:val="single"/>
        </w:rPr>
        <w:t>procedimientos de adjudicación directa, invitación restringida y licitación de cualquier naturaleza</w:t>
      </w:r>
      <w:r w:rsidRPr="007B288D">
        <w:rPr>
          <w:rFonts w:ascii="Palatino Linotype" w:eastAsia="Calibri" w:hAnsi="Palatino Linotype" w:cs="Times New Roman"/>
          <w:bCs/>
          <w:i/>
        </w:rPr>
        <w:t>, incluyendo la versión pública del expediente respectivo y de los contratos celebrados, que deberán contener, por los menos, lo siguiente</w:t>
      </w:r>
      <w:r w:rsidRPr="007B288D">
        <w:rPr>
          <w:rFonts w:ascii="Palatino Linotype" w:eastAsia="Calibri" w:hAnsi="Palatino Linotype" w:cs="Times New Roman"/>
          <w:i/>
        </w:rPr>
        <w:t xml:space="preserve">: </w:t>
      </w:r>
    </w:p>
    <w:p w14:paraId="27F7FCC6"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a) </w:t>
      </w:r>
      <w:r w:rsidRPr="007B288D">
        <w:rPr>
          <w:rFonts w:ascii="Palatino Linotype" w:eastAsia="Calibri" w:hAnsi="Palatino Linotype" w:cs="Times New Roman"/>
          <w:bCs/>
          <w:i/>
        </w:rPr>
        <w:t>De licitaciones públicas o procedimientos de invitación restringida</w:t>
      </w:r>
      <w:r w:rsidRPr="007B288D">
        <w:rPr>
          <w:rFonts w:ascii="Palatino Linotype" w:eastAsia="Calibri" w:hAnsi="Palatino Linotype" w:cs="Times New Roman"/>
          <w:i/>
        </w:rPr>
        <w:t xml:space="preserve">: </w:t>
      </w:r>
    </w:p>
    <w:p w14:paraId="6FA8FA77"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lastRenderedPageBreak/>
        <w:t xml:space="preserve">1) </w:t>
      </w:r>
      <w:r w:rsidRPr="007B288D">
        <w:rPr>
          <w:rFonts w:ascii="Palatino Linotype" w:eastAsia="Calibri" w:hAnsi="Palatino Linotype" w:cs="Times New Roman"/>
          <w:bCs/>
          <w:i/>
        </w:rPr>
        <w:t>La convocatoria o invitación emitida, así como los fundamentos legales aplicados para llevarla a cabo</w:t>
      </w:r>
      <w:r w:rsidRPr="007B288D">
        <w:rPr>
          <w:rFonts w:ascii="Palatino Linotype" w:eastAsia="Calibri" w:hAnsi="Palatino Linotype" w:cs="Times New Roman"/>
          <w:i/>
        </w:rPr>
        <w:t xml:space="preserve">; </w:t>
      </w:r>
    </w:p>
    <w:p w14:paraId="409D8C75"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bCs/>
          <w:i/>
        </w:rPr>
      </w:pPr>
      <w:r w:rsidRPr="007B288D">
        <w:rPr>
          <w:rFonts w:ascii="Palatino Linotype" w:eastAsia="Calibri" w:hAnsi="Palatino Linotype" w:cs="Times New Roman"/>
          <w:i/>
        </w:rPr>
        <w:t xml:space="preserve">2) </w:t>
      </w:r>
      <w:r w:rsidRPr="007B288D">
        <w:rPr>
          <w:rFonts w:ascii="Palatino Linotype" w:eastAsia="Calibri" w:hAnsi="Palatino Linotype" w:cs="Times New Roman"/>
          <w:bCs/>
          <w:i/>
        </w:rPr>
        <w:t xml:space="preserve">Los nombres de los participantes o invitados; </w:t>
      </w:r>
    </w:p>
    <w:p w14:paraId="77224DA0"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bCs/>
          <w:i/>
        </w:rPr>
        <w:t>3) El nombre del ganador y las razones que lo justifican</w:t>
      </w:r>
      <w:r w:rsidRPr="007B288D">
        <w:rPr>
          <w:rFonts w:ascii="Palatino Linotype" w:eastAsia="Calibri" w:hAnsi="Palatino Linotype" w:cs="Times New Roman"/>
          <w:i/>
        </w:rPr>
        <w:t xml:space="preserve">; </w:t>
      </w:r>
    </w:p>
    <w:p w14:paraId="7A08ED41"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4) </w:t>
      </w:r>
      <w:r w:rsidRPr="007B288D">
        <w:rPr>
          <w:rFonts w:ascii="Palatino Linotype" w:eastAsia="Calibri" w:hAnsi="Palatino Linotype" w:cs="Times New Roman"/>
          <w:bCs/>
          <w:i/>
        </w:rPr>
        <w:t>El área solicitante y la responsable de su ejecución</w:t>
      </w:r>
      <w:r w:rsidRPr="007B288D">
        <w:rPr>
          <w:rFonts w:ascii="Palatino Linotype" w:eastAsia="Calibri" w:hAnsi="Palatino Linotype" w:cs="Times New Roman"/>
          <w:i/>
        </w:rPr>
        <w:t xml:space="preserve">; </w:t>
      </w:r>
    </w:p>
    <w:p w14:paraId="4382D9D0"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5) </w:t>
      </w:r>
      <w:r w:rsidRPr="007B288D">
        <w:rPr>
          <w:rFonts w:ascii="Palatino Linotype" w:eastAsia="Calibri" w:hAnsi="Palatino Linotype" w:cs="Times New Roman"/>
          <w:bCs/>
          <w:i/>
        </w:rPr>
        <w:t>Las convocatorias e invitaciones emitidas</w:t>
      </w:r>
      <w:r w:rsidRPr="007B288D">
        <w:rPr>
          <w:rFonts w:ascii="Palatino Linotype" w:eastAsia="Calibri" w:hAnsi="Palatino Linotype" w:cs="Times New Roman"/>
          <w:i/>
        </w:rPr>
        <w:t xml:space="preserve">; </w:t>
      </w:r>
    </w:p>
    <w:p w14:paraId="0DEADC81"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6) </w:t>
      </w:r>
      <w:r w:rsidRPr="007B288D">
        <w:rPr>
          <w:rFonts w:ascii="Palatino Linotype" w:eastAsia="Calibri" w:hAnsi="Palatino Linotype" w:cs="Times New Roman"/>
          <w:bCs/>
          <w:i/>
        </w:rPr>
        <w:t>Los dictámenes y fallo de adjudicación</w:t>
      </w:r>
      <w:r w:rsidRPr="007B288D">
        <w:rPr>
          <w:rFonts w:ascii="Palatino Linotype" w:eastAsia="Calibri" w:hAnsi="Palatino Linotype" w:cs="Times New Roman"/>
          <w:i/>
        </w:rPr>
        <w:t xml:space="preserve">; </w:t>
      </w:r>
    </w:p>
    <w:p w14:paraId="0619EF79"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7) </w:t>
      </w:r>
      <w:r w:rsidRPr="007B288D">
        <w:rPr>
          <w:rFonts w:ascii="Palatino Linotype" w:eastAsia="Calibri" w:hAnsi="Palatino Linotype" w:cs="Times New Roman"/>
          <w:bCs/>
          <w:i/>
        </w:rPr>
        <w:t>El contrato y, en su caso, sus anexos</w:t>
      </w:r>
      <w:r w:rsidRPr="007B288D">
        <w:rPr>
          <w:rFonts w:ascii="Palatino Linotype" w:eastAsia="Calibri" w:hAnsi="Palatino Linotype" w:cs="Times New Roman"/>
          <w:i/>
        </w:rPr>
        <w:t xml:space="preserve">; </w:t>
      </w:r>
    </w:p>
    <w:p w14:paraId="2C04A7AF"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8) </w:t>
      </w:r>
      <w:r w:rsidRPr="007B288D">
        <w:rPr>
          <w:rFonts w:ascii="Palatino Linotype" w:eastAsia="Calibri" w:hAnsi="Palatino Linotype" w:cs="Times New Roman"/>
          <w:bCs/>
          <w:i/>
        </w:rPr>
        <w:t>Los mecanismos de vigilancia y supervisión, incluyendo en su caso, los estudios de impacto urbano y ambiental, según corresponda</w:t>
      </w:r>
      <w:r w:rsidRPr="007B288D">
        <w:rPr>
          <w:rFonts w:ascii="Palatino Linotype" w:eastAsia="Calibri" w:hAnsi="Palatino Linotype" w:cs="Times New Roman"/>
          <w:i/>
        </w:rPr>
        <w:t xml:space="preserve">; </w:t>
      </w:r>
    </w:p>
    <w:p w14:paraId="49A1BD4A"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9) </w:t>
      </w:r>
      <w:r w:rsidRPr="007B288D">
        <w:rPr>
          <w:rFonts w:ascii="Palatino Linotype" w:eastAsia="Calibri" w:hAnsi="Palatino Linotype" w:cs="Times New Roman"/>
          <w:bCs/>
          <w:i/>
        </w:rPr>
        <w:t>La partida presupuestal, de conformidad con el clasificador por objeto del gasto, en el caso de ser aplicable</w:t>
      </w:r>
      <w:r w:rsidRPr="007B288D">
        <w:rPr>
          <w:rFonts w:ascii="Palatino Linotype" w:eastAsia="Calibri" w:hAnsi="Palatino Linotype" w:cs="Times New Roman"/>
          <w:i/>
        </w:rPr>
        <w:t xml:space="preserve">; </w:t>
      </w:r>
    </w:p>
    <w:p w14:paraId="5CE79C1E"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10) </w:t>
      </w:r>
      <w:r w:rsidRPr="007B288D">
        <w:rPr>
          <w:rFonts w:ascii="Palatino Linotype" w:eastAsia="Calibri" w:hAnsi="Palatino Linotype" w:cs="Times New Roman"/>
          <w:bCs/>
          <w:i/>
        </w:rPr>
        <w:t>Origen de los recursos especificando si son federales, estatales o municipales, así como el tipo de fondo de participación o aportación respectiva</w:t>
      </w:r>
      <w:r w:rsidRPr="007B288D">
        <w:rPr>
          <w:rFonts w:ascii="Palatino Linotype" w:eastAsia="Calibri" w:hAnsi="Palatino Linotype" w:cs="Times New Roman"/>
          <w:i/>
        </w:rPr>
        <w:t xml:space="preserve">; </w:t>
      </w:r>
    </w:p>
    <w:p w14:paraId="3C5D1BBE"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11) </w:t>
      </w:r>
      <w:r w:rsidRPr="007B288D">
        <w:rPr>
          <w:rFonts w:ascii="Palatino Linotype" w:eastAsia="Calibri" w:hAnsi="Palatino Linotype" w:cs="Times New Roman"/>
          <w:bCs/>
          <w:i/>
        </w:rPr>
        <w:t>Los convenios modificatorios que, en su caso, sean firmados, precisando el objeto y la fecha de celebración</w:t>
      </w:r>
      <w:r w:rsidRPr="007B288D">
        <w:rPr>
          <w:rFonts w:ascii="Palatino Linotype" w:eastAsia="Calibri" w:hAnsi="Palatino Linotype" w:cs="Times New Roman"/>
          <w:i/>
        </w:rPr>
        <w:t xml:space="preserve">; </w:t>
      </w:r>
    </w:p>
    <w:p w14:paraId="5AFE10A1"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12) </w:t>
      </w:r>
      <w:r w:rsidRPr="007B288D">
        <w:rPr>
          <w:rFonts w:ascii="Palatino Linotype" w:eastAsia="Calibri" w:hAnsi="Palatino Linotype" w:cs="Times New Roman"/>
          <w:bCs/>
          <w:i/>
        </w:rPr>
        <w:t>Los informes de avance físico y financiero sobre las obras o servicios contratados</w:t>
      </w:r>
      <w:r w:rsidRPr="007B288D">
        <w:rPr>
          <w:rFonts w:ascii="Palatino Linotype" w:eastAsia="Calibri" w:hAnsi="Palatino Linotype" w:cs="Times New Roman"/>
          <w:i/>
        </w:rPr>
        <w:t xml:space="preserve">; </w:t>
      </w:r>
    </w:p>
    <w:p w14:paraId="5FD0CAB3"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13) </w:t>
      </w:r>
      <w:r w:rsidRPr="007B288D">
        <w:rPr>
          <w:rFonts w:ascii="Palatino Linotype" w:eastAsia="Calibri" w:hAnsi="Palatino Linotype" w:cs="Times New Roman"/>
          <w:bCs/>
          <w:i/>
        </w:rPr>
        <w:t>El convenio de terminación</w:t>
      </w:r>
      <w:r w:rsidRPr="007B288D">
        <w:rPr>
          <w:rFonts w:ascii="Palatino Linotype" w:eastAsia="Calibri" w:hAnsi="Palatino Linotype" w:cs="Times New Roman"/>
          <w:i/>
        </w:rPr>
        <w:t xml:space="preserve">; y </w:t>
      </w:r>
    </w:p>
    <w:p w14:paraId="67FD298A"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bCs/>
          <w:i/>
        </w:rPr>
      </w:pPr>
      <w:r w:rsidRPr="007B288D">
        <w:rPr>
          <w:rFonts w:ascii="Palatino Linotype" w:eastAsia="Calibri" w:hAnsi="Palatino Linotype" w:cs="Times New Roman"/>
          <w:i/>
        </w:rPr>
        <w:t xml:space="preserve">14) </w:t>
      </w:r>
      <w:r w:rsidRPr="007B288D">
        <w:rPr>
          <w:rFonts w:ascii="Palatino Linotype" w:eastAsia="Calibri" w:hAnsi="Palatino Linotype" w:cs="Times New Roman"/>
          <w:bCs/>
          <w:i/>
        </w:rPr>
        <w:t xml:space="preserve">El finiquito. </w:t>
      </w:r>
    </w:p>
    <w:p w14:paraId="762F7E47"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bCs/>
          <w:i/>
        </w:rPr>
        <w:lastRenderedPageBreak/>
        <w:t>b) De las adjudicaciones directas</w:t>
      </w:r>
      <w:r w:rsidRPr="007B288D">
        <w:rPr>
          <w:rFonts w:ascii="Palatino Linotype" w:eastAsia="Calibri" w:hAnsi="Palatino Linotype" w:cs="Times New Roman"/>
          <w:i/>
        </w:rPr>
        <w:t xml:space="preserve">: </w:t>
      </w:r>
    </w:p>
    <w:p w14:paraId="170C6042"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1) </w:t>
      </w:r>
      <w:r w:rsidRPr="007B288D">
        <w:rPr>
          <w:rFonts w:ascii="Palatino Linotype" w:eastAsia="Calibri" w:hAnsi="Palatino Linotype" w:cs="Times New Roman"/>
          <w:bCs/>
          <w:i/>
        </w:rPr>
        <w:t>La propuesta enviada por el participante</w:t>
      </w:r>
      <w:r w:rsidRPr="007B288D">
        <w:rPr>
          <w:rFonts w:ascii="Palatino Linotype" w:eastAsia="Calibri" w:hAnsi="Palatino Linotype" w:cs="Times New Roman"/>
          <w:i/>
        </w:rPr>
        <w:t xml:space="preserve">; </w:t>
      </w:r>
    </w:p>
    <w:p w14:paraId="50D57E32"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2) </w:t>
      </w:r>
      <w:r w:rsidRPr="007B288D">
        <w:rPr>
          <w:rFonts w:ascii="Palatino Linotype" w:eastAsia="Calibri" w:hAnsi="Palatino Linotype" w:cs="Times New Roman"/>
          <w:bCs/>
          <w:i/>
        </w:rPr>
        <w:t>Los motivos y fundamentos legales aplicados para llevarla a cabo</w:t>
      </w:r>
      <w:r w:rsidRPr="007B288D">
        <w:rPr>
          <w:rFonts w:ascii="Palatino Linotype" w:eastAsia="Calibri" w:hAnsi="Palatino Linotype" w:cs="Times New Roman"/>
          <w:i/>
        </w:rPr>
        <w:t xml:space="preserve">; </w:t>
      </w:r>
    </w:p>
    <w:p w14:paraId="2957232D"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3) </w:t>
      </w:r>
      <w:r w:rsidRPr="007B288D">
        <w:rPr>
          <w:rFonts w:ascii="Palatino Linotype" w:eastAsia="Calibri" w:hAnsi="Palatino Linotype" w:cs="Times New Roman"/>
          <w:bCs/>
          <w:i/>
        </w:rPr>
        <w:t>La autorización del ejercicio de la opción</w:t>
      </w:r>
      <w:r w:rsidRPr="007B288D">
        <w:rPr>
          <w:rFonts w:ascii="Palatino Linotype" w:eastAsia="Calibri" w:hAnsi="Palatino Linotype" w:cs="Times New Roman"/>
          <w:i/>
        </w:rPr>
        <w:t xml:space="preserve">; </w:t>
      </w:r>
    </w:p>
    <w:p w14:paraId="0EED351D"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bCs/>
          <w:i/>
        </w:rPr>
      </w:pPr>
      <w:r w:rsidRPr="007B288D">
        <w:rPr>
          <w:rFonts w:ascii="Palatino Linotype" w:eastAsia="Calibri" w:hAnsi="Palatino Linotype" w:cs="Times New Roman"/>
          <w:i/>
        </w:rPr>
        <w:t xml:space="preserve">4) </w:t>
      </w:r>
      <w:r w:rsidRPr="007B288D">
        <w:rPr>
          <w:rFonts w:ascii="Palatino Linotype" w:eastAsia="Calibri" w:hAnsi="Palatino Linotype" w:cs="Times New Roman"/>
          <w:bCs/>
          <w:i/>
        </w:rPr>
        <w:t xml:space="preserve">En su caso, las cotizaciones consideradas, especificando los nombres de los proveedores y sus montos; </w:t>
      </w:r>
    </w:p>
    <w:p w14:paraId="3D1B631E"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bCs/>
          <w:i/>
        </w:rPr>
      </w:pPr>
      <w:r w:rsidRPr="007B288D">
        <w:rPr>
          <w:rFonts w:ascii="Palatino Linotype" w:eastAsia="Calibri" w:hAnsi="Palatino Linotype" w:cs="Times New Roman"/>
          <w:bCs/>
          <w:i/>
        </w:rPr>
        <w:t xml:space="preserve">5) El nombre de la persona física o jurídica colectiva adjudicada; </w:t>
      </w:r>
    </w:p>
    <w:p w14:paraId="5EB6379C"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bCs/>
          <w:i/>
        </w:rPr>
      </w:pPr>
      <w:r w:rsidRPr="007B288D">
        <w:rPr>
          <w:rFonts w:ascii="Palatino Linotype" w:eastAsia="Calibri" w:hAnsi="Palatino Linotype" w:cs="Times New Roman"/>
          <w:bCs/>
          <w:i/>
        </w:rPr>
        <w:t xml:space="preserve">6) La unidad administrativa solicitante y la responsable de su ejecución; </w:t>
      </w:r>
    </w:p>
    <w:p w14:paraId="0F8040FA"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bCs/>
          <w:i/>
        </w:rPr>
      </w:pPr>
      <w:r w:rsidRPr="007B288D">
        <w:rPr>
          <w:rFonts w:ascii="Palatino Linotype" w:eastAsia="Calibri" w:hAnsi="Palatino Linotype" w:cs="Times New Roman"/>
          <w:bCs/>
          <w:i/>
        </w:rPr>
        <w:t xml:space="preserve">7) El número, fecha, el monto del contrato y el plazo de entrega o de ejecución de los servicios u obra; </w:t>
      </w:r>
    </w:p>
    <w:p w14:paraId="4649807A"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8) </w:t>
      </w:r>
      <w:r w:rsidRPr="007B288D">
        <w:rPr>
          <w:rFonts w:ascii="Palatino Linotype" w:eastAsia="Calibri" w:hAnsi="Palatino Linotype" w:cs="Times New Roman"/>
          <w:bCs/>
          <w:i/>
        </w:rPr>
        <w:t>Los mecanismos de vigilancia y supervisión, incluyendo, en su caso, los estudios de impacto urbano y ambiental, según corresponda</w:t>
      </w:r>
      <w:r w:rsidRPr="007B288D">
        <w:rPr>
          <w:rFonts w:ascii="Palatino Linotype" w:eastAsia="Calibri" w:hAnsi="Palatino Linotype" w:cs="Times New Roman"/>
          <w:i/>
        </w:rPr>
        <w:t>;</w:t>
      </w:r>
    </w:p>
    <w:p w14:paraId="0CD29101"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i/>
        </w:rPr>
      </w:pPr>
      <w:r w:rsidRPr="007B288D">
        <w:rPr>
          <w:rFonts w:ascii="Palatino Linotype" w:eastAsia="Calibri" w:hAnsi="Palatino Linotype" w:cs="Times New Roman"/>
          <w:i/>
        </w:rPr>
        <w:t xml:space="preserve"> 9) </w:t>
      </w:r>
      <w:r w:rsidRPr="007B288D">
        <w:rPr>
          <w:rFonts w:ascii="Palatino Linotype" w:eastAsia="Calibri" w:hAnsi="Palatino Linotype" w:cs="Times New Roman"/>
          <w:bCs/>
          <w:i/>
        </w:rPr>
        <w:t>Los informes de avance sobre las obras o servicios contratados</w:t>
      </w:r>
      <w:r w:rsidRPr="007B288D">
        <w:rPr>
          <w:rFonts w:ascii="Palatino Linotype" w:eastAsia="Calibri" w:hAnsi="Palatino Linotype" w:cs="Times New Roman"/>
          <w:i/>
        </w:rPr>
        <w:t xml:space="preserve">; </w:t>
      </w:r>
    </w:p>
    <w:p w14:paraId="05118E30" w14:textId="77777777"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Times New Roman"/>
          <w:bCs/>
          <w:i/>
        </w:rPr>
      </w:pPr>
      <w:r w:rsidRPr="007B288D">
        <w:rPr>
          <w:rFonts w:ascii="Palatino Linotype" w:eastAsia="Calibri" w:hAnsi="Palatino Linotype" w:cs="Times New Roman"/>
          <w:i/>
        </w:rPr>
        <w:t xml:space="preserve">10) </w:t>
      </w:r>
      <w:r w:rsidRPr="007B288D">
        <w:rPr>
          <w:rFonts w:ascii="Palatino Linotype" w:eastAsia="Calibri" w:hAnsi="Palatino Linotype" w:cs="Times New Roman"/>
          <w:bCs/>
          <w:i/>
        </w:rPr>
        <w:t xml:space="preserve">El convenio de terminación; y </w:t>
      </w:r>
    </w:p>
    <w:p w14:paraId="4581AFF8" w14:textId="4538F772" w:rsidR="007B288D" w:rsidRPr="007B288D" w:rsidRDefault="007B288D" w:rsidP="007B288D">
      <w:pPr>
        <w:tabs>
          <w:tab w:val="left" w:pos="851"/>
        </w:tabs>
        <w:spacing w:before="240" w:after="240" w:line="360" w:lineRule="auto"/>
        <w:ind w:left="851" w:right="851"/>
        <w:jc w:val="both"/>
        <w:rPr>
          <w:rFonts w:ascii="Palatino Linotype" w:eastAsia="Calibri" w:hAnsi="Palatino Linotype" w:cs="Arial"/>
          <w:bCs/>
          <w:i/>
        </w:rPr>
      </w:pPr>
      <w:r w:rsidRPr="007B288D">
        <w:rPr>
          <w:rFonts w:ascii="Palatino Linotype" w:eastAsia="Calibri" w:hAnsi="Palatino Linotype" w:cs="Times New Roman"/>
          <w:bCs/>
          <w:i/>
        </w:rPr>
        <w:t>11) El finiquito.;</w:t>
      </w:r>
    </w:p>
    <w:p w14:paraId="48D65763" w14:textId="60A79E62" w:rsidR="007B288D" w:rsidRDefault="007B288D" w:rsidP="001C5E13">
      <w:pPr>
        <w:spacing w:before="240" w:after="240" w:line="360" w:lineRule="auto"/>
        <w:jc w:val="both"/>
        <w:rPr>
          <w:rFonts w:ascii="Palatino Linotype" w:eastAsia="Calibri" w:hAnsi="Palatino Linotype" w:cs="Arial"/>
          <w:sz w:val="24"/>
          <w:szCs w:val="24"/>
        </w:rPr>
      </w:pPr>
      <w:r w:rsidRPr="007B288D">
        <w:rPr>
          <w:rFonts w:ascii="Palatino Linotype" w:eastAsia="Calibri" w:hAnsi="Palatino Linotype" w:cs="Times New Roman"/>
          <w:sz w:val="24"/>
          <w:szCs w:val="24"/>
        </w:rPr>
        <w:t xml:space="preserve">Del numeral citado, se observa que </w:t>
      </w:r>
      <w:r w:rsidRPr="007B288D">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7B288D">
        <w:rPr>
          <w:rFonts w:ascii="Palatino Linotype" w:eastAsia="Calibri" w:hAnsi="Palatino Linotype" w:cs="Arial"/>
          <w:sz w:val="24"/>
          <w:szCs w:val="24"/>
        </w:rPr>
        <w:t xml:space="preserve">poner a disposición de manera permanente y actualizada en los respectivos medios </w:t>
      </w:r>
      <w:r w:rsidRPr="007B288D">
        <w:rPr>
          <w:rFonts w:ascii="Palatino Linotype" w:eastAsia="Calibri" w:hAnsi="Palatino Linotype" w:cs="Arial"/>
          <w:sz w:val="24"/>
          <w:szCs w:val="24"/>
        </w:rPr>
        <w:lastRenderedPageBreak/>
        <w:t>electrónicos, como lo es el portal de Información Pública de Oficio Mexiquense (IPOMEX) y por tanto el Sujeto Obligado debe contar con la información requerida.</w:t>
      </w:r>
    </w:p>
    <w:p w14:paraId="0FAA143E" w14:textId="77777777" w:rsidR="001C5E13" w:rsidRPr="00C61BC1" w:rsidRDefault="001C5E13" w:rsidP="001C5E13">
      <w:pPr>
        <w:pStyle w:val="Prrafodelista"/>
        <w:numPr>
          <w:ilvl w:val="0"/>
          <w:numId w:val="17"/>
        </w:numPr>
        <w:tabs>
          <w:tab w:val="left" w:pos="709"/>
        </w:tabs>
        <w:spacing w:before="240" w:line="360" w:lineRule="auto"/>
        <w:ind w:right="51"/>
        <w:jc w:val="both"/>
        <w:rPr>
          <w:rFonts w:ascii="Palatino Linotype" w:hAnsi="Palatino Linotype" w:cs="Arial"/>
          <w:b/>
        </w:rPr>
      </w:pPr>
      <w:r w:rsidRPr="00C61BC1">
        <w:rPr>
          <w:rFonts w:ascii="Palatino Linotype" w:hAnsi="Palatino Linotype" w:cs="Arial"/>
          <w:b/>
        </w:rPr>
        <w:t xml:space="preserve">De la Versión Pública </w:t>
      </w:r>
    </w:p>
    <w:p w14:paraId="0AD7520A" w14:textId="77777777" w:rsidR="001C5E13" w:rsidRPr="00C61BC1" w:rsidRDefault="001C5E13" w:rsidP="001C5E13">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0172F000" w14:textId="77777777" w:rsidR="001C5E13" w:rsidRPr="00C61BC1" w:rsidRDefault="001C5E13" w:rsidP="001C5E13">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316DE37A" w14:textId="77777777" w:rsidR="001C5E13" w:rsidRPr="00C61BC1" w:rsidRDefault="001C5E13" w:rsidP="001C5E13">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sidRPr="00C61BC1">
        <w:rPr>
          <w:rFonts w:ascii="Palatino Linotype" w:hAnsi="Palatino Linotype"/>
          <w:sz w:val="24"/>
          <w:lang w:val="es-ES"/>
        </w:rPr>
        <w:lastRenderedPageBreak/>
        <w:t>y los ya mencionados artículos 140 y 143 de la Ley de Transparencia y Acceso a la Información Pública del Estado de México y Municipios.</w:t>
      </w:r>
    </w:p>
    <w:p w14:paraId="1973EF25" w14:textId="7DA437D7" w:rsidR="001C5E13" w:rsidRPr="001C5E13" w:rsidRDefault="001C5E13" w:rsidP="001C5E13">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01E5E06D" w14:textId="737AE2AD" w:rsidR="00A11899" w:rsidRPr="002651A0" w:rsidRDefault="00A11899" w:rsidP="00A2691C">
      <w:pPr>
        <w:tabs>
          <w:tab w:val="left" w:pos="709"/>
        </w:tabs>
        <w:spacing w:before="240" w:line="360" w:lineRule="auto"/>
        <w:ind w:right="51"/>
        <w:jc w:val="both"/>
        <w:rPr>
          <w:rFonts w:ascii="Palatino Linotype" w:hAnsi="Palatino Linotype"/>
          <w:sz w:val="24"/>
          <w:szCs w:val="24"/>
          <w:lang w:val="es-ES"/>
        </w:rPr>
      </w:pPr>
      <w:r w:rsidRPr="002651A0">
        <w:rPr>
          <w:rFonts w:ascii="Palatino Linotype" w:hAnsi="Palatino Linotype"/>
          <w:sz w:val="24"/>
          <w:szCs w:val="24"/>
          <w:lang w:val="es-ES"/>
        </w:rPr>
        <w:t xml:space="preserve">Por lo tanto, en consecuencia y en mérito de lo expuesto en líneas anteriores, resultan  fundadas las razones o motivos de inconformidad que arguye </w:t>
      </w:r>
      <w:r w:rsidR="00D56A27">
        <w:rPr>
          <w:rFonts w:ascii="Palatino Linotype" w:hAnsi="Palatino Linotype"/>
          <w:sz w:val="24"/>
          <w:szCs w:val="24"/>
          <w:lang w:val="es-ES"/>
        </w:rPr>
        <w:t>la parte r</w:t>
      </w:r>
      <w:r w:rsidRPr="002651A0">
        <w:rPr>
          <w:rFonts w:ascii="Palatino Linotype" w:hAnsi="Palatino Linotype"/>
          <w:sz w:val="24"/>
          <w:szCs w:val="24"/>
          <w:lang w:val="es-ES"/>
        </w:rPr>
        <w:t xml:space="preserve">ecurrente en su medio de impugnación que fue materia de estudio, por ello </w:t>
      </w:r>
      <w:r w:rsidRPr="002651A0">
        <w:rPr>
          <w:rFonts w:ascii="Palatino Linotype" w:hAnsi="Palatino Linotype" w:cs="Arial"/>
          <w:b/>
          <w:sz w:val="24"/>
          <w:lang w:val="es-ES"/>
        </w:rPr>
        <w:t xml:space="preserve">con fundamento en la </w:t>
      </w:r>
      <w:r w:rsidR="00FA4638" w:rsidRPr="002651A0">
        <w:rPr>
          <w:rFonts w:ascii="Palatino Linotype" w:hAnsi="Palatino Linotype" w:cs="Arial"/>
          <w:b/>
          <w:sz w:val="24"/>
          <w:lang w:val="es-ES"/>
        </w:rPr>
        <w:t>primer</w:t>
      </w:r>
      <w:r w:rsidRPr="002651A0">
        <w:rPr>
          <w:rFonts w:ascii="Palatino Linotype" w:hAnsi="Palatino Linotype" w:cs="Arial"/>
          <w:b/>
          <w:sz w:val="24"/>
          <w:lang w:val="es-ES"/>
        </w:rPr>
        <w:t xml:space="preserve"> hipótesis de la fracción III del artículo 186, </w:t>
      </w:r>
      <w:r w:rsidRPr="002651A0">
        <w:rPr>
          <w:rFonts w:ascii="Palatino Linotype" w:hAnsi="Palatino Linotype" w:cs="Arial"/>
          <w:sz w:val="24"/>
          <w:lang w:val="es-ES"/>
        </w:rPr>
        <w:t xml:space="preserve">de la Ley de Transparencia y Acceso a la Información Pública del Estado de México y Municipios, se </w:t>
      </w:r>
      <w:r w:rsidR="00FA4638" w:rsidRPr="002651A0">
        <w:rPr>
          <w:rFonts w:ascii="Palatino Linotype" w:hAnsi="Palatino Linotype" w:cs="Arial"/>
          <w:b/>
          <w:sz w:val="24"/>
          <w:lang w:val="es-ES"/>
        </w:rPr>
        <w:t>Revoca</w:t>
      </w:r>
      <w:r w:rsidRPr="002651A0">
        <w:rPr>
          <w:rFonts w:ascii="Palatino Linotype" w:hAnsi="Palatino Linotype" w:cs="Arial"/>
          <w:b/>
          <w:sz w:val="24"/>
          <w:lang w:val="es-ES"/>
        </w:rPr>
        <w:t xml:space="preserve"> </w:t>
      </w:r>
      <w:r w:rsidRPr="002651A0">
        <w:rPr>
          <w:rFonts w:ascii="Palatino Linotype" w:hAnsi="Palatino Linotype" w:cs="Arial"/>
          <w:sz w:val="24"/>
          <w:lang w:val="es-ES"/>
        </w:rPr>
        <w:t xml:space="preserve">la respuesta del sujeto obligado a la solicitud de información con número de folio </w:t>
      </w:r>
      <w:r w:rsidR="001C5E13" w:rsidRPr="0034088E">
        <w:rPr>
          <w:rFonts w:ascii="Palatino Linotype" w:hAnsi="Palatino Linotype" w:cs="Arial"/>
          <w:b/>
          <w:sz w:val="24"/>
          <w:lang w:val="es-ES"/>
        </w:rPr>
        <w:t>00115/JOSERIN/IP/2020</w:t>
      </w:r>
      <w:r w:rsidRPr="002651A0">
        <w:rPr>
          <w:rFonts w:ascii="Palatino Linotype" w:hAnsi="Palatino Linotype"/>
          <w:sz w:val="24"/>
          <w:szCs w:val="24"/>
          <w:lang w:val="es-ES"/>
        </w:rPr>
        <w:t>, que ha sido materia del presente fallo.</w:t>
      </w:r>
    </w:p>
    <w:p w14:paraId="6ADF63E7" w14:textId="75D317B4" w:rsidR="00A11899" w:rsidRDefault="00A11899" w:rsidP="00A2691C">
      <w:pPr>
        <w:spacing w:before="240" w:line="360" w:lineRule="auto"/>
        <w:jc w:val="both"/>
        <w:rPr>
          <w:rFonts w:ascii="Palatino Linotype" w:hAnsi="Palatino Linotype"/>
          <w:sz w:val="24"/>
          <w:lang w:val="es-ES"/>
        </w:rPr>
      </w:pPr>
      <w:r w:rsidRPr="002651A0">
        <w:rPr>
          <w:rFonts w:ascii="Palatino Linotype" w:hAnsi="Palatino Linotype"/>
          <w:sz w:val="24"/>
          <w:lang w:val="es-ES"/>
        </w:rPr>
        <w:t>Por lo antes expuesto y fundado es de resolverse y;</w:t>
      </w:r>
    </w:p>
    <w:p w14:paraId="3E4158F0" w14:textId="77777777" w:rsidR="003518BD" w:rsidRPr="002651A0" w:rsidRDefault="003518BD" w:rsidP="00A2691C">
      <w:pPr>
        <w:spacing w:before="240" w:line="360" w:lineRule="auto"/>
        <w:jc w:val="both"/>
        <w:rPr>
          <w:rFonts w:ascii="Palatino Linotype" w:hAnsi="Palatino Linotype" w:cs="Arial"/>
          <w:sz w:val="24"/>
          <w:lang w:val="es-ES"/>
        </w:rPr>
      </w:pPr>
    </w:p>
    <w:p w14:paraId="17087881" w14:textId="77777777" w:rsidR="00A11899" w:rsidRPr="002651A0" w:rsidRDefault="00A11899" w:rsidP="00A2691C">
      <w:pPr>
        <w:spacing w:before="240" w:line="360" w:lineRule="auto"/>
        <w:jc w:val="center"/>
        <w:rPr>
          <w:rFonts w:ascii="Palatino Linotype" w:eastAsia="Times New Roman" w:hAnsi="Palatino Linotype"/>
          <w:b/>
          <w:bCs/>
          <w:spacing w:val="60"/>
          <w:sz w:val="28"/>
          <w:lang w:val="es-ES"/>
        </w:rPr>
      </w:pPr>
      <w:r w:rsidRPr="002651A0">
        <w:rPr>
          <w:rFonts w:ascii="Palatino Linotype" w:eastAsia="Times New Roman" w:hAnsi="Palatino Linotype"/>
          <w:b/>
          <w:bCs/>
          <w:spacing w:val="60"/>
          <w:sz w:val="28"/>
          <w:lang w:val="es-ES"/>
        </w:rPr>
        <w:t>SE    RESUELVE</w:t>
      </w:r>
    </w:p>
    <w:p w14:paraId="3B03A057" w14:textId="24B8AC57" w:rsidR="00A11899" w:rsidRPr="002651A0" w:rsidRDefault="00A11899" w:rsidP="00A2691C">
      <w:pPr>
        <w:spacing w:before="240" w:line="360" w:lineRule="auto"/>
        <w:jc w:val="both"/>
        <w:rPr>
          <w:rFonts w:ascii="Palatino Linotype" w:hAnsi="Palatino Linotype" w:cs="Arial"/>
          <w:sz w:val="24"/>
          <w:lang w:val="es-ES"/>
        </w:rPr>
      </w:pPr>
      <w:r w:rsidRPr="002651A0">
        <w:rPr>
          <w:rFonts w:ascii="Palatino Linotype" w:hAnsi="Palatino Linotype" w:cs="Arial"/>
          <w:b/>
          <w:sz w:val="28"/>
          <w:szCs w:val="28"/>
          <w:lang w:val="es-ES"/>
        </w:rPr>
        <w:t>PRIMERO.</w:t>
      </w:r>
      <w:r w:rsidRPr="002651A0">
        <w:rPr>
          <w:rFonts w:ascii="Palatino Linotype" w:hAnsi="Palatino Linotype" w:cs="Arial"/>
          <w:lang w:val="es-ES"/>
        </w:rPr>
        <w:t xml:space="preserve">  </w:t>
      </w:r>
      <w:r w:rsidRPr="002651A0">
        <w:rPr>
          <w:rFonts w:ascii="Palatino Linotype" w:hAnsi="Palatino Linotype" w:cs="Arial"/>
          <w:sz w:val="24"/>
          <w:lang w:val="es-ES"/>
        </w:rPr>
        <w:t xml:space="preserve">Se </w:t>
      </w:r>
      <w:r w:rsidR="00FA4638" w:rsidRPr="002651A0">
        <w:rPr>
          <w:rFonts w:ascii="Palatino Linotype" w:hAnsi="Palatino Linotype" w:cs="Arial"/>
          <w:b/>
          <w:sz w:val="24"/>
          <w:lang w:val="es-ES"/>
        </w:rPr>
        <w:t>Revoca</w:t>
      </w:r>
      <w:r w:rsidRPr="002651A0">
        <w:rPr>
          <w:rFonts w:ascii="Palatino Linotype" w:hAnsi="Palatino Linotype" w:cs="Arial"/>
          <w:b/>
          <w:sz w:val="24"/>
          <w:lang w:val="es-ES"/>
        </w:rPr>
        <w:t xml:space="preserve"> </w:t>
      </w:r>
      <w:r w:rsidRPr="002651A0">
        <w:rPr>
          <w:rFonts w:ascii="Palatino Linotype" w:hAnsi="Palatino Linotype" w:cs="Arial"/>
          <w:sz w:val="24"/>
          <w:lang w:val="es-ES"/>
        </w:rPr>
        <w:t>la respuesta del sujeto obligado a la solicitud de</w:t>
      </w:r>
      <w:r w:rsidRPr="002651A0">
        <w:rPr>
          <w:rFonts w:ascii="Palatino Linotype" w:hAnsi="Palatino Linotype" w:cs="Arial"/>
          <w:sz w:val="24"/>
          <w:szCs w:val="24"/>
          <w:lang w:val="es-ES"/>
        </w:rPr>
        <w:t xml:space="preserve"> información</w:t>
      </w:r>
      <w:r w:rsidRPr="002651A0">
        <w:rPr>
          <w:rFonts w:ascii="Palatino Linotype" w:eastAsia="Arial Unicode MS" w:hAnsi="Palatino Linotype" w:cs="Arial"/>
          <w:sz w:val="24"/>
          <w:szCs w:val="24"/>
          <w:lang w:val="es-ES"/>
        </w:rPr>
        <w:t xml:space="preserve"> </w:t>
      </w:r>
      <w:r w:rsidR="009C1652" w:rsidRPr="0034088E">
        <w:rPr>
          <w:rFonts w:ascii="Palatino Linotype" w:hAnsi="Palatino Linotype" w:cs="Arial"/>
          <w:b/>
          <w:sz w:val="24"/>
          <w:lang w:val="es-ES"/>
        </w:rPr>
        <w:t>00115/JOSERIN/IP/2020</w:t>
      </w:r>
      <w:r w:rsidR="009C1652" w:rsidRPr="002651A0">
        <w:rPr>
          <w:rFonts w:ascii="Palatino Linotype" w:hAnsi="Palatino Linotype"/>
          <w:sz w:val="24"/>
          <w:szCs w:val="24"/>
          <w:lang w:val="es-ES"/>
        </w:rPr>
        <w:t>,</w:t>
      </w:r>
      <w:r w:rsidRPr="002651A0">
        <w:rPr>
          <w:rFonts w:ascii="Palatino Linotype" w:hAnsi="Palatino Linotype"/>
          <w:i/>
          <w:lang w:val="es-ES"/>
        </w:rPr>
        <w:t xml:space="preserve"> </w:t>
      </w:r>
      <w:r w:rsidRPr="002651A0">
        <w:rPr>
          <w:rFonts w:ascii="Palatino Linotype" w:hAnsi="Palatino Linotype" w:cs="Arial"/>
          <w:sz w:val="24"/>
          <w:lang w:val="es-ES"/>
        </w:rPr>
        <w:t xml:space="preserve">por resultar fundadas las razones o motivos de inconformidad hechas valer por </w:t>
      </w:r>
      <w:r w:rsidR="00D56A27">
        <w:rPr>
          <w:rFonts w:ascii="Palatino Linotype" w:hAnsi="Palatino Linotype" w:cs="Arial"/>
          <w:sz w:val="24"/>
          <w:lang w:val="es-ES"/>
        </w:rPr>
        <w:t>la parte</w:t>
      </w:r>
      <w:r w:rsidRPr="002651A0">
        <w:rPr>
          <w:rFonts w:ascii="Palatino Linotype" w:hAnsi="Palatino Linotype" w:cs="Arial"/>
          <w:sz w:val="24"/>
          <w:lang w:val="es-ES"/>
        </w:rPr>
        <w:t xml:space="preserve"> recurrente, en términos del </w:t>
      </w:r>
      <w:r w:rsidR="00A2691C" w:rsidRPr="002651A0">
        <w:rPr>
          <w:rFonts w:ascii="Palatino Linotype" w:hAnsi="Palatino Linotype" w:cs="Arial"/>
          <w:b/>
          <w:sz w:val="24"/>
          <w:lang w:val="es-ES"/>
        </w:rPr>
        <w:t>c</w:t>
      </w:r>
      <w:r w:rsidRPr="002651A0">
        <w:rPr>
          <w:rFonts w:ascii="Palatino Linotype" w:hAnsi="Palatino Linotype" w:cs="Arial"/>
          <w:b/>
          <w:sz w:val="24"/>
          <w:lang w:val="es-ES"/>
        </w:rPr>
        <w:t xml:space="preserve">onsiderando </w:t>
      </w:r>
      <w:r w:rsidR="00D56A27">
        <w:rPr>
          <w:rFonts w:ascii="Palatino Linotype" w:hAnsi="Palatino Linotype" w:cs="Arial"/>
          <w:b/>
          <w:sz w:val="24"/>
          <w:lang w:val="es-ES"/>
        </w:rPr>
        <w:t>cuarto</w:t>
      </w:r>
      <w:r w:rsidRPr="002651A0">
        <w:rPr>
          <w:rFonts w:ascii="Palatino Linotype" w:hAnsi="Palatino Linotype" w:cs="Arial"/>
          <w:sz w:val="24"/>
          <w:lang w:val="es-ES"/>
        </w:rPr>
        <w:t xml:space="preserve"> de la presente resolución.</w:t>
      </w:r>
    </w:p>
    <w:p w14:paraId="152AFB48" w14:textId="7F12E5AA" w:rsidR="00A11899" w:rsidRDefault="00A11899" w:rsidP="00A2691C">
      <w:pPr>
        <w:autoSpaceDE w:val="0"/>
        <w:autoSpaceDN w:val="0"/>
        <w:adjustRightInd w:val="0"/>
        <w:spacing w:before="240" w:line="360" w:lineRule="auto"/>
        <w:ind w:right="49"/>
        <w:jc w:val="both"/>
        <w:rPr>
          <w:rFonts w:ascii="Palatino Linotype" w:hAnsi="Palatino Linotype" w:cs="Arial"/>
          <w:bCs/>
          <w:sz w:val="24"/>
          <w:szCs w:val="24"/>
          <w:lang w:val="es-ES"/>
        </w:rPr>
      </w:pPr>
      <w:r w:rsidRPr="002651A0">
        <w:rPr>
          <w:rFonts w:ascii="Palatino Linotype" w:hAnsi="Palatino Linotype" w:cs="Arial"/>
          <w:b/>
          <w:sz w:val="28"/>
          <w:szCs w:val="28"/>
          <w:lang w:val="es-ES"/>
        </w:rPr>
        <w:lastRenderedPageBreak/>
        <w:t>SEGUNDO.</w:t>
      </w:r>
      <w:r w:rsidRPr="002651A0">
        <w:rPr>
          <w:rFonts w:ascii="Palatino Linotype" w:hAnsi="Palatino Linotype" w:cs="Arial"/>
          <w:lang w:val="es-ES"/>
        </w:rPr>
        <w:t xml:space="preserve"> </w:t>
      </w:r>
      <w:r w:rsidRPr="002651A0">
        <w:rPr>
          <w:rFonts w:ascii="Palatino Linotype" w:hAnsi="Palatino Linotype" w:cs="Arial"/>
          <w:sz w:val="24"/>
          <w:szCs w:val="24"/>
          <w:lang w:val="es-ES"/>
        </w:rPr>
        <w:t xml:space="preserve">Se ordena al </w:t>
      </w:r>
      <w:r w:rsidR="00A2691C" w:rsidRPr="002651A0">
        <w:rPr>
          <w:rFonts w:ascii="Palatino Linotype" w:hAnsi="Palatino Linotype" w:cs="Arial"/>
          <w:b/>
          <w:sz w:val="24"/>
          <w:szCs w:val="24"/>
          <w:lang w:val="es-ES"/>
        </w:rPr>
        <w:t>s</w:t>
      </w:r>
      <w:r w:rsidRPr="002651A0">
        <w:rPr>
          <w:rFonts w:ascii="Palatino Linotype" w:hAnsi="Palatino Linotype" w:cs="Arial"/>
          <w:b/>
          <w:sz w:val="24"/>
          <w:szCs w:val="24"/>
          <w:lang w:val="es-ES"/>
        </w:rPr>
        <w:t xml:space="preserve">ujeto </w:t>
      </w:r>
      <w:r w:rsidR="00A2691C" w:rsidRPr="002651A0">
        <w:rPr>
          <w:rFonts w:ascii="Palatino Linotype" w:hAnsi="Palatino Linotype" w:cs="Arial"/>
          <w:b/>
          <w:sz w:val="24"/>
          <w:szCs w:val="24"/>
          <w:lang w:val="es-ES"/>
        </w:rPr>
        <w:t>o</w:t>
      </w:r>
      <w:r w:rsidRPr="002651A0">
        <w:rPr>
          <w:rFonts w:ascii="Palatino Linotype" w:hAnsi="Palatino Linotype" w:cs="Arial"/>
          <w:b/>
          <w:sz w:val="24"/>
          <w:szCs w:val="24"/>
          <w:lang w:val="es-ES"/>
        </w:rPr>
        <w:t>bligado</w:t>
      </w:r>
      <w:r w:rsidRPr="002651A0">
        <w:rPr>
          <w:rFonts w:ascii="Palatino Linotype" w:hAnsi="Palatino Linotype" w:cs="Arial"/>
          <w:sz w:val="24"/>
          <w:szCs w:val="24"/>
          <w:lang w:val="es-ES"/>
        </w:rPr>
        <w:t xml:space="preserve"> haga entrega a</w:t>
      </w:r>
      <w:r w:rsidR="00D56A27">
        <w:rPr>
          <w:rFonts w:ascii="Palatino Linotype" w:hAnsi="Palatino Linotype" w:cs="Arial"/>
          <w:sz w:val="24"/>
          <w:szCs w:val="24"/>
          <w:lang w:val="es-ES"/>
        </w:rPr>
        <w:t xml:space="preserve"> la parte</w:t>
      </w:r>
      <w:r w:rsidRPr="002651A0">
        <w:rPr>
          <w:rFonts w:ascii="Palatino Linotype" w:hAnsi="Palatino Linotype" w:cs="Arial"/>
          <w:sz w:val="24"/>
          <w:szCs w:val="24"/>
          <w:lang w:val="es-ES"/>
        </w:rPr>
        <w:t xml:space="preserve"> </w:t>
      </w:r>
      <w:r w:rsidR="00D56A27">
        <w:rPr>
          <w:rFonts w:ascii="Palatino Linotype" w:hAnsi="Palatino Linotype" w:cs="Arial"/>
          <w:sz w:val="24"/>
          <w:szCs w:val="24"/>
          <w:lang w:val="es-ES"/>
        </w:rPr>
        <w:t>r</w:t>
      </w:r>
      <w:r w:rsidRPr="002651A0">
        <w:rPr>
          <w:rFonts w:ascii="Palatino Linotype" w:hAnsi="Palatino Linotype" w:cs="Arial"/>
          <w:sz w:val="24"/>
          <w:szCs w:val="24"/>
          <w:lang w:val="es-ES"/>
        </w:rPr>
        <w:t xml:space="preserve">ecurrente, </w:t>
      </w:r>
      <w:r w:rsidR="001C5E13">
        <w:rPr>
          <w:rFonts w:ascii="Palatino Linotype" w:hAnsi="Palatino Linotype" w:cs="Arial"/>
          <w:sz w:val="24"/>
          <w:szCs w:val="24"/>
          <w:lang w:val="es-ES"/>
        </w:rPr>
        <w:t xml:space="preserve">en versión pública en caso de ser procedente y </w:t>
      </w:r>
      <w:r w:rsidRPr="002651A0">
        <w:rPr>
          <w:rFonts w:ascii="Palatino Linotype" w:hAnsi="Palatino Linotype" w:cs="Arial"/>
          <w:sz w:val="24"/>
          <w:szCs w:val="24"/>
          <w:lang w:val="es-ES"/>
        </w:rPr>
        <w:t xml:space="preserve">a través del SAIMEX, en términos del </w:t>
      </w:r>
      <w:r w:rsidR="00A2691C" w:rsidRPr="002651A0">
        <w:rPr>
          <w:rFonts w:ascii="Palatino Linotype" w:hAnsi="Palatino Linotype" w:cs="Arial"/>
          <w:b/>
          <w:sz w:val="24"/>
          <w:szCs w:val="24"/>
          <w:lang w:val="es-ES"/>
        </w:rPr>
        <w:t>c</w:t>
      </w:r>
      <w:r w:rsidRPr="002651A0">
        <w:rPr>
          <w:rFonts w:ascii="Palatino Linotype" w:hAnsi="Palatino Linotype" w:cs="Arial"/>
          <w:b/>
          <w:sz w:val="24"/>
          <w:szCs w:val="24"/>
          <w:lang w:val="es-ES"/>
        </w:rPr>
        <w:t xml:space="preserve">onsiderando </w:t>
      </w:r>
      <w:r w:rsidR="00D56A27">
        <w:rPr>
          <w:rFonts w:ascii="Palatino Linotype" w:hAnsi="Palatino Linotype" w:cs="Arial"/>
          <w:b/>
          <w:sz w:val="24"/>
          <w:szCs w:val="24"/>
          <w:lang w:val="es-ES"/>
        </w:rPr>
        <w:t>cuarto</w:t>
      </w:r>
      <w:r w:rsidR="001C5E13">
        <w:rPr>
          <w:rFonts w:ascii="Palatino Linotype" w:hAnsi="Palatino Linotype" w:cs="Arial"/>
          <w:b/>
          <w:sz w:val="24"/>
          <w:szCs w:val="24"/>
          <w:lang w:val="es-ES"/>
        </w:rPr>
        <w:t xml:space="preserve">, </w:t>
      </w:r>
      <w:r w:rsidR="001C5E13" w:rsidRPr="001C5E13">
        <w:rPr>
          <w:rFonts w:ascii="Palatino Linotype" w:hAnsi="Palatino Linotype" w:cs="Arial"/>
          <w:sz w:val="24"/>
          <w:szCs w:val="24"/>
          <w:lang w:val="es-ES"/>
        </w:rPr>
        <w:t>el o los documentos en donde conste lo siguiente</w:t>
      </w:r>
      <w:r w:rsidRPr="002651A0">
        <w:rPr>
          <w:rFonts w:ascii="Palatino Linotype" w:hAnsi="Palatino Linotype" w:cs="Arial"/>
          <w:bCs/>
          <w:sz w:val="24"/>
          <w:szCs w:val="24"/>
          <w:lang w:val="es-ES"/>
        </w:rPr>
        <w:t>:</w:t>
      </w:r>
    </w:p>
    <w:p w14:paraId="130196F5" w14:textId="77777777" w:rsidR="003518BD" w:rsidRPr="002651A0" w:rsidRDefault="003518BD" w:rsidP="00A2691C">
      <w:pPr>
        <w:autoSpaceDE w:val="0"/>
        <w:autoSpaceDN w:val="0"/>
        <w:adjustRightInd w:val="0"/>
        <w:spacing w:before="240" w:line="360" w:lineRule="auto"/>
        <w:ind w:right="49"/>
        <w:jc w:val="both"/>
        <w:rPr>
          <w:rFonts w:ascii="Palatino Linotype" w:hAnsi="Palatino Linotype" w:cs="Arial"/>
          <w:bCs/>
          <w:sz w:val="24"/>
          <w:szCs w:val="24"/>
          <w:lang w:val="es-ES"/>
        </w:rPr>
      </w:pPr>
    </w:p>
    <w:p w14:paraId="435BE641" w14:textId="0C5555D8" w:rsidR="001C5E13" w:rsidRDefault="001C5E13" w:rsidP="001C5E13">
      <w:pPr>
        <w:tabs>
          <w:tab w:val="left" w:pos="709"/>
        </w:tabs>
        <w:spacing w:before="240" w:line="360" w:lineRule="auto"/>
        <w:ind w:left="359" w:right="51"/>
        <w:jc w:val="both"/>
        <w:rPr>
          <w:rFonts w:ascii="Palatino Linotype" w:hAnsi="Palatino Linotype"/>
          <w:i/>
          <w:sz w:val="24"/>
          <w:lang w:val="es-ES"/>
        </w:rPr>
      </w:pPr>
      <w:r w:rsidRPr="00EE7019">
        <w:rPr>
          <w:rFonts w:ascii="Palatino Linotype" w:hAnsi="Palatino Linotype"/>
          <w:i/>
          <w:sz w:val="24"/>
          <w:lang w:val="es-ES"/>
        </w:rPr>
        <w:t xml:space="preserve">Pólizas de seguro del padrón de vehículos del Ayuntamiento, Municipal y Seguridad Pública contratadas en el ejercicio fiscal 2019 y 2020, tipo de cobertura, costo </w:t>
      </w:r>
      <w:r>
        <w:rPr>
          <w:rFonts w:ascii="Palatino Linotype" w:hAnsi="Palatino Linotype"/>
          <w:i/>
          <w:sz w:val="24"/>
          <w:lang w:val="es-ES"/>
        </w:rPr>
        <w:t>y fuente de financiamiento.</w:t>
      </w:r>
    </w:p>
    <w:p w14:paraId="01CD896E" w14:textId="6BFDD576" w:rsidR="001C5E13" w:rsidRDefault="001C5E13" w:rsidP="001C5E13">
      <w:pPr>
        <w:spacing w:before="240" w:after="240" w:line="360" w:lineRule="auto"/>
        <w:ind w:left="359" w:right="709"/>
        <w:jc w:val="both"/>
        <w:rPr>
          <w:rFonts w:ascii="Palatino Linotype" w:hAnsi="Palatino Linotype"/>
          <w:bCs/>
          <w:i/>
          <w:iCs/>
          <w:sz w:val="24"/>
          <w:szCs w:val="24"/>
          <w:lang w:val="es-ES"/>
        </w:rPr>
      </w:pPr>
      <w:r w:rsidRPr="00EA0D6A">
        <w:rPr>
          <w:rFonts w:ascii="Palatino Linotype" w:hAnsi="Palatino Linotype"/>
          <w:bCs/>
          <w:i/>
          <w:iCs/>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03F30DC0" w14:textId="77777777" w:rsidR="003518BD" w:rsidRPr="001C5E13" w:rsidRDefault="003518BD" w:rsidP="001C5E13">
      <w:pPr>
        <w:spacing w:before="240" w:after="240" w:line="360" w:lineRule="auto"/>
        <w:ind w:left="359" w:right="709"/>
        <w:jc w:val="both"/>
        <w:rPr>
          <w:rFonts w:ascii="Palatino Linotype" w:hAnsi="Palatino Linotype"/>
          <w:bCs/>
          <w:i/>
          <w:iCs/>
          <w:sz w:val="24"/>
          <w:szCs w:val="24"/>
          <w:lang w:val="es-ES"/>
        </w:rPr>
      </w:pPr>
    </w:p>
    <w:p w14:paraId="61DB0324" w14:textId="1E633839" w:rsidR="00A11899" w:rsidRDefault="00A11899" w:rsidP="00A2691C">
      <w:pPr>
        <w:autoSpaceDE w:val="0"/>
        <w:autoSpaceDN w:val="0"/>
        <w:adjustRightInd w:val="0"/>
        <w:spacing w:before="240" w:line="360" w:lineRule="auto"/>
        <w:jc w:val="both"/>
        <w:rPr>
          <w:rFonts w:ascii="Palatino Linotype" w:hAnsi="Palatino Linotype" w:cs="Arial"/>
          <w:sz w:val="24"/>
          <w:lang w:val="es-ES"/>
        </w:rPr>
      </w:pPr>
      <w:r w:rsidRPr="002651A0">
        <w:rPr>
          <w:rFonts w:ascii="Palatino Linotype" w:hAnsi="Palatino Linotype" w:cs="Arial"/>
          <w:b/>
          <w:sz w:val="28"/>
          <w:lang w:val="es-ES"/>
        </w:rPr>
        <w:t>TERCERO</w:t>
      </w:r>
      <w:r w:rsidRPr="002651A0">
        <w:rPr>
          <w:rFonts w:ascii="Palatino Linotype" w:hAnsi="Palatino Linotype" w:cs="Arial"/>
          <w:sz w:val="28"/>
          <w:lang w:val="es-ES"/>
        </w:rPr>
        <w:t>.</w:t>
      </w:r>
      <w:r w:rsidRPr="002651A0">
        <w:rPr>
          <w:rFonts w:ascii="Palatino Linotype" w:hAnsi="Palatino Linotype" w:cs="Arial"/>
          <w:lang w:val="es-ES"/>
        </w:rPr>
        <w:t xml:space="preserve"> </w:t>
      </w:r>
      <w:r w:rsidR="00A2691C" w:rsidRPr="002651A0">
        <w:rPr>
          <w:rFonts w:ascii="Palatino Linotype" w:hAnsi="Palatino Linotype" w:cs="Arial"/>
          <w:b/>
          <w:sz w:val="24"/>
          <w:lang w:val="es-ES"/>
        </w:rPr>
        <w:t>Notifíquese</w:t>
      </w:r>
      <w:r w:rsidRPr="002651A0">
        <w:rPr>
          <w:rFonts w:ascii="Palatino Linotype" w:hAnsi="Palatino Linotype" w:cs="Arial"/>
          <w:b/>
          <w:i/>
          <w:sz w:val="24"/>
          <w:lang w:val="es-ES"/>
        </w:rPr>
        <w:t xml:space="preserve"> </w:t>
      </w:r>
      <w:r w:rsidRPr="002651A0">
        <w:rPr>
          <w:rFonts w:ascii="Palatino Linotype" w:hAnsi="Palatino Linotype" w:cs="Arial"/>
          <w:sz w:val="24"/>
          <w:lang w:val="es-ES"/>
        </w:rPr>
        <w:t>la presente resolución al Titular de la Unidad de Transparencia del</w:t>
      </w:r>
      <w:r w:rsidRPr="002651A0">
        <w:rPr>
          <w:rFonts w:ascii="Palatino Linotype" w:hAnsi="Palatino Linotype" w:cs="Arial"/>
          <w:b/>
          <w:sz w:val="24"/>
          <w:lang w:val="es-ES"/>
        </w:rPr>
        <w:t xml:space="preserve"> sujeto obligado</w:t>
      </w:r>
      <w:r w:rsidRPr="002651A0">
        <w:rPr>
          <w:rFonts w:ascii="Palatino Linotype" w:hAnsi="Palatino Linotype" w:cs="Arial"/>
          <w:sz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F70A265" w14:textId="77777777" w:rsidR="003518BD" w:rsidRPr="002651A0" w:rsidRDefault="003518BD" w:rsidP="00A2691C">
      <w:pPr>
        <w:autoSpaceDE w:val="0"/>
        <w:autoSpaceDN w:val="0"/>
        <w:adjustRightInd w:val="0"/>
        <w:spacing w:before="240" w:line="360" w:lineRule="auto"/>
        <w:jc w:val="both"/>
        <w:rPr>
          <w:rFonts w:ascii="Palatino Linotype" w:hAnsi="Palatino Linotype" w:cs="Arial"/>
          <w:lang w:val="es-ES"/>
        </w:rPr>
      </w:pPr>
    </w:p>
    <w:p w14:paraId="2A145E29" w14:textId="66B985A6" w:rsidR="00A11899" w:rsidRDefault="00A11899" w:rsidP="00A2691C">
      <w:pPr>
        <w:autoSpaceDE w:val="0"/>
        <w:autoSpaceDN w:val="0"/>
        <w:adjustRightInd w:val="0"/>
        <w:spacing w:before="240" w:line="360" w:lineRule="auto"/>
        <w:jc w:val="both"/>
        <w:rPr>
          <w:rFonts w:ascii="Palatino Linotype" w:hAnsi="Palatino Linotype" w:cs="Arial"/>
          <w:sz w:val="24"/>
          <w:szCs w:val="24"/>
          <w:lang w:val="es-ES"/>
        </w:rPr>
      </w:pPr>
      <w:r w:rsidRPr="002651A0">
        <w:rPr>
          <w:rFonts w:ascii="Palatino Linotype" w:hAnsi="Palatino Linotype" w:cs="Arial"/>
          <w:b/>
          <w:sz w:val="28"/>
          <w:szCs w:val="24"/>
          <w:lang w:val="es-ES"/>
        </w:rPr>
        <w:lastRenderedPageBreak/>
        <w:t>CUARTO.</w:t>
      </w:r>
      <w:r w:rsidRPr="002651A0">
        <w:rPr>
          <w:rFonts w:ascii="Palatino Linotype" w:hAnsi="Palatino Linotype" w:cs="Arial"/>
          <w:b/>
          <w:sz w:val="24"/>
          <w:szCs w:val="24"/>
          <w:lang w:val="es-ES"/>
        </w:rPr>
        <w:t xml:space="preserve"> Notifíquese </w:t>
      </w:r>
      <w:r w:rsidRPr="002651A0">
        <w:rPr>
          <w:rFonts w:ascii="Palatino Linotype" w:hAnsi="Palatino Linotype" w:cs="Arial"/>
          <w:sz w:val="24"/>
          <w:szCs w:val="24"/>
          <w:lang w:val="es-ES"/>
        </w:rPr>
        <w:t>a</w:t>
      </w:r>
      <w:r w:rsidR="00A2691C" w:rsidRPr="002651A0">
        <w:rPr>
          <w:rFonts w:ascii="Palatino Linotype" w:hAnsi="Palatino Linotype" w:cs="Arial"/>
          <w:sz w:val="24"/>
          <w:szCs w:val="24"/>
          <w:lang w:val="es-ES"/>
        </w:rPr>
        <w:t xml:space="preserve"> </w:t>
      </w:r>
      <w:r w:rsidRPr="002651A0">
        <w:rPr>
          <w:rFonts w:ascii="Palatino Linotype" w:hAnsi="Palatino Linotype" w:cs="Arial"/>
          <w:sz w:val="24"/>
          <w:szCs w:val="24"/>
          <w:lang w:val="es-ES"/>
        </w:rPr>
        <w:t>l</w:t>
      </w:r>
      <w:r w:rsidR="00A2691C" w:rsidRPr="002651A0">
        <w:rPr>
          <w:rFonts w:ascii="Palatino Linotype" w:hAnsi="Palatino Linotype" w:cs="Arial"/>
          <w:sz w:val="24"/>
          <w:szCs w:val="24"/>
          <w:lang w:val="es-ES"/>
        </w:rPr>
        <w:t>a parte</w:t>
      </w:r>
      <w:r w:rsidRPr="002651A0">
        <w:rPr>
          <w:rFonts w:ascii="Palatino Linotype" w:hAnsi="Palatino Linotype" w:cs="Arial"/>
          <w:sz w:val="24"/>
          <w:szCs w:val="24"/>
          <w:lang w:val="es-ES"/>
        </w:rPr>
        <w:t xml:space="preserve"> recurrente</w:t>
      </w:r>
      <w:r w:rsidRPr="002651A0">
        <w:rPr>
          <w:rFonts w:ascii="Palatino Linotype" w:hAnsi="Palatino Linotype" w:cs="Arial"/>
          <w:b/>
          <w:sz w:val="24"/>
          <w:szCs w:val="24"/>
          <w:lang w:val="es-ES"/>
        </w:rPr>
        <w:t xml:space="preserve"> </w:t>
      </w:r>
      <w:r w:rsidRPr="002651A0">
        <w:rPr>
          <w:rFonts w:ascii="Palatino Linotype" w:hAnsi="Palatino Linotype" w:cs="Arial"/>
          <w:sz w:val="24"/>
          <w:szCs w:val="24"/>
          <w:lang w:val="es-ES"/>
        </w:rPr>
        <w:t xml:space="preserve">la presente resolución y hágase de su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6490C90" w14:textId="77777777" w:rsidR="00272138" w:rsidRPr="002651A0" w:rsidRDefault="00272138" w:rsidP="00A2691C">
      <w:pPr>
        <w:autoSpaceDE w:val="0"/>
        <w:autoSpaceDN w:val="0"/>
        <w:adjustRightInd w:val="0"/>
        <w:spacing w:before="240" w:line="360" w:lineRule="auto"/>
        <w:jc w:val="both"/>
        <w:rPr>
          <w:rFonts w:ascii="Palatino Linotype" w:hAnsi="Palatino Linotype" w:cs="Arial"/>
          <w:sz w:val="24"/>
          <w:szCs w:val="24"/>
          <w:lang w:val="es-ES"/>
        </w:rPr>
      </w:pPr>
    </w:p>
    <w:p w14:paraId="49D5C119" w14:textId="1E511779" w:rsidR="003518BD" w:rsidRDefault="003518BD" w:rsidP="003518BD">
      <w:pPr>
        <w:spacing w:after="0" w:line="360" w:lineRule="auto"/>
        <w:jc w:val="both"/>
        <w:rPr>
          <w:rFonts w:ascii="Palatino Linotype" w:hAnsi="Palatino Linotype" w:cs="Arial"/>
          <w:sz w:val="24"/>
          <w:szCs w:val="24"/>
          <w:lang w:val="es-ES"/>
        </w:rPr>
      </w:pPr>
      <w:r w:rsidRPr="00B777B7">
        <w:rPr>
          <w:rFonts w:ascii="Palatino Linotype" w:hAnsi="Palatino Linotype" w:cs="Arial"/>
          <w:sz w:val="24"/>
          <w:szCs w:val="24"/>
          <w:lang w:val="es-ES"/>
        </w:rPr>
        <w:t>ASÍ LO RESUELVE, POR UNANIMIDAD DE VOTOS EL PLENO DEL</w:t>
      </w:r>
      <w:r w:rsidRPr="00B777B7">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B777B7">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lang w:val="es-ES"/>
        </w:rPr>
        <w:t>VIGÉSIMO CUARTA</w:t>
      </w:r>
      <w:r w:rsidRPr="00B777B7">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VEINTIOCHO DE OCTUBRE</w:t>
      </w:r>
      <w:r w:rsidRPr="00B777B7">
        <w:rPr>
          <w:rFonts w:ascii="Palatino Linotype" w:hAnsi="Palatino Linotype" w:cs="Arial"/>
          <w:sz w:val="24"/>
          <w:szCs w:val="24"/>
          <w:lang w:val="es-ES"/>
        </w:rPr>
        <w:t xml:space="preserve"> DE DOS MIL VEINTE, ANTE EL SECRETARIO TÉCNICO DEL PLENO, ALEXIS TAPIA RAMÍREZ.-------------------------------------------------------------------------------------------------</w:t>
      </w:r>
      <w:r>
        <w:rPr>
          <w:rFonts w:ascii="Palatino Linotype" w:hAnsi="Palatino Linotype" w:cs="Arial"/>
          <w:sz w:val="24"/>
          <w:szCs w:val="24"/>
          <w:lang w:val="es-ES"/>
        </w:rPr>
        <w:t>------</w:t>
      </w:r>
      <w:r w:rsidRPr="00B777B7">
        <w:rPr>
          <w:rFonts w:ascii="Palatino Linotype" w:hAnsi="Palatino Linotype" w:cs="Arial"/>
          <w:sz w:val="24"/>
          <w:szCs w:val="24"/>
          <w:lang w:val="es-ES"/>
        </w:rPr>
        <w:t>--------------------------------------------------------------------------------------------------------------------------------------------------------------------------------------------------------------------------------------------------------------------------------------------------------------------------------------------------------------------------------------------------------------------------------------------------------------------------------------------------------------------------------------------------------------------------------</w:t>
      </w:r>
      <w:r w:rsidRPr="003518BD">
        <w:rPr>
          <w:rFonts w:ascii="Palatino Linotype" w:hAnsi="Palatino Linotype" w:cs="Arial"/>
          <w:sz w:val="24"/>
          <w:szCs w:val="24"/>
          <w:lang w:val="es-ES"/>
        </w:rPr>
        <w:t xml:space="preserve"> </w:t>
      </w:r>
      <w:r w:rsidRPr="00B777B7">
        <w:rPr>
          <w:rFonts w:ascii="Palatino Linotype" w:hAnsi="Palatino Linotype" w:cs="Arial"/>
          <w:sz w:val="24"/>
          <w:szCs w:val="24"/>
          <w:lang w:val="es-ES"/>
        </w:rPr>
        <w:t>---------------------------------------------------------------------------------------------------------------------------------------------------------------------------------------------------------------------------------------------------------------------------------------------------------------------------------------------------</w:t>
      </w:r>
    </w:p>
    <w:p w14:paraId="285DC79B" w14:textId="77777777" w:rsidR="003518BD" w:rsidRPr="00B777B7" w:rsidRDefault="003518BD" w:rsidP="003518BD">
      <w:pPr>
        <w:spacing w:after="0" w:line="360" w:lineRule="auto"/>
        <w:jc w:val="both"/>
        <w:rPr>
          <w:rFonts w:ascii="Palatino Linotype" w:hAnsi="Palatino Linotype" w:cs="Arial"/>
          <w:sz w:val="24"/>
          <w:szCs w:val="24"/>
          <w:lang w:val="es-ES"/>
        </w:rPr>
      </w:pPr>
    </w:p>
    <w:p w14:paraId="36B53D5E" w14:textId="77777777" w:rsidR="003518BD" w:rsidRPr="00B777B7" w:rsidRDefault="003518BD" w:rsidP="003518BD">
      <w:pPr>
        <w:spacing w:before="240"/>
        <w:jc w:val="both"/>
        <w:rPr>
          <w:rFonts w:ascii="Palatino Linotype" w:hAnsi="Palatino Linotype"/>
          <w:lang w:val="es-ES"/>
        </w:rPr>
      </w:pPr>
      <w:r w:rsidRPr="00B777B7">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4EB33657" wp14:editId="4C388650">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26AF162E" w14:textId="77777777" w:rsidR="003518BD" w:rsidRPr="00EF2FC0" w:rsidRDefault="003518BD" w:rsidP="003518B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5F2A387" w14:textId="77777777" w:rsidR="003518BD" w:rsidRDefault="003518BD" w:rsidP="003518B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8782A16"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B33657"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C5LPLm4QAAAAwBAAAPAAAAZHJzL2Rvd25yZXYueG1s&#10;TI/NboNADITvlfIOK0fqrVlImhARlqhqhVqJU9I+wALmR7BexG4Iffu6p/ZiyZrxeL7kvJhBzDi5&#10;zpKCcBOAQCpt1VGj4OszezqCcF5TpQdLqOAbHZzT1UOi48re6YLz1TeCQ8jFWkHr/RhL6coWjXYb&#10;OyKxVtvJaM/r1Mhq0ncON4PcBsFBGt0Rf2j1iK8tlv31ZhR85GVWb3NTz74PTZ9fivesjpR6XC9v&#10;Jx4vJxAeF/93Ab8M3B9SLlbYG1VODAqYxit43u1BsLqLQqYp2HaM9iDTRP6HSH8AAAD//wMAUEsB&#10;Ai0AFAAGAAgAAAAhALaDOJL+AAAA4QEAABMAAAAAAAAAAAAAAAAAAAAAAFtDb250ZW50X1R5cGVz&#10;XS54bWxQSwECLQAUAAYACAAAACEAOP0h/9YAAACUAQAACwAAAAAAAAAAAAAAAAAvAQAAX3JlbHMv&#10;LnJlbHNQSwECLQAUAAYACAAAACEAWKlrLSYCAAAqBAAADgAAAAAAAAAAAAAAAAAuAgAAZHJzL2Uy&#10;b0RvYy54bWxQSwECLQAUAAYACAAAACEAuSzy5uEAAAAMAQAADwAAAAAAAAAAAAAAAACABAAAZHJz&#10;L2Rvd25yZXYueG1sUEsFBgAAAAAEAAQA8wAAAI4FAAAAAA==&#10;" stroked="f">
                <v:textbox>
                  <w:txbxContent>
                    <w:p w14:paraId="26AF162E" w14:textId="77777777" w:rsidR="003518BD" w:rsidRPr="00EF2FC0" w:rsidRDefault="003518BD" w:rsidP="003518B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5F2A387" w14:textId="77777777" w:rsidR="003518BD" w:rsidRDefault="003518BD" w:rsidP="003518B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8782A16"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62001910" w14:textId="77777777" w:rsidR="003518BD" w:rsidRPr="00B777B7" w:rsidRDefault="003518BD" w:rsidP="003518BD">
      <w:pPr>
        <w:spacing w:before="240"/>
        <w:jc w:val="both"/>
        <w:rPr>
          <w:rFonts w:ascii="Palatino Linotype" w:hAnsi="Palatino Linotype"/>
          <w:lang w:val="es-ES"/>
        </w:rPr>
      </w:pPr>
    </w:p>
    <w:p w14:paraId="38CE5374" w14:textId="77777777" w:rsidR="003518BD" w:rsidRPr="00B777B7" w:rsidRDefault="003518BD" w:rsidP="003518BD">
      <w:pPr>
        <w:spacing w:before="240"/>
        <w:rPr>
          <w:rFonts w:ascii="Palatino Linotype" w:hAnsi="Palatino Linotype"/>
          <w:b/>
          <w:lang w:val="es-ES"/>
        </w:rPr>
      </w:pPr>
    </w:p>
    <w:p w14:paraId="5E645E68" w14:textId="77777777" w:rsidR="003518BD" w:rsidRPr="00B777B7" w:rsidRDefault="003518BD" w:rsidP="003518BD">
      <w:pPr>
        <w:spacing w:before="240"/>
        <w:rPr>
          <w:rFonts w:ascii="Palatino Linotype" w:hAnsi="Palatino Linotype"/>
          <w:b/>
          <w:lang w:val="es-ES"/>
        </w:rPr>
      </w:pPr>
    </w:p>
    <w:p w14:paraId="4B86B0BE" w14:textId="77777777" w:rsidR="003518BD" w:rsidRPr="00B777B7" w:rsidRDefault="003518BD" w:rsidP="003518BD">
      <w:pPr>
        <w:spacing w:before="240"/>
        <w:rPr>
          <w:rFonts w:ascii="Palatino Linotype" w:hAnsi="Palatino Linotype"/>
          <w:b/>
          <w:lang w:val="es-ES"/>
        </w:rPr>
      </w:pPr>
    </w:p>
    <w:p w14:paraId="0937579F" w14:textId="77777777" w:rsidR="003518BD" w:rsidRPr="00B777B7" w:rsidRDefault="003518BD" w:rsidP="003518BD">
      <w:pPr>
        <w:spacing w:before="240"/>
        <w:rPr>
          <w:rFonts w:ascii="Palatino Linotype" w:hAnsi="Palatino Linotype"/>
          <w:b/>
          <w:lang w:val="es-ES"/>
        </w:rPr>
      </w:pPr>
      <w:r w:rsidRPr="00B777B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F859BAE" wp14:editId="33B23C47">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F38919" w14:textId="77777777" w:rsidR="003518BD" w:rsidRPr="00EF2FC0" w:rsidRDefault="003518BD" w:rsidP="003518BD">
                            <w:pPr>
                              <w:jc w:val="center"/>
                              <w:rPr>
                                <w:rFonts w:ascii="Palatino Linotype" w:hAnsi="Palatino Linotype"/>
                                <w:b/>
                                <w:sz w:val="24"/>
                                <w:szCs w:val="24"/>
                              </w:rPr>
                            </w:pPr>
                            <w:r w:rsidRPr="00EF2FC0">
                              <w:rPr>
                                <w:rFonts w:ascii="Palatino Linotype" w:hAnsi="Palatino Linotype"/>
                                <w:b/>
                                <w:sz w:val="24"/>
                                <w:szCs w:val="24"/>
                              </w:rPr>
                              <w:t>Eva Abaid Yapur</w:t>
                            </w:r>
                          </w:p>
                          <w:p w14:paraId="6DDF6EA1" w14:textId="77777777" w:rsidR="003518BD" w:rsidRPr="00EF2FC0" w:rsidRDefault="003518BD" w:rsidP="003518BD">
                            <w:pPr>
                              <w:jc w:val="center"/>
                              <w:rPr>
                                <w:rFonts w:ascii="Palatino Linotype" w:hAnsi="Palatino Linotype"/>
                                <w:sz w:val="24"/>
                                <w:szCs w:val="24"/>
                              </w:rPr>
                            </w:pPr>
                            <w:r w:rsidRPr="00EF2FC0">
                              <w:rPr>
                                <w:rFonts w:ascii="Palatino Linotype" w:hAnsi="Palatino Linotype"/>
                                <w:sz w:val="24"/>
                                <w:szCs w:val="24"/>
                              </w:rPr>
                              <w:t>Comisionada</w:t>
                            </w:r>
                          </w:p>
                          <w:p w14:paraId="2FA3FB91"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p w14:paraId="40F6C4DD" w14:textId="77777777" w:rsidR="003518BD" w:rsidRDefault="003518BD" w:rsidP="003518B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859BAE"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m6mgIAAMIFAAAOAAAAZHJzL2Uyb0RvYy54bWysVE1v2zAMvQ/YfxB0X52kbrcEcYosRYYB&#10;RVusHXpWZCkRJouapMTOfn0p2U7SrpcOu9iU+EiRjx/Tq6bSZCecV2AKOjwbUCIMh1KZdUF/Pi4/&#10;faHEB2ZKpsGIgu6Fp1ezjx+mtZ2IEWxAl8IRdGL8pLYF3YRgJ1nm+UZUzJ+BFQaVElzFAh7dOisd&#10;q9F7pbPRYHCZ1eBK64AL7/H2ulXSWfIvpeDhTkovAtEFxdhC+rr0XcVvNpuyydoxu1G8C4P9QxQV&#10;UwYfPbi6ZoGRrVN/uaoUd+BBhjMOVQZSKi5SDpjNcPAqm4cNsyLlguR4e6DJ/z+3/HZ374gqCzoa&#10;UWJYhTVabFnpgJSCBNEEIKhBmmrrJ4h+sIgPzVdosNz9vcfLmH0jXRX/mBdBPRK+P5CMrgiPRuP8&#10;fDhAFUfdeJznw1SF7GhtnQ/fBFQkCgV1WMTELdvd+ICRILSHxMc8aFUuldbpEBtHLLQjO4Yl1yHF&#10;iBYvUNqQuqCX5xeD5PiFLrXe0cNq/YYH9KdNfE6kFuvCigy1TCQp7LWIGG1+CIkUJ0LeiJFxLswh&#10;zoSOKIkZvcewwx+jeo9xmwdapJfBhINxpQy4lqWX1Ja/emJki8fCnOQdxdCsmtRbed8oKyj32D8O&#10;2kH0li8VFvmG+XDPHE4e9gVuk3CHH6kBiwSdRMkG3J+37iMeBwK1lNQ4yQX1v7fMCUr0d4OjMh7m&#10;eRz9dMgvPo/w4E41q1ON2VYLwM4Z4t6yPIkRH3QvSgfVEy6deXwVVcxwfLugoRcXod0vuLS4mM8T&#10;CIfdsnBjHiyPriPLsYUfmyfmbNfncdhuoZ95NnnV7i02WhqYbwNIlWYh8tyy2vGPiyKNSLfU4iY6&#10;PSfUcfXOngEAAP//AwBQSwMEFAAGAAgAAAAhAOEdGNLfAAAACwEAAA8AAABkcnMvZG93bnJldi54&#10;bWxMj0FLw0AQhe+C/2EZwZvd1YRQ02xKsIigQrF68bZNxiSYnQ3ZaZv+e8eTXgYeb+bN+4r17Ad1&#10;xCn2gSzcLgwopDo0PbUWPt4fb5agIjtq3BAILZwxwrq8vChc3oQTveFxx62SEIq5s9Axj7nWse7Q&#10;u7gII5J4X2HyjkVOrW4md5JwP+g7YzLtXU/yoXMjPnRYf+8O3sJz+uk2Cb/gmWneVtXTckzjq7XX&#10;V/NmJaNagWKc+e8CfhmkP5RSbB8O1EQ1WBAatpAmoMRMTCZ6L1uZuQddFvo/Q/kDAAD//wMAUEsB&#10;Ai0AFAAGAAgAAAAhALaDOJL+AAAA4QEAABMAAAAAAAAAAAAAAAAAAAAAAFtDb250ZW50X1R5cGVz&#10;XS54bWxQSwECLQAUAAYACAAAACEAOP0h/9YAAACUAQAACwAAAAAAAAAAAAAAAAAvAQAAX3JlbHMv&#10;LnJlbHNQSwECLQAUAAYACAAAACEAG0MpupoCAADCBQAADgAAAAAAAAAAAAAAAAAuAgAAZHJzL2Uy&#10;b0RvYy54bWxQSwECLQAUAAYACAAAACEA4R0Y0t8AAAALAQAADwAAAAAAAAAAAAAAAAD0BAAAZHJz&#10;L2Rvd25yZXYueG1sUEsFBgAAAAAEAAQA8wAAAAAGAAAAAA==&#10;" fillcolor="white [3201]" strokecolor="white [3212]" strokeweight=".5pt">
                <v:textbox>
                  <w:txbxContent>
                    <w:p w14:paraId="64F38919" w14:textId="77777777" w:rsidR="003518BD" w:rsidRPr="00EF2FC0" w:rsidRDefault="003518BD" w:rsidP="003518BD">
                      <w:pPr>
                        <w:jc w:val="center"/>
                        <w:rPr>
                          <w:rFonts w:ascii="Palatino Linotype" w:hAnsi="Palatino Linotype"/>
                          <w:b/>
                          <w:sz w:val="24"/>
                          <w:szCs w:val="24"/>
                        </w:rPr>
                      </w:pPr>
                      <w:r w:rsidRPr="00EF2FC0">
                        <w:rPr>
                          <w:rFonts w:ascii="Palatino Linotype" w:hAnsi="Palatino Linotype"/>
                          <w:b/>
                          <w:sz w:val="24"/>
                          <w:szCs w:val="24"/>
                        </w:rPr>
                        <w:t>Eva Abaid Yapur</w:t>
                      </w:r>
                    </w:p>
                    <w:p w14:paraId="6DDF6EA1" w14:textId="77777777" w:rsidR="003518BD" w:rsidRPr="00EF2FC0" w:rsidRDefault="003518BD" w:rsidP="003518BD">
                      <w:pPr>
                        <w:jc w:val="center"/>
                        <w:rPr>
                          <w:rFonts w:ascii="Palatino Linotype" w:hAnsi="Palatino Linotype"/>
                          <w:sz w:val="24"/>
                          <w:szCs w:val="24"/>
                        </w:rPr>
                      </w:pPr>
                      <w:r w:rsidRPr="00EF2FC0">
                        <w:rPr>
                          <w:rFonts w:ascii="Palatino Linotype" w:hAnsi="Palatino Linotype"/>
                          <w:sz w:val="24"/>
                          <w:szCs w:val="24"/>
                        </w:rPr>
                        <w:t>Comisionada</w:t>
                      </w:r>
                    </w:p>
                    <w:p w14:paraId="2FA3FB91"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p w14:paraId="40F6C4DD" w14:textId="77777777" w:rsidR="003518BD" w:rsidRDefault="003518BD" w:rsidP="003518BD">
                      <w:pPr>
                        <w:jc w:val="center"/>
                      </w:pPr>
                    </w:p>
                  </w:txbxContent>
                </v:textbox>
                <w10:wrap anchorx="margin"/>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7BF3001" wp14:editId="5CA189C0">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EB2E4C" w14:textId="77777777" w:rsidR="003518BD" w:rsidRPr="00EF2FC0" w:rsidRDefault="003518BD" w:rsidP="003518B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A5BF58C" w14:textId="77777777" w:rsidR="003518BD" w:rsidRDefault="003518BD" w:rsidP="0035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4E7D0D3"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p w14:paraId="7C432E1A" w14:textId="77777777" w:rsidR="003518BD" w:rsidRPr="00797B31" w:rsidRDefault="003518BD" w:rsidP="003518BD">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F3001"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PHmAIAAMIFAAAOAAAAZHJzL2Uyb0RvYy54bWysVMlu2zAQvRfoPxC81/KexogcuA5cFAiS&#10;oEmRM02RtlCSw5K0JffrO6Qk20lzSdGLNOQ8zvJmubqutSJ74XwJJqeDXp8SYTgUpdnk9MfT6tNn&#10;SnxgpmAKjMjpQXh6Pf/44aqyMzGELahCOIJGjJ9VNqfbEOwsyzzfCs18D6wwqJTgNAt4dJuscKxC&#10;61plw35/mlXgCuuAC+/x9qZR0nmyL6Xg4V5KLwJROcXYQvq69F3Hbza/YrONY3Zb8jYM9g9RaFYa&#10;dHo0dcMCIztX/mVKl9yBBxl6HHQGUpZcpBwwm0H/VTaPW2ZFygXJ8fZIk/9/Zvnd/sGRssjpaEKJ&#10;YRprtNyxwgEpBAmiDkBQgzRV1s8Q/WgRH+ovUGO5u3uPlzH7Wjod/5gXQT0SfjiSjKYIx8vhZDwa&#10;XKAzjrrL0XQ0nkYz2em1dT58FaBJFHLqsIiJW7a/9aGBdpDozIMqi1WpVDrExhFL5cieYclVSDGi&#10;8RcoZUiV0+lo0k+GX+hS650srDdvWEB7ykR3IrVYG1ZkqGEiSeGgRMQo811IpDgR8kaMjHNhjnEm&#10;dERJzOg9D1v8Kar3PG7ywBfJM5hwfKxLA65h6SW1xc+OGNngsYZneUcx1Ou66a2uUdZQHLB/HDSD&#10;6C1flVjkW+bDA3M4edgyuE3CPX6kAiwStBIlW3C/37qPeBwI1FJS4STn1P/aMScoUd8MjsrlYDyO&#10;o58O48nFEA/uXLM+15idXgJ2zgD3luVJjPigOlE60M+4dBbRK6qY4eg7p6ETl6HZL7i0uFgsEgiH&#10;3bJwax4tj6Yjy7GFn+pn5mzb53HY7qCbeTZ71e4NNr40sNgFkGWahchzw2rLPy6KNE3tUoub6Pyc&#10;UKfVO/8DAAD//wMAUEsDBBQABgAIAAAAIQDHyrSS4wAAAA4BAAAPAAAAZHJzL2Rvd25yZXYueG1s&#10;TI9BT8MwDIXvSPyHyEjcWEK2weiaThUTQgIkxLYLt6wxbUXjVE22df8ec4KLJes9P78vX42+E0cc&#10;YhvIwO1EgUCqgmupNrDbPt0sQMRkydkuEBo4Y4RVcXmR28yFE33gcZNqwSEUM2ugSanPpIxVg97G&#10;SeiRWPsKg7eJ16GWbrAnDved1ErdSW9b4g+N7fGxwep7c/AGXmafdj1Nr3hONL6X5fOin8U3Y66v&#10;xvWSR7kEkXBMfxfwy8D9oeBi+3AgF0VnYK60ZqsBzRisPyh9D2LPxrmagixy+R+j+AEAAP//AwBQ&#10;SwECLQAUAAYACAAAACEAtoM4kv4AAADhAQAAEwAAAAAAAAAAAAAAAAAAAAAAW0NvbnRlbnRfVHlw&#10;ZXNdLnhtbFBLAQItABQABgAIAAAAIQA4/SH/1gAAAJQBAAALAAAAAAAAAAAAAAAAAC8BAABfcmVs&#10;cy8ucmVsc1BLAQItABQABgAIAAAAIQAEnDPHmAIAAMIFAAAOAAAAAAAAAAAAAAAAAC4CAABkcnMv&#10;ZTJvRG9jLnhtbFBLAQItABQABgAIAAAAIQDHyrSS4wAAAA4BAAAPAAAAAAAAAAAAAAAAAPIEAABk&#10;cnMvZG93bnJldi54bWxQSwUGAAAAAAQABADzAAAAAgYAAAAA&#10;" fillcolor="white [3201]" strokecolor="white [3212]" strokeweight=".5pt">
                <v:textbox>
                  <w:txbxContent>
                    <w:p w14:paraId="55EB2E4C" w14:textId="77777777" w:rsidR="003518BD" w:rsidRPr="00EF2FC0" w:rsidRDefault="003518BD" w:rsidP="003518B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A5BF58C" w14:textId="77777777" w:rsidR="003518BD" w:rsidRDefault="003518BD" w:rsidP="0035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4E7D0D3"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p w14:paraId="7C432E1A" w14:textId="77777777" w:rsidR="003518BD" w:rsidRPr="00797B31" w:rsidRDefault="003518BD" w:rsidP="003518BD">
                      <w:pPr>
                        <w:spacing w:line="240" w:lineRule="auto"/>
                        <w:jc w:val="center"/>
                        <w:rPr>
                          <w:rFonts w:ascii="Palatino Linotype" w:hAnsi="Palatino Linotype"/>
                          <w:sz w:val="24"/>
                          <w:szCs w:val="24"/>
                        </w:rPr>
                      </w:pPr>
                    </w:p>
                  </w:txbxContent>
                </v:textbox>
                <w10:wrap anchorx="margin"/>
              </v:shape>
            </w:pict>
          </mc:Fallback>
        </mc:AlternateContent>
      </w:r>
    </w:p>
    <w:p w14:paraId="2B292623" w14:textId="77777777" w:rsidR="003518BD" w:rsidRPr="00B777B7" w:rsidRDefault="003518BD" w:rsidP="003518BD">
      <w:pPr>
        <w:spacing w:before="240"/>
        <w:rPr>
          <w:rFonts w:ascii="Palatino Linotype" w:hAnsi="Palatino Linotype"/>
          <w:b/>
          <w:lang w:val="es-ES"/>
        </w:rPr>
      </w:pPr>
    </w:p>
    <w:p w14:paraId="64A8C91B" w14:textId="77777777" w:rsidR="003518BD" w:rsidRPr="00B777B7" w:rsidRDefault="003518BD" w:rsidP="003518BD">
      <w:pPr>
        <w:spacing w:before="240"/>
        <w:rPr>
          <w:rFonts w:ascii="Palatino Linotype" w:hAnsi="Palatino Linotype"/>
          <w:b/>
          <w:lang w:val="es-ES"/>
        </w:rPr>
      </w:pPr>
    </w:p>
    <w:p w14:paraId="3A37FA15" w14:textId="77777777" w:rsidR="003518BD" w:rsidRPr="00B777B7" w:rsidRDefault="003518BD" w:rsidP="003518BD">
      <w:pPr>
        <w:spacing w:before="240"/>
        <w:rPr>
          <w:rFonts w:ascii="Palatino Linotype" w:hAnsi="Palatino Linotype"/>
          <w:b/>
          <w:sz w:val="18"/>
          <w:szCs w:val="18"/>
          <w:lang w:val="es-ES"/>
        </w:rPr>
      </w:pPr>
    </w:p>
    <w:p w14:paraId="1081D957" w14:textId="77777777" w:rsidR="003518BD" w:rsidRPr="00B777B7" w:rsidRDefault="003518BD" w:rsidP="003518BD">
      <w:pPr>
        <w:spacing w:before="240"/>
        <w:rPr>
          <w:rFonts w:ascii="Palatino Linotype" w:hAnsi="Palatino Linotype"/>
          <w:b/>
          <w:sz w:val="18"/>
          <w:szCs w:val="18"/>
          <w:lang w:val="es-ES"/>
        </w:rPr>
      </w:pPr>
    </w:p>
    <w:p w14:paraId="607B8CAF" w14:textId="77777777" w:rsidR="003518BD" w:rsidRPr="00B777B7" w:rsidRDefault="003518BD" w:rsidP="003518BD">
      <w:pPr>
        <w:spacing w:before="240"/>
        <w:rPr>
          <w:rFonts w:ascii="Palatino Linotype" w:hAnsi="Palatino Linotype"/>
          <w:b/>
          <w:lang w:val="es-ES"/>
        </w:rPr>
      </w:pPr>
      <w:r w:rsidRPr="00B777B7">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C2E8077" wp14:editId="5F03166B">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4C9A99" w14:textId="77777777" w:rsidR="003518BD" w:rsidRPr="00EF2FC0" w:rsidRDefault="003518BD" w:rsidP="003518B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DD3C2DC" w14:textId="77777777" w:rsidR="003518BD" w:rsidRPr="00EF2FC0" w:rsidRDefault="003518BD" w:rsidP="0035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FE7659C"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p w14:paraId="1B31FCE6" w14:textId="77777777" w:rsidR="003518BD" w:rsidRDefault="003518BD" w:rsidP="00351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2E8077"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l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qG+UFVR77B8P7RgG&#10;x28UFvmWhXjPPM4d9gXukniHH6kBiwSdRMkG/O/X7hMexwG1lNQ4xyUNv7bMC0r0V4uDcjGcTNLg&#10;58Pk/OMID/5UszrV2K1ZAnbOELeW41lM+Kh7UXowT7hyFulVVDHL8e2Sxl5cxna74MriYrHIIBx1&#10;x+KtfXA8uU4spxZ+bJ6Yd12fp1n7Bv3Es9mLdm+xydLCYhtBqjwLieeW1Y5/XBN5RLqVlvbQ6Tmj&#10;jot3/gcAAP//AwBQSwMEFAAGAAgAAAAhAFH19D/iAAAADwEAAA8AAABkcnMvZG93bnJldi54bWxM&#10;T01PwzAMvSPxHyIjcWNpYWVd13SqmBASICEGF25ea9qKxqmabOv+Pd4JLpbtZ7+PfD3ZXh1o9J1j&#10;A/EsAkVcubrjxsDnx+NNCsoH5Bp7x2TgRB7WxeVFjlntjvxOh21olJCwz9BAG8KQae2rliz6mRuI&#10;Bft2o8Ug49joesSjkNte30bRvbbYsSi0ONBDS9XPdm8NPM+/cHMXXugUeHory6d0mPtXY66vps1K&#10;SrkCFWgKfx9wziD+oRBjO7fn2qvewCJexnJqIF2COuNRkshiJ12ySEAXuf6fo/gFAAD//wMAUEsB&#10;Ai0AFAAGAAgAAAAhALaDOJL+AAAA4QEAABMAAAAAAAAAAAAAAAAAAAAAAFtDb250ZW50X1R5cGVz&#10;XS54bWxQSwECLQAUAAYACAAAACEAOP0h/9YAAACUAQAACwAAAAAAAAAAAAAAAAAvAQAAX3JlbHMv&#10;LnJlbHNQSwECLQAUAAYACAAAACEAbqKUpZcCAADABQAADgAAAAAAAAAAAAAAAAAuAgAAZHJzL2Uy&#10;b0RvYy54bWxQSwECLQAUAAYACAAAACEAUfX0P+IAAAAPAQAADwAAAAAAAAAAAAAAAADxBAAAZHJz&#10;L2Rvd25yZXYueG1sUEsFBgAAAAAEAAQA8wAAAAAGAAAAAA==&#10;" fillcolor="white [3201]" strokecolor="white [3212]" strokeweight=".5pt">
                <v:textbox>
                  <w:txbxContent>
                    <w:p w14:paraId="384C9A99" w14:textId="77777777" w:rsidR="003518BD" w:rsidRPr="00EF2FC0" w:rsidRDefault="003518BD" w:rsidP="003518B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DD3C2DC" w14:textId="77777777" w:rsidR="003518BD" w:rsidRPr="00EF2FC0" w:rsidRDefault="003518BD" w:rsidP="0035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FE7659C"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p w14:paraId="1B31FCE6" w14:textId="77777777" w:rsidR="003518BD" w:rsidRDefault="003518BD" w:rsidP="003518BD"/>
                  </w:txbxContent>
                </v:textbox>
                <w10:wrap anchorx="page"/>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47FE1C3" wp14:editId="0904B5FB">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BFB455" w14:textId="77777777" w:rsidR="003518BD" w:rsidRPr="00EF2FC0" w:rsidRDefault="003518BD" w:rsidP="003518B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076043C" w14:textId="77777777" w:rsidR="003518BD" w:rsidRPr="00EF2FC0" w:rsidRDefault="003518BD" w:rsidP="0035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8D4618"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p w14:paraId="68C6C774" w14:textId="77777777" w:rsidR="003518BD" w:rsidRDefault="003518BD" w:rsidP="00351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7FE1C3"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bwlg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dWRqabFVR77B8P7RgG&#10;x28UFvmWhXjPPM4d9gXukniHH6kBiwSdRMkG/O/X7hMexwG1lNQ4xyUNv7bMC0r0V4uDcjGcTNLg&#10;58Pk/OMID/5UszrV2K1ZAnbOELeW41lM+Kh7UXowT7hyFulVVDHL8e2Sxl5cxna74MriYrHIIBx1&#10;x+KtfXA8uU4spxZ+bJ6Yd12fp1n7Bv3Es9mLdm+xydLCYhtBqjwLR1Y7/nFN5BHpVlraQ6fnjDou&#10;3vkfAAAA//8DAFBLAwQUAAYACAAAACEAnDYucOEAAAAOAQAADwAAAGRycy9kb3ducmV2LnhtbEyP&#10;QUvDQBCF74L/YRnBm92kprak2ZRgEUEFsXrxts2OSTA7G7LTNv33jie9DDwe7837is3ke3XEMXaB&#10;DKSzBBRSHVxHjYGP94ebFajIlpztA6GBM0bYlJcXhc1dONEbHnfcKCmhmFsDLfOQax3rFr2NszAg&#10;ifcVRm9Z5NhoN9qTlPtez5PkTnvbkXxo7YD3Ldbfu4M38JR92u0tP+OZaXqtqsfVkMUXY66vpu1a&#10;TrUGxTjxXwJ+GWQ/lDJsHw7koupFL1MBYgNzwRB/kSxF78VYpBnostD/McofAAAA//8DAFBLAQIt&#10;ABQABgAIAAAAIQC2gziS/gAAAOEBAAATAAAAAAAAAAAAAAAAAAAAAABbQ29udGVudF9UeXBlc10u&#10;eG1sUEsBAi0AFAAGAAgAAAAhADj9If/WAAAAlAEAAAsAAAAAAAAAAAAAAAAALwEAAF9yZWxzLy5y&#10;ZWxzUEsBAi0AFAAGAAgAAAAhABpe9vCWAgAAwAUAAA4AAAAAAAAAAAAAAAAALgIAAGRycy9lMm9E&#10;b2MueG1sUEsBAi0AFAAGAAgAAAAhAJw2LnDhAAAADgEAAA8AAAAAAAAAAAAAAAAA8AQAAGRycy9k&#10;b3ducmV2LnhtbFBLBQYAAAAABAAEAPMAAAD+BQAAAAA=&#10;" fillcolor="white [3201]" strokecolor="white [3212]" strokeweight=".5pt">
                <v:textbox>
                  <w:txbxContent>
                    <w:p w14:paraId="67BFB455" w14:textId="77777777" w:rsidR="003518BD" w:rsidRPr="00EF2FC0" w:rsidRDefault="003518BD" w:rsidP="003518B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076043C" w14:textId="77777777" w:rsidR="003518BD" w:rsidRPr="00EF2FC0" w:rsidRDefault="003518BD" w:rsidP="003518B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8D4618"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p w14:paraId="68C6C774" w14:textId="77777777" w:rsidR="003518BD" w:rsidRDefault="003518BD" w:rsidP="003518BD"/>
                  </w:txbxContent>
                </v:textbox>
                <w10:wrap anchorx="page"/>
              </v:shape>
            </w:pict>
          </mc:Fallback>
        </mc:AlternateContent>
      </w:r>
    </w:p>
    <w:p w14:paraId="7ED10A9C" w14:textId="77777777" w:rsidR="003518BD" w:rsidRPr="00B777B7" w:rsidRDefault="003518BD" w:rsidP="003518BD">
      <w:pPr>
        <w:spacing w:before="240"/>
        <w:rPr>
          <w:rFonts w:ascii="Palatino Linotype" w:hAnsi="Palatino Linotype"/>
          <w:b/>
          <w:lang w:val="es-ES"/>
        </w:rPr>
      </w:pPr>
    </w:p>
    <w:p w14:paraId="3490F83C" w14:textId="77777777" w:rsidR="003518BD" w:rsidRPr="00B777B7" w:rsidRDefault="003518BD" w:rsidP="003518BD">
      <w:pPr>
        <w:spacing w:before="240"/>
        <w:rPr>
          <w:rFonts w:ascii="Palatino Linotype" w:hAnsi="Palatino Linotype" w:cs="Arial"/>
          <w:szCs w:val="20"/>
          <w:lang w:val="es-ES"/>
        </w:rPr>
      </w:pPr>
    </w:p>
    <w:p w14:paraId="388FEF7D" w14:textId="77777777" w:rsidR="003518BD" w:rsidRPr="00B777B7" w:rsidRDefault="003518BD" w:rsidP="003518BD">
      <w:pPr>
        <w:spacing w:before="240"/>
        <w:rPr>
          <w:rFonts w:ascii="Palatino Linotype" w:hAnsi="Palatino Linotype" w:cs="Arial"/>
          <w:szCs w:val="20"/>
          <w:lang w:val="es-ES"/>
        </w:rPr>
      </w:pPr>
    </w:p>
    <w:p w14:paraId="04E35226" w14:textId="77777777" w:rsidR="003518BD" w:rsidRPr="00B777B7" w:rsidRDefault="003518BD" w:rsidP="003518BD">
      <w:pPr>
        <w:spacing w:before="240"/>
        <w:rPr>
          <w:rFonts w:ascii="Palatino Linotype" w:hAnsi="Palatino Linotype" w:cs="Arial"/>
          <w:szCs w:val="20"/>
          <w:lang w:val="es-ES"/>
        </w:rPr>
      </w:pPr>
    </w:p>
    <w:p w14:paraId="1FD33713" w14:textId="77777777" w:rsidR="003518BD" w:rsidRPr="00B777B7" w:rsidRDefault="003518BD" w:rsidP="003518BD">
      <w:pPr>
        <w:spacing w:before="240"/>
        <w:rPr>
          <w:rFonts w:ascii="Palatino Linotype" w:hAnsi="Palatino Linotype" w:cs="Arial"/>
          <w:sz w:val="18"/>
          <w:szCs w:val="18"/>
          <w:lang w:val="es-ES"/>
        </w:rPr>
      </w:pPr>
      <w:r w:rsidRPr="00B777B7">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4C6243F" wp14:editId="106931FF">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DEAAF2" w14:textId="77777777" w:rsidR="003518BD" w:rsidRPr="007F6133" w:rsidRDefault="003518BD" w:rsidP="003518BD">
                            <w:pPr>
                              <w:jc w:val="center"/>
                              <w:rPr>
                                <w:rFonts w:ascii="Palatino Linotype" w:hAnsi="Palatino Linotype"/>
                                <w:b/>
                                <w:sz w:val="24"/>
                                <w:szCs w:val="24"/>
                              </w:rPr>
                            </w:pPr>
                            <w:r w:rsidRPr="00B86F1F">
                              <w:rPr>
                                <w:rFonts w:ascii="Palatino Linotype" w:hAnsi="Palatino Linotype"/>
                                <w:b/>
                                <w:sz w:val="24"/>
                                <w:szCs w:val="24"/>
                              </w:rPr>
                              <w:t>Alexis Tapia Ramírez</w:t>
                            </w:r>
                          </w:p>
                          <w:p w14:paraId="7550DEC7" w14:textId="77777777" w:rsidR="003518BD" w:rsidRDefault="003518BD" w:rsidP="003518B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A7F6278"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p w14:paraId="43F157E8" w14:textId="77777777" w:rsidR="003518BD" w:rsidRDefault="003518BD" w:rsidP="003518BD">
                            <w:pPr>
                              <w:jc w:val="center"/>
                              <w:rPr>
                                <w:rFonts w:ascii="Palatino Linotype" w:hAnsi="Palatino Linotype"/>
                                <w:sz w:val="24"/>
                                <w:szCs w:val="24"/>
                              </w:rPr>
                            </w:pPr>
                          </w:p>
                          <w:p w14:paraId="1CC62F9B" w14:textId="77777777" w:rsidR="003518BD" w:rsidRPr="00EF2FC0" w:rsidRDefault="003518BD" w:rsidP="003518BD">
                            <w:pPr>
                              <w:jc w:val="center"/>
                              <w:rPr>
                                <w:rFonts w:ascii="Palatino Linotype" w:hAnsi="Palatino Linotype"/>
                                <w:sz w:val="24"/>
                                <w:szCs w:val="24"/>
                              </w:rPr>
                            </w:pPr>
                          </w:p>
                          <w:p w14:paraId="7A1D1C5B" w14:textId="77777777" w:rsidR="003518BD" w:rsidRDefault="003518BD" w:rsidP="00351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6243F"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lwIAALs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6SpnCdUOC8dD24HB&#10;8RuF2b1lIT4wjy2HtYJjJN7jR2rA7EC3omQN/vdb5wmPnYBWSmps4ZKGXxvmBSX6m8UemfSHw9Tz&#10;eTMcjQe48aeW5anFbswCsGT6OLAcz8uEj3q/lB7MM06beXoVTcxyfLukcb9cxHaw4LTiYj7PIOxy&#10;x+KtfXQ8USd5U+0+Nc/Mu67AU5fdwb7Z2fRVnbfYdNPCfBNBqtwESeBW1U54nBC5jbpplkbQ6T6j&#10;jjN39gcAAP//AwBQSwMEFAAGAAgAAAAhAOoklzbgAAAACwEAAA8AAABkcnMvZG93bnJldi54bWxM&#10;j0FLw0AQhe+C/2EZwZvdqGmIaTYlWERQQaxevG2zYxLMzobstE3/veNJLwPDe/PmfeV69oM64BT7&#10;QAauFwkopCa4nloDH+8PVzmoyJacHQKhgRNGWFfnZ6UtXDjSGx623CoJoVhYAx3zWGgdmw69jYsw&#10;Ion2FSZvWdap1W6yRwn3g75Jkkx725N86OyI9x0239u9N/CUftrNLT/jiWl+revHfEzjizGXF/Nm&#10;JaNegWKc+e8CfhmkP1RSbBf25KIaDAgNG8iFQcT0LluC2olrmWegq1L/Z6h+AAAA//8DAFBLAQIt&#10;ABQABgAIAAAAIQC2gziS/gAAAOEBAAATAAAAAAAAAAAAAAAAAAAAAABbQ29udGVudF9UeXBlc10u&#10;eG1sUEsBAi0AFAAGAAgAAAAhADj9If/WAAAAlAEAAAsAAAAAAAAAAAAAAAAALwEAAF9yZWxzLy5y&#10;ZWxzUEsBAi0AFAAGAAgAAAAhAKw38P+XAgAAuwUAAA4AAAAAAAAAAAAAAAAALgIAAGRycy9lMm9E&#10;b2MueG1sUEsBAi0AFAAGAAgAAAAhAOoklzbgAAAACwEAAA8AAAAAAAAAAAAAAAAA8QQAAGRycy9k&#10;b3ducmV2LnhtbFBLBQYAAAAABAAEAPMAAAD+BQAAAAA=&#10;" fillcolor="white [3201]" strokecolor="white [3212]" strokeweight=".5pt">
                <v:textbox>
                  <w:txbxContent>
                    <w:p w14:paraId="2CDEAAF2" w14:textId="77777777" w:rsidR="003518BD" w:rsidRPr="007F6133" w:rsidRDefault="003518BD" w:rsidP="003518BD">
                      <w:pPr>
                        <w:jc w:val="center"/>
                        <w:rPr>
                          <w:rFonts w:ascii="Palatino Linotype" w:hAnsi="Palatino Linotype"/>
                          <w:b/>
                          <w:sz w:val="24"/>
                          <w:szCs w:val="24"/>
                        </w:rPr>
                      </w:pPr>
                      <w:r w:rsidRPr="00B86F1F">
                        <w:rPr>
                          <w:rFonts w:ascii="Palatino Linotype" w:hAnsi="Palatino Linotype"/>
                          <w:b/>
                          <w:sz w:val="24"/>
                          <w:szCs w:val="24"/>
                        </w:rPr>
                        <w:t>Alexis Tapia Ramírez</w:t>
                      </w:r>
                    </w:p>
                    <w:p w14:paraId="7550DEC7" w14:textId="77777777" w:rsidR="003518BD" w:rsidRDefault="003518BD" w:rsidP="003518B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A7F6278" w14:textId="77777777" w:rsidR="003518BD" w:rsidRDefault="003518BD" w:rsidP="003518BD">
                      <w:pPr>
                        <w:spacing w:line="240" w:lineRule="auto"/>
                        <w:jc w:val="center"/>
                        <w:rPr>
                          <w:rFonts w:ascii="Palatino Linotype" w:hAnsi="Palatino Linotype"/>
                          <w:sz w:val="24"/>
                          <w:szCs w:val="24"/>
                        </w:rPr>
                      </w:pPr>
                      <w:r>
                        <w:rPr>
                          <w:rFonts w:ascii="Palatino Linotype" w:hAnsi="Palatino Linotype"/>
                          <w:sz w:val="24"/>
                          <w:szCs w:val="24"/>
                        </w:rPr>
                        <w:t>(Rúbrica)</w:t>
                      </w:r>
                    </w:p>
                    <w:p w14:paraId="43F157E8" w14:textId="77777777" w:rsidR="003518BD" w:rsidRDefault="003518BD" w:rsidP="003518BD">
                      <w:pPr>
                        <w:jc w:val="center"/>
                        <w:rPr>
                          <w:rFonts w:ascii="Palatino Linotype" w:hAnsi="Palatino Linotype"/>
                          <w:sz w:val="24"/>
                          <w:szCs w:val="24"/>
                        </w:rPr>
                      </w:pPr>
                    </w:p>
                    <w:p w14:paraId="1CC62F9B" w14:textId="77777777" w:rsidR="003518BD" w:rsidRPr="00EF2FC0" w:rsidRDefault="003518BD" w:rsidP="003518BD">
                      <w:pPr>
                        <w:jc w:val="center"/>
                        <w:rPr>
                          <w:rFonts w:ascii="Palatino Linotype" w:hAnsi="Palatino Linotype"/>
                          <w:sz w:val="24"/>
                          <w:szCs w:val="24"/>
                        </w:rPr>
                      </w:pPr>
                    </w:p>
                    <w:p w14:paraId="7A1D1C5B" w14:textId="77777777" w:rsidR="003518BD" w:rsidRDefault="003518BD" w:rsidP="003518BD"/>
                  </w:txbxContent>
                </v:textbox>
                <w10:wrap anchorx="margin"/>
              </v:shape>
            </w:pict>
          </mc:Fallback>
        </mc:AlternateContent>
      </w:r>
    </w:p>
    <w:p w14:paraId="04F4A162" w14:textId="77777777" w:rsidR="003518BD" w:rsidRPr="00B777B7" w:rsidRDefault="003518BD" w:rsidP="003518BD">
      <w:pPr>
        <w:spacing w:before="240"/>
        <w:jc w:val="both"/>
        <w:rPr>
          <w:rFonts w:ascii="Palatino Linotype" w:hAnsi="Palatino Linotype" w:cs="Arial"/>
          <w:sz w:val="18"/>
          <w:szCs w:val="18"/>
          <w:lang w:val="es-ES"/>
        </w:rPr>
      </w:pPr>
    </w:p>
    <w:p w14:paraId="37DFD909" w14:textId="77777777" w:rsidR="003518BD" w:rsidRPr="00B777B7" w:rsidRDefault="003518BD" w:rsidP="003518BD">
      <w:pPr>
        <w:spacing w:before="240" w:line="240" w:lineRule="auto"/>
        <w:jc w:val="both"/>
        <w:rPr>
          <w:rFonts w:ascii="Palatino Linotype" w:hAnsi="Palatino Linotype" w:cs="Arial"/>
          <w:sz w:val="14"/>
          <w:szCs w:val="14"/>
          <w:lang w:val="es-ES"/>
        </w:rPr>
      </w:pPr>
    </w:p>
    <w:p w14:paraId="2195FD19" w14:textId="77777777" w:rsidR="003518BD" w:rsidRPr="00B777B7" w:rsidRDefault="003518BD" w:rsidP="003518BD">
      <w:pPr>
        <w:spacing w:before="240" w:line="240" w:lineRule="auto"/>
        <w:jc w:val="both"/>
        <w:rPr>
          <w:rFonts w:ascii="Palatino Linotype" w:hAnsi="Palatino Linotype" w:cs="Arial"/>
          <w:sz w:val="14"/>
          <w:szCs w:val="14"/>
          <w:lang w:val="es-ES"/>
        </w:rPr>
      </w:pPr>
    </w:p>
    <w:p w14:paraId="121B5EDC" w14:textId="643ABBC7" w:rsidR="003518BD" w:rsidRPr="00B777B7" w:rsidRDefault="003518BD" w:rsidP="003518BD">
      <w:pPr>
        <w:spacing w:after="0" w:line="240" w:lineRule="auto"/>
        <w:jc w:val="both"/>
        <w:rPr>
          <w:rFonts w:ascii="Palatino Linotype" w:hAnsi="Palatino Linotype" w:cs="Arial"/>
          <w:sz w:val="16"/>
          <w:szCs w:val="16"/>
          <w:lang w:val="es-ES"/>
        </w:rPr>
      </w:pPr>
      <w:r w:rsidRPr="00B777B7">
        <w:rPr>
          <w:rFonts w:ascii="Palatino Linotype" w:hAnsi="Palatino Linotype" w:cs="Arial"/>
          <w:sz w:val="16"/>
          <w:szCs w:val="16"/>
          <w:lang w:val="es-ES"/>
        </w:rPr>
        <w:t xml:space="preserve">Esta hoja corresponde a la resolución de fecha </w:t>
      </w:r>
      <w:r>
        <w:rPr>
          <w:rFonts w:ascii="Palatino Linotype" w:hAnsi="Palatino Linotype" w:cs="Arial"/>
          <w:sz w:val="16"/>
          <w:szCs w:val="16"/>
          <w:lang w:val="es-ES"/>
        </w:rPr>
        <w:t>veintiocho de octubre</w:t>
      </w:r>
      <w:r w:rsidRPr="00B777B7">
        <w:rPr>
          <w:rFonts w:ascii="Palatino Linotype" w:hAnsi="Palatino Linotype" w:cs="Arial"/>
          <w:sz w:val="16"/>
          <w:szCs w:val="16"/>
          <w:lang w:val="es-ES"/>
        </w:rPr>
        <w:t xml:space="preserve"> de dos mil veinte, emitida en el recurso de revisión </w:t>
      </w:r>
      <w:r w:rsidRPr="00B777B7">
        <w:rPr>
          <w:rFonts w:ascii="Palatino Linotype" w:hAnsi="Palatino Linotype" w:cs="Arial"/>
          <w:bCs/>
          <w:sz w:val="16"/>
          <w:szCs w:val="16"/>
          <w:lang w:val="es-ES" w:eastAsia="es-MX"/>
        </w:rPr>
        <w:t>0</w:t>
      </w:r>
      <w:r>
        <w:rPr>
          <w:rFonts w:ascii="Palatino Linotype" w:hAnsi="Palatino Linotype" w:cs="Arial"/>
          <w:bCs/>
          <w:sz w:val="16"/>
          <w:szCs w:val="16"/>
          <w:lang w:val="es-ES" w:eastAsia="es-MX"/>
        </w:rPr>
        <w:t>3805/</w:t>
      </w:r>
      <w:r w:rsidRPr="00B777B7">
        <w:rPr>
          <w:rFonts w:ascii="Palatino Linotype" w:hAnsi="Palatino Linotype" w:cs="Arial"/>
          <w:bCs/>
          <w:sz w:val="16"/>
          <w:szCs w:val="16"/>
          <w:lang w:val="es-ES" w:eastAsia="es-MX"/>
        </w:rPr>
        <w:t>INFOEM/IP/RR/2020</w:t>
      </w:r>
      <w:r w:rsidRPr="00B777B7">
        <w:rPr>
          <w:rFonts w:ascii="Palatino Linotype" w:hAnsi="Palatino Linotype" w:cs="Arial"/>
          <w:sz w:val="16"/>
          <w:szCs w:val="16"/>
          <w:lang w:val="es-ES"/>
        </w:rPr>
        <w:t>.</w:t>
      </w:r>
    </w:p>
    <w:p w14:paraId="3F12C8EE" w14:textId="77777777" w:rsidR="003518BD" w:rsidRPr="0044131B" w:rsidRDefault="003518BD" w:rsidP="003518BD">
      <w:pPr>
        <w:spacing w:after="0"/>
        <w:rPr>
          <w:lang w:val="es-ES"/>
        </w:rPr>
      </w:pPr>
      <w:r w:rsidRPr="00B777B7">
        <w:rPr>
          <w:lang w:val="es-ES"/>
        </w:rPr>
        <w:t>ZMS/OSAM/MAEM</w:t>
      </w:r>
    </w:p>
    <w:p w14:paraId="241F6787" w14:textId="05F5183A" w:rsidR="0032321A" w:rsidRPr="00272138" w:rsidRDefault="0032321A" w:rsidP="003518BD">
      <w:pPr>
        <w:spacing w:after="0" w:line="360" w:lineRule="auto"/>
        <w:jc w:val="both"/>
        <w:rPr>
          <w:sz w:val="18"/>
        </w:rPr>
      </w:pPr>
    </w:p>
    <w:sectPr w:rsidR="0032321A" w:rsidRPr="00272138"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0BF8B" w14:textId="77777777" w:rsidR="004D5202" w:rsidRDefault="004D5202" w:rsidP="00E15E85">
      <w:pPr>
        <w:spacing w:after="0" w:line="240" w:lineRule="auto"/>
      </w:pPr>
      <w:r>
        <w:separator/>
      </w:r>
    </w:p>
  </w:endnote>
  <w:endnote w:type="continuationSeparator" w:id="0">
    <w:p w14:paraId="6DD334AE" w14:textId="77777777" w:rsidR="004D5202" w:rsidRDefault="004D520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4225">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4225">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42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4225">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A004B" w14:textId="77777777" w:rsidR="004D5202" w:rsidRDefault="004D5202" w:rsidP="00E15E85">
      <w:pPr>
        <w:spacing w:after="0" w:line="240" w:lineRule="auto"/>
      </w:pPr>
      <w:r>
        <w:separator/>
      </w:r>
    </w:p>
  </w:footnote>
  <w:footnote w:type="continuationSeparator" w:id="0">
    <w:p w14:paraId="479C95D2" w14:textId="77777777" w:rsidR="004D5202" w:rsidRDefault="004D5202" w:rsidP="00E15E85">
      <w:pPr>
        <w:spacing w:after="0" w:line="240" w:lineRule="auto"/>
      </w:pPr>
      <w:r>
        <w:continuationSeparator/>
      </w:r>
    </w:p>
  </w:footnote>
  <w:footnote w:id="1">
    <w:p w14:paraId="3C6B7F23" w14:textId="77777777" w:rsidR="001429EB" w:rsidRPr="00615B4B" w:rsidRDefault="001429EB" w:rsidP="001429EB">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2F934F7" w14:textId="77777777" w:rsidR="001429EB" w:rsidRPr="00615B4B" w:rsidRDefault="001429EB" w:rsidP="001429EB">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CFFF" w14:textId="55011BA2" w:rsidR="004D3ECE" w:rsidRDefault="004D5202">
    <w:pPr>
      <w:pStyle w:val="Encabezado"/>
    </w:pPr>
    <w:r>
      <w:rPr>
        <w:noProof/>
        <w:lang w:val="es-MX" w:eastAsia="es-MX"/>
      </w:rPr>
      <w:pict w14:anchorId="0EAE7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247047" o:spid="_x0000_s2051" type="#_x0000_t75" alt="logo 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3C0ED9D6" w:rsidR="00E15E85" w:rsidRDefault="004D5202">
    <w:pPr>
      <w:pStyle w:val="Encabezado"/>
    </w:pPr>
    <w:r>
      <w:rPr>
        <w:noProof/>
        <w:lang w:val="es-MX" w:eastAsia="es-MX"/>
      </w:rPr>
      <w:pict w14:anchorId="5702F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infoem" style="position:absolute;margin-left:-84.1pt;margin-top:-124.55pt;width:609.4pt;height:793.75pt;z-index:-251656192;mso-wrap-edited:f;mso-width-percent:0;mso-height-percent:0;mso-position-horizontal-relative:margin;mso-position-vertical-relative:margin;mso-width-percent:0;mso-height-percent:0"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6741755F"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22576">
            <w:rPr>
              <w:rFonts w:ascii="Palatino Linotype" w:hAnsi="Palatino Linotype" w:cs="Arial"/>
              <w:bCs/>
              <w:sz w:val="24"/>
              <w:lang w:eastAsia="es-MX"/>
            </w:rPr>
            <w:t>3</w:t>
          </w:r>
          <w:r w:rsidR="009B34E6">
            <w:rPr>
              <w:rFonts w:ascii="Palatino Linotype" w:hAnsi="Palatino Linotype" w:cs="Arial"/>
              <w:bCs/>
              <w:sz w:val="24"/>
              <w:lang w:eastAsia="es-MX"/>
            </w:rPr>
            <w:t>805</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65EF4548" w:rsidR="00E15E85" w:rsidRDefault="009B34E6" w:rsidP="00BA65E0">
          <w:pPr>
            <w:spacing w:after="120" w:line="256" w:lineRule="auto"/>
            <w:ind w:left="-486" w:right="214" w:firstLine="284"/>
            <w:jc w:val="right"/>
            <w:rPr>
              <w:rFonts w:ascii="Palatino Linotype" w:hAnsi="Palatino Linotype" w:cs="Arial"/>
              <w:szCs w:val="20"/>
            </w:rPr>
          </w:pPr>
          <w:r w:rsidRPr="009B34E6">
            <w:rPr>
              <w:rFonts w:ascii="Palatino Linotype" w:hAnsi="Palatino Linotype" w:cs="Arial"/>
              <w:szCs w:val="20"/>
            </w:rPr>
            <w:t>Ayuntamiento de San José del Rincón</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37B502A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658FD60A"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722576">
            <w:rPr>
              <w:rFonts w:ascii="Palatino Linotype" w:hAnsi="Palatino Linotype" w:cs="Arial"/>
              <w:bCs/>
              <w:sz w:val="24"/>
              <w:lang w:eastAsia="es-MX"/>
            </w:rPr>
            <w:t>3</w:t>
          </w:r>
          <w:r w:rsidR="009B34E6">
            <w:rPr>
              <w:rFonts w:ascii="Palatino Linotype" w:hAnsi="Palatino Linotype" w:cs="Arial"/>
              <w:bCs/>
              <w:sz w:val="24"/>
              <w:lang w:eastAsia="es-MX"/>
            </w:rPr>
            <w:t>805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3499A0BC" w:rsidR="00E15E85" w:rsidRPr="00F06FED" w:rsidRDefault="004D5202" w:rsidP="00E15E85">
          <w:pPr>
            <w:spacing w:after="120" w:line="256" w:lineRule="auto"/>
            <w:ind w:left="-486" w:right="214" w:firstLine="567"/>
            <w:jc w:val="right"/>
            <w:rPr>
              <w:rFonts w:ascii="Palatino Linotype" w:hAnsi="Palatino Linotype" w:cs="Arial"/>
            </w:rPr>
          </w:pPr>
          <w:r>
            <w:rPr>
              <w:noProof/>
              <w:lang w:eastAsia="es-MX"/>
            </w:rPr>
            <w:pict w14:anchorId="2704A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logo infoem" style="position:absolute;left:0;text-align:left;margin-left:-320.7pt;margin-top:-59.7pt;width:609.4pt;height:793.75pt;z-index:-251658240;mso-wrap-edited:f;mso-width-percent:0;mso-height-percent:0;mso-position-horizontal-relative:margin;mso-position-vertical-relative:margin;mso-width-percent:0;mso-height-percent:0" o:allowincell="f">
                <v:imagedata r:id="rId1" o:title="logo infoem"/>
                <w10:wrap anchorx="margin" anchory="margin"/>
              </v:shape>
            </w:pict>
          </w:r>
          <w:proofErr w:type="spellStart"/>
          <w:r w:rsidR="00DE4225">
            <w:rPr>
              <w:rFonts w:ascii="Palatino Linotype" w:hAnsi="Palatino Linotype" w:cs="Arial"/>
            </w:rPr>
            <w:t>xxxxxxxxxxxxxxxxxxxxxx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0FF04F48" w:rsidR="00E15E85" w:rsidRDefault="009B34E6" w:rsidP="0015550A">
          <w:pPr>
            <w:spacing w:after="120" w:line="256" w:lineRule="auto"/>
            <w:ind w:left="-495" w:right="214" w:firstLine="567"/>
            <w:jc w:val="right"/>
            <w:rPr>
              <w:rFonts w:ascii="Palatino Linotype" w:hAnsi="Palatino Linotype" w:cs="Arial"/>
              <w:szCs w:val="20"/>
            </w:rPr>
          </w:pPr>
          <w:r w:rsidRPr="009B34E6">
            <w:rPr>
              <w:rFonts w:ascii="Palatino Linotype" w:hAnsi="Palatino Linotype" w:cs="Arial"/>
              <w:szCs w:val="20"/>
            </w:rPr>
            <w:t>Ayuntamiento de San José del Rincón</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0FF4E5FF"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62194"/>
    <w:multiLevelType w:val="hybridMultilevel"/>
    <w:tmpl w:val="B7920398"/>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2">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D62FB5"/>
    <w:multiLevelType w:val="hybridMultilevel"/>
    <w:tmpl w:val="BB88076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21F86182"/>
    <w:multiLevelType w:val="multilevel"/>
    <w:tmpl w:val="073832A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402E46"/>
    <w:multiLevelType w:val="hybridMultilevel"/>
    <w:tmpl w:val="10ACF8AC"/>
    <w:lvl w:ilvl="0" w:tplc="2F46F644">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3C722E46"/>
    <w:multiLevelType w:val="hybridMultilevel"/>
    <w:tmpl w:val="CE7617A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3E7A05C7"/>
    <w:multiLevelType w:val="hybridMultilevel"/>
    <w:tmpl w:val="488EC9F6"/>
    <w:lvl w:ilvl="0" w:tplc="C5A623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A2247EE"/>
    <w:multiLevelType w:val="hybridMultilevel"/>
    <w:tmpl w:val="E0D83DBE"/>
    <w:lvl w:ilvl="0" w:tplc="F3F6D0E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4D981543"/>
    <w:multiLevelType w:val="hybridMultilevel"/>
    <w:tmpl w:val="E3D03ABE"/>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7">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5B157DB9"/>
    <w:multiLevelType w:val="hybridMultilevel"/>
    <w:tmpl w:val="18640776"/>
    <w:numStyleLink w:val="Estiloimportado2"/>
  </w:abstractNum>
  <w:abstractNum w:abstractNumId="32">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4E03F1F"/>
    <w:multiLevelType w:val="hybridMultilevel"/>
    <w:tmpl w:val="A1E8CA94"/>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7">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8">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6BBD747F"/>
    <w:multiLevelType w:val="multilevel"/>
    <w:tmpl w:val="5B7C3238"/>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nsid w:val="77F53315"/>
    <w:multiLevelType w:val="multilevel"/>
    <w:tmpl w:val="D8BEA5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7CB33709"/>
    <w:multiLevelType w:val="multilevel"/>
    <w:tmpl w:val="1EF030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9"/>
  </w:num>
  <w:num w:numId="3">
    <w:abstractNumId w:val="29"/>
  </w:num>
  <w:num w:numId="4">
    <w:abstractNumId w:val="17"/>
  </w:num>
  <w:num w:numId="5">
    <w:abstractNumId w:val="31"/>
  </w:num>
  <w:num w:numId="6">
    <w:abstractNumId w:val="10"/>
  </w:num>
  <w:num w:numId="7">
    <w:abstractNumId w:val="42"/>
  </w:num>
  <w:num w:numId="8">
    <w:abstractNumId w:val="22"/>
  </w:num>
  <w:num w:numId="9">
    <w:abstractNumId w:val="13"/>
  </w:num>
  <w:num w:numId="10">
    <w:abstractNumId w:val="41"/>
  </w:num>
  <w:num w:numId="11">
    <w:abstractNumId w:val="16"/>
  </w:num>
  <w:num w:numId="12">
    <w:abstractNumId w:val="19"/>
  </w:num>
  <w:num w:numId="13">
    <w:abstractNumId w:val="5"/>
  </w:num>
  <w:num w:numId="14">
    <w:abstractNumId w:val="14"/>
  </w:num>
  <w:num w:numId="15">
    <w:abstractNumId w:val="25"/>
  </w:num>
  <w:num w:numId="16">
    <w:abstractNumId w:val="33"/>
  </w:num>
  <w:num w:numId="17">
    <w:abstractNumId w:val="34"/>
  </w:num>
  <w:num w:numId="18">
    <w:abstractNumId w:val="3"/>
  </w:num>
  <w:num w:numId="19">
    <w:abstractNumId w:val="6"/>
  </w:num>
  <w:num w:numId="20">
    <w:abstractNumId w:val="45"/>
  </w:num>
  <w:num w:numId="21">
    <w:abstractNumId w:val="15"/>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0"/>
  </w:num>
  <w:num w:numId="32">
    <w:abstractNumId w:val="27"/>
  </w:num>
  <w:num w:numId="33">
    <w:abstractNumId w:val="1"/>
  </w:num>
  <w:num w:numId="34">
    <w:abstractNumId w:val="11"/>
  </w:num>
  <w:num w:numId="35">
    <w:abstractNumId w:val="23"/>
  </w:num>
  <w:num w:numId="36">
    <w:abstractNumId w:val="37"/>
  </w:num>
  <w:num w:numId="37">
    <w:abstractNumId w:val="20"/>
  </w:num>
  <w:num w:numId="38">
    <w:abstractNumId w:val="21"/>
  </w:num>
  <w:num w:numId="39">
    <w:abstractNumId w:val="39"/>
  </w:num>
  <w:num w:numId="40">
    <w:abstractNumId w:val="4"/>
  </w:num>
  <w:num w:numId="41">
    <w:abstractNumId w:val="44"/>
  </w:num>
  <w:num w:numId="42">
    <w:abstractNumId w:val="12"/>
  </w:num>
  <w:num w:numId="43">
    <w:abstractNumId w:val="43"/>
  </w:num>
  <w:num w:numId="44">
    <w:abstractNumId w:val="26"/>
  </w:num>
  <w:num w:numId="45">
    <w:abstractNumId w:val="36"/>
  </w:num>
  <w:num w:numId="46">
    <w:abstractNumId w:val="35"/>
  </w:num>
  <w:num w:numId="47">
    <w:abstractNumId w:val="38"/>
  </w:num>
  <w:num w:numId="48">
    <w:abstractNumId w:val="8"/>
  </w:num>
  <w:num w:numId="49">
    <w:abstractNumId w:val="0"/>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2B0"/>
    <w:rsid w:val="00026904"/>
    <w:rsid w:val="0003050E"/>
    <w:rsid w:val="00035F8F"/>
    <w:rsid w:val="00041425"/>
    <w:rsid w:val="00046468"/>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D646D"/>
    <w:rsid w:val="000E7606"/>
    <w:rsid w:val="000F019E"/>
    <w:rsid w:val="000F2650"/>
    <w:rsid w:val="000F4B80"/>
    <w:rsid w:val="00100095"/>
    <w:rsid w:val="00111F67"/>
    <w:rsid w:val="0011750A"/>
    <w:rsid w:val="0012266D"/>
    <w:rsid w:val="00122B23"/>
    <w:rsid w:val="00122C38"/>
    <w:rsid w:val="001278BC"/>
    <w:rsid w:val="00130D58"/>
    <w:rsid w:val="00141B78"/>
    <w:rsid w:val="001429EB"/>
    <w:rsid w:val="00142F61"/>
    <w:rsid w:val="00152B26"/>
    <w:rsid w:val="0015550A"/>
    <w:rsid w:val="00171BD5"/>
    <w:rsid w:val="00183623"/>
    <w:rsid w:val="001B066D"/>
    <w:rsid w:val="001B3E5E"/>
    <w:rsid w:val="001C28D0"/>
    <w:rsid w:val="001C3E01"/>
    <w:rsid w:val="001C3F41"/>
    <w:rsid w:val="001C5009"/>
    <w:rsid w:val="001C5E13"/>
    <w:rsid w:val="001C7069"/>
    <w:rsid w:val="001F295E"/>
    <w:rsid w:val="001F5311"/>
    <w:rsid w:val="001F5D0E"/>
    <w:rsid w:val="002052F6"/>
    <w:rsid w:val="00217E99"/>
    <w:rsid w:val="0022069E"/>
    <w:rsid w:val="00223C2F"/>
    <w:rsid w:val="00224181"/>
    <w:rsid w:val="00226E44"/>
    <w:rsid w:val="00233D51"/>
    <w:rsid w:val="00240133"/>
    <w:rsid w:val="00253101"/>
    <w:rsid w:val="002606F0"/>
    <w:rsid w:val="002651A0"/>
    <w:rsid w:val="0026534C"/>
    <w:rsid w:val="002677ED"/>
    <w:rsid w:val="00272138"/>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2722"/>
    <w:rsid w:val="002B7CD8"/>
    <w:rsid w:val="002C1EC5"/>
    <w:rsid w:val="002E3702"/>
    <w:rsid w:val="002F478E"/>
    <w:rsid w:val="003011A8"/>
    <w:rsid w:val="003034F4"/>
    <w:rsid w:val="00303799"/>
    <w:rsid w:val="00307041"/>
    <w:rsid w:val="00317B8A"/>
    <w:rsid w:val="0032321A"/>
    <w:rsid w:val="00326340"/>
    <w:rsid w:val="003265E0"/>
    <w:rsid w:val="00330A95"/>
    <w:rsid w:val="00333F57"/>
    <w:rsid w:val="003341B0"/>
    <w:rsid w:val="00334E11"/>
    <w:rsid w:val="0034088E"/>
    <w:rsid w:val="00342A59"/>
    <w:rsid w:val="003452FA"/>
    <w:rsid w:val="0034696E"/>
    <w:rsid w:val="003470B1"/>
    <w:rsid w:val="003474F2"/>
    <w:rsid w:val="00351565"/>
    <w:rsid w:val="003518BD"/>
    <w:rsid w:val="0035772D"/>
    <w:rsid w:val="003578B0"/>
    <w:rsid w:val="00357BFC"/>
    <w:rsid w:val="0036159C"/>
    <w:rsid w:val="003649CB"/>
    <w:rsid w:val="00366F7E"/>
    <w:rsid w:val="0037311B"/>
    <w:rsid w:val="00373F5C"/>
    <w:rsid w:val="00384AC7"/>
    <w:rsid w:val="00385229"/>
    <w:rsid w:val="00385299"/>
    <w:rsid w:val="00387375"/>
    <w:rsid w:val="0039030F"/>
    <w:rsid w:val="0039084D"/>
    <w:rsid w:val="003A2CF2"/>
    <w:rsid w:val="003A52C5"/>
    <w:rsid w:val="003B465B"/>
    <w:rsid w:val="003C5897"/>
    <w:rsid w:val="003D29D2"/>
    <w:rsid w:val="003D2E06"/>
    <w:rsid w:val="003D6DA3"/>
    <w:rsid w:val="003E3297"/>
    <w:rsid w:val="003E5B9B"/>
    <w:rsid w:val="003F5224"/>
    <w:rsid w:val="0040048F"/>
    <w:rsid w:val="00403DD5"/>
    <w:rsid w:val="00407989"/>
    <w:rsid w:val="00411CFD"/>
    <w:rsid w:val="004254FE"/>
    <w:rsid w:val="0043364B"/>
    <w:rsid w:val="00437C82"/>
    <w:rsid w:val="0044609C"/>
    <w:rsid w:val="00455E36"/>
    <w:rsid w:val="00466DEC"/>
    <w:rsid w:val="00470C7E"/>
    <w:rsid w:val="00474FA0"/>
    <w:rsid w:val="00491583"/>
    <w:rsid w:val="00492244"/>
    <w:rsid w:val="004A2BFB"/>
    <w:rsid w:val="004B14C2"/>
    <w:rsid w:val="004B2C70"/>
    <w:rsid w:val="004C18A2"/>
    <w:rsid w:val="004C3693"/>
    <w:rsid w:val="004D3ECE"/>
    <w:rsid w:val="004D5202"/>
    <w:rsid w:val="004E5938"/>
    <w:rsid w:val="004E6DB3"/>
    <w:rsid w:val="004F05B2"/>
    <w:rsid w:val="00507DB9"/>
    <w:rsid w:val="005210BA"/>
    <w:rsid w:val="00523067"/>
    <w:rsid w:val="00526CB4"/>
    <w:rsid w:val="00527856"/>
    <w:rsid w:val="00527C6A"/>
    <w:rsid w:val="005329E8"/>
    <w:rsid w:val="00533106"/>
    <w:rsid w:val="005358E3"/>
    <w:rsid w:val="00560CD2"/>
    <w:rsid w:val="005733EB"/>
    <w:rsid w:val="0057576D"/>
    <w:rsid w:val="00576C26"/>
    <w:rsid w:val="00580806"/>
    <w:rsid w:val="005820BF"/>
    <w:rsid w:val="005A6316"/>
    <w:rsid w:val="005C7580"/>
    <w:rsid w:val="005F0FEC"/>
    <w:rsid w:val="005F2FA2"/>
    <w:rsid w:val="005F662D"/>
    <w:rsid w:val="005F7DC0"/>
    <w:rsid w:val="00611799"/>
    <w:rsid w:val="00611F2D"/>
    <w:rsid w:val="00614FDD"/>
    <w:rsid w:val="00616784"/>
    <w:rsid w:val="006203A2"/>
    <w:rsid w:val="00620DDB"/>
    <w:rsid w:val="006221EC"/>
    <w:rsid w:val="006271BB"/>
    <w:rsid w:val="00631B59"/>
    <w:rsid w:val="00631FC5"/>
    <w:rsid w:val="00633758"/>
    <w:rsid w:val="006378B0"/>
    <w:rsid w:val="006402A6"/>
    <w:rsid w:val="006451E4"/>
    <w:rsid w:val="00645512"/>
    <w:rsid w:val="00653B08"/>
    <w:rsid w:val="00654B56"/>
    <w:rsid w:val="00657473"/>
    <w:rsid w:val="00664276"/>
    <w:rsid w:val="00673CFD"/>
    <w:rsid w:val="006A08BA"/>
    <w:rsid w:val="006B2E10"/>
    <w:rsid w:val="006B3069"/>
    <w:rsid w:val="006B7C59"/>
    <w:rsid w:val="006C1A4F"/>
    <w:rsid w:val="006C3577"/>
    <w:rsid w:val="006C5B3F"/>
    <w:rsid w:val="006E502D"/>
    <w:rsid w:val="006F001B"/>
    <w:rsid w:val="006F2EA8"/>
    <w:rsid w:val="00704639"/>
    <w:rsid w:val="00707CD8"/>
    <w:rsid w:val="00710617"/>
    <w:rsid w:val="00713A19"/>
    <w:rsid w:val="0071620F"/>
    <w:rsid w:val="00716F59"/>
    <w:rsid w:val="00722576"/>
    <w:rsid w:val="00732160"/>
    <w:rsid w:val="00736C75"/>
    <w:rsid w:val="00740A8D"/>
    <w:rsid w:val="00740AC8"/>
    <w:rsid w:val="00755099"/>
    <w:rsid w:val="0076141F"/>
    <w:rsid w:val="00761C4E"/>
    <w:rsid w:val="007636D0"/>
    <w:rsid w:val="007646BE"/>
    <w:rsid w:val="007654BC"/>
    <w:rsid w:val="00785979"/>
    <w:rsid w:val="0079194D"/>
    <w:rsid w:val="007A0267"/>
    <w:rsid w:val="007A1183"/>
    <w:rsid w:val="007A3D09"/>
    <w:rsid w:val="007A6C4A"/>
    <w:rsid w:val="007B04CD"/>
    <w:rsid w:val="007B2103"/>
    <w:rsid w:val="007B288D"/>
    <w:rsid w:val="007B33AA"/>
    <w:rsid w:val="007B49F7"/>
    <w:rsid w:val="007C1445"/>
    <w:rsid w:val="007C162D"/>
    <w:rsid w:val="007C56AB"/>
    <w:rsid w:val="007C64C1"/>
    <w:rsid w:val="007D06EC"/>
    <w:rsid w:val="007D276C"/>
    <w:rsid w:val="007D48FA"/>
    <w:rsid w:val="007D62B3"/>
    <w:rsid w:val="007E0724"/>
    <w:rsid w:val="007E10DE"/>
    <w:rsid w:val="007E1AE4"/>
    <w:rsid w:val="007E2959"/>
    <w:rsid w:val="007F56D8"/>
    <w:rsid w:val="007F7F3C"/>
    <w:rsid w:val="00806DD5"/>
    <w:rsid w:val="00807D14"/>
    <w:rsid w:val="008101F6"/>
    <w:rsid w:val="00834724"/>
    <w:rsid w:val="0084093D"/>
    <w:rsid w:val="008429FA"/>
    <w:rsid w:val="00845C1C"/>
    <w:rsid w:val="00856325"/>
    <w:rsid w:val="00872278"/>
    <w:rsid w:val="00875499"/>
    <w:rsid w:val="0087560D"/>
    <w:rsid w:val="00881D0D"/>
    <w:rsid w:val="00895D09"/>
    <w:rsid w:val="008A12F6"/>
    <w:rsid w:val="008A29A2"/>
    <w:rsid w:val="008A5E77"/>
    <w:rsid w:val="008B34EC"/>
    <w:rsid w:val="008D3A26"/>
    <w:rsid w:val="008D6D31"/>
    <w:rsid w:val="008E0E21"/>
    <w:rsid w:val="008E1581"/>
    <w:rsid w:val="008E5141"/>
    <w:rsid w:val="008E7408"/>
    <w:rsid w:val="008F500A"/>
    <w:rsid w:val="008F7A52"/>
    <w:rsid w:val="009078A8"/>
    <w:rsid w:val="00921DFA"/>
    <w:rsid w:val="00926150"/>
    <w:rsid w:val="009306B4"/>
    <w:rsid w:val="00943223"/>
    <w:rsid w:val="0094613F"/>
    <w:rsid w:val="009472E2"/>
    <w:rsid w:val="00950056"/>
    <w:rsid w:val="009504B8"/>
    <w:rsid w:val="00955CD0"/>
    <w:rsid w:val="00956757"/>
    <w:rsid w:val="009629A5"/>
    <w:rsid w:val="00980401"/>
    <w:rsid w:val="009838CD"/>
    <w:rsid w:val="00991CC2"/>
    <w:rsid w:val="00993530"/>
    <w:rsid w:val="00994336"/>
    <w:rsid w:val="00997030"/>
    <w:rsid w:val="009A45B6"/>
    <w:rsid w:val="009A4C2C"/>
    <w:rsid w:val="009A6D1C"/>
    <w:rsid w:val="009B34E6"/>
    <w:rsid w:val="009B76BF"/>
    <w:rsid w:val="009C1652"/>
    <w:rsid w:val="009C6484"/>
    <w:rsid w:val="009C6CE0"/>
    <w:rsid w:val="009C75A5"/>
    <w:rsid w:val="009E3B36"/>
    <w:rsid w:val="009E48BB"/>
    <w:rsid w:val="009F4AB3"/>
    <w:rsid w:val="009F7948"/>
    <w:rsid w:val="00A06247"/>
    <w:rsid w:val="00A11899"/>
    <w:rsid w:val="00A2691C"/>
    <w:rsid w:val="00A27459"/>
    <w:rsid w:val="00A314A0"/>
    <w:rsid w:val="00A355D3"/>
    <w:rsid w:val="00A459D0"/>
    <w:rsid w:val="00A45C8D"/>
    <w:rsid w:val="00A65C79"/>
    <w:rsid w:val="00A66428"/>
    <w:rsid w:val="00A70873"/>
    <w:rsid w:val="00A80B37"/>
    <w:rsid w:val="00A876ED"/>
    <w:rsid w:val="00A9039B"/>
    <w:rsid w:val="00A92C85"/>
    <w:rsid w:val="00A948EF"/>
    <w:rsid w:val="00A94BCE"/>
    <w:rsid w:val="00AA2CB1"/>
    <w:rsid w:val="00AA36D6"/>
    <w:rsid w:val="00AC1D50"/>
    <w:rsid w:val="00AC1FD2"/>
    <w:rsid w:val="00AE6DEC"/>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36065"/>
    <w:rsid w:val="00B44BB1"/>
    <w:rsid w:val="00B50BD7"/>
    <w:rsid w:val="00B51395"/>
    <w:rsid w:val="00B54578"/>
    <w:rsid w:val="00B56617"/>
    <w:rsid w:val="00B57193"/>
    <w:rsid w:val="00B62125"/>
    <w:rsid w:val="00B67466"/>
    <w:rsid w:val="00B73622"/>
    <w:rsid w:val="00B73CC5"/>
    <w:rsid w:val="00B73EEE"/>
    <w:rsid w:val="00B74369"/>
    <w:rsid w:val="00B953B7"/>
    <w:rsid w:val="00BA2458"/>
    <w:rsid w:val="00BA39CB"/>
    <w:rsid w:val="00BA65E0"/>
    <w:rsid w:val="00BA68FA"/>
    <w:rsid w:val="00BC1280"/>
    <w:rsid w:val="00BC1C0A"/>
    <w:rsid w:val="00BC47E9"/>
    <w:rsid w:val="00BC4EF7"/>
    <w:rsid w:val="00BC59B2"/>
    <w:rsid w:val="00BC5E09"/>
    <w:rsid w:val="00BE11B6"/>
    <w:rsid w:val="00BF5825"/>
    <w:rsid w:val="00C10EAC"/>
    <w:rsid w:val="00C16071"/>
    <w:rsid w:val="00C203E8"/>
    <w:rsid w:val="00C21D7E"/>
    <w:rsid w:val="00C23151"/>
    <w:rsid w:val="00C25BA8"/>
    <w:rsid w:val="00C3114B"/>
    <w:rsid w:val="00C3273C"/>
    <w:rsid w:val="00C4657C"/>
    <w:rsid w:val="00C5145E"/>
    <w:rsid w:val="00C5287B"/>
    <w:rsid w:val="00C5416E"/>
    <w:rsid w:val="00C56C4E"/>
    <w:rsid w:val="00C61C1C"/>
    <w:rsid w:val="00C6478B"/>
    <w:rsid w:val="00C64C22"/>
    <w:rsid w:val="00C66E70"/>
    <w:rsid w:val="00C80AEF"/>
    <w:rsid w:val="00C82A50"/>
    <w:rsid w:val="00C82FB1"/>
    <w:rsid w:val="00CA6DA1"/>
    <w:rsid w:val="00CB5584"/>
    <w:rsid w:val="00CC03FD"/>
    <w:rsid w:val="00CC647A"/>
    <w:rsid w:val="00CE2330"/>
    <w:rsid w:val="00CE4A4B"/>
    <w:rsid w:val="00D01B70"/>
    <w:rsid w:val="00D02974"/>
    <w:rsid w:val="00D0297D"/>
    <w:rsid w:val="00D120B9"/>
    <w:rsid w:val="00D1470E"/>
    <w:rsid w:val="00D24CC2"/>
    <w:rsid w:val="00D24D6B"/>
    <w:rsid w:val="00D30286"/>
    <w:rsid w:val="00D5302E"/>
    <w:rsid w:val="00D56A27"/>
    <w:rsid w:val="00D56BC3"/>
    <w:rsid w:val="00D67629"/>
    <w:rsid w:val="00D70FE3"/>
    <w:rsid w:val="00D81A75"/>
    <w:rsid w:val="00D8485C"/>
    <w:rsid w:val="00D86DEA"/>
    <w:rsid w:val="00D87D47"/>
    <w:rsid w:val="00D9010D"/>
    <w:rsid w:val="00D95936"/>
    <w:rsid w:val="00DA255B"/>
    <w:rsid w:val="00DA696D"/>
    <w:rsid w:val="00DB2787"/>
    <w:rsid w:val="00DB584E"/>
    <w:rsid w:val="00DB75EE"/>
    <w:rsid w:val="00DC07AE"/>
    <w:rsid w:val="00DC382D"/>
    <w:rsid w:val="00DC3B85"/>
    <w:rsid w:val="00DD13E2"/>
    <w:rsid w:val="00DE4225"/>
    <w:rsid w:val="00DF6F40"/>
    <w:rsid w:val="00E10DEE"/>
    <w:rsid w:val="00E11EFA"/>
    <w:rsid w:val="00E14E9F"/>
    <w:rsid w:val="00E158AD"/>
    <w:rsid w:val="00E15E85"/>
    <w:rsid w:val="00E16AC8"/>
    <w:rsid w:val="00E221C1"/>
    <w:rsid w:val="00E30AF5"/>
    <w:rsid w:val="00E31202"/>
    <w:rsid w:val="00E33AD5"/>
    <w:rsid w:val="00E33FB7"/>
    <w:rsid w:val="00E34874"/>
    <w:rsid w:val="00E372DA"/>
    <w:rsid w:val="00E44464"/>
    <w:rsid w:val="00E54E11"/>
    <w:rsid w:val="00E7732C"/>
    <w:rsid w:val="00E85DB7"/>
    <w:rsid w:val="00E872CE"/>
    <w:rsid w:val="00E87E34"/>
    <w:rsid w:val="00E92E34"/>
    <w:rsid w:val="00EA0D06"/>
    <w:rsid w:val="00EA2A31"/>
    <w:rsid w:val="00EA3C6E"/>
    <w:rsid w:val="00EA4B96"/>
    <w:rsid w:val="00EB0246"/>
    <w:rsid w:val="00EB539C"/>
    <w:rsid w:val="00EC4061"/>
    <w:rsid w:val="00EC5AD5"/>
    <w:rsid w:val="00EC601F"/>
    <w:rsid w:val="00ED3DC4"/>
    <w:rsid w:val="00ED466F"/>
    <w:rsid w:val="00ED735A"/>
    <w:rsid w:val="00EE28A5"/>
    <w:rsid w:val="00EE5CB5"/>
    <w:rsid w:val="00EE7019"/>
    <w:rsid w:val="00EF2AE9"/>
    <w:rsid w:val="00EF2F87"/>
    <w:rsid w:val="00F0082D"/>
    <w:rsid w:val="00F01227"/>
    <w:rsid w:val="00F07B17"/>
    <w:rsid w:val="00F21A2E"/>
    <w:rsid w:val="00F3212D"/>
    <w:rsid w:val="00F35083"/>
    <w:rsid w:val="00F371CA"/>
    <w:rsid w:val="00F433DC"/>
    <w:rsid w:val="00F532CB"/>
    <w:rsid w:val="00F6736F"/>
    <w:rsid w:val="00F70BC9"/>
    <w:rsid w:val="00F72930"/>
    <w:rsid w:val="00F730DF"/>
    <w:rsid w:val="00F77F57"/>
    <w:rsid w:val="00F812A0"/>
    <w:rsid w:val="00F84AE2"/>
    <w:rsid w:val="00F95652"/>
    <w:rsid w:val="00F95654"/>
    <w:rsid w:val="00F9756D"/>
    <w:rsid w:val="00FA1D2B"/>
    <w:rsid w:val="00FA4638"/>
    <w:rsid w:val="00FA4C3E"/>
    <w:rsid w:val="00FB1B42"/>
    <w:rsid w:val="00FC145E"/>
    <w:rsid w:val="00FC37B9"/>
    <w:rsid w:val="00FD2984"/>
    <w:rsid w:val="00FE0916"/>
    <w:rsid w:val="00FE180B"/>
    <w:rsid w:val="00FE2CEA"/>
    <w:rsid w:val="00FF3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B6F6CC88-0EE0-784C-B2E8-558F45E4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 w:type="character" w:customStyle="1" w:styleId="UnresolvedMention">
    <w:name w:val="Unresolved Mention"/>
    <w:basedOn w:val="Fuentedeprrafopredeter"/>
    <w:uiPriority w:val="99"/>
    <w:semiHidden/>
    <w:unhideWhenUsed/>
    <w:rsid w:val="004E5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06850885">
      <w:bodyDiv w:val="1"/>
      <w:marLeft w:val="0"/>
      <w:marRight w:val="0"/>
      <w:marTop w:val="0"/>
      <w:marBottom w:val="0"/>
      <w:divBdr>
        <w:top w:val="none" w:sz="0" w:space="0" w:color="auto"/>
        <w:left w:val="none" w:sz="0" w:space="0" w:color="auto"/>
        <w:bottom w:val="none" w:sz="0" w:space="0" w:color="auto"/>
        <w:right w:val="none" w:sz="0" w:space="0" w:color="auto"/>
      </w:divBdr>
    </w:div>
    <w:div w:id="109587686">
      <w:bodyDiv w:val="1"/>
      <w:marLeft w:val="0"/>
      <w:marRight w:val="0"/>
      <w:marTop w:val="0"/>
      <w:marBottom w:val="0"/>
      <w:divBdr>
        <w:top w:val="none" w:sz="0" w:space="0" w:color="auto"/>
        <w:left w:val="none" w:sz="0" w:space="0" w:color="auto"/>
        <w:bottom w:val="none" w:sz="0" w:space="0" w:color="auto"/>
        <w:right w:val="none" w:sz="0" w:space="0" w:color="auto"/>
      </w:divBdr>
    </w:div>
    <w:div w:id="122508222">
      <w:bodyDiv w:val="1"/>
      <w:marLeft w:val="0"/>
      <w:marRight w:val="0"/>
      <w:marTop w:val="0"/>
      <w:marBottom w:val="0"/>
      <w:divBdr>
        <w:top w:val="none" w:sz="0" w:space="0" w:color="auto"/>
        <w:left w:val="none" w:sz="0" w:space="0" w:color="auto"/>
        <w:bottom w:val="none" w:sz="0" w:space="0" w:color="auto"/>
        <w:right w:val="none" w:sz="0" w:space="0" w:color="auto"/>
      </w:divBdr>
    </w:div>
    <w:div w:id="134414692">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99368933">
      <w:bodyDiv w:val="1"/>
      <w:marLeft w:val="0"/>
      <w:marRight w:val="0"/>
      <w:marTop w:val="0"/>
      <w:marBottom w:val="0"/>
      <w:divBdr>
        <w:top w:val="none" w:sz="0" w:space="0" w:color="auto"/>
        <w:left w:val="none" w:sz="0" w:space="0" w:color="auto"/>
        <w:bottom w:val="none" w:sz="0" w:space="0" w:color="auto"/>
        <w:right w:val="none" w:sz="0" w:space="0" w:color="auto"/>
      </w:divBdr>
    </w:div>
    <w:div w:id="252663729">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7730727">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23825822">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3901524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6657248">
      <w:bodyDiv w:val="1"/>
      <w:marLeft w:val="0"/>
      <w:marRight w:val="0"/>
      <w:marTop w:val="0"/>
      <w:marBottom w:val="0"/>
      <w:divBdr>
        <w:top w:val="none" w:sz="0" w:space="0" w:color="auto"/>
        <w:left w:val="none" w:sz="0" w:space="0" w:color="auto"/>
        <w:bottom w:val="none" w:sz="0" w:space="0" w:color="auto"/>
        <w:right w:val="none" w:sz="0" w:space="0" w:color="auto"/>
      </w:divBdr>
      <w:divsChild>
        <w:div w:id="1349403974">
          <w:marLeft w:val="0"/>
          <w:marRight w:val="0"/>
          <w:marTop w:val="0"/>
          <w:marBottom w:val="0"/>
          <w:divBdr>
            <w:top w:val="none" w:sz="0" w:space="0" w:color="auto"/>
            <w:left w:val="none" w:sz="0" w:space="0" w:color="auto"/>
            <w:bottom w:val="none" w:sz="0" w:space="0" w:color="auto"/>
            <w:right w:val="none" w:sz="0" w:space="0" w:color="auto"/>
          </w:divBdr>
          <w:divsChild>
            <w:div w:id="29766698">
              <w:marLeft w:val="0"/>
              <w:marRight w:val="0"/>
              <w:marTop w:val="0"/>
              <w:marBottom w:val="0"/>
              <w:divBdr>
                <w:top w:val="none" w:sz="0" w:space="0" w:color="auto"/>
                <w:left w:val="none" w:sz="0" w:space="0" w:color="auto"/>
                <w:bottom w:val="none" w:sz="0" w:space="0" w:color="auto"/>
                <w:right w:val="none" w:sz="0" w:space="0" w:color="auto"/>
              </w:divBdr>
              <w:divsChild>
                <w:div w:id="653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12183089">
      <w:bodyDiv w:val="1"/>
      <w:marLeft w:val="0"/>
      <w:marRight w:val="0"/>
      <w:marTop w:val="0"/>
      <w:marBottom w:val="0"/>
      <w:divBdr>
        <w:top w:val="none" w:sz="0" w:space="0" w:color="auto"/>
        <w:left w:val="none" w:sz="0" w:space="0" w:color="auto"/>
        <w:bottom w:val="none" w:sz="0" w:space="0" w:color="auto"/>
        <w:right w:val="none" w:sz="0" w:space="0" w:color="auto"/>
      </w:divBdr>
    </w:div>
    <w:div w:id="524710159">
      <w:bodyDiv w:val="1"/>
      <w:marLeft w:val="0"/>
      <w:marRight w:val="0"/>
      <w:marTop w:val="0"/>
      <w:marBottom w:val="0"/>
      <w:divBdr>
        <w:top w:val="none" w:sz="0" w:space="0" w:color="auto"/>
        <w:left w:val="none" w:sz="0" w:space="0" w:color="auto"/>
        <w:bottom w:val="none" w:sz="0" w:space="0" w:color="auto"/>
        <w:right w:val="none" w:sz="0" w:space="0" w:color="auto"/>
      </w:divBdr>
    </w:div>
    <w:div w:id="548565788">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4775625">
      <w:bodyDiv w:val="1"/>
      <w:marLeft w:val="0"/>
      <w:marRight w:val="0"/>
      <w:marTop w:val="0"/>
      <w:marBottom w:val="0"/>
      <w:divBdr>
        <w:top w:val="none" w:sz="0" w:space="0" w:color="auto"/>
        <w:left w:val="none" w:sz="0" w:space="0" w:color="auto"/>
        <w:bottom w:val="none" w:sz="0" w:space="0" w:color="auto"/>
        <w:right w:val="none" w:sz="0" w:space="0" w:color="auto"/>
      </w:divBdr>
    </w:div>
    <w:div w:id="635961373">
      <w:bodyDiv w:val="1"/>
      <w:marLeft w:val="0"/>
      <w:marRight w:val="0"/>
      <w:marTop w:val="0"/>
      <w:marBottom w:val="0"/>
      <w:divBdr>
        <w:top w:val="none" w:sz="0" w:space="0" w:color="auto"/>
        <w:left w:val="none" w:sz="0" w:space="0" w:color="auto"/>
        <w:bottom w:val="none" w:sz="0" w:space="0" w:color="auto"/>
        <w:right w:val="none" w:sz="0" w:space="0" w:color="auto"/>
      </w:divBdr>
    </w:div>
    <w:div w:id="665086216">
      <w:bodyDiv w:val="1"/>
      <w:marLeft w:val="0"/>
      <w:marRight w:val="0"/>
      <w:marTop w:val="0"/>
      <w:marBottom w:val="0"/>
      <w:divBdr>
        <w:top w:val="none" w:sz="0" w:space="0" w:color="auto"/>
        <w:left w:val="none" w:sz="0" w:space="0" w:color="auto"/>
        <w:bottom w:val="none" w:sz="0" w:space="0" w:color="auto"/>
        <w:right w:val="none" w:sz="0" w:space="0" w:color="auto"/>
      </w:divBdr>
    </w:div>
    <w:div w:id="702368287">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2939358">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97453098">
      <w:bodyDiv w:val="1"/>
      <w:marLeft w:val="0"/>
      <w:marRight w:val="0"/>
      <w:marTop w:val="0"/>
      <w:marBottom w:val="0"/>
      <w:divBdr>
        <w:top w:val="none" w:sz="0" w:space="0" w:color="auto"/>
        <w:left w:val="none" w:sz="0" w:space="0" w:color="auto"/>
        <w:bottom w:val="none" w:sz="0" w:space="0" w:color="auto"/>
        <w:right w:val="none" w:sz="0" w:space="0" w:color="auto"/>
      </w:divBdr>
    </w:div>
    <w:div w:id="828905224">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28795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1773024">
      <w:bodyDiv w:val="1"/>
      <w:marLeft w:val="0"/>
      <w:marRight w:val="0"/>
      <w:marTop w:val="0"/>
      <w:marBottom w:val="0"/>
      <w:divBdr>
        <w:top w:val="none" w:sz="0" w:space="0" w:color="auto"/>
        <w:left w:val="none" w:sz="0" w:space="0" w:color="auto"/>
        <w:bottom w:val="none" w:sz="0" w:space="0" w:color="auto"/>
        <w:right w:val="none" w:sz="0" w:space="0" w:color="auto"/>
      </w:divBdr>
      <w:divsChild>
        <w:div w:id="2141411869">
          <w:marLeft w:val="0"/>
          <w:marRight w:val="0"/>
          <w:marTop w:val="0"/>
          <w:marBottom w:val="0"/>
          <w:divBdr>
            <w:top w:val="none" w:sz="0" w:space="0" w:color="auto"/>
            <w:left w:val="none" w:sz="0" w:space="0" w:color="auto"/>
            <w:bottom w:val="none" w:sz="0" w:space="0" w:color="auto"/>
            <w:right w:val="none" w:sz="0" w:space="0" w:color="auto"/>
          </w:divBdr>
          <w:divsChild>
            <w:div w:id="1227110377">
              <w:marLeft w:val="0"/>
              <w:marRight w:val="0"/>
              <w:marTop w:val="0"/>
              <w:marBottom w:val="0"/>
              <w:divBdr>
                <w:top w:val="none" w:sz="0" w:space="0" w:color="auto"/>
                <w:left w:val="none" w:sz="0" w:space="0" w:color="auto"/>
                <w:bottom w:val="none" w:sz="0" w:space="0" w:color="auto"/>
                <w:right w:val="none" w:sz="0" w:space="0" w:color="auto"/>
              </w:divBdr>
              <w:divsChild>
                <w:div w:id="10624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6040">
      <w:bodyDiv w:val="1"/>
      <w:marLeft w:val="0"/>
      <w:marRight w:val="0"/>
      <w:marTop w:val="0"/>
      <w:marBottom w:val="0"/>
      <w:divBdr>
        <w:top w:val="none" w:sz="0" w:space="0" w:color="auto"/>
        <w:left w:val="none" w:sz="0" w:space="0" w:color="auto"/>
        <w:bottom w:val="none" w:sz="0" w:space="0" w:color="auto"/>
        <w:right w:val="none" w:sz="0" w:space="0" w:color="auto"/>
      </w:divBdr>
    </w:div>
    <w:div w:id="940722611">
      <w:bodyDiv w:val="1"/>
      <w:marLeft w:val="0"/>
      <w:marRight w:val="0"/>
      <w:marTop w:val="0"/>
      <w:marBottom w:val="0"/>
      <w:divBdr>
        <w:top w:val="none" w:sz="0" w:space="0" w:color="auto"/>
        <w:left w:val="none" w:sz="0" w:space="0" w:color="auto"/>
        <w:bottom w:val="none" w:sz="0" w:space="0" w:color="auto"/>
        <w:right w:val="none" w:sz="0" w:space="0" w:color="auto"/>
      </w:divBdr>
    </w:div>
    <w:div w:id="955598346">
      <w:bodyDiv w:val="1"/>
      <w:marLeft w:val="0"/>
      <w:marRight w:val="0"/>
      <w:marTop w:val="0"/>
      <w:marBottom w:val="0"/>
      <w:divBdr>
        <w:top w:val="none" w:sz="0" w:space="0" w:color="auto"/>
        <w:left w:val="none" w:sz="0" w:space="0" w:color="auto"/>
        <w:bottom w:val="none" w:sz="0" w:space="0" w:color="auto"/>
        <w:right w:val="none" w:sz="0" w:space="0" w:color="auto"/>
      </w:divBdr>
      <w:divsChild>
        <w:div w:id="583297730">
          <w:marLeft w:val="0"/>
          <w:marRight w:val="0"/>
          <w:marTop w:val="0"/>
          <w:marBottom w:val="0"/>
          <w:divBdr>
            <w:top w:val="none" w:sz="0" w:space="0" w:color="auto"/>
            <w:left w:val="none" w:sz="0" w:space="0" w:color="auto"/>
            <w:bottom w:val="none" w:sz="0" w:space="0" w:color="auto"/>
            <w:right w:val="none" w:sz="0" w:space="0" w:color="auto"/>
          </w:divBdr>
          <w:divsChild>
            <w:div w:id="179051519">
              <w:marLeft w:val="0"/>
              <w:marRight w:val="0"/>
              <w:marTop w:val="0"/>
              <w:marBottom w:val="0"/>
              <w:divBdr>
                <w:top w:val="none" w:sz="0" w:space="0" w:color="auto"/>
                <w:left w:val="none" w:sz="0" w:space="0" w:color="auto"/>
                <w:bottom w:val="none" w:sz="0" w:space="0" w:color="auto"/>
                <w:right w:val="none" w:sz="0" w:space="0" w:color="auto"/>
              </w:divBdr>
              <w:divsChild>
                <w:div w:id="8067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15972">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998267961">
      <w:bodyDiv w:val="1"/>
      <w:marLeft w:val="0"/>
      <w:marRight w:val="0"/>
      <w:marTop w:val="0"/>
      <w:marBottom w:val="0"/>
      <w:divBdr>
        <w:top w:val="none" w:sz="0" w:space="0" w:color="auto"/>
        <w:left w:val="none" w:sz="0" w:space="0" w:color="auto"/>
        <w:bottom w:val="none" w:sz="0" w:space="0" w:color="auto"/>
        <w:right w:val="none" w:sz="0" w:space="0" w:color="auto"/>
      </w:divBdr>
    </w:div>
    <w:div w:id="1020739907">
      <w:bodyDiv w:val="1"/>
      <w:marLeft w:val="0"/>
      <w:marRight w:val="0"/>
      <w:marTop w:val="0"/>
      <w:marBottom w:val="0"/>
      <w:divBdr>
        <w:top w:val="none" w:sz="0" w:space="0" w:color="auto"/>
        <w:left w:val="none" w:sz="0" w:space="0" w:color="auto"/>
        <w:bottom w:val="none" w:sz="0" w:space="0" w:color="auto"/>
        <w:right w:val="none" w:sz="0" w:space="0" w:color="auto"/>
      </w:divBdr>
    </w:div>
    <w:div w:id="10313029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84300563">
      <w:bodyDiv w:val="1"/>
      <w:marLeft w:val="0"/>
      <w:marRight w:val="0"/>
      <w:marTop w:val="0"/>
      <w:marBottom w:val="0"/>
      <w:divBdr>
        <w:top w:val="none" w:sz="0" w:space="0" w:color="auto"/>
        <w:left w:val="none" w:sz="0" w:space="0" w:color="auto"/>
        <w:bottom w:val="none" w:sz="0" w:space="0" w:color="auto"/>
        <w:right w:val="none" w:sz="0" w:space="0" w:color="auto"/>
      </w:divBdr>
    </w:div>
    <w:div w:id="109813540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0993947">
      <w:bodyDiv w:val="1"/>
      <w:marLeft w:val="0"/>
      <w:marRight w:val="0"/>
      <w:marTop w:val="0"/>
      <w:marBottom w:val="0"/>
      <w:divBdr>
        <w:top w:val="none" w:sz="0" w:space="0" w:color="auto"/>
        <w:left w:val="none" w:sz="0" w:space="0" w:color="auto"/>
        <w:bottom w:val="none" w:sz="0" w:space="0" w:color="auto"/>
        <w:right w:val="none" w:sz="0" w:space="0" w:color="auto"/>
      </w:divBdr>
      <w:divsChild>
        <w:div w:id="1620378923">
          <w:marLeft w:val="0"/>
          <w:marRight w:val="0"/>
          <w:marTop w:val="0"/>
          <w:marBottom w:val="0"/>
          <w:divBdr>
            <w:top w:val="none" w:sz="0" w:space="0" w:color="auto"/>
            <w:left w:val="none" w:sz="0" w:space="0" w:color="auto"/>
            <w:bottom w:val="none" w:sz="0" w:space="0" w:color="auto"/>
            <w:right w:val="none" w:sz="0" w:space="0" w:color="auto"/>
          </w:divBdr>
          <w:divsChild>
            <w:div w:id="269239073">
              <w:marLeft w:val="0"/>
              <w:marRight w:val="0"/>
              <w:marTop w:val="0"/>
              <w:marBottom w:val="0"/>
              <w:divBdr>
                <w:top w:val="none" w:sz="0" w:space="0" w:color="auto"/>
                <w:left w:val="none" w:sz="0" w:space="0" w:color="auto"/>
                <w:bottom w:val="none" w:sz="0" w:space="0" w:color="auto"/>
                <w:right w:val="none" w:sz="0" w:space="0" w:color="auto"/>
              </w:divBdr>
              <w:divsChild>
                <w:div w:id="1546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65964832">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16950539">
      <w:bodyDiv w:val="1"/>
      <w:marLeft w:val="0"/>
      <w:marRight w:val="0"/>
      <w:marTop w:val="0"/>
      <w:marBottom w:val="0"/>
      <w:divBdr>
        <w:top w:val="none" w:sz="0" w:space="0" w:color="auto"/>
        <w:left w:val="none" w:sz="0" w:space="0" w:color="auto"/>
        <w:bottom w:val="none" w:sz="0" w:space="0" w:color="auto"/>
        <w:right w:val="none" w:sz="0" w:space="0" w:color="auto"/>
      </w:divBdr>
      <w:divsChild>
        <w:div w:id="687559131">
          <w:marLeft w:val="0"/>
          <w:marRight w:val="0"/>
          <w:marTop w:val="0"/>
          <w:marBottom w:val="0"/>
          <w:divBdr>
            <w:top w:val="none" w:sz="0" w:space="0" w:color="auto"/>
            <w:left w:val="none" w:sz="0" w:space="0" w:color="auto"/>
            <w:bottom w:val="none" w:sz="0" w:space="0" w:color="auto"/>
            <w:right w:val="none" w:sz="0" w:space="0" w:color="auto"/>
          </w:divBdr>
          <w:divsChild>
            <w:div w:id="156920250">
              <w:marLeft w:val="0"/>
              <w:marRight w:val="0"/>
              <w:marTop w:val="0"/>
              <w:marBottom w:val="0"/>
              <w:divBdr>
                <w:top w:val="none" w:sz="0" w:space="0" w:color="auto"/>
                <w:left w:val="none" w:sz="0" w:space="0" w:color="auto"/>
                <w:bottom w:val="none" w:sz="0" w:space="0" w:color="auto"/>
                <w:right w:val="none" w:sz="0" w:space="0" w:color="auto"/>
              </w:divBdr>
              <w:divsChild>
                <w:div w:id="1224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792806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7780554">
      <w:bodyDiv w:val="1"/>
      <w:marLeft w:val="0"/>
      <w:marRight w:val="0"/>
      <w:marTop w:val="0"/>
      <w:marBottom w:val="0"/>
      <w:divBdr>
        <w:top w:val="none" w:sz="0" w:space="0" w:color="auto"/>
        <w:left w:val="none" w:sz="0" w:space="0" w:color="auto"/>
        <w:bottom w:val="none" w:sz="0" w:space="0" w:color="auto"/>
        <w:right w:val="none" w:sz="0" w:space="0" w:color="auto"/>
      </w:divBdr>
    </w:div>
    <w:div w:id="1406491627">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560171791">
      <w:bodyDiv w:val="1"/>
      <w:marLeft w:val="0"/>
      <w:marRight w:val="0"/>
      <w:marTop w:val="0"/>
      <w:marBottom w:val="0"/>
      <w:divBdr>
        <w:top w:val="none" w:sz="0" w:space="0" w:color="auto"/>
        <w:left w:val="none" w:sz="0" w:space="0" w:color="auto"/>
        <w:bottom w:val="none" w:sz="0" w:space="0" w:color="auto"/>
        <w:right w:val="none" w:sz="0" w:space="0" w:color="auto"/>
      </w:divBdr>
    </w:div>
    <w:div w:id="1607494581">
      <w:bodyDiv w:val="1"/>
      <w:marLeft w:val="0"/>
      <w:marRight w:val="0"/>
      <w:marTop w:val="0"/>
      <w:marBottom w:val="0"/>
      <w:divBdr>
        <w:top w:val="none" w:sz="0" w:space="0" w:color="auto"/>
        <w:left w:val="none" w:sz="0" w:space="0" w:color="auto"/>
        <w:bottom w:val="none" w:sz="0" w:space="0" w:color="auto"/>
        <w:right w:val="none" w:sz="0" w:space="0" w:color="auto"/>
      </w:divBdr>
      <w:divsChild>
        <w:div w:id="1779443223">
          <w:marLeft w:val="0"/>
          <w:marRight w:val="0"/>
          <w:marTop w:val="0"/>
          <w:marBottom w:val="0"/>
          <w:divBdr>
            <w:top w:val="none" w:sz="0" w:space="0" w:color="auto"/>
            <w:left w:val="none" w:sz="0" w:space="0" w:color="auto"/>
            <w:bottom w:val="none" w:sz="0" w:space="0" w:color="auto"/>
            <w:right w:val="none" w:sz="0" w:space="0" w:color="auto"/>
          </w:divBdr>
          <w:divsChild>
            <w:div w:id="1981382337">
              <w:marLeft w:val="0"/>
              <w:marRight w:val="0"/>
              <w:marTop w:val="0"/>
              <w:marBottom w:val="0"/>
              <w:divBdr>
                <w:top w:val="none" w:sz="0" w:space="0" w:color="auto"/>
                <w:left w:val="none" w:sz="0" w:space="0" w:color="auto"/>
                <w:bottom w:val="none" w:sz="0" w:space="0" w:color="auto"/>
                <w:right w:val="none" w:sz="0" w:space="0" w:color="auto"/>
              </w:divBdr>
              <w:divsChild>
                <w:div w:id="4424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0200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7225163">
      <w:bodyDiv w:val="1"/>
      <w:marLeft w:val="0"/>
      <w:marRight w:val="0"/>
      <w:marTop w:val="0"/>
      <w:marBottom w:val="0"/>
      <w:divBdr>
        <w:top w:val="none" w:sz="0" w:space="0" w:color="auto"/>
        <w:left w:val="none" w:sz="0" w:space="0" w:color="auto"/>
        <w:bottom w:val="none" w:sz="0" w:space="0" w:color="auto"/>
        <w:right w:val="none" w:sz="0" w:space="0" w:color="auto"/>
      </w:divBdr>
    </w:div>
    <w:div w:id="1679307089">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8527">
      <w:bodyDiv w:val="1"/>
      <w:marLeft w:val="0"/>
      <w:marRight w:val="0"/>
      <w:marTop w:val="0"/>
      <w:marBottom w:val="0"/>
      <w:divBdr>
        <w:top w:val="none" w:sz="0" w:space="0" w:color="auto"/>
        <w:left w:val="none" w:sz="0" w:space="0" w:color="auto"/>
        <w:bottom w:val="none" w:sz="0" w:space="0" w:color="auto"/>
        <w:right w:val="none" w:sz="0" w:space="0" w:color="auto"/>
      </w:divBdr>
      <w:divsChild>
        <w:div w:id="1150366770">
          <w:marLeft w:val="0"/>
          <w:marRight w:val="0"/>
          <w:marTop w:val="0"/>
          <w:marBottom w:val="0"/>
          <w:divBdr>
            <w:top w:val="none" w:sz="0" w:space="0" w:color="auto"/>
            <w:left w:val="none" w:sz="0" w:space="0" w:color="auto"/>
            <w:bottom w:val="none" w:sz="0" w:space="0" w:color="auto"/>
            <w:right w:val="none" w:sz="0" w:space="0" w:color="auto"/>
          </w:divBdr>
          <w:divsChild>
            <w:div w:id="169639176">
              <w:marLeft w:val="0"/>
              <w:marRight w:val="0"/>
              <w:marTop w:val="0"/>
              <w:marBottom w:val="0"/>
              <w:divBdr>
                <w:top w:val="none" w:sz="0" w:space="0" w:color="auto"/>
                <w:left w:val="none" w:sz="0" w:space="0" w:color="auto"/>
                <w:bottom w:val="none" w:sz="0" w:space="0" w:color="auto"/>
                <w:right w:val="none" w:sz="0" w:space="0" w:color="auto"/>
              </w:divBdr>
              <w:divsChild>
                <w:div w:id="11958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4615">
      <w:bodyDiv w:val="1"/>
      <w:marLeft w:val="0"/>
      <w:marRight w:val="0"/>
      <w:marTop w:val="0"/>
      <w:marBottom w:val="0"/>
      <w:divBdr>
        <w:top w:val="none" w:sz="0" w:space="0" w:color="auto"/>
        <w:left w:val="none" w:sz="0" w:space="0" w:color="auto"/>
        <w:bottom w:val="none" w:sz="0" w:space="0" w:color="auto"/>
        <w:right w:val="none" w:sz="0" w:space="0" w:color="auto"/>
      </w:divBdr>
    </w:div>
    <w:div w:id="1794405056">
      <w:bodyDiv w:val="1"/>
      <w:marLeft w:val="0"/>
      <w:marRight w:val="0"/>
      <w:marTop w:val="0"/>
      <w:marBottom w:val="0"/>
      <w:divBdr>
        <w:top w:val="none" w:sz="0" w:space="0" w:color="auto"/>
        <w:left w:val="none" w:sz="0" w:space="0" w:color="auto"/>
        <w:bottom w:val="none" w:sz="0" w:space="0" w:color="auto"/>
        <w:right w:val="none" w:sz="0" w:space="0" w:color="auto"/>
      </w:divBdr>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05409721">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0333384">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53900704">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01497095">
      <w:bodyDiv w:val="1"/>
      <w:marLeft w:val="0"/>
      <w:marRight w:val="0"/>
      <w:marTop w:val="0"/>
      <w:marBottom w:val="0"/>
      <w:divBdr>
        <w:top w:val="none" w:sz="0" w:space="0" w:color="auto"/>
        <w:left w:val="none" w:sz="0" w:space="0" w:color="auto"/>
        <w:bottom w:val="none" w:sz="0" w:space="0" w:color="auto"/>
        <w:right w:val="none" w:sz="0" w:space="0" w:color="auto"/>
      </w:divBdr>
    </w:div>
    <w:div w:id="2002269168">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563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25BF-0313-45E6-B450-874282BD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27</Pages>
  <Words>5887</Words>
  <Characters>32380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2020-02-11T18:08:00Z</cp:lastPrinted>
  <dcterms:created xsi:type="dcterms:W3CDTF">2020-08-14T05:04:00Z</dcterms:created>
  <dcterms:modified xsi:type="dcterms:W3CDTF">2020-11-10T21:20:00Z</dcterms:modified>
</cp:coreProperties>
</file>