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2E" w:rsidRDefault="00D85782">
      <w:pPr>
        <w:spacing w:line="360" w:lineRule="auto"/>
        <w:jc w:val="both"/>
        <w:rPr>
          <w:rFonts w:ascii="Palatino Linotype" w:hAnsi="Palatino Linotype" w:cs="Arial"/>
          <w:color w:val="FF0000"/>
          <w:lang w:val="es-ES"/>
        </w:rPr>
      </w:pPr>
      <w:r>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de fecha diecinueve de agosto de dos mil veinte.</w:t>
      </w:r>
    </w:p>
    <w:p w:rsidR="00CA392E" w:rsidRDefault="00CA392E">
      <w:pPr>
        <w:spacing w:line="360" w:lineRule="auto"/>
        <w:jc w:val="both"/>
        <w:rPr>
          <w:rFonts w:ascii="Palatino Linotype" w:hAnsi="Palatino Linotype" w:cs="Arial"/>
          <w:lang w:val="es-ES"/>
        </w:rPr>
      </w:pPr>
    </w:p>
    <w:p w:rsidR="00CA392E" w:rsidRDefault="00D85782">
      <w:pPr>
        <w:tabs>
          <w:tab w:val="left" w:pos="567"/>
        </w:tabs>
        <w:spacing w:line="360" w:lineRule="auto"/>
        <w:jc w:val="both"/>
        <w:rPr>
          <w:rFonts w:ascii="Palatino Linotype" w:hAnsi="Palatino Linotype" w:cs="Arial"/>
          <w:lang w:val="es-ES"/>
        </w:rPr>
      </w:pPr>
      <w:r>
        <w:rPr>
          <w:rFonts w:ascii="Palatino Linotype" w:hAnsi="Palatino Linotype"/>
          <w:lang w:val="es-ES"/>
        </w:rPr>
        <w:t xml:space="preserve">VISTOS los expedientes formados con motivo de los recursos de revisión </w:t>
      </w:r>
      <w:r>
        <w:rPr>
          <w:rFonts w:ascii="Palatino Linotype" w:hAnsi="Palatino Linotype"/>
          <w:b/>
          <w:lang w:val="es-ES"/>
        </w:rPr>
        <w:t xml:space="preserve">01157/INFOEM/IP/RR/2020 </w:t>
      </w:r>
      <w:r>
        <w:rPr>
          <w:rFonts w:ascii="Palatino Linotype" w:hAnsi="Palatino Linotype"/>
          <w:lang w:val="es-ES"/>
        </w:rPr>
        <w:t>y</w:t>
      </w:r>
      <w:r>
        <w:rPr>
          <w:rFonts w:ascii="Palatino Linotype" w:hAnsi="Palatino Linotype"/>
          <w:b/>
          <w:lang w:val="es-ES"/>
        </w:rPr>
        <w:t xml:space="preserve"> 01158/INFOEM/IP/RR/2019 acumulados,</w:t>
      </w:r>
      <w:r>
        <w:rPr>
          <w:rFonts w:ascii="Palatino Linotype" w:hAnsi="Palatino Linotype"/>
          <w:lang w:val="es-ES"/>
        </w:rPr>
        <w:t xml:space="preserve"> interpuestos por el C. </w:t>
      </w:r>
      <w:r w:rsidRPr="00D85782">
        <w:rPr>
          <w:rFonts w:ascii="Palatino Linotype" w:hAnsi="Palatino Linotype"/>
          <w:b/>
          <w:lang w:val="es-ES"/>
        </w:rPr>
        <w:t>xxxx xxxxxxx xxxxxx xxxxxx</w:t>
      </w:r>
      <w:bookmarkStart w:id="0" w:name="_GoBack"/>
      <w:bookmarkEnd w:id="0"/>
      <w:r>
        <w:rPr>
          <w:rFonts w:ascii="Palatino Linotype" w:hAnsi="Palatino Linotype"/>
          <w:b/>
          <w:lang w:val="es-ES"/>
        </w:rPr>
        <w:t>,</w:t>
      </w:r>
      <w:r>
        <w:rPr>
          <w:rFonts w:ascii="Palatino Linotype" w:hAnsi="Palatino Linotype"/>
          <w:lang w:val="es-ES"/>
        </w:rPr>
        <w:t xml:space="preserve"> en lo sucesivo </w:t>
      </w:r>
      <w:r>
        <w:rPr>
          <w:rFonts w:ascii="Palatino Linotype" w:hAnsi="Palatino Linotype"/>
          <w:b/>
          <w:lang w:val="es-ES"/>
        </w:rPr>
        <w:t>EL RECURRENTE,</w:t>
      </w:r>
      <w:r>
        <w:rPr>
          <w:rFonts w:ascii="Palatino Linotype" w:hAnsi="Palatino Linotype"/>
          <w:lang w:val="es-ES"/>
        </w:rPr>
        <w:t xml:space="preserve"> </w:t>
      </w:r>
      <w:r>
        <w:rPr>
          <w:rFonts w:ascii="Palatino Linotype" w:hAnsi="Palatino Linotype" w:cs="Arial"/>
          <w:lang w:val="es-ES"/>
        </w:rPr>
        <w:t xml:space="preserve">en contra de la falta de respuestas del </w:t>
      </w:r>
      <w:r>
        <w:rPr>
          <w:rFonts w:ascii="Palatino Linotype" w:hAnsi="Palatino Linotype"/>
          <w:b/>
          <w:lang w:val="es-ES_tradnl"/>
        </w:rPr>
        <w:t>Ay</w:t>
      </w:r>
      <w:r>
        <w:rPr>
          <w:rFonts w:ascii="Palatino Linotype" w:hAnsi="Palatino Linotype"/>
          <w:b/>
          <w:lang w:val="es-ES_tradnl"/>
        </w:rPr>
        <w:t>untamiento de Tultepec</w:t>
      </w:r>
      <w:r>
        <w:rPr>
          <w:rFonts w:ascii="Palatino Linotype" w:hAnsi="Palatino Linotype" w:cs="Arial"/>
          <w:b/>
          <w:lang w:val="es-ES"/>
        </w:rPr>
        <w:t xml:space="preserve">, </w:t>
      </w:r>
      <w:r>
        <w:rPr>
          <w:rFonts w:ascii="Palatino Linotype" w:hAnsi="Palatino Linotype" w:cs="Arial"/>
          <w:lang w:val="es-ES"/>
        </w:rPr>
        <w:t xml:space="preserve">en lo sucesivo </w:t>
      </w:r>
      <w:r>
        <w:rPr>
          <w:rFonts w:ascii="Palatino Linotype" w:hAnsi="Palatino Linotype" w:cs="Arial"/>
          <w:b/>
          <w:lang w:val="es-ES"/>
        </w:rPr>
        <w:t xml:space="preserve">EL SUJETO OBLIGADO, </w:t>
      </w:r>
      <w:r>
        <w:rPr>
          <w:rFonts w:ascii="Palatino Linotype" w:hAnsi="Palatino Linotype" w:cs="Arial"/>
          <w:lang w:val="es-ES"/>
        </w:rPr>
        <w:t>se procede a dictar la presente resolución con base en lo siguiente:</w:t>
      </w:r>
    </w:p>
    <w:p w:rsidR="00CA392E" w:rsidRDefault="00D85782">
      <w:pPr>
        <w:spacing w:line="360" w:lineRule="auto"/>
        <w:jc w:val="center"/>
        <w:rPr>
          <w:rFonts w:ascii="Palatino Linotype" w:hAnsi="Palatino Linotype" w:cs="Arial"/>
          <w:b/>
          <w:sz w:val="28"/>
          <w:szCs w:val="28"/>
          <w:lang w:val="es-ES"/>
        </w:rPr>
      </w:pPr>
      <w:r>
        <w:rPr>
          <w:rFonts w:ascii="Palatino Linotype" w:hAnsi="Palatino Linotype" w:cs="Arial"/>
          <w:b/>
          <w:sz w:val="28"/>
          <w:szCs w:val="28"/>
          <w:lang w:val="es-ES"/>
        </w:rPr>
        <w:t>R E S U L T A N D O</w:t>
      </w:r>
    </w:p>
    <w:p w:rsidR="00CA392E" w:rsidRDefault="00D85782">
      <w:pPr>
        <w:spacing w:line="360" w:lineRule="auto"/>
        <w:jc w:val="both"/>
        <w:rPr>
          <w:rFonts w:ascii="Palatino Linotype" w:hAnsi="Palatino Linotype" w:cs="Arial"/>
          <w:lang w:val="es-ES"/>
        </w:rPr>
      </w:pPr>
      <w:r>
        <w:rPr>
          <w:rFonts w:ascii="Palatino Linotype" w:hAnsi="Palatino Linotype" w:cs="Arial"/>
          <w:b/>
          <w:sz w:val="28"/>
          <w:szCs w:val="28"/>
          <w:lang w:val="es-ES"/>
        </w:rPr>
        <w:t>I.</w:t>
      </w:r>
      <w:r>
        <w:rPr>
          <w:rFonts w:ascii="Palatino Linotype" w:hAnsi="Palatino Linotype" w:cs="Arial"/>
          <w:b/>
          <w:lang w:val="es-ES"/>
        </w:rPr>
        <w:t xml:space="preserve"> </w:t>
      </w:r>
      <w:r>
        <w:rPr>
          <w:rFonts w:ascii="Palatino Linotype" w:hAnsi="Palatino Linotype" w:cs="Arial"/>
          <w:lang w:val="es-ES"/>
        </w:rPr>
        <w:t xml:space="preserve">En fecha veintinueve de enero de dos mil veinte, </w:t>
      </w:r>
      <w:r>
        <w:rPr>
          <w:rFonts w:ascii="Palatino Linotype" w:hAnsi="Palatino Linotype" w:cs="Arial"/>
          <w:b/>
          <w:lang w:val="es-ES"/>
        </w:rPr>
        <w:t>EL RECURRENTE</w:t>
      </w:r>
      <w:r>
        <w:rPr>
          <w:rFonts w:ascii="Palatino Linotype" w:hAnsi="Palatino Linotype" w:cs="Arial"/>
          <w:lang w:val="es-ES"/>
        </w:rPr>
        <w:t xml:space="preserve"> presentó a través del Sistema de Acceso a </w:t>
      </w:r>
      <w:r>
        <w:rPr>
          <w:rFonts w:ascii="Palatino Linotype" w:hAnsi="Palatino Linotype" w:cs="Arial"/>
          <w:lang w:val="es-ES"/>
        </w:rPr>
        <w:t xml:space="preserve">la Información Mexiquense, en lo subsecuente </w:t>
      </w:r>
      <w:r>
        <w:rPr>
          <w:rFonts w:ascii="Palatino Linotype" w:hAnsi="Palatino Linotype" w:cs="Arial"/>
          <w:b/>
          <w:lang w:val="es-ES"/>
        </w:rPr>
        <w:t>EL SAIMEX</w:t>
      </w:r>
      <w:r>
        <w:rPr>
          <w:rFonts w:ascii="Palatino Linotype" w:hAnsi="Palatino Linotype" w:cs="Arial"/>
          <w:lang w:val="es-ES"/>
        </w:rPr>
        <w:t xml:space="preserve"> ante </w:t>
      </w:r>
      <w:r>
        <w:rPr>
          <w:rFonts w:ascii="Palatino Linotype" w:hAnsi="Palatino Linotype" w:cs="Arial"/>
          <w:b/>
          <w:lang w:val="es-ES"/>
        </w:rPr>
        <w:t>EL SUJETO OBLIGADO</w:t>
      </w:r>
      <w:r>
        <w:rPr>
          <w:rFonts w:ascii="Palatino Linotype" w:hAnsi="Palatino Linotype" w:cs="Arial"/>
          <w:lang w:val="es-ES"/>
        </w:rPr>
        <w:t xml:space="preserve">, </w:t>
      </w:r>
      <w:r>
        <w:rPr>
          <w:rFonts w:ascii="Palatino Linotype" w:hAnsi="Palatino Linotype"/>
          <w:lang w:val="es-ES"/>
        </w:rPr>
        <w:t xml:space="preserve">las solicitudes de acceso a información pública, a las que se les asignó los números </w:t>
      </w:r>
      <w:r>
        <w:rPr>
          <w:rFonts w:ascii="Palatino Linotype" w:hAnsi="Palatino Linotype" w:cs="Arial"/>
          <w:b/>
          <w:lang w:val="es-ES"/>
        </w:rPr>
        <w:t xml:space="preserve">00015/TULTEPEC/IP/2020 </w:t>
      </w:r>
      <w:r>
        <w:rPr>
          <w:rFonts w:ascii="Palatino Linotype" w:hAnsi="Palatino Linotype" w:cs="Arial"/>
          <w:lang w:val="es-ES"/>
        </w:rPr>
        <w:t>y</w:t>
      </w:r>
      <w:r>
        <w:rPr>
          <w:rFonts w:ascii="Palatino Linotype" w:hAnsi="Palatino Linotype" w:cs="Arial"/>
          <w:b/>
          <w:lang w:val="es-ES"/>
        </w:rPr>
        <w:t xml:space="preserve"> 00016/TULTEPEC/IP/2020, </w:t>
      </w:r>
      <w:r>
        <w:rPr>
          <w:rFonts w:ascii="Palatino Linotype" w:hAnsi="Palatino Linotype" w:cs="Arial"/>
          <w:lang w:val="es-ES"/>
        </w:rPr>
        <w:t>mediante las cuales requirió lo siguiente:</w:t>
      </w:r>
    </w:p>
    <w:p w:rsidR="00CA392E" w:rsidRDefault="00CA392E">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3012"/>
        <w:gridCol w:w="5994"/>
      </w:tblGrid>
      <w:tr w:rsidR="00CA392E">
        <w:trPr>
          <w:trHeight w:val="589"/>
        </w:trPr>
        <w:tc>
          <w:tcPr>
            <w:tcW w:w="3011" w:type="dxa"/>
            <w:shd w:val="clear" w:color="auto" w:fill="000000" w:themeFill="text1"/>
            <w:vAlign w:val="center"/>
          </w:tcPr>
          <w:p w:rsidR="00CA392E" w:rsidRDefault="00D85782">
            <w:pPr>
              <w:spacing w:line="360" w:lineRule="auto"/>
              <w:jc w:val="center"/>
              <w:rPr>
                <w:rFonts w:ascii="Palatino Linotype" w:hAnsi="Palatino Linotype"/>
                <w:b/>
                <w:color w:val="FFFFFF" w:themeColor="background1"/>
                <w:lang w:val="es-ES"/>
              </w:rPr>
            </w:pPr>
            <w:r>
              <w:rPr>
                <w:rFonts w:ascii="Palatino Linotype" w:eastAsiaTheme="minorHAnsi" w:hAnsi="Palatino Linotype"/>
                <w:b/>
                <w:color w:val="FFFFFF" w:themeColor="background1"/>
                <w:szCs w:val="22"/>
                <w:lang w:val="es-ES" w:eastAsia="en-US"/>
              </w:rPr>
              <w:t>Número de Solicitud</w:t>
            </w:r>
          </w:p>
        </w:tc>
        <w:tc>
          <w:tcPr>
            <w:tcW w:w="5994" w:type="dxa"/>
            <w:shd w:val="clear" w:color="auto" w:fill="000000" w:themeFill="text1"/>
            <w:vAlign w:val="center"/>
          </w:tcPr>
          <w:p w:rsidR="00CA392E" w:rsidRDefault="00D85782">
            <w:pPr>
              <w:tabs>
                <w:tab w:val="left" w:pos="1125"/>
              </w:tabs>
              <w:spacing w:line="360" w:lineRule="auto"/>
              <w:jc w:val="center"/>
              <w:rPr>
                <w:rFonts w:ascii="Palatino Linotype" w:hAnsi="Palatino Linotype"/>
                <w:b/>
                <w:lang w:val="es-ES"/>
              </w:rPr>
            </w:pPr>
            <w:r>
              <w:rPr>
                <w:rFonts w:ascii="Palatino Linotype" w:eastAsiaTheme="minorHAnsi" w:hAnsi="Palatino Linotype"/>
                <w:b/>
                <w:szCs w:val="22"/>
                <w:lang w:val="es-ES" w:eastAsia="en-US"/>
              </w:rPr>
              <w:t>Contenido</w:t>
            </w:r>
          </w:p>
        </w:tc>
      </w:tr>
      <w:tr w:rsidR="00CA392E">
        <w:trPr>
          <w:trHeight w:val="792"/>
        </w:trPr>
        <w:tc>
          <w:tcPr>
            <w:tcW w:w="3011" w:type="dxa"/>
            <w:vAlign w:val="center"/>
          </w:tcPr>
          <w:p w:rsidR="00CA392E" w:rsidRDefault="00D85782">
            <w:pPr>
              <w:spacing w:line="360" w:lineRule="auto"/>
              <w:jc w:val="center"/>
              <w:rPr>
                <w:rFonts w:ascii="Palatino Linotype" w:hAnsi="Palatino Linotype"/>
                <w:lang w:val="es-ES"/>
              </w:rPr>
            </w:pPr>
            <w:r>
              <w:rPr>
                <w:rFonts w:ascii="Palatino Linotype" w:eastAsiaTheme="minorHAnsi" w:hAnsi="Palatino Linotype" w:cs="Arial"/>
                <w:b/>
                <w:szCs w:val="22"/>
                <w:lang w:val="es-ES" w:eastAsia="en-US"/>
              </w:rPr>
              <w:t>00015/TULTEPEC/IP/2020</w:t>
            </w:r>
          </w:p>
        </w:tc>
        <w:tc>
          <w:tcPr>
            <w:tcW w:w="5994" w:type="dxa"/>
          </w:tcPr>
          <w:p w:rsidR="00CA392E" w:rsidRDefault="00D85782">
            <w:pPr>
              <w:rPr>
                <w:rFonts w:ascii="Palatino Linotype" w:hAnsi="Palatino Linotype"/>
                <w:i/>
                <w:lang w:val="es-ES"/>
              </w:rPr>
            </w:pPr>
            <w:r>
              <w:rPr>
                <w:rFonts w:ascii="Palatino Linotype" w:eastAsiaTheme="minorHAnsi" w:hAnsi="Palatino Linotype" w:cs="Arial"/>
                <w:i/>
                <w:szCs w:val="22"/>
                <w:lang w:val="es-ES" w:eastAsia="en-US"/>
              </w:rPr>
              <w:t xml:space="preserve">“Relación detallada por objeto, partida, rubro, programa, fuente de financiamiento, monto, proveedor adjudicado y plazo de entrega de todas las licitaciones públicas, invitaciones a cuando menos tres </w:t>
            </w:r>
            <w:r>
              <w:rPr>
                <w:rFonts w:ascii="Palatino Linotype" w:eastAsiaTheme="minorHAnsi" w:hAnsi="Palatino Linotype" w:cs="Arial"/>
                <w:i/>
                <w:szCs w:val="22"/>
                <w:lang w:val="es-ES" w:eastAsia="en-US"/>
              </w:rPr>
              <w:t>personas y adjudicaciones directas, en el periodo 2015 - 2018.”</w:t>
            </w:r>
          </w:p>
        </w:tc>
      </w:tr>
      <w:tr w:rsidR="00CA392E">
        <w:trPr>
          <w:trHeight w:val="792"/>
        </w:trPr>
        <w:tc>
          <w:tcPr>
            <w:tcW w:w="3011" w:type="dxa"/>
            <w:vAlign w:val="center"/>
          </w:tcPr>
          <w:p w:rsidR="00CA392E" w:rsidRDefault="00D85782">
            <w:pPr>
              <w:spacing w:line="360" w:lineRule="auto"/>
              <w:jc w:val="center"/>
              <w:rPr>
                <w:rFonts w:ascii="Palatino Linotype" w:hAnsi="Palatino Linotype" w:cs="Arial"/>
                <w:b/>
                <w:lang w:val="es-ES"/>
              </w:rPr>
            </w:pPr>
            <w:r>
              <w:rPr>
                <w:rFonts w:ascii="Palatino Linotype" w:eastAsiaTheme="minorHAnsi" w:hAnsi="Palatino Linotype" w:cs="Arial"/>
                <w:b/>
                <w:szCs w:val="22"/>
                <w:lang w:val="es-ES" w:eastAsia="en-US"/>
              </w:rPr>
              <w:t>00016/TULTEPEC/IP/2020</w:t>
            </w:r>
          </w:p>
        </w:tc>
        <w:tc>
          <w:tcPr>
            <w:tcW w:w="5994" w:type="dxa"/>
          </w:tcPr>
          <w:p w:rsidR="00CA392E" w:rsidRDefault="00D85782">
            <w:pPr>
              <w:spacing w:after="160"/>
              <w:jc w:val="both"/>
              <w:rPr>
                <w:rFonts w:ascii="Palatino Linotype" w:hAnsi="Palatino Linotype" w:cs="Arial"/>
                <w:i/>
                <w:lang w:val="es-ES"/>
              </w:rPr>
            </w:pPr>
            <w:r>
              <w:rPr>
                <w:rFonts w:ascii="Palatino Linotype" w:eastAsiaTheme="minorHAnsi" w:hAnsi="Palatino Linotype" w:cs="Arial"/>
                <w:i/>
                <w:szCs w:val="22"/>
                <w:lang w:val="es-ES" w:eastAsia="en-US"/>
              </w:rPr>
              <w:t xml:space="preserve">“Relación detallada por objeto, partida, rubro, programa, fuente de financiamiento, monto, proveedor adjudicado y plazo de entrega de todas las licitaciones públicas, </w:t>
            </w:r>
            <w:r>
              <w:rPr>
                <w:rFonts w:ascii="Palatino Linotype" w:eastAsiaTheme="minorHAnsi" w:hAnsi="Palatino Linotype" w:cs="Arial"/>
                <w:i/>
                <w:szCs w:val="22"/>
                <w:lang w:val="es-ES" w:eastAsia="en-US"/>
              </w:rPr>
              <w:lastRenderedPageBreak/>
              <w:t>invitaciones a cuando menos tres personas y adjudicaciones directas, en el ejercicio 2019.”</w:t>
            </w:r>
          </w:p>
        </w:tc>
      </w:tr>
    </w:tbl>
    <w:p w:rsidR="00CA392E" w:rsidRDefault="00D85782">
      <w:pPr>
        <w:pStyle w:val="Prrafodelista"/>
        <w:spacing w:before="240" w:after="240" w:line="360" w:lineRule="auto"/>
        <w:ind w:left="0"/>
        <w:jc w:val="both"/>
        <w:rPr>
          <w:rFonts w:ascii="Palatino Linotype" w:hAnsi="Palatino Linotype" w:cs="Arial"/>
        </w:rPr>
      </w:pPr>
      <w:r>
        <w:rPr>
          <w:rFonts w:ascii="Palatino Linotype" w:hAnsi="Palatino Linotype"/>
          <w:b/>
          <w:sz w:val="28"/>
          <w:szCs w:val="28"/>
        </w:rPr>
        <w:lastRenderedPageBreak/>
        <w:t>II.</w:t>
      </w:r>
      <w:r>
        <w:rPr>
          <w:rFonts w:ascii="Palatino Linotype" w:hAnsi="Palatino Linotype"/>
          <w:sz w:val="28"/>
          <w:szCs w:val="28"/>
        </w:rPr>
        <w:t xml:space="preserve"> </w:t>
      </w:r>
      <w:r>
        <w:rPr>
          <w:rFonts w:ascii="Palatino Linotype" w:hAnsi="Palatino Linotype" w:cs="Arial"/>
        </w:rPr>
        <w:t xml:space="preserve">De las constancias que integran los expedientes electrónicos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respuestas a las solicitudes de acceso a la </w:t>
      </w:r>
      <w:r>
        <w:rPr>
          <w:rFonts w:ascii="Palatino Linotype" w:hAnsi="Palatino Linotype" w:cs="Arial"/>
        </w:rPr>
        <w:t>información.</w:t>
      </w:r>
      <w:bookmarkStart w:id="1" w:name="_Ref531692384"/>
      <w:bookmarkStart w:id="2" w:name="_Ref516764469"/>
      <w:bookmarkEnd w:id="1"/>
      <w:bookmarkEnd w:id="2"/>
    </w:p>
    <w:p w:rsidR="00CA392E" w:rsidRDefault="00D85782">
      <w:pPr>
        <w:spacing w:line="360" w:lineRule="auto"/>
        <w:jc w:val="both"/>
        <w:rPr>
          <w:rFonts w:ascii="Palatino Linotype" w:hAnsi="Palatino Linotype" w:cs="Arial"/>
          <w:lang w:val="es-ES"/>
        </w:rPr>
      </w:pPr>
      <w:r>
        <w:rPr>
          <w:rFonts w:ascii="Palatino Linotype" w:hAnsi="Palatino Linotype" w:cs="Arial"/>
          <w:b/>
          <w:sz w:val="28"/>
          <w:szCs w:val="28"/>
          <w:lang w:val="es-ES"/>
        </w:rPr>
        <w:t>III.</w:t>
      </w:r>
      <w:r>
        <w:rPr>
          <w:rFonts w:ascii="Palatino Linotype" w:hAnsi="Palatino Linotype" w:cs="Arial"/>
          <w:b/>
          <w:lang w:val="es-ES"/>
        </w:rPr>
        <w:t xml:space="preserve"> </w:t>
      </w:r>
      <w:r>
        <w:rPr>
          <w:rFonts w:ascii="Palatino Linotype" w:hAnsi="Palatino Linotype"/>
          <w:lang w:val="es-ES"/>
        </w:rPr>
        <w:t>Inconforme con la falta de respuesta</w:t>
      </w:r>
      <w:r>
        <w:rPr>
          <w:rFonts w:ascii="Palatino Linotype" w:hAnsi="Palatino Linotype" w:cs="Arial"/>
          <w:lang w:val="es-ES"/>
        </w:rPr>
        <w:t xml:space="preserve">, el veintiuno de febrero de dos mil veinte, </w:t>
      </w:r>
      <w:r>
        <w:rPr>
          <w:rFonts w:ascii="Palatino Linotype" w:hAnsi="Palatino Linotype"/>
          <w:b/>
          <w:lang w:val="es-ES"/>
        </w:rPr>
        <w:t>EL RECURRENTE</w:t>
      </w:r>
      <w:r>
        <w:rPr>
          <w:rFonts w:ascii="Palatino Linotype" w:hAnsi="Palatino Linotype"/>
          <w:lang w:val="es-ES"/>
        </w:rPr>
        <w:t xml:space="preserve"> interpuso los recursos de revisión objeto del presente estudio, y se les asignó los números de expedientes</w:t>
      </w:r>
      <w:r>
        <w:rPr>
          <w:rFonts w:ascii="Palatino Linotype" w:hAnsi="Palatino Linotype" w:cs="Arial"/>
          <w:lang w:val="es-ES"/>
        </w:rPr>
        <w:t xml:space="preserve"> </w:t>
      </w:r>
      <w:r>
        <w:rPr>
          <w:rFonts w:ascii="Palatino Linotype" w:hAnsi="Palatino Linotype"/>
          <w:b/>
          <w:lang w:eastAsia="es-MX"/>
        </w:rPr>
        <w:t xml:space="preserve">01157/INFOEM/IP/RR/2020, </w:t>
      </w:r>
      <w:r>
        <w:rPr>
          <w:rFonts w:ascii="Palatino Linotype" w:hAnsi="Palatino Linotype"/>
          <w:lang w:eastAsia="es-MX"/>
        </w:rPr>
        <w:t>y</w:t>
      </w:r>
      <w:r>
        <w:rPr>
          <w:rFonts w:ascii="Palatino Linotype" w:hAnsi="Palatino Linotype"/>
          <w:b/>
          <w:lang w:eastAsia="es-MX"/>
        </w:rPr>
        <w:t xml:space="preserve"> 01158/INFOEM/IP/RR/2020</w:t>
      </w:r>
      <w:r>
        <w:rPr>
          <w:rFonts w:ascii="Palatino Linotype" w:hAnsi="Palatino Linotype"/>
          <w:lang w:eastAsia="es-MX"/>
        </w:rPr>
        <w:t xml:space="preserve">, </w:t>
      </w:r>
      <w:r>
        <w:rPr>
          <w:rFonts w:ascii="Palatino Linotype" w:hAnsi="Palatino Linotype" w:cs="Arial"/>
          <w:lang w:val="es-ES"/>
        </w:rPr>
        <w:t>en los que señaló como acto impugnado y razones o motivos de inconformidad en los mismos términos lo siguiente:</w:t>
      </w:r>
    </w:p>
    <w:p w:rsidR="00CA392E" w:rsidRDefault="00CA392E">
      <w:pPr>
        <w:spacing w:line="360" w:lineRule="auto"/>
        <w:jc w:val="both"/>
        <w:rPr>
          <w:rFonts w:ascii="Palatino Linotype" w:hAnsi="Palatino Linotype" w:cs="Arial"/>
          <w:lang w:val="es-ES"/>
        </w:rPr>
      </w:pPr>
    </w:p>
    <w:tbl>
      <w:tblPr>
        <w:tblStyle w:val="Tablaconcuadrcula"/>
        <w:tblW w:w="8828" w:type="dxa"/>
        <w:jc w:val="center"/>
        <w:tblLook w:val="04A0" w:firstRow="1" w:lastRow="0" w:firstColumn="1" w:lastColumn="0" w:noHBand="0" w:noVBand="1"/>
      </w:tblPr>
      <w:tblGrid>
        <w:gridCol w:w="3236"/>
        <w:gridCol w:w="2970"/>
        <w:gridCol w:w="2622"/>
      </w:tblGrid>
      <w:tr w:rsidR="00CA392E">
        <w:trPr>
          <w:jc w:val="center"/>
        </w:trPr>
        <w:tc>
          <w:tcPr>
            <w:tcW w:w="3236" w:type="dxa"/>
            <w:shd w:val="clear" w:color="auto" w:fill="000000" w:themeFill="text1"/>
            <w:vAlign w:val="center"/>
          </w:tcPr>
          <w:p w:rsidR="00CA392E" w:rsidRDefault="00D85782">
            <w:pPr>
              <w:jc w:val="center"/>
              <w:rPr>
                <w:rFonts w:ascii="Palatino Linotype" w:hAnsi="Palatino Linotype"/>
                <w:b/>
              </w:rPr>
            </w:pPr>
            <w:r>
              <w:rPr>
                <w:rFonts w:ascii="Palatino Linotype" w:eastAsiaTheme="minorHAnsi" w:hAnsi="Palatino Linotype"/>
                <w:b/>
                <w:szCs w:val="22"/>
                <w:lang w:eastAsia="en-US"/>
              </w:rPr>
              <w:t>Número de Recurso</w:t>
            </w:r>
          </w:p>
        </w:tc>
        <w:tc>
          <w:tcPr>
            <w:tcW w:w="2970" w:type="dxa"/>
            <w:shd w:val="clear" w:color="auto" w:fill="000000" w:themeFill="text1"/>
            <w:vAlign w:val="center"/>
          </w:tcPr>
          <w:p w:rsidR="00CA392E" w:rsidRDefault="00D85782">
            <w:pPr>
              <w:jc w:val="center"/>
              <w:rPr>
                <w:rFonts w:ascii="Palatino Linotype" w:hAnsi="Palatino Linotype"/>
                <w:b/>
              </w:rPr>
            </w:pPr>
            <w:r>
              <w:rPr>
                <w:rFonts w:ascii="Palatino Linotype" w:eastAsiaTheme="minorHAnsi" w:hAnsi="Palatino Linotype"/>
                <w:b/>
                <w:szCs w:val="22"/>
                <w:lang w:eastAsia="en-US"/>
              </w:rPr>
              <w:t>Acto Impugnado</w:t>
            </w:r>
          </w:p>
        </w:tc>
        <w:tc>
          <w:tcPr>
            <w:tcW w:w="2622" w:type="dxa"/>
            <w:shd w:val="clear" w:color="auto" w:fill="000000" w:themeFill="text1"/>
            <w:vAlign w:val="center"/>
          </w:tcPr>
          <w:p w:rsidR="00CA392E" w:rsidRDefault="00D85782">
            <w:pPr>
              <w:jc w:val="center"/>
              <w:rPr>
                <w:rFonts w:ascii="Palatino Linotype" w:hAnsi="Palatino Linotype"/>
                <w:b/>
              </w:rPr>
            </w:pPr>
            <w:r>
              <w:rPr>
                <w:rFonts w:ascii="Palatino Linotype" w:eastAsiaTheme="minorHAnsi" w:hAnsi="Palatino Linotype"/>
                <w:b/>
                <w:szCs w:val="22"/>
                <w:lang w:eastAsia="en-US"/>
              </w:rPr>
              <w:t>Razones o motivos de inconformidad</w:t>
            </w:r>
          </w:p>
        </w:tc>
      </w:tr>
      <w:tr w:rsidR="00CA392E">
        <w:trPr>
          <w:trHeight w:val="1384"/>
          <w:jc w:val="center"/>
        </w:trPr>
        <w:tc>
          <w:tcPr>
            <w:tcW w:w="3236" w:type="dxa"/>
          </w:tcPr>
          <w:p w:rsidR="00CA392E" w:rsidRDefault="00D85782">
            <w:pPr>
              <w:rPr>
                <w:rFonts w:ascii="Palatino Linotype" w:hAnsi="Palatino Linotype"/>
                <w:sz w:val="20"/>
                <w:szCs w:val="20"/>
              </w:rPr>
            </w:pPr>
            <w:r>
              <w:rPr>
                <w:rFonts w:ascii="Palatino Linotype" w:eastAsiaTheme="minorHAnsi" w:hAnsi="Palatino Linotype"/>
                <w:b/>
                <w:szCs w:val="22"/>
                <w:lang w:eastAsia="es-MX"/>
              </w:rPr>
              <w:t xml:space="preserve">01157/INFOEM/IP/RR/2020, </w:t>
            </w:r>
            <w:r>
              <w:rPr>
                <w:rFonts w:ascii="Palatino Linotype" w:eastAsiaTheme="minorHAnsi" w:hAnsi="Palatino Linotype"/>
                <w:szCs w:val="22"/>
                <w:lang w:eastAsia="es-MX"/>
              </w:rPr>
              <w:t>y</w:t>
            </w:r>
            <w:r>
              <w:rPr>
                <w:rFonts w:ascii="Palatino Linotype" w:eastAsiaTheme="minorHAnsi" w:hAnsi="Palatino Linotype"/>
                <w:b/>
                <w:szCs w:val="22"/>
                <w:lang w:eastAsia="es-MX"/>
              </w:rPr>
              <w:t xml:space="preserve"> 01158/INFOEM/IP/RR/2020</w:t>
            </w:r>
          </w:p>
        </w:tc>
        <w:tc>
          <w:tcPr>
            <w:tcW w:w="2970" w:type="dxa"/>
          </w:tcPr>
          <w:p w:rsidR="00CA392E" w:rsidRDefault="00D85782">
            <w:pPr>
              <w:jc w:val="both"/>
              <w:rPr>
                <w:rFonts w:ascii="Palatino Linotype" w:hAnsi="Palatino Linotype"/>
                <w:i/>
              </w:rPr>
            </w:pPr>
            <w:r>
              <w:rPr>
                <w:rFonts w:ascii="Palatino Linotype" w:eastAsiaTheme="minorHAnsi" w:hAnsi="Palatino Linotype"/>
                <w:i/>
                <w:color w:val="000000"/>
                <w:szCs w:val="22"/>
                <w:lang w:eastAsia="en-US"/>
              </w:rPr>
              <w:t>“El Ayuntamiento de Tultepec no entregó la información solicitada.”</w:t>
            </w:r>
          </w:p>
        </w:tc>
        <w:tc>
          <w:tcPr>
            <w:tcW w:w="2622" w:type="dxa"/>
          </w:tcPr>
          <w:p w:rsidR="00CA392E" w:rsidRDefault="00D85782">
            <w:pPr>
              <w:jc w:val="both"/>
              <w:rPr>
                <w:rFonts w:ascii="Palatino Linotype" w:hAnsi="Palatino Linotype"/>
                <w:i/>
              </w:rPr>
            </w:pPr>
            <w:r>
              <w:rPr>
                <w:rFonts w:ascii="Palatino Linotype" w:eastAsiaTheme="minorHAnsi" w:hAnsi="Palatino Linotype"/>
                <w:i/>
                <w:color w:val="000000"/>
                <w:szCs w:val="22"/>
                <w:lang w:eastAsia="en-US"/>
              </w:rPr>
              <w:t>“El plazo ha vencido y no se me informó de alguna prórroga.”</w:t>
            </w:r>
          </w:p>
        </w:tc>
      </w:tr>
    </w:tbl>
    <w:p w:rsidR="00CA392E" w:rsidRDefault="00CA392E">
      <w:pPr>
        <w:rPr>
          <w:rFonts w:ascii="Palatino Linotype" w:hAnsi="Palatino Linotype"/>
        </w:rPr>
      </w:pPr>
    </w:p>
    <w:p w:rsidR="00CA392E" w:rsidRDefault="00D85782">
      <w:pPr>
        <w:spacing w:line="360" w:lineRule="auto"/>
        <w:ind w:right="49"/>
        <w:jc w:val="both"/>
        <w:rPr>
          <w:rFonts w:ascii="Palatino Linotype" w:hAnsi="Palatino Linotype"/>
          <w:lang w:eastAsia="es-MX"/>
        </w:rPr>
      </w:pPr>
      <w:r>
        <w:rPr>
          <w:rFonts w:ascii="Palatino Linotype" w:hAnsi="Palatino Linotype" w:cs="Arial"/>
          <w:b/>
          <w:sz w:val="28"/>
          <w:szCs w:val="28"/>
          <w:lang w:val="es-ES"/>
        </w:rPr>
        <w:t>IV.</w:t>
      </w:r>
      <w:r>
        <w:rPr>
          <w:rFonts w:ascii="Palatino Linotype" w:hAnsi="Palatino Linotype" w:cs="Arial"/>
          <w:b/>
          <w:sz w:val="28"/>
          <w:lang w:val="es-ES"/>
        </w:rPr>
        <w:t xml:space="preserve"> </w:t>
      </w:r>
      <w:r>
        <w:rPr>
          <w:rFonts w:ascii="Palatino Linotype" w:hAnsi="Palatino Linotype" w:cs="Arial"/>
          <w:lang w:val="es-ES"/>
        </w:rPr>
        <w:t>El veintiuno de febrero de dos mil veinte</w:t>
      </w:r>
      <w:r>
        <w:rPr>
          <w:rFonts w:ascii="Palatino Linotype" w:hAnsi="Palatino Linotype"/>
          <w:lang w:val="es-ES"/>
        </w:rPr>
        <w:t>, los</w:t>
      </w:r>
      <w:r>
        <w:rPr>
          <w:rFonts w:ascii="Palatino Linotype" w:hAnsi="Palatino Linotype" w:cs="Arial"/>
          <w:lang w:val="es-ES"/>
        </w:rPr>
        <w:t xml:space="preserve"> </w:t>
      </w:r>
      <w:r>
        <w:rPr>
          <w:rFonts w:ascii="Palatino Linotype" w:hAnsi="Palatino Linotype" w:cs="Arial"/>
          <w:lang w:val="es-ES_tradnl"/>
        </w:rPr>
        <w:t>recursos de revisión de que</w:t>
      </w:r>
      <w:r>
        <w:rPr>
          <w:rFonts w:ascii="Palatino Linotype" w:hAnsi="Palatino Linotype" w:cs="Arial"/>
          <w:lang w:val="es-ES"/>
        </w:rPr>
        <w:t xml:space="preserve"> se tratan</w:t>
      </w:r>
      <w:r>
        <w:rPr>
          <w:rFonts w:ascii="Palatino Linotype" w:hAnsi="Palatino Linotype" w:cs="Arial"/>
          <w:lang w:val="es-ES_tradnl"/>
        </w:rPr>
        <w:t xml:space="preserve"> se enviaron electrónicamente al Instituto de </w:t>
      </w:r>
      <w:r>
        <w:rPr>
          <w:rFonts w:ascii="Palatino Linotype" w:eastAsia="Arial Unicode MS" w:hAnsi="Palatino Linotype" w:cs="Arial"/>
          <w:lang w:val="es-ES"/>
        </w:rPr>
        <w:t>Transparencia</w:t>
      </w:r>
      <w:r>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Pr>
          <w:rFonts w:ascii="Palatino Linotype" w:hAnsi="Palatino Linotype"/>
          <w:lang w:val="es-ES"/>
        </w:rPr>
        <w:t>Ley de Transparencia y Acceso a la Informa</w:t>
      </w:r>
      <w:r>
        <w:rPr>
          <w:rFonts w:ascii="Palatino Linotype" w:hAnsi="Palatino Linotype"/>
          <w:lang w:val="es-ES"/>
        </w:rPr>
        <w:t>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lang w:val="es-ES"/>
        </w:rPr>
        <w:t>, el recurso</w:t>
      </w:r>
      <w:r>
        <w:rPr>
          <w:rFonts w:ascii="Palatino Linotype" w:hAnsi="Palatino Linotype" w:cs="Arial"/>
          <w:szCs w:val="20"/>
          <w:lang w:val="es-ES"/>
        </w:rPr>
        <w:t xml:space="preserve"> de revisión</w:t>
      </w:r>
      <w:r>
        <w:rPr>
          <w:rFonts w:ascii="Palatino Linotype" w:hAnsi="Palatino Linotype"/>
          <w:lang w:val="es-ES"/>
        </w:rPr>
        <w:t xml:space="preserve"> </w:t>
      </w:r>
      <w:r>
        <w:rPr>
          <w:rFonts w:ascii="Palatino Linotype" w:hAnsi="Palatino Linotype"/>
          <w:b/>
          <w:lang w:eastAsia="es-MX"/>
        </w:rPr>
        <w:t xml:space="preserve">01157/INFOEM/IP/RR/2020 </w:t>
      </w:r>
      <w:r>
        <w:rPr>
          <w:rFonts w:ascii="Palatino Linotype" w:hAnsi="Palatino Linotype"/>
          <w:lang w:val="es-ES"/>
        </w:rPr>
        <w:t xml:space="preserve">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y </w:t>
      </w:r>
      <w:r>
        <w:rPr>
          <w:rFonts w:ascii="Palatino Linotype" w:hAnsi="Palatino Linotype"/>
          <w:lang w:eastAsia="es-MX"/>
        </w:rPr>
        <w:t xml:space="preserve">el recurso de revisión </w:t>
      </w:r>
      <w:r>
        <w:rPr>
          <w:rFonts w:ascii="Palatino Linotype" w:hAnsi="Palatino Linotype"/>
          <w:b/>
          <w:lang w:eastAsia="es-MX"/>
        </w:rPr>
        <w:t xml:space="preserve">01158/INFOEM/IP/RR/2019 </w:t>
      </w:r>
      <w:r>
        <w:rPr>
          <w:rFonts w:ascii="Palatino Linotype" w:hAnsi="Palatino Linotype"/>
          <w:lang w:eastAsia="es-MX"/>
        </w:rPr>
        <w:t xml:space="preserve">al Comisionado </w:t>
      </w:r>
      <w:r>
        <w:rPr>
          <w:rFonts w:ascii="Palatino Linotype" w:hAnsi="Palatino Linotype"/>
          <w:b/>
          <w:lang w:eastAsia="es-MX"/>
        </w:rPr>
        <w:lastRenderedPageBreak/>
        <w:t xml:space="preserve">JOSÉ GUADALUPE LUNA HERNÁNDEZ, </w:t>
      </w:r>
      <w:r>
        <w:rPr>
          <w:rFonts w:ascii="Palatino Linotype" w:hAnsi="Palatino Linotype" w:cs="Arial"/>
          <w:lang w:val="es-ES_tradnl"/>
        </w:rPr>
        <w:t>a</w:t>
      </w:r>
      <w:r>
        <w:rPr>
          <w:rFonts w:ascii="Palatino Linotype" w:hAnsi="Palatino Linotype" w:cs="Arial"/>
          <w:lang w:val="es-ES_tradnl"/>
        </w:rPr>
        <w:t xml:space="preserve"> efecto de que decretaran su admisión o desechamiento.</w:t>
      </w:r>
      <w:r>
        <w:rPr>
          <w:rFonts w:ascii="Palatino Linotype" w:hAnsi="Palatino Linotype"/>
          <w:lang w:eastAsia="es-MX"/>
        </w:rPr>
        <w:t xml:space="preserve"> </w:t>
      </w:r>
    </w:p>
    <w:p w:rsidR="00CA392E" w:rsidRDefault="00D85782">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cs="Arial"/>
          <w:b/>
          <w:sz w:val="28"/>
          <w:lang w:val="es-ES_tradnl"/>
        </w:rPr>
        <w:t xml:space="preserve">V. </w:t>
      </w:r>
      <w:r>
        <w:rPr>
          <w:rFonts w:ascii="Palatino Linotype" w:eastAsia="MS Mincho" w:hAnsi="Palatino Linotype" w:cs="Arial"/>
          <w:lang w:val="es-ES_tradnl"/>
        </w:rPr>
        <w:t>De las constancias de los expedientes electrónicos del</w:t>
      </w:r>
      <w:r>
        <w:rPr>
          <w:rFonts w:ascii="Palatino Linotype" w:eastAsia="MS Mincho" w:hAnsi="Palatino Linotype" w:cs="Arial"/>
          <w:b/>
          <w:lang w:val="es-ES_tradnl"/>
        </w:rPr>
        <w:t xml:space="preserve"> SAIMEX</w:t>
      </w:r>
      <w:r>
        <w:rPr>
          <w:rFonts w:ascii="Palatino Linotype" w:eastAsia="MS Mincho" w:hAnsi="Palatino Linotype" w:cs="Arial"/>
          <w:lang w:val="es-ES_tradnl"/>
        </w:rPr>
        <w:t>, se desprende que el día veintisiete de febrero de dos mil veinte, se acordó la admisión a trámite de los recursos de revisión que nos ocupan, así como la integración de los expedientes respectivos, mismos que se pusieron a disposición de las partes, para</w:t>
      </w:r>
      <w:r>
        <w:rPr>
          <w:rFonts w:ascii="Palatino Linotype" w:eastAsia="MS Mincho" w:hAnsi="Palatino Linotype" w:cs="Arial"/>
          <w:lang w:val="es-ES_tradnl"/>
        </w:rPr>
        <w:t xml:space="preserve"> que en un plazo máximo de siete días hábiles conforme a lo dispuesto por el artículo 185 de la Ley de Transparencia y Acceso a la Información Pública del Estado de México y Municipios, manifestaran lo que a su derecho conviniera, a efecto de presentar pru</w:t>
      </w:r>
      <w:r>
        <w:rPr>
          <w:rFonts w:ascii="Palatino Linotype" w:eastAsia="MS Mincho" w:hAnsi="Palatino Linotype" w:cs="Arial"/>
          <w:lang w:val="es-ES_tradnl"/>
        </w:rPr>
        <w:t xml:space="preserve">ebas y alegatos; así como para que </w:t>
      </w:r>
      <w:r>
        <w:rPr>
          <w:rFonts w:ascii="Palatino Linotype" w:eastAsia="MS Mincho" w:hAnsi="Palatino Linotype" w:cs="Arial"/>
          <w:b/>
          <w:lang w:val="es-ES_tradnl"/>
        </w:rPr>
        <w:t xml:space="preserve">EL SUJETO OBLIGADO </w:t>
      </w:r>
      <w:r>
        <w:rPr>
          <w:rFonts w:ascii="Palatino Linotype" w:eastAsia="MS Mincho" w:hAnsi="Palatino Linotype" w:cs="Arial"/>
          <w:lang w:val="es-ES_tradnl"/>
        </w:rPr>
        <w:t>rindiera sus</w:t>
      </w:r>
      <w:r>
        <w:rPr>
          <w:rFonts w:ascii="Palatino Linotype" w:eastAsia="MS Mincho" w:hAnsi="Palatino Linotype" w:cs="Arial"/>
          <w:b/>
          <w:lang w:val="es-ES_tradnl"/>
        </w:rPr>
        <w:t xml:space="preserve"> </w:t>
      </w:r>
      <w:r>
        <w:rPr>
          <w:rFonts w:ascii="Palatino Linotype" w:eastAsia="MS Mincho" w:hAnsi="Palatino Linotype" w:cs="Arial"/>
          <w:lang w:val="es-ES_tradnl"/>
        </w:rPr>
        <w:t>Informes Justificados respectivamente.</w:t>
      </w:r>
    </w:p>
    <w:p w:rsidR="00CA392E" w:rsidRDefault="00CA392E">
      <w:pPr>
        <w:tabs>
          <w:tab w:val="center" w:pos="4252"/>
          <w:tab w:val="right" w:pos="8504"/>
        </w:tabs>
        <w:spacing w:line="360" w:lineRule="auto"/>
        <w:jc w:val="both"/>
        <w:rPr>
          <w:rFonts w:ascii="Palatino Linotype" w:eastAsia="MS Mincho" w:hAnsi="Palatino Linotype" w:cs="Arial"/>
          <w:sz w:val="20"/>
          <w:lang w:val="es-ES_tradnl"/>
        </w:rPr>
      </w:pPr>
    </w:p>
    <w:p w:rsidR="00CA392E" w:rsidRDefault="00D85782">
      <w:pPr>
        <w:spacing w:line="360" w:lineRule="auto"/>
        <w:jc w:val="both"/>
        <w:rPr>
          <w:rFonts w:ascii="Palatino Linotype" w:eastAsia="Arial Unicode MS" w:hAnsi="Palatino Linotype" w:cs="Arial"/>
          <w:lang w:val="es-ES_tradnl"/>
        </w:rPr>
      </w:pPr>
      <w:r>
        <w:rPr>
          <w:rFonts w:ascii="Palatino Linotype" w:hAnsi="Palatino Linotype"/>
          <w:b/>
          <w:sz w:val="28"/>
          <w:szCs w:val="28"/>
          <w:lang w:eastAsia="es-MX"/>
        </w:rPr>
        <w:t>VI.</w:t>
      </w:r>
      <w:r>
        <w:rPr>
          <w:rFonts w:ascii="Palatino Linotype" w:hAnsi="Palatino Linotype"/>
          <w:b/>
          <w:lang w:eastAsia="es-MX"/>
        </w:rPr>
        <w:t xml:space="preserve"> </w:t>
      </w:r>
      <w:r>
        <w:rPr>
          <w:rFonts w:ascii="Palatino Linotype" w:hAnsi="Palatino Linotype" w:cs="Arial"/>
          <w:lang w:val="es-ES"/>
        </w:rPr>
        <w:t>En cumplimiento a lo anterior, de las constancias de los expedientes electrónicos del</w:t>
      </w:r>
      <w:r>
        <w:rPr>
          <w:rFonts w:ascii="Palatino Linotype" w:hAnsi="Palatino Linotype" w:cs="Arial"/>
          <w:b/>
          <w:lang w:val="es-ES"/>
        </w:rPr>
        <w:t xml:space="preserve"> SAIMEX</w:t>
      </w:r>
      <w:r>
        <w:rPr>
          <w:rFonts w:ascii="Palatino Linotype" w:hAnsi="Palatino Linotype" w:cs="Arial"/>
          <w:lang w:val="es-ES"/>
        </w:rPr>
        <w:t xml:space="preserve">, se observó que </w:t>
      </w:r>
      <w:r>
        <w:rPr>
          <w:rFonts w:ascii="Palatino Linotype" w:hAnsi="Palatino Linotype" w:cs="Arial"/>
          <w:b/>
          <w:lang w:val="es-ES"/>
        </w:rPr>
        <w:t xml:space="preserve">EL SUJETO OBLIGADO </w:t>
      </w:r>
      <w:r>
        <w:rPr>
          <w:rFonts w:ascii="Palatino Linotype" w:hAnsi="Palatino Linotype" w:cs="Arial"/>
          <w:lang w:val="es-ES"/>
        </w:rPr>
        <w:t>fue omiso en</w:t>
      </w:r>
      <w:r>
        <w:rPr>
          <w:rFonts w:ascii="Palatino Linotype" w:hAnsi="Palatino Linotype" w:cs="Arial"/>
          <w:b/>
          <w:lang w:val="es-ES"/>
        </w:rPr>
        <w:t xml:space="preserve"> </w:t>
      </w:r>
      <w:r>
        <w:rPr>
          <w:rFonts w:ascii="Palatino Linotype" w:hAnsi="Palatino Linotype" w:cs="Arial"/>
          <w:lang w:val="es-ES"/>
        </w:rPr>
        <w:t>rendir los Informes Justificados correspondientes; p</w:t>
      </w:r>
      <w:r>
        <w:rPr>
          <w:rFonts w:ascii="Palatino Linotype" w:eastAsia="MS Mincho" w:hAnsi="Palatino Linotype"/>
          <w:lang w:eastAsia="es-MX"/>
        </w:rPr>
        <w:t xml:space="preserve">or su parte, </w:t>
      </w:r>
      <w:r>
        <w:rPr>
          <w:rFonts w:ascii="Palatino Linotype" w:eastAsia="MS Mincho" w:hAnsi="Palatino Linotype"/>
          <w:b/>
          <w:lang w:eastAsia="es-MX"/>
        </w:rPr>
        <w:t xml:space="preserve">EL RECURRENTE </w:t>
      </w:r>
      <w:r>
        <w:rPr>
          <w:rFonts w:ascii="Palatino Linotype" w:eastAsia="MS Mincho" w:hAnsi="Palatino Linotype"/>
          <w:lang w:eastAsia="es-MX"/>
        </w:rPr>
        <w:t>no realizó manifiestación alguna,</w:t>
      </w:r>
      <w:r>
        <w:rPr>
          <w:rFonts w:ascii="Palatino Linotype" w:eastAsia="Arial Unicode MS" w:hAnsi="Palatino Linotype" w:cs="Arial"/>
          <w:lang w:val="es-ES_tradnl"/>
        </w:rPr>
        <w:t xml:space="preserve"> ni presentó pruebas o alegatos que a su derecho convinieran en los medios de impugnación.</w:t>
      </w:r>
    </w:p>
    <w:p w:rsidR="00CA392E" w:rsidRDefault="00CA392E">
      <w:pPr>
        <w:tabs>
          <w:tab w:val="center" w:pos="4252"/>
          <w:tab w:val="right" w:pos="8504"/>
        </w:tabs>
        <w:spacing w:line="360" w:lineRule="auto"/>
        <w:jc w:val="both"/>
        <w:rPr>
          <w:rFonts w:ascii="Palatino Linotype" w:eastAsia="Arial Unicode MS" w:hAnsi="Palatino Linotype" w:cs="Arial"/>
          <w:lang w:val="es-ES_tradnl"/>
        </w:rPr>
      </w:pPr>
    </w:p>
    <w:p w:rsidR="00CA392E" w:rsidRDefault="00D85782">
      <w:pPr>
        <w:spacing w:line="360" w:lineRule="auto"/>
        <w:jc w:val="both"/>
        <w:rPr>
          <w:rFonts w:ascii="Palatino Linotype" w:hAnsi="Palatino Linotype" w:cs="Arial"/>
        </w:rPr>
      </w:pPr>
      <w:r>
        <w:rPr>
          <w:rFonts w:ascii="Palatino Linotype" w:hAnsi="Palatino Linotype"/>
          <w:b/>
          <w:sz w:val="28"/>
          <w:szCs w:val="28"/>
        </w:rPr>
        <w:t xml:space="preserve">VII. </w:t>
      </w:r>
      <w:r>
        <w:rPr>
          <w:rFonts w:ascii="Palatino Linotype" w:hAnsi="Palatino Linotype" w:cs="Arial"/>
        </w:rPr>
        <w:t>Por economía procesal y a fin de evitar la emis</w:t>
      </w:r>
      <w:r>
        <w:rPr>
          <w:rFonts w:ascii="Palatino Linotype" w:hAnsi="Palatino Linotype" w:cs="Arial"/>
        </w:rPr>
        <w:t>ión de resoluciones contradictorias, el Pleno de este Instituto determinó la acumulación de los recursos de revisión</w:t>
      </w:r>
      <w:r>
        <w:rPr>
          <w:rFonts w:ascii="Palatino Linotype" w:hAnsi="Palatino Linotype" w:cs="Arial"/>
          <w:b/>
        </w:rPr>
        <w:t xml:space="preserve"> </w:t>
      </w:r>
      <w:r>
        <w:rPr>
          <w:rFonts w:ascii="Palatino Linotype" w:hAnsi="Palatino Linotype"/>
          <w:b/>
          <w:lang w:eastAsia="es-MX"/>
        </w:rPr>
        <w:t xml:space="preserve">01157/INFOEM/IP/RR/2020, </w:t>
      </w:r>
      <w:r>
        <w:rPr>
          <w:rFonts w:ascii="Palatino Linotype" w:hAnsi="Palatino Linotype"/>
          <w:lang w:eastAsia="es-MX"/>
        </w:rPr>
        <w:t>y</w:t>
      </w:r>
      <w:r>
        <w:rPr>
          <w:rFonts w:ascii="Palatino Linotype" w:hAnsi="Palatino Linotype"/>
          <w:b/>
          <w:lang w:eastAsia="es-MX"/>
        </w:rPr>
        <w:t xml:space="preserve"> 01158/INFOEM/IP/RR/2020</w:t>
      </w:r>
      <w:r>
        <w:rPr>
          <w:rFonts w:ascii="Palatino Linotype" w:hAnsi="Palatino Linotype" w:cs="Arial"/>
        </w:rPr>
        <w:t xml:space="preserve">, en la Octava Sesión Ordinaria, de fecha cinco de marzo de dos mil veinte, </w:t>
      </w:r>
      <w:r>
        <w:rPr>
          <w:rFonts w:ascii="Palatino Linotype" w:eastAsia="MS Mincho" w:hAnsi="Palatino Linotype" w:cs="Arial"/>
        </w:rPr>
        <w:t xml:space="preserve">turnándose a </w:t>
      </w:r>
      <w:r>
        <w:rPr>
          <w:rFonts w:ascii="Palatino Linotype" w:eastAsia="MS Mincho" w:hAnsi="Palatino Linotype" w:cs="Arial"/>
        </w:rPr>
        <w:t xml:space="preserve">la Comisionada </w:t>
      </w:r>
      <w:r>
        <w:rPr>
          <w:rFonts w:ascii="Palatino Linotype" w:eastAsia="MS Mincho" w:hAnsi="Palatino Linotype" w:cs="Arial"/>
          <w:b/>
        </w:rPr>
        <w:t>EVA ABAID YAPUR</w:t>
      </w:r>
      <w:r>
        <w:rPr>
          <w:rFonts w:ascii="Palatino Linotype" w:eastAsia="MS Mincho" w:hAnsi="Palatino Linotype" w:cs="Arial"/>
        </w:rPr>
        <w:t xml:space="preserve"> para que </w:t>
      </w:r>
      <w:r>
        <w:rPr>
          <w:rFonts w:ascii="Palatino Linotype" w:hAnsi="Palatino Linotype" w:cs="Arial"/>
          <w:lang w:val="es-ES_tradnl"/>
        </w:rPr>
        <w:t xml:space="preserve">formulara y presentara el proyecto de resolución </w:t>
      </w:r>
      <w:r>
        <w:rPr>
          <w:rFonts w:ascii="Palatino Linotype" w:hAnsi="Palatino Linotype" w:cs="Arial"/>
          <w:lang w:val="es-ES_tradnl"/>
        </w:rPr>
        <w:lastRenderedPageBreak/>
        <w:t xml:space="preserve">correspondiente, esto </w:t>
      </w:r>
      <w:r>
        <w:rPr>
          <w:rFonts w:ascii="Palatino Linotype" w:hAnsi="Palatino Linotype" w:cs="Arial"/>
        </w:rPr>
        <w:t xml:space="preserve">de conformidad con el numeral ONCE inciso b) y d) de los </w:t>
      </w:r>
      <w:r>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w:t>
      </w:r>
      <w:r>
        <w:rPr>
          <w:rFonts w:ascii="Palatino Linotype" w:hAnsi="Palatino Linotype" w:cs="Arial"/>
          <w:i/>
        </w:rPr>
        <w:t xml:space="preserve">México y Municipios, </w:t>
      </w:r>
      <w:r>
        <w:rPr>
          <w:rFonts w:ascii="Palatino Linotype" w:hAnsi="Palatino Linotype" w:cs="Arial"/>
        </w:rPr>
        <w:t>que señalan:</w:t>
      </w:r>
    </w:p>
    <w:p w:rsidR="00CA392E" w:rsidRDefault="00D85782">
      <w:pPr>
        <w:spacing w:line="276" w:lineRule="auto"/>
        <w:ind w:left="851" w:right="899"/>
        <w:jc w:val="both"/>
        <w:rPr>
          <w:rFonts w:ascii="Palatino Linotype" w:hAnsi="Palatino Linotype" w:cs="Arial"/>
          <w:i/>
          <w:szCs w:val="20"/>
        </w:rPr>
      </w:pPr>
      <w:r>
        <w:rPr>
          <w:rFonts w:ascii="Palatino Linotype" w:hAnsi="Palatino Linotype" w:cs="Arial"/>
          <w:b/>
          <w:i/>
          <w:szCs w:val="20"/>
        </w:rPr>
        <w:t>“ONCE.</w:t>
      </w:r>
      <w:r>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rsidR="00CA392E" w:rsidRDefault="00D85782">
      <w:pPr>
        <w:spacing w:line="276" w:lineRule="auto"/>
        <w:ind w:left="851" w:right="899"/>
        <w:jc w:val="both"/>
        <w:rPr>
          <w:rFonts w:ascii="Palatino Linotype" w:hAnsi="Palatino Linotype" w:cs="Arial"/>
          <w:i/>
          <w:szCs w:val="20"/>
        </w:rPr>
      </w:pPr>
      <w:r>
        <w:rPr>
          <w:rFonts w:ascii="Palatino Linotype" w:hAnsi="Palatino Linotype" w:cs="Arial"/>
          <w:i/>
          <w:szCs w:val="20"/>
        </w:rPr>
        <w:t>…</w:t>
      </w:r>
    </w:p>
    <w:p w:rsidR="00CA392E" w:rsidRDefault="00D85782">
      <w:pPr>
        <w:spacing w:line="276" w:lineRule="auto"/>
        <w:ind w:left="851" w:right="899"/>
        <w:jc w:val="both"/>
        <w:rPr>
          <w:rFonts w:ascii="Palatino Linotype" w:hAnsi="Palatino Linotype" w:cs="Arial"/>
          <w:i/>
          <w:szCs w:val="20"/>
          <w:u w:val="single"/>
        </w:rPr>
      </w:pPr>
      <w:r>
        <w:rPr>
          <w:rFonts w:ascii="Palatino Linotype" w:hAnsi="Palatino Linotype" w:cs="Arial"/>
          <w:i/>
          <w:szCs w:val="20"/>
          <w:u w:val="single"/>
        </w:rPr>
        <w:t>b) Las partes</w:t>
      </w:r>
      <w:r>
        <w:rPr>
          <w:rFonts w:ascii="Palatino Linotype" w:hAnsi="Palatino Linotype" w:cs="Arial"/>
          <w:i/>
          <w:szCs w:val="20"/>
          <w:u w:val="single"/>
        </w:rPr>
        <w:t xml:space="preserve"> o los actos impugnados sean iguales;</w:t>
      </w:r>
    </w:p>
    <w:p w:rsidR="00CA392E" w:rsidRDefault="00D85782">
      <w:pPr>
        <w:spacing w:line="276" w:lineRule="auto"/>
        <w:ind w:left="851" w:right="899"/>
        <w:jc w:val="both"/>
        <w:rPr>
          <w:rFonts w:ascii="Palatino Linotype" w:hAnsi="Palatino Linotype" w:cs="Arial"/>
          <w:b/>
          <w:i/>
          <w:szCs w:val="20"/>
          <w:u w:val="single"/>
        </w:rPr>
      </w:pPr>
      <w:r>
        <w:rPr>
          <w:rFonts w:ascii="Palatino Linotype" w:hAnsi="Palatino Linotype" w:cs="Arial"/>
          <w:i/>
          <w:szCs w:val="20"/>
          <w:u w:val="single"/>
        </w:rPr>
        <w:t>d) Resulte conveniente la resolución unificada de los asuntos; y</w:t>
      </w:r>
      <w:r>
        <w:rPr>
          <w:rFonts w:ascii="Palatino Linotype" w:hAnsi="Palatino Linotype" w:cs="Arial"/>
          <w:b/>
          <w:i/>
          <w:szCs w:val="20"/>
          <w:u w:val="single"/>
        </w:rPr>
        <w:t>”</w:t>
      </w:r>
    </w:p>
    <w:p w:rsidR="00CA392E" w:rsidRDefault="00D85782">
      <w:pPr>
        <w:spacing w:line="276" w:lineRule="auto"/>
        <w:ind w:left="851" w:right="-29"/>
        <w:jc w:val="both"/>
        <w:rPr>
          <w:rFonts w:ascii="Palatino Linotype" w:hAnsi="Palatino Linotype" w:cs="Arial"/>
          <w:i/>
        </w:rPr>
      </w:pPr>
      <w:r>
        <w:rPr>
          <w:rFonts w:ascii="Palatino Linotype" w:hAnsi="Palatino Linotype" w:cs="Arial"/>
          <w:i/>
        </w:rPr>
        <w:t>(Énfasis añadido)</w:t>
      </w:r>
    </w:p>
    <w:p w:rsidR="00CA392E" w:rsidRDefault="00D85782">
      <w:pPr>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Asimismo, es de señalar que, los recursos de referencia fueron presentados por el mismo </w:t>
      </w:r>
      <w:r>
        <w:rPr>
          <w:rFonts w:ascii="Palatino Linotype" w:hAnsi="Palatino Linotype" w:cs="Arial"/>
          <w:b/>
          <w:lang w:val="es-ES_tradnl"/>
        </w:rPr>
        <w:t>RECURRENTE</w:t>
      </w:r>
      <w:r>
        <w:rPr>
          <w:rFonts w:ascii="Palatino Linotype" w:hAnsi="Palatino Linotype" w:cs="Arial"/>
          <w:lang w:val="es-ES_tradnl"/>
        </w:rPr>
        <w:t xml:space="preserve"> ante el </w:t>
      </w:r>
      <w:r>
        <w:rPr>
          <w:rFonts w:ascii="Palatino Linotype" w:hAnsi="Palatino Linotype" w:cs="Arial"/>
          <w:b/>
          <w:lang w:val="es-ES_tradnl"/>
        </w:rPr>
        <w:t>SUJETO OBLIGADO</w:t>
      </w:r>
      <w:r>
        <w:rPr>
          <w:rFonts w:ascii="Palatino Linotype" w:hAnsi="Palatino Linotype" w:cs="Arial"/>
          <w:lang w:val="es-ES_tradnl"/>
        </w:rPr>
        <w:t>, aunado a q</w:t>
      </w:r>
      <w:r>
        <w:rPr>
          <w:rFonts w:ascii="Palatino Linotype" w:hAnsi="Palatino Linotype" w:cs="Arial"/>
          <w:lang w:val="es-ES_tradnl"/>
        </w:rPr>
        <w:t>ue resulta conveniente su trámite de forma unificada para evitar la emisión de resoluciones contradictorias, por lo que, fue procedente que este Órgano Garante decretara su acumulación, de conformidad con lo dispuesto en el artículo 18 del Código de Proced</w:t>
      </w:r>
      <w:r>
        <w:rPr>
          <w:rFonts w:ascii="Palatino Linotype" w:hAnsi="Palatino Linotype" w:cs="Arial"/>
          <w:lang w:val="es-ES_tradnl"/>
        </w:rPr>
        <w:t>imientos Administrativos del Estado de México, de aplicación supletoria en términos del artículo 195 de la Ley de Transparencia y Acceso a la Información Pública del Estado de México y Municipios, que a la letra señalan:</w:t>
      </w:r>
    </w:p>
    <w:p w:rsidR="00CA392E" w:rsidRDefault="00D85782">
      <w:pPr>
        <w:pStyle w:val="Prrafodelista"/>
        <w:spacing w:line="276" w:lineRule="auto"/>
        <w:ind w:left="851" w:right="902"/>
        <w:jc w:val="center"/>
        <w:rPr>
          <w:rFonts w:ascii="Palatino Linotype" w:hAnsi="Palatino Linotype" w:cs="Arial"/>
          <w:b/>
          <w:i/>
          <w:sz w:val="22"/>
          <w:szCs w:val="22"/>
          <w:lang w:val="es-ES_tradnl"/>
        </w:rPr>
      </w:pPr>
      <w:r>
        <w:rPr>
          <w:rFonts w:ascii="Palatino Linotype" w:hAnsi="Palatino Linotype" w:cs="Arial"/>
          <w:b/>
          <w:i/>
          <w:sz w:val="22"/>
          <w:szCs w:val="22"/>
          <w:lang w:val="es-ES_tradnl"/>
        </w:rPr>
        <w:t xml:space="preserve">Código de Procedimientos </w:t>
      </w:r>
      <w:r>
        <w:rPr>
          <w:rFonts w:ascii="Palatino Linotype" w:hAnsi="Palatino Linotype" w:cs="Arial"/>
          <w:b/>
          <w:i/>
          <w:sz w:val="22"/>
          <w:szCs w:val="22"/>
          <w:lang w:val="es-ES_tradnl"/>
        </w:rPr>
        <w:t>Administrativos del Estado de México</w:t>
      </w:r>
    </w:p>
    <w:p w:rsidR="00CA392E" w:rsidRDefault="00D85782">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18.-</w:t>
      </w:r>
      <w:r>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w:t>
      </w:r>
      <w:r>
        <w:rPr>
          <w:rFonts w:ascii="Palatino Linotype" w:hAnsi="Palatino Linotype" w:cs="Arial"/>
          <w:i/>
          <w:sz w:val="22"/>
          <w:szCs w:val="22"/>
          <w:lang w:val="es-ES_tradnl"/>
        </w:rPr>
        <w:t xml:space="preserve">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sz w:val="22"/>
          <w:szCs w:val="22"/>
          <w:lang w:val="es-ES_tradnl"/>
        </w:rPr>
        <w:t>expedientes.</w:t>
      </w:r>
    </w:p>
    <w:p w:rsidR="00CA392E" w:rsidRDefault="00D85782">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Ley de Transparencia y Acceso a la Información Pública del Estado de México y Municipios.</w:t>
      </w:r>
    </w:p>
    <w:p w:rsidR="00CA392E" w:rsidRDefault="00CA392E">
      <w:pPr>
        <w:pStyle w:val="Prrafodelista"/>
        <w:spacing w:line="276" w:lineRule="auto"/>
        <w:ind w:left="851" w:right="902"/>
        <w:jc w:val="both"/>
        <w:rPr>
          <w:rFonts w:ascii="Palatino Linotype" w:hAnsi="Palatino Linotype" w:cs="Arial"/>
          <w:i/>
          <w:sz w:val="22"/>
          <w:szCs w:val="22"/>
          <w:lang w:val="es-ES_tradnl"/>
        </w:rPr>
      </w:pPr>
    </w:p>
    <w:p w:rsidR="00CA392E" w:rsidRDefault="00D85782">
      <w:pPr>
        <w:pStyle w:val="Prrafodelista"/>
        <w:spacing w:line="276" w:lineRule="auto"/>
        <w:ind w:left="851" w:right="902"/>
        <w:jc w:val="both"/>
        <w:rPr>
          <w:rFonts w:ascii="Palatino Linotype" w:hAnsi="Palatino Linotype" w:cs="Arial"/>
          <w:b/>
          <w:i/>
          <w:sz w:val="22"/>
          <w:szCs w:val="22"/>
          <w:lang w:val="es-ES_tradnl"/>
        </w:rPr>
      </w:pPr>
      <w:r>
        <w:rPr>
          <w:rFonts w:ascii="Palatino Linotype" w:hAnsi="Palatino Linotype" w:cs="Arial"/>
          <w:b/>
          <w:i/>
          <w:sz w:val="22"/>
          <w:szCs w:val="22"/>
          <w:lang w:val="es-ES_tradnl"/>
        </w:rPr>
        <w:t>Ley de Transparencia y Acceso a la Información Pública del Estado de México y Municipios</w:t>
      </w:r>
    </w:p>
    <w:p w:rsidR="00CA392E" w:rsidRDefault="00D85782">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195.</w:t>
      </w:r>
      <w:r>
        <w:rPr>
          <w:rFonts w:ascii="Palatino Linotype" w:hAnsi="Palatino Linotype" w:cs="Arial"/>
          <w:i/>
          <w:sz w:val="22"/>
          <w:szCs w:val="22"/>
          <w:lang w:val="es-ES_tradnl"/>
        </w:rPr>
        <w:t xml:space="preserve"> En la tramitación del recurso de revisión se apli</w:t>
      </w:r>
      <w:r>
        <w:rPr>
          <w:rFonts w:ascii="Palatino Linotype" w:hAnsi="Palatino Linotype" w:cs="Arial"/>
          <w:i/>
          <w:sz w:val="22"/>
          <w:szCs w:val="22"/>
          <w:lang w:val="es-ES_tradnl"/>
        </w:rPr>
        <w:t>carán supletoriamente las disposiciones contenidas en el Código de Procedimientos Administrativos del Estado de México.”</w:t>
      </w:r>
    </w:p>
    <w:p w:rsidR="00CA392E" w:rsidRDefault="00D85782">
      <w:pPr>
        <w:spacing w:line="276" w:lineRule="auto"/>
        <w:ind w:right="902" w:firstLine="708"/>
        <w:jc w:val="both"/>
        <w:rPr>
          <w:rFonts w:ascii="Palatino Linotype" w:hAnsi="Palatino Linotype" w:cs="Arial"/>
          <w:i/>
          <w:lang w:val="es-ES_tradnl"/>
        </w:rPr>
      </w:pPr>
      <w:r>
        <w:rPr>
          <w:rFonts w:ascii="Palatino Linotype" w:hAnsi="Palatino Linotype" w:cs="Arial"/>
          <w:lang w:val="es-ES_tradnl"/>
        </w:rPr>
        <w:t xml:space="preserve">  </w:t>
      </w:r>
      <w:r>
        <w:rPr>
          <w:rFonts w:ascii="Palatino Linotype" w:hAnsi="Palatino Linotype" w:cs="Arial"/>
          <w:i/>
          <w:lang w:val="es-ES_tradnl"/>
        </w:rPr>
        <w:t>(Énfasis añadido)</w:t>
      </w:r>
    </w:p>
    <w:p w:rsidR="00CA392E" w:rsidRDefault="00D85782">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De lo dispuesto en la normativa anterior, dicha acumulación procede cuando:</w:t>
      </w:r>
    </w:p>
    <w:p w:rsidR="00CA392E" w:rsidRDefault="00D85782">
      <w:pPr>
        <w:pStyle w:val="Prrafodelista"/>
        <w:spacing w:line="360" w:lineRule="auto"/>
        <w:ind w:left="851" w:right="902"/>
        <w:jc w:val="both"/>
        <w:rPr>
          <w:rFonts w:ascii="Palatino Linotype" w:hAnsi="Palatino Linotype" w:cs="Arial"/>
          <w:b/>
          <w:lang w:val="es-ES_tradnl"/>
        </w:rPr>
      </w:pPr>
      <w:r>
        <w:rPr>
          <w:rFonts w:ascii="Palatino Linotype" w:hAnsi="Palatino Linotype" w:cs="Arial"/>
          <w:lang w:val="es-ES_tradnl"/>
        </w:rPr>
        <w:t>a)</w:t>
      </w:r>
      <w:r>
        <w:rPr>
          <w:rFonts w:ascii="Palatino Linotype" w:hAnsi="Palatino Linotype" w:cs="Arial"/>
          <w:lang w:val="es-ES_tradnl"/>
        </w:rPr>
        <w:tab/>
      </w:r>
      <w:r>
        <w:rPr>
          <w:rFonts w:ascii="Palatino Linotype" w:hAnsi="Palatino Linotype" w:cs="Arial"/>
          <w:b/>
          <w:lang w:val="es-ES_tradnl"/>
        </w:rPr>
        <w:t xml:space="preserve">El solicitante y la información </w:t>
      </w:r>
      <w:r>
        <w:rPr>
          <w:rFonts w:ascii="Palatino Linotype" w:hAnsi="Palatino Linotype" w:cs="Arial"/>
          <w:b/>
          <w:lang w:val="es-ES_tradnl"/>
        </w:rPr>
        <w:t>referida sean las mismas;</w:t>
      </w:r>
    </w:p>
    <w:p w:rsidR="00CA392E" w:rsidRDefault="00D85782">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b)</w:t>
      </w:r>
      <w:r>
        <w:rPr>
          <w:rFonts w:ascii="Palatino Linotype" w:hAnsi="Palatino Linotype" w:cs="Arial"/>
          <w:lang w:val="es-ES_tradnl"/>
        </w:rPr>
        <w:tab/>
      </w:r>
      <w:r>
        <w:rPr>
          <w:rFonts w:ascii="Palatino Linotype" w:hAnsi="Palatino Linotype" w:cs="Arial"/>
          <w:b/>
          <w:lang w:val="es-ES_tradnl"/>
        </w:rPr>
        <w:t>Las partes o los actos impugnados sean iguales</w:t>
      </w:r>
      <w:r>
        <w:rPr>
          <w:rFonts w:ascii="Palatino Linotype" w:hAnsi="Palatino Linotype" w:cs="Arial"/>
          <w:lang w:val="es-ES_tradnl"/>
        </w:rPr>
        <w:t>;</w:t>
      </w:r>
    </w:p>
    <w:p w:rsidR="00CA392E" w:rsidRDefault="00D85782">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c)</w:t>
      </w:r>
      <w:r>
        <w:rPr>
          <w:rFonts w:ascii="Palatino Linotype" w:hAnsi="Palatino Linotype" w:cs="Arial"/>
          <w:lang w:val="es-ES_tradnl"/>
        </w:rPr>
        <w:tab/>
      </w:r>
      <w:r>
        <w:rPr>
          <w:rFonts w:ascii="Palatino Linotype" w:hAnsi="Palatino Linotype" w:cs="Arial"/>
          <w:b/>
          <w:lang w:val="es-ES_tradnl"/>
        </w:rPr>
        <w:t>Cuando se trate del mismo solicitante, el mismo Sujeto Obligado, aunque se trate de solicitudes diversas</w:t>
      </w:r>
      <w:r>
        <w:rPr>
          <w:rFonts w:ascii="Palatino Linotype" w:hAnsi="Palatino Linotype" w:cs="Arial"/>
          <w:lang w:val="es-ES_tradnl"/>
        </w:rPr>
        <w:t>; y</w:t>
      </w:r>
    </w:p>
    <w:p w:rsidR="00CA392E" w:rsidRDefault="00D85782">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d)</w:t>
      </w:r>
      <w:r>
        <w:rPr>
          <w:rFonts w:ascii="Palatino Linotype" w:hAnsi="Palatino Linotype" w:cs="Arial"/>
          <w:lang w:val="es-ES_tradnl"/>
        </w:rPr>
        <w:tab/>
      </w:r>
      <w:r>
        <w:rPr>
          <w:rFonts w:ascii="Palatino Linotype" w:hAnsi="Palatino Linotype" w:cs="Arial"/>
          <w:b/>
          <w:lang w:val="es-ES_tradnl"/>
        </w:rPr>
        <w:t>Resulte conveniente la resolución unificada de los asuntos</w:t>
      </w:r>
      <w:r>
        <w:rPr>
          <w:rFonts w:ascii="Palatino Linotype" w:hAnsi="Palatino Linotype" w:cs="Arial"/>
          <w:lang w:val="es-ES_tradnl"/>
        </w:rPr>
        <w:t>.</w:t>
      </w:r>
    </w:p>
    <w:p w:rsidR="00CA392E" w:rsidRDefault="00CA392E">
      <w:pPr>
        <w:pStyle w:val="Prrafodelista"/>
        <w:spacing w:line="360" w:lineRule="auto"/>
        <w:ind w:left="851" w:right="902"/>
        <w:jc w:val="both"/>
        <w:rPr>
          <w:rFonts w:ascii="Palatino Linotype" w:hAnsi="Palatino Linotype" w:cs="Arial"/>
          <w:lang w:val="es-ES_tradnl"/>
        </w:rPr>
      </w:pPr>
    </w:p>
    <w:p w:rsidR="00CA392E" w:rsidRDefault="00D85782">
      <w:pPr>
        <w:spacing w:line="360" w:lineRule="auto"/>
        <w:jc w:val="both"/>
        <w:rPr>
          <w:rFonts w:ascii="Palatino Linotype" w:hAnsi="Palatino Linotype" w:cs="Arial"/>
          <w:lang w:val="es-ES_tradnl"/>
        </w:rPr>
      </w:pPr>
      <w:r>
        <w:rPr>
          <w:rFonts w:ascii="Palatino Linotype" w:hAnsi="Palatino Linotype" w:cs="Arial"/>
          <w:lang w:val="es-ES_tradnl"/>
        </w:rPr>
        <w:t xml:space="preserve">Tal </w:t>
      </w:r>
      <w:r>
        <w:rPr>
          <w:rFonts w:ascii="Palatino Linotype" w:hAnsi="Palatino Linotype" w:cs="Arial"/>
          <w:lang w:val="es-ES_tradnl"/>
        </w:rPr>
        <w:t xml:space="preserve">y como se mencionó anteriormente, los recursos de revisión que nos ocupan fueron interpuestos por el mismo </w:t>
      </w:r>
      <w:r>
        <w:rPr>
          <w:rFonts w:ascii="Palatino Linotype" w:hAnsi="Palatino Linotype" w:cs="Arial"/>
          <w:b/>
          <w:lang w:val="es-ES_tradnl"/>
        </w:rPr>
        <w:t>RECURRENTE</w:t>
      </w:r>
      <w:r>
        <w:rPr>
          <w:rFonts w:ascii="Palatino Linotype" w:hAnsi="Palatino Linotype" w:cs="Arial"/>
          <w:lang w:val="es-ES_tradnl"/>
        </w:rPr>
        <w:t xml:space="preserve"> ante el </w:t>
      </w:r>
      <w:r>
        <w:rPr>
          <w:rFonts w:ascii="Palatino Linotype" w:hAnsi="Palatino Linotype" w:cs="Arial"/>
          <w:b/>
          <w:lang w:val="es-ES_tradnl"/>
        </w:rPr>
        <w:t>SUJETO OBLIGADO</w:t>
      </w:r>
      <w:r>
        <w:rPr>
          <w:rFonts w:ascii="Palatino Linotype" w:hAnsi="Palatino Linotype" w:cs="Arial"/>
          <w:lang w:val="es-ES_tradnl"/>
        </w:rPr>
        <w:t xml:space="preserve">, además de que la información solicitada es prácticamente la misma, por lo que, resulta conveniente su resolución </w:t>
      </w:r>
      <w:r>
        <w:rPr>
          <w:rFonts w:ascii="Palatino Linotype" w:hAnsi="Palatino Linotype" w:cs="Arial"/>
          <w:lang w:val="es-ES_tradnl"/>
        </w:rPr>
        <w:t>conjunta. Bajo este orden de ideas, se acordó procedente la acumulación de los recursos de revisión señalados en la presente resolución, lo anterior, con el fin de no emitir resoluciones contradictorias entre sí, en caso de resolverlos en forma separada.</w:t>
      </w:r>
    </w:p>
    <w:p w:rsidR="00CA392E" w:rsidRDefault="00D85782">
      <w:pPr>
        <w:spacing w:line="360" w:lineRule="auto"/>
        <w:jc w:val="both"/>
        <w:rPr>
          <w:rFonts w:ascii="Palatino Linotype" w:hAnsi="Palatino Linotype" w:cs="Arial"/>
          <w:lang w:val="es-ES_tradnl"/>
        </w:rPr>
      </w:pPr>
      <w:r>
        <w:rPr>
          <w:rFonts w:ascii="Palatino Linotype" w:hAnsi="Palatino Linotype" w:cs="Arial"/>
          <w:lang w:val="es-ES_tradnl"/>
        </w:rPr>
        <w:t>D</w:t>
      </w:r>
      <w:r>
        <w:rPr>
          <w:rFonts w:ascii="Palatino Linotype" w:hAnsi="Palatino Linotype" w:cs="Arial"/>
          <w:lang w:val="es-ES_tradnl"/>
        </w:rPr>
        <w:t>e igual forma, en fecha tres de agosto de dos mil veinte, se emitió el Acuerdo respectivo y se notificó a las partes la acumulación de los recursos objeto del presente estudio</w:t>
      </w:r>
    </w:p>
    <w:p w:rsidR="00CA392E" w:rsidRDefault="00CA392E">
      <w:pPr>
        <w:tabs>
          <w:tab w:val="center" w:pos="4252"/>
          <w:tab w:val="right" w:pos="8504"/>
        </w:tabs>
        <w:spacing w:line="360" w:lineRule="auto"/>
        <w:jc w:val="both"/>
        <w:rPr>
          <w:rFonts w:ascii="Palatino Linotype" w:eastAsia="MS Mincho" w:hAnsi="Palatino Linotype"/>
          <w:b/>
          <w:sz w:val="18"/>
          <w:szCs w:val="28"/>
          <w:lang w:val="es-ES_tradnl"/>
        </w:rPr>
      </w:pPr>
    </w:p>
    <w:p w:rsidR="00CA392E" w:rsidRDefault="00D85782">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b/>
          <w:sz w:val="28"/>
          <w:szCs w:val="28"/>
          <w:lang w:val="es-ES_tradnl"/>
        </w:rPr>
        <w:t xml:space="preserve">VIII. </w:t>
      </w:r>
      <w:r>
        <w:rPr>
          <w:rFonts w:ascii="Palatino Linotype" w:eastAsia="MS Mincho" w:hAnsi="Palatino Linotype" w:cs="Arial"/>
          <w:lang w:val="es-ES_tradnl"/>
        </w:rPr>
        <w:t xml:space="preserve">Una vez analizado el estado procesal que guardan los expedientes, en fecha tres de agosto de dos mil veinte, la Comisionada </w:t>
      </w:r>
      <w:r>
        <w:rPr>
          <w:rFonts w:ascii="Palatino Linotype" w:eastAsia="MS Mincho" w:hAnsi="Palatino Linotype" w:cs="Arial"/>
          <w:b/>
          <w:lang w:val="es-ES_tradnl"/>
        </w:rPr>
        <w:t xml:space="preserve">EVA ABAID YAPUR </w:t>
      </w:r>
      <w:r>
        <w:rPr>
          <w:rFonts w:ascii="Palatino Linotype" w:eastAsia="MS Mincho" w:hAnsi="Palatino Linotype" w:cs="Arial"/>
          <w:lang w:val="es-ES_tradnl"/>
        </w:rPr>
        <w:t>acordó el cierre de instrucción en los recursos de revisión, así como la remisión de los expedientes a efecto de ser</w:t>
      </w:r>
      <w:r>
        <w:rPr>
          <w:rFonts w:ascii="Palatino Linotype" w:eastAsia="MS Mincho" w:hAnsi="Palatino Linotype" w:cs="Arial"/>
          <w:lang w:val="es-ES_tradnl"/>
        </w:rPr>
        <w:t xml:space="preserve"> resueltos, de conformidad con lo establecido en el artículo 185 fracciones VI y VIII de la Ley de Transparencia y Acceso a la Información Pública del Estado de México y Municipios</w:t>
      </w:r>
      <w:r>
        <w:rPr>
          <w:rFonts w:ascii="Palatino Linotype" w:hAnsi="Palatino Linotype" w:cs="Arial"/>
        </w:rPr>
        <w:t>; y</w:t>
      </w:r>
    </w:p>
    <w:p w:rsidR="00CA392E" w:rsidRDefault="00CA392E">
      <w:pPr>
        <w:tabs>
          <w:tab w:val="center" w:pos="4252"/>
          <w:tab w:val="right" w:pos="8504"/>
        </w:tabs>
        <w:spacing w:line="360" w:lineRule="auto"/>
        <w:jc w:val="both"/>
        <w:rPr>
          <w:rFonts w:ascii="Palatino Linotype" w:eastAsia="MS Mincho" w:hAnsi="Palatino Linotype" w:cs="Arial"/>
          <w:lang w:val="es-ES_tradnl"/>
        </w:rPr>
      </w:pPr>
    </w:p>
    <w:p w:rsidR="00CA392E" w:rsidRDefault="00D85782">
      <w:pPr>
        <w:jc w:val="center"/>
        <w:rPr>
          <w:rFonts w:ascii="Palatino Linotype" w:hAnsi="Palatino Linotype"/>
          <w:b/>
          <w:sz w:val="28"/>
          <w:szCs w:val="28"/>
          <w:lang w:val="pt-BR"/>
        </w:rPr>
      </w:pPr>
      <w:r>
        <w:rPr>
          <w:rFonts w:ascii="Palatino Linotype" w:hAnsi="Palatino Linotype"/>
          <w:b/>
          <w:sz w:val="28"/>
          <w:szCs w:val="28"/>
          <w:lang w:val="pt-BR"/>
        </w:rPr>
        <w:t>C O N S I D E R A N D O</w:t>
      </w:r>
    </w:p>
    <w:p w:rsidR="00CA392E" w:rsidRDefault="00CA392E">
      <w:pPr>
        <w:jc w:val="center"/>
        <w:rPr>
          <w:rFonts w:ascii="Palatino Linotype" w:hAnsi="Palatino Linotype"/>
          <w:b/>
          <w:szCs w:val="28"/>
          <w:lang w:val="pt-BR"/>
        </w:rPr>
      </w:pPr>
    </w:p>
    <w:p w:rsidR="00CA392E" w:rsidRDefault="00D85782">
      <w:pPr>
        <w:spacing w:line="360" w:lineRule="auto"/>
        <w:ind w:right="50"/>
        <w:jc w:val="both"/>
        <w:rPr>
          <w:rFonts w:ascii="Palatino Linotype" w:hAnsi="Palatino Linotype" w:cs="Arial"/>
          <w:b/>
          <w:lang w:val="es-ES"/>
        </w:rPr>
      </w:pPr>
      <w:r>
        <w:rPr>
          <w:rFonts w:ascii="Palatino Linotype" w:hAnsi="Palatino Linotype"/>
          <w:b/>
          <w:sz w:val="28"/>
          <w:szCs w:val="28"/>
          <w:lang w:val="es-ES"/>
        </w:rPr>
        <w:t>PRIMERO</w:t>
      </w:r>
      <w:r>
        <w:rPr>
          <w:rFonts w:ascii="Palatino Linotype" w:hAnsi="Palatino Linotype"/>
          <w:b/>
          <w:lang w:val="es-ES"/>
        </w:rPr>
        <w:t>.</w:t>
      </w:r>
      <w:r>
        <w:rPr>
          <w:rFonts w:ascii="Palatino Linotype" w:hAnsi="Palatino Linotype"/>
          <w:lang w:val="es-ES"/>
        </w:rPr>
        <w:t xml:space="preserve"> </w:t>
      </w:r>
      <w:r>
        <w:rPr>
          <w:rFonts w:ascii="Palatino Linotype" w:hAnsi="Palatino Linotype"/>
          <w:b/>
          <w:i/>
          <w:lang w:val="es-ES"/>
        </w:rPr>
        <w:t>Competencia</w:t>
      </w:r>
      <w:r>
        <w:rPr>
          <w:rFonts w:ascii="Palatino Linotype" w:hAnsi="Palatino Linotype"/>
          <w:i/>
          <w:lang w:val="es-ES"/>
        </w:rPr>
        <w:t>.</w:t>
      </w:r>
      <w:r>
        <w:rPr>
          <w:rFonts w:ascii="Palatino Linotype" w:hAnsi="Palatino Linotype"/>
          <w:b/>
          <w:lang w:val="es-ES"/>
        </w:rPr>
        <w:t xml:space="preserve"> </w:t>
      </w:r>
      <w:r>
        <w:rPr>
          <w:rFonts w:ascii="Palatino Linotype" w:hAnsi="Palatino Linotype"/>
          <w:lang w:val="es-ES"/>
        </w:rPr>
        <w:t xml:space="preserve">Este Instituto de </w:t>
      </w:r>
      <w:r>
        <w:rPr>
          <w:rFonts w:ascii="Palatino Linotype" w:hAnsi="Palatino Linotype" w:cs="Arial"/>
          <w:lang w:val="es-ES"/>
        </w:rPr>
        <w:t>Transp</w:t>
      </w:r>
      <w:r>
        <w:rPr>
          <w:rFonts w:ascii="Palatino Linotype" w:hAnsi="Palatino Linotype" w:cs="Arial"/>
          <w:lang w:val="es-ES"/>
        </w:rPr>
        <w:t>arencia</w:t>
      </w:r>
      <w:r>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w:t>
      </w:r>
      <w:r>
        <w:rPr>
          <w:rFonts w:ascii="Palatino Linotype" w:hAnsi="Palatino Linotype"/>
          <w:lang w:val="es-ES"/>
        </w:rPr>
        <w:t>s Estados Unidos Mexicanos; 5, párrafos vigésimo segundo, vigésimo tercero y vigésimo cuarto, fracciones IV y V de la Constitución Política del Estado Libre y Soberano de México; 1, 2, fracción II, 13, 29, 36, fracciones I y II, 176, 178, 179, 181, párrafo</w:t>
      </w:r>
      <w:r>
        <w:rPr>
          <w:rFonts w:ascii="Palatino Linotype" w:hAnsi="Palatino Linotype"/>
          <w:lang w:val="es-ES"/>
        </w:rPr>
        <w:t xml:space="preserve"> tercero y 185 de la Ley de Transparencia y Acceso a la Información Pública del Estado de México y Municipios</w:t>
      </w:r>
      <w:r>
        <w:rPr>
          <w:rFonts w:ascii="Palatino Linotype" w:hAnsi="Palatino Linotype" w:cs="Arial"/>
          <w:lang w:val="es-ES"/>
        </w:rPr>
        <w:t>; y 9, fracciones I y XXIV y 11 del Reglamento Interior del Instituto de Transparencia, Acceso a la Información Pública y Protección de Datos Perso</w:t>
      </w:r>
      <w:r>
        <w:rPr>
          <w:rFonts w:ascii="Palatino Linotype" w:hAnsi="Palatino Linotype" w:cs="Arial"/>
          <w:lang w:val="es-ES"/>
        </w:rPr>
        <w:t>nales del Estado de México y Municipios; toda vez que se trata de un recurso de revisión interpuestos por un Ciudadano en términos de la Ley de la materia.</w:t>
      </w:r>
    </w:p>
    <w:p w:rsidR="00CA392E" w:rsidRDefault="00CA392E">
      <w:pPr>
        <w:spacing w:line="360" w:lineRule="auto"/>
        <w:jc w:val="both"/>
        <w:rPr>
          <w:rFonts w:ascii="Palatino Linotype" w:hAnsi="Palatino Linotype" w:cs="Arial"/>
          <w:b/>
          <w:sz w:val="12"/>
          <w:lang w:val="es-ES"/>
        </w:rPr>
      </w:pPr>
    </w:p>
    <w:p w:rsidR="00CA392E" w:rsidRDefault="00D85782">
      <w:pPr>
        <w:spacing w:line="360" w:lineRule="auto"/>
        <w:jc w:val="both"/>
        <w:rPr>
          <w:rFonts w:ascii="Palatino Linotype" w:hAnsi="Palatino Linotype" w:cs="Arial"/>
          <w:b/>
          <w:bCs/>
          <w:lang w:val="es-ES"/>
        </w:rPr>
      </w:pPr>
      <w:r>
        <w:rPr>
          <w:rFonts w:ascii="Palatino Linotype" w:hAnsi="Palatino Linotype" w:cs="Arial"/>
          <w:b/>
          <w:sz w:val="28"/>
          <w:lang w:val="es-ES"/>
        </w:rPr>
        <w:t>SEGUNDO</w:t>
      </w:r>
      <w:r>
        <w:rPr>
          <w:rFonts w:ascii="Palatino Linotype" w:hAnsi="Palatino Linotype" w:cs="Arial"/>
          <w:b/>
        </w:rPr>
        <w:t xml:space="preserve">. </w:t>
      </w:r>
      <w:r>
        <w:rPr>
          <w:rFonts w:ascii="Palatino Linotype" w:hAnsi="Palatino Linotype" w:cs="Arial"/>
          <w:b/>
          <w:i/>
          <w:lang w:val="es-ES"/>
        </w:rPr>
        <w:t>Interés.</w:t>
      </w:r>
      <w:r>
        <w:rPr>
          <w:rFonts w:ascii="Palatino Linotype" w:hAnsi="Palatino Linotype" w:cs="Arial"/>
          <w:b/>
          <w:lang w:val="es-ES"/>
        </w:rPr>
        <w:t xml:space="preserve"> </w:t>
      </w:r>
      <w:r>
        <w:rPr>
          <w:rFonts w:ascii="Palatino Linotype" w:hAnsi="Palatino Linotype" w:cs="Arial"/>
          <w:lang w:val="es-ES"/>
        </w:rPr>
        <w:t xml:space="preserve">Los recursos de revisión fueron interpuestos por parte legítima, en atención a que se presentaron por </w:t>
      </w:r>
      <w:r>
        <w:rPr>
          <w:rFonts w:ascii="Palatino Linotype" w:hAnsi="Palatino Linotype" w:cs="Arial"/>
          <w:b/>
          <w:lang w:val="es-ES"/>
        </w:rPr>
        <w:t>EL RECURRENTE</w:t>
      </w:r>
      <w:r>
        <w:rPr>
          <w:rFonts w:ascii="Palatino Linotype" w:hAnsi="Palatino Linotype" w:cs="Arial"/>
          <w:lang w:val="es-ES"/>
        </w:rPr>
        <w:t xml:space="preserve">, quien es la misma persona que formuló las solicitudes de acceso a la información pública </w:t>
      </w:r>
      <w:r>
        <w:rPr>
          <w:rFonts w:ascii="Palatino Linotype" w:hAnsi="Palatino Linotype" w:cs="Arial"/>
          <w:bCs/>
          <w:lang w:val="es-ES"/>
        </w:rPr>
        <w:t xml:space="preserve">al </w:t>
      </w:r>
      <w:r>
        <w:rPr>
          <w:rFonts w:ascii="Palatino Linotype" w:hAnsi="Palatino Linotype" w:cs="Arial"/>
          <w:b/>
          <w:bCs/>
          <w:lang w:val="es-ES"/>
        </w:rPr>
        <w:t>SUJETO OBLIGADO.</w:t>
      </w:r>
    </w:p>
    <w:p w:rsidR="00CA392E" w:rsidRDefault="00D85782">
      <w:pPr>
        <w:pStyle w:val="Prrafodelista"/>
        <w:widowControl w:val="0"/>
        <w:tabs>
          <w:tab w:val="left" w:pos="993"/>
          <w:tab w:val="left" w:pos="1701"/>
        </w:tabs>
        <w:spacing w:before="240" w:afterAutospacing="1" w:line="360" w:lineRule="auto"/>
        <w:ind w:left="0" w:right="49"/>
        <w:jc w:val="both"/>
        <w:rPr>
          <w:rFonts w:ascii="Palatino Linotype" w:hAnsi="Palatino Linotype" w:cs="Arial"/>
        </w:rPr>
      </w:pPr>
      <w:r>
        <w:rPr>
          <w:rFonts w:ascii="Palatino Linotype" w:hAnsi="Palatino Linotype"/>
          <w:b/>
          <w:sz w:val="28"/>
        </w:rPr>
        <w:t xml:space="preserve">TERCERO. </w:t>
      </w:r>
      <w:r>
        <w:rPr>
          <w:rFonts w:ascii="Palatino Linotype" w:hAnsi="Palatino Linotype" w:cs="Arial"/>
          <w:b/>
          <w:i/>
        </w:rPr>
        <w:t>Oportunidad.</w:t>
      </w:r>
      <w:r>
        <w:rPr>
          <w:rFonts w:ascii="Palatino Linotype" w:hAnsi="Palatino Linotype" w:cs="Arial"/>
          <w:b/>
        </w:rPr>
        <w:t xml:space="preserve"> </w:t>
      </w:r>
      <w:r>
        <w:rPr>
          <w:rFonts w:ascii="Palatino Linotype" w:hAnsi="Palatino Linotype" w:cs="Arial"/>
          <w:color w:val="000000"/>
        </w:rPr>
        <w:t>Es de pr</w:t>
      </w:r>
      <w:r>
        <w:rPr>
          <w:rFonts w:ascii="Palatino Linotype" w:hAnsi="Palatino Linotype" w:cs="Arial"/>
          <w:color w:val="000000"/>
        </w:rPr>
        <w:t>ecisar que la Ley de Transparencia y Acceso a la Información Pública del Estado de México y Municipios, describe el mecanismo de procedencia de los recursos de revisión, como se puede apreciar en el siguiente artículo:</w:t>
      </w:r>
    </w:p>
    <w:p w:rsidR="00CA392E" w:rsidRDefault="00D85782">
      <w:pPr>
        <w:spacing w:beforeAutospacing="1" w:afterAutospacing="1"/>
        <w:ind w:left="851" w:right="902"/>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Artículo 163.</w:t>
      </w:r>
      <w:r>
        <w:rPr>
          <w:rFonts w:ascii="Palatino Linotype" w:hAnsi="Palatino Linotype" w:cs="Arial"/>
          <w:i/>
          <w:color w:val="000000"/>
        </w:rPr>
        <w:t xml:space="preserve"> La Unidad de Transparencia deberá notificar la respuesta a la solicitud al interesado en el menor tiempo posible, que no podrá exceder de quince días hábiles, contados a partir del día siguiente a la presentación de aquélla.</w:t>
      </w:r>
    </w:p>
    <w:p w:rsidR="00CA392E" w:rsidRDefault="00D85782">
      <w:pPr>
        <w:spacing w:beforeAutospacing="1" w:afterAutospacing="1"/>
        <w:ind w:left="851" w:right="902"/>
        <w:jc w:val="both"/>
        <w:rPr>
          <w:rFonts w:ascii="Palatino Linotype" w:hAnsi="Palatino Linotype" w:cs="Arial"/>
          <w:i/>
          <w:color w:val="000000"/>
        </w:rPr>
      </w:pPr>
      <w:r>
        <w:rPr>
          <w:rFonts w:ascii="Palatino Linotype" w:hAnsi="Palatino Linotype" w:cs="Arial"/>
          <w:i/>
          <w:color w:val="000000"/>
        </w:rPr>
        <w:t>Excepcionalmente, el plazo ref</w:t>
      </w:r>
      <w:r>
        <w:rPr>
          <w:rFonts w:ascii="Palatino Linotype" w:hAnsi="Palatino Linotype" w:cs="Arial"/>
          <w:i/>
          <w:color w:val="000000"/>
        </w:rPr>
        <w:t>erido en el párrafo anterior podrá ampliarse hasta por siete días hábiles más, siempre y cuando existan razones fundadas y motivadas, las cuales deberán ser aprobadas por el Comité de Transparencia, mediante la emisión de una resolución que deberá notifica</w:t>
      </w:r>
      <w:r>
        <w:rPr>
          <w:rFonts w:ascii="Palatino Linotype" w:hAnsi="Palatino Linotype" w:cs="Arial"/>
          <w:i/>
          <w:color w:val="000000"/>
        </w:rPr>
        <w:t>rse al solicitante, antes de su vencimiento. No podrán invocarse como causales de ampliación del plazo motivos que supongan negligencia o descuido del sujeto obligado en el desahogo de la solicitud.” (Sic)</w:t>
      </w:r>
    </w:p>
    <w:p w:rsidR="00CA392E" w:rsidRDefault="00D85782">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w:t>
      </w:r>
      <w:r>
        <w:rPr>
          <w:rFonts w:ascii="Palatino Linotype" w:hAnsi="Palatino Linotype" w:cs="Arial"/>
          <w:color w:val="000000"/>
        </w:rPr>
        <w:t xml:space="preserve"> obtiene que el plazo que les asiste a los Sujetos Obligados para entregar la respuesta a una solicitud de información pública es de quince días hábiles posteriores a la presentación de ésta; sin embargo, en aquellos casos en que transcurre el referido pla</w:t>
      </w:r>
      <w:r>
        <w:rPr>
          <w:rFonts w:ascii="Palatino Linotype" w:hAnsi="Palatino Linotype" w:cs="Arial"/>
          <w:color w:val="000000"/>
        </w:rPr>
        <w:t>zo de quince días hábiles, sin que los Sujetos Obligados entreguen la respuesta a la solicitud de información, ésta se considera negada; por lo que, al solicitante le asiste el derecho para poder presentar el recurso de revisión correspondiente.</w:t>
      </w:r>
    </w:p>
    <w:p w:rsidR="00CA392E" w:rsidRDefault="00D85782">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Derivado d</w:t>
      </w:r>
      <w:r>
        <w:rPr>
          <w:rFonts w:ascii="Palatino Linotype" w:hAnsi="Palatino Linotype" w:cs="Arial"/>
          <w:color w:val="000000"/>
        </w:rPr>
        <w:t xml:space="preserve">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CA392E" w:rsidRDefault="00D85782">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w:t>
      </w:r>
      <w:r>
        <w:rPr>
          <w:rFonts w:ascii="Palatino Linotype" w:hAnsi="Palatino Linotype" w:cs="Arial"/>
          <w:color w:val="000000"/>
        </w:rPr>
        <w:t>o 178 de la Ley de Transparencia y Acceso a la Información Pública del Estado de México y Municipios, establece:</w:t>
      </w:r>
    </w:p>
    <w:p w:rsidR="00CA392E" w:rsidRDefault="00D85782">
      <w:pPr>
        <w:ind w:left="851" w:right="902"/>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 xml:space="preserve">Artículo 178. </w:t>
      </w:r>
      <w:r>
        <w:rPr>
          <w:rFonts w:ascii="Palatino Linotype" w:hAnsi="Palatino Linotype" w:cs="Arial"/>
          <w:i/>
          <w:color w:val="000000"/>
        </w:rPr>
        <w:t>El solicitante podrá interponer, por sí mismo o a través de su representante, de manera directa o por medios electrónicos, recur</w:t>
      </w:r>
      <w:r>
        <w:rPr>
          <w:rFonts w:ascii="Palatino Linotype" w:hAnsi="Palatino Linotype" w:cs="Arial"/>
          <w:i/>
          <w:color w:val="000000"/>
        </w:rPr>
        <w:t>so de revisión ante el Instituto o ante la Unidad de Transparencia que haya conocido de la solicitud dentro de los quince días hábiles, siguientes a la fecha de la notificación de la respuesta.</w:t>
      </w:r>
    </w:p>
    <w:p w:rsidR="00CA392E" w:rsidRDefault="00D85782">
      <w:pPr>
        <w:ind w:left="851" w:right="902"/>
        <w:jc w:val="both"/>
        <w:rPr>
          <w:rFonts w:ascii="Palatino Linotype" w:hAnsi="Palatino Linotype" w:cs="Arial"/>
          <w:i/>
          <w:color w:val="000000"/>
        </w:rPr>
      </w:pPr>
      <w:r>
        <w:rPr>
          <w:rFonts w:ascii="Palatino Linotype" w:hAnsi="Palatino Linotype" w:cs="Arial"/>
          <w:b/>
          <w:i/>
          <w:color w:val="000000"/>
        </w:rPr>
        <w:t>A falta de respuesta del sujeto obligado, dentro de los plazos</w:t>
      </w:r>
      <w:r>
        <w:rPr>
          <w:rFonts w:ascii="Palatino Linotype" w:hAnsi="Palatino Linotype" w:cs="Arial"/>
          <w:b/>
          <w:i/>
          <w:color w:val="000000"/>
        </w:rPr>
        <w:t xml:space="preserve"> establecidos en esta Ley, a una solicitud de acceso a la información pública, el recurso podrá ser interpuesto en cualquier momento</w:t>
      </w:r>
      <w:r>
        <w:rPr>
          <w:rFonts w:ascii="Palatino Linotype" w:hAnsi="Palatino Linotype" w:cs="Arial"/>
          <w:i/>
          <w:color w:val="000000"/>
        </w:rPr>
        <w:t>, acompañado con el documento que pruebe la fecha en que presentó la solicitud.</w:t>
      </w:r>
    </w:p>
    <w:p w:rsidR="00CA392E" w:rsidRDefault="00D85782">
      <w:pPr>
        <w:ind w:left="851" w:right="902"/>
        <w:jc w:val="both"/>
        <w:rPr>
          <w:rFonts w:ascii="Palatino Linotype" w:hAnsi="Palatino Linotype" w:cs="Arial"/>
          <w:i/>
          <w:color w:val="000000"/>
        </w:rPr>
      </w:pPr>
      <w:r>
        <w:rPr>
          <w:rFonts w:ascii="Palatino Linotype" w:hAnsi="Palatino Linotype" w:cs="Arial"/>
          <w:i/>
          <w:color w:val="000000"/>
        </w:rPr>
        <w:t>En el caso de que se interponga ante la Unid</w:t>
      </w:r>
      <w:r>
        <w:rPr>
          <w:rFonts w:ascii="Palatino Linotype" w:hAnsi="Palatino Linotype" w:cs="Arial"/>
          <w:i/>
          <w:color w:val="000000"/>
        </w:rPr>
        <w:t>ad de Transparencia, ésta deberá remitir el recurso de revisión al Instituto a más tardar al día siguiente de haberlo recibido.” (Sic)</w:t>
      </w:r>
    </w:p>
    <w:p w:rsidR="00CA392E" w:rsidRDefault="00D85782">
      <w:pPr>
        <w:spacing w:beforeAutospacing="1" w:afterAutospacing="1" w:line="360" w:lineRule="auto"/>
        <w:ind w:right="49"/>
        <w:jc w:val="both"/>
        <w:rPr>
          <w:rFonts w:ascii="Palatino Linotype" w:hAnsi="Palatino Linotype" w:cs="Arial"/>
          <w:color w:val="000000"/>
          <w:sz w:val="28"/>
          <w:szCs w:val="28"/>
        </w:rPr>
      </w:pPr>
      <w:r>
        <w:rPr>
          <w:rFonts w:ascii="Palatino Linotype" w:hAnsi="Palatino Linotype" w:cs="Arial"/>
          <w:color w:val="000000"/>
        </w:rPr>
        <w:t>De lo anterior, se advierte que el recurso de revisión se ha de interponer dentro del plazo de quince días hábiles contad</w:t>
      </w:r>
      <w:r>
        <w:rPr>
          <w:rFonts w:ascii="Palatino Linotype" w:hAnsi="Palatino Linotype" w:cs="Arial"/>
          <w:color w:val="000000"/>
        </w:rPr>
        <w:t>os a partir del día siguiente al en que la particular tiene conocimiento de la resolución respectiva, de ahí que para que, el plazo</w:t>
      </w:r>
      <w:r>
        <w:rPr>
          <w:rFonts w:ascii="Palatino Linotype" w:hAnsi="Palatino Linotype" w:cs="Arial"/>
          <w:color w:val="000000"/>
          <w:sz w:val="28"/>
          <w:szCs w:val="28"/>
        </w:rPr>
        <w:t xml:space="preserve"> </w:t>
      </w:r>
      <w:r>
        <w:rPr>
          <w:rFonts w:ascii="Palatino Linotype" w:hAnsi="Palatino Linotype" w:cs="Arial"/>
          <w:color w:val="000000"/>
        </w:rPr>
        <w:t>de</w:t>
      </w:r>
      <w:r>
        <w:rPr>
          <w:rFonts w:ascii="Palatino Linotype" w:hAnsi="Palatino Linotype" w:cs="Arial"/>
          <w:color w:val="000000"/>
          <w:sz w:val="28"/>
          <w:szCs w:val="28"/>
        </w:rPr>
        <w:t xml:space="preserve"> </w:t>
      </w:r>
      <w:r>
        <w:rPr>
          <w:rFonts w:ascii="Palatino Linotype" w:hAnsi="Palatino Linotype" w:cs="Arial"/>
          <w:color w:val="000000"/>
        </w:rPr>
        <w:t>referencia empiece a computarse necesariamente tiene que existir una</w:t>
      </w:r>
      <w:r>
        <w:rPr>
          <w:rFonts w:ascii="Palatino Linotype" w:hAnsi="Palatino Linotype" w:cs="Arial"/>
          <w:color w:val="000000"/>
          <w:sz w:val="28"/>
          <w:szCs w:val="28"/>
        </w:rPr>
        <w:t xml:space="preserve"> </w:t>
      </w:r>
      <w:r>
        <w:rPr>
          <w:rFonts w:ascii="Palatino Linotype" w:hAnsi="Palatino Linotype" w:cs="Arial"/>
          <w:color w:val="000000"/>
        </w:rPr>
        <w:t xml:space="preserve">respuesta expresa por parte del </w:t>
      </w:r>
      <w:r>
        <w:rPr>
          <w:rFonts w:ascii="Palatino Linotype" w:hAnsi="Palatino Linotype" w:cs="Arial"/>
          <w:b/>
          <w:color w:val="000000"/>
        </w:rPr>
        <w:t>SUJETO OBLIGADO</w:t>
      </w:r>
      <w:r>
        <w:rPr>
          <w:rFonts w:ascii="Palatino Linotype" w:hAnsi="Palatino Linotype" w:cs="Arial"/>
          <w:color w:val="000000"/>
        </w:rPr>
        <w:t>; sin</w:t>
      </w:r>
      <w:r>
        <w:rPr>
          <w:rFonts w:ascii="Palatino Linotype" w:hAnsi="Palatino Linotype" w:cs="Arial"/>
          <w:color w:val="000000"/>
        </w:rPr>
        <w:t xml:space="preserve"> embargo, tratándose de negativa ficta no existe resolución que se haga del conocimiento del particular a partir de la cual pueda computarse dicho plazo, por tal motivo es pertinente establecer que no existe plazo para la interposición del recurso de revis</w:t>
      </w:r>
      <w:r>
        <w:rPr>
          <w:rFonts w:ascii="Palatino Linotype" w:hAnsi="Palatino Linotype" w:cs="Arial"/>
          <w:color w:val="000000"/>
        </w:rPr>
        <w:t xml:space="preserve">ión. </w:t>
      </w:r>
    </w:p>
    <w:p w:rsidR="00CA392E" w:rsidRDefault="00D85782">
      <w:pPr>
        <w:spacing w:beforeAutospacing="1" w:afterAutospacing="1" w:line="360" w:lineRule="auto"/>
        <w:jc w:val="both"/>
        <w:rPr>
          <w:rFonts w:ascii="Palatino Linotype" w:hAnsi="Palatino Linotype" w:cs="Arial"/>
          <w:sz w:val="28"/>
          <w:szCs w:val="28"/>
        </w:rPr>
      </w:pPr>
      <w:r>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w:t>
      </w:r>
      <w:r>
        <w:rPr>
          <w:rFonts w:ascii="Palatino Linotype" w:hAnsi="Palatino Linotype" w:cs="Arial"/>
        </w:rPr>
        <w:t xml:space="preserve"> celebrada el diecisiete de febrero del dos mil quince, relativo a la interposición del recurso de revisión en cualquier tiempo cuando exista negativa ficta, que es del tenor literal siguiente:</w:t>
      </w:r>
    </w:p>
    <w:p w:rsidR="00CA392E" w:rsidRDefault="00D85782">
      <w:pPr>
        <w:spacing w:beforeAutospacing="1" w:afterAutospacing="1"/>
        <w:ind w:left="851" w:right="899"/>
        <w:jc w:val="center"/>
        <w:rPr>
          <w:rFonts w:ascii="Palatino Linotype" w:hAnsi="Palatino Linotype" w:cs="Arial"/>
        </w:rPr>
      </w:pPr>
      <w:r>
        <w:rPr>
          <w:rFonts w:ascii="Palatino Linotype" w:hAnsi="Palatino Linotype" w:cs="Arial"/>
          <w:b/>
        </w:rPr>
        <w:t>“</w:t>
      </w:r>
      <w:r>
        <w:rPr>
          <w:rFonts w:ascii="Palatino Linotype" w:hAnsi="Palatino Linotype" w:cs="Arial"/>
        </w:rPr>
        <w:t>Criterio 0001-15</w:t>
      </w:r>
    </w:p>
    <w:p w:rsidR="00CA392E" w:rsidRDefault="00D85782">
      <w:pPr>
        <w:ind w:left="851" w:right="902"/>
        <w:jc w:val="both"/>
        <w:rPr>
          <w:rFonts w:ascii="Palatino Linotype" w:hAnsi="Palatino Linotype" w:cs="Arial"/>
          <w:i/>
        </w:rPr>
      </w:pPr>
      <w:r>
        <w:rPr>
          <w:rFonts w:ascii="Palatino Linotype" w:hAnsi="Palatino Linotype" w:cs="Arial"/>
          <w:b/>
          <w:i/>
        </w:rPr>
        <w:t xml:space="preserve">NEGATIVA FICTA. PLAZO PARA INTERPONER EL </w:t>
      </w:r>
      <w:r>
        <w:rPr>
          <w:rFonts w:ascii="Palatino Linotype" w:hAnsi="Palatino Linotype" w:cs="Arial"/>
          <w:b/>
          <w:i/>
        </w:rPr>
        <w:t>RECURSO DE REVISIÓN TRATÁNDOSE DE.</w:t>
      </w:r>
      <w:r>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w:t>
      </w:r>
      <w:r>
        <w:rPr>
          <w:rFonts w:ascii="Palatino Linotype" w:hAnsi="Palatino Linotype" w:cs="Arial"/>
          <w:i/>
        </w:rPr>
        <w:t xml:space="preserve">stablecidos en el artículo 46 de la Ley de la materia, se entenderá por negada la solicitud y podrá interponerse el recurso correspondiente. Por su parte, el artículo 72 del mismo ordenamiento legal establece el plazo de 15 días para interponer el recurso </w:t>
      </w:r>
      <w:r>
        <w:rPr>
          <w:rFonts w:ascii="Palatino Linotype" w:hAnsi="Palatino Linotype" w:cs="Arial"/>
          <w:i/>
        </w:rPr>
        <w:t>de revisión a partir del día siguiente al que tuvo conocimiento de la respuesta recaída a su solicitud, sin que se establezca excepción alguna tratándose de una falta de respuesta del sujeto obligado. Así, entonces, resulta evidente que, al no emitirse res</w:t>
      </w:r>
      <w:r>
        <w:rPr>
          <w:rFonts w:ascii="Palatino Linotype" w:hAnsi="Palatino Linotype" w:cs="Arial"/>
          <w:i/>
        </w:rPr>
        <w:t>puesta dentro del plazo establecido, se genera la ficción legal de una respuesta en sentido negativo; en el entendido de que el plazo para impugnar esa negativa podrá ser en cualquier tiempo y hasta en tanto no se dicte resolución expresa; es decir, mientr</w:t>
      </w:r>
      <w:r>
        <w:rPr>
          <w:rFonts w:ascii="Palatino Linotype" w:hAnsi="Palatino Linotype" w:cs="Arial"/>
          <w:i/>
        </w:rPr>
        <w:t>as no haya respuesta por parte del Sujeto Obligado, momento a partir del cual deberá computarse el plazo previsto en el artículo 72 de la citada Ley.</w:t>
      </w:r>
      <w:r>
        <w:rPr>
          <w:rFonts w:ascii="Palatino Linotype" w:hAnsi="Palatino Linotype" w:cs="Arial"/>
          <w:b/>
          <w:i/>
        </w:rPr>
        <w:t xml:space="preserve">” </w:t>
      </w:r>
      <w:r>
        <w:rPr>
          <w:rFonts w:ascii="Palatino Linotype" w:hAnsi="Palatino Linotype" w:cs="Arial"/>
          <w:i/>
        </w:rPr>
        <w:t>(Sic)</w:t>
      </w:r>
    </w:p>
    <w:p w:rsidR="00CA392E" w:rsidRDefault="00CA392E">
      <w:pPr>
        <w:pStyle w:val="Prrafodelista"/>
        <w:spacing w:line="360" w:lineRule="auto"/>
        <w:ind w:left="0" w:right="49"/>
        <w:jc w:val="both"/>
        <w:rPr>
          <w:rFonts w:ascii="Palatino Linotype" w:hAnsi="Palatino Linotype"/>
          <w:sz w:val="12"/>
        </w:rPr>
      </w:pPr>
    </w:p>
    <w:p w:rsidR="00CA392E" w:rsidRDefault="00D85782">
      <w:pPr>
        <w:pStyle w:val="Prrafodelista"/>
        <w:widowControl w:val="0"/>
        <w:tabs>
          <w:tab w:val="left" w:pos="1418"/>
        </w:tabs>
        <w:spacing w:before="200" w:after="200" w:line="360" w:lineRule="auto"/>
        <w:ind w:left="0"/>
        <w:contextualSpacing/>
        <w:jc w:val="both"/>
        <w:rPr>
          <w:rFonts w:ascii="Palatino Linotype" w:hAnsi="Palatino Linotype"/>
          <w:b/>
        </w:rPr>
      </w:pPr>
      <w:r>
        <w:rPr>
          <w:rFonts w:ascii="Palatino Linotype" w:hAnsi="Palatino Linotype"/>
          <w:b/>
          <w:sz w:val="28"/>
        </w:rPr>
        <w:t xml:space="preserve">CUARTO. </w:t>
      </w:r>
      <w:r>
        <w:rPr>
          <w:rFonts w:ascii="Palatino Linotype" w:hAnsi="Palatino Linotype" w:cs="Arial"/>
          <w:b/>
          <w:i/>
          <w:szCs w:val="28"/>
        </w:rPr>
        <w:t>Procedibilidad</w:t>
      </w:r>
      <w:r>
        <w:rPr>
          <w:rFonts w:ascii="Palatino Linotype" w:hAnsi="Palatino Linotype" w:cs="Arial"/>
          <w:b/>
          <w:szCs w:val="28"/>
        </w:rPr>
        <w:t xml:space="preserve">. </w:t>
      </w:r>
      <w:r>
        <w:rPr>
          <w:rFonts w:ascii="Palatino Linotype" w:hAnsi="Palatino Linotype" w:cs="Arial"/>
        </w:rPr>
        <w:t>Del análisis efectuado, se advierte la procedibilidad del presente Recurso</w:t>
      </w:r>
      <w:r>
        <w:rPr>
          <w:rFonts w:ascii="Palatino Linotype" w:hAnsi="Palatino Linotype" w:cs="Arial"/>
        </w:rPr>
        <w:t xml:space="preserve">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w:t>
      </w:r>
      <w:r>
        <w:rPr>
          <w:rFonts w:ascii="Palatino Linotype" w:hAnsi="Palatino Linotype"/>
        </w:rPr>
        <w:t xml:space="preserve">e el formato visible en </w:t>
      </w:r>
      <w:r>
        <w:rPr>
          <w:rFonts w:ascii="Palatino Linotype" w:hAnsi="Palatino Linotype"/>
          <w:b/>
        </w:rPr>
        <w:t>EL SAIMEX.</w:t>
      </w:r>
    </w:p>
    <w:p w:rsidR="00CA392E" w:rsidRDefault="00CA392E">
      <w:pPr>
        <w:pStyle w:val="Prrafodelista"/>
        <w:widowControl w:val="0"/>
        <w:tabs>
          <w:tab w:val="left" w:pos="1418"/>
        </w:tabs>
        <w:spacing w:before="200" w:after="200" w:line="360" w:lineRule="auto"/>
        <w:ind w:left="0"/>
        <w:contextualSpacing/>
        <w:jc w:val="both"/>
        <w:rPr>
          <w:rFonts w:ascii="Palatino Linotype" w:hAnsi="Palatino Linotype" w:cs="Arial"/>
          <w:b/>
          <w:sz w:val="18"/>
          <w:szCs w:val="28"/>
        </w:rPr>
      </w:pPr>
    </w:p>
    <w:p w:rsidR="00CA392E" w:rsidRDefault="00D85782">
      <w:pPr>
        <w:pStyle w:val="Prrafodelista"/>
        <w:widowControl w:val="0"/>
        <w:tabs>
          <w:tab w:val="left" w:pos="1418"/>
        </w:tabs>
        <w:spacing w:before="200" w:after="200" w:line="360" w:lineRule="auto"/>
        <w:ind w:left="0"/>
        <w:contextualSpacing/>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Estudio y resolución de los asuntos</w:t>
      </w:r>
      <w:r>
        <w:rPr>
          <w:rFonts w:ascii="Palatino Linotype" w:hAnsi="Palatino Linotype" w:cs="Arial"/>
          <w:b/>
          <w:color w:val="000000" w:themeColor="text1"/>
        </w:rPr>
        <w:t>.</w:t>
      </w:r>
      <w:r>
        <w:rPr>
          <w:rFonts w:ascii="Palatino Linotype" w:hAnsi="Palatino Linotype" w:cs="Arial"/>
        </w:rPr>
        <w:t xml:space="preserve"> Del análisis efectuado, se advierte que los recursos de revisión de que se tratan son procedentes; toda vez, que se actualizan las hipótesis previstas en las fracciones VII y </w:t>
      </w:r>
      <w:r>
        <w:rPr>
          <w:rFonts w:ascii="Palatino Linotype" w:hAnsi="Palatino Linotype" w:cs="Arial"/>
        </w:rPr>
        <w:t>XI del artículo 179 de la Ley de la materia, que a la letra dice:</w:t>
      </w:r>
    </w:p>
    <w:p w:rsidR="00CA392E" w:rsidRDefault="00D85782">
      <w:pPr>
        <w:ind w:left="851" w:right="902"/>
        <w:jc w:val="both"/>
        <w:rPr>
          <w:rFonts w:ascii="Palatino Linotype" w:hAnsi="Palatino Linotype" w:cs="Arial"/>
          <w:bCs/>
          <w:i/>
        </w:rPr>
      </w:pPr>
      <w:r>
        <w:rPr>
          <w:rFonts w:ascii="Palatino Linotype" w:hAnsi="Palatino Linotype" w:cs="Arial"/>
          <w:bCs/>
          <w:i/>
        </w:rPr>
        <w:t>“</w:t>
      </w:r>
      <w:r>
        <w:rPr>
          <w:rFonts w:ascii="Palatino Linotype" w:hAnsi="Palatino Linotype" w:cs="Arial"/>
          <w:b/>
          <w:bCs/>
          <w:i/>
        </w:rPr>
        <w:t>Artículo 179.</w:t>
      </w:r>
      <w:r>
        <w:rPr>
          <w:rFonts w:ascii="Palatino Linotype" w:hAnsi="Palatino Linotype" w:cs="Arial"/>
          <w:bCs/>
          <w:i/>
        </w:rPr>
        <w:t xml:space="preserve"> El recurso de revisión es un medio de protección que la Ley otorga a los particulares, para hacer valer su derecho de acceso a la información pública, y procederá en contra de las siguientes causas:</w:t>
      </w:r>
    </w:p>
    <w:p w:rsidR="00CA392E" w:rsidRDefault="00D85782">
      <w:pPr>
        <w:ind w:left="851" w:right="902"/>
        <w:jc w:val="both"/>
        <w:rPr>
          <w:rFonts w:ascii="Palatino Linotype" w:hAnsi="Palatino Linotype" w:cs="Arial"/>
          <w:bCs/>
          <w:i/>
        </w:rPr>
      </w:pPr>
      <w:r>
        <w:rPr>
          <w:rFonts w:ascii="Palatino Linotype" w:hAnsi="Palatino Linotype" w:cs="Arial"/>
          <w:b/>
          <w:bCs/>
          <w:i/>
        </w:rPr>
        <w:t>…</w:t>
      </w:r>
    </w:p>
    <w:p w:rsidR="00CA392E" w:rsidRDefault="00D85782">
      <w:pPr>
        <w:ind w:left="851" w:right="902"/>
        <w:jc w:val="both"/>
        <w:rPr>
          <w:rFonts w:ascii="Palatino Linotype" w:hAnsi="Palatino Linotype" w:cs="Arial"/>
          <w:b/>
          <w:bCs/>
          <w:i/>
        </w:rPr>
      </w:pPr>
      <w:r>
        <w:rPr>
          <w:rFonts w:ascii="Palatino Linotype" w:hAnsi="Palatino Linotype" w:cs="Arial"/>
          <w:b/>
          <w:bCs/>
          <w:i/>
        </w:rPr>
        <w:t>VII. La falta de respuesta a una solicitud de acceso a</w:t>
      </w:r>
      <w:r>
        <w:rPr>
          <w:rFonts w:ascii="Palatino Linotype" w:hAnsi="Palatino Linotype" w:cs="Arial"/>
          <w:b/>
          <w:bCs/>
          <w:i/>
        </w:rPr>
        <w:t xml:space="preserve"> la información;</w:t>
      </w:r>
    </w:p>
    <w:p w:rsidR="00CA392E" w:rsidRDefault="00D85782">
      <w:pPr>
        <w:ind w:left="851" w:right="902"/>
        <w:jc w:val="both"/>
        <w:rPr>
          <w:rFonts w:ascii="Palatino Linotype" w:hAnsi="Palatino Linotype" w:cs="Arial"/>
          <w:b/>
          <w:bCs/>
          <w:i/>
        </w:rPr>
      </w:pPr>
      <w:r>
        <w:rPr>
          <w:rFonts w:ascii="Palatino Linotype" w:hAnsi="Palatino Linotype"/>
          <w:b/>
          <w:i/>
        </w:rPr>
        <w:t>XI. La falta de trámite a una solicitud;</w:t>
      </w:r>
    </w:p>
    <w:p w:rsidR="00CA392E" w:rsidRDefault="00D85782">
      <w:pPr>
        <w:ind w:left="851" w:right="902"/>
        <w:jc w:val="both"/>
        <w:rPr>
          <w:rFonts w:ascii="Palatino Linotype" w:hAnsi="Palatino Linotype" w:cs="Arial"/>
          <w:b/>
          <w:bCs/>
          <w:i/>
        </w:rPr>
      </w:pPr>
      <w:r>
        <w:rPr>
          <w:rFonts w:ascii="Palatino Linotype" w:hAnsi="Palatino Linotype" w:cs="Arial"/>
          <w:b/>
          <w:bCs/>
          <w:i/>
        </w:rPr>
        <w:t>…”</w:t>
      </w:r>
    </w:p>
    <w:p w:rsidR="00CA392E" w:rsidRDefault="00D85782">
      <w:pPr>
        <w:ind w:left="851" w:right="902"/>
        <w:jc w:val="both"/>
        <w:rPr>
          <w:rFonts w:ascii="Palatino Linotype" w:hAnsi="Palatino Linotype" w:cs="Arial"/>
          <w:b/>
          <w:bCs/>
        </w:rPr>
      </w:pPr>
      <w:r>
        <w:rPr>
          <w:rFonts w:ascii="Palatino Linotype" w:hAnsi="Palatino Linotype" w:cs="Arial"/>
          <w:bCs/>
        </w:rPr>
        <w:t>(Énfasis añadido.)</w:t>
      </w:r>
    </w:p>
    <w:p w:rsidR="00CA392E" w:rsidRDefault="00D85782">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 los recursos de revisión, en aquellos casos en que no se dé respuesta a lo solicitado por los particulares </w:t>
      </w:r>
      <w:r>
        <w:rPr>
          <w:rFonts w:ascii="Palatino Linotype" w:hAnsi="Palatino Linotype" w:cs="Arial"/>
        </w:rPr>
        <w:t xml:space="preserve">y en el presente asunto, </w:t>
      </w:r>
      <w:r>
        <w:rPr>
          <w:rFonts w:ascii="Palatino Linotype" w:hAnsi="Palatino Linotype" w:cs="Arial"/>
          <w:b/>
        </w:rPr>
        <w:t>EL SUJETO OBLIGADO</w:t>
      </w:r>
      <w:r>
        <w:rPr>
          <w:rFonts w:ascii="Palatino Linotype" w:hAnsi="Palatino Linotype" w:cs="Arial"/>
        </w:rPr>
        <w:t xml:space="preserve"> omitió dar, tanto trámite como respuestas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CA392E" w:rsidRDefault="00D85782">
      <w:pPr>
        <w:spacing w:beforeAutospacing="1" w:afterAutospacing="1" w:line="360" w:lineRule="auto"/>
        <w:ind w:right="49"/>
        <w:jc w:val="both"/>
        <w:rPr>
          <w:rFonts w:ascii="Palatino Linotype" w:hAnsi="Palatino Linotype"/>
        </w:rPr>
      </w:pPr>
      <w:r>
        <w:rPr>
          <w:rFonts w:ascii="Palatino Linotype" w:hAnsi="Palatino Linotype" w:cs="Arial"/>
        </w:rPr>
        <w:t xml:space="preserve">Una vez determinada la vía sobre la que versará los presentes asuntos y previa revisión de los expedientes electrónicos formados </w:t>
      </w:r>
      <w:r>
        <w:rPr>
          <w:rFonts w:ascii="Palatino Linotype" w:hAnsi="Palatino Linotype" w:cs="Arial"/>
        </w:rPr>
        <w:t>en el</w:t>
      </w:r>
      <w:r>
        <w:rPr>
          <w:rFonts w:ascii="Palatino Linotype" w:hAnsi="Palatino Linotype" w:cs="Arial"/>
          <w:b/>
        </w:rPr>
        <w:t xml:space="preserve"> SAIMEX,</w:t>
      </w:r>
      <w:r>
        <w:rPr>
          <w:rFonts w:ascii="Palatino Linotype" w:hAnsi="Palatino Linotype" w:cs="Arial"/>
        </w:rPr>
        <w:t xml:space="preserve"> por motivo de las solicitudes de información y de los recursos a que dan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no dio respuestas a las solicitudes de información planteadas por el particular, lo que se traduce como la configuración de la</w:t>
      </w:r>
      <w:r>
        <w:rPr>
          <w:rFonts w:ascii="Palatino Linotype" w:hAnsi="Palatino Linotype"/>
        </w:rPr>
        <w:t xml:space="preserve"> </w:t>
      </w:r>
      <w:r>
        <w:rPr>
          <w:rFonts w:ascii="Palatino Linotype" w:hAnsi="Palatino Linotype"/>
          <w:b/>
        </w:rPr>
        <w:t>NEGATIVA FICTA</w:t>
      </w:r>
      <w:r>
        <w:rPr>
          <w:rFonts w:ascii="Palatino Linotype" w:hAnsi="Palatino Linotype"/>
        </w:rPr>
        <w:t>.</w:t>
      </w:r>
    </w:p>
    <w:p w:rsidR="00CA392E" w:rsidRDefault="00D85782">
      <w:pPr>
        <w:pStyle w:val="Prrafodelista"/>
        <w:widowControl w:val="0"/>
        <w:tabs>
          <w:tab w:val="left" w:pos="1276"/>
        </w:tabs>
        <w:spacing w:before="240" w:afterAutospacing="1" w:line="360" w:lineRule="auto"/>
        <w:ind w:left="0" w:right="49"/>
        <w:contextualSpacing/>
        <w:jc w:val="both"/>
        <w:rPr>
          <w:rFonts w:ascii="Palatino Linotype" w:hAnsi="Palatino Linotype" w:cs="Arial"/>
          <w:sz w:val="22"/>
        </w:rPr>
      </w:pPr>
      <w:r>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una r</w:t>
      </w:r>
      <w:r>
        <w:rPr>
          <w:rFonts w:ascii="Palatino Linotype" w:hAnsi="Palatino Linotype"/>
          <w:color w:val="000000"/>
        </w:rPr>
        <w:t>elación detallada por objeto, partida, rubro, programa, fuente de financia</w:t>
      </w:r>
      <w:r>
        <w:rPr>
          <w:rFonts w:ascii="Palatino Linotype" w:hAnsi="Palatino Linotype"/>
          <w:color w:val="000000"/>
        </w:rPr>
        <w:t>miento, monto, proveedor adjudicado y plazo de entrega de todas las licitaciones públicas, invitaciones a cuando menos tres personas y adjudicaciones directas, en el periodo 2015 a 2019</w:t>
      </w:r>
      <w:r>
        <w:rPr>
          <w:rFonts w:ascii="Palatino Linotype" w:hAnsi="Palatino Linotype" w:cs="Arial"/>
        </w:rPr>
        <w:t>.</w:t>
      </w:r>
    </w:p>
    <w:p w:rsidR="00CA392E" w:rsidRDefault="00CA392E">
      <w:pPr>
        <w:pStyle w:val="Prrafodelista"/>
        <w:widowControl w:val="0"/>
        <w:tabs>
          <w:tab w:val="left" w:pos="1276"/>
        </w:tabs>
        <w:spacing w:before="240" w:afterAutospacing="1" w:line="360" w:lineRule="auto"/>
        <w:ind w:left="0" w:right="49"/>
        <w:contextualSpacing/>
        <w:jc w:val="both"/>
        <w:rPr>
          <w:rFonts w:ascii="Palatino Linotype" w:hAnsi="Palatino Linotype" w:cs="Arial"/>
          <w:color w:val="000000" w:themeColor="text1"/>
          <w:sz w:val="20"/>
        </w:rPr>
      </w:pPr>
    </w:p>
    <w:p w:rsidR="00CA392E" w:rsidRDefault="00D85782">
      <w:pPr>
        <w:pStyle w:val="Prrafodelista"/>
        <w:widowControl w:val="0"/>
        <w:tabs>
          <w:tab w:val="left" w:pos="1276"/>
        </w:tabs>
        <w:spacing w:before="240" w:afterAutospacing="1" w:line="360" w:lineRule="auto"/>
        <w:ind w:left="0" w:right="49"/>
        <w:contextualSpacing/>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respuestas a las solicitudes de acceso a la información, motivo por el cual el hoy </w:t>
      </w:r>
      <w:r>
        <w:rPr>
          <w:rFonts w:ascii="Palatino Linotype" w:hAnsi="Palatino Linotype" w:cs="Arial"/>
          <w:b/>
        </w:rPr>
        <w:t>RECURRENTE</w:t>
      </w:r>
      <w:r>
        <w:rPr>
          <w:rFonts w:ascii="Palatino Linotype" w:hAnsi="Palatino Linotype" w:cs="Arial"/>
        </w:rPr>
        <w:t xml:space="preserve"> interpuso los medios de defensa de análisis.</w:t>
      </w:r>
    </w:p>
    <w:p w:rsidR="00CA392E" w:rsidRDefault="00CA392E">
      <w:pPr>
        <w:pStyle w:val="Prrafodelista"/>
        <w:widowControl w:val="0"/>
        <w:tabs>
          <w:tab w:val="left" w:pos="1276"/>
        </w:tabs>
        <w:spacing w:before="240" w:afterAutospacing="1" w:line="360" w:lineRule="auto"/>
        <w:ind w:left="0" w:right="49"/>
        <w:contextualSpacing/>
        <w:jc w:val="both"/>
        <w:rPr>
          <w:rFonts w:ascii="Palatino Linotype" w:hAnsi="Palatino Linotype" w:cs="Arial"/>
        </w:rPr>
      </w:pPr>
    </w:p>
    <w:p w:rsidR="00CA392E" w:rsidRDefault="00D85782">
      <w:pPr>
        <w:pStyle w:val="Prrafodelista"/>
        <w:widowControl w:val="0"/>
        <w:tabs>
          <w:tab w:val="left" w:pos="1276"/>
        </w:tabs>
        <w:spacing w:before="240" w:afterAutospacing="1" w:line="360" w:lineRule="auto"/>
        <w:ind w:left="0" w:right="49"/>
        <w:contextualSpacing/>
        <w:jc w:val="both"/>
        <w:rPr>
          <w:rFonts w:ascii="Palatino Linotype" w:hAnsi="Palatino Linotype" w:cs="Arial"/>
        </w:rPr>
      </w:pPr>
      <w:r>
        <w:rPr>
          <w:rFonts w:ascii="Palatino Linotype" w:hAnsi="Palatino Linotype" w:cs="Arial"/>
        </w:rPr>
        <w:t xml:space="preserve">Del análisis realizado a los expedientes electrónicos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w:t>
      </w:r>
      <w:r>
        <w:rPr>
          <w:rFonts w:ascii="Palatino Linotype" w:hAnsi="Palatino Linotype" w:cs="Arial"/>
        </w:rPr>
        <w:t xml:space="preserve">ó los Informes Justificados correspondientes;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CA392E" w:rsidRDefault="00CA392E">
      <w:pPr>
        <w:pStyle w:val="Prrafodelista"/>
        <w:widowControl w:val="0"/>
        <w:tabs>
          <w:tab w:val="left" w:pos="1276"/>
        </w:tabs>
        <w:spacing w:before="240" w:afterAutospacing="1" w:line="360" w:lineRule="auto"/>
        <w:ind w:left="0" w:right="49"/>
        <w:contextualSpacing/>
        <w:jc w:val="both"/>
        <w:rPr>
          <w:rFonts w:ascii="Palatino Linotype" w:hAnsi="Palatino Linotype" w:cs="Arial"/>
          <w:sz w:val="18"/>
        </w:rPr>
      </w:pPr>
    </w:p>
    <w:p w:rsidR="00CA392E" w:rsidRDefault="00D85782">
      <w:pPr>
        <w:pStyle w:val="Prrafodelista"/>
        <w:widowControl w:val="0"/>
        <w:tabs>
          <w:tab w:val="left" w:pos="1276"/>
        </w:tabs>
        <w:spacing w:before="240" w:afterAutospacing="1" w:line="360" w:lineRule="auto"/>
        <w:ind w:left="0" w:right="49"/>
        <w:contextualSpacing/>
        <w:jc w:val="both"/>
        <w:rPr>
          <w:rFonts w:ascii="Palatino Linotype" w:hAnsi="Palatino Linotype" w:cs="Arial"/>
        </w:rPr>
      </w:pPr>
      <w:r>
        <w:rPr>
          <w:rFonts w:ascii="Palatino Linotype" w:hAnsi="Palatino Linotype" w:cs="Arial"/>
        </w:rPr>
        <w:t>Bajo ese contexto, este Instituto analizó la totalidad de constancias que integra</w:t>
      </w:r>
      <w:r>
        <w:rPr>
          <w:rFonts w:ascii="Palatino Linotype" w:hAnsi="Palatino Linotype" w:cs="Arial"/>
        </w:rPr>
        <w:t xml:space="preserve">n los expedientes electrónicos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En este sentido, es pertinente enfatizar lo</w:t>
      </w:r>
      <w:r>
        <w:rPr>
          <w:rFonts w:ascii="Palatino Linotype" w:hAnsi="Palatino Linotype" w:cs="Arial"/>
        </w:rPr>
        <w:t xml:space="preserve"> que, respecto al derecho de acceso a la información pública, refiere el artículo 6° de la Constitución Política de los Estados Unidos Mexicanos, que en su parte conducente señala:</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b/>
          <w:i/>
        </w:rPr>
        <w:t>“Artículo 6o.</w:t>
      </w:r>
      <w:r>
        <w:rPr>
          <w:rFonts w:ascii="Palatino Linotype" w:hAnsi="Palatino Linotype" w:cs="Arial"/>
          <w:i/>
        </w:rPr>
        <w:t xml:space="preserve"> La manifestación de las ideas no será objeto de ninguna inqui</w:t>
      </w:r>
      <w:r>
        <w:rPr>
          <w:rFonts w:ascii="Palatino Linotype" w:hAnsi="Palatino Linotype" w:cs="Arial"/>
          <w:i/>
        </w:rPr>
        <w:t xml:space="preserve">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rPr>
        <w:t>El derech</w:t>
      </w:r>
      <w:r>
        <w:rPr>
          <w:rFonts w:ascii="Palatino Linotype" w:hAnsi="Palatino Linotype" w:cs="Arial"/>
          <w:b/>
          <w:i/>
        </w:rPr>
        <w:t>o a la información será garantizado por el Estado.</w:t>
      </w:r>
      <w:r>
        <w:rPr>
          <w:rFonts w:ascii="Palatino Linotype" w:hAnsi="Palatino Linotype" w:cs="Arial"/>
          <w:i/>
        </w:rPr>
        <w:t xml:space="preserve"> </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Para efectos de lo di</w:t>
      </w:r>
      <w:r>
        <w:rPr>
          <w:rFonts w:ascii="Palatino Linotype" w:hAnsi="Palatino Linotype" w:cs="Arial"/>
          <w:i/>
        </w:rPr>
        <w:t>spuesto en el presente artículo se observará lo siguiente:</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A. Para el ejercicio del derecho de acceso a la información, la Federación, los Estados y el Distrito Federal, en el ámbito de sus respectivas competencias, se regirán por los siguientes principios</w:t>
      </w:r>
      <w:r>
        <w:rPr>
          <w:rFonts w:ascii="Palatino Linotype" w:hAnsi="Palatino Linotype" w:cs="Arial"/>
          <w:i/>
        </w:rPr>
        <w:t xml:space="preserve"> y bases:</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b/>
          <w:i/>
        </w:rPr>
        <w:t>I. Toda la información en posesión de</w:t>
      </w:r>
      <w:r>
        <w:rPr>
          <w:rFonts w:ascii="Palatino Linotype" w:hAnsi="Palatino Linotype" w:cs="Arial"/>
          <w:i/>
        </w:rPr>
        <w:t xml:space="preserve"> </w:t>
      </w:r>
      <w:r>
        <w:rPr>
          <w:rFonts w:ascii="Palatino Linotype" w:hAnsi="Palatino Linotype" w:cs="Arial"/>
          <w:b/>
          <w:i/>
        </w:rPr>
        <w:t>cualquier autoridad</w:t>
      </w:r>
      <w:r>
        <w:rPr>
          <w:rFonts w:ascii="Palatino Linotype" w:hAnsi="Palatino Linotype" w:cs="Arial"/>
          <w:i/>
        </w:rPr>
        <w:t>, entidad, órgano y organismo de los Poderes Ejecutivo, Legislativo y Judicial, órganos autónomos, partidos políticos, fideicomisos y fondos públicos, así como de cualquier persona física, moral o sindicato que reciba y ejerza recursos públicos o realice a</w:t>
      </w:r>
      <w:r>
        <w:rPr>
          <w:rFonts w:ascii="Palatino Linotype" w:hAnsi="Palatino Linotype" w:cs="Arial"/>
          <w:i/>
        </w:rPr>
        <w:t xml:space="preserve">ctos de autoridad </w:t>
      </w:r>
      <w:r>
        <w:rPr>
          <w:rFonts w:ascii="Palatino Linotype" w:hAnsi="Palatino Linotype" w:cs="Arial"/>
          <w:b/>
          <w:i/>
        </w:rPr>
        <w:t>en el ámbito federal, estatal y municipal, es pública</w:t>
      </w:r>
      <w:r>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w:t>
      </w:r>
      <w:r>
        <w:rPr>
          <w:rFonts w:ascii="Palatino Linotype" w:hAnsi="Palatino Linotype" w:cs="Arial"/>
          <w:i/>
        </w:rPr>
        <w:t xml:space="preserve">r el principio de máxima publicidad. </w:t>
      </w:r>
      <w:r>
        <w:rPr>
          <w:rFonts w:ascii="Palatino Linotype" w:hAnsi="Palatino Linotype" w:cs="Arial"/>
          <w:b/>
          <w:i/>
        </w:rPr>
        <w:t>Los sujetos obligados deberán documentar todo acto que derive del ejercicio de sus facultades, competencias o funciones</w:t>
      </w:r>
      <w:r>
        <w:rPr>
          <w:rFonts w:ascii="Palatino Linotype" w:hAnsi="Palatino Linotype" w:cs="Arial"/>
          <w:i/>
        </w:rPr>
        <w:t>, la ley determinará los supuestos específicos bajo los cuales procederá la declaración de inexisten</w:t>
      </w:r>
      <w:r>
        <w:rPr>
          <w:rFonts w:ascii="Palatino Linotype" w:hAnsi="Palatino Linotype" w:cs="Arial"/>
          <w:i/>
        </w:rPr>
        <w:t>cia de la información.</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II. La información que se refiere a la vida privada y los datos personales será protegida en los términos y con las excepciones que fijen las leyes.</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III. Toda persona, sin necesidad de acreditar interés alguno o justificar su utiliza</w:t>
      </w:r>
      <w:r>
        <w:rPr>
          <w:rFonts w:ascii="Palatino Linotype" w:hAnsi="Palatino Linotype" w:cs="Arial"/>
          <w:i/>
        </w:rPr>
        <w:t>ción, tendrá acceso gratuito a la información pública, a sus datos personales o a la rectificación de éstos.</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 xml:space="preserve">IV. Se establecerán mecanismos de acceso a la información y procedimientos de revisión expeditos que se sustanciarán ante los organismos autónomos </w:t>
      </w:r>
      <w:r>
        <w:rPr>
          <w:rFonts w:ascii="Palatino Linotype" w:hAnsi="Palatino Linotype" w:cs="Arial"/>
          <w:i/>
        </w:rPr>
        <w:t>especializados e imparciales que establece esta Constitución.</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b/>
          <w:i/>
        </w:rPr>
        <w:t>V. Los sujetos obligados deberán preservar sus documentos en archivos administrativos actualizados y publicarán, a través de los medios electrónicos disponibles</w:t>
      </w:r>
      <w:r>
        <w:rPr>
          <w:rFonts w:ascii="Palatino Linotype" w:hAnsi="Palatino Linotype" w:cs="Arial"/>
          <w:i/>
        </w:rPr>
        <w:t xml:space="preserve">, </w:t>
      </w:r>
      <w:r>
        <w:rPr>
          <w:rFonts w:ascii="Palatino Linotype" w:hAnsi="Palatino Linotype" w:cs="Arial"/>
          <w:b/>
          <w:i/>
        </w:rPr>
        <w:t>la información completa y actual</w:t>
      </w:r>
      <w:r>
        <w:rPr>
          <w:rFonts w:ascii="Palatino Linotype" w:hAnsi="Palatino Linotype" w:cs="Arial"/>
          <w:b/>
          <w:i/>
        </w:rPr>
        <w:t xml:space="preserve">izada sobre el ejercicio de los recursos públicos </w:t>
      </w:r>
      <w:r>
        <w:rPr>
          <w:rFonts w:ascii="Palatino Linotype" w:hAnsi="Palatino Linotype" w:cs="Arial"/>
          <w:i/>
        </w:rPr>
        <w:t>y los indicadores que permitan rendir cuenta del cumplimiento de sus objetivos y de los resultados obtenidos.</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VI. Las leyes determinarán la manera en que los sujetos obligados deberán hacer pública la infor</w:t>
      </w:r>
      <w:r>
        <w:rPr>
          <w:rFonts w:ascii="Palatino Linotype" w:hAnsi="Palatino Linotype" w:cs="Arial"/>
          <w:i/>
        </w:rPr>
        <w:t>mación relativa a los recursos públicos que entreguen a personas físicas o morales.</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VII. La inobservancia a las disposiciones en materia de acceso a la información pública será sancionada en los términos que dispongan las leyes.</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VIII. La Federación contará</w:t>
      </w:r>
      <w:r>
        <w:rPr>
          <w:rFonts w:ascii="Palatino Linotype" w:hAnsi="Palatino Linotype" w:cs="Arial"/>
          <w:i/>
        </w:rPr>
        <w:t xml:space="preserve"> con un organismo autónomo, especializado, imparcial, colegiado, con personalidad jurídica y patrimonio propio, con plena autonomía técnica, de gestión, capacidad para decidir sobre el ejercicio de su presupuesto y determinar su organización interna, respo</w:t>
      </w:r>
      <w:r>
        <w:rPr>
          <w:rFonts w:ascii="Palatino Linotype" w:hAnsi="Palatino Linotype" w:cs="Arial"/>
          <w:i/>
        </w:rPr>
        <w:t>nsable de garantizar el cumplimiento del derecho de acceso a la información pública y a la protección de datos personales en posesión de los sujetos obligados en los términos que establezca la ley.</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 xml:space="preserve">La ley establecerá aquella información que se considere </w:t>
      </w:r>
      <w:r>
        <w:rPr>
          <w:rFonts w:ascii="Palatino Linotype" w:hAnsi="Palatino Linotype" w:cs="Arial"/>
          <w:i/>
        </w:rPr>
        <w:t>reservada o confidencial.</w:t>
      </w:r>
    </w:p>
    <w:p w:rsidR="00CA392E" w:rsidRDefault="00D85782">
      <w:pPr>
        <w:tabs>
          <w:tab w:val="left" w:pos="8222"/>
        </w:tabs>
        <w:ind w:left="851" w:right="902"/>
        <w:jc w:val="both"/>
        <w:rPr>
          <w:rFonts w:ascii="Palatino Linotype" w:hAnsi="Palatino Linotype" w:cs="Arial"/>
          <w:i/>
        </w:rPr>
      </w:pPr>
      <w:r>
        <w:rPr>
          <w:rFonts w:ascii="Palatino Linotype" w:hAnsi="Palatino Linotype" w:cs="Arial"/>
          <w:i/>
        </w:rPr>
        <w:t xml:space="preserve">…” </w:t>
      </w:r>
    </w:p>
    <w:p w:rsidR="00CA392E" w:rsidRDefault="00D85782">
      <w:pPr>
        <w:tabs>
          <w:tab w:val="left" w:pos="8222"/>
        </w:tabs>
        <w:ind w:left="851" w:right="902"/>
        <w:jc w:val="both"/>
        <w:rPr>
          <w:rFonts w:ascii="Palatino Linotype" w:hAnsi="Palatino Linotype"/>
          <w:i/>
        </w:rPr>
      </w:pPr>
      <w:r>
        <w:rPr>
          <w:rFonts w:ascii="Palatino Linotype" w:hAnsi="Palatino Linotype"/>
          <w:i/>
        </w:rPr>
        <w:t>(Énfasis añadido)</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Por su parte, la Constitución Política del Estado Libre y Soberano de México, en su artículo 5°, dispone en su parte conducente, lo siguiente:</w:t>
      </w:r>
    </w:p>
    <w:p w:rsidR="00CA392E" w:rsidRDefault="00D85782">
      <w:pPr>
        <w:ind w:left="851" w:right="902"/>
        <w:jc w:val="both"/>
        <w:rPr>
          <w:rFonts w:ascii="Palatino Linotype" w:hAnsi="Palatino Linotype" w:cs="Arial"/>
          <w:b/>
          <w:i/>
        </w:rPr>
      </w:pPr>
      <w:r>
        <w:rPr>
          <w:rFonts w:ascii="Palatino Linotype" w:hAnsi="Palatino Linotype" w:cs="Arial"/>
          <w:i/>
        </w:rPr>
        <w:t>“</w:t>
      </w:r>
      <w:r>
        <w:rPr>
          <w:rFonts w:ascii="Palatino Linotype" w:hAnsi="Palatino Linotype" w:cs="Arial"/>
          <w:b/>
          <w:i/>
        </w:rPr>
        <w:t xml:space="preserve">Artículo 5. … </w:t>
      </w:r>
    </w:p>
    <w:p w:rsidR="00CA392E" w:rsidRDefault="00D85782">
      <w:pPr>
        <w:ind w:left="851" w:right="902"/>
        <w:jc w:val="both"/>
        <w:rPr>
          <w:rFonts w:ascii="Palatino Linotype" w:hAnsi="Palatino Linotype"/>
          <w:i/>
        </w:rPr>
      </w:pPr>
      <w:r>
        <w:rPr>
          <w:rFonts w:ascii="Palatino Linotype" w:hAnsi="Palatino Linotype"/>
          <w:b/>
          <w:i/>
        </w:rPr>
        <w:t xml:space="preserve">El derecho a la información será garantizado por </w:t>
      </w:r>
      <w:r>
        <w:rPr>
          <w:rFonts w:ascii="Palatino Linotype" w:hAnsi="Palatino Linotype"/>
          <w:b/>
          <w:i/>
        </w:rPr>
        <w:t>el Estado</w:t>
      </w:r>
      <w:r>
        <w:rPr>
          <w:rFonts w:ascii="Palatino Linotype" w:hAnsi="Palatino Linotype"/>
          <w:i/>
        </w:rPr>
        <w:t xml:space="preserve">. La ley establecerá las previsiones que permitan asegurar la protección, el respeto y la difusión de este derecho. </w:t>
      </w:r>
    </w:p>
    <w:p w:rsidR="00CA392E" w:rsidRDefault="00D85782">
      <w:pPr>
        <w:ind w:left="851" w:right="902"/>
        <w:jc w:val="both"/>
        <w:rPr>
          <w:rFonts w:ascii="Palatino Linotype" w:hAnsi="Palatino Linotype"/>
          <w:i/>
        </w:rPr>
      </w:pPr>
      <w:r>
        <w:rPr>
          <w:rFonts w:ascii="Palatino Linotype" w:hAnsi="Palatino Linotype"/>
          <w:i/>
        </w:rPr>
        <w:t>Para garantizar el ejercicio del derecho de transparencia, acceso a la información pública y protección de datos personales, los p</w:t>
      </w:r>
      <w:r>
        <w:rPr>
          <w:rFonts w:ascii="Palatino Linotype" w:hAnsi="Palatino Linotype"/>
          <w:i/>
        </w:rPr>
        <w:t xml:space="preserve">oderes públicos y los organismos autónomos, transparentarán sus acciones, en términos de las disposiciones aplicables, la información será oportuna, clara, veraz y de fácil acceso. </w:t>
      </w:r>
    </w:p>
    <w:p w:rsidR="00CA392E" w:rsidRDefault="00D85782">
      <w:pPr>
        <w:ind w:left="851" w:right="902"/>
        <w:jc w:val="both"/>
        <w:rPr>
          <w:rFonts w:ascii="Palatino Linotype" w:hAnsi="Palatino Linotype"/>
          <w:i/>
        </w:rPr>
      </w:pPr>
      <w:r>
        <w:rPr>
          <w:rFonts w:ascii="Palatino Linotype" w:hAnsi="Palatino Linotype"/>
          <w:i/>
        </w:rPr>
        <w:t>Este derecho se regirá por los principios y bases siguientes:</w:t>
      </w:r>
    </w:p>
    <w:p w:rsidR="00CA392E" w:rsidRDefault="00D85782">
      <w:pPr>
        <w:ind w:left="851" w:right="902"/>
        <w:jc w:val="both"/>
        <w:rPr>
          <w:rFonts w:ascii="Palatino Linotype" w:hAnsi="Palatino Linotype"/>
          <w:i/>
        </w:rPr>
      </w:pPr>
      <w:r>
        <w:rPr>
          <w:rFonts w:ascii="Palatino Linotype" w:hAnsi="Palatino Linotype"/>
          <w:b/>
          <w:i/>
        </w:rPr>
        <w:t>I. Toda la i</w:t>
      </w:r>
      <w:r>
        <w:rPr>
          <w:rFonts w:ascii="Palatino Linotype" w:hAnsi="Palatino Linotype"/>
          <w:b/>
          <w:i/>
        </w:rPr>
        <w:t>nformación en posesión de cualquier autoridad</w:t>
      </w:r>
      <w:r>
        <w:rPr>
          <w:rFonts w:ascii="Palatino Linotype" w:hAnsi="Palatino Linotype"/>
          <w:i/>
        </w:rPr>
        <w:t xml:space="preserve">, entidad, órgano y organismos </w:t>
      </w:r>
      <w:r>
        <w:rPr>
          <w:rFonts w:ascii="Palatino Linotype" w:hAnsi="Palatino Linotype"/>
          <w:b/>
          <w:i/>
        </w:rPr>
        <w:t>de los Poderes Ejecutivo,</w:t>
      </w:r>
      <w:r>
        <w:rPr>
          <w:rFonts w:ascii="Palatino Linotype" w:hAnsi="Palatino Linotype"/>
          <w:i/>
        </w:rPr>
        <w:t xml:space="preserve"> Legislativo y Judicial, órganos autónomos, partidos políticos, fideicomisos y fondos públicos estatales y municipales, así como </w:t>
      </w:r>
      <w:r>
        <w:rPr>
          <w:rFonts w:ascii="Palatino Linotype" w:hAnsi="Palatino Linotype"/>
          <w:b/>
          <w:i/>
        </w:rPr>
        <w:t>del gobierno y de la admin</w:t>
      </w:r>
      <w:r>
        <w:rPr>
          <w:rFonts w:ascii="Palatino Linotype" w:hAnsi="Palatino Linotype"/>
          <w:b/>
          <w:i/>
        </w:rPr>
        <w:t xml:space="preserve">istración pública municipal </w:t>
      </w:r>
      <w:r>
        <w:rPr>
          <w:rFonts w:ascii="Palatino Linotype" w:hAnsi="Palatino Linotype"/>
          <w:i/>
        </w:rPr>
        <w:t xml:space="preserve">y sus organismos descentralizados, asimismo de cualquier persona física, jurídica colectiva o sindicato </w:t>
      </w:r>
      <w:r>
        <w:rPr>
          <w:rFonts w:ascii="Palatino Linotype" w:hAnsi="Palatino Linotype"/>
          <w:b/>
          <w:i/>
        </w:rPr>
        <w:t>que reciba y ejerza recursos públicos o realice actos de autoridad en el ámbito estatal y municipal,</w:t>
      </w:r>
      <w:r>
        <w:rPr>
          <w:rFonts w:ascii="Palatino Linotype" w:hAnsi="Palatino Linotype"/>
          <w:i/>
        </w:rPr>
        <w:t xml:space="preserve"> </w:t>
      </w:r>
      <w:r>
        <w:rPr>
          <w:rFonts w:ascii="Palatino Linotype" w:hAnsi="Palatino Linotype"/>
          <w:b/>
          <w:i/>
        </w:rPr>
        <w:t>es pública</w:t>
      </w:r>
      <w:r>
        <w:rPr>
          <w:rFonts w:ascii="Palatino Linotype" w:hAnsi="Palatino Linotype"/>
          <w:i/>
        </w:rPr>
        <w:t xml:space="preserve"> y sólo podrá</w:t>
      </w:r>
      <w:r>
        <w:rPr>
          <w:rFonts w:ascii="Palatino Linotype" w:hAnsi="Palatino Linotype"/>
          <w:i/>
        </w:rPr>
        <w:t xml:space="preserve"> ser reservada temporalmente por razones previstas en la Constitución Política de los Estados Unidos Mexicanos de interés público y seguridad, en los términos que fijen las leyes. En la interpretación de este derecho deberá prevalecer el principio de máxim</w:t>
      </w:r>
      <w:r>
        <w:rPr>
          <w:rFonts w:ascii="Palatino Linotype" w:hAnsi="Palatino Linotype"/>
          <w:i/>
        </w:rPr>
        <w:t>a publicidad. Los sujetos obligados deberán documentar todo acto que derive del ejercicio de sus facultades, competencias o funciones, la ley determinará los supuestos específicos bajo los cuales procederá la declaración de inexistencia de la información.</w:t>
      </w:r>
    </w:p>
    <w:p w:rsidR="00CA392E" w:rsidRDefault="00D85782">
      <w:pPr>
        <w:ind w:left="851" w:right="902"/>
        <w:jc w:val="both"/>
        <w:rPr>
          <w:rFonts w:ascii="Palatino Linotype" w:hAnsi="Palatino Linotype"/>
          <w:i/>
        </w:rPr>
      </w:pPr>
      <w:r>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A392E" w:rsidRDefault="00D85782">
      <w:pPr>
        <w:ind w:left="851" w:right="902"/>
        <w:jc w:val="both"/>
        <w:rPr>
          <w:rFonts w:ascii="Palatino Linotype" w:hAnsi="Palatino Linotype"/>
          <w:i/>
        </w:rPr>
      </w:pPr>
      <w:r>
        <w:rPr>
          <w:rFonts w:ascii="Palatino Linotype" w:hAnsi="Palatino Linotype"/>
          <w:i/>
        </w:rPr>
        <w:t>III. Toda p</w:t>
      </w:r>
      <w:r>
        <w:rPr>
          <w:rFonts w:ascii="Palatino Linotype" w:hAnsi="Palatino Linotype"/>
          <w:i/>
        </w:rPr>
        <w:t>ersona, sin necesidad de acreditar interés alguno o justificar su utilización, tendrá acceso gratuito a la información pública, a sus datos personales o a la rectificación de éstos.</w:t>
      </w:r>
    </w:p>
    <w:p w:rsidR="00CA392E" w:rsidRDefault="00D85782">
      <w:pPr>
        <w:ind w:left="851" w:right="902"/>
        <w:jc w:val="both"/>
        <w:rPr>
          <w:rFonts w:ascii="Palatino Linotype" w:hAnsi="Palatino Linotype"/>
          <w:i/>
        </w:rPr>
      </w:pPr>
      <w:r>
        <w:rPr>
          <w:rFonts w:ascii="Palatino Linotype" w:hAnsi="Palatino Linotype"/>
          <w:i/>
        </w:rPr>
        <w:t>IV. Se establecerán mecanismos de acceso a la información y procedimientos</w:t>
      </w:r>
      <w:r>
        <w:rPr>
          <w:rFonts w:ascii="Palatino Linotype" w:hAnsi="Palatino Linotype"/>
          <w:i/>
        </w:rPr>
        <w:t xml:space="preserve"> de revisión expeditos que se sustanciarán ante el organismo autónomo especializado e imparcial que establece esta Constitución.</w:t>
      </w:r>
    </w:p>
    <w:p w:rsidR="00CA392E" w:rsidRDefault="00D85782">
      <w:pPr>
        <w:ind w:left="851" w:right="902"/>
        <w:jc w:val="both"/>
        <w:rPr>
          <w:rFonts w:ascii="Palatino Linotype" w:hAnsi="Palatino Linotype"/>
          <w:i/>
        </w:rPr>
      </w:pPr>
      <w:r>
        <w:rPr>
          <w:rFonts w:ascii="Palatino Linotype" w:hAnsi="Palatino Linotype"/>
          <w:i/>
        </w:rPr>
        <w:t>V. Los procedimientos de acceso a la información pública, de acceso, corrección y supresión de datos personales, así como los r</w:t>
      </w:r>
      <w:r>
        <w:rPr>
          <w:rFonts w:ascii="Palatino Linotype" w:hAnsi="Palatino Linotype"/>
          <w:i/>
        </w:rPr>
        <w:t>ecursos de revisión derivados de los mismos, podrán tramitarse por medios electrónicos, a través de un sistema automatizado que para tal efecto establezca la ley reglamentaria y el organismo autónomo garante en el ámbito de su competencia. Las resoluciones</w:t>
      </w:r>
      <w:r>
        <w:rPr>
          <w:rFonts w:ascii="Palatino Linotype" w:hAnsi="Palatino Linotype"/>
          <w:i/>
        </w:rPr>
        <w:t xml:space="preserve"> que correspondan a estos procedimientos se sistematizarán para favorecer su consulta.</w:t>
      </w:r>
    </w:p>
    <w:p w:rsidR="00CA392E" w:rsidRDefault="00D85782">
      <w:pPr>
        <w:ind w:left="851" w:right="902"/>
        <w:jc w:val="both"/>
        <w:rPr>
          <w:rFonts w:ascii="Palatino Linotype" w:hAnsi="Palatino Linotype"/>
          <w:i/>
        </w:rPr>
      </w:pPr>
      <w:r>
        <w:rPr>
          <w:rFonts w:ascii="Palatino Linotype" w:hAnsi="Palatino Linotype"/>
          <w:b/>
          <w:i/>
        </w:rPr>
        <w:t>VI. Los sujetos obligados deberán preservar sus documentos en archivos administrativos actualizados y publicarán, a través de los medios electrónicos disponibles, la inf</w:t>
      </w:r>
      <w:r>
        <w:rPr>
          <w:rFonts w:ascii="Palatino Linotype" w:hAnsi="Palatino Linotype"/>
          <w:b/>
          <w:i/>
        </w:rPr>
        <w:t>ormación completa y actualizada sobre el ejercicio de los recursos públicos</w:t>
      </w:r>
      <w:r>
        <w:rPr>
          <w:rFonts w:ascii="Palatino Linotype" w:hAnsi="Palatino Linotype"/>
          <w:i/>
        </w:rPr>
        <w:t xml:space="preserve"> y los indicadores que permitan rendir cuenta del cumplimiento de sus objetivos y los resultados obtenidos.</w:t>
      </w:r>
    </w:p>
    <w:p w:rsidR="00CA392E" w:rsidRDefault="00D85782">
      <w:pPr>
        <w:ind w:left="851" w:right="902"/>
        <w:jc w:val="both"/>
        <w:rPr>
          <w:rFonts w:ascii="Palatino Linotype" w:hAnsi="Palatino Linotype"/>
          <w:i/>
        </w:rPr>
      </w:pPr>
      <w:r>
        <w:rPr>
          <w:rFonts w:ascii="Palatino Linotype" w:hAnsi="Palatino Linotype"/>
          <w:i/>
        </w:rPr>
        <w:t>VII. La ley reglamentaria, determinará la manera en que los sujetos oblig</w:t>
      </w:r>
      <w:r>
        <w:rPr>
          <w:rFonts w:ascii="Palatino Linotype" w:hAnsi="Palatino Linotype"/>
          <w:i/>
        </w:rPr>
        <w:t>ados deberán hacer pública la información relativa a los recursos públicos que entreguen a personas físicas o jurídicas colectivas.”</w:t>
      </w:r>
    </w:p>
    <w:p w:rsidR="00CA392E" w:rsidRDefault="00D85782">
      <w:pPr>
        <w:ind w:left="851" w:right="902"/>
        <w:jc w:val="both"/>
        <w:rPr>
          <w:rFonts w:ascii="Palatino Linotype" w:hAnsi="Palatino Linotype" w:cs="Arial"/>
          <w:i/>
        </w:rPr>
      </w:pPr>
      <w:r>
        <w:rPr>
          <w:rFonts w:ascii="Palatino Linotype" w:hAnsi="Palatino Linotype"/>
          <w:i/>
        </w:rPr>
        <w:t>(Énfasis añadido)</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 xml:space="preserve">En ese orden de ideas, la Ley de Transparencia y Acceso a la Información Pública del Estado de México y </w:t>
      </w:r>
      <w:r>
        <w:rPr>
          <w:rFonts w:ascii="Palatino Linotype" w:hAnsi="Palatino Linotype" w:cs="Arial"/>
        </w:rPr>
        <w:t>Municipios, prevé en su artículo 23, lo siguiente:</w:t>
      </w:r>
    </w:p>
    <w:p w:rsidR="00CA392E" w:rsidRDefault="00D85782">
      <w:pPr>
        <w:ind w:left="851" w:right="902"/>
        <w:jc w:val="both"/>
        <w:rPr>
          <w:rFonts w:ascii="Palatino Linotype" w:hAnsi="Palatino Linotype" w:cs="Arial"/>
          <w:i/>
        </w:rPr>
      </w:pPr>
      <w:r>
        <w:rPr>
          <w:rFonts w:ascii="Palatino Linotype" w:hAnsi="Palatino Linotype" w:cs="Arial"/>
          <w:i/>
        </w:rPr>
        <w:t>“</w:t>
      </w:r>
      <w:r>
        <w:rPr>
          <w:rFonts w:ascii="Palatino Linotype" w:hAnsi="Palatino Linotype" w:cs="Arial"/>
          <w:b/>
          <w:i/>
        </w:rPr>
        <w:t xml:space="preserve">Artículo 23. Son sujetos obligados a transparentar y permitir el acceso a su información y </w:t>
      </w:r>
      <w:r>
        <w:rPr>
          <w:rFonts w:ascii="Palatino Linotype" w:hAnsi="Palatino Linotype"/>
          <w:b/>
          <w:i/>
        </w:rPr>
        <w:t>proteger</w:t>
      </w:r>
      <w:r>
        <w:rPr>
          <w:rFonts w:ascii="Palatino Linotype" w:hAnsi="Palatino Linotype" w:cs="Arial"/>
          <w:b/>
          <w:i/>
        </w:rPr>
        <w:t xml:space="preserve"> los datos personales que obren en su poder</w:t>
      </w:r>
      <w:r>
        <w:rPr>
          <w:rFonts w:ascii="Palatino Linotype" w:hAnsi="Palatino Linotype" w:cs="Arial"/>
          <w:i/>
        </w:rPr>
        <w:t>:</w:t>
      </w:r>
    </w:p>
    <w:p w:rsidR="00CA392E" w:rsidRDefault="00D85782">
      <w:pPr>
        <w:ind w:left="851" w:right="902"/>
        <w:jc w:val="both"/>
        <w:rPr>
          <w:rFonts w:ascii="Palatino Linotype" w:hAnsi="Palatino Linotype" w:cs="Arial"/>
          <w:b/>
          <w:i/>
        </w:rPr>
      </w:pPr>
      <w:r>
        <w:rPr>
          <w:rFonts w:ascii="Palatino Linotype" w:hAnsi="Palatino Linotype" w:cs="Arial"/>
          <w:i/>
        </w:rPr>
        <w:t>I. El Poder Ejecutivo del Estado de México, las dependencias</w:t>
      </w:r>
      <w:r>
        <w:rPr>
          <w:rFonts w:ascii="Palatino Linotype" w:hAnsi="Palatino Linotype" w:cs="Arial"/>
          <w:i/>
        </w:rPr>
        <w:t>, organismos auxiliares,</w:t>
      </w:r>
      <w:r>
        <w:rPr>
          <w:rFonts w:ascii="Palatino Linotype" w:hAnsi="Palatino Linotype" w:cs="Arial"/>
          <w:b/>
          <w:i/>
        </w:rPr>
        <w:t xml:space="preserve"> </w:t>
      </w:r>
      <w:r>
        <w:rPr>
          <w:rFonts w:ascii="Palatino Linotype" w:hAnsi="Palatino Linotype" w:cs="Arial"/>
          <w:i/>
        </w:rPr>
        <w:t xml:space="preserve">órganos, </w:t>
      </w:r>
      <w:r>
        <w:rPr>
          <w:rFonts w:ascii="Palatino Linotype" w:hAnsi="Palatino Linotype"/>
          <w:i/>
        </w:rPr>
        <w:t>entidades</w:t>
      </w:r>
      <w:r>
        <w:rPr>
          <w:rFonts w:ascii="Palatino Linotype" w:hAnsi="Palatino Linotype" w:cs="Arial"/>
          <w:i/>
        </w:rPr>
        <w:t>, fideicomisos y fondos públicos, así como la Procuraduría General de Justicia;</w:t>
      </w:r>
    </w:p>
    <w:p w:rsidR="00CA392E" w:rsidRDefault="00D85782">
      <w:pPr>
        <w:ind w:left="851" w:right="902"/>
        <w:jc w:val="both"/>
        <w:rPr>
          <w:rFonts w:ascii="Palatino Linotype" w:hAnsi="Palatino Linotype" w:cs="Arial"/>
          <w:i/>
        </w:rPr>
      </w:pPr>
      <w:r>
        <w:rPr>
          <w:rFonts w:ascii="Palatino Linotype" w:hAnsi="Palatino Linotype" w:cs="Arial"/>
          <w:i/>
        </w:rPr>
        <w:t xml:space="preserve">II. El Poder </w:t>
      </w:r>
      <w:r>
        <w:rPr>
          <w:rFonts w:ascii="Palatino Linotype" w:hAnsi="Palatino Linotype"/>
          <w:i/>
        </w:rPr>
        <w:t>Legislativo</w:t>
      </w:r>
      <w:r>
        <w:rPr>
          <w:rFonts w:ascii="Palatino Linotype" w:hAnsi="Palatino Linotype" w:cs="Arial"/>
          <w:i/>
        </w:rPr>
        <w:t xml:space="preserve"> del Estado, los organismos, órganos y entidades de la Legislatura y sus dependencias;</w:t>
      </w:r>
    </w:p>
    <w:p w:rsidR="00CA392E" w:rsidRDefault="00D85782">
      <w:pPr>
        <w:ind w:left="851" w:right="902"/>
        <w:jc w:val="both"/>
        <w:rPr>
          <w:rFonts w:ascii="Palatino Linotype" w:hAnsi="Palatino Linotype" w:cs="Arial"/>
          <w:i/>
        </w:rPr>
      </w:pPr>
      <w:r>
        <w:rPr>
          <w:rFonts w:ascii="Palatino Linotype" w:hAnsi="Palatino Linotype" w:cs="Arial"/>
          <w:i/>
        </w:rPr>
        <w:t xml:space="preserve">III. El Poder </w:t>
      </w:r>
      <w:r>
        <w:rPr>
          <w:rFonts w:ascii="Palatino Linotype" w:hAnsi="Palatino Linotype"/>
          <w:i/>
        </w:rPr>
        <w:t>Judicial</w:t>
      </w:r>
      <w:r>
        <w:rPr>
          <w:rFonts w:ascii="Palatino Linotype" w:hAnsi="Palatino Linotype" w:cs="Arial"/>
          <w:i/>
        </w:rPr>
        <w:t xml:space="preserve">, sus organismos, órganos y entidades, así como el Consejo de la </w:t>
      </w:r>
      <w:r>
        <w:rPr>
          <w:rFonts w:ascii="Palatino Linotype" w:hAnsi="Palatino Linotype"/>
          <w:i/>
        </w:rPr>
        <w:t>Judicatura</w:t>
      </w:r>
      <w:r>
        <w:rPr>
          <w:rFonts w:ascii="Palatino Linotype" w:hAnsi="Palatino Linotype" w:cs="Arial"/>
          <w:i/>
        </w:rPr>
        <w:t xml:space="preserve"> del Estado;</w:t>
      </w:r>
    </w:p>
    <w:p w:rsidR="00CA392E" w:rsidRDefault="00D85782">
      <w:pPr>
        <w:ind w:left="851" w:right="902"/>
        <w:jc w:val="both"/>
        <w:rPr>
          <w:rFonts w:ascii="Palatino Linotype" w:hAnsi="Palatino Linotype" w:cs="Arial"/>
          <w:b/>
          <w:i/>
        </w:rPr>
      </w:pPr>
      <w:r>
        <w:rPr>
          <w:rFonts w:ascii="Palatino Linotype" w:hAnsi="Palatino Linotype" w:cs="Arial"/>
          <w:b/>
          <w:i/>
        </w:rPr>
        <w:t>IV. Los ayuntamientos y las dependencias, organismos, órganos y entidades de la administración municipal;</w:t>
      </w:r>
    </w:p>
    <w:p w:rsidR="00CA392E" w:rsidRDefault="00D85782">
      <w:pPr>
        <w:ind w:left="851" w:right="902"/>
        <w:jc w:val="both"/>
        <w:rPr>
          <w:rFonts w:ascii="Palatino Linotype" w:hAnsi="Palatino Linotype" w:cs="Arial"/>
          <w:i/>
        </w:rPr>
      </w:pPr>
      <w:r>
        <w:rPr>
          <w:rFonts w:ascii="Palatino Linotype" w:hAnsi="Palatino Linotype" w:cs="Arial"/>
          <w:i/>
        </w:rPr>
        <w:t xml:space="preserve">V. Los </w:t>
      </w:r>
      <w:r>
        <w:rPr>
          <w:rFonts w:ascii="Palatino Linotype" w:hAnsi="Palatino Linotype"/>
          <w:i/>
        </w:rPr>
        <w:t>órganos</w:t>
      </w:r>
      <w:r>
        <w:rPr>
          <w:rFonts w:ascii="Palatino Linotype" w:hAnsi="Palatino Linotype" w:cs="Arial"/>
          <w:i/>
        </w:rPr>
        <w:t xml:space="preserve"> </w:t>
      </w:r>
      <w:r>
        <w:rPr>
          <w:rFonts w:ascii="Palatino Linotype" w:hAnsi="Palatino Linotype"/>
          <w:i/>
        </w:rPr>
        <w:t>autónomos</w:t>
      </w:r>
      <w:r>
        <w:rPr>
          <w:rFonts w:ascii="Palatino Linotype" w:hAnsi="Palatino Linotype" w:cs="Arial"/>
          <w:i/>
        </w:rPr>
        <w:t>;</w:t>
      </w:r>
    </w:p>
    <w:p w:rsidR="00CA392E" w:rsidRDefault="00D85782">
      <w:pPr>
        <w:ind w:left="851" w:right="902"/>
        <w:jc w:val="both"/>
        <w:rPr>
          <w:rFonts w:ascii="Palatino Linotype" w:hAnsi="Palatino Linotype"/>
          <w:i/>
        </w:rPr>
      </w:pPr>
      <w:r>
        <w:rPr>
          <w:rFonts w:ascii="Palatino Linotype" w:hAnsi="Palatino Linotype" w:cs="Arial"/>
          <w:i/>
        </w:rPr>
        <w:t xml:space="preserve">VI. Los </w:t>
      </w:r>
      <w:r>
        <w:rPr>
          <w:rFonts w:ascii="Palatino Linotype" w:hAnsi="Palatino Linotype"/>
          <w:i/>
        </w:rPr>
        <w:t>tribunales administrativos y</w:t>
      </w:r>
      <w:r>
        <w:rPr>
          <w:rFonts w:ascii="Palatino Linotype" w:hAnsi="Palatino Linotype"/>
          <w:i/>
        </w:rPr>
        <w:t xml:space="preserve"> autoridades jurisdiccionales en materia laboral;</w:t>
      </w:r>
    </w:p>
    <w:p w:rsidR="00CA392E" w:rsidRDefault="00D85782">
      <w:pPr>
        <w:ind w:left="851" w:right="902"/>
        <w:jc w:val="both"/>
        <w:rPr>
          <w:rFonts w:ascii="Palatino Linotype" w:hAnsi="Palatino Linotype"/>
          <w:i/>
        </w:rPr>
      </w:pPr>
      <w:r>
        <w:rPr>
          <w:rFonts w:ascii="Palatino Linotype" w:hAnsi="Palatino Linotype"/>
          <w:i/>
        </w:rPr>
        <w:t>VII. Los partidos políticos y agrupaciones políticas, en los términos de las disposiciones aplicables;</w:t>
      </w:r>
    </w:p>
    <w:p w:rsidR="00CA392E" w:rsidRDefault="00D85782">
      <w:pPr>
        <w:ind w:left="851" w:right="902"/>
        <w:jc w:val="both"/>
        <w:rPr>
          <w:rFonts w:ascii="Palatino Linotype" w:hAnsi="Palatino Linotype"/>
          <w:i/>
        </w:rPr>
      </w:pPr>
      <w:r>
        <w:rPr>
          <w:rFonts w:ascii="Palatino Linotype" w:hAnsi="Palatino Linotype"/>
          <w:i/>
        </w:rPr>
        <w:t>VIII. Los fideicomisos y fondos públicos que cuenten con financiamiento público, parcial o total, o con</w:t>
      </w:r>
      <w:r>
        <w:rPr>
          <w:rFonts w:ascii="Palatino Linotype" w:hAnsi="Palatino Linotype"/>
          <w:i/>
        </w:rPr>
        <w:t xml:space="preserve"> participación de entidades de gobierno;</w:t>
      </w:r>
    </w:p>
    <w:p w:rsidR="00CA392E" w:rsidRDefault="00D85782">
      <w:pPr>
        <w:ind w:left="851" w:right="902"/>
        <w:jc w:val="both"/>
        <w:rPr>
          <w:rFonts w:ascii="Palatino Linotype" w:hAnsi="Palatino Linotype"/>
          <w:i/>
        </w:rPr>
      </w:pPr>
      <w:r>
        <w:rPr>
          <w:rFonts w:ascii="Palatino Linotype" w:hAnsi="Palatino Linotype"/>
          <w:i/>
        </w:rPr>
        <w:t>IX. Los sindicatos que reciban y/o ejerzan recursos públicos en el ámbito estatal y municipal;</w:t>
      </w:r>
    </w:p>
    <w:p w:rsidR="00CA392E" w:rsidRDefault="00D85782">
      <w:pPr>
        <w:ind w:left="851" w:right="902"/>
        <w:jc w:val="both"/>
        <w:rPr>
          <w:rFonts w:ascii="Palatino Linotype" w:hAnsi="Palatino Linotype"/>
          <w:i/>
        </w:rPr>
      </w:pPr>
      <w:r>
        <w:rPr>
          <w:rFonts w:ascii="Palatino Linotype" w:hAnsi="Palatino Linotype"/>
          <w:i/>
        </w:rPr>
        <w:t>X. Cualquier persona física o jurídico colectiva que reciba y ejerza recursos públicos en el ámbito estatal o municipal;</w:t>
      </w:r>
      <w:r>
        <w:rPr>
          <w:rFonts w:ascii="Palatino Linotype" w:hAnsi="Palatino Linotype"/>
          <w:i/>
        </w:rPr>
        <w:t xml:space="preserve"> y</w:t>
      </w:r>
    </w:p>
    <w:p w:rsidR="00CA392E" w:rsidRDefault="00D85782">
      <w:pPr>
        <w:ind w:left="851" w:right="902"/>
        <w:jc w:val="both"/>
        <w:rPr>
          <w:rFonts w:ascii="Palatino Linotype" w:hAnsi="Palatino Linotype"/>
          <w:i/>
        </w:rPr>
      </w:pPr>
      <w:r>
        <w:rPr>
          <w:rFonts w:ascii="Palatino Linotype" w:hAnsi="Palatino Linotype"/>
          <w:i/>
        </w:rPr>
        <w:t>XI. Cualquier otra autoridad, entidad, órgano u organismo de los poderes estatal o municipal, que reciba recursos públicos.</w:t>
      </w:r>
    </w:p>
    <w:p w:rsidR="00CA392E" w:rsidRDefault="00D85782">
      <w:pPr>
        <w:ind w:left="851" w:right="902"/>
        <w:jc w:val="both"/>
        <w:rPr>
          <w:rFonts w:ascii="Palatino Linotype" w:hAnsi="Palatino Linotype"/>
          <w:i/>
        </w:rPr>
      </w:pPr>
      <w:r>
        <w:rPr>
          <w:rFonts w:ascii="Palatino Linotype" w:hAnsi="Palatino Linotype"/>
          <w:i/>
        </w:rPr>
        <w:t>Los sujetos obligados deberán hacer pública toda aquella información relativa a los montos y las personas a quienes entreguen, po</w:t>
      </w:r>
      <w:r>
        <w:rPr>
          <w:rFonts w:ascii="Palatino Linotype" w:hAnsi="Palatino Linotype"/>
          <w:i/>
        </w:rPr>
        <w:t>r cualquier motivo, recursos públicos, así como los informes que dichas personas les entreguen sobre el uso y destino de dichos recursos.</w:t>
      </w:r>
    </w:p>
    <w:p w:rsidR="00CA392E" w:rsidRDefault="00D85782">
      <w:pPr>
        <w:ind w:left="851" w:right="902"/>
        <w:jc w:val="both"/>
        <w:rPr>
          <w:rFonts w:ascii="Palatino Linotype" w:hAnsi="Palatino Linotype" w:cs="Arial"/>
          <w:i/>
        </w:rPr>
      </w:pPr>
      <w:r>
        <w:rPr>
          <w:rFonts w:ascii="Palatino Linotype" w:hAnsi="Palatino Linotype" w:cs="Arial"/>
          <w:b/>
          <w:i/>
        </w:rPr>
        <w:t>Los servidores públicos deberán transparentar sus acciones, así como garantizar y respetar el derecho de acceso a la i</w:t>
      </w:r>
      <w:r>
        <w:rPr>
          <w:rFonts w:ascii="Palatino Linotype" w:hAnsi="Palatino Linotype" w:cs="Arial"/>
          <w:b/>
          <w:i/>
        </w:rPr>
        <w:t>nformación pública</w:t>
      </w:r>
      <w:r>
        <w:rPr>
          <w:rFonts w:ascii="Palatino Linotype" w:hAnsi="Palatino Linotype" w:cs="Arial"/>
          <w:i/>
        </w:rPr>
        <w:t>.” (Sic)</w:t>
      </w:r>
    </w:p>
    <w:p w:rsidR="00CA392E" w:rsidRDefault="00D85782">
      <w:pPr>
        <w:ind w:left="851" w:right="902"/>
        <w:jc w:val="both"/>
        <w:rPr>
          <w:rFonts w:ascii="Palatino Linotype" w:hAnsi="Palatino Linotype" w:cs="Arial"/>
        </w:rPr>
      </w:pPr>
      <w:r>
        <w:rPr>
          <w:rFonts w:ascii="Palatino Linotype" w:hAnsi="Palatino Linotype" w:cs="Arial"/>
        </w:rPr>
        <w:t>(Énfasis añadido)</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w:t>
      </w:r>
      <w:r>
        <w:rPr>
          <w:rFonts w:ascii="Palatino Linotype" w:hAnsi="Palatino Linotype" w:cs="Arial"/>
        </w:rPr>
        <w:t xml:space="preserve">ganismo, tanto federales, como estatales, de la Ciudad de México o Municipales, con el fin de que los particulares conozcan toda aquella información que es considerada como pública. </w:t>
      </w:r>
    </w:p>
    <w:p w:rsidR="00CA392E" w:rsidRDefault="00D85782">
      <w:pPr>
        <w:spacing w:beforeAutospacing="1" w:afterAutospacing="1" w:line="360" w:lineRule="auto"/>
        <w:jc w:val="both"/>
        <w:rPr>
          <w:rFonts w:ascii="Palatino Linotype" w:eastAsia="Arial Unicode MS" w:hAnsi="Palatino Linotype" w:cs="Arial"/>
        </w:rPr>
      </w:pPr>
      <w:r>
        <w:rPr>
          <w:rFonts w:ascii="Palatino Linotype" w:eastAsia="Calibri" w:hAnsi="Palatino Linotype"/>
        </w:rPr>
        <w:t xml:space="preserve">En esa tesitura, </w:t>
      </w:r>
      <w:r>
        <w:rPr>
          <w:rFonts w:ascii="Palatino Linotype" w:eastAsia="Arial Unicode MS" w:hAnsi="Palatino Linotype" w:cs="Arial"/>
        </w:rPr>
        <w:t>este Instituto no omite señalar que los Sujetos Obligado</w:t>
      </w:r>
      <w:r>
        <w:rPr>
          <w:rFonts w:ascii="Palatino Linotype" w:eastAsia="Arial Unicode MS" w:hAnsi="Palatino Linotype" w:cs="Arial"/>
        </w:rPr>
        <w:t>s deben contar con un área responsable para la atención de las solicitudes de información, a la que se le denominará Unidad de Transparencia; asimismo, deben designar a un responsable para atender dicha Unidad, quien fungirá como enlace entre éstos y los s</w:t>
      </w:r>
      <w:r>
        <w:rPr>
          <w:rFonts w:ascii="Palatino Linotype" w:eastAsia="Arial Unicode MS" w:hAnsi="Palatino Linotype" w:cs="Arial"/>
        </w:rPr>
        <w:t xml:space="preserve">olicitantes. </w:t>
      </w:r>
    </w:p>
    <w:p w:rsidR="00CA392E" w:rsidRDefault="00D85782">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w:t>
      </w:r>
      <w:r>
        <w:rPr>
          <w:rFonts w:ascii="Palatino Linotype" w:eastAsia="Arial Unicode MS" w:hAnsi="Palatino Linotype" w:cs="Arial"/>
        </w:rPr>
        <w:t>de confidencial o reservada, en términos de los artículos 50 y 51 de la Ley de Transparencia y Acceso a la Información del Estado de México y Municipios.</w:t>
      </w:r>
    </w:p>
    <w:p w:rsidR="00CA392E" w:rsidRDefault="00D85782">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Por su parte, el artículo 53, fracciones II, IV y V de la Ley antes citada establece que las Unidades </w:t>
      </w:r>
      <w:r>
        <w:rPr>
          <w:rFonts w:ascii="Palatino Linotype" w:eastAsia="Arial Unicode MS" w:hAnsi="Palatino Linotype" w:cs="Arial"/>
        </w:rPr>
        <w:t>de Transparencia tienen, entre otras, las funciones de recibir, tramitar y dar respuesta a las solicitudes de acceso a la información; realizar, con efectividad, los trámites internos necesarios para la atención de las solicitudes de acceso a la informació</w:t>
      </w:r>
      <w:r>
        <w:rPr>
          <w:rFonts w:ascii="Palatino Linotype" w:eastAsia="Arial Unicode MS" w:hAnsi="Palatino Linotype" w:cs="Arial"/>
        </w:rPr>
        <w:t>n; así como, entregar, en su caso, a los particulares la información solicitada.</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sujetos </w:t>
      </w:r>
      <w:r>
        <w:rPr>
          <w:rFonts w:ascii="Palatino Linotype" w:hAnsi="Palatino Linotype" w:cs="Arial"/>
        </w:rPr>
        <w:t>obligados se negara a colaborar con la Unidad de Transparencia, esta dará aviso al superior jerárquico para que le ordene realizar sin demora las acciones conducentes y en caso de que persista la negativa de colaboración, hará del conocimiento de la autori</w:t>
      </w:r>
      <w:r>
        <w:rPr>
          <w:rFonts w:ascii="Palatino Linotype" w:hAnsi="Palatino Linotype" w:cs="Arial"/>
        </w:rPr>
        <w:t>dad competente para que se inicie, en su caso, el procedimiento de responsabilidad respectivo.</w:t>
      </w:r>
    </w:p>
    <w:p w:rsidR="00CA392E" w:rsidRDefault="00D85782">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w:t>
      </w:r>
      <w:r>
        <w:rPr>
          <w:rFonts w:ascii="Palatino Linotype" w:eastAsia="Arial Unicode MS" w:hAnsi="Palatino Linotype" w:cs="Arial"/>
        </w:rPr>
        <w:t>ocalizar la información que le solicite la Unidad de Transparencia; proporcionar la misma y apoyarla en lo que ésta le solicite para el cumplimiento de sus funciones.</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cita, </w:t>
      </w:r>
      <w:r>
        <w:rPr>
          <w:rFonts w:ascii="Palatino Linotype" w:hAnsi="Palatino Linotype" w:cs="Arial"/>
        </w:rPr>
        <w:t>se desprende que la Unidad de Transparencia debe notificar la respuesta a las solicitudes de acceso a la información, en el menor tiempo posible, que no podrá exceder de quince días hábiles, tendiendo como excepción al plazo referido, una prórroga de hasta</w:t>
      </w:r>
      <w:r>
        <w:rPr>
          <w:rFonts w:ascii="Palatino Linotype" w:hAnsi="Palatino Linotype" w:cs="Arial"/>
        </w:rPr>
        <w:t xml:space="preserve"> siete días hábiles adicionales, siempre y cuando existan razones fundadas y motivadas, las cuales deberán ser aprobadas por el Comité de Transparencia. Situación que en la especie no aconteció. Sirve de sustento a lo anterior el precepto legal en cita:</w:t>
      </w:r>
    </w:p>
    <w:p w:rsidR="00CA392E" w:rsidRDefault="00D85782">
      <w:pPr>
        <w:ind w:left="851" w:right="902"/>
        <w:jc w:val="both"/>
        <w:rPr>
          <w:rFonts w:ascii="Palatino Linotype" w:hAnsi="Palatino Linotype"/>
          <w:i/>
        </w:rPr>
      </w:pPr>
      <w:r>
        <w:rPr>
          <w:rFonts w:ascii="Palatino Linotype" w:hAnsi="Palatino Linotype"/>
          <w:i/>
        </w:rPr>
        <w:t>“</w:t>
      </w:r>
      <w:r>
        <w:rPr>
          <w:rFonts w:ascii="Palatino Linotype" w:hAnsi="Palatino Linotype"/>
          <w:b/>
          <w:i/>
        </w:rPr>
        <w:t>Artículo 163. La Unidad de Transparencia deberá notificar la respuesta a la solicitud al interesado en el menor tiempo posible, que no podrá exceder de quince días hábiles</w:t>
      </w:r>
      <w:r>
        <w:rPr>
          <w:rFonts w:ascii="Palatino Linotype" w:hAnsi="Palatino Linotype"/>
          <w:i/>
        </w:rPr>
        <w:t xml:space="preserve">, contados a partir del día siguiente a la presentación de aquélla. </w:t>
      </w:r>
    </w:p>
    <w:p w:rsidR="00CA392E" w:rsidRDefault="00D85782">
      <w:pPr>
        <w:ind w:left="851" w:right="902"/>
        <w:jc w:val="both"/>
        <w:rPr>
          <w:rFonts w:ascii="Palatino Linotype" w:hAnsi="Palatino Linotype"/>
          <w:i/>
        </w:rPr>
      </w:pPr>
      <w:r>
        <w:rPr>
          <w:rFonts w:ascii="Palatino Linotype" w:hAnsi="Palatino Linotype"/>
          <w:i/>
        </w:rPr>
        <w:t>Excepcionalmente</w:t>
      </w:r>
      <w:r>
        <w:rPr>
          <w:rFonts w:ascii="Palatino Linotype" w:hAnsi="Palatino Linotype"/>
          <w:i/>
        </w:rPr>
        <w:t>, el plazo referido en el párrafo anterior podrá ampliarse hasta por siete días hábiles más, siempre y cuando existan razones fundadas y motivadas, las cuales deberán ser aprobadas por el Comité de Transparencia, mediante la emisión de una resolución que d</w:t>
      </w:r>
      <w:r>
        <w:rPr>
          <w:rFonts w:ascii="Palatino Linotype" w:hAnsi="Palatino Linotype"/>
          <w:i/>
        </w:rPr>
        <w:t xml:space="preserve">eberá notificarse al solicitante, antes de su vencimiento. No podrán invocarse como causales de ampliación del plazo motivos que supongan negligencia o descuido del sujeto obligado en el desahogo de la solicitud.” </w:t>
      </w:r>
    </w:p>
    <w:p w:rsidR="00CA392E" w:rsidRDefault="00D85782">
      <w:pPr>
        <w:ind w:left="851" w:right="902"/>
        <w:jc w:val="both"/>
        <w:rPr>
          <w:rFonts w:ascii="Palatino Linotype" w:hAnsi="Palatino Linotype"/>
        </w:rPr>
      </w:pPr>
      <w:r>
        <w:rPr>
          <w:rFonts w:ascii="Palatino Linotype" w:hAnsi="Palatino Linotype"/>
        </w:rPr>
        <w:t>(Énfasis añadido.)</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 xml:space="preserve">En mérito de lo </w:t>
      </w:r>
      <w:r>
        <w:rPr>
          <w:rFonts w:ascii="Palatino Linotype" w:hAnsi="Palatino Linotype"/>
        </w:rPr>
        <w:t xml:space="preserve">expuesto, es claro que en este caso en particular la Unidad de Transparencia incumplió la normativa en la materia, puesto que no dio trámite ni respuesta a la solicitud de acceso a la información, limitando el derecho de acceso a la información, accionado </w:t>
      </w:r>
      <w:r>
        <w:rPr>
          <w:rFonts w:ascii="Palatino Linotype" w:hAnsi="Palatino Linotype"/>
        </w:rPr>
        <w:t>por el particular.</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Estado de México y Municipios, el procedimiento de acceso a la información es</w:t>
      </w:r>
      <w:r>
        <w:rPr>
          <w:rFonts w:ascii="Palatino Linotype" w:hAnsi="Palatino Linotype"/>
        </w:rPr>
        <w:t xml:space="preserve"> la garantía primaria del derecho en cuestión y se rige por los principios de simplicidad, rapidez gratuidad del procedimiento, auxilio y orientación a los particulares; así como, atención adecuada a las personas con discapacidad y a los hablantes de lengu</w:t>
      </w:r>
      <w:r>
        <w:rPr>
          <w:rFonts w:ascii="Palatino Linotype" w:hAnsi="Palatino Linotype"/>
        </w:rPr>
        <w:t xml:space="preserve">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w:t>
      </w:r>
      <w:r>
        <w:rPr>
          <w:rFonts w:ascii="Palatino Linotype" w:hAnsi="Palatino Linotype"/>
        </w:rPr>
        <w:t xml:space="preserve"> solicitud del particular</w:t>
      </w:r>
    </w:p>
    <w:p w:rsidR="00CA392E" w:rsidRDefault="00D85782">
      <w:pPr>
        <w:spacing w:beforeAutospacing="1" w:afterAutospacing="1" w:line="360" w:lineRule="auto"/>
        <w:jc w:val="both"/>
        <w:rPr>
          <w:rFonts w:ascii="Palatino Linotype" w:eastAsia="Calibri" w:hAnsi="Palatino Linotype"/>
        </w:rPr>
      </w:pPr>
      <w:r>
        <w:rPr>
          <w:rFonts w:ascii="Palatino Linotype" w:eastAsia="Calibri" w:hAnsi="Palatino Linotype"/>
        </w:rPr>
        <w:t>Aunado a lo anterior, este Instituto estima dable referir lo que dispone el artículo 172, último párrafo de la Ley de Transparencia y Acceso a la Información Pública del Estado de México y Municipios, el cual refiere que los argum</w:t>
      </w:r>
      <w:r>
        <w:rPr>
          <w:rFonts w:ascii="Palatino Linotype" w:eastAsia="Calibri" w:hAnsi="Palatino Linotype"/>
        </w:rPr>
        <w:t xml:space="preserve">entos para justificar cualquier negativa de acceso a la información deben recaer en </w:t>
      </w:r>
      <w:r>
        <w:rPr>
          <w:rFonts w:ascii="Palatino Linotype" w:eastAsia="Calibri" w:hAnsi="Palatino Linotype"/>
          <w:b/>
        </w:rPr>
        <w:t>EL SUJETO OBLIGADO</w:t>
      </w:r>
      <w:r>
        <w:rPr>
          <w:rFonts w:ascii="Palatino Linotype" w:eastAsia="Calibri" w:hAnsi="Palatino Linotype"/>
        </w:rPr>
        <w:t>; por lo que, en caso de no atender de manera positiva</w:t>
      </w:r>
      <w:r>
        <w:rPr>
          <w:rStyle w:val="Ancladenotaalpie"/>
          <w:rFonts w:ascii="Palatino Linotype" w:eastAsia="Calibri" w:hAnsi="Palatino Linotype"/>
        </w:rPr>
        <w:footnoteReference w:id="1"/>
      </w:r>
      <w:r>
        <w:rPr>
          <w:rFonts w:ascii="Palatino Linotype" w:eastAsia="Calibri" w:hAnsi="Palatino Linotype"/>
        </w:rPr>
        <w:t>, el requerimiento de información deberá manifestarse al respecto.</w:t>
      </w:r>
    </w:p>
    <w:p w:rsidR="00CA392E" w:rsidRDefault="00D85782">
      <w:pPr>
        <w:spacing w:beforeAutospacing="1" w:afterAutospacing="1" w:line="360" w:lineRule="auto"/>
        <w:jc w:val="both"/>
        <w:rPr>
          <w:rFonts w:ascii="Palatino Linotype" w:hAnsi="Palatino Linotype" w:cs="Arial"/>
        </w:rPr>
      </w:pPr>
      <w:r>
        <w:rPr>
          <w:rFonts w:ascii="Palatino Linotype" w:eastAsia="Calibri" w:hAnsi="Palatino Linotype"/>
        </w:rPr>
        <w:t>Ahora bien, en atención al senti</w:t>
      </w:r>
      <w:r>
        <w:rPr>
          <w:rFonts w:ascii="Palatino Linotype" w:eastAsia="Calibri" w:hAnsi="Palatino Linotype"/>
        </w:rPr>
        <w:t>do en que se resuelven los presentes medios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w:t>
      </w:r>
      <w:r>
        <w:rPr>
          <w:rFonts w:ascii="Palatino Linotype" w:hAnsi="Palatino Linotype" w:cs="Arial"/>
        </w:rPr>
        <w:t>onfidenciales, deberá entregar la información de mérito en versión pública y emitir el Acuerdo de Clasificación en el que se sustenten dichas versiones públicas, en atención al ordinal 122 y 143 de la Ley de la materia y observando los Lineamientos General</w:t>
      </w:r>
      <w:r>
        <w:rPr>
          <w:rFonts w:ascii="Palatino Linotype" w:hAnsi="Palatino Linotype" w:cs="Arial"/>
        </w:rPr>
        <w:t xml:space="preserve">es </w:t>
      </w:r>
      <w:r>
        <w:rPr>
          <w:rFonts w:ascii="Palatino Linotype" w:hAnsi="Palatino Linotype" w:cs="Arial"/>
          <w:lang w:val="es-ES_tradnl"/>
        </w:rPr>
        <w:t>en materia de Clasificación y Desclasificación de la Información, así como para la elaboración de Versiones Públicas.</w:t>
      </w:r>
    </w:p>
    <w:p w:rsidR="00CA392E" w:rsidRDefault="00D85782">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rPr>
        <w:t xml:space="preserve">la clasificación de la información no se da por el simple mandato de la Ley, sino que </w:t>
      </w:r>
      <w:r>
        <w:rPr>
          <w:rFonts w:ascii="Palatino Linotype" w:hAnsi="Palatino Linotype"/>
        </w:rPr>
        <w:t>es necesario q</w:t>
      </w:r>
      <w:r>
        <w:rPr>
          <w:rFonts w:ascii="Palatino Linotype" w:hAnsi="Palatino Linotype"/>
        </w:rPr>
        <w:t xml:space="preserve">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la Ley de la materia, siendo que dicha clasificación es un trabajo en conjunto tanto de los Servidores Públicos Habilitados, de las</w:t>
      </w:r>
      <w:r>
        <w:rPr>
          <w:rFonts w:ascii="Palatino Linotype" w:hAnsi="Palatino Linotype" w:cs="Arial"/>
        </w:rPr>
        <w:t xml:space="preserve">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w:t>
      </w:r>
      <w:r>
        <w:rPr>
          <w:rFonts w:ascii="Palatino Linotype" w:hAnsi="Palatino Linotype" w:cs="Arial"/>
        </w:rPr>
        <w:t>omité de Transparencia de así resultar procedente el proyecto de clasificación de la información y que finalmente sea éste último quien apruebe, modifique o revoque la misma, de manera fundada y motivada, en atención al artículo 143 de la Constitución Polí</w:t>
      </w:r>
      <w:r>
        <w:rPr>
          <w:rFonts w:ascii="Palatino Linotype" w:hAnsi="Palatino Linotype" w:cs="Arial"/>
        </w:rPr>
        <w:t>tica del Estado Libre y Soberano de México.</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w:t>
      </w:r>
      <w:r>
        <w:rPr>
          <w:rFonts w:ascii="Palatino Linotype" w:hAnsi="Palatino Linotype" w:cs="Arial"/>
        </w:rPr>
        <w:t>origen a discriminación o conlleve un riesgo grave para éste. De manera enunciativa más no limitativa, se consideran sensibles los datos personales que puedan revelar aspectos como origen racial o étnico, estado de salud física o mental, presente o futura,</w:t>
      </w:r>
      <w:r>
        <w:rPr>
          <w:rFonts w:ascii="Palatino Linotype" w:hAnsi="Palatino Linotype" w:cs="Arial"/>
        </w:rPr>
        <w:t xml:space="preserve"> información genética, creencias religiosas, filosóficas y morales, opiniones políticas y preferencia sexual, de conformidad con el artículo 4, fracción XII de la Ley de Protección de Datos Personales en Posesión de Sujetos Obligados del Estado de México y</w:t>
      </w:r>
      <w:r>
        <w:rPr>
          <w:rFonts w:ascii="Palatino Linotype" w:hAnsi="Palatino Linotype" w:cs="Arial"/>
        </w:rPr>
        <w:t xml:space="preserve"> Municipios.</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w:t>
      </w:r>
      <w:r>
        <w:rPr>
          <w:rFonts w:ascii="Palatino Linotype" w:hAnsi="Palatino Linotype" w:cs="Arial"/>
        </w:rPr>
        <w:t xml:space="preserve"> de las disposiciones legales aplicables estarán especialmente protegidos con medidas de seguridad de alto nivel.</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w:t>
      </w:r>
      <w:r>
        <w:rPr>
          <w:rFonts w:ascii="Palatino Linotype" w:hAnsi="Palatino Linotype" w:cs="Arial"/>
        </w:rPr>
        <w:t xml:space="preserve">raleza, encuadre en alguno de los supuestos de reserva que enmarca la Ley de Transparencia y Acceso a la Información Pública del Estado de México y Municipios deberá efectuar la clasificación correspondiente, debidamente fundada y motivada. En términos de </w:t>
      </w:r>
      <w:r>
        <w:rPr>
          <w:rFonts w:ascii="Palatino Linotype" w:hAnsi="Palatino Linotype" w:cs="Arial"/>
        </w:rPr>
        <w:t xml:space="preserve">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w:t>
      </w:r>
      <w:r>
        <w:rPr>
          <w:rFonts w:ascii="Palatino Linotype" w:hAnsi="Palatino Linotype" w:cs="Arial"/>
          <w:lang w:val="es-ES_tradnl"/>
        </w:rPr>
        <w:t xml:space="preserve"> la Información, así como para la elaboración de Versiones Públicas.</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w:t>
      </w:r>
      <w:r>
        <w:rPr>
          <w:rFonts w:ascii="Palatino Linotype" w:hAnsi="Palatino Linotype" w:cs="Arial"/>
        </w:rPr>
        <w:t>amente pueden ser reservados temporalmente por razones de interés público y en los términos expresamente señalados en la Ley, es decir, el derecho de acceso a la información pública no es absoluto pero su restricción debe estar sujeta a un sistema rígido d</w:t>
      </w:r>
      <w:r>
        <w:rPr>
          <w:rFonts w:ascii="Palatino Linotype" w:hAnsi="Palatino Linotype" w:cs="Arial"/>
        </w:rPr>
        <w:t>e excepciones, en el que los Sujetos Obligados deben fundamentar y argumentar las causas de interés público que se ponen en riesgo al liberarse la información, señalando un plazo justificado para la reserva de la información.</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Siendo pertinente aclarar que,</w:t>
      </w:r>
      <w:r>
        <w:rPr>
          <w:rFonts w:ascii="Palatino Linotype" w:hAnsi="Palatino Linotype"/>
        </w:rPr>
        <w:t xml:space="preserv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información de manera </w:t>
      </w:r>
      <w:r>
        <w:rPr>
          <w:rFonts w:ascii="Palatino Linotype" w:hAnsi="Palatino Linotype"/>
        </w:rPr>
        <w:t>especial, y una vez transcurrido el plazo de reserva, el documento podrá divulgarse.</w:t>
      </w:r>
    </w:p>
    <w:p w:rsidR="00CA392E" w:rsidRDefault="00D85782">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w:t>
      </w:r>
      <w:r>
        <w:rPr>
          <w:rFonts w:ascii="Palatino Linotype" w:eastAsia="Calibri" w:hAnsi="Palatino Linotype" w:cs="Arial"/>
        </w:rPr>
        <w:t>rar un daño desproporcionado o innecesario a valores jurídicamente protegidos. Lo anterior encuentra sustento en la Tesis de la Décima Época, publicada en la Gaceta del Semanario Judicial de la Federación, sección Tribunales Colegiados de Circuito, Libro 5</w:t>
      </w:r>
      <w:r>
        <w:rPr>
          <w:rFonts w:ascii="Palatino Linotype" w:eastAsia="Calibri" w:hAnsi="Palatino Linotype" w:cs="Arial"/>
        </w:rPr>
        <w:t>,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CA392E" w:rsidRDefault="00D85782">
      <w:pPr>
        <w:ind w:left="851" w:right="902"/>
        <w:jc w:val="both"/>
        <w:rPr>
          <w:rFonts w:ascii="Palatino Linotype" w:eastAsia="Calibri" w:hAnsi="Palatino Linotype"/>
          <w:i/>
        </w:rPr>
      </w:pPr>
      <w:r>
        <w:rPr>
          <w:rFonts w:ascii="Palatino Linotype" w:eastAsia="Calibri" w:hAnsi="Palatino Linotype"/>
          <w:i/>
        </w:rPr>
        <w:t>“</w:t>
      </w:r>
      <w:r>
        <w:rPr>
          <w:rFonts w:ascii="Palatino Linotype" w:eastAsia="Calibri" w:hAnsi="Palatino Linotype"/>
          <w:b/>
          <w:i/>
        </w:rPr>
        <w:t>INFORMACIÓN RESERVADA. APLICACIÓN DE LA "PRUEBA DE DAÑO E INTERÉS PÚBLICO" PARA DETERMINAR LO ADECUADO DE LA APORTADA CON ESA CLASIFICACIÓN EN EL JUICI</w:t>
      </w:r>
      <w:r>
        <w:rPr>
          <w:rFonts w:ascii="Palatino Linotype" w:eastAsia="Calibri" w:hAnsi="Palatino Linotype"/>
          <w:b/>
          <w:i/>
        </w:rPr>
        <w:t>O DE AMPARO POR LA AUTORIDAD RESPONSABLE, A EFECTO DE HACER VIABLE LA DEFENSA EFECTIVA DEL QUEJOSO.</w:t>
      </w:r>
      <w:r>
        <w:rPr>
          <w:rFonts w:ascii="Palatino Linotype" w:eastAsia="Calibri" w:hAnsi="Palatino Linotype"/>
          <w:i/>
        </w:rPr>
        <w:t xml:space="preserve"> Una adecuada clasificación de la información pública debe tomar en cuenta y distinguir, en el contexto general de un documento, cuál es la específica y prec</w:t>
      </w:r>
      <w:r>
        <w:rPr>
          <w:rFonts w:ascii="Palatino Linotype" w:eastAsia="Calibri" w:hAnsi="Palatino Linotype"/>
          <w:i/>
        </w:rPr>
        <w:t>isa, cuya divulgación puede generar un daño desproporcionado o innecesario a valores jurídicamente protegidos, lo cual debe evitarse, en la medida de lo posible, frente a aquella que debe ser accesible al quejoso en el amparo para hacer viable su defensa e</w:t>
      </w:r>
      <w:r>
        <w:rPr>
          <w:rFonts w:ascii="Palatino Linotype" w:eastAsia="Calibri" w:hAnsi="Palatino Linotype"/>
          <w:i/>
        </w:rPr>
        <w:t xml:space="preserve">fectiva y cuestionar violaciones a derechos fundamentales, lo que implica un interés público en abrir o desclasificar la información necesaria para ese efecto, cuando la autoridad responsable que la aporta al juicio la clasifica como reservada. Por tanto, </w:t>
      </w:r>
      <w:r>
        <w:rPr>
          <w:rFonts w:ascii="Palatino Linotype" w:eastAsia="Calibri" w:hAnsi="Palatino Linotype"/>
          <w:i/>
        </w:rPr>
        <w:t>es necesario distinguir esas diferencias y formular una idónea y adecuada clasificación de la información, generando así una regla individualizada y pertinente para el caso, a través de aplicar la "prueba de daño e interés público" ex officio, con el propó</w:t>
      </w:r>
      <w:r>
        <w:rPr>
          <w:rFonts w:ascii="Palatino Linotype" w:eastAsia="Calibri" w:hAnsi="Palatino Linotype"/>
          <w:i/>
        </w:rPr>
        <w:t>sito de obtener una versión que sea pública para la parte interesada.” (sic)</w:t>
      </w:r>
    </w:p>
    <w:p w:rsidR="00CA392E" w:rsidRDefault="00D85782">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w:t>
      </w:r>
      <w:r>
        <w:rPr>
          <w:rFonts w:ascii="Palatino Linotype" w:hAnsi="Palatino Linotype"/>
          <w:bCs/>
        </w:rPr>
        <w:t>ión en su poder actualiza alguno de los supuestos conforme a las normas aplicables.</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los Comités de Transpa</w:t>
      </w:r>
      <w:r>
        <w:rPr>
          <w:rFonts w:ascii="Palatino Linotype" w:hAnsi="Palatino Linotype"/>
        </w:rPr>
        <w:t>rencia tienen la atribución de aprobar, modificar o revocar la clasificación de la información, mientras que, el artículo 128 de la misma Ley, indica que, en los casos en que se niegue el acceso a la información, por actualizarse alguno de los supuestos de</w:t>
      </w:r>
      <w:r>
        <w:rPr>
          <w:rFonts w:ascii="Palatino Linotype" w:hAnsi="Palatino Linotype"/>
        </w:rPr>
        <w:t xml:space="preserve"> clasificación, el Comité de Transparencia debe confirmar, modificar o revocar la decisión, que para motivar la clasificación de la información y la ampliación del plazo de reserva, se deberán de señalar las razones, motivos o circunstancias especiales que</w:t>
      </w:r>
      <w:r>
        <w:rPr>
          <w:rFonts w:ascii="Palatino Linotype" w:hAnsi="Palatino Linotype"/>
        </w:rPr>
        <w:t xml:space="preserv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Dicho lo anterior, es neces</w:t>
      </w:r>
      <w:r>
        <w:rPr>
          <w:rFonts w:ascii="Palatino Linotype" w:hAnsi="Palatino Linotype"/>
        </w:rPr>
        <w:t>ario definir a la prueba de daño como la responsabilidad de los Sujetos Obligados de demostrar, de manera fundada y motivada, que la divulgación de la información lesiona el interés debidamente protegido por la Ley y que el menoscabo o daño que puede produ</w:t>
      </w:r>
      <w:r>
        <w:rPr>
          <w:rFonts w:ascii="Palatino Linotype" w:hAnsi="Palatino Linotype"/>
        </w:rPr>
        <w:t>cirse con la publicidad de la información, es mayor que el interés de conocerla; por lo que, debe clasificarse como reservada.</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w:t>
      </w:r>
      <w:r>
        <w:rPr>
          <w:rFonts w:ascii="Palatino Linotype" w:hAnsi="Palatino Linotype"/>
        </w:rPr>
        <w:t xml:space="preserve"> Pública del Estado de México y Municipios, para clasificar la información se debe de atender a lo dispuesto por la normativa y aplicar, de manera estricta, las excepciones del derecho de acceso a la información y sólo podrán invocarlas cuando acrediten su</w:t>
      </w:r>
      <w:r>
        <w:rPr>
          <w:rFonts w:ascii="Palatino Linotype" w:hAnsi="Palatino Linotype"/>
        </w:rPr>
        <w:t xml:space="preserve"> procedencia, debiendo clasificar la información en el momento en que:</w:t>
      </w:r>
    </w:p>
    <w:p w:rsidR="00CA392E" w:rsidRDefault="00D85782">
      <w:pPr>
        <w:numPr>
          <w:ilvl w:val="0"/>
          <w:numId w:val="1"/>
        </w:numPr>
        <w:spacing w:beforeAutospacing="1" w:line="360" w:lineRule="auto"/>
        <w:ind w:left="1276" w:hanging="425"/>
        <w:jc w:val="both"/>
        <w:rPr>
          <w:rFonts w:ascii="Palatino Linotype" w:hAnsi="Palatino Linotype"/>
        </w:rPr>
      </w:pPr>
      <w:r>
        <w:rPr>
          <w:rFonts w:ascii="Palatino Linotype" w:hAnsi="Palatino Linotype"/>
        </w:rPr>
        <w:t>Se reciba una solicitud de acceso a la información;</w:t>
      </w:r>
    </w:p>
    <w:p w:rsidR="00CA392E" w:rsidRDefault="00D85782">
      <w:pPr>
        <w:numPr>
          <w:ilvl w:val="0"/>
          <w:numId w:val="1"/>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CA392E" w:rsidRDefault="00D85782">
      <w:pPr>
        <w:numPr>
          <w:ilvl w:val="0"/>
          <w:numId w:val="1"/>
        </w:numPr>
        <w:spacing w:afterAutospacing="1" w:line="360" w:lineRule="auto"/>
        <w:ind w:left="1276" w:hanging="425"/>
        <w:jc w:val="both"/>
        <w:rPr>
          <w:rFonts w:ascii="Palatino Linotype" w:hAnsi="Palatino Linotype"/>
        </w:rPr>
      </w:pPr>
      <w:r>
        <w:rPr>
          <w:rFonts w:ascii="Palatino Linotype" w:hAnsi="Palatino Linotype"/>
        </w:rPr>
        <w:t xml:space="preserve">Se generen versiones públicas para dar cumplimiento a las obligaciones </w:t>
      </w:r>
      <w:r>
        <w:rPr>
          <w:rFonts w:ascii="Palatino Linotype" w:hAnsi="Palatino Linotype"/>
        </w:rPr>
        <w:t>de transparencia previstas en la Ley.</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Igualmente, la clasificació</w:t>
      </w:r>
      <w:r>
        <w:rPr>
          <w:rFonts w:ascii="Palatino Linotype" w:hAnsi="Palatino Linotype"/>
        </w:rPr>
        <w:t xml:space="preserve">n de la información debe estar sustentada en el Acuerdo de Clasificación correspondiente, en el que, de manera fundada y motivada, se establezcan las hipótesis normativas aplicables al caso concreto y se analice la prueba de daño que prevé el artículo 129 </w:t>
      </w:r>
      <w:r>
        <w:rPr>
          <w:rFonts w:ascii="Palatino Linotype" w:hAnsi="Palatino Linotype"/>
        </w:rPr>
        <w:t xml:space="preserve">de la Ley de Transparencia de mérito, para lo cual, los Sujetos Obligados deberán considerar que: </w:t>
      </w:r>
    </w:p>
    <w:p w:rsidR="00CA392E" w:rsidRDefault="00D85782">
      <w:pPr>
        <w:numPr>
          <w:ilvl w:val="0"/>
          <w:numId w:val="2"/>
        </w:numPr>
        <w:spacing w:before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w:t>
      </w:r>
      <w:r>
        <w:rPr>
          <w:rFonts w:ascii="Palatino Linotype" w:hAnsi="Palatino Linotype"/>
          <w:b/>
        </w:rPr>
        <w:t>ca</w:t>
      </w:r>
      <w:r>
        <w:rPr>
          <w:rFonts w:ascii="Palatino Linotype" w:hAnsi="Palatino Linotype"/>
        </w:rPr>
        <w:t>;</w:t>
      </w:r>
    </w:p>
    <w:p w:rsidR="00CA392E" w:rsidRDefault="00D85782">
      <w:pPr>
        <w:numPr>
          <w:ilvl w:val="0"/>
          <w:numId w:val="2"/>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rsidR="00CA392E" w:rsidRDefault="00D85782">
      <w:pPr>
        <w:numPr>
          <w:ilvl w:val="0"/>
          <w:numId w:val="2"/>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CA392E" w:rsidRDefault="00D85782">
      <w:pPr>
        <w:pStyle w:val="Prrafodelista"/>
        <w:widowControl w:val="0"/>
        <w:tabs>
          <w:tab w:val="left" w:pos="1276"/>
          <w:tab w:val="left" w:pos="1701"/>
          <w:tab w:val="left" w:pos="1843"/>
        </w:tabs>
        <w:spacing w:beforeAutospacing="1" w:afterAutospacing="1" w:line="360" w:lineRule="auto"/>
        <w:ind w:left="0" w:right="49"/>
        <w:contextualSpacing/>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w:t>
      </w:r>
      <w:r>
        <w:rPr>
          <w:rFonts w:ascii="Palatino Linotype" w:hAnsi="Palatino Linotype" w:cs="Arial"/>
        </w:rPr>
        <w:t>or las que la apertura de la información generaría una afectación, asimismo es claro que los mismos deben aplicar de manera restrictiva y limitada las hipótesis de clasificación y no hacerlas valer de manera general.</w:t>
      </w:r>
    </w:p>
    <w:p w:rsidR="00CA392E" w:rsidRDefault="00D85782">
      <w:pPr>
        <w:spacing w:beforeAutospacing="1" w:afterAutospacing="1" w:line="360" w:lineRule="auto"/>
        <w:jc w:val="both"/>
        <w:rPr>
          <w:rFonts w:ascii="Palatino Linotype" w:hAnsi="Palatino Linotype" w:cs="Arial"/>
        </w:rPr>
      </w:pPr>
      <w:r>
        <w:rPr>
          <w:rFonts w:ascii="Palatino Linotype" w:hAnsi="Palatino Linotype" w:cs="Arial"/>
        </w:rPr>
        <w:t>Finalmente, este Órgano Garante de la P</w:t>
      </w:r>
      <w:r>
        <w:rPr>
          <w:rFonts w:ascii="Palatino Linotype" w:hAnsi="Palatino Linotype" w:cs="Arial"/>
        </w:rPr>
        <w:t xml:space="preserve">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w:t>
      </w:r>
      <w:r>
        <w:rPr>
          <w:rFonts w:ascii="Palatino Linotype" w:hAnsi="Palatino Linotype" w:cs="Arial"/>
        </w:rPr>
        <w:t>encial, en términos de la legislación aplicable y en los términos abordados con antelación.</w:t>
      </w:r>
    </w:p>
    <w:p w:rsidR="00CA392E" w:rsidRDefault="00D85782">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w:t>
      </w:r>
      <w:r>
        <w:rPr>
          <w:rFonts w:ascii="Palatino Linotype" w:hAnsi="Palatino Linotype" w:cs="Arial"/>
        </w:rPr>
        <w:t xml:space="preserve">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w:t>
      </w:r>
      <w:r>
        <w:rPr>
          <w:rFonts w:ascii="Palatino Linotype" w:hAnsi="Palatino Linotype" w:cs="Arial"/>
        </w:rPr>
        <w:t>n estado de incertidumbre, al no conocer o comprender las razones por las que se clasifica la documentación respectiva, es decir, si no se exponen de manera puntual las razones de ello se estaría violentando el Derecho de Acceso a la Información del solici</w:t>
      </w:r>
      <w:r>
        <w:rPr>
          <w:rFonts w:ascii="Palatino Linotype" w:hAnsi="Palatino Linotype" w:cs="Arial"/>
        </w:rPr>
        <w:t>tante.</w:t>
      </w:r>
    </w:p>
    <w:p w:rsidR="00CA392E" w:rsidRDefault="00D85782">
      <w:pPr>
        <w:spacing w:beforeAutospacing="1" w:afterAutospacing="1" w:line="360" w:lineRule="auto"/>
        <w:jc w:val="both"/>
        <w:rPr>
          <w:rFonts w:ascii="Palatino Linotype" w:eastAsia="Calibri" w:hAnsi="Palatino Linotype" w:cs="Bookman Old Style"/>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rPr>
        <w:t>deberá entregar el Acuerdo del Comité de Transparencia, en donde c</w:t>
      </w:r>
      <w:r>
        <w:rPr>
          <w:rFonts w:ascii="Palatino Linotype" w:eastAsia="Calibri" w:hAnsi="Palatino Linotype" w:cs="Bookman Old Style"/>
        </w:rPr>
        <w:t>onste la declaratoria de inexistencia de la misma.</w:t>
      </w:r>
    </w:p>
    <w:p w:rsidR="00CA392E" w:rsidRDefault="00D85782">
      <w:pPr>
        <w:spacing w:beforeAutospacing="1" w:afterAutospacing="1"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w:t>
      </w:r>
      <w:r>
        <w:rPr>
          <w:rFonts w:ascii="Palatino Linotype" w:hAnsi="Palatino Linotype"/>
        </w:rPr>
        <w:t>o acto que derive del ejercicio de sus facultades, competencias o funciones y que se presume que la información debe existir si se refiere a dichas facultades, competencias y/o funciones.</w:t>
      </w:r>
    </w:p>
    <w:p w:rsidR="00CA392E" w:rsidRDefault="00D85782">
      <w:pPr>
        <w:shd w:val="clear" w:color="auto" w:fill="FFFFFF"/>
        <w:spacing w:beforeAutospacing="1" w:afterAutospacing="1" w:line="360" w:lineRule="auto"/>
        <w:jc w:val="both"/>
        <w:rPr>
          <w:rFonts w:ascii="Georgia" w:hAnsi="Georgia"/>
          <w:lang w:eastAsia="es-MX"/>
        </w:rPr>
      </w:pPr>
      <w:r>
        <w:rPr>
          <w:rFonts w:ascii="Palatino Linotype" w:hAnsi="Palatino Linotype"/>
          <w:lang w:val="es-ES" w:eastAsia="es-MX"/>
        </w:rPr>
        <w:t xml:space="preserve">En tal caso, la declaratoria a que se ha hecho referencia deberá </w:t>
      </w:r>
      <w:r>
        <w:rPr>
          <w:rFonts w:ascii="Palatino Linotype" w:hAnsi="Palatino Linotype"/>
          <w:lang w:val="es-ES" w:eastAsia="es-MX"/>
        </w:rPr>
        <w:t xml:space="preserve">realizarse, conforme a lo dispuesto en los artículos 49, fracciones II y XIII, 169 y 170 de la Ley de Transparencia y Acceso a la Información Pública del Estado de México y Municipios, que establecen la forma en que los Sujetos Obligados deben dar curso a </w:t>
      </w:r>
      <w:r>
        <w:rPr>
          <w:rFonts w:ascii="Palatino Linotype" w:hAnsi="Palatino Linotype"/>
          <w:lang w:val="es-ES" w:eastAsia="es-MX"/>
        </w:rPr>
        <w:t>las Declaratorias de Inexistencia.</w:t>
      </w:r>
    </w:p>
    <w:p w:rsidR="00CA392E" w:rsidRDefault="00D85782">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w:t>
      </w:r>
      <w:r>
        <w:rPr>
          <w:rFonts w:ascii="Palatino Linotype" w:hAnsi="Palatino Linotype"/>
          <w:lang w:val="es-ES" w:eastAsia="es-MX"/>
        </w:rPr>
        <w:t>unicipios, que a la letra dicen:</w:t>
      </w:r>
    </w:p>
    <w:p w:rsidR="00CA392E" w:rsidRDefault="00D85782">
      <w:pPr>
        <w:spacing w:line="276" w:lineRule="auto"/>
        <w:ind w:left="851" w:right="902"/>
        <w:jc w:val="both"/>
        <w:rPr>
          <w:rFonts w:ascii="Palatino Linotype" w:hAnsi="Palatino Linotype"/>
          <w:i/>
        </w:rPr>
      </w:pPr>
      <w:r>
        <w:rPr>
          <w:rFonts w:ascii="Palatino Linotype" w:hAnsi="Palatino Linotype"/>
          <w:b/>
          <w:bCs/>
          <w:i/>
          <w:iCs/>
          <w:lang w:val="es-ES" w:eastAsia="es-MX"/>
        </w:rPr>
        <w:t>“</w:t>
      </w:r>
      <w:r>
        <w:rPr>
          <w:rFonts w:ascii="Palatino Linotype" w:eastAsia="Arial" w:hAnsi="Palatino Linotype" w:cs="Arial"/>
          <w:b/>
          <w:i/>
        </w:rPr>
        <w:t xml:space="preserve">Propósito de la declaración formal de inexistencia. </w:t>
      </w:r>
      <w:r>
        <w:rPr>
          <w:rFonts w:ascii="Palatino Linotype" w:eastAsia="Arial" w:hAnsi="Palatino Linotype" w:cs="Arial"/>
          <w:i/>
        </w:rPr>
        <w:t>El propósito de que los Comités de Transparencia emitan una declaración que confirme la inexistencia de la información solicitada, es garantizar al solicitante que se realizaron las gestiones necesarias para la ubicación de la información de su interés; po</w:t>
      </w:r>
      <w:r>
        <w:rPr>
          <w:rFonts w:ascii="Palatino Linotype" w:eastAsia="Arial" w:hAnsi="Palatino Linotype" w:cs="Arial"/>
          <w:i/>
        </w:rPr>
        <w:t xml:space="preserve">r lo cual, el acta en el que se haga constar esa declaración formal de inexistencia, debe contener los elementos suficientes para generar en los solicitantes la certeza del carácter exhaustivo de la búsqueda de lo solicitado. </w:t>
      </w:r>
    </w:p>
    <w:p w:rsidR="00CA392E" w:rsidRDefault="00D85782">
      <w:pPr>
        <w:spacing w:line="276" w:lineRule="auto"/>
        <w:ind w:left="851" w:right="902"/>
        <w:jc w:val="both"/>
        <w:rPr>
          <w:rFonts w:ascii="Palatino Linotype" w:eastAsia="Arial" w:hAnsi="Palatino Linotype" w:cs="Arial"/>
          <w:i/>
        </w:rPr>
      </w:pPr>
      <w:r>
        <w:rPr>
          <w:rFonts w:ascii="Palatino Linotype" w:eastAsia="Arial" w:hAnsi="Palatino Linotype" w:cs="Arial"/>
          <w:b/>
          <w:i/>
        </w:rPr>
        <w:t>Resoluciones:</w:t>
      </w:r>
    </w:p>
    <w:p w:rsidR="00CA392E" w:rsidRDefault="00D85782">
      <w:pPr>
        <w:pStyle w:val="Prrafodelista"/>
        <w:spacing w:line="276" w:lineRule="auto"/>
        <w:ind w:left="851" w:right="902"/>
        <w:jc w:val="both"/>
        <w:rPr>
          <w:rFonts w:ascii="Palatino Linotype" w:hAnsi="Palatino Linotype" w:cs="Arial"/>
          <w:i/>
          <w:sz w:val="22"/>
          <w:szCs w:val="22"/>
        </w:rPr>
      </w:pPr>
      <w:r>
        <w:rPr>
          <w:rFonts w:ascii="Palatino Linotype" w:hAnsi="Palatino Linotype" w:cs="Arial"/>
          <w:b/>
          <w:i/>
          <w:sz w:val="22"/>
          <w:szCs w:val="22"/>
        </w:rPr>
        <w:t>RRA 4281/16.</w:t>
      </w:r>
      <w:r>
        <w:rPr>
          <w:rFonts w:ascii="Palatino Linotype" w:hAnsi="Palatino Linotype" w:cs="Arial"/>
          <w:i/>
          <w:sz w:val="22"/>
          <w:szCs w:val="22"/>
        </w:rPr>
        <w:t xml:space="preserve"> Pe</w:t>
      </w:r>
      <w:r>
        <w:rPr>
          <w:rFonts w:ascii="Palatino Linotype" w:hAnsi="Palatino Linotype" w:cs="Arial"/>
          <w:i/>
          <w:sz w:val="22"/>
          <w:szCs w:val="22"/>
        </w:rPr>
        <w:t xml:space="preserve">tróleos Mexicanos. 01 de febrero de 2017. Por unanimidad. Comisionada Ponente </w:t>
      </w:r>
      <w:r>
        <w:rPr>
          <w:rFonts w:ascii="Palatino Linotype" w:hAnsi="Palatino Linotype"/>
          <w:i/>
          <w:sz w:val="22"/>
          <w:szCs w:val="22"/>
        </w:rPr>
        <w:t>María Patricia Kurczyn Villalobos</w:t>
      </w:r>
      <w:r>
        <w:rPr>
          <w:rFonts w:ascii="Palatino Linotype" w:hAnsi="Palatino Linotype" w:cs="Arial"/>
          <w:i/>
          <w:sz w:val="22"/>
          <w:szCs w:val="22"/>
        </w:rPr>
        <w:t>.</w:t>
      </w:r>
    </w:p>
    <w:p w:rsidR="00CA392E" w:rsidRDefault="00D85782">
      <w:pPr>
        <w:pStyle w:val="Prrafodelista"/>
        <w:spacing w:line="276" w:lineRule="auto"/>
        <w:ind w:left="851" w:right="902"/>
        <w:jc w:val="both"/>
        <w:rPr>
          <w:rFonts w:ascii="Palatino Linotype" w:hAnsi="Palatino Linotype" w:cs="Arial"/>
          <w:i/>
          <w:sz w:val="22"/>
          <w:szCs w:val="22"/>
        </w:rPr>
      </w:pPr>
      <w:hyperlink r:id="rId8">
        <w:r>
          <w:rPr>
            <w:rStyle w:val="EnlacedeInternet"/>
            <w:rFonts w:ascii="Palatino Linotype" w:hAnsi="Palatino Linotype" w:cs="Arial"/>
            <w:i/>
            <w:sz w:val="22"/>
            <w:szCs w:val="22"/>
          </w:rPr>
          <w:t>http://consultas.ifai.org.mx/descargar.</w:t>
        </w:r>
        <w:r>
          <w:rPr>
            <w:rStyle w:val="EnlacedeInternet"/>
            <w:rFonts w:ascii="Palatino Linotype" w:hAnsi="Palatino Linotype" w:cs="Arial"/>
            <w:i/>
            <w:sz w:val="22"/>
            <w:szCs w:val="22"/>
          </w:rPr>
          <w:t>php?r=./pdf/resoluciones/2016/&amp;a=RRA%204281.pdf</w:t>
        </w:r>
      </w:hyperlink>
      <w:r>
        <w:rPr>
          <w:rFonts w:ascii="Palatino Linotype" w:hAnsi="Palatino Linotype" w:cs="Arial"/>
          <w:i/>
          <w:sz w:val="22"/>
          <w:szCs w:val="22"/>
        </w:rPr>
        <w:t xml:space="preserve"> </w:t>
      </w:r>
    </w:p>
    <w:p w:rsidR="00CA392E" w:rsidRDefault="00D85782">
      <w:pPr>
        <w:pStyle w:val="Prrafodelista"/>
        <w:spacing w:line="276" w:lineRule="auto"/>
        <w:ind w:left="851" w:right="902"/>
        <w:jc w:val="both"/>
        <w:rPr>
          <w:rFonts w:ascii="Palatino Linotype" w:hAnsi="Palatino Linotype" w:cs="Arial"/>
          <w:i/>
          <w:sz w:val="22"/>
          <w:szCs w:val="22"/>
        </w:rPr>
      </w:pPr>
      <w:r>
        <w:rPr>
          <w:rFonts w:ascii="Palatino Linotype" w:hAnsi="Palatino Linotype" w:cs="Arial"/>
          <w:b/>
          <w:i/>
          <w:sz w:val="22"/>
          <w:szCs w:val="22"/>
        </w:rPr>
        <w:t>RRA 2014/17.</w:t>
      </w:r>
      <w:r>
        <w:rPr>
          <w:rFonts w:ascii="Palatino Linotype" w:hAnsi="Palatino Linotype" w:cs="Arial"/>
          <w:i/>
          <w:sz w:val="22"/>
          <w:szCs w:val="22"/>
        </w:rPr>
        <w:t xml:space="preserve"> Policía Federal. 03 de mayo de 2017. Por unanimidad. Comisionado Ponente</w:t>
      </w:r>
      <w:r>
        <w:rPr>
          <w:rFonts w:ascii="Palatino Linotype" w:hAnsi="Palatino Linotype"/>
          <w:i/>
          <w:sz w:val="22"/>
          <w:szCs w:val="22"/>
        </w:rPr>
        <w:t xml:space="preserve"> Rosendoevgueni Monterrey Chepov</w:t>
      </w:r>
      <w:r>
        <w:rPr>
          <w:rFonts w:ascii="Palatino Linotype" w:hAnsi="Palatino Linotype" w:cs="Arial"/>
          <w:i/>
          <w:sz w:val="22"/>
          <w:szCs w:val="22"/>
        </w:rPr>
        <w:t>.</w:t>
      </w:r>
    </w:p>
    <w:p w:rsidR="00CA392E" w:rsidRDefault="00D85782">
      <w:pPr>
        <w:pStyle w:val="Prrafodelista"/>
        <w:spacing w:line="276" w:lineRule="auto"/>
        <w:ind w:left="851" w:right="902"/>
        <w:jc w:val="both"/>
        <w:rPr>
          <w:rFonts w:ascii="Palatino Linotype" w:hAnsi="Palatino Linotype" w:cs="Arial"/>
          <w:i/>
          <w:sz w:val="22"/>
          <w:szCs w:val="22"/>
        </w:rPr>
      </w:pPr>
      <w:hyperlink r:id="rId9">
        <w:r>
          <w:rPr>
            <w:rStyle w:val="EnlacedeInternet"/>
            <w:rFonts w:ascii="Palatino Linotype" w:hAnsi="Palatino Linotype" w:cs="Arial"/>
            <w:i/>
            <w:sz w:val="22"/>
            <w:szCs w:val="22"/>
          </w:rPr>
          <w:t>http://consultas.ifai.org.mx/descargar.php?r=./pdf/resoluciones/2017/&amp;a=RRA%202014.pdf</w:t>
        </w:r>
      </w:hyperlink>
      <w:r>
        <w:rPr>
          <w:rFonts w:ascii="Palatino Linotype" w:hAnsi="Palatino Linotype" w:cs="Arial"/>
          <w:i/>
          <w:sz w:val="22"/>
          <w:szCs w:val="22"/>
        </w:rPr>
        <w:t xml:space="preserve"> </w:t>
      </w:r>
    </w:p>
    <w:p w:rsidR="00CA392E" w:rsidRDefault="00D85782">
      <w:pPr>
        <w:pStyle w:val="Prrafodelista"/>
        <w:spacing w:line="276" w:lineRule="auto"/>
        <w:ind w:left="851" w:right="902"/>
        <w:jc w:val="both"/>
        <w:rPr>
          <w:rFonts w:ascii="Palatino Linotype" w:hAnsi="Palatino Linotype" w:cs="Arial"/>
          <w:i/>
          <w:sz w:val="22"/>
          <w:szCs w:val="22"/>
        </w:rPr>
      </w:pPr>
      <w:r>
        <w:rPr>
          <w:rFonts w:ascii="Palatino Linotype" w:hAnsi="Palatino Linotype" w:cs="Arial"/>
          <w:b/>
          <w:i/>
          <w:sz w:val="22"/>
          <w:szCs w:val="22"/>
        </w:rPr>
        <w:t>RRA 2536/17.</w:t>
      </w:r>
      <w:r>
        <w:rPr>
          <w:rFonts w:ascii="Palatino Linotype" w:hAnsi="Palatino Linotype" w:cs="Arial"/>
          <w:i/>
          <w:sz w:val="22"/>
          <w:szCs w:val="22"/>
        </w:rPr>
        <w:t xml:space="preserve"> Secretaría de Gobernación. 07 de junio de 2017. Por unanimidad. Comisionado Ponente Areli Cano Guadiana.</w:t>
      </w:r>
    </w:p>
    <w:p w:rsidR="00CA392E" w:rsidRDefault="00D85782">
      <w:pPr>
        <w:shd w:val="clear" w:color="auto" w:fill="FFFFFF"/>
        <w:spacing w:line="276" w:lineRule="auto"/>
        <w:ind w:left="851" w:right="902"/>
        <w:jc w:val="both"/>
        <w:rPr>
          <w:rFonts w:ascii="Palatino Linotype" w:hAnsi="Palatino Linotype" w:cs="Arial"/>
          <w:i/>
        </w:rPr>
      </w:pPr>
      <w:hyperlink r:id="rId10">
        <w:r>
          <w:rPr>
            <w:rStyle w:val="EnlacedeInternet"/>
            <w:rFonts w:ascii="Palatino Linotype" w:hAnsi="Palatino Linotype" w:cs="Arial"/>
            <w:i/>
          </w:rPr>
          <w:t>http://consultas.ifai.org.mx/descargar.php?r=./pdf/resoluciones/2017/&amp;a=RRA%202536.pdf</w:t>
        </w:r>
      </w:hyperlink>
    </w:p>
    <w:p w:rsidR="00CA392E" w:rsidRDefault="00CA392E">
      <w:pPr>
        <w:shd w:val="clear" w:color="auto" w:fill="FFFFFF"/>
        <w:spacing w:line="276" w:lineRule="auto"/>
        <w:ind w:left="851" w:right="902"/>
        <w:jc w:val="both"/>
        <w:rPr>
          <w:rStyle w:val="EnlacedeInternet"/>
          <w:rFonts w:ascii="Palatino Linotype" w:hAnsi="Palatino Linotype" w:cs="Arial"/>
          <w:i/>
        </w:rPr>
      </w:pPr>
    </w:p>
    <w:p w:rsidR="00CA392E" w:rsidRDefault="00D85782">
      <w:pPr>
        <w:spacing w:line="276" w:lineRule="auto"/>
        <w:ind w:left="851" w:right="902"/>
        <w:jc w:val="both"/>
        <w:rPr>
          <w:rFonts w:ascii="Palatino Linotype" w:hAnsi="Palatino Linotype"/>
          <w:i/>
        </w:rPr>
      </w:pPr>
      <w:r>
        <w:rPr>
          <w:rFonts w:ascii="Palatino Linotype" w:hAnsi="Palatino Linotype"/>
          <w:b/>
          <w:i/>
        </w:rPr>
        <w:t>“Inexistencia.</w:t>
      </w:r>
      <w:r>
        <w:rPr>
          <w:rFonts w:ascii="Palatino Linotype" w:hAnsi="Palatino Linotype"/>
          <w:i/>
        </w:rPr>
        <w:t xml:space="preserve"> La inexistencia es una cuestión de hecho que se atribuye a la información solicitada e implica que ésta no se encuentra en los archivos del sujeto obligado, no obstante que cuenta con facultades para poseerla.</w:t>
      </w:r>
    </w:p>
    <w:p w:rsidR="00CA392E" w:rsidRDefault="00D85782">
      <w:pPr>
        <w:spacing w:line="276" w:lineRule="auto"/>
        <w:ind w:left="851" w:right="902"/>
        <w:jc w:val="both"/>
        <w:rPr>
          <w:rFonts w:ascii="Palatino Linotype" w:hAnsi="Palatino Linotype"/>
          <w:i/>
        </w:rPr>
      </w:pPr>
      <w:r>
        <w:rPr>
          <w:rFonts w:ascii="Palatino Linotype" w:hAnsi="Palatino Linotype"/>
          <w:i/>
        </w:rPr>
        <w:t xml:space="preserve">Resoluciones: </w:t>
      </w:r>
    </w:p>
    <w:p w:rsidR="00CA392E" w:rsidRDefault="00D85782">
      <w:pPr>
        <w:spacing w:line="276" w:lineRule="auto"/>
        <w:ind w:left="851" w:right="902"/>
        <w:jc w:val="both"/>
        <w:rPr>
          <w:rFonts w:ascii="Palatino Linotype" w:hAnsi="Palatino Linotype"/>
          <w:i/>
        </w:rPr>
      </w:pPr>
      <w:r>
        <w:rPr>
          <w:rFonts w:ascii="Palatino Linotype" w:hAnsi="Palatino Linotype"/>
          <w:i/>
        </w:rPr>
        <w:t>RRA 4669/16. Instituto Naciona</w:t>
      </w:r>
      <w:r>
        <w:rPr>
          <w:rFonts w:ascii="Palatino Linotype" w:hAnsi="Palatino Linotype"/>
          <w:i/>
        </w:rPr>
        <w:t xml:space="preserve">l Electoral. 18 de enero de 2017. Por unanimidad. Comisionado Ponente Joel Salas Suárez. </w:t>
      </w:r>
    </w:p>
    <w:p w:rsidR="00CA392E" w:rsidRDefault="00D85782">
      <w:pPr>
        <w:spacing w:line="276" w:lineRule="auto"/>
        <w:ind w:left="851" w:right="902"/>
        <w:jc w:val="both"/>
        <w:rPr>
          <w:rFonts w:ascii="Palatino Linotype" w:hAnsi="Palatino Linotype"/>
          <w:i/>
        </w:rPr>
      </w:pPr>
      <w:r>
        <w:rPr>
          <w:rFonts w:ascii="Palatino Linotype" w:hAnsi="Palatino Linotype"/>
          <w:i/>
        </w:rPr>
        <w:t xml:space="preserve">RRA 0183/17. Nueva Alianza. 01 de febrero de 2017. Por unanimidad. Comisionado Ponente Francisco Javier Acuña Llamas. </w:t>
      </w:r>
    </w:p>
    <w:p w:rsidR="00CA392E" w:rsidRDefault="00D85782">
      <w:pPr>
        <w:spacing w:line="276" w:lineRule="auto"/>
        <w:ind w:left="851" w:right="902"/>
        <w:jc w:val="both"/>
        <w:rPr>
          <w:rFonts w:ascii="Palatino Linotype" w:hAnsi="Palatino Linotype"/>
          <w:i/>
        </w:rPr>
      </w:pPr>
      <w:r>
        <w:rPr>
          <w:rFonts w:ascii="Palatino Linotype" w:hAnsi="Palatino Linotype"/>
          <w:i/>
        </w:rPr>
        <w:t>RRA 4484/16. Instituto Nacional de Migración. 1</w:t>
      </w:r>
      <w:r>
        <w:rPr>
          <w:rFonts w:ascii="Palatino Linotype" w:hAnsi="Palatino Linotype"/>
          <w:i/>
        </w:rPr>
        <w:t>6 de febrero de 2017. Por mayoría de seis votos a favor y uno en contra de la Comisionada Areli Cano Guadiana. Comisionada Ponente María Patricia Kurczyn Villalobos.”</w:t>
      </w:r>
    </w:p>
    <w:p w:rsidR="00CA392E" w:rsidRDefault="00D85782">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w:t>
      </w:r>
      <w:r>
        <w:rPr>
          <w:rFonts w:ascii="Palatino Linotype" w:hAnsi="Palatino Linotype" w:cs="Arial"/>
          <w:lang w:val="es-ES_tradnl"/>
        </w:rPr>
        <w:t xml:space="preserve">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las solicitudes de acceso a la información, atendiendo lo señalado en el presente Considerando.</w:t>
      </w:r>
    </w:p>
    <w:p w:rsidR="00CA392E" w:rsidRDefault="00D85782">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las respuestas a las solicitudes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w:t>
      </w:r>
      <w:r>
        <w:rPr>
          <w:rFonts w:ascii="Palatino Linotype" w:hAnsi="Palatino Linotype" w:cs="Arial"/>
          <w:b/>
        </w:rPr>
        <w:t>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w:t>
      </w:r>
      <w:r>
        <w:rPr>
          <w:rFonts w:ascii="Palatino Linotype" w:hAnsi="Palatino Linotype" w:cs="Arial"/>
        </w:rPr>
        <w:t>90 de la Ley de Transparencia y Acceso a la Información Pública del Estado de México y Municipios.</w:t>
      </w:r>
    </w:p>
    <w:p w:rsidR="00CA392E" w:rsidRDefault="00D85782">
      <w:pPr>
        <w:pStyle w:val="Prrafodelista"/>
        <w:widowControl w:val="0"/>
        <w:tabs>
          <w:tab w:val="left" w:pos="1276"/>
        </w:tabs>
        <w:spacing w:before="240" w:afterAutospacing="1" w:line="360" w:lineRule="auto"/>
        <w:ind w:left="0" w:right="49"/>
        <w:contextualSpacing/>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w:t>
      </w:r>
      <w:r>
        <w:rPr>
          <w:rFonts w:ascii="Palatino Linotype" w:eastAsia="Calibri" w:hAnsi="Palatino Linotype" w:cs="Arial"/>
        </w:rPr>
        <w:t xml:space="preserve">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CA392E" w:rsidRDefault="00CA392E">
      <w:pPr>
        <w:spacing w:before="240" w:afterAutospacing="1" w:line="276" w:lineRule="auto"/>
        <w:jc w:val="center"/>
        <w:rPr>
          <w:rFonts w:ascii="Palatino Linotype" w:hAnsi="Palatino Linotype"/>
          <w:b/>
          <w:bCs/>
          <w:spacing w:val="60"/>
          <w:sz w:val="28"/>
        </w:rPr>
      </w:pPr>
    </w:p>
    <w:p w:rsidR="00CA392E" w:rsidRDefault="00D85782">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CA392E" w:rsidRDefault="00D85782">
      <w:pPr>
        <w:pStyle w:val="Prrafodelista"/>
        <w:widowControl w:val="0"/>
        <w:numPr>
          <w:ilvl w:val="0"/>
          <w:numId w:val="3"/>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CA392E" w:rsidRDefault="00D85782">
      <w:pPr>
        <w:pStyle w:val="Prrafodelista"/>
        <w:widowControl w:val="0"/>
        <w:numPr>
          <w:ilvl w:val="0"/>
          <w:numId w:val="3"/>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dé trámite a las solicitudes de acceso a la información pública nú</w:t>
      </w:r>
      <w:r>
        <w:rPr>
          <w:rFonts w:ascii="Palatino Linotype" w:hAnsi="Palatino Linotype"/>
          <w:color w:val="222222"/>
          <w:lang w:eastAsia="es-MX"/>
        </w:rPr>
        <w:t xml:space="preserve">meros </w:t>
      </w:r>
      <w:r>
        <w:rPr>
          <w:rFonts w:ascii="Palatino Linotype" w:hAnsi="Palatino Linotype" w:cs="Arial"/>
          <w:b/>
        </w:rPr>
        <w:t xml:space="preserve">00015/TULTEPEC/IP/2020 </w:t>
      </w:r>
      <w:r>
        <w:rPr>
          <w:rFonts w:ascii="Palatino Linotype" w:hAnsi="Palatino Linotype" w:cs="Arial"/>
        </w:rPr>
        <w:t>y</w:t>
      </w:r>
      <w:r>
        <w:rPr>
          <w:rFonts w:ascii="Palatino Linotype" w:hAnsi="Palatino Linotype" w:cs="Arial"/>
          <w:b/>
        </w:rPr>
        <w:t xml:space="preserve"> 00016/TULTEPEC/IP/2020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vía </w:t>
      </w:r>
      <w:r>
        <w:rPr>
          <w:rFonts w:ascii="Palatino Linotype" w:hAnsi="Palatino Linotype"/>
          <w:b/>
          <w:bCs/>
          <w:color w:val="222222"/>
          <w:lang w:eastAsia="es-MX"/>
        </w:rPr>
        <w:t xml:space="preserve">SAIMEX,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respuestas, debiendo observar las excepciones contenidas en la Ley de Transparencia y Acceso a la Información Pública del Est</w:t>
      </w:r>
      <w:r>
        <w:rPr>
          <w:rFonts w:ascii="Palatino Linotype" w:hAnsi="Palatino Linotype"/>
          <w:color w:val="222222"/>
          <w:lang w:eastAsia="es-MX"/>
        </w:rPr>
        <w:t>ado de México y Municipios.</w:t>
      </w:r>
    </w:p>
    <w:p w:rsidR="00CA392E" w:rsidRDefault="00D85782">
      <w:pPr>
        <w:pStyle w:val="Prrafodelista"/>
        <w:widowControl w:val="0"/>
        <w:numPr>
          <w:ilvl w:val="0"/>
          <w:numId w:val="3"/>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CA392E" w:rsidRDefault="00D85782">
      <w:pPr>
        <w:pStyle w:val="Prrafodelista"/>
        <w:widowControl w:val="0"/>
        <w:numPr>
          <w:ilvl w:val="0"/>
          <w:numId w:val="3"/>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w:t>
      </w:r>
      <w:r>
        <w:rPr>
          <w:rFonts w:ascii="Palatino Linotype" w:hAnsi="Palatino Linotype"/>
          <w:b/>
          <w:szCs w:val="17"/>
          <w:lang w:eastAsia="es-ES_tradnl"/>
        </w:rPr>
        <w:t>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w:t>
      </w:r>
      <w:r>
        <w:rPr>
          <w:rFonts w:ascii="Palatino Linotype" w:hAnsi="Palatino Linotype"/>
          <w:szCs w:val="17"/>
          <w:lang w:eastAsia="es-ES_tradnl"/>
        </w:rPr>
        <w:t xml:space="preserve"> aplicables.</w:t>
      </w:r>
    </w:p>
    <w:p w:rsidR="00CA392E" w:rsidRDefault="00D85782">
      <w:pPr>
        <w:pStyle w:val="Prrafodelista"/>
        <w:widowControl w:val="0"/>
        <w:numPr>
          <w:ilvl w:val="0"/>
          <w:numId w:val="3"/>
        </w:numPr>
        <w:spacing w:before="120" w:after="120" w:line="360" w:lineRule="auto"/>
        <w:ind w:left="0" w:firstLine="0"/>
        <w:jc w:val="both"/>
        <w:rPr>
          <w:rFonts w:ascii="Palatino Linotype" w:hAnsi="Palatino Linotype"/>
          <w:szCs w:val="17"/>
          <w:lang w:eastAsia="es-ES_tradnl"/>
        </w:rPr>
      </w:pP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w:t>
      </w:r>
      <w:r>
        <w:rPr>
          <w:rFonts w:ascii="Palatino Linotype" w:hAnsi="Palatino Linotype"/>
          <w:szCs w:val="17"/>
          <w:lang w:eastAsia="es-ES_tradnl"/>
        </w:rPr>
        <w:t>al se actuara de conformidad con lo previsto en los artículos 213, 214, 216 y 217 de dicha Ley.</w:t>
      </w:r>
    </w:p>
    <w:p w:rsidR="00CA392E" w:rsidRDefault="00D85782">
      <w:pPr>
        <w:pStyle w:val="Prrafodelista"/>
        <w:widowControl w:val="0"/>
        <w:numPr>
          <w:ilvl w:val="0"/>
          <w:numId w:val="3"/>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CA392E" w:rsidRDefault="00D85782">
      <w:pPr>
        <w:pStyle w:val="Prrafodelista"/>
        <w:widowControl w:val="0"/>
        <w:numPr>
          <w:ilvl w:val="0"/>
          <w:numId w:val="3"/>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las respuestas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son susceptibles de ser impugnadas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w:t>
      </w:r>
      <w:r>
        <w:rPr>
          <w:rFonts w:ascii="Palatino Linotype" w:hAnsi="Palatino Linotype"/>
          <w:color w:val="222222"/>
          <w:lang w:eastAsia="es-MX"/>
        </w:rPr>
        <w:t>co y Municipios.</w:t>
      </w:r>
    </w:p>
    <w:p w:rsidR="00CA392E" w:rsidRDefault="00D85782">
      <w:pPr>
        <w:pStyle w:val="Prrafodelista"/>
        <w:widowControl w:val="0"/>
        <w:numPr>
          <w:ilvl w:val="0"/>
          <w:numId w:val="3"/>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w:t>
      </w:r>
      <w:r>
        <w:rPr>
          <w:rFonts w:ascii="Palatino Linotype" w:hAnsi="Palatino Linotype"/>
          <w:color w:val="222222"/>
          <w:szCs w:val="17"/>
          <w:lang w:eastAsia="es-ES_tradnl"/>
        </w:rPr>
        <w:t xml:space="preserve">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CA392E" w:rsidRDefault="00D85782">
      <w:pPr>
        <w:tabs>
          <w:tab w:val="left" w:pos="709"/>
        </w:tabs>
        <w:spacing w:line="360" w:lineRule="auto"/>
        <w:ind w:right="51"/>
        <w:jc w:val="both"/>
        <w:rPr>
          <w:rFonts w:ascii="Palatino Linotype" w:hAnsi="Palatino Linotype"/>
          <w:color w:val="222222"/>
          <w:lang w:eastAsia="es-ES_tradn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rPr>
        <w:t>TRANSPARENCIA</w:t>
      </w:r>
      <w:r>
        <w:rPr>
          <w:rFonts w:ascii="Palatino Linotype" w:eastAsia="Arial Unicode MS" w:hAnsi="Palatino Linotype" w:cs="Arial"/>
        </w:rPr>
        <w:t>, ACCESO A LA INFORMACIÓN PÚBLICA Y PROTECCIÓN DE DATOS PERSONALES DEL ESTADO DE MÉX</w:t>
      </w:r>
      <w:r>
        <w:rPr>
          <w:rFonts w:ascii="Palatino Linotype" w:eastAsia="Arial Unicode MS" w:hAnsi="Palatino Linotype" w:cs="Arial"/>
        </w:rPr>
        <w:t>ICO Y MUNICIPIOS</w:t>
      </w:r>
      <w:r>
        <w:rPr>
          <w:rFonts w:ascii="Palatino Linotype" w:hAnsi="Palatino Linotype" w:cs="Arial"/>
        </w:rPr>
        <w:t>, CONFORMADO POR LOS COMISIONADOS ZULEMA MARTÍNEZ SÁNCHEZ; EVA ABAID YAPUR; JOSÉ GUADALUPE LUNA HERNÁNDEZ; JAVIER MARTÍNEZ CRUZ EMITIENDO VOTO EN CONTRA CON VOTO DISIDENTE Y LUIS GUSTAVO PARRA NORIEGA; EN LA DÉCIMA CUARTA SESIÓN ORDINARIA D</w:t>
      </w:r>
      <w:r>
        <w:rPr>
          <w:rFonts w:ascii="Palatino Linotype" w:hAnsi="Palatino Linotype" w:cs="Arial"/>
        </w:rPr>
        <w:t>E FECHA DIECINUEVE DE AGOSTO DE DOS MIL VEINTE, ANTE EL SECRETARIO TÉCNICO DEL PLENO, ALEXIS TAPIA RAMÍREZ.</w:t>
      </w:r>
    </w:p>
    <w:tbl>
      <w:tblPr>
        <w:tblW w:w="10368" w:type="dxa"/>
        <w:jc w:val="center"/>
        <w:tblLook w:val="04A0" w:firstRow="1" w:lastRow="0" w:firstColumn="1" w:lastColumn="0" w:noHBand="0" w:noVBand="1"/>
      </w:tblPr>
      <w:tblGrid>
        <w:gridCol w:w="5187"/>
        <w:gridCol w:w="5181"/>
      </w:tblGrid>
      <w:tr w:rsidR="00CA392E">
        <w:trPr>
          <w:jc w:val="center"/>
        </w:trPr>
        <w:tc>
          <w:tcPr>
            <w:tcW w:w="10367" w:type="dxa"/>
            <w:gridSpan w:val="2"/>
          </w:tcPr>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D85782">
            <w:pPr>
              <w:jc w:val="center"/>
              <w:rPr>
                <w:rFonts w:ascii="Palatino Linotype" w:hAnsi="Palatino Linotype" w:cs="Arial"/>
                <w:b/>
                <w:lang w:val="es-ES_tradnl"/>
              </w:rPr>
            </w:pPr>
            <w:r>
              <w:rPr>
                <w:rFonts w:ascii="Palatino Linotype" w:hAnsi="Palatino Linotype" w:cs="Arial"/>
                <w:b/>
                <w:lang w:val="es-ES_tradnl"/>
              </w:rPr>
              <w:t>Zulema Martínez Sánchez</w:t>
            </w:r>
          </w:p>
          <w:p w:rsidR="00CA392E" w:rsidRDefault="00D85782">
            <w:pPr>
              <w:jc w:val="center"/>
              <w:rPr>
                <w:rFonts w:ascii="Palatino Linotype" w:hAnsi="Palatino Linotype" w:cs="Arial"/>
                <w:b/>
                <w:lang w:val="es-ES_tradnl"/>
              </w:rPr>
            </w:pPr>
            <w:r>
              <w:rPr>
                <w:rFonts w:ascii="Palatino Linotype" w:hAnsi="Palatino Linotype" w:cs="Arial"/>
                <w:lang w:val="es-ES_tradnl"/>
              </w:rPr>
              <w:t>Comisionada Presidenta</w:t>
            </w:r>
          </w:p>
          <w:p w:rsidR="00CA392E" w:rsidRDefault="00D85782">
            <w:pPr>
              <w:jc w:val="center"/>
              <w:rPr>
                <w:rFonts w:ascii="Palatino Linotype" w:hAnsi="Palatino Linotype" w:cs="Arial"/>
                <w:b/>
                <w:lang w:val="es-ES_tradnl"/>
              </w:rPr>
            </w:pPr>
            <w:r>
              <w:rPr>
                <w:rFonts w:ascii="Palatino Linotype" w:hAnsi="Palatino Linotype" w:cs="Arial"/>
                <w:b/>
                <w:lang w:val="es-ES_tradnl"/>
              </w:rPr>
              <w:t>(RÚBRICA)</w:t>
            </w:r>
          </w:p>
        </w:tc>
      </w:tr>
      <w:tr w:rsidR="00CA392E">
        <w:trPr>
          <w:jc w:val="center"/>
        </w:trPr>
        <w:tc>
          <w:tcPr>
            <w:tcW w:w="5186" w:type="dxa"/>
          </w:tcPr>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D85782">
            <w:pPr>
              <w:jc w:val="center"/>
              <w:rPr>
                <w:rFonts w:ascii="Palatino Linotype" w:hAnsi="Palatino Linotype" w:cs="Arial"/>
                <w:b/>
                <w:lang w:val="es-ES_tradnl"/>
              </w:rPr>
            </w:pPr>
            <w:r>
              <w:rPr>
                <w:rFonts w:ascii="Palatino Linotype" w:hAnsi="Palatino Linotype" w:cs="Arial"/>
                <w:b/>
                <w:lang w:val="es-ES_tradnl"/>
              </w:rPr>
              <w:t>Eva Abaid Yapur</w:t>
            </w:r>
          </w:p>
          <w:p w:rsidR="00CA392E" w:rsidRDefault="00D85782">
            <w:pPr>
              <w:jc w:val="center"/>
              <w:rPr>
                <w:rFonts w:ascii="Palatino Linotype" w:hAnsi="Palatino Linotype" w:cs="Arial"/>
                <w:lang w:val="es-ES_tradnl"/>
              </w:rPr>
            </w:pPr>
            <w:r>
              <w:rPr>
                <w:rFonts w:ascii="Palatino Linotype" w:hAnsi="Palatino Linotype" w:cs="Arial"/>
                <w:lang w:val="es-ES_tradnl"/>
              </w:rPr>
              <w:t>Comisionada</w:t>
            </w:r>
          </w:p>
          <w:p w:rsidR="00CA392E" w:rsidRDefault="00D85782">
            <w:pPr>
              <w:jc w:val="center"/>
              <w:rPr>
                <w:rFonts w:ascii="Palatino Linotype" w:hAnsi="Palatino Linotype" w:cs="Arial"/>
                <w:b/>
                <w:lang w:val="es-ES_tradnl"/>
              </w:rPr>
            </w:pPr>
            <w:r>
              <w:rPr>
                <w:rFonts w:ascii="Palatino Linotype" w:hAnsi="Palatino Linotype" w:cs="Arial"/>
                <w:b/>
                <w:lang w:val="es-ES_tradnl"/>
              </w:rPr>
              <w:t>(RÚBRICA)</w:t>
            </w:r>
          </w:p>
        </w:tc>
        <w:tc>
          <w:tcPr>
            <w:tcW w:w="5181" w:type="dxa"/>
          </w:tcPr>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D85782">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CA392E" w:rsidRDefault="00D85782">
            <w:pPr>
              <w:jc w:val="center"/>
              <w:rPr>
                <w:rFonts w:ascii="Palatino Linotype" w:hAnsi="Palatino Linotype" w:cs="Arial"/>
                <w:lang w:val="es-ES_tradnl"/>
              </w:rPr>
            </w:pPr>
            <w:r>
              <w:rPr>
                <w:rFonts w:ascii="Palatino Linotype" w:hAnsi="Palatino Linotype" w:cs="Arial"/>
                <w:lang w:val="es-ES_tradnl"/>
              </w:rPr>
              <w:t>Comisionado</w:t>
            </w:r>
          </w:p>
          <w:p w:rsidR="00CA392E" w:rsidRDefault="00D85782">
            <w:pPr>
              <w:jc w:val="center"/>
              <w:rPr>
                <w:rFonts w:ascii="Palatino Linotype" w:hAnsi="Palatino Linotype" w:cs="Arial"/>
                <w:b/>
                <w:lang w:val="es-ES_tradnl"/>
              </w:rPr>
            </w:pPr>
            <w:r>
              <w:rPr>
                <w:rFonts w:ascii="Palatino Linotype" w:hAnsi="Palatino Linotype" w:cs="Arial"/>
                <w:b/>
                <w:lang w:val="es-ES_tradnl"/>
              </w:rPr>
              <w:t>(RÚBRICA)</w:t>
            </w:r>
          </w:p>
        </w:tc>
      </w:tr>
      <w:tr w:rsidR="00CA392E">
        <w:trPr>
          <w:jc w:val="center"/>
        </w:trPr>
        <w:tc>
          <w:tcPr>
            <w:tcW w:w="5186" w:type="dxa"/>
          </w:tcPr>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D85782">
            <w:pPr>
              <w:jc w:val="center"/>
              <w:rPr>
                <w:rFonts w:ascii="Palatino Linotype" w:hAnsi="Palatino Linotype" w:cs="Arial"/>
                <w:b/>
                <w:lang w:val="es-ES_tradnl"/>
              </w:rPr>
            </w:pPr>
            <w:r>
              <w:rPr>
                <w:rFonts w:ascii="Palatino Linotype" w:hAnsi="Palatino Linotype" w:cs="Arial"/>
                <w:b/>
                <w:lang w:val="es-ES_tradnl"/>
              </w:rPr>
              <w:t>Javier Martínez Cruz</w:t>
            </w:r>
          </w:p>
          <w:p w:rsidR="00CA392E" w:rsidRDefault="00D85782">
            <w:pPr>
              <w:jc w:val="center"/>
              <w:rPr>
                <w:rFonts w:ascii="Palatino Linotype" w:hAnsi="Palatino Linotype" w:cs="Arial"/>
                <w:lang w:val="es-ES_tradnl"/>
              </w:rPr>
            </w:pPr>
            <w:r>
              <w:rPr>
                <w:rFonts w:ascii="Palatino Linotype" w:hAnsi="Palatino Linotype" w:cs="Arial"/>
                <w:lang w:val="es-ES_tradnl"/>
              </w:rPr>
              <w:t>Comisionado</w:t>
            </w:r>
          </w:p>
          <w:p w:rsidR="00CA392E" w:rsidRDefault="00D85782">
            <w:pPr>
              <w:jc w:val="center"/>
              <w:rPr>
                <w:rFonts w:ascii="Palatino Linotype" w:hAnsi="Palatino Linotype" w:cs="Arial"/>
                <w:b/>
                <w:lang w:val="es-ES_tradnl"/>
              </w:rPr>
            </w:pPr>
            <w:r>
              <w:rPr>
                <w:rFonts w:ascii="Palatino Linotype" w:hAnsi="Palatino Linotype" w:cs="Arial"/>
                <w:b/>
                <w:lang w:val="es-ES_tradnl"/>
              </w:rPr>
              <w:t>(RÚBRICA)</w:t>
            </w:r>
          </w:p>
        </w:tc>
        <w:tc>
          <w:tcPr>
            <w:tcW w:w="5181" w:type="dxa"/>
          </w:tcPr>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D85782">
            <w:pPr>
              <w:jc w:val="center"/>
              <w:rPr>
                <w:rFonts w:ascii="Palatino Linotype" w:hAnsi="Palatino Linotype" w:cs="Arial"/>
                <w:b/>
                <w:lang w:val="es-ES_tradnl"/>
              </w:rPr>
            </w:pPr>
            <w:r>
              <w:rPr>
                <w:rFonts w:ascii="Palatino Linotype" w:hAnsi="Palatino Linotype" w:cs="Arial"/>
                <w:b/>
                <w:lang w:val="es-ES_tradnl"/>
              </w:rPr>
              <w:t>Luis Gustavo Parra Noriega</w:t>
            </w:r>
          </w:p>
          <w:p w:rsidR="00CA392E" w:rsidRDefault="00D85782">
            <w:pPr>
              <w:jc w:val="center"/>
              <w:rPr>
                <w:rFonts w:ascii="Palatino Linotype" w:hAnsi="Palatino Linotype" w:cs="Arial"/>
                <w:lang w:val="es-ES_tradnl"/>
              </w:rPr>
            </w:pPr>
            <w:r>
              <w:rPr>
                <w:rFonts w:ascii="Palatino Linotype" w:hAnsi="Palatino Linotype" w:cs="Arial"/>
                <w:lang w:val="es-ES_tradnl"/>
              </w:rPr>
              <w:t>Comisionado</w:t>
            </w:r>
          </w:p>
          <w:p w:rsidR="00CA392E" w:rsidRDefault="00D85782">
            <w:pPr>
              <w:jc w:val="center"/>
              <w:rPr>
                <w:rFonts w:ascii="Palatino Linotype" w:hAnsi="Palatino Linotype" w:cs="Arial"/>
                <w:b/>
                <w:lang w:val="es-ES_tradnl"/>
              </w:rPr>
            </w:pPr>
            <w:r>
              <w:rPr>
                <w:rFonts w:ascii="Palatino Linotype" w:hAnsi="Palatino Linotype" w:cs="Arial"/>
                <w:b/>
                <w:lang w:val="es-ES_tradnl"/>
              </w:rPr>
              <w:t>(RÚBRICA)</w:t>
            </w:r>
          </w:p>
        </w:tc>
      </w:tr>
      <w:tr w:rsidR="00CA392E">
        <w:trPr>
          <w:jc w:val="center"/>
        </w:trPr>
        <w:tc>
          <w:tcPr>
            <w:tcW w:w="10367" w:type="dxa"/>
            <w:gridSpan w:val="2"/>
          </w:tcPr>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CA392E">
            <w:pPr>
              <w:jc w:val="center"/>
              <w:rPr>
                <w:rFonts w:ascii="Palatino Linotype" w:hAnsi="Palatino Linotype" w:cs="Arial"/>
                <w:b/>
                <w:lang w:val="es-ES_tradnl"/>
              </w:rPr>
            </w:pPr>
          </w:p>
          <w:p w:rsidR="00CA392E" w:rsidRDefault="00D85782">
            <w:pPr>
              <w:jc w:val="center"/>
              <w:rPr>
                <w:rFonts w:ascii="Palatino Linotype" w:hAnsi="Palatino Linotype" w:cs="Arial"/>
                <w:b/>
                <w:lang w:val="es-ES_tradnl"/>
              </w:rPr>
            </w:pPr>
            <w:r>
              <w:rPr>
                <w:rFonts w:ascii="Palatino Linotype" w:hAnsi="Palatino Linotype" w:cs="Arial"/>
                <w:b/>
                <w:lang w:val="es-ES_tradnl"/>
              </w:rPr>
              <w:t>Alexis Tapia Ramírez</w:t>
            </w:r>
          </w:p>
          <w:p w:rsidR="00CA392E" w:rsidRDefault="00D85782">
            <w:pPr>
              <w:jc w:val="center"/>
              <w:rPr>
                <w:rFonts w:ascii="Palatino Linotype" w:hAnsi="Palatino Linotype" w:cs="Arial"/>
                <w:lang w:val="es-ES_tradnl"/>
              </w:rPr>
            </w:pPr>
            <w:r>
              <w:rPr>
                <w:rFonts w:ascii="Palatino Linotype" w:hAnsi="Palatino Linotype" w:cs="Arial"/>
                <w:lang w:val="es-ES_tradnl"/>
              </w:rPr>
              <w:t>Secretario Técnico del Pleno</w:t>
            </w:r>
          </w:p>
          <w:p w:rsidR="00CA392E" w:rsidRDefault="00D85782">
            <w:pPr>
              <w:jc w:val="center"/>
              <w:rPr>
                <w:rFonts w:ascii="Palatino Linotype" w:hAnsi="Palatino Linotype" w:cs="Arial"/>
                <w:lang w:val="es-ES_tradnl"/>
              </w:rPr>
            </w:pPr>
            <w:r>
              <w:rPr>
                <w:rFonts w:ascii="Palatino Linotype" w:hAnsi="Palatino Linotype" w:cs="Arial"/>
                <w:b/>
                <w:lang w:val="es-ES_tradnl"/>
              </w:rPr>
              <w:t>(RÚBRICA)</w:t>
            </w:r>
          </w:p>
        </w:tc>
      </w:tr>
    </w:tbl>
    <w:p w:rsidR="00CA392E" w:rsidRDefault="00D85782">
      <w:pPr>
        <w:ind w:right="49"/>
        <w:jc w:val="both"/>
        <w:rPr>
          <w:rFonts w:ascii="Palatino Linotype" w:hAnsi="Palatino Linotype"/>
          <w:sz w:val="20"/>
          <w:lang w:val="es-ES_tradnl"/>
        </w:rPr>
      </w:pPr>
      <w:r>
        <w:rPr>
          <w:rFonts w:ascii="Palatino Linotype" w:hAnsi="Palatino Linotype"/>
          <w:sz w:val="20"/>
          <w:lang w:val="es-ES_tradnl"/>
        </w:rPr>
        <w:t xml:space="preserve">Esta hoja corresponde a la resolución del diecinueve de agosto de </w:t>
      </w:r>
      <w:r>
        <w:rPr>
          <w:rFonts w:ascii="Palatino Linotype" w:hAnsi="Palatino Linotype"/>
          <w:sz w:val="20"/>
          <w:lang w:val="es-ES_tradnl"/>
        </w:rPr>
        <w:t>dos mil veinte, emitida en los recursos de revisión 01157/INFOEM/IP/RR/2019, y acumulado.</w:t>
      </w:r>
    </w:p>
    <w:p w:rsidR="00CA392E" w:rsidRDefault="00D85782">
      <w:pPr>
        <w:spacing w:beforeAutospacing="1" w:afterAutospacing="1" w:line="360" w:lineRule="auto"/>
        <w:ind w:right="49"/>
        <w:jc w:val="both"/>
        <w:rPr>
          <w:rFonts w:ascii="Palatino Linotype" w:hAnsi="Palatino Linotype" w:cs="Arial"/>
        </w:rPr>
      </w:pPr>
      <w:r>
        <w:rPr>
          <w:rFonts w:ascii="Palatino Linotype" w:hAnsi="Palatino Linotype"/>
          <w:sz w:val="20"/>
          <w:szCs w:val="20"/>
          <w:lang w:val="es-ES_tradnl"/>
        </w:rPr>
        <w:t>YSM/LAGO</w:t>
      </w:r>
    </w:p>
    <w:sectPr w:rsidR="00CA392E">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5782">
      <w:r>
        <w:separator/>
      </w:r>
    </w:p>
  </w:endnote>
  <w:endnote w:type="continuationSeparator" w:id="0">
    <w:p w:rsidR="00000000" w:rsidRDefault="00D8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2E" w:rsidRDefault="00D85782">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Pr>
        <w:rFonts w:ascii="Palatino Linotype" w:hAnsi="Palatino Linotype" w:cs="Arial"/>
        <w:bCs/>
        <w:noProof/>
        <w:sz w:val="22"/>
        <w:szCs w:val="22"/>
      </w:rPr>
      <w:t>18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Pr>
        <w:rFonts w:ascii="Palatino Linotype" w:hAnsi="Palatino Linotype" w:cs="Arial"/>
        <w:bCs/>
        <w:noProof/>
        <w:sz w:val="22"/>
        <w:szCs w:val="22"/>
      </w:rPr>
      <w:t>31</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2E" w:rsidRDefault="00D85782">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Pr>
        <w:rFonts w:ascii="Palatino Linotype" w:hAnsi="Palatino Linotype" w:cs="Arial"/>
        <w:bCs/>
        <w:noProof/>
        <w:sz w:val="22"/>
        <w:szCs w:val="22"/>
      </w:rPr>
      <w:t>31</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2E" w:rsidRDefault="00D85782">
      <w:pPr>
        <w:rPr>
          <w:sz w:val="12"/>
        </w:rPr>
      </w:pPr>
      <w:r>
        <w:separator/>
      </w:r>
    </w:p>
  </w:footnote>
  <w:footnote w:type="continuationSeparator" w:id="0">
    <w:p w:rsidR="00CA392E" w:rsidRDefault="00D85782">
      <w:pPr>
        <w:rPr>
          <w:sz w:val="12"/>
        </w:rPr>
      </w:pPr>
      <w:r>
        <w:continuationSeparator/>
      </w:r>
    </w:p>
  </w:footnote>
  <w:footnote w:id="1">
    <w:p w:rsidR="00CA392E" w:rsidRDefault="00D85782">
      <w:pPr>
        <w:pStyle w:val="Textonotapie"/>
        <w:jc w:val="both"/>
      </w:pPr>
      <w:r>
        <w:rPr>
          <w:rStyle w:val="Caracteres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2E" w:rsidRDefault="00D8578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8" behindDoc="1" locked="0" layoutInCell="1" allowOverlap="1">
          <wp:simplePos x="0" y="0"/>
          <wp:positionH relativeFrom="column">
            <wp:align>center</wp:align>
          </wp:positionH>
          <wp:positionV relativeFrom="margin">
            <wp:align>center</wp:align>
          </wp:positionV>
          <wp:extent cx="6858635" cy="9144635"/>
          <wp:effectExtent l="0" t="0" r="0" b="0"/>
          <wp:wrapNone/>
          <wp:docPr id="1"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CA392E">
      <w:tc>
        <w:tcPr>
          <w:tcW w:w="3253" w:type="dxa"/>
          <w:vMerge w:val="restart"/>
        </w:tcPr>
        <w:p w:rsidR="00CA392E" w:rsidRDefault="00D85782">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CA392E" w:rsidRDefault="00D85782">
          <w:pPr>
            <w:rPr>
              <w:rFonts w:ascii="Palatino Linotype" w:hAnsi="Palatino Linotype"/>
              <w:b/>
              <w:lang w:val="es-ES_tradnl"/>
            </w:rPr>
          </w:pPr>
          <w:r>
            <w:rPr>
              <w:rFonts w:ascii="Palatino Linotype" w:hAnsi="Palatino Linotype"/>
              <w:b/>
              <w:lang w:val="es-ES_tradnl"/>
            </w:rPr>
            <w:t>01157/INFOEM/IP/RR/2020 y acumulado</w:t>
          </w:r>
        </w:p>
      </w:tc>
    </w:tr>
    <w:tr w:rsidR="00CA392E">
      <w:tc>
        <w:tcPr>
          <w:tcW w:w="3253" w:type="dxa"/>
          <w:vMerge/>
        </w:tcPr>
        <w:p w:rsidR="00CA392E" w:rsidRDefault="00CA392E">
          <w:pPr>
            <w:rPr>
              <w:rFonts w:ascii="Palatino Linotype" w:hAnsi="Palatino Linotype"/>
              <w:b/>
              <w:sz w:val="22"/>
              <w:szCs w:val="22"/>
              <w:lang w:val="es-ES_tradnl"/>
            </w:rPr>
          </w:pPr>
        </w:p>
      </w:tc>
      <w:tc>
        <w:tcPr>
          <w:tcW w:w="2557"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CA392E" w:rsidRDefault="00D85782">
          <w:pPr>
            <w:rPr>
              <w:rFonts w:ascii="Palatino Linotype" w:hAnsi="Palatino Linotype"/>
              <w:b/>
              <w:lang w:val="es-ES_tradnl"/>
            </w:rPr>
          </w:pPr>
          <w:r>
            <w:rPr>
              <w:rFonts w:ascii="Palatino Linotype" w:hAnsi="Palatino Linotype"/>
              <w:b/>
              <w:lang w:val="es-ES_tradnl"/>
            </w:rPr>
            <w:t>Ayuntamiento de Tultepec</w:t>
          </w:r>
        </w:p>
      </w:tc>
    </w:tr>
    <w:tr w:rsidR="00CA392E">
      <w:trPr>
        <w:trHeight w:val="228"/>
      </w:trPr>
      <w:tc>
        <w:tcPr>
          <w:tcW w:w="3253" w:type="dxa"/>
          <w:vMerge/>
        </w:tcPr>
        <w:p w:rsidR="00CA392E" w:rsidRDefault="00CA392E">
          <w:pPr>
            <w:rPr>
              <w:rFonts w:ascii="Palatino Linotype" w:hAnsi="Palatino Linotype"/>
              <w:b/>
              <w:sz w:val="22"/>
              <w:szCs w:val="22"/>
              <w:lang w:val="es-ES_tradnl"/>
            </w:rPr>
          </w:pPr>
        </w:p>
      </w:tc>
      <w:tc>
        <w:tcPr>
          <w:tcW w:w="2557"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CA392E" w:rsidRDefault="00D85782">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CA392E" w:rsidRDefault="00CA392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2E" w:rsidRDefault="00D85782">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9"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CA392E">
      <w:tc>
        <w:tcPr>
          <w:tcW w:w="4250" w:type="dxa"/>
          <w:vMerge w:val="restart"/>
          <w:shd w:val="clear" w:color="auto" w:fill="auto"/>
        </w:tcPr>
        <w:p w:rsidR="00CA392E" w:rsidRDefault="00D85782">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CA392E" w:rsidRDefault="00D85782">
          <w:pPr>
            <w:rPr>
              <w:rFonts w:ascii="Palatino Linotype" w:hAnsi="Palatino Linotype"/>
              <w:b/>
              <w:lang w:val="es-ES_tradnl"/>
            </w:rPr>
          </w:pPr>
          <w:r>
            <w:rPr>
              <w:rFonts w:ascii="Palatino Linotype" w:hAnsi="Palatino Linotype"/>
              <w:b/>
              <w:lang w:val="es-ES_tradnl"/>
            </w:rPr>
            <w:t>01157/INFOEM/IP/RR/2020 y 01158/INFOEM/IP/RR/2020</w:t>
          </w:r>
        </w:p>
      </w:tc>
    </w:tr>
    <w:tr w:rsidR="00CA392E">
      <w:tc>
        <w:tcPr>
          <w:tcW w:w="4250" w:type="dxa"/>
          <w:vMerge/>
          <w:shd w:val="clear" w:color="auto" w:fill="auto"/>
        </w:tcPr>
        <w:p w:rsidR="00CA392E" w:rsidRDefault="00CA392E">
          <w:pPr>
            <w:rPr>
              <w:rFonts w:ascii="Palatino Linotype" w:hAnsi="Palatino Linotype"/>
              <w:b/>
              <w:sz w:val="22"/>
              <w:szCs w:val="22"/>
              <w:lang w:val="es-ES_tradnl"/>
            </w:rPr>
          </w:pPr>
        </w:p>
      </w:tc>
      <w:tc>
        <w:tcPr>
          <w:tcW w:w="2548"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CA392E" w:rsidRDefault="00D85782">
          <w:pPr>
            <w:rPr>
              <w:rFonts w:ascii="Palatino Linotype" w:hAnsi="Palatino Linotype"/>
              <w:b/>
              <w:lang w:val="es-ES_tradnl"/>
            </w:rPr>
          </w:pPr>
          <w:r>
            <w:rPr>
              <w:rFonts w:ascii="Palatino Linotype" w:hAnsi="Palatino Linotype"/>
              <w:b/>
              <w:lang w:val="es-ES_tradnl"/>
            </w:rPr>
            <w:t>xxxx</w:t>
          </w:r>
          <w:r>
            <w:rPr>
              <w:rFonts w:ascii="Palatino Linotype" w:hAnsi="Palatino Linotype"/>
              <w:b/>
              <w:lang w:val="es-ES_tradnl"/>
            </w:rPr>
            <w:t xml:space="preserve"> xxxxxxx</w:t>
          </w:r>
          <w:r>
            <w:rPr>
              <w:rFonts w:ascii="Palatino Linotype" w:hAnsi="Palatino Linotype"/>
              <w:b/>
              <w:lang w:val="es-ES_tradnl"/>
            </w:rPr>
            <w:t xml:space="preserve"> xxxxxx</w:t>
          </w:r>
          <w:r>
            <w:rPr>
              <w:rFonts w:ascii="Palatino Linotype" w:hAnsi="Palatino Linotype"/>
              <w:b/>
              <w:lang w:val="es-ES_tradnl"/>
            </w:rPr>
            <w:t xml:space="preserve"> xxxxxx</w:t>
          </w:r>
        </w:p>
      </w:tc>
    </w:tr>
    <w:tr w:rsidR="00CA392E">
      <w:trPr>
        <w:trHeight w:val="228"/>
      </w:trPr>
      <w:tc>
        <w:tcPr>
          <w:tcW w:w="4250" w:type="dxa"/>
          <w:vMerge/>
          <w:shd w:val="clear" w:color="auto" w:fill="auto"/>
        </w:tcPr>
        <w:p w:rsidR="00CA392E" w:rsidRDefault="00CA392E">
          <w:pPr>
            <w:rPr>
              <w:rFonts w:ascii="Palatino Linotype" w:hAnsi="Palatino Linotype"/>
              <w:b/>
              <w:sz w:val="22"/>
              <w:szCs w:val="22"/>
              <w:lang w:val="es-ES_tradnl"/>
            </w:rPr>
          </w:pPr>
        </w:p>
      </w:tc>
      <w:tc>
        <w:tcPr>
          <w:tcW w:w="2548"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CA392E" w:rsidRDefault="00D85782">
          <w:pPr>
            <w:jc w:val="both"/>
            <w:rPr>
              <w:rFonts w:ascii="Palatino Linotype" w:hAnsi="Palatino Linotype"/>
              <w:b/>
              <w:lang w:val="es-ES_tradnl"/>
            </w:rPr>
          </w:pPr>
          <w:r>
            <w:rPr>
              <w:rFonts w:ascii="Palatino Linotype" w:hAnsi="Palatino Linotype"/>
              <w:b/>
              <w:lang w:val="es-ES_tradnl"/>
            </w:rPr>
            <w:t>Ayuntamiento de Tultepec</w:t>
          </w:r>
        </w:p>
      </w:tc>
    </w:tr>
    <w:tr w:rsidR="00CA392E">
      <w:tc>
        <w:tcPr>
          <w:tcW w:w="4250" w:type="dxa"/>
          <w:vMerge/>
          <w:shd w:val="clear" w:color="auto" w:fill="auto"/>
        </w:tcPr>
        <w:p w:rsidR="00CA392E" w:rsidRDefault="00CA392E">
          <w:pPr>
            <w:rPr>
              <w:rFonts w:ascii="Palatino Linotype" w:hAnsi="Palatino Linotype"/>
              <w:b/>
              <w:sz w:val="22"/>
              <w:szCs w:val="22"/>
              <w:lang w:val="es-ES_tradnl"/>
            </w:rPr>
          </w:pPr>
        </w:p>
      </w:tc>
      <w:tc>
        <w:tcPr>
          <w:tcW w:w="2548" w:type="dxa"/>
          <w:shd w:val="clear" w:color="auto" w:fill="auto"/>
        </w:tcPr>
        <w:p w:rsidR="00CA392E" w:rsidRDefault="00D85782">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CA392E" w:rsidRDefault="00D85782">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r>
            <w:rPr>
              <w:rFonts w:ascii="Palatino Linotype" w:hAnsi="Palatino Linotype"/>
              <w:b/>
              <w:sz w:val="22"/>
              <w:szCs w:val="22"/>
              <w:lang w:val="es-ES_tradnl"/>
            </w:rPr>
            <w:t>Abaid Yapur</w:t>
          </w:r>
        </w:p>
      </w:tc>
    </w:tr>
  </w:tbl>
  <w:p w:rsidR="00CA392E" w:rsidRDefault="00CA392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4153D"/>
    <w:multiLevelType w:val="multilevel"/>
    <w:tmpl w:val="FC0A8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5C22AD"/>
    <w:multiLevelType w:val="multilevel"/>
    <w:tmpl w:val="1C66FF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C3744EE"/>
    <w:multiLevelType w:val="multilevel"/>
    <w:tmpl w:val="22964526"/>
    <w:lvl w:ilvl="0">
      <w:start w:val="1"/>
      <w:numFmt w:val="ordinalText"/>
      <w:lvlText w:val="%1."/>
      <w:lvlJc w:val="left"/>
      <w:pPr>
        <w:ind w:left="502"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CA3C5F"/>
    <w:multiLevelType w:val="multilevel"/>
    <w:tmpl w:val="A8F431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2E"/>
    <w:rsid w:val="00CA392E"/>
    <w:rsid w:val="00D85782"/>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A91DC-3783-4B11-8AEB-20AAF9C7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B665-B33F-4428-B1D7-1481B829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7861</Words>
  <Characters>43238</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2020-08-27T19:22:00Z</dcterms:created>
  <dcterms:modified xsi:type="dcterms:W3CDTF">2020-08-27T19:22:00Z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