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9E8D0" w14:textId="4B1FD1CF" w:rsidR="009F5A45" w:rsidRPr="00A81C3C" w:rsidRDefault="009F5A45" w:rsidP="009F5A45">
      <w:pPr>
        <w:spacing w:line="360" w:lineRule="auto"/>
        <w:jc w:val="both"/>
        <w:rPr>
          <w:rFonts w:ascii="Palatino Linotype" w:hAnsi="Palatino Linotype" w:cs="Arial"/>
          <w:color w:val="000000" w:themeColor="text1"/>
        </w:rPr>
      </w:pPr>
      <w:r w:rsidRPr="00A81C3C">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955749" w:rsidRPr="00A81C3C">
        <w:rPr>
          <w:rFonts w:ascii="Palatino Linotype" w:hAnsi="Palatino Linotype" w:cs="Arial"/>
          <w:color w:val="000000" w:themeColor="text1"/>
        </w:rPr>
        <w:t>diecinueve</w:t>
      </w:r>
      <w:r w:rsidRPr="00A81C3C">
        <w:rPr>
          <w:rFonts w:ascii="Palatino Linotype" w:hAnsi="Palatino Linotype" w:cs="Arial"/>
          <w:color w:val="000000" w:themeColor="text1"/>
        </w:rPr>
        <w:t xml:space="preserve"> de noviembre de dos mil veinte.</w:t>
      </w:r>
    </w:p>
    <w:p w14:paraId="473577BC" w14:textId="4742E98A" w:rsidR="009F5A45" w:rsidRPr="00A81C3C" w:rsidRDefault="009F5A45" w:rsidP="009F5A45">
      <w:pPr>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color w:val="000000" w:themeColor="text1"/>
        </w:rPr>
        <w:t xml:space="preserve">VISTOS los expedientes formados con motivo de los recursos de revisión </w:t>
      </w:r>
      <w:r w:rsidRPr="00A81C3C">
        <w:rPr>
          <w:rFonts w:ascii="Palatino Linotype" w:hAnsi="Palatino Linotype"/>
          <w:b/>
          <w:color w:val="000000" w:themeColor="text1"/>
          <w:spacing w:val="-20"/>
        </w:rPr>
        <w:t xml:space="preserve">03807/INFOEM/IP/RR/2020 </w:t>
      </w:r>
      <w:r w:rsidRPr="00A81C3C">
        <w:rPr>
          <w:rFonts w:ascii="Palatino Linotype" w:hAnsi="Palatino Linotype"/>
          <w:color w:val="000000" w:themeColor="text1"/>
          <w:spacing w:val="-20"/>
        </w:rPr>
        <w:t xml:space="preserve">y </w:t>
      </w:r>
      <w:r w:rsidRPr="00A81C3C">
        <w:rPr>
          <w:rFonts w:ascii="Palatino Linotype" w:hAnsi="Palatino Linotype"/>
          <w:b/>
          <w:color w:val="000000" w:themeColor="text1"/>
          <w:spacing w:val="-20"/>
        </w:rPr>
        <w:t xml:space="preserve">03809/INFOEM/IP/RR/2020 </w:t>
      </w:r>
      <w:r w:rsidRPr="00A81C3C">
        <w:rPr>
          <w:rFonts w:ascii="Palatino Linotype" w:hAnsi="Palatino Linotype"/>
          <w:b/>
          <w:color w:val="000000" w:themeColor="text1"/>
        </w:rPr>
        <w:t>acumulados,</w:t>
      </w:r>
      <w:r w:rsidRPr="00A81C3C">
        <w:rPr>
          <w:rFonts w:ascii="Palatino Linotype" w:hAnsi="Palatino Linotype"/>
          <w:color w:val="000000" w:themeColor="text1"/>
        </w:rPr>
        <w:t xml:space="preserve"> promovidos por el </w:t>
      </w:r>
      <w:r w:rsidR="00561800">
        <w:rPr>
          <w:rFonts w:ascii="Palatino Linotype" w:hAnsi="Palatino Linotype"/>
          <w:b/>
          <w:color w:val="000000" w:themeColor="text1"/>
        </w:rPr>
        <w:t>XXXXXXXXXXXXXXXXXXXXXXX</w:t>
      </w:r>
      <w:r w:rsidRPr="00A81C3C">
        <w:rPr>
          <w:rFonts w:ascii="Palatino Linotype" w:hAnsi="Palatino Linotype"/>
          <w:b/>
          <w:color w:val="000000" w:themeColor="text1"/>
        </w:rPr>
        <w:t xml:space="preserve">, </w:t>
      </w:r>
      <w:r w:rsidRPr="00A81C3C">
        <w:rPr>
          <w:rFonts w:ascii="Palatino Linotype" w:hAnsi="Palatino Linotype" w:cs="Arial"/>
          <w:color w:val="000000" w:themeColor="text1"/>
        </w:rPr>
        <w:t>en lo sucesivo</w:t>
      </w:r>
      <w:r w:rsidRPr="00A81C3C">
        <w:rPr>
          <w:rFonts w:ascii="Palatino Linotype" w:hAnsi="Palatino Linotype" w:cs="Arial"/>
          <w:b/>
          <w:color w:val="000000" w:themeColor="text1"/>
        </w:rPr>
        <w:t xml:space="preserve"> EL RECURRENTE,</w:t>
      </w:r>
      <w:r w:rsidRPr="00A81C3C">
        <w:rPr>
          <w:rFonts w:ascii="Palatino Linotype" w:hAnsi="Palatino Linotype"/>
          <w:color w:val="000000" w:themeColor="text1"/>
        </w:rPr>
        <w:t xml:space="preserve"> </w:t>
      </w:r>
      <w:r w:rsidRPr="00A81C3C">
        <w:rPr>
          <w:rFonts w:ascii="Palatino Linotype" w:hAnsi="Palatino Linotype" w:cs="Arial"/>
          <w:color w:val="000000" w:themeColor="text1"/>
        </w:rPr>
        <w:t xml:space="preserve">en contra de las respuestas del </w:t>
      </w:r>
      <w:r w:rsidRPr="00A81C3C">
        <w:rPr>
          <w:rFonts w:ascii="Palatino Linotype" w:hAnsi="Palatino Linotype"/>
          <w:b/>
          <w:color w:val="000000" w:themeColor="text1"/>
        </w:rPr>
        <w:t>Ayuntamiento de Xonacatlán</w:t>
      </w:r>
      <w:r w:rsidRPr="00A81C3C">
        <w:rPr>
          <w:rFonts w:ascii="Palatino Linotype" w:hAnsi="Palatino Linotype" w:cs="Arial"/>
          <w:b/>
          <w:color w:val="000000" w:themeColor="text1"/>
        </w:rPr>
        <w:t xml:space="preserve">, </w:t>
      </w:r>
      <w:r w:rsidRPr="00A81C3C">
        <w:rPr>
          <w:rFonts w:ascii="Palatino Linotype" w:hAnsi="Palatino Linotype" w:cs="Arial"/>
          <w:color w:val="000000" w:themeColor="text1"/>
        </w:rPr>
        <w:t xml:space="preserve">en lo sucesivo </w:t>
      </w:r>
      <w:r w:rsidRPr="00A81C3C">
        <w:rPr>
          <w:rFonts w:ascii="Palatino Linotype" w:hAnsi="Palatino Linotype" w:cs="Arial"/>
          <w:b/>
          <w:color w:val="000000" w:themeColor="text1"/>
        </w:rPr>
        <w:t xml:space="preserve">EL SUJETO OBLIGADO, </w:t>
      </w:r>
      <w:r w:rsidRPr="00A81C3C">
        <w:rPr>
          <w:rFonts w:ascii="Palatino Linotype" w:hAnsi="Palatino Linotype" w:cs="Arial"/>
          <w:color w:val="000000" w:themeColor="text1"/>
        </w:rPr>
        <w:t>se procede a dictar la presente resolución con base en lo siguiente:</w:t>
      </w:r>
    </w:p>
    <w:p w14:paraId="693F5105" w14:textId="77777777" w:rsidR="009F5A45" w:rsidRPr="00A81C3C" w:rsidRDefault="009F5A45" w:rsidP="009F5A45">
      <w:pPr>
        <w:spacing w:before="100" w:beforeAutospacing="1" w:after="100" w:afterAutospacing="1"/>
        <w:jc w:val="center"/>
        <w:rPr>
          <w:rFonts w:ascii="Palatino Linotype" w:hAnsi="Palatino Linotype" w:cs="Arial"/>
          <w:b/>
          <w:bCs/>
          <w:color w:val="000000" w:themeColor="text1"/>
          <w:spacing w:val="60"/>
          <w:sz w:val="28"/>
          <w:lang w:val="es-ES_tradnl"/>
        </w:rPr>
      </w:pPr>
      <w:r w:rsidRPr="00A81C3C">
        <w:rPr>
          <w:rFonts w:ascii="Palatino Linotype" w:hAnsi="Palatino Linotype" w:cs="Arial"/>
          <w:b/>
          <w:bCs/>
          <w:color w:val="000000" w:themeColor="text1"/>
          <w:spacing w:val="60"/>
          <w:sz w:val="28"/>
          <w:lang w:val="es-ES_tradnl"/>
        </w:rPr>
        <w:t>RESULTANDO</w:t>
      </w:r>
    </w:p>
    <w:p w14:paraId="3D1411F8" w14:textId="77777777" w:rsidR="009F5A45" w:rsidRPr="00A81C3C" w:rsidRDefault="009F5A45" w:rsidP="009F5A45">
      <w:pPr>
        <w:spacing w:before="100" w:beforeAutospacing="1" w:after="100" w:afterAutospacing="1" w:line="360" w:lineRule="auto"/>
        <w:jc w:val="both"/>
        <w:rPr>
          <w:rFonts w:ascii="Palatino Linotype" w:hAnsi="Palatino Linotype"/>
          <w:color w:val="000000" w:themeColor="text1"/>
          <w:spacing w:val="-20"/>
        </w:rPr>
      </w:pPr>
      <w:r w:rsidRPr="00A81C3C">
        <w:rPr>
          <w:rFonts w:ascii="Palatino Linotype" w:hAnsi="Palatino Linotype" w:cs="Arial"/>
          <w:b/>
          <w:color w:val="000000" w:themeColor="text1"/>
          <w:sz w:val="28"/>
          <w:szCs w:val="28"/>
        </w:rPr>
        <w:t>I.</w:t>
      </w:r>
      <w:r w:rsidRPr="00A81C3C">
        <w:rPr>
          <w:rFonts w:ascii="Palatino Linotype" w:hAnsi="Palatino Linotype" w:cs="Arial"/>
          <w:b/>
          <w:color w:val="000000" w:themeColor="text1"/>
        </w:rPr>
        <w:t xml:space="preserve"> </w:t>
      </w:r>
      <w:r w:rsidRPr="00A81C3C">
        <w:rPr>
          <w:rFonts w:ascii="Palatino Linotype" w:hAnsi="Palatino Linotype" w:cs="Arial"/>
          <w:color w:val="000000" w:themeColor="text1"/>
        </w:rPr>
        <w:t>En fecha</w:t>
      </w:r>
      <w:r w:rsidR="009D226E" w:rsidRPr="00A81C3C">
        <w:rPr>
          <w:rFonts w:ascii="Palatino Linotype" w:hAnsi="Palatino Linotype" w:cs="Arial"/>
          <w:color w:val="000000" w:themeColor="text1"/>
        </w:rPr>
        <w:t>s quince de junio y</w:t>
      </w:r>
      <w:r w:rsidRPr="00A81C3C">
        <w:rPr>
          <w:rFonts w:ascii="Palatino Linotype" w:hAnsi="Palatino Linotype" w:cs="Arial"/>
          <w:color w:val="000000" w:themeColor="text1"/>
        </w:rPr>
        <w:t xml:space="preserve"> dieciocho de agosto de dos mil veinte, </w:t>
      </w:r>
      <w:r w:rsidRPr="00A81C3C">
        <w:rPr>
          <w:rFonts w:ascii="Palatino Linotype" w:hAnsi="Palatino Linotype" w:cs="Arial"/>
          <w:b/>
          <w:color w:val="000000" w:themeColor="text1"/>
        </w:rPr>
        <w:t>EL RECURRENTE</w:t>
      </w:r>
      <w:r w:rsidRPr="00A81C3C">
        <w:rPr>
          <w:rFonts w:ascii="Palatino Linotype" w:hAnsi="Palatino Linotype" w:cs="Arial"/>
          <w:color w:val="000000" w:themeColor="text1"/>
        </w:rPr>
        <w:t xml:space="preserve"> presentó a través del Sistema de Acceso a la Información Mexiquense, en lo subsecuente </w:t>
      </w:r>
      <w:r w:rsidRPr="00A81C3C">
        <w:rPr>
          <w:rFonts w:ascii="Palatino Linotype" w:hAnsi="Palatino Linotype" w:cs="Arial"/>
          <w:b/>
          <w:color w:val="000000" w:themeColor="text1"/>
        </w:rPr>
        <w:t>EL SAIMEX</w:t>
      </w:r>
      <w:r w:rsidRPr="00A81C3C">
        <w:rPr>
          <w:rFonts w:ascii="Palatino Linotype" w:hAnsi="Palatino Linotype" w:cs="Arial"/>
          <w:color w:val="000000" w:themeColor="text1"/>
        </w:rPr>
        <w:t xml:space="preserve"> ante </w:t>
      </w:r>
      <w:r w:rsidRPr="00A81C3C">
        <w:rPr>
          <w:rFonts w:ascii="Palatino Linotype" w:hAnsi="Palatino Linotype" w:cs="Arial"/>
          <w:b/>
          <w:color w:val="000000" w:themeColor="text1"/>
        </w:rPr>
        <w:t>EL SUJETO OBLIGADO</w:t>
      </w:r>
      <w:r w:rsidRPr="00A81C3C">
        <w:rPr>
          <w:rFonts w:ascii="Palatino Linotype" w:hAnsi="Palatino Linotype" w:cs="Arial"/>
          <w:color w:val="000000" w:themeColor="text1"/>
        </w:rPr>
        <w:t xml:space="preserve">, </w:t>
      </w:r>
      <w:r w:rsidRPr="00A81C3C">
        <w:rPr>
          <w:rFonts w:ascii="Palatino Linotype" w:hAnsi="Palatino Linotype"/>
          <w:color w:val="000000" w:themeColor="text1"/>
        </w:rPr>
        <w:t xml:space="preserve">las solicitudes de acceso a información pública, a las que se les asignó los números </w:t>
      </w:r>
      <w:r w:rsidRPr="00A81C3C">
        <w:rPr>
          <w:rFonts w:ascii="Palatino Linotype" w:hAnsi="Palatino Linotype"/>
          <w:b/>
          <w:color w:val="000000" w:themeColor="text1"/>
          <w:spacing w:val="-20"/>
        </w:rPr>
        <w:t xml:space="preserve">00093/XONACAT/IP/2020 </w:t>
      </w:r>
      <w:r w:rsidR="009D226E" w:rsidRPr="00A81C3C">
        <w:rPr>
          <w:rFonts w:ascii="Palatino Linotype" w:hAnsi="Palatino Linotype"/>
          <w:b/>
          <w:color w:val="000000" w:themeColor="text1"/>
          <w:spacing w:val="-20"/>
        </w:rPr>
        <w:t>00066/XONACAT/IP/2020</w:t>
      </w:r>
      <w:r w:rsidRPr="00A81C3C">
        <w:rPr>
          <w:rFonts w:ascii="Palatino Linotype" w:hAnsi="Palatino Linotype"/>
          <w:b/>
          <w:color w:val="000000" w:themeColor="text1"/>
          <w:spacing w:val="-20"/>
        </w:rPr>
        <w:t xml:space="preserve">, </w:t>
      </w:r>
      <w:r w:rsidRPr="00A81C3C">
        <w:rPr>
          <w:rFonts w:ascii="Palatino Linotype" w:hAnsi="Palatino Linotype"/>
          <w:color w:val="000000" w:themeColor="text1"/>
        </w:rPr>
        <w:t xml:space="preserve">mediante las cuales solicitó lo </w:t>
      </w:r>
      <w:r w:rsidRPr="00A81C3C">
        <w:rPr>
          <w:rFonts w:ascii="Palatino Linotype" w:hAnsi="Palatino Linotype" w:cs="Arial"/>
          <w:color w:val="000000" w:themeColor="text1"/>
        </w:rPr>
        <w:t>siguiente</w:t>
      </w:r>
      <w:r w:rsidRPr="00A81C3C">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126"/>
        <w:gridCol w:w="2126"/>
        <w:gridCol w:w="4438"/>
      </w:tblGrid>
      <w:tr w:rsidR="009F5A45" w:rsidRPr="00A81C3C" w14:paraId="5E3A5E92" w14:textId="77777777" w:rsidTr="001F086C">
        <w:tc>
          <w:tcPr>
            <w:tcW w:w="2126" w:type="dxa"/>
            <w:shd w:val="clear" w:color="auto" w:fill="D9D9D9" w:themeFill="background1" w:themeFillShade="D9"/>
            <w:vAlign w:val="center"/>
          </w:tcPr>
          <w:p w14:paraId="4602392D" w14:textId="77777777" w:rsidR="009F5A45" w:rsidRPr="00A81C3C" w:rsidRDefault="009F5A45" w:rsidP="001F086C">
            <w:pPr>
              <w:spacing w:before="100" w:beforeAutospacing="1" w:after="100" w:afterAutospacing="1" w:line="360" w:lineRule="auto"/>
              <w:jc w:val="center"/>
              <w:rPr>
                <w:rFonts w:ascii="Palatino Linotype" w:hAnsi="Palatino Linotype" w:cs="Arial"/>
                <w:b/>
                <w:color w:val="000000" w:themeColor="text1"/>
                <w:sz w:val="18"/>
                <w:szCs w:val="18"/>
              </w:rPr>
            </w:pPr>
            <w:r w:rsidRPr="00A81C3C">
              <w:rPr>
                <w:rFonts w:ascii="Palatino Linotype" w:hAnsi="Palatino Linotype" w:cs="Arial"/>
                <w:b/>
                <w:color w:val="000000" w:themeColor="text1"/>
                <w:sz w:val="18"/>
                <w:szCs w:val="18"/>
              </w:rPr>
              <w:t>Número de recurso</w:t>
            </w:r>
          </w:p>
        </w:tc>
        <w:tc>
          <w:tcPr>
            <w:tcW w:w="2126" w:type="dxa"/>
            <w:shd w:val="clear" w:color="auto" w:fill="D9D9D9" w:themeFill="background1" w:themeFillShade="D9"/>
            <w:vAlign w:val="center"/>
          </w:tcPr>
          <w:p w14:paraId="5E584445" w14:textId="77777777" w:rsidR="009F5A45" w:rsidRPr="00A81C3C" w:rsidRDefault="009F5A45" w:rsidP="001F086C">
            <w:pPr>
              <w:spacing w:before="100" w:beforeAutospacing="1" w:after="100" w:afterAutospacing="1" w:line="360" w:lineRule="auto"/>
              <w:jc w:val="center"/>
              <w:rPr>
                <w:rFonts w:ascii="Palatino Linotype" w:hAnsi="Palatino Linotype" w:cs="Arial"/>
                <w:b/>
                <w:color w:val="000000" w:themeColor="text1"/>
                <w:sz w:val="18"/>
                <w:szCs w:val="18"/>
              </w:rPr>
            </w:pPr>
            <w:r w:rsidRPr="00A81C3C">
              <w:rPr>
                <w:rFonts w:ascii="Palatino Linotype" w:hAnsi="Palatino Linotype" w:cs="Arial"/>
                <w:b/>
                <w:color w:val="000000" w:themeColor="text1"/>
                <w:sz w:val="18"/>
                <w:szCs w:val="18"/>
              </w:rPr>
              <w:t>Número de solicitud</w:t>
            </w:r>
          </w:p>
        </w:tc>
        <w:tc>
          <w:tcPr>
            <w:tcW w:w="4438" w:type="dxa"/>
            <w:shd w:val="clear" w:color="auto" w:fill="D9D9D9" w:themeFill="background1" w:themeFillShade="D9"/>
            <w:vAlign w:val="center"/>
          </w:tcPr>
          <w:p w14:paraId="7B3FEB7F" w14:textId="77777777" w:rsidR="009F5A45" w:rsidRPr="00A81C3C" w:rsidRDefault="009F5A45" w:rsidP="001F086C">
            <w:pPr>
              <w:spacing w:before="100" w:beforeAutospacing="1" w:after="100" w:afterAutospacing="1" w:line="360" w:lineRule="auto"/>
              <w:jc w:val="center"/>
              <w:rPr>
                <w:rFonts w:ascii="Palatino Linotype" w:hAnsi="Palatino Linotype" w:cs="Arial"/>
                <w:b/>
                <w:color w:val="000000" w:themeColor="text1"/>
                <w:sz w:val="18"/>
                <w:szCs w:val="18"/>
              </w:rPr>
            </w:pPr>
            <w:r w:rsidRPr="00A81C3C">
              <w:rPr>
                <w:rFonts w:ascii="Palatino Linotype" w:hAnsi="Palatino Linotype" w:cs="Arial"/>
                <w:b/>
                <w:color w:val="000000" w:themeColor="text1"/>
                <w:sz w:val="18"/>
                <w:szCs w:val="18"/>
              </w:rPr>
              <w:t>Solicitó</w:t>
            </w:r>
          </w:p>
        </w:tc>
      </w:tr>
      <w:tr w:rsidR="009F5A45" w:rsidRPr="00A81C3C" w14:paraId="4B0CEE58" w14:textId="77777777" w:rsidTr="001F086C">
        <w:tc>
          <w:tcPr>
            <w:tcW w:w="2126" w:type="dxa"/>
            <w:vAlign w:val="center"/>
          </w:tcPr>
          <w:p w14:paraId="004AF590" w14:textId="77777777" w:rsidR="009F5A45" w:rsidRPr="00A81C3C" w:rsidRDefault="009F5A45" w:rsidP="001F086C">
            <w:pPr>
              <w:jc w:val="center"/>
              <w:rPr>
                <w:rFonts w:ascii="Palatino Linotype" w:hAnsi="Palatino Linotype"/>
                <w:b/>
                <w:color w:val="000000" w:themeColor="text1"/>
                <w:sz w:val="14"/>
                <w:szCs w:val="14"/>
              </w:rPr>
            </w:pPr>
            <w:r w:rsidRPr="00A81C3C">
              <w:rPr>
                <w:rFonts w:ascii="Palatino Linotype" w:hAnsi="Palatino Linotype"/>
                <w:b/>
                <w:color w:val="000000" w:themeColor="text1"/>
                <w:sz w:val="14"/>
                <w:szCs w:val="14"/>
              </w:rPr>
              <w:t>03807/INFOEM/IP/RR/2020</w:t>
            </w:r>
          </w:p>
        </w:tc>
        <w:tc>
          <w:tcPr>
            <w:tcW w:w="2126" w:type="dxa"/>
            <w:vAlign w:val="center"/>
          </w:tcPr>
          <w:p w14:paraId="56BB45B7" w14:textId="77777777" w:rsidR="009F5A45" w:rsidRPr="00A81C3C" w:rsidRDefault="009F5A45" w:rsidP="001F086C">
            <w:pPr>
              <w:jc w:val="center"/>
              <w:rPr>
                <w:rFonts w:ascii="Palatino Linotype" w:hAnsi="Palatino Linotype"/>
                <w:b/>
                <w:color w:val="000000" w:themeColor="text1"/>
                <w:sz w:val="14"/>
                <w:szCs w:val="14"/>
              </w:rPr>
            </w:pPr>
            <w:r w:rsidRPr="00A81C3C">
              <w:rPr>
                <w:rFonts w:ascii="Palatino Linotype" w:hAnsi="Palatino Linotype"/>
                <w:b/>
                <w:color w:val="000000" w:themeColor="text1"/>
                <w:sz w:val="14"/>
                <w:szCs w:val="14"/>
              </w:rPr>
              <w:t>00093/XONACAT/IP/2020</w:t>
            </w:r>
          </w:p>
        </w:tc>
        <w:tc>
          <w:tcPr>
            <w:tcW w:w="4438" w:type="dxa"/>
            <w:vAlign w:val="center"/>
          </w:tcPr>
          <w:p w14:paraId="696E645B" w14:textId="77777777" w:rsidR="009F5A45" w:rsidRPr="00A81C3C" w:rsidRDefault="009F5A45" w:rsidP="001F086C">
            <w:pPr>
              <w:jc w:val="both"/>
              <w:rPr>
                <w:rFonts w:ascii="Palatino Linotype" w:hAnsi="Palatino Linotype"/>
                <w:color w:val="000000"/>
                <w:sz w:val="14"/>
                <w:szCs w:val="14"/>
              </w:rPr>
            </w:pPr>
            <w:r w:rsidRPr="00A81C3C">
              <w:rPr>
                <w:rFonts w:ascii="Palatino Linotype" w:hAnsi="Palatino Linotype"/>
                <w:color w:val="000000"/>
                <w:sz w:val="14"/>
                <w:szCs w:val="14"/>
              </w:rPr>
              <w:t>Con fundamento en el artículo 8vo de la Constitución Política de los Estados Unidos Mexicanos, 4to de la Ley de Transparencia y Acceso a la información Pública del Estado de México y Municipios, solicito la siguiente información clara y precisa: 1.- Nombres de cada uno de los titulares de área ya sean Directores(a), Coordinadores(a), o Encargados(a) de Despacho del año 2019 y 2020. 2.- Nombramiento de cada uno de los titulares y los que fueron titulares de área en algún momento durante el año 2019 y 2020 3.-Documento que avale que los titulares de área están o fueron certificados o que están en proceso de certificación y que son aptos y competentes para ocupar dichos puestos, información requerida de los años 2019 y 2020 4.-Comprobante de último grado de estudios de cada de los que fueron y son titulares de área ya sea título profesional o cédula profesional.</w:t>
            </w:r>
          </w:p>
        </w:tc>
      </w:tr>
      <w:tr w:rsidR="009F5A45" w:rsidRPr="00A81C3C" w14:paraId="5A82047C" w14:textId="77777777" w:rsidTr="001F086C">
        <w:tc>
          <w:tcPr>
            <w:tcW w:w="2126" w:type="dxa"/>
            <w:vAlign w:val="center"/>
          </w:tcPr>
          <w:p w14:paraId="4A208667" w14:textId="77777777" w:rsidR="009F5A45" w:rsidRPr="00A81C3C" w:rsidRDefault="009F5A45" w:rsidP="009F5A45">
            <w:pPr>
              <w:jc w:val="center"/>
              <w:rPr>
                <w:rFonts w:ascii="Palatino Linotype" w:hAnsi="Palatino Linotype"/>
                <w:b/>
                <w:color w:val="000000" w:themeColor="text1"/>
                <w:sz w:val="14"/>
                <w:szCs w:val="14"/>
              </w:rPr>
            </w:pPr>
            <w:r w:rsidRPr="00A81C3C">
              <w:rPr>
                <w:rFonts w:ascii="Palatino Linotype" w:hAnsi="Palatino Linotype"/>
                <w:b/>
                <w:color w:val="000000" w:themeColor="text1"/>
                <w:sz w:val="14"/>
                <w:szCs w:val="14"/>
              </w:rPr>
              <w:t>03809/INFOEM/IP/RR/2020</w:t>
            </w:r>
          </w:p>
        </w:tc>
        <w:tc>
          <w:tcPr>
            <w:tcW w:w="2126" w:type="dxa"/>
            <w:vAlign w:val="center"/>
          </w:tcPr>
          <w:p w14:paraId="5CD0EE7D" w14:textId="77777777" w:rsidR="009F5A45" w:rsidRPr="00A81C3C" w:rsidRDefault="009D226E" w:rsidP="001F086C">
            <w:pPr>
              <w:jc w:val="center"/>
              <w:rPr>
                <w:rFonts w:ascii="Palatino Linotype" w:hAnsi="Palatino Linotype"/>
                <w:b/>
                <w:color w:val="000000" w:themeColor="text1"/>
                <w:sz w:val="14"/>
                <w:szCs w:val="14"/>
              </w:rPr>
            </w:pPr>
            <w:r w:rsidRPr="00A81C3C">
              <w:rPr>
                <w:rFonts w:ascii="Palatino Linotype" w:hAnsi="Palatino Linotype"/>
                <w:b/>
                <w:color w:val="000000" w:themeColor="text1"/>
                <w:sz w:val="14"/>
                <w:szCs w:val="14"/>
              </w:rPr>
              <w:t>00066/XONACAT/IP/2020</w:t>
            </w:r>
          </w:p>
        </w:tc>
        <w:tc>
          <w:tcPr>
            <w:tcW w:w="4438" w:type="dxa"/>
          </w:tcPr>
          <w:p w14:paraId="565A1FC7" w14:textId="77777777" w:rsidR="009F5A45" w:rsidRPr="00A81C3C" w:rsidRDefault="009D226E" w:rsidP="001F086C">
            <w:pPr>
              <w:jc w:val="both"/>
              <w:rPr>
                <w:rFonts w:ascii="Palatino Linotype" w:hAnsi="Palatino Linotype"/>
                <w:color w:val="000000"/>
                <w:sz w:val="14"/>
                <w:szCs w:val="14"/>
              </w:rPr>
            </w:pPr>
            <w:r w:rsidRPr="00A81C3C">
              <w:rPr>
                <w:rFonts w:ascii="Palatino Linotype" w:hAnsi="Palatino Linotype"/>
                <w:color w:val="000000"/>
                <w:sz w:val="14"/>
                <w:szCs w:val="14"/>
              </w:rPr>
              <w:t xml:space="preserve">Con fundamento en el artículo 8vo de la Constitución Política de los Estados Unidos Mexicanos, 4to de la Ley de Transparencia y Acceso </w:t>
            </w:r>
            <w:r w:rsidRPr="00A81C3C">
              <w:rPr>
                <w:rFonts w:ascii="Palatino Linotype" w:hAnsi="Palatino Linotype"/>
                <w:color w:val="000000"/>
                <w:sz w:val="14"/>
                <w:szCs w:val="14"/>
              </w:rPr>
              <w:lastRenderedPageBreak/>
              <w:t>a la información Pública del Estado de México y Municipios, solicito la siguiente información clara y precisa: 1.- Recibos de nómina, recibo de prima vacacional y recibo donde se refleje la parte proporcional de aguinaldo de los meses de Marzo, Abril, Julio y Diciembre de 2019. Lo anterior se solicita de todos los servidores públicos del H. Ayuntamiento de Xonacatlán que laboraron en el año 2019 en los meses antes mencionados</w:t>
            </w:r>
          </w:p>
        </w:tc>
      </w:tr>
    </w:tbl>
    <w:p w14:paraId="48F2F82A" w14:textId="77777777" w:rsidR="009F5A45" w:rsidRPr="00A81C3C" w:rsidRDefault="009F5A45" w:rsidP="009F5A45">
      <w:pPr>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cs="Arial"/>
          <w:b/>
          <w:color w:val="000000" w:themeColor="text1"/>
        </w:rPr>
        <w:lastRenderedPageBreak/>
        <w:t>MODALIDAD DE ENTREGA:</w:t>
      </w:r>
      <w:r w:rsidRPr="00A81C3C">
        <w:rPr>
          <w:rFonts w:ascii="Palatino Linotype" w:hAnsi="Palatino Linotype" w:cs="Arial"/>
          <w:color w:val="000000" w:themeColor="text1"/>
        </w:rPr>
        <w:t xml:space="preserve"> Vía </w:t>
      </w:r>
      <w:r w:rsidRPr="00A81C3C">
        <w:rPr>
          <w:rFonts w:ascii="Palatino Linotype" w:hAnsi="Palatino Linotype" w:cs="Arial"/>
          <w:b/>
          <w:color w:val="000000" w:themeColor="text1"/>
        </w:rPr>
        <w:t>SAIMEX</w:t>
      </w:r>
      <w:r w:rsidRPr="00A81C3C">
        <w:rPr>
          <w:rFonts w:ascii="Palatino Linotype" w:hAnsi="Palatino Linotype" w:cs="Arial"/>
          <w:color w:val="000000" w:themeColor="text1"/>
        </w:rPr>
        <w:t>.</w:t>
      </w:r>
    </w:p>
    <w:p w14:paraId="2C274B69" w14:textId="77777777" w:rsidR="009F5A45" w:rsidRPr="00A81C3C" w:rsidRDefault="009F5A45" w:rsidP="009F5A45">
      <w:pPr>
        <w:spacing w:line="360" w:lineRule="auto"/>
        <w:jc w:val="both"/>
        <w:rPr>
          <w:rFonts w:ascii="Palatino Linotype" w:hAnsi="Palatino Linotype" w:cs="Arial"/>
          <w:color w:val="000000" w:themeColor="text1"/>
          <w:lang w:val="es-ES_tradnl"/>
        </w:rPr>
      </w:pPr>
      <w:r w:rsidRPr="00A81C3C">
        <w:rPr>
          <w:rFonts w:ascii="Palatino Linotype" w:hAnsi="Palatino Linotype"/>
          <w:b/>
          <w:color w:val="000000" w:themeColor="text1"/>
          <w:sz w:val="28"/>
          <w:szCs w:val="28"/>
        </w:rPr>
        <w:t>II.</w:t>
      </w:r>
      <w:r w:rsidRPr="00A81C3C">
        <w:rPr>
          <w:rFonts w:ascii="Palatino Linotype" w:hAnsi="Palatino Linotype"/>
          <w:color w:val="000000" w:themeColor="text1"/>
          <w:sz w:val="28"/>
          <w:szCs w:val="28"/>
        </w:rPr>
        <w:t xml:space="preserve"> </w:t>
      </w:r>
      <w:r w:rsidRPr="00A81C3C">
        <w:rPr>
          <w:rFonts w:ascii="Palatino Linotype" w:hAnsi="Palatino Linotype"/>
          <w:color w:val="000000" w:themeColor="text1"/>
        </w:rPr>
        <w:t xml:space="preserve">De las constancias que obran en </w:t>
      </w:r>
      <w:r w:rsidRPr="00A81C3C">
        <w:rPr>
          <w:rFonts w:ascii="Palatino Linotype" w:hAnsi="Palatino Linotype"/>
          <w:b/>
          <w:color w:val="000000" w:themeColor="text1"/>
        </w:rPr>
        <w:t>EL SAIMEX,</w:t>
      </w:r>
      <w:r w:rsidRPr="00A81C3C">
        <w:rPr>
          <w:rFonts w:ascii="Palatino Linotype" w:hAnsi="Palatino Linotype"/>
          <w:color w:val="000000" w:themeColor="text1"/>
        </w:rPr>
        <w:t xml:space="preserve"> se advierte que el </w:t>
      </w:r>
      <w:r w:rsidR="009D226E" w:rsidRPr="00A81C3C">
        <w:rPr>
          <w:rFonts w:ascii="Palatino Linotype" w:hAnsi="Palatino Linotype"/>
          <w:color w:val="000000" w:themeColor="text1"/>
        </w:rPr>
        <w:t xml:space="preserve">veinticuatro de agosto y el </w:t>
      </w:r>
      <w:r w:rsidRPr="00A81C3C">
        <w:rPr>
          <w:rFonts w:ascii="Palatino Linotype" w:hAnsi="Palatino Linotype"/>
          <w:color w:val="000000" w:themeColor="text1"/>
        </w:rPr>
        <w:t xml:space="preserve">ocho de septiembre de dos mil veinte, </w:t>
      </w:r>
      <w:r w:rsidRPr="00A81C3C">
        <w:rPr>
          <w:rFonts w:ascii="Palatino Linotype" w:hAnsi="Palatino Linotype" w:cs="Arial"/>
          <w:color w:val="000000" w:themeColor="text1"/>
          <w:lang w:val="es-ES_tradnl"/>
        </w:rPr>
        <w:t>el Titular de la Unidad de Transparencia del</w:t>
      </w:r>
      <w:r w:rsidRPr="00A81C3C">
        <w:rPr>
          <w:rFonts w:ascii="Palatino Linotype" w:hAnsi="Palatino Linotype" w:cs="Arial"/>
          <w:b/>
          <w:color w:val="000000" w:themeColor="text1"/>
          <w:lang w:val="es-ES_tradnl"/>
        </w:rPr>
        <w:t xml:space="preserve"> SUJETO OBLIGADO</w:t>
      </w:r>
      <w:r w:rsidRPr="00A81C3C">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9F5A45" w:rsidRPr="00A81C3C" w14:paraId="5837CBD1" w14:textId="77777777" w:rsidTr="001F086C">
        <w:tc>
          <w:tcPr>
            <w:tcW w:w="2122" w:type="dxa"/>
            <w:shd w:val="clear" w:color="auto" w:fill="D9D9D9" w:themeFill="background1" w:themeFillShade="D9"/>
            <w:vAlign w:val="center"/>
          </w:tcPr>
          <w:p w14:paraId="7A84C10D" w14:textId="77777777" w:rsidR="009F5A45" w:rsidRPr="00A81C3C" w:rsidRDefault="009F5A45" w:rsidP="001F086C">
            <w:pPr>
              <w:jc w:val="center"/>
              <w:rPr>
                <w:rFonts w:ascii="Palatino Linotype" w:hAnsi="Palatino Linotype" w:cs="Arial"/>
                <w:b/>
                <w:color w:val="000000" w:themeColor="text1"/>
                <w:sz w:val="18"/>
                <w:szCs w:val="18"/>
                <w:lang w:val="es-ES_tradnl"/>
              </w:rPr>
            </w:pPr>
            <w:r w:rsidRPr="00A81C3C">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51EEFB9E" w14:textId="77777777" w:rsidR="009F5A45" w:rsidRPr="00A81C3C" w:rsidRDefault="009F5A45" w:rsidP="001F086C">
            <w:pPr>
              <w:jc w:val="center"/>
              <w:rPr>
                <w:rFonts w:ascii="Palatino Linotype" w:hAnsi="Palatino Linotype" w:cs="Arial"/>
                <w:b/>
                <w:color w:val="000000" w:themeColor="text1"/>
                <w:sz w:val="18"/>
                <w:szCs w:val="18"/>
                <w:lang w:val="es-ES_tradnl"/>
              </w:rPr>
            </w:pPr>
            <w:r w:rsidRPr="00A81C3C">
              <w:rPr>
                <w:rFonts w:ascii="Palatino Linotype" w:hAnsi="Palatino Linotype" w:cs="Arial"/>
                <w:b/>
                <w:color w:val="000000" w:themeColor="text1"/>
                <w:sz w:val="18"/>
                <w:szCs w:val="18"/>
                <w:lang w:val="es-ES_tradnl"/>
              </w:rPr>
              <w:t>Respuesta</w:t>
            </w:r>
          </w:p>
        </w:tc>
      </w:tr>
      <w:tr w:rsidR="009F5A45" w:rsidRPr="00A81C3C" w14:paraId="5BC4AD43" w14:textId="77777777" w:rsidTr="001F086C">
        <w:trPr>
          <w:trHeight w:val="728"/>
        </w:trPr>
        <w:tc>
          <w:tcPr>
            <w:tcW w:w="2122" w:type="dxa"/>
            <w:vAlign w:val="center"/>
          </w:tcPr>
          <w:p w14:paraId="6F92EE95" w14:textId="77777777" w:rsidR="009F5A45" w:rsidRPr="00A81C3C" w:rsidRDefault="009F5A45" w:rsidP="001F086C">
            <w:pPr>
              <w:jc w:val="center"/>
              <w:rPr>
                <w:rFonts w:ascii="Palatino Linotype" w:hAnsi="Palatino Linotype" w:cs="Arial"/>
                <w:b/>
                <w:color w:val="000000" w:themeColor="text1"/>
                <w:sz w:val="16"/>
                <w:szCs w:val="16"/>
                <w:lang w:val="es-ES_tradnl"/>
              </w:rPr>
            </w:pPr>
            <w:r w:rsidRPr="00A81C3C">
              <w:rPr>
                <w:rFonts w:ascii="Palatino Linotype" w:hAnsi="Palatino Linotype" w:cs="Arial"/>
                <w:b/>
                <w:color w:val="000000" w:themeColor="text1"/>
                <w:sz w:val="16"/>
                <w:szCs w:val="16"/>
                <w:lang w:val="es-ES_tradnl"/>
              </w:rPr>
              <w:t>00093/XONACAT/IP/2020</w:t>
            </w:r>
          </w:p>
        </w:tc>
        <w:tc>
          <w:tcPr>
            <w:tcW w:w="6989" w:type="dxa"/>
            <w:vAlign w:val="center"/>
          </w:tcPr>
          <w:p w14:paraId="72D7CC47" w14:textId="77777777" w:rsidR="009F5A45" w:rsidRPr="00A81C3C" w:rsidRDefault="009F5A45" w:rsidP="001F086C">
            <w:pPr>
              <w:jc w:val="both"/>
              <w:rPr>
                <w:rFonts w:ascii="Palatino Linotype" w:hAnsi="Palatino Linotype"/>
                <w:color w:val="000000"/>
                <w:sz w:val="16"/>
                <w:szCs w:val="16"/>
              </w:rPr>
            </w:pPr>
            <w:r w:rsidRPr="00A81C3C">
              <w:rPr>
                <w:rFonts w:ascii="Palatino Linotype" w:hAnsi="Palatino Linotype"/>
                <w:color w:val="000000"/>
                <w:sz w:val="16"/>
                <w:szCs w:val="16"/>
              </w:rPr>
              <w:t xml:space="preserve">Mediante oficio número XON/DADP/135/2020, signado por la encargada de despacho de la Dirección de Administración y Desarrollo de Personal mediante el cual indicó que la información solicitada se encontraría en la liga electrónica </w:t>
            </w:r>
            <w:hyperlink r:id="rId8" w:history="1">
              <w:r w:rsidRPr="00A81C3C">
                <w:rPr>
                  <w:rStyle w:val="Hipervnculo"/>
                  <w:rFonts w:ascii="Palatino Linotype" w:hAnsi="Palatino Linotype"/>
                  <w:sz w:val="16"/>
                  <w:szCs w:val="16"/>
                </w:rPr>
                <w:t>http://www.ipomex.org.mx/ipo3/lgt/indice/xonacatlan.web</w:t>
              </w:r>
            </w:hyperlink>
            <w:r w:rsidRPr="00A81C3C">
              <w:rPr>
                <w:rFonts w:ascii="Palatino Linotype" w:hAnsi="Palatino Linotype"/>
                <w:color w:val="000000"/>
                <w:sz w:val="16"/>
                <w:szCs w:val="16"/>
              </w:rPr>
              <w:t>, agregando que derivado de la pandemia no se encontraba del todo actualizado dicho portal; sin embargo, lo estaría en breve.</w:t>
            </w:r>
          </w:p>
        </w:tc>
      </w:tr>
      <w:tr w:rsidR="009F5A45" w:rsidRPr="00A81C3C" w14:paraId="3FF14AC8" w14:textId="77777777" w:rsidTr="001F086C">
        <w:tc>
          <w:tcPr>
            <w:tcW w:w="2122" w:type="dxa"/>
            <w:vAlign w:val="center"/>
          </w:tcPr>
          <w:p w14:paraId="2337CBB8" w14:textId="77777777" w:rsidR="009F5A45" w:rsidRPr="00A81C3C" w:rsidRDefault="009D226E" w:rsidP="001F086C">
            <w:pPr>
              <w:jc w:val="center"/>
              <w:rPr>
                <w:rFonts w:ascii="Palatino Linotype" w:hAnsi="Palatino Linotype" w:cs="Arial"/>
                <w:b/>
                <w:color w:val="000000" w:themeColor="text1"/>
                <w:sz w:val="16"/>
                <w:szCs w:val="16"/>
                <w:lang w:val="es-ES_tradnl"/>
              </w:rPr>
            </w:pPr>
            <w:r w:rsidRPr="00A81C3C">
              <w:rPr>
                <w:rFonts w:ascii="Palatino Linotype" w:hAnsi="Palatino Linotype" w:cs="Arial"/>
                <w:b/>
                <w:color w:val="000000" w:themeColor="text1"/>
                <w:sz w:val="16"/>
                <w:szCs w:val="16"/>
                <w:lang w:val="es-ES_tradnl"/>
              </w:rPr>
              <w:t>00066/XONACAT/IP/2020</w:t>
            </w:r>
          </w:p>
        </w:tc>
        <w:tc>
          <w:tcPr>
            <w:tcW w:w="6989" w:type="dxa"/>
            <w:vAlign w:val="center"/>
          </w:tcPr>
          <w:p w14:paraId="2E8F064C" w14:textId="77777777" w:rsidR="009F5A45" w:rsidRPr="00A81C3C" w:rsidRDefault="009D226E" w:rsidP="001F086C">
            <w:pPr>
              <w:jc w:val="both"/>
              <w:rPr>
                <w:rFonts w:ascii="Palatino Linotype" w:hAnsi="Palatino Linotype"/>
                <w:color w:val="000000"/>
                <w:sz w:val="16"/>
                <w:szCs w:val="16"/>
              </w:rPr>
            </w:pPr>
            <w:r w:rsidRPr="00A81C3C">
              <w:rPr>
                <w:rFonts w:ascii="Palatino Linotype" w:hAnsi="Palatino Linotype"/>
                <w:color w:val="000000"/>
                <w:sz w:val="16"/>
                <w:szCs w:val="16"/>
              </w:rPr>
              <w:t xml:space="preserve">Refirió adjuntar en formato PDF la información solicitada; sin embargo, de las constancias que obran en el expediente electrónico del SAIMEX, no se advierten archivos adjuntos a su respuesta. </w:t>
            </w:r>
          </w:p>
        </w:tc>
      </w:tr>
    </w:tbl>
    <w:p w14:paraId="26CEA4D6" w14:textId="77777777" w:rsidR="009F5A45" w:rsidRPr="00A81C3C" w:rsidRDefault="009F5A45" w:rsidP="009F5A45">
      <w:pPr>
        <w:pStyle w:val="Prrafodelista"/>
        <w:spacing w:before="100" w:beforeAutospacing="1" w:after="100" w:afterAutospacing="1" w:line="360" w:lineRule="auto"/>
        <w:ind w:left="0"/>
        <w:jc w:val="both"/>
        <w:rPr>
          <w:rFonts w:ascii="Palatino Linotype" w:hAnsi="Palatino Linotype" w:cs="Arial"/>
          <w:color w:val="000000" w:themeColor="text1"/>
        </w:rPr>
      </w:pPr>
      <w:r w:rsidRPr="00A81C3C">
        <w:rPr>
          <w:rFonts w:ascii="Palatino Linotype" w:hAnsi="Palatino Linotype" w:cs="Arial"/>
          <w:b/>
          <w:color w:val="000000" w:themeColor="text1"/>
          <w:sz w:val="28"/>
        </w:rPr>
        <w:t xml:space="preserve">IV. </w:t>
      </w:r>
      <w:r w:rsidRPr="00A81C3C">
        <w:rPr>
          <w:rFonts w:ascii="Palatino Linotype" w:hAnsi="Palatino Linotype"/>
          <w:color w:val="000000" w:themeColor="text1"/>
        </w:rPr>
        <w:t xml:space="preserve">Inconforme con las </w:t>
      </w:r>
      <w:r w:rsidRPr="00A81C3C">
        <w:rPr>
          <w:rFonts w:ascii="Palatino Linotype" w:hAnsi="Palatino Linotype" w:cs="Arial"/>
          <w:color w:val="000000" w:themeColor="text1"/>
        </w:rPr>
        <w:t xml:space="preserve">respuestas el día once de septiembre de dos mil veinte, </w:t>
      </w:r>
      <w:r w:rsidRPr="00A81C3C">
        <w:rPr>
          <w:rFonts w:ascii="Palatino Linotype" w:hAnsi="Palatino Linotype"/>
          <w:b/>
          <w:color w:val="000000" w:themeColor="text1"/>
        </w:rPr>
        <w:t>EL RECURRENTE</w:t>
      </w:r>
      <w:r w:rsidRPr="00A81C3C">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A81C3C">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ook w:val="04A0" w:firstRow="1" w:lastRow="0" w:firstColumn="1" w:lastColumn="0" w:noHBand="0" w:noVBand="1"/>
      </w:tblPr>
      <w:tblGrid>
        <w:gridCol w:w="1980"/>
        <w:gridCol w:w="1984"/>
        <w:gridCol w:w="3969"/>
      </w:tblGrid>
      <w:tr w:rsidR="009F5A45" w:rsidRPr="00A81C3C" w14:paraId="47C4EF43" w14:textId="77777777" w:rsidTr="001F086C">
        <w:trPr>
          <w:jc w:val="center"/>
        </w:trPr>
        <w:tc>
          <w:tcPr>
            <w:tcW w:w="1980" w:type="dxa"/>
            <w:shd w:val="clear" w:color="auto" w:fill="D9D9D9" w:themeFill="background1" w:themeFillShade="D9"/>
          </w:tcPr>
          <w:p w14:paraId="609678D6" w14:textId="77777777" w:rsidR="009F5A45" w:rsidRPr="00A81C3C" w:rsidRDefault="009F5A45" w:rsidP="001F086C">
            <w:pPr>
              <w:pStyle w:val="Prrafodelista"/>
              <w:ind w:left="0"/>
              <w:jc w:val="center"/>
              <w:rPr>
                <w:rFonts w:ascii="Palatino Linotype" w:hAnsi="Palatino Linotype" w:cs="Arial"/>
                <w:b/>
                <w:color w:val="000000" w:themeColor="text1"/>
                <w:sz w:val="18"/>
                <w:szCs w:val="18"/>
              </w:rPr>
            </w:pPr>
            <w:r w:rsidRPr="00A81C3C">
              <w:rPr>
                <w:rFonts w:ascii="Palatino Linotype" w:hAnsi="Palatino Linotype" w:cs="Arial"/>
                <w:b/>
                <w:color w:val="000000" w:themeColor="text1"/>
                <w:sz w:val="18"/>
                <w:szCs w:val="18"/>
              </w:rPr>
              <w:t>Recurso de revisión</w:t>
            </w:r>
          </w:p>
        </w:tc>
        <w:tc>
          <w:tcPr>
            <w:tcW w:w="1984" w:type="dxa"/>
            <w:shd w:val="clear" w:color="auto" w:fill="D9D9D9" w:themeFill="background1" w:themeFillShade="D9"/>
          </w:tcPr>
          <w:p w14:paraId="07A69472" w14:textId="77777777" w:rsidR="009F5A45" w:rsidRPr="00A81C3C" w:rsidRDefault="009F5A45" w:rsidP="001F086C">
            <w:pPr>
              <w:pStyle w:val="Prrafodelista"/>
              <w:ind w:left="0"/>
              <w:jc w:val="center"/>
              <w:rPr>
                <w:rFonts w:ascii="Palatino Linotype" w:hAnsi="Palatino Linotype" w:cs="Arial"/>
                <w:b/>
                <w:color w:val="000000" w:themeColor="text1"/>
                <w:sz w:val="18"/>
                <w:szCs w:val="18"/>
              </w:rPr>
            </w:pPr>
            <w:r w:rsidRPr="00A81C3C">
              <w:rPr>
                <w:rFonts w:ascii="Palatino Linotype" w:hAnsi="Palatino Linotype" w:cs="Arial"/>
                <w:b/>
                <w:color w:val="000000" w:themeColor="text1"/>
                <w:sz w:val="18"/>
                <w:szCs w:val="18"/>
              </w:rPr>
              <w:t>Acto impugnado</w:t>
            </w:r>
          </w:p>
        </w:tc>
        <w:tc>
          <w:tcPr>
            <w:tcW w:w="3969" w:type="dxa"/>
            <w:shd w:val="clear" w:color="auto" w:fill="D9D9D9" w:themeFill="background1" w:themeFillShade="D9"/>
          </w:tcPr>
          <w:p w14:paraId="1C997FB4" w14:textId="77777777" w:rsidR="009F5A45" w:rsidRPr="00A81C3C" w:rsidRDefault="009F5A45" w:rsidP="001F086C">
            <w:pPr>
              <w:pStyle w:val="Prrafodelista"/>
              <w:ind w:left="0"/>
              <w:jc w:val="center"/>
              <w:rPr>
                <w:rFonts w:ascii="Palatino Linotype" w:hAnsi="Palatino Linotype" w:cs="Arial"/>
                <w:b/>
                <w:color w:val="000000" w:themeColor="text1"/>
                <w:sz w:val="18"/>
                <w:szCs w:val="18"/>
              </w:rPr>
            </w:pPr>
            <w:r w:rsidRPr="00A81C3C">
              <w:rPr>
                <w:rFonts w:ascii="Palatino Linotype" w:hAnsi="Palatino Linotype" w:cs="Arial"/>
                <w:b/>
                <w:color w:val="000000" w:themeColor="text1"/>
                <w:sz w:val="18"/>
                <w:szCs w:val="18"/>
              </w:rPr>
              <w:t>Razones o motivos</w:t>
            </w:r>
          </w:p>
        </w:tc>
      </w:tr>
      <w:tr w:rsidR="009F5A45" w:rsidRPr="00A81C3C" w14:paraId="7BA4D48C" w14:textId="77777777" w:rsidTr="001F086C">
        <w:trPr>
          <w:trHeight w:val="964"/>
          <w:jc w:val="center"/>
        </w:trPr>
        <w:tc>
          <w:tcPr>
            <w:tcW w:w="1980" w:type="dxa"/>
            <w:vAlign w:val="center"/>
          </w:tcPr>
          <w:p w14:paraId="691BB321" w14:textId="77777777" w:rsidR="009F5A45" w:rsidRPr="00A81C3C" w:rsidRDefault="0045226D" w:rsidP="001F086C">
            <w:pPr>
              <w:pStyle w:val="Prrafodelista"/>
              <w:ind w:left="0"/>
              <w:jc w:val="center"/>
              <w:rPr>
                <w:rFonts w:ascii="Palatino Linotype" w:hAnsi="Palatino Linotype" w:cs="Arial"/>
                <w:b/>
                <w:color w:val="000000" w:themeColor="text1"/>
                <w:sz w:val="14"/>
                <w:szCs w:val="14"/>
              </w:rPr>
            </w:pPr>
            <w:r w:rsidRPr="00A81C3C">
              <w:rPr>
                <w:rFonts w:ascii="Palatino Linotype" w:hAnsi="Palatino Linotype" w:cs="Arial"/>
                <w:b/>
                <w:color w:val="000000" w:themeColor="text1"/>
                <w:sz w:val="14"/>
                <w:szCs w:val="14"/>
              </w:rPr>
              <w:t>03807</w:t>
            </w:r>
            <w:r w:rsidR="009F5A45" w:rsidRPr="00A81C3C">
              <w:rPr>
                <w:rFonts w:ascii="Palatino Linotype" w:hAnsi="Palatino Linotype" w:cs="Arial"/>
                <w:b/>
                <w:color w:val="000000" w:themeColor="text1"/>
                <w:sz w:val="14"/>
                <w:szCs w:val="14"/>
              </w:rPr>
              <w:t>/INFOEM/IP/RR/2020,</w:t>
            </w:r>
          </w:p>
        </w:tc>
        <w:tc>
          <w:tcPr>
            <w:tcW w:w="1984" w:type="dxa"/>
          </w:tcPr>
          <w:p w14:paraId="66B3F85D" w14:textId="77777777" w:rsidR="009F5A45" w:rsidRPr="00A81C3C" w:rsidRDefault="0045226D" w:rsidP="001F086C">
            <w:pPr>
              <w:pStyle w:val="Prrafodelista"/>
              <w:ind w:left="0"/>
              <w:jc w:val="both"/>
              <w:rPr>
                <w:rFonts w:ascii="Palatino Linotype" w:hAnsi="Palatino Linotype" w:cs="Arial"/>
                <w:color w:val="000000" w:themeColor="text1"/>
                <w:sz w:val="14"/>
                <w:szCs w:val="14"/>
              </w:rPr>
            </w:pPr>
            <w:r w:rsidRPr="00A81C3C">
              <w:rPr>
                <w:rFonts w:ascii="Palatino Linotype" w:hAnsi="Palatino Linotype" w:cs="Arial"/>
                <w:color w:val="000000" w:themeColor="text1"/>
                <w:sz w:val="14"/>
                <w:szCs w:val="14"/>
              </w:rPr>
              <w:t>Se negó la información</w:t>
            </w:r>
          </w:p>
        </w:tc>
        <w:tc>
          <w:tcPr>
            <w:tcW w:w="3969" w:type="dxa"/>
          </w:tcPr>
          <w:p w14:paraId="214BFFE6" w14:textId="77777777" w:rsidR="009F5A45" w:rsidRPr="00A81C3C" w:rsidRDefault="0045226D" w:rsidP="001F086C">
            <w:pPr>
              <w:pStyle w:val="Prrafodelista"/>
              <w:ind w:left="0"/>
              <w:jc w:val="both"/>
              <w:rPr>
                <w:rFonts w:ascii="Palatino Linotype" w:hAnsi="Palatino Linotype" w:cs="Arial"/>
                <w:color w:val="000000" w:themeColor="text1"/>
                <w:sz w:val="14"/>
                <w:szCs w:val="14"/>
              </w:rPr>
            </w:pPr>
            <w:r w:rsidRPr="00A81C3C">
              <w:rPr>
                <w:rFonts w:ascii="Palatino Linotype" w:hAnsi="Palatino Linotype" w:cs="Arial"/>
                <w:color w:val="000000" w:themeColor="text1"/>
                <w:sz w:val="14"/>
                <w:szCs w:val="14"/>
              </w:rPr>
              <w:t>El sujeto obligado no entrego la información solicitada, toda vez que solicite de los años 2019 y 2020</w:t>
            </w:r>
          </w:p>
        </w:tc>
      </w:tr>
      <w:tr w:rsidR="009F5A45" w:rsidRPr="00A81C3C" w14:paraId="14B8362C" w14:textId="77777777" w:rsidTr="001F086C">
        <w:trPr>
          <w:trHeight w:val="282"/>
          <w:jc w:val="center"/>
        </w:trPr>
        <w:tc>
          <w:tcPr>
            <w:tcW w:w="1980" w:type="dxa"/>
            <w:vAlign w:val="center"/>
          </w:tcPr>
          <w:p w14:paraId="7D7AEF53" w14:textId="77777777" w:rsidR="009F5A45" w:rsidRPr="00A81C3C" w:rsidRDefault="009F5A45" w:rsidP="0045226D">
            <w:pPr>
              <w:pStyle w:val="Prrafodelista"/>
              <w:ind w:left="0"/>
              <w:jc w:val="center"/>
              <w:rPr>
                <w:rFonts w:ascii="Palatino Linotype" w:hAnsi="Palatino Linotype" w:cs="Arial"/>
                <w:b/>
                <w:color w:val="000000" w:themeColor="text1"/>
                <w:sz w:val="14"/>
                <w:szCs w:val="14"/>
              </w:rPr>
            </w:pPr>
            <w:r w:rsidRPr="00A81C3C">
              <w:rPr>
                <w:rFonts w:ascii="Palatino Linotype" w:hAnsi="Palatino Linotype" w:cs="Arial"/>
                <w:b/>
                <w:color w:val="000000" w:themeColor="text1"/>
                <w:sz w:val="14"/>
                <w:szCs w:val="14"/>
              </w:rPr>
              <w:t>0380</w:t>
            </w:r>
            <w:r w:rsidR="0045226D" w:rsidRPr="00A81C3C">
              <w:rPr>
                <w:rFonts w:ascii="Palatino Linotype" w:hAnsi="Palatino Linotype" w:cs="Arial"/>
                <w:b/>
                <w:color w:val="000000" w:themeColor="text1"/>
                <w:sz w:val="14"/>
                <w:szCs w:val="14"/>
              </w:rPr>
              <w:t>9</w:t>
            </w:r>
            <w:r w:rsidRPr="00A81C3C">
              <w:rPr>
                <w:rFonts w:ascii="Palatino Linotype" w:hAnsi="Palatino Linotype" w:cs="Arial"/>
                <w:b/>
                <w:color w:val="000000" w:themeColor="text1"/>
                <w:sz w:val="14"/>
                <w:szCs w:val="14"/>
              </w:rPr>
              <w:t>/INFOEM/IP/RR/2020,</w:t>
            </w:r>
          </w:p>
        </w:tc>
        <w:tc>
          <w:tcPr>
            <w:tcW w:w="1984" w:type="dxa"/>
          </w:tcPr>
          <w:p w14:paraId="703C35B7" w14:textId="77777777" w:rsidR="009F5A45" w:rsidRPr="00A81C3C" w:rsidRDefault="009D226E" w:rsidP="009D226E">
            <w:pPr>
              <w:pStyle w:val="Prrafodelista"/>
              <w:ind w:left="0"/>
              <w:jc w:val="both"/>
              <w:rPr>
                <w:rFonts w:ascii="Palatino Linotype" w:hAnsi="Palatino Linotype" w:cs="Arial"/>
                <w:color w:val="000000" w:themeColor="text1"/>
                <w:sz w:val="14"/>
                <w:szCs w:val="14"/>
              </w:rPr>
            </w:pPr>
            <w:r w:rsidRPr="00A81C3C">
              <w:rPr>
                <w:rFonts w:ascii="Palatino Linotype" w:hAnsi="Palatino Linotype" w:cs="Arial"/>
                <w:color w:val="000000" w:themeColor="text1"/>
                <w:sz w:val="14"/>
                <w:szCs w:val="14"/>
              </w:rPr>
              <w:t>Se negó la Información.</w:t>
            </w:r>
          </w:p>
        </w:tc>
        <w:tc>
          <w:tcPr>
            <w:tcW w:w="3969" w:type="dxa"/>
          </w:tcPr>
          <w:p w14:paraId="50E5A358" w14:textId="77777777" w:rsidR="009F5A45" w:rsidRPr="00A81C3C" w:rsidRDefault="009D226E" w:rsidP="009D226E">
            <w:pPr>
              <w:pStyle w:val="Prrafodelista"/>
              <w:ind w:left="0"/>
              <w:jc w:val="both"/>
              <w:rPr>
                <w:rFonts w:ascii="Palatino Linotype" w:hAnsi="Palatino Linotype" w:cs="Arial"/>
                <w:color w:val="000000" w:themeColor="text1"/>
                <w:sz w:val="14"/>
                <w:szCs w:val="14"/>
              </w:rPr>
            </w:pPr>
            <w:r w:rsidRPr="00A81C3C">
              <w:rPr>
                <w:rFonts w:ascii="Palatino Linotype" w:hAnsi="Palatino Linotype" w:cs="Arial"/>
                <w:color w:val="000000" w:themeColor="text1"/>
                <w:sz w:val="14"/>
                <w:szCs w:val="14"/>
              </w:rPr>
              <w:t>El sujeto obligado no entrego la información solicitada</w:t>
            </w:r>
          </w:p>
        </w:tc>
      </w:tr>
    </w:tbl>
    <w:p w14:paraId="7A02E93B" w14:textId="77777777" w:rsidR="009F5A45" w:rsidRPr="00A81C3C" w:rsidRDefault="009F5A45" w:rsidP="009F5A45">
      <w:pPr>
        <w:spacing w:before="100" w:beforeAutospacing="1" w:after="100" w:afterAutospacing="1" w:line="360" w:lineRule="auto"/>
        <w:ind w:right="49"/>
        <w:jc w:val="both"/>
        <w:rPr>
          <w:rFonts w:ascii="Palatino Linotype" w:hAnsi="Palatino Linotype" w:cs="Arial"/>
          <w:color w:val="000000" w:themeColor="text1"/>
          <w:lang w:val="es-ES_tradnl"/>
        </w:rPr>
      </w:pPr>
      <w:r w:rsidRPr="00A81C3C">
        <w:rPr>
          <w:rFonts w:ascii="Palatino Linotype" w:hAnsi="Palatino Linotype" w:cs="Arial"/>
          <w:b/>
          <w:color w:val="000000" w:themeColor="text1"/>
          <w:sz w:val="28"/>
          <w:szCs w:val="28"/>
        </w:rPr>
        <w:lastRenderedPageBreak/>
        <w:t>V.</w:t>
      </w:r>
      <w:r w:rsidRPr="00A81C3C">
        <w:rPr>
          <w:rFonts w:ascii="Palatino Linotype" w:hAnsi="Palatino Linotype" w:cs="Arial"/>
          <w:b/>
          <w:color w:val="000000" w:themeColor="text1"/>
          <w:sz w:val="28"/>
        </w:rPr>
        <w:t xml:space="preserve"> </w:t>
      </w:r>
      <w:r w:rsidRPr="00A81C3C">
        <w:rPr>
          <w:rFonts w:ascii="Palatino Linotype" w:hAnsi="Palatino Linotype" w:cs="Arial"/>
          <w:color w:val="000000" w:themeColor="text1"/>
        </w:rPr>
        <w:t xml:space="preserve">El once de septiembre de dos mil veinte, </w:t>
      </w:r>
      <w:r w:rsidRPr="00A81C3C">
        <w:rPr>
          <w:rFonts w:ascii="Palatino Linotype" w:hAnsi="Palatino Linotype"/>
          <w:color w:val="000000" w:themeColor="text1"/>
        </w:rPr>
        <w:t>los</w:t>
      </w:r>
      <w:r w:rsidRPr="00A81C3C">
        <w:rPr>
          <w:rFonts w:ascii="Palatino Linotype" w:hAnsi="Palatino Linotype" w:cs="Arial"/>
          <w:color w:val="000000" w:themeColor="text1"/>
        </w:rPr>
        <w:t xml:space="preserve"> </w:t>
      </w:r>
      <w:r w:rsidRPr="00A81C3C">
        <w:rPr>
          <w:rFonts w:ascii="Palatino Linotype" w:hAnsi="Palatino Linotype" w:cs="Arial"/>
          <w:color w:val="000000" w:themeColor="text1"/>
          <w:lang w:val="es-ES_tradnl"/>
        </w:rPr>
        <w:t>recursos de revisión de que</w:t>
      </w:r>
      <w:r w:rsidRPr="00A81C3C">
        <w:rPr>
          <w:rFonts w:ascii="Palatino Linotype" w:hAnsi="Palatino Linotype" w:cs="Arial"/>
          <w:color w:val="000000" w:themeColor="text1"/>
        </w:rPr>
        <w:t xml:space="preserve"> se tratan</w:t>
      </w:r>
      <w:r w:rsidRPr="00A81C3C">
        <w:rPr>
          <w:rFonts w:ascii="Palatino Linotype" w:hAnsi="Palatino Linotype" w:cs="Arial"/>
          <w:color w:val="000000" w:themeColor="text1"/>
          <w:lang w:val="es-ES_tradnl"/>
        </w:rPr>
        <w:t xml:space="preserve"> se enviaron electrónicamente al Instituto de </w:t>
      </w:r>
      <w:r w:rsidRPr="00A81C3C">
        <w:rPr>
          <w:rFonts w:ascii="Palatino Linotype" w:eastAsia="Arial Unicode MS" w:hAnsi="Palatino Linotype" w:cs="Arial"/>
          <w:color w:val="000000" w:themeColor="text1"/>
        </w:rPr>
        <w:t>Transparencia</w:t>
      </w:r>
      <w:r w:rsidRPr="00A81C3C">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A81C3C">
        <w:rPr>
          <w:rFonts w:ascii="Palatino Linotype" w:hAnsi="Palatino Linotype"/>
          <w:color w:val="000000" w:themeColor="text1"/>
        </w:rPr>
        <w:t>Ley de Transparencia y Acceso a la Información Pública del Estado de México y Municipios</w:t>
      </w:r>
      <w:r w:rsidRPr="00A81C3C">
        <w:rPr>
          <w:rFonts w:ascii="Palatino Linotype" w:hAnsi="Palatino Linotype" w:cs="Arial"/>
          <w:color w:val="000000" w:themeColor="text1"/>
          <w:lang w:val="es-ES_tradnl"/>
        </w:rPr>
        <w:t>, se turnaron, a través del</w:t>
      </w:r>
      <w:r w:rsidRPr="00A81C3C">
        <w:rPr>
          <w:rFonts w:ascii="Palatino Linotype" w:eastAsia="Arial Unicode MS" w:hAnsi="Palatino Linotype" w:cs="Arial"/>
          <w:color w:val="000000" w:themeColor="text1"/>
          <w:lang w:val="es-ES_tradnl"/>
        </w:rPr>
        <w:t xml:space="preserve"> </w:t>
      </w:r>
      <w:r w:rsidRPr="00A81C3C">
        <w:rPr>
          <w:rFonts w:ascii="Palatino Linotype" w:eastAsia="Arial Unicode MS" w:hAnsi="Palatino Linotype" w:cs="Arial"/>
          <w:b/>
          <w:color w:val="000000" w:themeColor="text1"/>
          <w:lang w:val="es-ES_tradnl"/>
        </w:rPr>
        <w:t>SAIMEX</w:t>
      </w:r>
      <w:r w:rsidRPr="00A81C3C">
        <w:rPr>
          <w:rFonts w:ascii="Palatino Linotype" w:hAnsi="Palatino Linotype"/>
          <w:color w:val="000000" w:themeColor="text1"/>
        </w:rPr>
        <w:t xml:space="preserve">, </w:t>
      </w:r>
      <w:r w:rsidR="0045226D" w:rsidRPr="00A81C3C">
        <w:rPr>
          <w:rFonts w:ascii="Palatino Linotype" w:hAnsi="Palatino Linotype"/>
          <w:color w:val="000000" w:themeColor="text1"/>
        </w:rPr>
        <w:t>el</w:t>
      </w:r>
      <w:r w:rsidRPr="00A81C3C">
        <w:rPr>
          <w:rFonts w:ascii="Palatino Linotype" w:hAnsi="Palatino Linotype"/>
          <w:color w:val="000000" w:themeColor="text1"/>
        </w:rPr>
        <w:t xml:space="preserve"> recurso de </w:t>
      </w:r>
      <w:r w:rsidRPr="00A81C3C">
        <w:rPr>
          <w:rFonts w:ascii="Palatino Linotype" w:hAnsi="Palatino Linotype" w:cs="Arial"/>
          <w:color w:val="000000" w:themeColor="text1"/>
          <w:szCs w:val="20"/>
        </w:rPr>
        <w:t xml:space="preserve">revisión </w:t>
      </w:r>
      <w:r w:rsidRPr="00A81C3C">
        <w:rPr>
          <w:rFonts w:ascii="Palatino Linotype" w:hAnsi="Palatino Linotype"/>
          <w:b/>
          <w:color w:val="000000" w:themeColor="text1"/>
          <w:spacing w:val="-20"/>
        </w:rPr>
        <w:t>0380</w:t>
      </w:r>
      <w:r w:rsidR="0045226D" w:rsidRPr="00A81C3C">
        <w:rPr>
          <w:rFonts w:ascii="Palatino Linotype" w:hAnsi="Palatino Linotype"/>
          <w:b/>
          <w:color w:val="000000" w:themeColor="text1"/>
          <w:spacing w:val="-20"/>
        </w:rPr>
        <w:t>7</w:t>
      </w:r>
      <w:r w:rsidRPr="00A81C3C">
        <w:rPr>
          <w:rFonts w:ascii="Palatino Linotype" w:hAnsi="Palatino Linotype"/>
          <w:b/>
          <w:color w:val="000000" w:themeColor="text1"/>
          <w:spacing w:val="-20"/>
        </w:rPr>
        <w:t xml:space="preserve">/INFOEM/IP/RR/2020 </w:t>
      </w:r>
      <w:r w:rsidRPr="00A81C3C">
        <w:rPr>
          <w:rFonts w:ascii="Palatino Linotype" w:hAnsi="Palatino Linotype"/>
          <w:color w:val="000000" w:themeColor="text1"/>
        </w:rPr>
        <w:t xml:space="preserve">a la </w:t>
      </w:r>
      <w:r w:rsidRPr="00A81C3C">
        <w:rPr>
          <w:rFonts w:ascii="Palatino Linotype" w:hAnsi="Palatino Linotype" w:cs="Arial"/>
          <w:color w:val="000000" w:themeColor="text1"/>
          <w:lang w:val="es-ES_tradnl"/>
        </w:rPr>
        <w:t xml:space="preserve">Comisionada </w:t>
      </w:r>
      <w:r w:rsidR="0045226D" w:rsidRPr="00A81C3C">
        <w:rPr>
          <w:rFonts w:ascii="Palatino Linotype" w:hAnsi="Palatino Linotype" w:cs="Arial"/>
          <w:b/>
          <w:color w:val="000000" w:themeColor="text1"/>
          <w:lang w:val="es-ES_tradnl"/>
        </w:rPr>
        <w:t xml:space="preserve">Eva Abaid Yapur </w:t>
      </w:r>
      <w:r w:rsidR="0045226D" w:rsidRPr="00A81C3C">
        <w:rPr>
          <w:rFonts w:ascii="Palatino Linotype" w:hAnsi="Palatino Linotype"/>
          <w:color w:val="000000" w:themeColor="text1"/>
        </w:rPr>
        <w:t>y el recurso de revisión</w:t>
      </w:r>
      <w:r w:rsidR="0045226D" w:rsidRPr="00A81C3C">
        <w:rPr>
          <w:rFonts w:ascii="Palatino Linotype" w:hAnsi="Palatino Linotype"/>
          <w:b/>
          <w:color w:val="000000" w:themeColor="text1"/>
          <w:spacing w:val="-20"/>
        </w:rPr>
        <w:t xml:space="preserve">03809/INFOEM/IP/RR/2020, </w:t>
      </w:r>
      <w:r w:rsidR="0045226D" w:rsidRPr="00A81C3C">
        <w:rPr>
          <w:rFonts w:ascii="Palatino Linotype" w:hAnsi="Palatino Linotype"/>
          <w:color w:val="000000" w:themeColor="text1"/>
        </w:rPr>
        <w:t xml:space="preserve">al Comisionado </w:t>
      </w:r>
      <w:r w:rsidR="0045226D" w:rsidRPr="00A81C3C">
        <w:rPr>
          <w:rFonts w:ascii="Palatino Linotype" w:hAnsi="Palatino Linotype"/>
          <w:b/>
          <w:color w:val="000000" w:themeColor="text1"/>
        </w:rPr>
        <w:t>Javier Martínez Cruz</w:t>
      </w:r>
      <w:r w:rsidRPr="00A81C3C">
        <w:rPr>
          <w:rFonts w:ascii="Palatino Linotype" w:hAnsi="Palatino Linotype"/>
          <w:color w:val="000000" w:themeColor="text1"/>
        </w:rPr>
        <w:t xml:space="preserve">, a </w:t>
      </w:r>
      <w:r w:rsidRPr="00A81C3C">
        <w:rPr>
          <w:rFonts w:ascii="Palatino Linotype" w:hAnsi="Palatino Linotype" w:cs="Arial"/>
          <w:color w:val="000000" w:themeColor="text1"/>
          <w:lang w:val="es-ES_tradnl"/>
        </w:rPr>
        <w:t>efecto de que decretaran su admisión o desechamiento.</w:t>
      </w:r>
    </w:p>
    <w:p w14:paraId="5CBA85ED" w14:textId="77777777" w:rsidR="009F5A45" w:rsidRPr="00A81C3C" w:rsidRDefault="009F5A45" w:rsidP="009F5A45">
      <w:pPr>
        <w:pStyle w:val="Piedepgina"/>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cs="Arial"/>
          <w:b/>
          <w:color w:val="000000" w:themeColor="text1"/>
          <w:sz w:val="28"/>
        </w:rPr>
        <w:t xml:space="preserve">VI. </w:t>
      </w:r>
      <w:r w:rsidRPr="00A81C3C">
        <w:rPr>
          <w:rFonts w:ascii="Palatino Linotype" w:hAnsi="Palatino Linotype" w:cs="Arial"/>
          <w:color w:val="000000" w:themeColor="text1"/>
        </w:rPr>
        <w:t>De las constancias de los expedientes electrónicos del</w:t>
      </w:r>
      <w:r w:rsidRPr="00A81C3C">
        <w:rPr>
          <w:rFonts w:ascii="Palatino Linotype" w:hAnsi="Palatino Linotype" w:cs="Arial"/>
          <w:b/>
          <w:color w:val="000000" w:themeColor="text1"/>
        </w:rPr>
        <w:t xml:space="preserve"> SAIMEX</w:t>
      </w:r>
      <w:r w:rsidRPr="00A81C3C">
        <w:rPr>
          <w:rFonts w:ascii="Palatino Linotype" w:hAnsi="Palatino Linotype" w:cs="Arial"/>
          <w:color w:val="000000" w:themeColor="text1"/>
        </w:rPr>
        <w:t xml:space="preserve">, se desprende que el dieciocho de septiembre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81C3C">
        <w:rPr>
          <w:rFonts w:ascii="Palatino Linotype" w:hAnsi="Palatino Linotype" w:cs="Arial"/>
          <w:b/>
          <w:color w:val="000000" w:themeColor="text1"/>
        </w:rPr>
        <w:t xml:space="preserve">EL SUJETO OBLIGADO </w:t>
      </w:r>
      <w:r w:rsidRPr="00A81C3C">
        <w:rPr>
          <w:rFonts w:ascii="Palatino Linotype" w:hAnsi="Palatino Linotype" w:cs="Arial"/>
          <w:color w:val="000000" w:themeColor="text1"/>
        </w:rPr>
        <w:t>rindiera sus</w:t>
      </w:r>
      <w:r w:rsidRPr="00A81C3C">
        <w:rPr>
          <w:rFonts w:ascii="Palatino Linotype" w:hAnsi="Palatino Linotype" w:cs="Arial"/>
          <w:b/>
          <w:color w:val="000000" w:themeColor="text1"/>
        </w:rPr>
        <w:t xml:space="preserve"> </w:t>
      </w:r>
      <w:r w:rsidRPr="00A81C3C">
        <w:rPr>
          <w:rFonts w:ascii="Palatino Linotype" w:hAnsi="Palatino Linotype" w:cs="Arial"/>
          <w:color w:val="000000" w:themeColor="text1"/>
        </w:rPr>
        <w:t>Informes Justificados respectivamente.</w:t>
      </w:r>
    </w:p>
    <w:p w14:paraId="7AB0BAEC" w14:textId="77777777" w:rsidR="009F5A45" w:rsidRPr="00A81C3C" w:rsidRDefault="009F5A45" w:rsidP="009F5A45">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A81C3C">
        <w:rPr>
          <w:rFonts w:ascii="Palatino Linotype" w:hAnsi="Palatino Linotype" w:cs="Arial"/>
          <w:b/>
          <w:color w:val="000000" w:themeColor="text1"/>
          <w:sz w:val="28"/>
        </w:rPr>
        <w:t xml:space="preserve">VII. </w:t>
      </w:r>
      <w:r w:rsidRPr="00A81C3C">
        <w:rPr>
          <w:rFonts w:ascii="Palatino Linotype" w:hAnsi="Palatino Linotype" w:cs="Arial"/>
          <w:color w:val="000000" w:themeColor="text1"/>
          <w:lang w:val="es-ES_tradnl"/>
        </w:rPr>
        <w:t xml:space="preserve">Por economía procesal y </w:t>
      </w:r>
      <w:r w:rsidRPr="00A81C3C">
        <w:rPr>
          <w:rFonts w:ascii="Palatino Linotype" w:hAnsi="Palatino Linotype" w:cs="Arial"/>
          <w:color w:val="000000" w:themeColor="text1"/>
        </w:rPr>
        <w:t xml:space="preserve">con la finalidad de evitar resoluciones contradictorias, en </w:t>
      </w:r>
      <w:r w:rsidRPr="00A81C3C">
        <w:rPr>
          <w:rFonts w:ascii="Palatino Linotype" w:hAnsi="Palatino Linotype"/>
          <w:color w:val="000000" w:themeColor="text1"/>
        </w:rPr>
        <w:t xml:space="preserve">la Décima Novena Sesión Ordinaria celebrada el veintitrés de septiembre de dos mil veinte, el Pleno de este Instituto </w:t>
      </w:r>
      <w:r w:rsidRPr="00A81C3C">
        <w:rPr>
          <w:rFonts w:ascii="Palatino Linotype" w:hAnsi="Palatino Linotype" w:cs="Arial"/>
          <w:color w:val="000000" w:themeColor="text1"/>
        </w:rPr>
        <w:t xml:space="preserve">determinó </w:t>
      </w:r>
      <w:r w:rsidRPr="00A81C3C">
        <w:rPr>
          <w:rFonts w:ascii="Palatino Linotype" w:hAnsi="Palatino Linotype"/>
          <w:color w:val="000000" w:themeColor="text1"/>
        </w:rPr>
        <w:t xml:space="preserve">acumular los recursos de revisión </w:t>
      </w:r>
      <w:r w:rsidRPr="00A81C3C">
        <w:rPr>
          <w:rFonts w:ascii="Palatino Linotype" w:hAnsi="Palatino Linotype"/>
          <w:b/>
          <w:color w:val="000000" w:themeColor="text1"/>
          <w:spacing w:val="-20"/>
        </w:rPr>
        <w:t>0380</w:t>
      </w:r>
      <w:r w:rsidR="0045226D" w:rsidRPr="00A81C3C">
        <w:rPr>
          <w:rFonts w:ascii="Palatino Linotype" w:hAnsi="Palatino Linotype"/>
          <w:b/>
          <w:color w:val="000000" w:themeColor="text1"/>
          <w:spacing w:val="-20"/>
        </w:rPr>
        <w:t xml:space="preserve">7/INFOEM/IP/RR/2020 </w:t>
      </w:r>
      <w:r w:rsidRPr="00A81C3C">
        <w:rPr>
          <w:rFonts w:ascii="Palatino Linotype" w:hAnsi="Palatino Linotype"/>
          <w:color w:val="000000" w:themeColor="text1"/>
          <w:spacing w:val="-20"/>
        </w:rPr>
        <w:t>y</w:t>
      </w:r>
      <w:r w:rsidR="0045226D" w:rsidRPr="00A81C3C">
        <w:rPr>
          <w:rFonts w:ascii="Palatino Linotype" w:hAnsi="Palatino Linotype"/>
          <w:b/>
          <w:color w:val="000000" w:themeColor="text1"/>
          <w:spacing w:val="-20"/>
        </w:rPr>
        <w:t xml:space="preserve"> 03809</w:t>
      </w:r>
      <w:r w:rsidRPr="00A81C3C">
        <w:rPr>
          <w:rFonts w:ascii="Palatino Linotype" w:hAnsi="Palatino Linotype"/>
          <w:b/>
          <w:color w:val="000000" w:themeColor="text1"/>
          <w:spacing w:val="-20"/>
        </w:rPr>
        <w:t>/INFOEM/IP/RR/2020</w:t>
      </w:r>
      <w:r w:rsidRPr="00A81C3C">
        <w:rPr>
          <w:rFonts w:ascii="Palatino Linotype" w:hAnsi="Palatino Linotype"/>
          <w:b/>
          <w:color w:val="000000" w:themeColor="text1"/>
        </w:rPr>
        <w:t xml:space="preserve"> acumulados</w:t>
      </w:r>
      <w:r w:rsidRPr="00A81C3C">
        <w:rPr>
          <w:rFonts w:ascii="Palatino Linotype" w:hAnsi="Palatino Linotype" w:cs="Arial"/>
          <w:color w:val="000000" w:themeColor="text1"/>
        </w:rPr>
        <w:t>,</w:t>
      </w:r>
      <w:r w:rsidRPr="00A81C3C">
        <w:rPr>
          <w:rFonts w:ascii="Palatino Linotype" w:hAnsi="Palatino Linotype"/>
          <w:color w:val="000000" w:themeColor="text1"/>
        </w:rPr>
        <w:t xml:space="preserve"> acordando la </w:t>
      </w:r>
      <w:r w:rsidRPr="00A81C3C">
        <w:rPr>
          <w:rFonts w:ascii="Palatino Linotype" w:hAnsi="Palatino Linotype"/>
          <w:color w:val="000000" w:themeColor="text1"/>
        </w:rPr>
        <w:lastRenderedPageBreak/>
        <w:t xml:space="preserve">elaboración del proyecto de resolución por parte de la Comisionada </w:t>
      </w:r>
      <w:r w:rsidRPr="00A81C3C">
        <w:rPr>
          <w:rFonts w:ascii="Palatino Linotype" w:hAnsi="Palatino Linotype"/>
          <w:b/>
          <w:color w:val="000000" w:themeColor="text1"/>
        </w:rPr>
        <w:t>EVA ABAID YAPUR</w:t>
      </w:r>
      <w:r w:rsidRPr="00A81C3C">
        <w:rPr>
          <w:rFonts w:ascii="Palatino Linotype" w:hAnsi="Palatino Linotype" w:cs="Arial"/>
          <w:color w:val="000000" w:themeColor="text1"/>
        </w:rPr>
        <w:t>.</w:t>
      </w:r>
    </w:p>
    <w:p w14:paraId="68FFEA2A" w14:textId="77777777" w:rsidR="009F5A45" w:rsidRPr="00A81C3C" w:rsidRDefault="009F5A45" w:rsidP="009F5A45">
      <w:pPr>
        <w:spacing w:before="100" w:beforeAutospacing="1" w:after="100" w:afterAutospacing="1" w:line="360" w:lineRule="auto"/>
        <w:jc w:val="both"/>
        <w:rPr>
          <w:rFonts w:ascii="Palatino Linotype" w:eastAsia="Arial Unicode MS" w:hAnsi="Palatino Linotype" w:cs="Arial"/>
          <w:color w:val="000000" w:themeColor="text1"/>
        </w:rPr>
      </w:pPr>
      <w:r w:rsidRPr="00A81C3C">
        <w:rPr>
          <w:rFonts w:ascii="Palatino Linotype" w:eastAsia="Arial Unicode MS" w:hAnsi="Palatino Linotype" w:cs="Arial"/>
          <w:b/>
          <w:color w:val="000000" w:themeColor="text1"/>
          <w:sz w:val="28"/>
          <w:szCs w:val="28"/>
        </w:rPr>
        <w:t xml:space="preserve">VIII. </w:t>
      </w:r>
      <w:r w:rsidRPr="00A81C3C">
        <w:rPr>
          <w:rFonts w:ascii="Palatino Linotype" w:eastAsia="Arial Unicode MS" w:hAnsi="Palatino Linotype" w:cs="Arial"/>
          <w:color w:val="000000" w:themeColor="text1"/>
        </w:rPr>
        <w:t xml:space="preserve">Conforme a las constancias del </w:t>
      </w:r>
      <w:r w:rsidRPr="00A81C3C">
        <w:rPr>
          <w:rFonts w:ascii="Palatino Linotype" w:eastAsia="Arial Unicode MS" w:hAnsi="Palatino Linotype" w:cs="Arial"/>
          <w:b/>
          <w:color w:val="000000" w:themeColor="text1"/>
        </w:rPr>
        <w:t>SAIMEX</w:t>
      </w:r>
      <w:r w:rsidRPr="00A81C3C">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hoy </w:t>
      </w:r>
      <w:r w:rsidRPr="00A81C3C">
        <w:rPr>
          <w:rFonts w:ascii="Palatino Linotype" w:eastAsia="Arial Unicode MS" w:hAnsi="Palatino Linotype" w:cs="Arial"/>
          <w:b/>
          <w:color w:val="000000" w:themeColor="text1"/>
        </w:rPr>
        <w:t>RECURRENTE</w:t>
      </w:r>
      <w:r w:rsidRPr="00A81C3C">
        <w:rPr>
          <w:rFonts w:ascii="Palatino Linotype" w:eastAsia="Arial Unicode MS" w:hAnsi="Palatino Linotype" w:cs="Arial"/>
          <w:color w:val="000000" w:themeColor="text1"/>
        </w:rPr>
        <w:t xml:space="preserve">, éste no realizó manifestación alguna, ni presentó pruebas o alegatos, así como tampoco </w:t>
      </w:r>
      <w:r w:rsidRPr="00A81C3C">
        <w:rPr>
          <w:rFonts w:ascii="Palatino Linotype" w:eastAsia="Arial Unicode MS" w:hAnsi="Palatino Linotype" w:cs="Arial"/>
          <w:b/>
          <w:color w:val="000000" w:themeColor="text1"/>
        </w:rPr>
        <w:t>EL SUJETO OBLIGADO</w:t>
      </w:r>
      <w:r w:rsidRPr="00A81C3C">
        <w:rPr>
          <w:rFonts w:ascii="Palatino Linotype" w:eastAsia="Arial Unicode MS" w:hAnsi="Palatino Linotype" w:cs="Arial"/>
          <w:color w:val="000000" w:themeColor="text1"/>
        </w:rPr>
        <w:t xml:space="preserve"> rindió sus Informes Justificados, tal y como se apreció en los expedientes electrónicos analizados para emitir la presente resolución.</w:t>
      </w:r>
    </w:p>
    <w:p w14:paraId="3CC745F8" w14:textId="77777777" w:rsidR="009F5A45" w:rsidRPr="00A81C3C" w:rsidRDefault="009F5A45" w:rsidP="009F5A45">
      <w:pPr>
        <w:pStyle w:val="Piedepgina"/>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b/>
          <w:color w:val="000000" w:themeColor="text1"/>
          <w:sz w:val="28"/>
          <w:szCs w:val="28"/>
        </w:rPr>
        <w:t xml:space="preserve">IX. </w:t>
      </w:r>
      <w:r w:rsidRPr="00A81C3C">
        <w:rPr>
          <w:rFonts w:ascii="Palatino Linotype" w:hAnsi="Palatino Linotype" w:cs="Arial"/>
          <w:color w:val="000000" w:themeColor="text1"/>
        </w:rPr>
        <w:t xml:space="preserve">Una vez analizado el estado procesal que guardaban los expedientes, en fecha </w:t>
      </w:r>
      <w:r w:rsidR="0045226D" w:rsidRPr="00A81C3C">
        <w:rPr>
          <w:rFonts w:ascii="Palatino Linotype" w:hAnsi="Palatino Linotype" w:cs="Arial"/>
          <w:color w:val="000000" w:themeColor="text1"/>
        </w:rPr>
        <w:t xml:space="preserve">cuatro de noviembre </w:t>
      </w:r>
      <w:r w:rsidRPr="00A81C3C">
        <w:rPr>
          <w:rFonts w:ascii="Palatino Linotype" w:hAnsi="Palatino Linotype" w:cs="Arial"/>
          <w:color w:val="000000" w:themeColor="text1"/>
        </w:rPr>
        <w:t xml:space="preserve">de dos mil veinte, la Comisionada </w:t>
      </w:r>
      <w:r w:rsidRPr="00A81C3C">
        <w:rPr>
          <w:rFonts w:ascii="Palatino Linotype" w:hAnsi="Palatino Linotype" w:cs="Arial"/>
          <w:b/>
          <w:color w:val="000000" w:themeColor="text1"/>
        </w:rPr>
        <w:t xml:space="preserve">EVA ABAID YAPUR </w:t>
      </w:r>
      <w:r w:rsidRPr="00A81C3C">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14:paraId="43D40679" w14:textId="77777777" w:rsidR="009F5A45" w:rsidRPr="00A81C3C" w:rsidRDefault="009F5A45" w:rsidP="009F5A45">
      <w:pPr>
        <w:pStyle w:val="Prrafodelista"/>
        <w:spacing w:before="240" w:after="240" w:line="360" w:lineRule="auto"/>
        <w:ind w:left="0"/>
        <w:jc w:val="both"/>
        <w:rPr>
          <w:rFonts w:ascii="Palatino Linotype" w:hAnsi="Palatino Linotype"/>
        </w:rPr>
      </w:pPr>
      <w:r w:rsidRPr="00A81C3C">
        <w:rPr>
          <w:rFonts w:ascii="Palatino Linotype" w:hAnsi="Palatino Linotype" w:cs="Arial"/>
          <w:b/>
          <w:color w:val="000000" w:themeColor="text1"/>
          <w:sz w:val="28"/>
          <w:szCs w:val="28"/>
        </w:rPr>
        <w:t>X.</w:t>
      </w:r>
      <w:r w:rsidRPr="00A81C3C">
        <w:rPr>
          <w:rFonts w:ascii="Palatino Linotype" w:hAnsi="Palatino Linotype" w:cs="Arial"/>
          <w:color w:val="000000" w:themeColor="text1"/>
        </w:rPr>
        <w:t xml:space="preserve"> </w:t>
      </w:r>
      <w:r w:rsidRPr="00A81C3C">
        <w:rPr>
          <w:rFonts w:ascii="Palatino Linotype" w:hAnsi="Palatino Linotype"/>
        </w:rPr>
        <w:t xml:space="preserve">En fecha </w:t>
      </w:r>
      <w:r w:rsidR="0045226D" w:rsidRPr="00A81C3C">
        <w:rPr>
          <w:rFonts w:ascii="Palatino Linotype" w:hAnsi="Palatino Linotype"/>
        </w:rPr>
        <w:t xml:space="preserve">cuatro de noviembre </w:t>
      </w:r>
      <w:r w:rsidRPr="00A81C3C">
        <w:rPr>
          <w:rFonts w:ascii="Palatino Linotype" w:hAnsi="Palatino Linotype"/>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42525E54" w14:textId="77777777" w:rsidR="00197B6E" w:rsidRDefault="00197B6E" w:rsidP="009F5A45">
      <w:pPr>
        <w:jc w:val="center"/>
        <w:rPr>
          <w:rFonts w:ascii="Palatino Linotype" w:hAnsi="Palatino Linotype" w:cs="Arial"/>
          <w:b/>
          <w:bCs/>
          <w:color w:val="000000" w:themeColor="text1"/>
          <w:spacing w:val="60"/>
          <w:sz w:val="28"/>
          <w:lang w:val="es-ES_tradnl"/>
        </w:rPr>
      </w:pPr>
    </w:p>
    <w:p w14:paraId="38091F75" w14:textId="77777777" w:rsidR="009F5A45" w:rsidRPr="00A81C3C" w:rsidRDefault="009F5A45" w:rsidP="009F5A45">
      <w:pPr>
        <w:jc w:val="center"/>
        <w:rPr>
          <w:rFonts w:ascii="Palatino Linotype" w:hAnsi="Palatino Linotype" w:cs="Arial"/>
          <w:b/>
          <w:bCs/>
          <w:color w:val="000000" w:themeColor="text1"/>
          <w:spacing w:val="60"/>
          <w:sz w:val="28"/>
          <w:lang w:val="es-ES_tradnl"/>
        </w:rPr>
      </w:pPr>
      <w:r w:rsidRPr="00A81C3C">
        <w:rPr>
          <w:rFonts w:ascii="Palatino Linotype" w:hAnsi="Palatino Linotype" w:cs="Arial"/>
          <w:b/>
          <w:bCs/>
          <w:color w:val="000000" w:themeColor="text1"/>
          <w:spacing w:val="60"/>
          <w:sz w:val="28"/>
          <w:lang w:val="es-ES_tradnl"/>
        </w:rPr>
        <w:lastRenderedPageBreak/>
        <w:t>CONSIDERANDO</w:t>
      </w:r>
    </w:p>
    <w:p w14:paraId="51089AA1" w14:textId="77777777" w:rsidR="009F5A45" w:rsidRPr="00A81C3C" w:rsidRDefault="009F5A45" w:rsidP="009F5A45">
      <w:pPr>
        <w:spacing w:before="100" w:beforeAutospacing="1" w:after="100" w:afterAutospacing="1" w:line="360" w:lineRule="auto"/>
        <w:ind w:right="50"/>
        <w:jc w:val="both"/>
        <w:rPr>
          <w:rFonts w:ascii="Palatino Linotype" w:hAnsi="Palatino Linotype" w:cs="Arial"/>
          <w:b/>
          <w:color w:val="000000" w:themeColor="text1"/>
        </w:rPr>
      </w:pPr>
      <w:r w:rsidRPr="00A81C3C">
        <w:rPr>
          <w:rFonts w:ascii="Palatino Linotype" w:hAnsi="Palatino Linotype"/>
          <w:b/>
          <w:color w:val="000000" w:themeColor="text1"/>
          <w:sz w:val="28"/>
          <w:szCs w:val="28"/>
        </w:rPr>
        <w:t>PRIMERO</w:t>
      </w:r>
      <w:r w:rsidRPr="00A81C3C">
        <w:rPr>
          <w:rFonts w:ascii="Palatino Linotype" w:hAnsi="Palatino Linotype"/>
          <w:b/>
          <w:color w:val="000000" w:themeColor="text1"/>
        </w:rPr>
        <w:t>.</w:t>
      </w:r>
      <w:r w:rsidRPr="00A81C3C">
        <w:rPr>
          <w:rFonts w:ascii="Palatino Linotype" w:hAnsi="Palatino Linotype"/>
          <w:color w:val="000000" w:themeColor="text1"/>
        </w:rPr>
        <w:t xml:space="preserve"> </w:t>
      </w:r>
      <w:r w:rsidRPr="00A81C3C">
        <w:rPr>
          <w:rFonts w:ascii="Palatino Linotype" w:hAnsi="Palatino Linotype"/>
          <w:b/>
          <w:color w:val="000000" w:themeColor="text1"/>
        </w:rPr>
        <w:t>Competencia</w:t>
      </w:r>
      <w:r w:rsidRPr="00A81C3C">
        <w:rPr>
          <w:rFonts w:ascii="Palatino Linotype" w:hAnsi="Palatino Linotype"/>
          <w:color w:val="000000" w:themeColor="text1"/>
        </w:rPr>
        <w:t>.</w:t>
      </w:r>
      <w:r w:rsidRPr="00A81C3C">
        <w:rPr>
          <w:rFonts w:ascii="Palatino Linotype" w:hAnsi="Palatino Linotype"/>
          <w:b/>
          <w:color w:val="000000" w:themeColor="text1"/>
        </w:rPr>
        <w:t xml:space="preserve"> </w:t>
      </w:r>
      <w:r w:rsidRPr="00A81C3C">
        <w:rPr>
          <w:rFonts w:ascii="Palatino Linotype" w:hAnsi="Palatino Linotype"/>
          <w:color w:val="000000" w:themeColor="text1"/>
        </w:rPr>
        <w:t xml:space="preserve">Este Instituto de </w:t>
      </w:r>
      <w:r w:rsidRPr="00A81C3C">
        <w:rPr>
          <w:rFonts w:ascii="Palatino Linotype" w:hAnsi="Palatino Linotype" w:cs="Arial"/>
          <w:color w:val="000000" w:themeColor="text1"/>
        </w:rPr>
        <w:t>Transparencia</w:t>
      </w:r>
      <w:r w:rsidRPr="00A81C3C">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A81C3C">
        <w:rPr>
          <w:rFonts w:ascii="Palatino Linotype" w:hAnsi="Palatino Linotype" w:cs="Arial"/>
          <w:color w:val="000000" w:themeColor="text1"/>
        </w:rPr>
        <w:t>segundo,</w:t>
      </w:r>
      <w:r w:rsidRPr="00A81C3C">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81C3C">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5220E522" w14:textId="77777777" w:rsidR="009F5A45" w:rsidRPr="00A81C3C" w:rsidRDefault="009F5A45" w:rsidP="009F5A45">
      <w:pPr>
        <w:spacing w:before="100" w:beforeAutospacing="1" w:after="100" w:afterAutospacing="1" w:line="360" w:lineRule="auto"/>
        <w:jc w:val="both"/>
        <w:rPr>
          <w:rFonts w:ascii="Palatino Linotype" w:hAnsi="Palatino Linotype" w:cs="Arial"/>
          <w:b/>
          <w:bCs/>
          <w:color w:val="000000" w:themeColor="text1"/>
        </w:rPr>
      </w:pPr>
      <w:r w:rsidRPr="00A81C3C">
        <w:rPr>
          <w:rFonts w:ascii="Palatino Linotype" w:hAnsi="Palatino Linotype" w:cs="Arial"/>
          <w:b/>
          <w:color w:val="000000" w:themeColor="text1"/>
          <w:sz w:val="28"/>
        </w:rPr>
        <w:t>SEGUNDO</w:t>
      </w:r>
      <w:r w:rsidRPr="00A81C3C">
        <w:rPr>
          <w:rFonts w:ascii="Palatino Linotype" w:hAnsi="Palatino Linotype" w:cs="Arial"/>
          <w:b/>
          <w:color w:val="000000" w:themeColor="text1"/>
        </w:rPr>
        <w:t xml:space="preserve">. Interés. </w:t>
      </w:r>
      <w:r w:rsidRPr="00A81C3C">
        <w:rPr>
          <w:rFonts w:ascii="Palatino Linotype" w:hAnsi="Palatino Linotype" w:cs="Arial"/>
          <w:color w:val="000000" w:themeColor="text1"/>
        </w:rPr>
        <w:t xml:space="preserve">Los recursos de revisión fueron interpuestos por parte legítima, en atención a que fueron presentados por </w:t>
      </w:r>
      <w:r w:rsidRPr="00A81C3C">
        <w:rPr>
          <w:rFonts w:ascii="Palatino Linotype" w:hAnsi="Palatino Linotype" w:cs="Arial"/>
          <w:b/>
          <w:color w:val="000000" w:themeColor="text1"/>
        </w:rPr>
        <w:t>EL RECURRENTE</w:t>
      </w:r>
      <w:r w:rsidRPr="00A81C3C">
        <w:rPr>
          <w:rFonts w:ascii="Palatino Linotype" w:hAnsi="Palatino Linotype" w:cs="Arial"/>
          <w:snapToGrid w:val="0"/>
          <w:color w:val="000000" w:themeColor="text1"/>
        </w:rPr>
        <w:t xml:space="preserve">, quien es la misma persona que formuló las solicitudes de acceso a la información pública </w:t>
      </w:r>
      <w:r w:rsidRPr="00A81C3C">
        <w:rPr>
          <w:rFonts w:ascii="Palatino Linotype" w:hAnsi="Palatino Linotype" w:cs="Arial"/>
          <w:bCs/>
          <w:color w:val="000000" w:themeColor="text1"/>
        </w:rPr>
        <w:t xml:space="preserve">al </w:t>
      </w:r>
      <w:r w:rsidRPr="00A81C3C">
        <w:rPr>
          <w:rFonts w:ascii="Palatino Linotype" w:hAnsi="Palatino Linotype" w:cs="Arial"/>
          <w:b/>
          <w:bCs/>
          <w:color w:val="000000" w:themeColor="text1"/>
        </w:rPr>
        <w:t>SUJETO OBLIGADO.</w:t>
      </w:r>
    </w:p>
    <w:p w14:paraId="5303309A" w14:textId="77777777" w:rsidR="009F5A45" w:rsidRPr="00A81C3C" w:rsidRDefault="009F5A45" w:rsidP="009F5A45">
      <w:pPr>
        <w:pStyle w:val="Encabezado"/>
        <w:spacing w:before="100" w:beforeAutospacing="1" w:after="100" w:afterAutospacing="1" w:line="360" w:lineRule="auto"/>
        <w:jc w:val="both"/>
        <w:rPr>
          <w:rFonts w:ascii="Palatino Linotype" w:hAnsi="Palatino Linotype"/>
          <w:color w:val="000000" w:themeColor="text1"/>
        </w:rPr>
      </w:pPr>
      <w:r w:rsidRPr="00A81C3C">
        <w:rPr>
          <w:rFonts w:ascii="Palatino Linotype" w:eastAsia="Times New Roman" w:hAnsi="Palatino Linotype" w:cs="Arial"/>
          <w:b/>
          <w:color w:val="000000" w:themeColor="text1"/>
          <w:sz w:val="28"/>
          <w:szCs w:val="28"/>
          <w:lang w:val="es-ES"/>
        </w:rPr>
        <w:t>TERCERO.</w:t>
      </w:r>
      <w:r w:rsidRPr="00A81C3C">
        <w:rPr>
          <w:rFonts w:ascii="Palatino Linotype" w:hAnsi="Palatino Linotype" w:cs="Arial"/>
          <w:color w:val="000000" w:themeColor="text1"/>
        </w:rPr>
        <w:t xml:space="preserve"> </w:t>
      </w:r>
      <w:r w:rsidRPr="00A81C3C">
        <w:rPr>
          <w:rFonts w:ascii="Palatino Linotype" w:hAnsi="Palatino Linotype" w:cs="Arial"/>
          <w:b/>
          <w:color w:val="000000" w:themeColor="text1"/>
        </w:rPr>
        <w:t>Justificación de la Acumulación de los recursos.</w:t>
      </w:r>
      <w:r w:rsidRPr="00A81C3C">
        <w:rPr>
          <w:rFonts w:ascii="Palatino Linotype" w:hAnsi="Palatino Linotype" w:cs="Arial"/>
          <w:color w:val="000000" w:themeColor="text1"/>
        </w:rPr>
        <w:t xml:space="preserve"> De las constancias que obran en los expedientes acumulados, se advierte que en los recursos de revisión</w:t>
      </w:r>
      <w:r w:rsidRPr="00A81C3C">
        <w:rPr>
          <w:rFonts w:ascii="Palatino Linotype" w:hAnsi="Palatino Linotype" w:cs="Arial"/>
          <w:b/>
          <w:bCs/>
          <w:color w:val="000000" w:themeColor="text1"/>
        </w:rPr>
        <w:t xml:space="preserve">, </w:t>
      </w:r>
      <w:r w:rsidRPr="00A81C3C">
        <w:rPr>
          <w:rFonts w:ascii="Palatino Linotype" w:hAnsi="Palatino Linotype"/>
          <w:b/>
          <w:color w:val="000000" w:themeColor="text1"/>
          <w:spacing w:val="-20"/>
        </w:rPr>
        <w:t>0380</w:t>
      </w:r>
      <w:r w:rsidR="0045226D" w:rsidRPr="00A81C3C">
        <w:rPr>
          <w:rFonts w:ascii="Palatino Linotype" w:hAnsi="Palatino Linotype"/>
          <w:b/>
          <w:color w:val="000000" w:themeColor="text1"/>
          <w:spacing w:val="-20"/>
        </w:rPr>
        <w:t xml:space="preserve">7/INFOEM/IP/RR/2020  </w:t>
      </w:r>
      <w:r w:rsidRPr="00A81C3C">
        <w:rPr>
          <w:rFonts w:ascii="Palatino Linotype" w:hAnsi="Palatino Linotype"/>
          <w:color w:val="000000" w:themeColor="text1"/>
          <w:spacing w:val="-20"/>
        </w:rPr>
        <w:t>y</w:t>
      </w:r>
      <w:r w:rsidR="0045226D" w:rsidRPr="00A81C3C">
        <w:rPr>
          <w:rFonts w:ascii="Palatino Linotype" w:hAnsi="Palatino Linotype"/>
          <w:b/>
          <w:color w:val="000000" w:themeColor="text1"/>
          <w:spacing w:val="-20"/>
        </w:rPr>
        <w:t xml:space="preserve"> 03809</w:t>
      </w:r>
      <w:r w:rsidRPr="00A81C3C">
        <w:rPr>
          <w:rFonts w:ascii="Palatino Linotype" w:hAnsi="Palatino Linotype"/>
          <w:b/>
          <w:color w:val="000000" w:themeColor="text1"/>
          <w:spacing w:val="-20"/>
        </w:rPr>
        <w:t>/INFOEM/IP/RR/2020</w:t>
      </w:r>
      <w:r w:rsidRPr="00A81C3C">
        <w:rPr>
          <w:rFonts w:ascii="Palatino Linotype" w:hAnsi="Palatino Linotype"/>
          <w:b/>
          <w:color w:val="000000" w:themeColor="text1"/>
        </w:rPr>
        <w:t xml:space="preserve"> acumulados</w:t>
      </w:r>
      <w:r w:rsidRPr="00A81C3C">
        <w:rPr>
          <w:rFonts w:ascii="Palatino Linotype" w:hAnsi="Palatino Linotype" w:cs="Arial"/>
          <w:color w:val="000000" w:themeColor="text1"/>
        </w:rPr>
        <w:t xml:space="preserve">, fueron presentados por la misma persona respecto de los actos u omisiones del mismo </w:t>
      </w:r>
      <w:r w:rsidRPr="00A81C3C">
        <w:rPr>
          <w:rFonts w:ascii="Palatino Linotype" w:hAnsi="Palatino Linotype" w:cs="Arial"/>
          <w:b/>
          <w:color w:val="000000" w:themeColor="text1"/>
        </w:rPr>
        <w:t>SUJETO OBLIGADO</w:t>
      </w:r>
      <w:r w:rsidRPr="00A81C3C">
        <w:rPr>
          <w:rFonts w:ascii="Palatino Linotype" w:hAnsi="Palatino Linotype" w:cs="Arial"/>
          <w:color w:val="000000" w:themeColor="text1"/>
        </w:rPr>
        <w:t xml:space="preserve">, razón por la cual, resulta conveniente su trámite de forma unificada </w:t>
      </w:r>
      <w:r w:rsidRPr="00A81C3C">
        <w:rPr>
          <w:rFonts w:ascii="Palatino Linotype" w:hAnsi="Palatino Linotype" w:cs="Arial"/>
          <w:color w:val="000000" w:themeColor="text1"/>
        </w:rPr>
        <w:lastRenderedPageBreak/>
        <w:t xml:space="preserve">para mejor resolver y evitar la emisión de resoluciones contradictorias, fue procedente que este Órgano Garante realizara la acumulación respectiva, de conformidad con lo dispuesto en el artículo 18 del </w:t>
      </w:r>
      <w:r w:rsidRPr="00A81C3C">
        <w:rPr>
          <w:rFonts w:ascii="Palatino Linotype" w:hAnsi="Palatino Linotype" w:cs="Arial"/>
          <w:color w:val="000000" w:themeColor="text1"/>
          <w:lang w:val="es-ES"/>
        </w:rPr>
        <w:t xml:space="preserve">Código de Procedimientos Administrativos del Estado de México, de aplicación supletoria en términos del </w:t>
      </w:r>
      <w:r w:rsidRPr="00A81C3C">
        <w:rPr>
          <w:rFonts w:ascii="Palatino Linotype" w:hAnsi="Palatino Linotype" w:cs="Arial"/>
          <w:color w:val="000000" w:themeColor="text1"/>
        </w:rPr>
        <w:t xml:space="preserve">artículo 195 de </w:t>
      </w:r>
      <w:r w:rsidRPr="00A81C3C">
        <w:rPr>
          <w:rFonts w:ascii="Palatino Linotype" w:hAnsi="Palatino Linotype"/>
          <w:color w:val="000000" w:themeColor="text1"/>
        </w:rPr>
        <w:t>la Ley de Transparencia y Acceso a la Información Pública del Estado de México y Municipios en vigor, que a la letra señalan:</w:t>
      </w:r>
    </w:p>
    <w:p w14:paraId="3C6C6953" w14:textId="77777777" w:rsidR="009F5A45" w:rsidRPr="00A81C3C" w:rsidRDefault="009F5A45" w:rsidP="009F5A45">
      <w:pPr>
        <w:tabs>
          <w:tab w:val="left" w:pos="8222"/>
        </w:tabs>
        <w:ind w:left="851" w:right="899"/>
        <w:jc w:val="center"/>
        <w:rPr>
          <w:rFonts w:ascii="Palatino Linotype" w:hAnsi="Palatino Linotype" w:cs="Arial"/>
          <w:b/>
          <w:i/>
          <w:color w:val="000000" w:themeColor="text1"/>
          <w:sz w:val="22"/>
          <w:szCs w:val="22"/>
        </w:rPr>
      </w:pPr>
      <w:r w:rsidRPr="00A81C3C">
        <w:rPr>
          <w:rFonts w:ascii="Palatino Linotype" w:hAnsi="Palatino Linotype" w:cs="Arial"/>
          <w:b/>
          <w:i/>
          <w:color w:val="000000" w:themeColor="text1"/>
          <w:sz w:val="22"/>
          <w:szCs w:val="22"/>
        </w:rPr>
        <w:t>Código de Procedimientos Administrativos del Estado de México</w:t>
      </w:r>
    </w:p>
    <w:p w14:paraId="261165C7" w14:textId="77777777" w:rsidR="009F5A45" w:rsidRPr="00A81C3C" w:rsidRDefault="009F5A45" w:rsidP="009F5A45">
      <w:pPr>
        <w:tabs>
          <w:tab w:val="left" w:pos="8222"/>
        </w:tabs>
        <w:ind w:left="851" w:right="899"/>
        <w:jc w:val="both"/>
        <w:rPr>
          <w:rFonts w:ascii="Palatino Linotype" w:hAnsi="Palatino Linotype" w:cs="Arial"/>
          <w:i/>
          <w:color w:val="000000" w:themeColor="text1"/>
          <w:sz w:val="22"/>
          <w:szCs w:val="22"/>
        </w:rPr>
      </w:pPr>
      <w:r w:rsidRPr="00A81C3C">
        <w:rPr>
          <w:rFonts w:ascii="Palatino Linotype" w:hAnsi="Palatino Linotype" w:cs="Arial"/>
          <w:i/>
          <w:color w:val="000000" w:themeColor="text1"/>
          <w:sz w:val="22"/>
          <w:szCs w:val="22"/>
        </w:rPr>
        <w:t>“</w:t>
      </w:r>
      <w:r w:rsidRPr="00A81C3C">
        <w:rPr>
          <w:rFonts w:ascii="Palatino Linotype" w:hAnsi="Palatino Linotype" w:cs="Arial"/>
          <w:b/>
          <w:i/>
          <w:color w:val="000000" w:themeColor="text1"/>
          <w:sz w:val="22"/>
          <w:szCs w:val="22"/>
        </w:rPr>
        <w:t>Artículo 18</w:t>
      </w:r>
      <w:r w:rsidRPr="00A81C3C">
        <w:rPr>
          <w:rFonts w:ascii="Palatino Linotype" w:hAnsi="Palatino Linotype" w:cs="Arial"/>
          <w:i/>
          <w:color w:val="000000" w:themeColor="text1"/>
          <w:sz w:val="22"/>
          <w:szCs w:val="22"/>
        </w:rPr>
        <w:t xml:space="preserve">.- </w:t>
      </w:r>
      <w:r w:rsidRPr="00A81C3C">
        <w:rPr>
          <w:rFonts w:ascii="Palatino Linotype" w:hAnsi="Palatino Linotype" w:cs="Arial"/>
          <w:b/>
          <w:i/>
          <w:color w:val="000000" w:themeColor="text1"/>
          <w:sz w:val="22"/>
          <w:szCs w:val="22"/>
        </w:rPr>
        <w:t xml:space="preserve">La autoridad administrativa o el Tribunal </w:t>
      </w:r>
      <w:r w:rsidRPr="00A81C3C">
        <w:rPr>
          <w:rFonts w:ascii="Palatino Linotype" w:hAnsi="Palatino Linotype" w:cs="Arial"/>
          <w:b/>
          <w:i/>
          <w:color w:val="000000" w:themeColor="text1"/>
          <w:sz w:val="22"/>
          <w:szCs w:val="22"/>
          <w:u w:val="single"/>
        </w:rPr>
        <w:t>acordarán la acumulación de los expedientes</w:t>
      </w:r>
      <w:r w:rsidRPr="00A81C3C">
        <w:rPr>
          <w:rFonts w:ascii="Palatino Linotype" w:hAnsi="Palatino Linotype" w:cs="Arial"/>
          <w:b/>
          <w:i/>
          <w:color w:val="000000" w:themeColor="text1"/>
          <w:sz w:val="22"/>
          <w:szCs w:val="22"/>
        </w:rPr>
        <w:t xml:space="preserve"> del procedimiento y proceso administrativo que ante ellos se sigan, de oficio</w:t>
      </w:r>
      <w:r w:rsidRPr="00A81C3C">
        <w:rPr>
          <w:rFonts w:ascii="Palatino Linotype" w:hAnsi="Palatino Linotype" w:cs="Arial"/>
          <w:i/>
          <w:color w:val="000000" w:themeColor="text1"/>
          <w:sz w:val="22"/>
          <w:szCs w:val="22"/>
        </w:rPr>
        <w:t xml:space="preserve"> o a petición de parte, </w:t>
      </w:r>
      <w:r w:rsidRPr="00A81C3C">
        <w:rPr>
          <w:rFonts w:ascii="Palatino Linotype" w:hAnsi="Palatino Linotype" w:cs="Arial"/>
          <w:b/>
          <w:i/>
          <w:color w:val="000000" w:themeColor="text1"/>
          <w:sz w:val="22"/>
          <w:szCs w:val="22"/>
          <w:u w:val="single"/>
        </w:rPr>
        <w:t>cuando las partes</w:t>
      </w:r>
      <w:r w:rsidRPr="00A81C3C">
        <w:rPr>
          <w:rFonts w:ascii="Palatino Linotype" w:hAnsi="Palatino Linotype" w:cs="Arial"/>
          <w:i/>
          <w:color w:val="000000" w:themeColor="text1"/>
          <w:sz w:val="22"/>
          <w:szCs w:val="22"/>
        </w:rPr>
        <w:t xml:space="preserve"> o los actos administrativos </w:t>
      </w:r>
      <w:r w:rsidRPr="00A81C3C">
        <w:rPr>
          <w:rFonts w:ascii="Palatino Linotype" w:hAnsi="Palatino Linotype" w:cs="Arial"/>
          <w:b/>
          <w:i/>
          <w:color w:val="000000" w:themeColor="text1"/>
          <w:sz w:val="22"/>
          <w:szCs w:val="22"/>
          <w:u w:val="single"/>
        </w:rPr>
        <w:t>sean iguales</w:t>
      </w:r>
      <w:r w:rsidRPr="00A81C3C">
        <w:rPr>
          <w:rFonts w:ascii="Palatino Linotype" w:hAnsi="Palatino Linotype" w:cs="Arial"/>
          <w:i/>
          <w:color w:val="000000" w:themeColor="text1"/>
          <w:sz w:val="22"/>
          <w:szCs w:val="22"/>
        </w:rPr>
        <w:t xml:space="preserve">, se trate de actos conexos o </w:t>
      </w:r>
      <w:r w:rsidRPr="00A81C3C">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A81C3C">
        <w:rPr>
          <w:rFonts w:ascii="Palatino Linotype" w:hAnsi="Palatino Linotype" w:cs="Arial"/>
          <w:i/>
          <w:color w:val="000000" w:themeColor="text1"/>
          <w:sz w:val="22"/>
          <w:szCs w:val="22"/>
        </w:rPr>
        <w:t>. La misma regla se aplicará, en lo conducente, para la separación de los expedientes.”</w:t>
      </w:r>
    </w:p>
    <w:p w14:paraId="047A47DB" w14:textId="77777777" w:rsidR="009F5A45" w:rsidRPr="00A81C3C" w:rsidRDefault="009F5A45" w:rsidP="009F5A45">
      <w:pPr>
        <w:tabs>
          <w:tab w:val="left" w:pos="8222"/>
        </w:tabs>
        <w:ind w:left="851" w:right="899"/>
        <w:jc w:val="center"/>
        <w:rPr>
          <w:rFonts w:ascii="Palatino Linotype" w:hAnsi="Palatino Linotype" w:cs="Arial"/>
          <w:b/>
          <w:i/>
          <w:color w:val="000000" w:themeColor="text1"/>
          <w:sz w:val="22"/>
          <w:szCs w:val="22"/>
        </w:rPr>
      </w:pPr>
      <w:r w:rsidRPr="00A81C3C">
        <w:rPr>
          <w:rFonts w:ascii="Palatino Linotype" w:hAnsi="Palatino Linotype" w:cs="Arial"/>
          <w:b/>
          <w:i/>
          <w:color w:val="000000" w:themeColor="text1"/>
          <w:sz w:val="22"/>
          <w:szCs w:val="22"/>
        </w:rPr>
        <w:t xml:space="preserve">Ley de Transparencia y Acceso a la Información Pública del Estado de México y Municipios </w:t>
      </w:r>
    </w:p>
    <w:p w14:paraId="622357C0" w14:textId="77777777" w:rsidR="009F5A45" w:rsidRPr="00A81C3C" w:rsidRDefault="009F5A45" w:rsidP="009F5A45">
      <w:pPr>
        <w:tabs>
          <w:tab w:val="left" w:pos="8222"/>
        </w:tabs>
        <w:ind w:left="851" w:right="899"/>
        <w:jc w:val="both"/>
        <w:rPr>
          <w:rFonts w:ascii="Palatino Linotype" w:hAnsi="Palatino Linotype" w:cs="Arial"/>
          <w:i/>
          <w:color w:val="000000" w:themeColor="text1"/>
          <w:sz w:val="22"/>
          <w:szCs w:val="22"/>
        </w:rPr>
      </w:pPr>
      <w:r w:rsidRPr="00A81C3C">
        <w:rPr>
          <w:rFonts w:ascii="Palatino Linotype" w:hAnsi="Palatino Linotype" w:cs="Arial"/>
          <w:i/>
          <w:color w:val="000000" w:themeColor="text1"/>
          <w:sz w:val="22"/>
          <w:szCs w:val="22"/>
        </w:rPr>
        <w:t>“</w:t>
      </w:r>
      <w:r w:rsidRPr="00A81C3C">
        <w:rPr>
          <w:rFonts w:ascii="Palatino Linotype" w:hAnsi="Palatino Linotype" w:cs="Arial"/>
          <w:b/>
          <w:i/>
          <w:color w:val="000000" w:themeColor="text1"/>
          <w:sz w:val="22"/>
          <w:szCs w:val="22"/>
        </w:rPr>
        <w:t xml:space="preserve">Artículo 195. </w:t>
      </w:r>
      <w:r w:rsidRPr="00A81C3C">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00EA4DA0" w14:textId="77777777" w:rsidR="009F5A45" w:rsidRPr="00A81C3C" w:rsidRDefault="009F5A45" w:rsidP="009F5A45">
      <w:pPr>
        <w:tabs>
          <w:tab w:val="left" w:pos="8222"/>
        </w:tabs>
        <w:ind w:left="851" w:right="899"/>
        <w:jc w:val="both"/>
        <w:rPr>
          <w:rFonts w:ascii="Palatino Linotype" w:hAnsi="Palatino Linotype" w:cs="Arial"/>
          <w:color w:val="000000" w:themeColor="text1"/>
          <w:sz w:val="22"/>
          <w:szCs w:val="22"/>
        </w:rPr>
      </w:pPr>
      <w:r w:rsidRPr="00A81C3C">
        <w:rPr>
          <w:rFonts w:ascii="Palatino Linotype" w:hAnsi="Palatino Linotype" w:cs="Arial"/>
          <w:color w:val="000000" w:themeColor="text1"/>
          <w:sz w:val="22"/>
          <w:szCs w:val="22"/>
        </w:rPr>
        <w:t>(Énfasis añadido)</w:t>
      </w:r>
    </w:p>
    <w:p w14:paraId="37B0A3AE" w14:textId="77777777" w:rsidR="009F5A45" w:rsidRPr="00A81C3C" w:rsidRDefault="009F5A45" w:rsidP="009F5A45">
      <w:pPr>
        <w:pStyle w:val="Encabezado"/>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cs="Arial"/>
          <w:color w:val="000000" w:themeColor="text1"/>
        </w:rPr>
        <w:t>De lo dispuesto en la normativa anterior, dicha acumulación procede cuando:</w:t>
      </w:r>
    </w:p>
    <w:p w14:paraId="0E8418AA" w14:textId="77777777" w:rsidR="009F5A45" w:rsidRPr="00A81C3C" w:rsidRDefault="009F5A45" w:rsidP="009F5A45">
      <w:pPr>
        <w:pStyle w:val="Encabezado"/>
        <w:numPr>
          <w:ilvl w:val="0"/>
          <w:numId w:val="1"/>
        </w:numPr>
        <w:spacing w:line="360" w:lineRule="auto"/>
        <w:jc w:val="both"/>
        <w:rPr>
          <w:rFonts w:ascii="Palatino Linotype" w:hAnsi="Palatino Linotype" w:cs="Arial"/>
          <w:color w:val="000000" w:themeColor="text1"/>
        </w:rPr>
      </w:pPr>
      <w:r w:rsidRPr="00A81C3C">
        <w:rPr>
          <w:rFonts w:ascii="Palatino Linotype" w:hAnsi="Palatino Linotype" w:cs="Arial"/>
          <w:color w:val="000000" w:themeColor="text1"/>
        </w:rPr>
        <w:t>El solicitante y la información referida sean las mismas;</w:t>
      </w:r>
    </w:p>
    <w:p w14:paraId="7CB2F783" w14:textId="77777777" w:rsidR="009F5A45" w:rsidRPr="00A81C3C" w:rsidRDefault="009F5A45" w:rsidP="009F5A45">
      <w:pPr>
        <w:pStyle w:val="Encabezado"/>
        <w:numPr>
          <w:ilvl w:val="0"/>
          <w:numId w:val="1"/>
        </w:numPr>
        <w:spacing w:line="360" w:lineRule="auto"/>
        <w:jc w:val="both"/>
        <w:rPr>
          <w:rFonts w:ascii="Palatino Linotype" w:hAnsi="Palatino Linotype" w:cs="Arial"/>
          <w:color w:val="000000" w:themeColor="text1"/>
        </w:rPr>
      </w:pPr>
      <w:r w:rsidRPr="00A81C3C">
        <w:rPr>
          <w:rFonts w:ascii="Palatino Linotype" w:hAnsi="Palatino Linotype" w:cs="Arial"/>
          <w:color w:val="000000" w:themeColor="text1"/>
        </w:rPr>
        <w:t>Las partes o los actos impugnados sean iguales;</w:t>
      </w:r>
    </w:p>
    <w:p w14:paraId="78CE60E9" w14:textId="77777777" w:rsidR="009F5A45" w:rsidRPr="00A81C3C" w:rsidRDefault="009F5A45" w:rsidP="009F5A45">
      <w:pPr>
        <w:pStyle w:val="Encabezado"/>
        <w:numPr>
          <w:ilvl w:val="0"/>
          <w:numId w:val="1"/>
        </w:numPr>
        <w:spacing w:line="360" w:lineRule="auto"/>
        <w:jc w:val="both"/>
        <w:rPr>
          <w:rFonts w:ascii="Palatino Linotype" w:hAnsi="Palatino Linotype" w:cs="Arial"/>
          <w:color w:val="000000" w:themeColor="text1"/>
        </w:rPr>
      </w:pPr>
      <w:r w:rsidRPr="00A81C3C">
        <w:rPr>
          <w:rFonts w:ascii="Palatino Linotype" w:hAnsi="Palatino Linotype" w:cs="Arial"/>
          <w:b/>
          <w:color w:val="000000" w:themeColor="text1"/>
          <w:u w:val="single"/>
        </w:rPr>
        <w:t>Cuando se trate del mismo solicitante, el mismo Sujeto Obligado</w:t>
      </w:r>
      <w:r w:rsidRPr="00A81C3C">
        <w:rPr>
          <w:rFonts w:ascii="Palatino Linotype" w:hAnsi="Palatino Linotype" w:cs="Arial"/>
          <w:color w:val="000000" w:themeColor="text1"/>
        </w:rPr>
        <w:t>, y</w:t>
      </w:r>
    </w:p>
    <w:p w14:paraId="2068C275" w14:textId="77777777" w:rsidR="009F5A45" w:rsidRPr="00A81C3C" w:rsidRDefault="009F5A45" w:rsidP="009F5A45">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A81C3C">
        <w:rPr>
          <w:rFonts w:ascii="Palatino Linotype" w:hAnsi="Palatino Linotype" w:cs="Arial"/>
          <w:b/>
          <w:color w:val="000000" w:themeColor="text1"/>
          <w:u w:val="single"/>
        </w:rPr>
        <w:t>Aun tratándose de solicitudes diversas, resulte conveniente la resolución unificada de los asuntos</w:t>
      </w:r>
      <w:r w:rsidRPr="00A81C3C">
        <w:rPr>
          <w:rFonts w:ascii="Palatino Linotype" w:hAnsi="Palatino Linotype" w:cs="Arial"/>
          <w:b/>
          <w:i/>
          <w:color w:val="000000" w:themeColor="text1"/>
          <w:u w:val="single"/>
        </w:rPr>
        <w:t>.</w:t>
      </w:r>
    </w:p>
    <w:p w14:paraId="6DF8C710" w14:textId="77777777" w:rsidR="009F5A45" w:rsidRPr="00A81C3C" w:rsidRDefault="009F5A45" w:rsidP="009F5A4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A81C3C">
        <w:rPr>
          <w:rFonts w:ascii="Palatino Linotype" w:hAnsi="Palatino Linotype" w:cs="Arial"/>
          <w:color w:val="000000" w:themeColor="text1"/>
        </w:rPr>
        <w:t xml:space="preserve">De esta suerte, tal y como se mencionó anteriormente, los recursos de revisión que </w:t>
      </w:r>
      <w:r w:rsidRPr="00A81C3C">
        <w:rPr>
          <w:rFonts w:ascii="Palatino Linotype" w:hAnsi="Palatino Linotype" w:cs="Arial"/>
          <w:color w:val="000000" w:themeColor="text1"/>
        </w:rPr>
        <w:lastRenderedPageBreak/>
        <w:t xml:space="preserve">nos ocupan fueron interpuestos por el mismo </w:t>
      </w:r>
      <w:r w:rsidRPr="00A81C3C">
        <w:rPr>
          <w:rFonts w:ascii="Palatino Linotype" w:hAnsi="Palatino Linotype" w:cs="Arial"/>
          <w:b/>
          <w:color w:val="000000" w:themeColor="text1"/>
        </w:rPr>
        <w:t>RECURRENTE</w:t>
      </w:r>
      <w:r w:rsidRPr="00A81C3C">
        <w:rPr>
          <w:rFonts w:ascii="Palatino Linotype" w:hAnsi="Palatino Linotype" w:cs="Arial"/>
          <w:color w:val="000000" w:themeColor="text1"/>
        </w:rPr>
        <w:t xml:space="preserve"> ante el mismo </w:t>
      </w:r>
      <w:r w:rsidRPr="00A81C3C">
        <w:rPr>
          <w:rFonts w:ascii="Palatino Linotype" w:hAnsi="Palatino Linotype" w:cs="Arial"/>
          <w:b/>
          <w:color w:val="000000" w:themeColor="text1"/>
        </w:rPr>
        <w:t>SUJETO OBLIGADO</w:t>
      </w:r>
      <w:r w:rsidRPr="00A81C3C">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7BF9925E" w14:textId="77777777" w:rsidR="009F5A45" w:rsidRPr="00A81C3C" w:rsidRDefault="009F5A45" w:rsidP="009F5A45">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A81C3C">
        <w:rPr>
          <w:rFonts w:ascii="Palatino Linotype" w:hAnsi="Palatino Linotype"/>
          <w:b/>
          <w:color w:val="000000" w:themeColor="text1"/>
          <w:sz w:val="28"/>
        </w:rPr>
        <w:t xml:space="preserve">CUARTO. </w:t>
      </w:r>
      <w:r w:rsidRPr="00A81C3C">
        <w:rPr>
          <w:rFonts w:ascii="Palatino Linotype" w:hAnsi="Palatino Linotype" w:cs="Arial"/>
          <w:b/>
          <w:color w:val="000000" w:themeColor="text1"/>
        </w:rPr>
        <w:t xml:space="preserve">Oportunidad. </w:t>
      </w:r>
      <w:r w:rsidRPr="00A81C3C">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A81C3C">
        <w:rPr>
          <w:rFonts w:ascii="Palatino Linotype" w:hAnsi="Palatino Linotype" w:cs="Arial"/>
          <w:b/>
          <w:color w:val="000000" w:themeColor="text1"/>
        </w:rPr>
        <w:t xml:space="preserve">EL RECURRENTE </w:t>
      </w:r>
      <w:r w:rsidRPr="00A81C3C">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30710D2C" w14:textId="77777777" w:rsidR="009F5A45" w:rsidRPr="00A81C3C" w:rsidRDefault="009F5A45" w:rsidP="009F5A45">
      <w:pPr>
        <w:tabs>
          <w:tab w:val="left" w:pos="8222"/>
        </w:tabs>
        <w:ind w:left="851" w:right="992"/>
        <w:jc w:val="both"/>
        <w:rPr>
          <w:rFonts w:ascii="Palatino Linotype" w:hAnsi="Palatino Linotype" w:cs="Arial"/>
          <w:i/>
          <w:color w:val="000000" w:themeColor="text1"/>
          <w:sz w:val="22"/>
          <w:szCs w:val="22"/>
        </w:rPr>
      </w:pPr>
      <w:r w:rsidRPr="00A81C3C">
        <w:rPr>
          <w:rFonts w:ascii="Palatino Linotype" w:hAnsi="Palatino Linotype" w:cs="Arial"/>
          <w:b/>
          <w:i/>
          <w:color w:val="000000" w:themeColor="text1"/>
          <w:sz w:val="22"/>
          <w:szCs w:val="22"/>
        </w:rPr>
        <w:t>“Artículo 178.</w:t>
      </w:r>
      <w:r w:rsidRPr="00A81C3C">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130F8C" w14:textId="77777777" w:rsidR="009F5A45" w:rsidRPr="00A81C3C" w:rsidRDefault="009F5A45" w:rsidP="009F5A45">
      <w:pPr>
        <w:tabs>
          <w:tab w:val="left" w:pos="8222"/>
        </w:tabs>
        <w:ind w:left="851" w:right="992"/>
        <w:jc w:val="both"/>
        <w:rPr>
          <w:rFonts w:ascii="Palatino Linotype" w:hAnsi="Palatino Linotype" w:cs="Arial"/>
          <w:i/>
          <w:color w:val="000000" w:themeColor="text1"/>
          <w:sz w:val="22"/>
          <w:szCs w:val="22"/>
        </w:rPr>
      </w:pPr>
      <w:r w:rsidRPr="00A81C3C">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2486167" w14:textId="77777777" w:rsidR="009F5A45" w:rsidRPr="00A81C3C" w:rsidRDefault="009F5A45" w:rsidP="009F5A45">
      <w:pPr>
        <w:tabs>
          <w:tab w:val="left" w:pos="8222"/>
        </w:tabs>
        <w:ind w:left="851" w:right="992"/>
        <w:jc w:val="both"/>
        <w:rPr>
          <w:rFonts w:ascii="Palatino Linotype" w:hAnsi="Palatino Linotype" w:cs="Arial"/>
          <w:i/>
          <w:color w:val="000000" w:themeColor="text1"/>
          <w:sz w:val="22"/>
          <w:szCs w:val="22"/>
        </w:rPr>
      </w:pPr>
      <w:r w:rsidRPr="00A81C3C">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A81C3C">
        <w:rPr>
          <w:rFonts w:ascii="Palatino Linotype" w:hAnsi="Palatino Linotype" w:cs="Arial"/>
          <w:b/>
          <w:i/>
          <w:color w:val="000000" w:themeColor="text1"/>
          <w:sz w:val="22"/>
          <w:szCs w:val="22"/>
        </w:rPr>
        <w:t>”</w:t>
      </w:r>
    </w:p>
    <w:p w14:paraId="2DCD637E" w14:textId="77777777" w:rsidR="009F5A45" w:rsidRPr="00A81C3C" w:rsidRDefault="009F5A45" w:rsidP="009F5A45">
      <w:pPr>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cs="Arial"/>
          <w:color w:val="000000" w:themeColor="text1"/>
        </w:rPr>
        <w:t xml:space="preserve">En efecto, se actualiza la hipótesis prevista en el precepto legal antes transcrito, en atención a que las respuestas impugnadas </w:t>
      </w:r>
      <w:r w:rsidRPr="00A81C3C">
        <w:rPr>
          <w:rFonts w:ascii="Palatino Linotype" w:hAnsi="Palatino Linotype" w:cs="Arial"/>
          <w:bCs/>
          <w:color w:val="000000" w:themeColor="text1"/>
        </w:rPr>
        <w:t xml:space="preserve">fueron notificadas </w:t>
      </w:r>
      <w:r w:rsidRPr="00A81C3C">
        <w:rPr>
          <w:rFonts w:ascii="Palatino Linotype" w:hAnsi="Palatino Linotype" w:cs="Arial"/>
          <w:color w:val="000000" w:themeColor="text1"/>
        </w:rPr>
        <w:t xml:space="preserve">al hoy </w:t>
      </w:r>
      <w:r w:rsidRPr="00A81C3C">
        <w:rPr>
          <w:rFonts w:ascii="Palatino Linotype" w:hAnsi="Palatino Linotype" w:cs="Arial"/>
          <w:b/>
          <w:color w:val="000000" w:themeColor="text1"/>
        </w:rPr>
        <w:t>RECURRENTE</w:t>
      </w:r>
      <w:r w:rsidRPr="00A81C3C">
        <w:rPr>
          <w:rFonts w:ascii="Palatino Linotype" w:hAnsi="Palatino Linotype" w:cs="Arial"/>
          <w:bCs/>
          <w:color w:val="000000" w:themeColor="text1"/>
        </w:rPr>
        <w:t xml:space="preserve"> el </w:t>
      </w:r>
      <w:r w:rsidR="009D226E" w:rsidRPr="00A81C3C">
        <w:rPr>
          <w:rFonts w:ascii="Palatino Linotype" w:hAnsi="Palatino Linotype" w:cs="Arial"/>
          <w:b/>
          <w:bCs/>
          <w:color w:val="000000" w:themeColor="text1"/>
        </w:rPr>
        <w:t xml:space="preserve">veinticuatro de agosto de dos mil veinte </w:t>
      </w:r>
      <w:r w:rsidR="009D226E" w:rsidRPr="00A81C3C">
        <w:rPr>
          <w:rFonts w:ascii="Palatino Linotype" w:hAnsi="Palatino Linotype" w:cs="Arial"/>
          <w:bCs/>
          <w:color w:val="000000" w:themeColor="text1"/>
        </w:rPr>
        <w:t xml:space="preserve">y </w:t>
      </w:r>
      <w:r w:rsidR="0045226D" w:rsidRPr="00A81C3C">
        <w:rPr>
          <w:rFonts w:ascii="Palatino Linotype" w:hAnsi="Palatino Linotype"/>
          <w:b/>
          <w:color w:val="000000" w:themeColor="text1"/>
        </w:rPr>
        <w:t>ocho</w:t>
      </w:r>
      <w:r w:rsidRPr="00A81C3C">
        <w:rPr>
          <w:rFonts w:ascii="Palatino Linotype" w:hAnsi="Palatino Linotype"/>
          <w:b/>
          <w:color w:val="000000" w:themeColor="text1"/>
        </w:rPr>
        <w:t xml:space="preserve"> de septiembre de dos mil veinte, </w:t>
      </w:r>
      <w:r w:rsidRPr="00A81C3C">
        <w:rPr>
          <w:rFonts w:ascii="Palatino Linotype" w:hAnsi="Palatino Linotype" w:cs="Arial"/>
          <w:bCs/>
          <w:color w:val="000000" w:themeColor="text1"/>
        </w:rPr>
        <w:t>por lo que, el plazo</w:t>
      </w:r>
      <w:r w:rsidRPr="00A81C3C">
        <w:rPr>
          <w:rFonts w:ascii="Palatino Linotype" w:hAnsi="Palatino Linotype" w:cs="Arial"/>
          <w:b/>
          <w:bCs/>
          <w:color w:val="000000" w:themeColor="text1"/>
        </w:rPr>
        <w:t xml:space="preserve"> </w:t>
      </w:r>
      <w:r w:rsidRPr="00A81C3C">
        <w:rPr>
          <w:rFonts w:ascii="Palatino Linotype" w:hAnsi="Palatino Linotype" w:cs="Arial"/>
          <w:bCs/>
          <w:color w:val="000000" w:themeColor="text1"/>
        </w:rPr>
        <w:t xml:space="preserve">para presentar </w:t>
      </w:r>
      <w:r w:rsidR="009D226E" w:rsidRPr="00A81C3C">
        <w:rPr>
          <w:rFonts w:ascii="Palatino Linotype" w:hAnsi="Palatino Linotype" w:cs="Arial"/>
          <w:bCs/>
          <w:color w:val="000000" w:themeColor="text1"/>
        </w:rPr>
        <w:t xml:space="preserve">los recursos </w:t>
      </w:r>
      <w:r w:rsidRPr="00A81C3C">
        <w:rPr>
          <w:rFonts w:ascii="Palatino Linotype" w:hAnsi="Palatino Linotype" w:cs="Arial"/>
          <w:bCs/>
          <w:color w:val="000000" w:themeColor="text1"/>
        </w:rPr>
        <w:t xml:space="preserve">de revisión transcurrió del </w:t>
      </w:r>
      <w:r w:rsidR="009D226E" w:rsidRPr="00A81C3C">
        <w:rPr>
          <w:rFonts w:ascii="Palatino Linotype" w:hAnsi="Palatino Linotype" w:cs="Arial"/>
          <w:b/>
          <w:bCs/>
          <w:color w:val="000000" w:themeColor="text1"/>
        </w:rPr>
        <w:t xml:space="preserve">veinticinco de agosto al catorce de </w:t>
      </w:r>
      <w:r w:rsidR="00B226B1" w:rsidRPr="00A81C3C">
        <w:rPr>
          <w:rFonts w:ascii="Palatino Linotype" w:hAnsi="Palatino Linotype" w:cs="Arial"/>
          <w:b/>
          <w:bCs/>
          <w:color w:val="000000" w:themeColor="text1"/>
        </w:rPr>
        <w:t xml:space="preserve">septiembre de dos mil veinte </w:t>
      </w:r>
      <w:r w:rsidR="00B226B1" w:rsidRPr="00A81C3C">
        <w:rPr>
          <w:rFonts w:ascii="Palatino Linotype" w:hAnsi="Palatino Linotype" w:cs="Arial"/>
          <w:bCs/>
          <w:color w:val="000000" w:themeColor="text1"/>
        </w:rPr>
        <w:t xml:space="preserve">y </w:t>
      </w:r>
      <w:r w:rsidR="009D226E" w:rsidRPr="00A81C3C">
        <w:rPr>
          <w:rFonts w:ascii="Palatino Linotype" w:hAnsi="Palatino Linotype" w:cs="Arial"/>
          <w:b/>
          <w:bCs/>
          <w:color w:val="000000" w:themeColor="text1"/>
        </w:rPr>
        <w:t>nueve</w:t>
      </w:r>
      <w:r w:rsidR="0045226D" w:rsidRPr="00A81C3C">
        <w:rPr>
          <w:rFonts w:ascii="Palatino Linotype" w:hAnsi="Palatino Linotype" w:cs="Arial"/>
          <w:b/>
          <w:bCs/>
          <w:color w:val="000000" w:themeColor="text1"/>
        </w:rPr>
        <w:t xml:space="preserve"> al treinta de septiembre </w:t>
      </w:r>
      <w:r w:rsidRPr="00A81C3C">
        <w:rPr>
          <w:rFonts w:ascii="Palatino Linotype" w:hAnsi="Palatino Linotype" w:cs="Arial"/>
          <w:b/>
          <w:bCs/>
          <w:color w:val="000000" w:themeColor="text1"/>
        </w:rPr>
        <w:t xml:space="preserve">del presente año; </w:t>
      </w:r>
      <w:r w:rsidRPr="00A81C3C">
        <w:rPr>
          <w:rFonts w:ascii="Palatino Linotype" w:hAnsi="Palatino Linotype" w:cs="Arial"/>
          <w:color w:val="000000" w:themeColor="text1"/>
        </w:rPr>
        <w:t>sin contemplar en el cómputo los días</w:t>
      </w:r>
      <w:r w:rsidR="00B226B1" w:rsidRPr="00A81C3C">
        <w:rPr>
          <w:rFonts w:ascii="Palatino Linotype" w:hAnsi="Palatino Linotype" w:cs="Arial"/>
          <w:color w:val="000000" w:themeColor="text1"/>
        </w:rPr>
        <w:t xml:space="preserve"> veintinueve y </w:t>
      </w:r>
      <w:r w:rsidR="00B226B1" w:rsidRPr="00A81C3C">
        <w:rPr>
          <w:rFonts w:ascii="Palatino Linotype" w:hAnsi="Palatino Linotype" w:cs="Arial"/>
          <w:color w:val="000000" w:themeColor="text1"/>
        </w:rPr>
        <w:lastRenderedPageBreak/>
        <w:t xml:space="preserve">treinta de agosto, cinco, seis, doce, trece, </w:t>
      </w:r>
      <w:r w:rsidRPr="00A81C3C">
        <w:rPr>
          <w:rFonts w:ascii="Palatino Linotype" w:hAnsi="Palatino Linotype" w:cs="Arial"/>
          <w:color w:val="000000" w:themeColor="text1"/>
        </w:rPr>
        <w:t xml:space="preserve">diecinueve, veinte, veintiséis y veintisiete de </w:t>
      </w:r>
      <w:r w:rsidR="009D226E" w:rsidRPr="00A81C3C">
        <w:rPr>
          <w:rFonts w:ascii="Palatino Linotype" w:hAnsi="Palatino Linotype" w:cs="Arial"/>
          <w:color w:val="000000" w:themeColor="text1"/>
        </w:rPr>
        <w:t xml:space="preserve">septiembre </w:t>
      </w:r>
      <w:r w:rsidRPr="00A81C3C">
        <w:rPr>
          <w:rFonts w:ascii="Palatino Linotype" w:hAnsi="Palatino Linotype" w:cs="Arial"/>
          <w:color w:val="000000" w:themeColor="text1"/>
        </w:rPr>
        <w:t xml:space="preserve">de dos mil veinte, por corresponder a sábados y domingos, considerados como días inhábiles, en términos del artículo 3, fracción X de la Ley de Transparencia y Acceso a la Información Pública del Estado de México y Municipios; así como, el día dieciséis de septiembre del presente año, por tratarse de un día de suspensión de labores </w:t>
      </w:r>
      <w:r w:rsidRPr="00A81C3C">
        <w:rPr>
          <w:rFonts w:ascii="Palatino Linotype" w:hAnsi="Palatino Linotype"/>
          <w:color w:val="000000" w:themeColor="text1"/>
        </w:rPr>
        <w:t xml:space="preserve">en términos del </w:t>
      </w:r>
      <w:r w:rsidRPr="00A81C3C">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p>
    <w:p w14:paraId="3B6E9FA9" w14:textId="77777777" w:rsidR="009F5A45" w:rsidRPr="00A81C3C" w:rsidRDefault="009F5A45" w:rsidP="009F5A45">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A81C3C">
        <w:rPr>
          <w:rFonts w:ascii="Palatino Linotype" w:eastAsiaTheme="minorEastAsia" w:hAnsi="Palatino Linotype" w:cs="Arial"/>
          <w:color w:val="000000" w:themeColor="text1"/>
          <w:lang w:val="es-ES_tradnl"/>
        </w:rPr>
        <w:t>En ese tenor, si los recursos de revisión que nos ocupan, se interpusieron el</w:t>
      </w:r>
      <w:r w:rsidRPr="00A81C3C">
        <w:rPr>
          <w:rFonts w:ascii="Palatino Linotype" w:eastAsiaTheme="minorEastAsia" w:hAnsi="Palatino Linotype" w:cs="Arial"/>
          <w:b/>
          <w:color w:val="000000" w:themeColor="text1"/>
          <w:lang w:val="es-ES_tradnl"/>
        </w:rPr>
        <w:t xml:space="preserve"> once de septiembre de dos mil veinte,</w:t>
      </w:r>
      <w:r w:rsidRPr="00A81C3C">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1DEFDA6F" w14:textId="77777777" w:rsidR="009D226E" w:rsidRPr="00A81C3C" w:rsidRDefault="009F5A45" w:rsidP="009D226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A81C3C">
        <w:rPr>
          <w:rFonts w:ascii="Palatino Linotype" w:hAnsi="Palatino Linotype"/>
          <w:b/>
          <w:color w:val="000000" w:themeColor="text1"/>
          <w:sz w:val="28"/>
          <w:szCs w:val="20"/>
          <w:lang w:val="es-ES_tradnl"/>
        </w:rPr>
        <w:t xml:space="preserve">QUINTO. </w:t>
      </w:r>
      <w:r w:rsidRPr="00A81C3C">
        <w:rPr>
          <w:rFonts w:ascii="Palatino Linotype" w:hAnsi="Palatino Linotype"/>
          <w:b/>
          <w:color w:val="000000" w:themeColor="text1"/>
        </w:rPr>
        <w:t xml:space="preserve">Procedibilidad. </w:t>
      </w:r>
      <w:r w:rsidR="009D226E" w:rsidRPr="00A81C3C">
        <w:rPr>
          <w:rFonts w:ascii="Palatino Linotype" w:hAnsi="Palatino Linotype" w:cs="Arial"/>
          <w:lang w:val="es-ES"/>
        </w:rPr>
        <w:t xml:space="preserve">Se considera importante abordar el análisis de los requisitos de procedibilidad del Recurso de Revisión; así, tenemos que el artículo 180 de la </w:t>
      </w:r>
      <w:r w:rsidR="009D226E" w:rsidRPr="00A81C3C">
        <w:rPr>
          <w:rFonts w:ascii="Palatino Linotype" w:hAnsi="Palatino Linotype" w:cs="Arial"/>
          <w:lang w:val="es-ES" w:eastAsia="es-MX"/>
        </w:rPr>
        <w:t xml:space="preserve">Ley de Transparencia y Acceso a la Información Pública del Estado de México y Municipios, </w:t>
      </w:r>
      <w:r w:rsidR="009D226E" w:rsidRPr="00A81C3C">
        <w:rPr>
          <w:rFonts w:ascii="Palatino Linotype" w:hAnsi="Palatino Linotype" w:cs="Arial"/>
          <w:lang w:val="es-ES"/>
        </w:rPr>
        <w:t>establece lo siguiente:</w:t>
      </w:r>
    </w:p>
    <w:p w14:paraId="159B851B"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t xml:space="preserve">“Artículo 180. </w:t>
      </w:r>
      <w:r w:rsidRPr="00A81C3C">
        <w:rPr>
          <w:rFonts w:ascii="Palatino Linotype" w:hAnsi="Palatino Linotype"/>
          <w:i/>
          <w:sz w:val="22"/>
          <w:szCs w:val="22"/>
          <w:lang w:val="es-ES"/>
        </w:rPr>
        <w:t xml:space="preserve">El </w:t>
      </w:r>
      <w:r w:rsidRPr="00A81C3C">
        <w:rPr>
          <w:rFonts w:ascii="Palatino Linotype" w:hAnsi="Palatino Linotype" w:cs="Arial"/>
          <w:i/>
          <w:sz w:val="22"/>
          <w:szCs w:val="22"/>
          <w:lang w:val="es-ES"/>
        </w:rPr>
        <w:t>recurso</w:t>
      </w:r>
      <w:r w:rsidRPr="00A81C3C">
        <w:rPr>
          <w:rFonts w:ascii="Palatino Linotype" w:hAnsi="Palatino Linotype"/>
          <w:i/>
          <w:sz w:val="22"/>
          <w:szCs w:val="22"/>
          <w:lang w:val="es-ES"/>
        </w:rPr>
        <w:t xml:space="preserve"> </w:t>
      </w:r>
      <w:r w:rsidRPr="00A81C3C">
        <w:rPr>
          <w:rFonts w:ascii="Palatino Linotype" w:hAnsi="Palatino Linotype" w:cs="Arial"/>
          <w:i/>
          <w:color w:val="222222"/>
          <w:sz w:val="22"/>
          <w:szCs w:val="22"/>
          <w:lang w:val="es-ES"/>
        </w:rPr>
        <w:t>de</w:t>
      </w:r>
      <w:r w:rsidRPr="00A81C3C">
        <w:rPr>
          <w:rFonts w:ascii="Palatino Linotype" w:hAnsi="Palatino Linotype"/>
          <w:i/>
          <w:sz w:val="22"/>
          <w:szCs w:val="22"/>
          <w:lang w:val="es-ES"/>
        </w:rPr>
        <w:t xml:space="preserve"> revisión contendrá:</w:t>
      </w:r>
      <w:r w:rsidRPr="00A81C3C">
        <w:rPr>
          <w:rFonts w:ascii="Palatino Linotype" w:hAnsi="Palatino Linotype"/>
          <w:b/>
          <w:i/>
          <w:sz w:val="22"/>
          <w:szCs w:val="22"/>
          <w:lang w:val="es-ES"/>
        </w:rPr>
        <w:t xml:space="preserve"> </w:t>
      </w:r>
    </w:p>
    <w:p w14:paraId="0A4E19CE"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t xml:space="preserve">I. </w:t>
      </w:r>
      <w:r w:rsidRPr="00A81C3C">
        <w:rPr>
          <w:rFonts w:ascii="Palatino Linotype" w:hAnsi="Palatino Linotype"/>
          <w:i/>
          <w:sz w:val="22"/>
          <w:szCs w:val="22"/>
          <w:lang w:val="es-ES"/>
        </w:rPr>
        <w:t xml:space="preserve">El sujeto obligado ante </w:t>
      </w:r>
      <w:r w:rsidRPr="00A81C3C">
        <w:rPr>
          <w:rFonts w:ascii="Palatino Linotype" w:hAnsi="Palatino Linotype" w:cs="Arial"/>
          <w:i/>
          <w:sz w:val="22"/>
          <w:szCs w:val="22"/>
          <w:lang w:val="es-ES"/>
        </w:rPr>
        <w:t>la</w:t>
      </w:r>
      <w:r w:rsidRPr="00A81C3C">
        <w:rPr>
          <w:rFonts w:ascii="Palatino Linotype" w:hAnsi="Palatino Linotype"/>
          <w:i/>
          <w:sz w:val="22"/>
          <w:szCs w:val="22"/>
          <w:lang w:val="es-ES"/>
        </w:rPr>
        <w:t xml:space="preserve"> cual </w:t>
      </w:r>
      <w:r w:rsidRPr="00A81C3C">
        <w:rPr>
          <w:rFonts w:ascii="Palatino Linotype" w:hAnsi="Palatino Linotype" w:cs="Arial"/>
          <w:i/>
          <w:color w:val="222222"/>
          <w:sz w:val="22"/>
          <w:szCs w:val="22"/>
          <w:lang w:val="es-ES"/>
        </w:rPr>
        <w:t>se</w:t>
      </w:r>
      <w:r w:rsidRPr="00A81C3C">
        <w:rPr>
          <w:rFonts w:ascii="Palatino Linotype" w:hAnsi="Palatino Linotype"/>
          <w:i/>
          <w:sz w:val="22"/>
          <w:szCs w:val="22"/>
          <w:lang w:val="es-ES"/>
        </w:rPr>
        <w:t xml:space="preserve"> presentó la solicitud;</w:t>
      </w:r>
      <w:r w:rsidRPr="00A81C3C">
        <w:rPr>
          <w:rFonts w:ascii="Palatino Linotype" w:hAnsi="Palatino Linotype"/>
          <w:b/>
          <w:i/>
          <w:sz w:val="22"/>
          <w:szCs w:val="22"/>
          <w:lang w:val="es-ES"/>
        </w:rPr>
        <w:t xml:space="preserve"> </w:t>
      </w:r>
    </w:p>
    <w:p w14:paraId="7140A1C4"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t xml:space="preserve">II. </w:t>
      </w:r>
      <w:r w:rsidRPr="00A81C3C">
        <w:rPr>
          <w:rFonts w:ascii="Palatino Linotype" w:hAnsi="Palatino Linotype"/>
          <w:b/>
          <w:i/>
          <w:sz w:val="22"/>
          <w:szCs w:val="22"/>
          <w:u w:val="single"/>
          <w:lang w:val="es-ES"/>
        </w:rPr>
        <w:t xml:space="preserve">El nombre del solicitante </w:t>
      </w:r>
      <w:r w:rsidRPr="00A81C3C">
        <w:rPr>
          <w:rFonts w:ascii="Palatino Linotype" w:hAnsi="Palatino Linotype" w:cs="Arial"/>
          <w:b/>
          <w:i/>
          <w:color w:val="222222"/>
          <w:sz w:val="22"/>
          <w:szCs w:val="22"/>
          <w:u w:val="single"/>
          <w:lang w:val="es-ES"/>
        </w:rPr>
        <w:t>que</w:t>
      </w:r>
      <w:r w:rsidRPr="00A81C3C">
        <w:rPr>
          <w:rFonts w:ascii="Palatino Linotype" w:hAnsi="Palatino Linotype"/>
          <w:b/>
          <w:i/>
          <w:sz w:val="22"/>
          <w:szCs w:val="22"/>
          <w:u w:val="single"/>
          <w:lang w:val="es-ES"/>
        </w:rPr>
        <w:t xml:space="preserve"> recurre </w:t>
      </w:r>
      <w:r w:rsidRPr="00A81C3C">
        <w:rPr>
          <w:rFonts w:ascii="Palatino Linotype" w:hAnsi="Palatino Linotype"/>
          <w:i/>
          <w:sz w:val="22"/>
          <w:szCs w:val="22"/>
          <w:lang w:val="es-ES"/>
        </w:rPr>
        <w:t>o de su representante y, en su caso, del tercero interesado, así como la dirección o medio que señale para recibir notificaciones;</w:t>
      </w:r>
      <w:r w:rsidRPr="00A81C3C">
        <w:rPr>
          <w:rFonts w:ascii="Palatino Linotype" w:hAnsi="Palatino Linotype"/>
          <w:b/>
          <w:i/>
          <w:sz w:val="22"/>
          <w:szCs w:val="22"/>
          <w:lang w:val="es-ES"/>
        </w:rPr>
        <w:t xml:space="preserve"> </w:t>
      </w:r>
    </w:p>
    <w:p w14:paraId="578AC34E"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t xml:space="preserve">III. </w:t>
      </w:r>
      <w:r w:rsidRPr="00A81C3C">
        <w:rPr>
          <w:rFonts w:ascii="Palatino Linotype" w:hAnsi="Palatino Linotype"/>
          <w:i/>
          <w:sz w:val="22"/>
          <w:szCs w:val="22"/>
          <w:lang w:val="es-ES"/>
        </w:rPr>
        <w:t xml:space="preserve">El número de folio de </w:t>
      </w:r>
      <w:r w:rsidRPr="00A81C3C">
        <w:rPr>
          <w:rFonts w:ascii="Palatino Linotype" w:hAnsi="Palatino Linotype" w:cs="Arial"/>
          <w:i/>
          <w:color w:val="222222"/>
          <w:sz w:val="22"/>
          <w:szCs w:val="22"/>
          <w:lang w:val="es-ES"/>
        </w:rPr>
        <w:t>respuesta</w:t>
      </w:r>
      <w:r w:rsidRPr="00A81C3C">
        <w:rPr>
          <w:rFonts w:ascii="Palatino Linotype" w:hAnsi="Palatino Linotype"/>
          <w:i/>
          <w:sz w:val="22"/>
          <w:szCs w:val="22"/>
          <w:lang w:val="es-ES"/>
        </w:rPr>
        <w:t xml:space="preserve"> de la solicitud de acceso; </w:t>
      </w:r>
    </w:p>
    <w:p w14:paraId="01735EC8"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t xml:space="preserve">IV. </w:t>
      </w:r>
      <w:r w:rsidRPr="00A81C3C">
        <w:rPr>
          <w:rFonts w:ascii="Palatino Linotype" w:hAnsi="Palatino Linotype"/>
          <w:i/>
          <w:sz w:val="22"/>
          <w:szCs w:val="22"/>
          <w:lang w:val="es-ES"/>
        </w:rPr>
        <w:t xml:space="preserve">La fecha en que fue </w:t>
      </w:r>
      <w:r w:rsidRPr="00A81C3C">
        <w:rPr>
          <w:rFonts w:ascii="Palatino Linotype" w:hAnsi="Palatino Linotype" w:cs="Arial"/>
          <w:i/>
          <w:color w:val="222222"/>
          <w:sz w:val="22"/>
          <w:szCs w:val="22"/>
          <w:lang w:val="es-ES"/>
        </w:rPr>
        <w:t>notificada</w:t>
      </w:r>
      <w:r w:rsidRPr="00A81C3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81C3C">
        <w:rPr>
          <w:rFonts w:ascii="Palatino Linotype" w:hAnsi="Palatino Linotype"/>
          <w:b/>
          <w:i/>
          <w:sz w:val="22"/>
          <w:szCs w:val="22"/>
          <w:lang w:val="es-ES"/>
        </w:rPr>
        <w:t xml:space="preserve"> </w:t>
      </w:r>
    </w:p>
    <w:p w14:paraId="4207D128"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t xml:space="preserve">V. </w:t>
      </w:r>
      <w:r w:rsidRPr="00A81C3C">
        <w:rPr>
          <w:rFonts w:ascii="Palatino Linotype" w:hAnsi="Palatino Linotype"/>
          <w:i/>
          <w:sz w:val="22"/>
          <w:szCs w:val="22"/>
          <w:lang w:val="es-ES"/>
        </w:rPr>
        <w:t xml:space="preserve">El acto que se </w:t>
      </w:r>
      <w:r w:rsidRPr="00A81C3C">
        <w:rPr>
          <w:rFonts w:ascii="Palatino Linotype" w:hAnsi="Palatino Linotype" w:cs="Arial"/>
          <w:i/>
          <w:color w:val="222222"/>
          <w:sz w:val="22"/>
          <w:szCs w:val="22"/>
          <w:lang w:val="es-ES"/>
        </w:rPr>
        <w:t>recurre</w:t>
      </w:r>
      <w:r w:rsidRPr="00A81C3C">
        <w:rPr>
          <w:rFonts w:ascii="Palatino Linotype" w:hAnsi="Palatino Linotype"/>
          <w:i/>
          <w:sz w:val="22"/>
          <w:szCs w:val="22"/>
          <w:lang w:val="es-ES"/>
        </w:rPr>
        <w:t>;</w:t>
      </w:r>
      <w:r w:rsidRPr="00A81C3C">
        <w:rPr>
          <w:rFonts w:ascii="Palatino Linotype" w:hAnsi="Palatino Linotype"/>
          <w:b/>
          <w:i/>
          <w:sz w:val="22"/>
          <w:szCs w:val="22"/>
          <w:lang w:val="es-ES"/>
        </w:rPr>
        <w:t xml:space="preserve"> </w:t>
      </w:r>
    </w:p>
    <w:p w14:paraId="40EFD5B5"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lastRenderedPageBreak/>
        <w:t xml:space="preserve">VI. </w:t>
      </w:r>
      <w:r w:rsidRPr="00A81C3C">
        <w:rPr>
          <w:rFonts w:ascii="Palatino Linotype" w:hAnsi="Palatino Linotype"/>
          <w:i/>
          <w:sz w:val="22"/>
          <w:szCs w:val="22"/>
          <w:lang w:val="es-ES"/>
        </w:rPr>
        <w:t xml:space="preserve">Las razones o </w:t>
      </w:r>
      <w:r w:rsidRPr="00A81C3C">
        <w:rPr>
          <w:rFonts w:ascii="Palatino Linotype" w:hAnsi="Palatino Linotype" w:cs="Arial"/>
          <w:i/>
          <w:color w:val="222222"/>
          <w:sz w:val="22"/>
          <w:szCs w:val="22"/>
          <w:lang w:val="es-ES"/>
        </w:rPr>
        <w:t>motivos</w:t>
      </w:r>
      <w:r w:rsidRPr="00A81C3C">
        <w:rPr>
          <w:rFonts w:ascii="Palatino Linotype" w:hAnsi="Palatino Linotype"/>
          <w:i/>
          <w:sz w:val="22"/>
          <w:szCs w:val="22"/>
          <w:lang w:val="es-ES"/>
        </w:rPr>
        <w:t xml:space="preserve"> de inconformidad;</w:t>
      </w:r>
      <w:r w:rsidRPr="00A81C3C">
        <w:rPr>
          <w:rFonts w:ascii="Palatino Linotype" w:hAnsi="Palatino Linotype"/>
          <w:b/>
          <w:i/>
          <w:sz w:val="22"/>
          <w:szCs w:val="22"/>
          <w:lang w:val="es-ES"/>
        </w:rPr>
        <w:t xml:space="preserve"> </w:t>
      </w:r>
    </w:p>
    <w:p w14:paraId="4BE64E74"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t xml:space="preserve">VII. </w:t>
      </w:r>
      <w:r w:rsidRPr="00A81C3C">
        <w:rPr>
          <w:rFonts w:ascii="Palatino Linotype" w:hAnsi="Palatino Linotype"/>
          <w:i/>
          <w:sz w:val="22"/>
          <w:szCs w:val="22"/>
          <w:lang w:val="es-ES"/>
        </w:rPr>
        <w:t>La copia de la respuesta que se impugna y, en su caso, de la notificación correspondiente, en el caso de respuesta de la solicitud; y</w:t>
      </w:r>
      <w:r w:rsidRPr="00A81C3C">
        <w:rPr>
          <w:rFonts w:ascii="Palatino Linotype" w:hAnsi="Palatino Linotype"/>
          <w:b/>
          <w:i/>
          <w:sz w:val="22"/>
          <w:szCs w:val="22"/>
          <w:lang w:val="es-ES"/>
        </w:rPr>
        <w:t xml:space="preserve"> </w:t>
      </w:r>
    </w:p>
    <w:p w14:paraId="5D5C9FD7"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b/>
          <w:i/>
          <w:sz w:val="22"/>
          <w:szCs w:val="22"/>
          <w:lang w:val="es-ES"/>
        </w:rPr>
        <w:t xml:space="preserve">VIII. </w:t>
      </w:r>
      <w:r w:rsidRPr="00A81C3C">
        <w:rPr>
          <w:rFonts w:ascii="Palatino Linotype" w:hAnsi="Palatino Linotype"/>
          <w:i/>
          <w:sz w:val="22"/>
          <w:szCs w:val="22"/>
          <w:lang w:val="es-ES"/>
        </w:rPr>
        <w:t>Firma del recurrente, en su caso, cuando se presente por escrito, requisito sin el cual se dará trámite al recurso.</w:t>
      </w:r>
    </w:p>
    <w:p w14:paraId="456CE3EE"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i/>
          <w:sz w:val="22"/>
          <w:szCs w:val="22"/>
          <w:lang w:val="es-ES"/>
        </w:rPr>
        <w:t xml:space="preserve">Adicionalmente, se podrán anexar las pruebas y demás elementos que considere procedentes someter a juicio del Instituto. </w:t>
      </w:r>
    </w:p>
    <w:p w14:paraId="7D70FFB8"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i/>
          <w:sz w:val="22"/>
          <w:szCs w:val="22"/>
          <w:lang w:val="es-ES"/>
        </w:rPr>
        <w:t xml:space="preserve">En ningún caso será necesario que el particular ratifique el recurso de revisión interpuesto. </w:t>
      </w:r>
    </w:p>
    <w:p w14:paraId="730F2303"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u w:val="single"/>
          <w:lang w:val="es-ES"/>
        </w:rPr>
        <w:t xml:space="preserve">En caso de </w:t>
      </w:r>
      <w:r w:rsidRPr="00A81C3C">
        <w:rPr>
          <w:rFonts w:ascii="Palatino Linotype" w:hAnsi="Palatino Linotype" w:cs="Arial"/>
          <w:b/>
          <w:i/>
          <w:color w:val="222222"/>
          <w:sz w:val="22"/>
          <w:szCs w:val="22"/>
          <w:u w:val="single"/>
          <w:lang w:val="es-ES"/>
        </w:rPr>
        <w:t>que</w:t>
      </w:r>
      <w:r w:rsidRPr="00A81C3C">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81C3C">
        <w:rPr>
          <w:rFonts w:ascii="Palatino Linotype" w:hAnsi="Palatino Linotype"/>
          <w:i/>
          <w:sz w:val="22"/>
          <w:szCs w:val="22"/>
          <w:lang w:val="es-ES"/>
        </w:rPr>
        <w:t>, IV, VII y VIII.</w:t>
      </w:r>
      <w:r w:rsidRPr="00A81C3C">
        <w:rPr>
          <w:rFonts w:ascii="Palatino Linotype" w:hAnsi="Palatino Linotype"/>
          <w:b/>
          <w:i/>
          <w:sz w:val="22"/>
          <w:szCs w:val="22"/>
          <w:lang w:val="es-ES"/>
        </w:rPr>
        <w:t>”</w:t>
      </w:r>
    </w:p>
    <w:p w14:paraId="26BF1CF5"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A81C3C">
        <w:rPr>
          <w:rFonts w:ascii="Palatino Linotype" w:hAnsi="Palatino Linotype"/>
          <w:b/>
          <w:lang w:val="es-ES"/>
        </w:rPr>
        <w:t>SAIMEX</w:t>
      </w:r>
      <w:r w:rsidRPr="00A81C3C">
        <w:rPr>
          <w:rFonts w:ascii="Palatino Linotype" w:hAnsi="Palatino Linotype"/>
          <w:lang w:val="es-ES"/>
        </w:rPr>
        <w:t xml:space="preserve"> se desprende que la parte solicitante y ahora </w:t>
      </w:r>
      <w:r w:rsidRPr="00A81C3C">
        <w:rPr>
          <w:rFonts w:ascii="Palatino Linotype" w:hAnsi="Palatino Linotype"/>
          <w:b/>
          <w:lang w:val="es-ES"/>
        </w:rPr>
        <w:t>RECURRENTE</w:t>
      </w:r>
      <w:r w:rsidRPr="00A81C3C">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0CC6A804" w14:textId="77777777" w:rsidR="009D226E" w:rsidRPr="00A81C3C" w:rsidRDefault="009D226E" w:rsidP="009D226E">
      <w:pPr>
        <w:autoSpaceDE w:val="0"/>
        <w:autoSpaceDN w:val="0"/>
        <w:adjustRightInd w:val="0"/>
        <w:spacing w:before="240" w:after="240" w:line="360" w:lineRule="auto"/>
        <w:ind w:right="-91"/>
        <w:jc w:val="both"/>
        <w:rPr>
          <w:rFonts w:ascii="Palatino Linotype" w:hAnsi="Palatino Linotype" w:cs="Arial"/>
          <w:color w:val="000000"/>
          <w:lang w:val="es-ES"/>
        </w:rPr>
      </w:pPr>
      <w:r w:rsidRPr="00A81C3C">
        <w:rPr>
          <w:rFonts w:ascii="Palatino Linotype" w:hAnsi="Palatino Linotype"/>
          <w:lang w:val="es-ES"/>
        </w:rPr>
        <w:t xml:space="preserve">Empero, debe destacarse que el artículo 15 de </w:t>
      </w:r>
      <w:r w:rsidRPr="00A81C3C">
        <w:rPr>
          <w:rFonts w:ascii="Palatino Linotype" w:hAnsi="Palatino Linotype" w:cs="Arial"/>
          <w:lang w:val="es-ES"/>
        </w:rPr>
        <w:t xml:space="preserve">Ley de Transparencia y Acceso a la Información Pública del Estado de México y Municipios </w:t>
      </w:r>
      <w:r w:rsidRPr="00A81C3C">
        <w:rPr>
          <w:rFonts w:ascii="Palatino Linotype" w:hAnsi="Palatino Linotype" w:cs="Arial"/>
          <w:iCs/>
          <w:lang w:val="es-ES"/>
        </w:rPr>
        <w:t xml:space="preserve">prevé que </w:t>
      </w:r>
      <w:r w:rsidRPr="00A81C3C">
        <w:rPr>
          <w:rFonts w:ascii="Palatino Linotype" w:hAnsi="Palatino Linotype"/>
          <w:lang w:val="es-ES"/>
        </w:rPr>
        <w:t xml:space="preserve">toda persona tendrá acceso a la información </w:t>
      </w:r>
      <w:r w:rsidRPr="00A81C3C">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81C3C">
        <w:rPr>
          <w:rFonts w:ascii="Palatino Linotype" w:hAnsi="Palatino Linotype" w:cs="Arial"/>
          <w:i/>
          <w:color w:val="000000"/>
          <w:lang w:val="es-ES"/>
        </w:rPr>
        <w:t>sine qua non</w:t>
      </w:r>
      <w:r w:rsidRPr="00A81C3C">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C286018"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3FB4CDC" w14:textId="77777777" w:rsidR="009D226E" w:rsidRPr="00A81C3C" w:rsidRDefault="009D226E" w:rsidP="009D226E">
      <w:pPr>
        <w:ind w:left="851" w:right="992"/>
        <w:jc w:val="center"/>
        <w:rPr>
          <w:rFonts w:ascii="Palatino Linotype" w:hAnsi="Palatino Linotype" w:cs="Arial"/>
          <w:b/>
          <w:i/>
          <w:sz w:val="22"/>
          <w:szCs w:val="22"/>
          <w:lang w:val="es-ES"/>
        </w:rPr>
      </w:pPr>
      <w:r w:rsidRPr="00A81C3C">
        <w:rPr>
          <w:rFonts w:ascii="Palatino Linotype" w:hAnsi="Palatino Linotype" w:cs="Arial"/>
          <w:b/>
          <w:i/>
          <w:sz w:val="22"/>
          <w:szCs w:val="22"/>
          <w:lang w:val="es-ES"/>
        </w:rPr>
        <w:t>Constitución Política de los Estados Unidos Mexicanos</w:t>
      </w:r>
    </w:p>
    <w:p w14:paraId="0AC09374"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b/>
          <w:i/>
          <w:sz w:val="22"/>
          <w:szCs w:val="22"/>
          <w:lang w:val="es-ES"/>
        </w:rPr>
        <w:t>“Artículo 6o.</w:t>
      </w:r>
      <w:r w:rsidRPr="00A81C3C">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81C3C">
        <w:rPr>
          <w:rFonts w:ascii="Palatino Linotype" w:hAnsi="Palatino Linotype" w:cs="Arial"/>
          <w:b/>
          <w:i/>
          <w:sz w:val="22"/>
          <w:szCs w:val="22"/>
          <w:lang w:val="es-ES"/>
        </w:rPr>
        <w:t>El derecho a la información será garantizado por el Estado.</w:t>
      </w:r>
      <w:r w:rsidRPr="00A81C3C">
        <w:rPr>
          <w:rFonts w:ascii="Palatino Linotype" w:hAnsi="Palatino Linotype" w:cs="Arial"/>
          <w:i/>
          <w:sz w:val="22"/>
          <w:szCs w:val="22"/>
          <w:lang w:val="es-ES"/>
        </w:rPr>
        <w:t xml:space="preserve"> </w:t>
      </w:r>
    </w:p>
    <w:p w14:paraId="18E5829D"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37D080BA"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i/>
          <w:sz w:val="22"/>
          <w:szCs w:val="22"/>
          <w:lang w:val="es-ES"/>
        </w:rPr>
        <w:t>Para efectos de lo dispuesto en el presente artículo se observará lo siguiente:</w:t>
      </w:r>
    </w:p>
    <w:p w14:paraId="54E7222E"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42172AE8" w14:textId="77777777" w:rsidR="009D226E" w:rsidRPr="00A81C3C" w:rsidRDefault="009D226E" w:rsidP="009D226E">
      <w:pPr>
        <w:ind w:left="851" w:right="992"/>
        <w:jc w:val="both"/>
        <w:rPr>
          <w:rFonts w:ascii="Palatino Linotype" w:hAnsi="Palatino Linotype" w:cs="Arial"/>
          <w:i/>
          <w:sz w:val="22"/>
          <w:szCs w:val="22"/>
          <w:u w:val="single"/>
          <w:lang w:val="es-ES"/>
        </w:rPr>
      </w:pPr>
      <w:r w:rsidRPr="00A81C3C">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D5EB37"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62AD43CB" w14:textId="77777777" w:rsidR="009D226E" w:rsidRPr="00A81C3C" w:rsidRDefault="009D226E" w:rsidP="009D226E">
      <w:pPr>
        <w:ind w:left="851" w:right="992"/>
        <w:jc w:val="both"/>
        <w:rPr>
          <w:rFonts w:ascii="Palatino Linotype" w:hAnsi="Palatino Linotype" w:cs="Arial"/>
          <w:i/>
          <w:sz w:val="22"/>
          <w:szCs w:val="22"/>
          <w:u w:val="single"/>
          <w:lang w:val="es-ES"/>
        </w:rPr>
      </w:pPr>
      <w:r w:rsidRPr="00A81C3C">
        <w:rPr>
          <w:rFonts w:ascii="Palatino Linotype" w:hAnsi="Palatino Linotype" w:cs="Arial"/>
          <w:i/>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14:paraId="2C0EA009"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81E3237" w14:textId="77777777" w:rsidR="009D226E" w:rsidRPr="00A81C3C" w:rsidRDefault="009D226E" w:rsidP="009D226E">
      <w:pPr>
        <w:ind w:left="851" w:right="992"/>
        <w:jc w:val="both"/>
        <w:rPr>
          <w:rFonts w:ascii="Palatino Linotype" w:hAnsi="Palatino Linotype" w:cs="Arial"/>
          <w:i/>
          <w:sz w:val="22"/>
          <w:szCs w:val="22"/>
          <w:u w:val="single"/>
          <w:lang w:val="es-ES"/>
        </w:rPr>
      </w:pPr>
      <w:r w:rsidRPr="00A81C3C">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979439E" w14:textId="77777777" w:rsidR="009D226E" w:rsidRPr="00A81C3C" w:rsidRDefault="009D226E" w:rsidP="009D226E">
      <w:pPr>
        <w:ind w:left="851" w:right="992"/>
        <w:jc w:val="both"/>
        <w:rPr>
          <w:rFonts w:ascii="Palatino Linotype" w:hAnsi="Palatino Linotype" w:cs="Arial"/>
          <w:i/>
          <w:sz w:val="22"/>
          <w:szCs w:val="22"/>
          <w:u w:val="single"/>
          <w:lang w:val="es-ES"/>
        </w:rPr>
      </w:pPr>
      <w:r w:rsidRPr="00A81C3C">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4C23E3DB"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17E93223"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8351991"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i/>
          <w:sz w:val="22"/>
          <w:szCs w:val="22"/>
          <w:lang w:val="es-ES"/>
        </w:rPr>
        <w:t>…</w:t>
      </w:r>
    </w:p>
    <w:p w14:paraId="5822B9FF" w14:textId="77777777" w:rsidR="009D226E" w:rsidRPr="00A81C3C" w:rsidRDefault="009D226E" w:rsidP="009D226E">
      <w:pPr>
        <w:ind w:left="851" w:right="992"/>
        <w:jc w:val="both"/>
        <w:rPr>
          <w:rFonts w:ascii="Palatino Linotype" w:hAnsi="Palatino Linotype" w:cs="Arial"/>
          <w:i/>
          <w:color w:val="000000"/>
          <w:sz w:val="22"/>
          <w:szCs w:val="22"/>
          <w:lang w:val="es-ES"/>
        </w:rPr>
      </w:pPr>
      <w:r w:rsidRPr="00A81C3C">
        <w:rPr>
          <w:rFonts w:ascii="Palatino Linotype" w:hAnsi="Palatino Linotype" w:cs="Arial"/>
          <w:i/>
          <w:sz w:val="22"/>
          <w:szCs w:val="22"/>
          <w:u w:val="single"/>
          <w:lang w:val="es-ES"/>
        </w:rPr>
        <w:t>La ley establecerá aquella información que se considere reservada o confidencial.</w:t>
      </w:r>
      <w:r w:rsidRPr="00A81C3C">
        <w:rPr>
          <w:rFonts w:ascii="Palatino Linotype" w:hAnsi="Palatino Linotype" w:cs="Arial"/>
          <w:b/>
          <w:i/>
          <w:sz w:val="22"/>
          <w:szCs w:val="22"/>
          <w:lang w:val="es-ES"/>
        </w:rPr>
        <w:t>”</w:t>
      </w:r>
      <w:r w:rsidRPr="00A81C3C">
        <w:rPr>
          <w:rFonts w:ascii="Palatino Linotype" w:hAnsi="Palatino Linotype" w:cs="Arial"/>
          <w:i/>
          <w:color w:val="000000"/>
          <w:sz w:val="22"/>
          <w:szCs w:val="22"/>
          <w:lang w:val="es-ES"/>
        </w:rPr>
        <w:t xml:space="preserve"> </w:t>
      </w:r>
    </w:p>
    <w:p w14:paraId="4746622C" w14:textId="77777777" w:rsidR="009D226E" w:rsidRPr="00A81C3C" w:rsidRDefault="009D226E" w:rsidP="009D226E">
      <w:pPr>
        <w:ind w:left="851" w:right="992"/>
        <w:jc w:val="center"/>
        <w:rPr>
          <w:rFonts w:ascii="Palatino Linotype" w:hAnsi="Palatino Linotype" w:cs="Arial"/>
          <w:b/>
          <w:i/>
          <w:sz w:val="22"/>
          <w:szCs w:val="22"/>
          <w:lang w:val="es-ES"/>
        </w:rPr>
      </w:pPr>
      <w:r w:rsidRPr="00A81C3C">
        <w:rPr>
          <w:rFonts w:ascii="Palatino Linotype" w:hAnsi="Palatino Linotype" w:cs="Arial"/>
          <w:b/>
          <w:i/>
          <w:sz w:val="22"/>
          <w:szCs w:val="22"/>
          <w:lang w:val="es-ES"/>
        </w:rPr>
        <w:t>Constitución Política del Estado Libre y Soberano de México</w:t>
      </w:r>
    </w:p>
    <w:p w14:paraId="72311975" w14:textId="77777777" w:rsidR="009D226E" w:rsidRPr="00A81C3C" w:rsidRDefault="009D226E" w:rsidP="009D226E">
      <w:pPr>
        <w:ind w:left="851" w:right="992"/>
        <w:jc w:val="both"/>
        <w:rPr>
          <w:rFonts w:ascii="Palatino Linotype" w:hAnsi="Palatino Linotype" w:cs="Arial"/>
          <w:b/>
          <w:i/>
          <w:sz w:val="22"/>
          <w:szCs w:val="22"/>
          <w:lang w:val="es-ES"/>
        </w:rPr>
      </w:pPr>
      <w:r w:rsidRPr="00A81C3C">
        <w:rPr>
          <w:rFonts w:ascii="Palatino Linotype" w:hAnsi="Palatino Linotype" w:cs="Arial"/>
          <w:b/>
          <w:i/>
          <w:sz w:val="22"/>
          <w:szCs w:val="22"/>
          <w:lang w:val="es-ES"/>
        </w:rPr>
        <w:t xml:space="preserve">“Artículo 5. … </w:t>
      </w:r>
    </w:p>
    <w:p w14:paraId="60AA97C9"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b/>
          <w:i/>
          <w:sz w:val="22"/>
          <w:szCs w:val="22"/>
          <w:lang w:val="es-ES"/>
        </w:rPr>
        <w:t>El derecho a la información será garantizado por el Estado</w:t>
      </w:r>
      <w:r w:rsidRPr="00A81C3C">
        <w:rPr>
          <w:rFonts w:ascii="Palatino Linotype" w:hAnsi="Palatino Linotype"/>
          <w:i/>
          <w:sz w:val="22"/>
          <w:szCs w:val="22"/>
          <w:lang w:val="es-ES"/>
        </w:rPr>
        <w:t xml:space="preserve">. La ley establecerá las previsiones que permitan asegurar la protección, el respeto y la difusión de este derecho. </w:t>
      </w:r>
    </w:p>
    <w:p w14:paraId="0B8DE4A5"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D8953A0"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i/>
          <w:sz w:val="22"/>
          <w:szCs w:val="22"/>
          <w:lang w:val="es-ES"/>
        </w:rPr>
        <w:t>Este derecho se regirá por los principios y bases siguientes:</w:t>
      </w:r>
    </w:p>
    <w:p w14:paraId="7859F81D"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81C3C">
        <w:rPr>
          <w:rFonts w:ascii="Palatino Linotype" w:hAnsi="Palatino Linotype"/>
          <w:i/>
          <w:sz w:val="22"/>
          <w:szCs w:val="22"/>
          <w:lang w:val="es-ES"/>
        </w:rPr>
        <w:t xml:space="preserve"> así como del gobierno y de la administración pública municipal y sus organismos descentralizados, asimismo de cualquier persona </w:t>
      </w:r>
      <w:r w:rsidRPr="00A81C3C">
        <w:rPr>
          <w:rFonts w:ascii="Palatino Linotype" w:hAnsi="Palatino Linotype"/>
          <w:i/>
          <w:sz w:val="22"/>
          <w:szCs w:val="22"/>
          <w:lang w:val="es-ES"/>
        </w:rPr>
        <w:lastRenderedPageBreak/>
        <w:t>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06C51"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75983BF6" w14:textId="77777777" w:rsidR="009D226E" w:rsidRPr="00A81C3C" w:rsidRDefault="009D226E" w:rsidP="009D226E">
      <w:pPr>
        <w:ind w:left="851" w:right="992"/>
        <w:jc w:val="both"/>
        <w:rPr>
          <w:rFonts w:ascii="Palatino Linotype" w:hAnsi="Palatino Linotype"/>
          <w:b/>
          <w:i/>
          <w:sz w:val="22"/>
          <w:szCs w:val="22"/>
          <w:lang w:val="es-ES"/>
        </w:rPr>
      </w:pPr>
      <w:r w:rsidRPr="00A81C3C">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6C4132B8"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1C439B7B"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8B0810B" w14:textId="77777777" w:rsidR="009D226E" w:rsidRPr="00A81C3C" w:rsidRDefault="009D226E" w:rsidP="009D226E">
      <w:pPr>
        <w:ind w:left="851" w:right="992"/>
        <w:jc w:val="both"/>
        <w:rPr>
          <w:rFonts w:ascii="Palatino Linotype" w:hAnsi="Palatino Linotype"/>
          <w:i/>
          <w:sz w:val="22"/>
          <w:szCs w:val="22"/>
          <w:lang w:val="es-ES"/>
        </w:rPr>
      </w:pPr>
      <w:r w:rsidRPr="00A81C3C">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6536826"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81C3C">
        <w:rPr>
          <w:rFonts w:ascii="Palatino Linotype" w:hAnsi="Palatino Linotype"/>
          <w:b/>
          <w:i/>
          <w:sz w:val="22"/>
          <w:szCs w:val="22"/>
          <w:lang w:val="es-ES"/>
        </w:rPr>
        <w:t>”</w:t>
      </w:r>
    </w:p>
    <w:p w14:paraId="58CF5BE2" w14:textId="77777777" w:rsidR="009D226E" w:rsidRPr="00A81C3C" w:rsidRDefault="009D226E" w:rsidP="009D226E">
      <w:pPr>
        <w:ind w:left="851" w:right="992"/>
        <w:jc w:val="both"/>
        <w:rPr>
          <w:rFonts w:ascii="Palatino Linotype" w:hAnsi="Palatino Linotype"/>
          <w:sz w:val="22"/>
          <w:szCs w:val="22"/>
          <w:lang w:val="es-ES"/>
        </w:rPr>
      </w:pPr>
      <w:r w:rsidRPr="00A81C3C">
        <w:rPr>
          <w:rFonts w:ascii="Palatino Linotype" w:hAnsi="Palatino Linotype"/>
          <w:sz w:val="22"/>
          <w:szCs w:val="22"/>
          <w:lang w:val="es-ES"/>
        </w:rPr>
        <w:t>(Énfasis añadido)</w:t>
      </w:r>
    </w:p>
    <w:p w14:paraId="2604E464"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t>Por otra parte, del contenido del artículo 1 de la Constitución Política de los Estados Unidos Mexicanos, se destaca lo siguiente:</w:t>
      </w:r>
    </w:p>
    <w:p w14:paraId="24BA8A66"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b/>
          <w:i/>
          <w:sz w:val="22"/>
          <w:szCs w:val="22"/>
          <w:lang w:val="es-ES"/>
        </w:rPr>
        <w:lastRenderedPageBreak/>
        <w:t>“Artículo 1o</w:t>
      </w:r>
      <w:r w:rsidRPr="00A81C3C">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35C3C21" w14:textId="77777777" w:rsidR="009D226E" w:rsidRPr="00A81C3C" w:rsidRDefault="009D226E" w:rsidP="009D226E">
      <w:pPr>
        <w:ind w:left="851" w:right="992"/>
        <w:jc w:val="both"/>
        <w:rPr>
          <w:rFonts w:ascii="Palatino Linotype" w:hAnsi="Palatino Linotype" w:cs="Arial"/>
          <w:b/>
          <w:i/>
          <w:sz w:val="22"/>
          <w:szCs w:val="22"/>
          <w:lang w:val="es-ES"/>
        </w:rPr>
      </w:pPr>
      <w:r w:rsidRPr="00A81C3C">
        <w:rPr>
          <w:rFonts w:ascii="Palatino Linotype" w:hAnsi="Palatino Linotype" w:cs="Arial"/>
          <w:b/>
          <w:i/>
          <w:sz w:val="22"/>
          <w:szCs w:val="22"/>
          <w:u w:val="single"/>
          <w:lang w:val="es-ES"/>
        </w:rPr>
        <w:t>Las normas relativas a los derechos humanos se interpretarán</w:t>
      </w:r>
      <w:r w:rsidRPr="00A81C3C">
        <w:rPr>
          <w:rFonts w:ascii="Palatino Linotype" w:hAnsi="Palatino Linotype" w:cs="Arial"/>
          <w:i/>
          <w:sz w:val="22"/>
          <w:szCs w:val="22"/>
          <w:lang w:val="es-ES"/>
        </w:rPr>
        <w:t xml:space="preserve"> de conformidad con esta Constitución y con los tratados internacionales de la </w:t>
      </w:r>
      <w:r w:rsidRPr="00A81C3C">
        <w:rPr>
          <w:rFonts w:ascii="Palatino Linotype" w:hAnsi="Palatino Linotype" w:cs="Arial"/>
          <w:b/>
          <w:i/>
          <w:sz w:val="22"/>
          <w:szCs w:val="22"/>
          <w:lang w:val="es-ES"/>
        </w:rPr>
        <w:t xml:space="preserve">materia </w:t>
      </w:r>
      <w:r w:rsidRPr="00A81C3C">
        <w:rPr>
          <w:rFonts w:ascii="Palatino Linotype" w:hAnsi="Palatino Linotype" w:cs="Arial"/>
          <w:b/>
          <w:i/>
          <w:sz w:val="22"/>
          <w:szCs w:val="22"/>
          <w:u w:val="single"/>
          <w:lang w:val="es-ES"/>
        </w:rPr>
        <w:t>favoreciendo en todo tiempo a las personas la protección más amplia</w:t>
      </w:r>
      <w:r w:rsidRPr="00A81C3C">
        <w:rPr>
          <w:rFonts w:ascii="Palatino Linotype" w:hAnsi="Palatino Linotype" w:cs="Arial"/>
          <w:b/>
          <w:i/>
          <w:sz w:val="22"/>
          <w:szCs w:val="22"/>
          <w:lang w:val="es-ES"/>
        </w:rPr>
        <w:t>.</w:t>
      </w:r>
    </w:p>
    <w:p w14:paraId="247B85FF"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81C3C">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81C3C">
        <w:rPr>
          <w:rFonts w:ascii="Palatino Linotype" w:hAnsi="Palatino Linotype" w:cs="Arial"/>
          <w:b/>
          <w:i/>
          <w:sz w:val="22"/>
          <w:szCs w:val="22"/>
          <w:lang w:val="es-ES"/>
        </w:rPr>
        <w:t>”</w:t>
      </w:r>
    </w:p>
    <w:p w14:paraId="31D05078" w14:textId="77777777" w:rsidR="009D226E" w:rsidRPr="00A81C3C" w:rsidRDefault="009D226E" w:rsidP="009D226E">
      <w:pPr>
        <w:ind w:left="851" w:right="992"/>
        <w:jc w:val="both"/>
        <w:rPr>
          <w:rFonts w:ascii="Palatino Linotype" w:hAnsi="Palatino Linotype"/>
          <w:sz w:val="22"/>
          <w:szCs w:val="22"/>
          <w:lang w:val="es-ES"/>
        </w:rPr>
      </w:pPr>
      <w:r w:rsidRPr="00A81C3C">
        <w:rPr>
          <w:rFonts w:ascii="Palatino Linotype" w:hAnsi="Palatino Linotype"/>
          <w:sz w:val="22"/>
          <w:szCs w:val="22"/>
          <w:lang w:val="es-ES"/>
        </w:rPr>
        <w:t>(Énfasis añadido)</w:t>
      </w:r>
    </w:p>
    <w:p w14:paraId="1FABD45A"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FE427C"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3E4954F5" w14:textId="77777777" w:rsidR="009D226E" w:rsidRPr="00A81C3C" w:rsidRDefault="009D226E" w:rsidP="009D226E">
      <w:pPr>
        <w:ind w:left="851" w:right="992"/>
        <w:jc w:val="both"/>
        <w:rPr>
          <w:rFonts w:ascii="Palatino Linotype" w:hAnsi="Palatino Linotype" w:cs="Arial"/>
          <w:i/>
          <w:sz w:val="22"/>
          <w:szCs w:val="22"/>
          <w:lang w:val="es-ES"/>
        </w:rPr>
      </w:pPr>
      <w:r w:rsidRPr="00A81C3C">
        <w:rPr>
          <w:rFonts w:ascii="Palatino Linotype" w:hAnsi="Palatino Linotype" w:cs="Arial"/>
          <w:b/>
          <w:i/>
          <w:sz w:val="22"/>
          <w:szCs w:val="22"/>
          <w:lang w:val="es-ES"/>
        </w:rPr>
        <w:t xml:space="preserve">“Acceso a información gubernamental. No debe condicionarse a que el solicitante acredite su personalidad, demuestre interés alguno o justifique </w:t>
      </w:r>
      <w:r w:rsidRPr="00A81C3C">
        <w:rPr>
          <w:rFonts w:ascii="Palatino Linotype" w:hAnsi="Palatino Linotype" w:cs="Arial"/>
          <w:b/>
          <w:i/>
          <w:sz w:val="22"/>
          <w:szCs w:val="22"/>
          <w:lang w:val="es-ES"/>
        </w:rPr>
        <w:lastRenderedPageBreak/>
        <w:t>su utilización.</w:t>
      </w:r>
      <w:r w:rsidRPr="00A81C3C">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E4D008A"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A81C3C">
        <w:rPr>
          <w:rFonts w:ascii="Palatino Linotype" w:hAnsi="Palatino Linotype"/>
          <w:b/>
          <w:lang w:val="es-ES"/>
        </w:rPr>
        <w:t>RECURRENTE,</w:t>
      </w:r>
      <w:r w:rsidRPr="00A81C3C">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0B1A7731"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15B4A1A"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t>En consecuencia, dado lo expuesto y fundado con anterioridad, se estima que el requisito relativo al nombre del</w:t>
      </w:r>
      <w:r w:rsidRPr="00A81C3C">
        <w:rPr>
          <w:rFonts w:ascii="Palatino Linotype" w:hAnsi="Palatino Linotype"/>
          <w:b/>
          <w:lang w:val="es-ES"/>
        </w:rPr>
        <w:t xml:space="preserve"> RECURRENTE</w:t>
      </w:r>
      <w:r w:rsidRPr="00A81C3C">
        <w:rPr>
          <w:rFonts w:ascii="Palatino Linotype" w:hAnsi="Palatino Linotype"/>
          <w:lang w:val="es-ES"/>
        </w:rPr>
        <w:t xml:space="preserve"> no constituye un presupuesto </w:t>
      </w:r>
      <w:r w:rsidRPr="00A81C3C">
        <w:rPr>
          <w:rFonts w:ascii="Palatino Linotype" w:hAnsi="Palatino Linotype"/>
          <w:lang w:val="es-ES"/>
        </w:rPr>
        <w:lastRenderedPageBreak/>
        <w:t xml:space="preserve">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81C3C">
        <w:rPr>
          <w:rFonts w:ascii="Palatino Linotype" w:hAnsi="Palatino Linotype"/>
          <w:b/>
          <w:lang w:val="es-ES"/>
        </w:rPr>
        <w:t>EL RECURRENTE</w:t>
      </w:r>
      <w:r w:rsidRPr="00A81C3C">
        <w:rPr>
          <w:rFonts w:ascii="Palatino Linotype" w:hAnsi="Palatino Linotype"/>
          <w:lang w:val="es-ES"/>
        </w:rPr>
        <w:t>, es la misma persona que realizó la solicitud de acceso a la información pública que ahora se impugna.</w:t>
      </w:r>
    </w:p>
    <w:p w14:paraId="76367CDE" w14:textId="77777777" w:rsidR="009D226E" w:rsidRPr="00A81C3C" w:rsidRDefault="009D226E" w:rsidP="009D226E">
      <w:pPr>
        <w:spacing w:before="240" w:after="240" w:line="360" w:lineRule="auto"/>
        <w:jc w:val="both"/>
        <w:rPr>
          <w:rFonts w:ascii="Palatino Linotype" w:hAnsi="Palatino Linotype"/>
          <w:lang w:val="es-ES"/>
        </w:rPr>
      </w:pPr>
      <w:r w:rsidRPr="00A81C3C">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A81C3C">
        <w:rPr>
          <w:rFonts w:ascii="Palatino Linotype" w:hAnsi="Palatino Linotype"/>
          <w:b/>
          <w:lang w:val="es-ES"/>
        </w:rPr>
        <w:t>RECURRENTE</w:t>
      </w:r>
      <w:r w:rsidRPr="00A81C3C">
        <w:rPr>
          <w:rFonts w:ascii="Palatino Linotype" w:hAnsi="Palatino Linotype"/>
          <w:lang w:val="es-ES"/>
        </w:rPr>
        <w:t xml:space="preserve">; por lo que, en el presente caso, al haber sido presentado el recurso de revisión vía </w:t>
      </w:r>
      <w:r w:rsidRPr="00A81C3C">
        <w:rPr>
          <w:rFonts w:ascii="Palatino Linotype" w:hAnsi="Palatino Linotype"/>
          <w:b/>
          <w:lang w:val="es-ES"/>
        </w:rPr>
        <w:t>SAIMEX</w:t>
      </w:r>
      <w:r w:rsidRPr="00A81C3C">
        <w:rPr>
          <w:rFonts w:ascii="Palatino Linotype" w:hAnsi="Palatino Linotype"/>
          <w:lang w:val="es-ES"/>
        </w:rPr>
        <w:t>, dicho requisito resulta innecesario.</w:t>
      </w:r>
    </w:p>
    <w:p w14:paraId="23613E0C" w14:textId="77777777" w:rsidR="009F5A45" w:rsidRPr="00A81C3C" w:rsidRDefault="009F5A45" w:rsidP="009D226E">
      <w:pPr>
        <w:tabs>
          <w:tab w:val="left" w:pos="2422"/>
        </w:tabs>
        <w:autoSpaceDE w:val="0"/>
        <w:autoSpaceDN w:val="0"/>
        <w:adjustRightInd w:val="0"/>
        <w:spacing w:before="100" w:beforeAutospacing="1" w:after="100" w:afterAutospacing="1" w:line="360" w:lineRule="auto"/>
        <w:ind w:right="49"/>
        <w:jc w:val="both"/>
        <w:rPr>
          <w:rFonts w:ascii="Palatino Linotype" w:eastAsia="Arial Unicode MS" w:hAnsi="Palatino Linotype" w:cs="Arial"/>
        </w:rPr>
      </w:pPr>
      <w:r w:rsidRPr="00A81C3C">
        <w:rPr>
          <w:rFonts w:ascii="Palatino Linotype" w:hAnsi="Palatino Linotype" w:cs="Arial"/>
          <w:b/>
          <w:color w:val="000000" w:themeColor="text1"/>
          <w:sz w:val="28"/>
          <w:szCs w:val="28"/>
        </w:rPr>
        <w:t>SEXTO</w:t>
      </w:r>
      <w:r w:rsidRPr="00A81C3C">
        <w:rPr>
          <w:rFonts w:ascii="Palatino Linotype" w:hAnsi="Palatino Linotype" w:cs="Arial"/>
          <w:b/>
          <w:color w:val="000000" w:themeColor="text1"/>
        </w:rPr>
        <w:t>. Estudio y resolución del asunto.</w:t>
      </w:r>
      <w:r w:rsidRPr="00A81C3C">
        <w:rPr>
          <w:rFonts w:ascii="Palatino Linotype" w:hAnsi="Palatino Linotype" w:cs="Arial"/>
          <w:color w:val="000000" w:themeColor="text1"/>
        </w:rPr>
        <w:t xml:space="preserve"> </w:t>
      </w:r>
      <w:r w:rsidRPr="00A81C3C">
        <w:rPr>
          <w:rFonts w:ascii="Palatino Linotype" w:hAnsi="Palatino Linotype" w:cs="Arial"/>
        </w:rPr>
        <w:t xml:space="preserve">Es así que, una vez determinada la vía sobre la que versará el presente asunto, y previa revisión de los expedientes </w:t>
      </w:r>
      <w:r w:rsidRPr="00A81C3C">
        <w:rPr>
          <w:rFonts w:ascii="Palatino Linotype" w:hAnsi="Palatino Linotype"/>
        </w:rPr>
        <w:t>electrónicos</w:t>
      </w:r>
      <w:r w:rsidRPr="00A81C3C">
        <w:rPr>
          <w:rFonts w:ascii="Palatino Linotype" w:hAnsi="Palatino Linotype" w:cs="Arial"/>
        </w:rPr>
        <w:t xml:space="preserve"> formados en el</w:t>
      </w:r>
      <w:r w:rsidRPr="00A81C3C">
        <w:rPr>
          <w:rFonts w:ascii="Palatino Linotype" w:hAnsi="Palatino Linotype" w:cs="Arial"/>
          <w:b/>
        </w:rPr>
        <w:t xml:space="preserve"> SAIMEX</w:t>
      </w:r>
      <w:r w:rsidRPr="00A81C3C">
        <w:rPr>
          <w:rFonts w:ascii="Palatino Linotype" w:hAnsi="Palatino Linotype" w:cs="Arial"/>
        </w:rPr>
        <w:t xml:space="preserve"> por motivo de las solicitudes de información y de los recursos a que dan origen, </w:t>
      </w:r>
      <w:r w:rsidRPr="00A81C3C">
        <w:rPr>
          <w:rFonts w:ascii="Palatino Linotype" w:eastAsia="Arial Unicode MS" w:hAnsi="Palatino Linotype" w:cs="Arial"/>
        </w:rPr>
        <w:t xml:space="preserve">se advierte que </w:t>
      </w:r>
      <w:r w:rsidRPr="00A81C3C">
        <w:rPr>
          <w:rFonts w:ascii="Palatino Linotype" w:eastAsia="Arial Unicode MS" w:hAnsi="Palatino Linotype" w:cs="Arial"/>
          <w:b/>
        </w:rPr>
        <w:t xml:space="preserve">EL RECURRENTE </w:t>
      </w:r>
      <w:r w:rsidRPr="00A81C3C">
        <w:rPr>
          <w:rFonts w:ascii="Palatino Linotype" w:eastAsia="Arial Unicode MS" w:hAnsi="Palatino Linotype" w:cs="Arial"/>
        </w:rPr>
        <w:t xml:space="preserve">solicitó al </w:t>
      </w:r>
      <w:r w:rsidRPr="00A81C3C">
        <w:rPr>
          <w:rFonts w:ascii="Palatino Linotype" w:eastAsia="Arial Unicode MS" w:hAnsi="Palatino Linotype" w:cs="Arial"/>
          <w:b/>
        </w:rPr>
        <w:t xml:space="preserve">SUJETO OBLIGADO </w:t>
      </w:r>
      <w:r w:rsidRPr="00A81C3C">
        <w:rPr>
          <w:rFonts w:ascii="Palatino Linotype" w:eastAsia="Arial Unicode MS" w:hAnsi="Palatino Linotype" w:cs="Arial"/>
        </w:rPr>
        <w:t>la información que a continuación se desagrega:</w:t>
      </w:r>
    </w:p>
    <w:p w14:paraId="64960D53" w14:textId="77777777" w:rsidR="009F5A45" w:rsidRPr="00A81C3C" w:rsidRDefault="009F5A45" w:rsidP="009F5A45">
      <w:pPr>
        <w:pStyle w:val="Prrafodelista"/>
        <w:numPr>
          <w:ilvl w:val="0"/>
          <w:numId w:val="2"/>
        </w:num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E</w:t>
      </w:r>
      <w:r w:rsidR="00B226B1" w:rsidRPr="00A81C3C">
        <w:rPr>
          <w:rFonts w:ascii="Palatino Linotype" w:eastAsia="Arial Unicode MS" w:hAnsi="Palatino Linotype" w:cs="Arial"/>
        </w:rPr>
        <w:t xml:space="preserve">l nombre completo de cada uno de los Titulares de las áreas, del periodo comprendido del 1 de enero de 2019 al 18 de agosto de </w:t>
      </w:r>
      <w:r w:rsidRPr="00A81C3C">
        <w:rPr>
          <w:rFonts w:ascii="Palatino Linotype" w:eastAsia="Arial Unicode MS" w:hAnsi="Palatino Linotype" w:cs="Arial"/>
        </w:rPr>
        <w:t>2020.</w:t>
      </w:r>
    </w:p>
    <w:p w14:paraId="6B8A277B" w14:textId="77777777" w:rsidR="00B226B1" w:rsidRPr="00A81C3C" w:rsidRDefault="00B226B1" w:rsidP="009F5A45">
      <w:pPr>
        <w:pStyle w:val="Prrafodelista"/>
        <w:numPr>
          <w:ilvl w:val="0"/>
          <w:numId w:val="2"/>
        </w:num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lastRenderedPageBreak/>
        <w:t>Los nombramientos de los Titulares actuales y de quienes lo fueron durante el periodo del 1 de enero de 2019 al 18 de agosto de 2020.</w:t>
      </w:r>
    </w:p>
    <w:p w14:paraId="2E197CF7" w14:textId="77777777" w:rsidR="00B226B1" w:rsidRPr="00A81C3C" w:rsidRDefault="00B226B1" w:rsidP="009F5A45">
      <w:pPr>
        <w:pStyle w:val="Prrafodelista"/>
        <w:numPr>
          <w:ilvl w:val="0"/>
          <w:numId w:val="2"/>
        </w:num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 xml:space="preserve">El documento que avale que los Titulares de área están o fueron certificados o que están en proceso de certificación y que son aptos y competentes para ocupar dichos puestos, </w:t>
      </w:r>
      <w:r w:rsidR="00F00A66" w:rsidRPr="00A81C3C">
        <w:rPr>
          <w:rFonts w:ascii="Palatino Linotype" w:eastAsia="Arial Unicode MS" w:hAnsi="Palatino Linotype" w:cs="Arial"/>
        </w:rPr>
        <w:t xml:space="preserve">del periodo comprendido del 1 de enero de 2019 al 18 de agosto de </w:t>
      </w:r>
      <w:r w:rsidRPr="00A81C3C">
        <w:rPr>
          <w:rFonts w:ascii="Palatino Linotype" w:eastAsia="Arial Unicode MS" w:hAnsi="Palatino Linotype" w:cs="Arial"/>
        </w:rPr>
        <w:t>2020</w:t>
      </w:r>
      <w:r w:rsidR="00F00A66" w:rsidRPr="00A81C3C">
        <w:rPr>
          <w:rFonts w:ascii="Palatino Linotype" w:eastAsia="Arial Unicode MS" w:hAnsi="Palatino Linotype" w:cs="Arial"/>
        </w:rPr>
        <w:t>.</w:t>
      </w:r>
    </w:p>
    <w:p w14:paraId="22DBDD22" w14:textId="77777777" w:rsidR="00F00A66" w:rsidRPr="00A81C3C" w:rsidRDefault="00F00A66" w:rsidP="009F5A45">
      <w:pPr>
        <w:pStyle w:val="Prrafodelista"/>
        <w:numPr>
          <w:ilvl w:val="0"/>
          <w:numId w:val="2"/>
        </w:num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El comprobante de último grado de estudios de cada de los que fueron y son Titulares de área ya sea título profesional o cédula profesional del 1 de enero al 18 de agosto de 2020.</w:t>
      </w:r>
    </w:p>
    <w:p w14:paraId="67BF2D2D" w14:textId="77777777" w:rsidR="00B226B1" w:rsidRPr="00A81C3C" w:rsidRDefault="00F00A66" w:rsidP="001F086C">
      <w:pPr>
        <w:pStyle w:val="Prrafodelista"/>
        <w:numPr>
          <w:ilvl w:val="0"/>
          <w:numId w:val="2"/>
        </w:num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De todos los servidores públicos adscritos al Ayuntamiento, los recibos de nómina, prima vacacional y aquel en el que se refleje la parte proporcional de aguinaldo, correspondientes a de los meses de marzo, abril, julio y diciembre de 2019.</w:t>
      </w:r>
    </w:p>
    <w:p w14:paraId="2C3510A8" w14:textId="476A55C5" w:rsidR="00F00A66" w:rsidRPr="00A81C3C" w:rsidRDefault="009F5A45" w:rsidP="009F5A45">
      <w:p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 xml:space="preserve">Así, en atención a los requerimientos de información planteados, </w:t>
      </w:r>
      <w:r w:rsidRPr="00A81C3C">
        <w:rPr>
          <w:rFonts w:ascii="Palatino Linotype" w:eastAsia="Arial Unicode MS" w:hAnsi="Palatino Linotype" w:cs="Arial"/>
          <w:b/>
        </w:rPr>
        <w:t xml:space="preserve">EL SUJETO OBLIGADO </w:t>
      </w:r>
      <w:r w:rsidR="00F00A66" w:rsidRPr="00A81C3C">
        <w:rPr>
          <w:rFonts w:ascii="Palatino Linotype" w:eastAsia="Arial Unicode MS" w:hAnsi="Palatino Linotype" w:cs="Arial"/>
        </w:rPr>
        <w:t xml:space="preserve">en respuesta entregó una liga electrónica que remite a la página de inicio del portal de IPOMEX, que a decir del mismo </w:t>
      </w:r>
      <w:r w:rsidR="00F00A66" w:rsidRPr="00A81C3C">
        <w:rPr>
          <w:rFonts w:ascii="Palatino Linotype" w:eastAsia="Arial Unicode MS" w:hAnsi="Palatino Linotype" w:cs="Arial"/>
          <w:b/>
        </w:rPr>
        <w:t xml:space="preserve">SUJETO OBLIGADO </w:t>
      </w:r>
      <w:r w:rsidR="00F00A66" w:rsidRPr="00A81C3C">
        <w:rPr>
          <w:rFonts w:ascii="Palatino Linotype" w:eastAsia="Arial Unicode MS" w:hAnsi="Palatino Linotype" w:cs="Arial"/>
        </w:rPr>
        <w:t>derivado de la pandemia por el virus SARS-CoV-2 (COVID-19), no se encuentra actualizado, refiriendo que lo estaría en bre</w:t>
      </w:r>
      <w:r w:rsidR="005E268C" w:rsidRPr="00A81C3C">
        <w:rPr>
          <w:rFonts w:ascii="Palatino Linotype" w:eastAsia="Arial Unicode MS" w:hAnsi="Palatino Linotype" w:cs="Arial"/>
        </w:rPr>
        <w:t>ve</w:t>
      </w:r>
      <w:r w:rsidR="005E268C" w:rsidRPr="00A81C3C">
        <w:rPr>
          <w:rStyle w:val="Refdenotaalpie"/>
          <w:rFonts w:ascii="Palatino Linotype" w:eastAsia="Arial Unicode MS" w:hAnsi="Palatino Linotype" w:cs="Arial"/>
        </w:rPr>
        <w:footnoteReference w:id="1"/>
      </w:r>
      <w:r w:rsidR="005E268C" w:rsidRPr="00A81C3C">
        <w:rPr>
          <w:rFonts w:ascii="Palatino Linotype" w:eastAsia="Arial Unicode MS" w:hAnsi="Palatino Linotype" w:cs="Arial"/>
        </w:rPr>
        <w:t xml:space="preserve">. </w:t>
      </w:r>
      <w:r w:rsidR="00F00A66" w:rsidRPr="00A81C3C">
        <w:rPr>
          <w:rFonts w:ascii="Palatino Linotype" w:eastAsia="Arial Unicode MS" w:hAnsi="Palatino Linotype" w:cs="Arial"/>
        </w:rPr>
        <w:t xml:space="preserve">Mientras que en relación al recurso de revisión </w:t>
      </w:r>
      <w:r w:rsidR="00F00A66" w:rsidRPr="00A81C3C">
        <w:rPr>
          <w:rFonts w:ascii="Palatino Linotype" w:eastAsia="Arial Unicode MS" w:hAnsi="Palatino Linotype" w:cs="Arial"/>
          <w:b/>
        </w:rPr>
        <w:t xml:space="preserve">03809/INFOEM/IP/RR/2020, </w:t>
      </w:r>
      <w:r w:rsidR="00F00A66" w:rsidRPr="00A81C3C">
        <w:rPr>
          <w:rFonts w:ascii="Palatino Linotype" w:eastAsia="Arial Unicode MS" w:hAnsi="Palatino Linotype" w:cs="Arial"/>
        </w:rPr>
        <w:t xml:space="preserve">indicó que remitía en formato PDF la información </w:t>
      </w:r>
      <w:r w:rsidR="00F00A66" w:rsidRPr="00A81C3C">
        <w:rPr>
          <w:rFonts w:ascii="Palatino Linotype" w:eastAsia="Arial Unicode MS" w:hAnsi="Palatino Linotype" w:cs="Arial"/>
        </w:rPr>
        <w:lastRenderedPageBreak/>
        <w:t>solicitada; sin embargo, de las constancias que obran en dicho expediente, no se advierte que obra archivo alguno.</w:t>
      </w:r>
    </w:p>
    <w:p w14:paraId="0ACCD9CC" w14:textId="77777777" w:rsidR="009F5A45" w:rsidRPr="00A81C3C" w:rsidRDefault="009F5A45" w:rsidP="009F5A45">
      <w:pPr>
        <w:spacing w:before="100" w:beforeAutospacing="1" w:after="100" w:afterAutospacing="1" w:line="360" w:lineRule="auto"/>
        <w:jc w:val="both"/>
        <w:rPr>
          <w:rFonts w:ascii="Palatino Linotype" w:hAnsi="Palatino Linotype" w:cs="Arial"/>
          <w:b/>
        </w:rPr>
      </w:pPr>
      <w:r w:rsidRPr="00A81C3C">
        <w:rPr>
          <w:rFonts w:ascii="Palatino Linotype" w:hAnsi="Palatino Linotype" w:cs="Arial"/>
        </w:rPr>
        <w:t>Inconforme con dichas respuestas,</w:t>
      </w:r>
      <w:r w:rsidRPr="00A81C3C">
        <w:rPr>
          <w:rFonts w:ascii="Palatino Linotype" w:hAnsi="Palatino Linotype" w:cs="Arial"/>
          <w:b/>
        </w:rPr>
        <w:t xml:space="preserve"> EL RECURRENTE</w:t>
      </w:r>
      <w:r w:rsidRPr="00A81C3C">
        <w:rPr>
          <w:rFonts w:ascii="Palatino Linotype" w:hAnsi="Palatino Linotype" w:cs="Arial"/>
        </w:rPr>
        <w:t xml:space="preserve"> procedió a interponer los recursos de revisión, adoleciéndose de</w:t>
      </w:r>
      <w:r w:rsidR="00594D73" w:rsidRPr="00A81C3C">
        <w:rPr>
          <w:rFonts w:ascii="Palatino Linotype" w:hAnsi="Palatino Linotype" w:cs="Arial"/>
        </w:rPr>
        <w:t xml:space="preserve"> </w:t>
      </w:r>
      <w:r w:rsidRPr="00A81C3C">
        <w:rPr>
          <w:rFonts w:ascii="Palatino Linotype" w:hAnsi="Palatino Linotype" w:cs="Arial"/>
        </w:rPr>
        <w:t xml:space="preserve">la negativa del </w:t>
      </w:r>
      <w:r w:rsidRPr="00A81C3C">
        <w:rPr>
          <w:rFonts w:ascii="Palatino Linotype" w:hAnsi="Palatino Linotype" w:cs="Arial"/>
          <w:b/>
        </w:rPr>
        <w:t>SUJETO OBLIGADO</w:t>
      </w:r>
      <w:r w:rsidRPr="00A81C3C">
        <w:rPr>
          <w:rFonts w:ascii="Palatino Linotype" w:hAnsi="Palatino Linotype" w:cs="Arial"/>
        </w:rPr>
        <w:t xml:space="preserve"> a proporcionar la información solicitada</w:t>
      </w:r>
      <w:r w:rsidRPr="00A81C3C">
        <w:rPr>
          <w:rFonts w:ascii="Palatino Linotype" w:hAnsi="Palatino Linotype" w:cs="Arial"/>
          <w:b/>
        </w:rPr>
        <w:t>.</w:t>
      </w:r>
    </w:p>
    <w:p w14:paraId="6FCC15A3" w14:textId="22A6F004" w:rsidR="009F5A45" w:rsidRPr="00A81C3C" w:rsidRDefault="009F5A45" w:rsidP="009F5A45">
      <w:pPr>
        <w:spacing w:before="100" w:beforeAutospacing="1" w:after="100" w:afterAutospacing="1" w:line="360" w:lineRule="auto"/>
        <w:jc w:val="both"/>
        <w:rPr>
          <w:rFonts w:ascii="Palatino Linotype" w:hAnsi="Palatino Linotype"/>
        </w:rPr>
      </w:pPr>
      <w:r w:rsidRPr="00A81C3C">
        <w:rPr>
          <w:rFonts w:ascii="Palatino Linotype" w:hAnsi="Palatino Linotype" w:cs="Arial"/>
        </w:rPr>
        <w:t xml:space="preserve">Establecido lo anterior, esta Ponencia Resolutora advierte que </w:t>
      </w:r>
      <w:r w:rsidRPr="00A81C3C">
        <w:rPr>
          <w:rFonts w:ascii="Palatino Linotype" w:hAnsi="Palatino Linotype"/>
        </w:rPr>
        <w:t xml:space="preserve">resultan </w:t>
      </w:r>
      <w:r w:rsidRPr="00A81C3C">
        <w:rPr>
          <w:rFonts w:ascii="Palatino Linotype" w:hAnsi="Palatino Linotype"/>
          <w:b/>
        </w:rPr>
        <w:t xml:space="preserve">fundadas </w:t>
      </w:r>
      <w:r w:rsidRPr="00A81C3C">
        <w:rPr>
          <w:rFonts w:ascii="Palatino Linotype" w:hAnsi="Palatino Linotype" w:cs="Arial"/>
        </w:rPr>
        <w:t xml:space="preserve">las </w:t>
      </w:r>
      <w:r w:rsidRPr="00A81C3C">
        <w:rPr>
          <w:rFonts w:ascii="Palatino Linotype" w:hAnsi="Palatino Linotype"/>
        </w:rPr>
        <w:t>razones</w:t>
      </w:r>
      <w:r w:rsidRPr="00A81C3C">
        <w:rPr>
          <w:rFonts w:ascii="Palatino Linotype" w:hAnsi="Palatino Linotype" w:cs="Arial"/>
        </w:rPr>
        <w:t xml:space="preserve"> o motivos de </w:t>
      </w:r>
      <w:r w:rsidRPr="00A81C3C">
        <w:rPr>
          <w:rFonts w:ascii="Palatino Linotype" w:hAnsi="Palatino Linotype"/>
        </w:rPr>
        <w:t xml:space="preserve">inconformidad expuestas por </w:t>
      </w:r>
      <w:r w:rsidRPr="00A81C3C">
        <w:rPr>
          <w:rFonts w:ascii="Palatino Linotype" w:hAnsi="Palatino Linotype" w:cs="Arial"/>
          <w:b/>
        </w:rPr>
        <w:t>EL RECURRENTE</w:t>
      </w:r>
      <w:r w:rsidRPr="00A81C3C">
        <w:rPr>
          <w:rFonts w:ascii="Palatino Linotype" w:hAnsi="Palatino Linotype"/>
        </w:rPr>
        <w:t xml:space="preserve">; por lo que, resulta procedente </w:t>
      </w:r>
      <w:r w:rsidR="003B09A9" w:rsidRPr="00A81C3C">
        <w:rPr>
          <w:rFonts w:ascii="Palatino Linotype" w:hAnsi="Palatino Linotype"/>
          <w:b/>
        </w:rPr>
        <w:t>REVO</w:t>
      </w:r>
      <w:r w:rsidRPr="00A81C3C">
        <w:rPr>
          <w:rFonts w:ascii="Palatino Linotype" w:hAnsi="Palatino Linotype"/>
          <w:b/>
        </w:rPr>
        <w:t xml:space="preserve">CAR </w:t>
      </w:r>
      <w:r w:rsidRPr="00A81C3C">
        <w:rPr>
          <w:rFonts w:ascii="Palatino Linotype" w:hAnsi="Palatino Linotype"/>
        </w:rPr>
        <w:t xml:space="preserve">la respuesta del </w:t>
      </w:r>
      <w:r w:rsidRPr="00A81C3C">
        <w:rPr>
          <w:rFonts w:ascii="Palatino Linotype" w:hAnsi="Palatino Linotype"/>
          <w:b/>
        </w:rPr>
        <w:t xml:space="preserve">SUJETO OBLIGADO </w:t>
      </w:r>
      <w:r w:rsidRPr="00A81C3C">
        <w:rPr>
          <w:rFonts w:ascii="Palatino Linotype" w:hAnsi="Palatino Linotype"/>
        </w:rPr>
        <w:t>de conformidad con los argumentos</w:t>
      </w:r>
      <w:r w:rsidR="00594D73" w:rsidRPr="00A81C3C">
        <w:rPr>
          <w:rFonts w:ascii="Palatino Linotype" w:hAnsi="Palatino Linotype"/>
        </w:rPr>
        <w:t xml:space="preserve"> que a continuación se exponen:</w:t>
      </w:r>
    </w:p>
    <w:p w14:paraId="036706B4" w14:textId="77777777" w:rsidR="009F5A45" w:rsidRPr="00A81C3C" w:rsidRDefault="00594D73" w:rsidP="009F5A45">
      <w:pPr>
        <w:spacing w:before="100" w:beforeAutospacing="1" w:after="100" w:afterAutospacing="1" w:line="360" w:lineRule="auto"/>
        <w:jc w:val="both"/>
        <w:rPr>
          <w:rFonts w:ascii="Palatino Linotype" w:hAnsi="Palatino Linotype"/>
          <w:b/>
        </w:rPr>
      </w:pPr>
      <w:r w:rsidRPr="00A81C3C">
        <w:rPr>
          <w:rFonts w:ascii="Palatino Linotype" w:hAnsi="Palatino Linotype"/>
          <w:b/>
        </w:rPr>
        <w:t>Inciso a</w:t>
      </w:r>
    </w:p>
    <w:p w14:paraId="2278DDDE" w14:textId="77777777" w:rsidR="003140D2" w:rsidRPr="00A81C3C" w:rsidRDefault="003140D2" w:rsidP="003140D2">
      <w:pPr>
        <w:spacing w:before="100" w:beforeAutospacing="1" w:after="100" w:afterAutospacing="1" w:line="360" w:lineRule="auto"/>
        <w:jc w:val="both"/>
        <w:rPr>
          <w:rFonts w:ascii="Palatino Linotype" w:hAnsi="Palatino Linotype"/>
        </w:rPr>
      </w:pPr>
      <w:r w:rsidRPr="00A81C3C">
        <w:rPr>
          <w:rFonts w:ascii="Palatino Linotype" w:eastAsia="Arial Unicode MS" w:hAnsi="Palatino Linotype" w:cs="Arial"/>
        </w:rPr>
        <w:t xml:space="preserve">Así, conviene recordar que el particular en dicho inciso solicitó al </w:t>
      </w:r>
      <w:r w:rsidRPr="00A81C3C">
        <w:rPr>
          <w:rFonts w:ascii="Palatino Linotype" w:eastAsia="Arial Unicode MS" w:hAnsi="Palatino Linotype" w:cs="Arial"/>
          <w:b/>
        </w:rPr>
        <w:t>SUJETO OBLIGADO e</w:t>
      </w:r>
      <w:r w:rsidR="00594D73" w:rsidRPr="00A81C3C">
        <w:rPr>
          <w:rFonts w:ascii="Palatino Linotype" w:eastAsia="Arial Unicode MS" w:hAnsi="Palatino Linotype" w:cs="Arial"/>
        </w:rPr>
        <w:t xml:space="preserve">l nombre completo de cada uno de los Titulares de las áreas, del periodo comprendido del 1 de enero </w:t>
      </w:r>
      <w:r w:rsidRPr="00A81C3C">
        <w:rPr>
          <w:rFonts w:ascii="Palatino Linotype" w:eastAsia="Arial Unicode MS" w:hAnsi="Palatino Linotype" w:cs="Arial"/>
        </w:rPr>
        <w:t>de 2019 al 18 de agosto de 2020; refiriendo en su respuesta que dicha información se encontraría en breve en el portal de IPOMEX; motivo por el cual esta Ponencia Resolutora considera importante obviar e</w:t>
      </w:r>
      <w:r w:rsidRPr="00A81C3C">
        <w:rPr>
          <w:rFonts w:ascii="Palatino Linotype" w:hAnsi="Palatino Linotype"/>
        </w:rPr>
        <w:t xml:space="preserve">l análisis de la competencia por parte del </w:t>
      </w:r>
      <w:r w:rsidRPr="00A81C3C">
        <w:rPr>
          <w:rFonts w:ascii="Palatino Linotype" w:hAnsi="Palatino Linotype"/>
          <w:b/>
        </w:rPr>
        <w:t>SUJETO OBLIGADO</w:t>
      </w:r>
      <w:r w:rsidRPr="00A81C3C">
        <w:rPr>
          <w:rFonts w:ascii="Palatino Linotype" w:hAnsi="Palatino Linotype"/>
        </w:rPr>
        <w:t xml:space="preserve">, para generar, administrar o poseer la información solicitada en los recursos que nos ocupan, dado que éste ha asumido contar con la misma, en razón de que en su respuesta, éste </w:t>
      </w:r>
      <w:r w:rsidRPr="00A81C3C">
        <w:rPr>
          <w:rFonts w:ascii="Palatino Linotype" w:hAnsi="Palatino Linotype" w:cs="Arial"/>
          <w:color w:val="000000"/>
        </w:rPr>
        <w:t xml:space="preserve">se pronunció ante el requerimiento del ciudadano; por lo que, al haber asumido </w:t>
      </w:r>
      <w:r w:rsidRPr="00A81C3C">
        <w:rPr>
          <w:rFonts w:ascii="Palatino Linotype" w:hAnsi="Palatino Linotype"/>
        </w:rPr>
        <w:t xml:space="preserve">contar con la información requerida, acepta que la genera, posee y administra, en ejercicio de sus funciones de derecho público, motivo por el cual se actualiza el supuesto jurídico, </w:t>
      </w:r>
      <w:r w:rsidRPr="00A81C3C">
        <w:rPr>
          <w:rFonts w:ascii="Palatino Linotype" w:hAnsi="Palatino Linotype"/>
        </w:rPr>
        <w:lastRenderedPageBreak/>
        <w:t>previsto en el artículo 12 de la Ley de Transparencia y Acceso a la Información Pública del Estado de México y Municipios, que literalmente establece:</w:t>
      </w:r>
    </w:p>
    <w:p w14:paraId="11E44326" w14:textId="77777777" w:rsidR="003140D2" w:rsidRPr="00A81C3C" w:rsidRDefault="003140D2" w:rsidP="003140D2">
      <w:pPr>
        <w:ind w:left="851" w:right="902"/>
        <w:jc w:val="both"/>
        <w:rPr>
          <w:rFonts w:ascii="Palatino Linotype" w:hAnsi="Palatino Linotype"/>
          <w:i/>
          <w:sz w:val="22"/>
          <w:szCs w:val="22"/>
        </w:rPr>
      </w:pPr>
      <w:r w:rsidRPr="00A81C3C">
        <w:rPr>
          <w:rFonts w:ascii="Palatino Linotype" w:hAnsi="Palatino Linotype"/>
          <w:b/>
          <w:i/>
          <w:sz w:val="22"/>
          <w:szCs w:val="22"/>
        </w:rPr>
        <w:t>“Artículo 12</w:t>
      </w:r>
      <w:r w:rsidRPr="00A81C3C">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CF0D6CD" w14:textId="77777777" w:rsidR="003140D2" w:rsidRPr="00A81C3C" w:rsidRDefault="003140D2" w:rsidP="003140D2">
      <w:pPr>
        <w:ind w:left="851" w:right="902"/>
        <w:jc w:val="both"/>
        <w:rPr>
          <w:rFonts w:ascii="Palatino Linotype" w:hAnsi="Palatino Linotype"/>
          <w:i/>
          <w:sz w:val="22"/>
          <w:szCs w:val="22"/>
        </w:rPr>
      </w:pPr>
    </w:p>
    <w:p w14:paraId="3E6D7A0C" w14:textId="77777777" w:rsidR="003140D2" w:rsidRPr="00A81C3C" w:rsidRDefault="003140D2" w:rsidP="003140D2">
      <w:pPr>
        <w:ind w:left="851" w:right="902"/>
        <w:jc w:val="both"/>
        <w:rPr>
          <w:rFonts w:ascii="Palatino Linotype" w:hAnsi="Palatino Linotype"/>
          <w:b/>
          <w:i/>
          <w:sz w:val="22"/>
          <w:szCs w:val="22"/>
        </w:rPr>
      </w:pPr>
      <w:r w:rsidRPr="00A81C3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81C3C">
        <w:rPr>
          <w:rFonts w:ascii="Palatino Linotype" w:hAnsi="Palatino Linotype"/>
          <w:b/>
          <w:i/>
          <w:sz w:val="22"/>
          <w:szCs w:val="22"/>
        </w:rPr>
        <w:t>”</w:t>
      </w:r>
    </w:p>
    <w:p w14:paraId="08EFF6B4" w14:textId="04603423" w:rsidR="003140D2" w:rsidRPr="00A81C3C" w:rsidRDefault="003140D2" w:rsidP="003140D2">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De hecho, el estudio de la naturaleza jurídica de la información pública solicitada, tiene por objeto determinar si ésta la genera, posee o administra </w:t>
      </w:r>
      <w:r w:rsidRPr="00A81C3C">
        <w:rPr>
          <w:rFonts w:ascii="Palatino Linotype" w:hAnsi="Palatino Linotype"/>
          <w:b/>
        </w:rPr>
        <w:t>EL SUJETO OBLIGADO</w:t>
      </w:r>
      <w:r w:rsidRPr="00A81C3C">
        <w:rPr>
          <w:rFonts w:ascii="Palatino Linotype" w:hAnsi="Palatino Linotype"/>
        </w:rPr>
        <w:t xml:space="preserve">; sin embargo, en aquellos casos en que éste la asume, ello implica que cuenta con dicha información; por consiguiente, a nada práctico nos conduciría su estudio, ya que se insiste, ésta fue asumida por el mismo, lo que implica que genera, posee y administra, en </w:t>
      </w:r>
      <w:r w:rsidR="00561800" w:rsidRPr="00A81C3C">
        <w:rPr>
          <w:rFonts w:ascii="Palatino Linotype" w:hAnsi="Palatino Linotype"/>
        </w:rPr>
        <w:t>ejercicio</w:t>
      </w:r>
      <w:bookmarkStart w:id="0" w:name="_GoBack"/>
      <w:bookmarkEnd w:id="0"/>
      <w:r w:rsidRPr="00A81C3C">
        <w:rPr>
          <w:rFonts w:ascii="Palatino Linotype" w:hAnsi="Palatino Linotype"/>
        </w:rPr>
        <w:t xml:space="preserve"> de sus funciones de derecho público, motivo por el cual se actualiza el supuesto jurídico, previsto en el artículo 12 de la Ley de la materia, anteriormente referido.</w:t>
      </w:r>
    </w:p>
    <w:p w14:paraId="78D810C8" w14:textId="233C38D6" w:rsidR="003140D2" w:rsidRPr="00A81C3C" w:rsidRDefault="003140D2" w:rsidP="003140D2">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Ahora bien, respecto a la información solicitada por el particular, concerniente al nombre completo de los titulares de las áreas administrativas, es necesario precisar que el documento que de manera enunciativa más no limitativa pudiera colmar el derecho de acceso a la información ejercido </w:t>
      </w:r>
      <w:r w:rsidR="003B09A9" w:rsidRPr="00A81C3C">
        <w:rPr>
          <w:rFonts w:ascii="Palatino Linotype" w:hAnsi="Palatino Linotype"/>
        </w:rPr>
        <w:t xml:space="preserve">lo sería </w:t>
      </w:r>
      <w:r w:rsidRPr="00A81C3C">
        <w:rPr>
          <w:rFonts w:ascii="Palatino Linotype" w:hAnsi="Palatino Linotype"/>
        </w:rPr>
        <w:t xml:space="preserve">directorio de los servidores públicos que integran al </w:t>
      </w:r>
      <w:r w:rsidRPr="00A81C3C">
        <w:rPr>
          <w:rFonts w:ascii="Palatino Linotype" w:hAnsi="Palatino Linotype"/>
          <w:b/>
        </w:rPr>
        <w:t>SUJETO OBLIGADO</w:t>
      </w:r>
      <w:r w:rsidRPr="00A81C3C">
        <w:rPr>
          <w:rFonts w:ascii="Palatino Linotype" w:hAnsi="Palatino Linotype"/>
        </w:rPr>
        <w:t xml:space="preserve">; por ello, es importante mencionar que dicho documento constituye una obligación de transparencia común; tal y como, señala el artículo 92, fracción VII de Ley de Transparencia y Acceso a la Información </w:t>
      </w:r>
      <w:r w:rsidRPr="00A81C3C">
        <w:rPr>
          <w:rFonts w:ascii="Palatino Linotype" w:hAnsi="Palatino Linotype"/>
        </w:rPr>
        <w:lastRenderedPageBreak/>
        <w:t>Pública del Estado de México y Municipios, que se plasma a continuación:</w:t>
      </w:r>
    </w:p>
    <w:p w14:paraId="1408CE1B" w14:textId="77777777" w:rsidR="003140D2" w:rsidRPr="00A81C3C" w:rsidRDefault="003140D2" w:rsidP="003140D2">
      <w:pPr>
        <w:ind w:left="851" w:right="757"/>
        <w:jc w:val="both"/>
        <w:rPr>
          <w:rFonts w:ascii="Palatino Linotype" w:hAnsi="Palatino Linotype"/>
          <w:i/>
          <w:sz w:val="22"/>
          <w:szCs w:val="22"/>
        </w:rPr>
      </w:pPr>
      <w:r w:rsidRPr="00A81C3C">
        <w:rPr>
          <w:rFonts w:ascii="Palatino Linotype" w:hAnsi="Palatino Linotype"/>
          <w:i/>
          <w:sz w:val="22"/>
          <w:szCs w:val="22"/>
        </w:rPr>
        <w:t>“</w:t>
      </w:r>
      <w:r w:rsidRPr="00A81C3C">
        <w:rPr>
          <w:rFonts w:ascii="Palatino Linotype" w:hAnsi="Palatino Linotype"/>
          <w:b/>
          <w:i/>
          <w:sz w:val="22"/>
          <w:szCs w:val="22"/>
        </w:rPr>
        <w:t>Artículo 92.</w:t>
      </w:r>
      <w:r w:rsidRPr="00A81C3C">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0D7A89E" w14:textId="77777777" w:rsidR="003140D2" w:rsidRPr="00A81C3C" w:rsidRDefault="003140D2" w:rsidP="003140D2">
      <w:pPr>
        <w:ind w:left="851" w:right="757"/>
        <w:jc w:val="both"/>
        <w:rPr>
          <w:rFonts w:ascii="Palatino Linotype" w:hAnsi="Palatino Linotype"/>
          <w:i/>
          <w:sz w:val="22"/>
          <w:szCs w:val="22"/>
        </w:rPr>
      </w:pPr>
      <w:r w:rsidRPr="00A81C3C">
        <w:rPr>
          <w:rFonts w:ascii="Palatino Linotype" w:hAnsi="Palatino Linotype"/>
          <w:i/>
          <w:sz w:val="22"/>
          <w:szCs w:val="22"/>
        </w:rPr>
        <w:t>…</w:t>
      </w:r>
    </w:p>
    <w:p w14:paraId="5C6C81D3" w14:textId="77777777" w:rsidR="003140D2" w:rsidRPr="00A81C3C" w:rsidRDefault="003140D2" w:rsidP="003140D2">
      <w:pPr>
        <w:ind w:left="851" w:right="757"/>
        <w:jc w:val="both"/>
        <w:rPr>
          <w:rFonts w:ascii="Palatino Linotype" w:hAnsi="Palatino Linotype"/>
          <w:b/>
          <w:i/>
          <w:sz w:val="22"/>
          <w:szCs w:val="22"/>
        </w:rPr>
      </w:pPr>
      <w:r w:rsidRPr="00A81C3C">
        <w:rPr>
          <w:rFonts w:ascii="Palatino Linotype" w:hAnsi="Palatino Linotype"/>
          <w:b/>
          <w:i/>
          <w:sz w:val="22"/>
          <w:szCs w:val="22"/>
        </w:rPr>
        <w:t>VII.</w:t>
      </w:r>
      <w:r w:rsidRPr="00A81C3C">
        <w:rPr>
          <w:rFonts w:ascii="Palatino Linotype" w:hAnsi="Palatino Linotype"/>
          <w:i/>
          <w:sz w:val="22"/>
          <w:szCs w:val="22"/>
        </w:rPr>
        <w:t xml:space="preserve"> </w:t>
      </w:r>
      <w:r w:rsidRPr="00A81C3C">
        <w:rPr>
          <w:rFonts w:ascii="Palatino Linotype" w:hAnsi="Palatino Linotype"/>
          <w:b/>
          <w:i/>
          <w:sz w:val="22"/>
          <w:szCs w:val="22"/>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49BD5FFB" w14:textId="77777777" w:rsidR="003140D2" w:rsidRPr="00A81C3C" w:rsidRDefault="003140D2" w:rsidP="003140D2">
      <w:pPr>
        <w:ind w:left="851" w:right="757"/>
        <w:jc w:val="both"/>
        <w:rPr>
          <w:rFonts w:ascii="Palatino Linotype" w:hAnsi="Palatino Linotype"/>
          <w:i/>
          <w:sz w:val="22"/>
          <w:szCs w:val="22"/>
        </w:rPr>
      </w:pPr>
      <w:r w:rsidRPr="00A81C3C">
        <w:rPr>
          <w:rFonts w:ascii="Palatino Linotype" w:hAnsi="Palatino Linotype"/>
          <w:i/>
          <w:sz w:val="22"/>
          <w:szCs w:val="22"/>
        </w:rPr>
        <w:t xml:space="preserve"> </w:t>
      </w:r>
    </w:p>
    <w:p w14:paraId="01180258" w14:textId="77777777" w:rsidR="003140D2" w:rsidRPr="00A81C3C" w:rsidRDefault="003140D2" w:rsidP="003140D2">
      <w:pPr>
        <w:ind w:left="851" w:right="757"/>
        <w:jc w:val="both"/>
        <w:rPr>
          <w:rFonts w:ascii="Palatino Linotype" w:hAnsi="Palatino Linotype"/>
          <w:i/>
          <w:sz w:val="22"/>
          <w:szCs w:val="22"/>
        </w:rPr>
      </w:pPr>
      <w:r w:rsidRPr="00A81C3C">
        <w:rPr>
          <w:rFonts w:ascii="Palatino Linotype" w:hAnsi="Palatino Linotype"/>
          <w:i/>
          <w:sz w:val="22"/>
          <w:szCs w:val="22"/>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11E9B80" w14:textId="77777777" w:rsidR="003140D2" w:rsidRPr="00A81C3C" w:rsidRDefault="003140D2" w:rsidP="003140D2">
      <w:pPr>
        <w:ind w:left="851" w:right="757"/>
        <w:jc w:val="both"/>
        <w:rPr>
          <w:rFonts w:ascii="Palatino Linotype" w:hAnsi="Palatino Linotype"/>
          <w:i/>
          <w:sz w:val="22"/>
          <w:szCs w:val="22"/>
        </w:rPr>
      </w:pPr>
      <w:r w:rsidRPr="00A81C3C">
        <w:rPr>
          <w:rFonts w:ascii="Palatino Linotype" w:hAnsi="Palatino Linotype"/>
          <w:i/>
          <w:sz w:val="22"/>
          <w:szCs w:val="22"/>
        </w:rPr>
        <w:t>(Énfasis añadido)</w:t>
      </w:r>
    </w:p>
    <w:p w14:paraId="5E403373" w14:textId="77777777" w:rsidR="003140D2" w:rsidRPr="00A81C3C" w:rsidRDefault="003140D2" w:rsidP="003140D2">
      <w:pPr>
        <w:spacing w:before="240" w:after="240" w:line="360" w:lineRule="auto"/>
        <w:jc w:val="both"/>
        <w:rPr>
          <w:rFonts w:ascii="Palatino Linotype" w:hAnsi="Palatino Linotype" w:cs="Arial"/>
          <w:color w:val="000000"/>
        </w:rPr>
      </w:pPr>
      <w:r w:rsidRPr="00A81C3C">
        <w:rPr>
          <w:rFonts w:ascii="Palatino Linotype" w:hAnsi="Palatino Linotype" w:cs="Arial"/>
          <w:color w:val="000000"/>
        </w:rPr>
        <w:t>Del precepto legal citado, se entiende que las obligaciones de trasparencia comunes, componen el mínimo de información que los Sujetos Obligados, deben mantener publicado en el portal de Información Pública de Oficio Mexiquense (IPOMEX)</w:t>
      </w:r>
      <w:r w:rsidRPr="00A81C3C">
        <w:rPr>
          <w:rStyle w:val="Refdenotaalpie"/>
          <w:rFonts w:ascii="Palatino Linotype" w:hAnsi="Palatino Linotype" w:cs="Arial"/>
          <w:color w:val="000000"/>
        </w:rPr>
        <w:footnoteReference w:id="2"/>
      </w:r>
      <w:r w:rsidRPr="00A81C3C">
        <w:rPr>
          <w:rFonts w:ascii="Palatino Linotype" w:hAnsi="Palatino Linotype" w:cs="Arial"/>
          <w:color w:val="000000"/>
        </w:rPr>
        <w:t xml:space="preserve">; la cual, debe de ser de fácil consulta, actualizada, precisa, clara, y entendible, para toda la ciudadanía. </w:t>
      </w:r>
    </w:p>
    <w:p w14:paraId="60029FB9" w14:textId="77777777" w:rsidR="003140D2" w:rsidRPr="00A81C3C" w:rsidRDefault="003140D2" w:rsidP="003140D2">
      <w:pPr>
        <w:spacing w:before="240" w:after="240" w:line="360" w:lineRule="auto"/>
        <w:jc w:val="both"/>
        <w:rPr>
          <w:rFonts w:ascii="Palatino Linotype" w:hAnsi="Palatino Linotype" w:cs="Arial"/>
          <w:color w:val="000000"/>
        </w:rPr>
      </w:pPr>
      <w:r w:rsidRPr="00A81C3C">
        <w:rPr>
          <w:rFonts w:ascii="Palatino Linotype" w:hAnsi="Palatino Linotype" w:cs="Arial"/>
          <w:color w:val="000000"/>
        </w:rPr>
        <w:t xml:space="preserve">Es ese orden de ideas, es claro que el directorio de todos los servidores públicos que integran al </w:t>
      </w:r>
      <w:r w:rsidRPr="00A81C3C">
        <w:rPr>
          <w:rFonts w:ascii="Palatino Linotype" w:hAnsi="Palatino Linotype" w:cs="Arial"/>
          <w:b/>
          <w:color w:val="000000"/>
        </w:rPr>
        <w:t>SUJETO OBLIGADO</w:t>
      </w:r>
      <w:r w:rsidRPr="00A81C3C">
        <w:rPr>
          <w:rFonts w:ascii="Palatino Linotype" w:hAnsi="Palatino Linotype" w:cs="Arial"/>
          <w:color w:val="000000"/>
        </w:rPr>
        <w:t xml:space="preserve"> debe encontrarse publicado dentro de la plataforma electrónica IPOMEX, a partir del nivel de jefe de departamento o su </w:t>
      </w:r>
      <w:r w:rsidRPr="00A81C3C">
        <w:rPr>
          <w:rFonts w:ascii="Palatino Linotype" w:hAnsi="Palatino Linotype" w:cs="Arial"/>
          <w:color w:val="000000"/>
        </w:rPr>
        <w:lastRenderedPageBreak/>
        <w:t>equivalente, o de menor nivel, cuando brinden atención al público, manejen o apliquen recursos públicos o realicen actos de autoridad.</w:t>
      </w:r>
    </w:p>
    <w:p w14:paraId="5FB675BD" w14:textId="77777777" w:rsidR="003140D2" w:rsidRPr="00A81C3C" w:rsidRDefault="003140D2" w:rsidP="003140D2">
      <w:pPr>
        <w:spacing w:before="240" w:after="240" w:line="360" w:lineRule="auto"/>
        <w:jc w:val="both"/>
        <w:rPr>
          <w:rFonts w:ascii="Palatino Linotype" w:hAnsi="Palatino Linotype" w:cs="Arial"/>
        </w:rPr>
      </w:pPr>
      <w:r w:rsidRPr="00A81C3C">
        <w:rPr>
          <w:rFonts w:ascii="Palatino Linotype" w:hAnsi="Palatino Linotype" w:cs="Arial"/>
          <w:color w:val="000000"/>
        </w:rPr>
        <w:t xml:space="preserve">De esta manera,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A81C3C">
        <w:rPr>
          <w:rFonts w:ascii="Palatino Linotype" w:hAnsi="Palatino Linotype"/>
        </w:rPr>
        <w:t xml:space="preserve">disponen que en la publicación de las obligaciones de transparencia comunes, los Sujetos Obligados deben integrar el directorio, con los datos mínimos establecidos, mismos que en términos de </w:t>
      </w:r>
      <w:r w:rsidRPr="00A81C3C">
        <w:rPr>
          <w:rFonts w:ascii="Palatino Linotype" w:hAnsi="Palatino Linotype" w:cs="Arial"/>
        </w:rPr>
        <w:t xml:space="preserve">la </w:t>
      </w:r>
      <w:r w:rsidRPr="00A81C3C">
        <w:rPr>
          <w:rFonts w:ascii="Palatino Linotype" w:hAnsi="Palatino Linotype" w:cs="Arial"/>
          <w:i/>
        </w:rPr>
        <w:t xml:space="preserve">Tabla de Actualización y conservación de la Información </w:t>
      </w:r>
      <w:r w:rsidRPr="00A81C3C">
        <w:rPr>
          <w:rFonts w:ascii="Palatino Linotype" w:hAnsi="Palatino Linotype" w:cs="Arial"/>
        </w:rPr>
        <w:t xml:space="preserve">debe actualizarse de manera </w:t>
      </w:r>
      <w:r w:rsidRPr="00A81C3C">
        <w:rPr>
          <w:rFonts w:ascii="Palatino Linotype" w:hAnsi="Palatino Linotype" w:cs="Arial"/>
          <w:i/>
        </w:rPr>
        <w:t xml:space="preserve">trimestral y quince días después de alguna modificación; </w:t>
      </w:r>
      <w:r w:rsidRPr="00A81C3C">
        <w:rPr>
          <w:rFonts w:ascii="Palatino Linotype" w:hAnsi="Palatino Linotype" w:cs="Arial"/>
        </w:rPr>
        <w:t>la cual se conservara vigente.</w:t>
      </w:r>
    </w:p>
    <w:p w14:paraId="75CFC553" w14:textId="77777777" w:rsidR="003140D2" w:rsidRPr="00A81C3C" w:rsidRDefault="003140D2" w:rsidP="003140D2">
      <w:pPr>
        <w:autoSpaceDE w:val="0"/>
        <w:autoSpaceDN w:val="0"/>
        <w:adjustRightInd w:val="0"/>
        <w:spacing w:before="240" w:after="240" w:line="360" w:lineRule="auto"/>
        <w:jc w:val="both"/>
        <w:rPr>
          <w:rFonts w:ascii="Palatino Linotype" w:hAnsi="Palatino Linotype" w:cs="Arial"/>
        </w:rPr>
      </w:pPr>
      <w:r w:rsidRPr="00A81C3C">
        <w:rPr>
          <w:rFonts w:ascii="Palatino Linotype" w:hAnsi="Palatino Linotype" w:cs="Arial"/>
        </w:rPr>
        <w:t>Aunado a lo anterior, los criterios sustantivos de contenido a publicarse, para el caso en concreto, destacan lo siguiente:</w:t>
      </w:r>
    </w:p>
    <w:p w14:paraId="3ED1F00C"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b/>
          <w:i/>
          <w:sz w:val="22"/>
          <w:szCs w:val="22"/>
        </w:rPr>
      </w:pPr>
      <w:r w:rsidRPr="00A81C3C">
        <w:rPr>
          <w:rFonts w:ascii="Palatino Linotype" w:hAnsi="Palatino Linotype"/>
          <w:b/>
          <w:i/>
          <w:sz w:val="22"/>
          <w:szCs w:val="22"/>
        </w:rPr>
        <w:t xml:space="preserve">“Criterios para las obligaciones de transparencia comunes </w:t>
      </w:r>
    </w:p>
    <w:p w14:paraId="16F2CF9C"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p>
    <w:p w14:paraId="7C133F94"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i/>
          <w:sz w:val="22"/>
          <w:szCs w:val="22"/>
        </w:rPr>
        <w:t xml:space="preserve">El catálogo de la información que todos los sujetos obligados deben poner a disposición de las personas en sus portales de Internet y en la Plataforma Nacional está detallado en el Título Quinto, Capítulo II de la Ley General, en el artículo 70, fracciones I a la XLVIII. </w:t>
      </w:r>
    </w:p>
    <w:p w14:paraId="097AFB8B"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p>
    <w:p w14:paraId="4E10B0D4"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715C8ABB" w14:textId="77777777" w:rsidR="003140D2" w:rsidRPr="00A81C3C" w:rsidRDefault="003140D2" w:rsidP="003140D2">
      <w:pPr>
        <w:widowControl w:val="0"/>
        <w:tabs>
          <w:tab w:val="left" w:pos="851"/>
        </w:tabs>
        <w:autoSpaceDE w:val="0"/>
        <w:autoSpaceDN w:val="0"/>
        <w:adjustRightInd w:val="0"/>
        <w:ind w:right="757"/>
        <w:jc w:val="both"/>
        <w:rPr>
          <w:rFonts w:ascii="Palatino Linotype" w:hAnsi="Palatino Linotype"/>
          <w:i/>
          <w:sz w:val="22"/>
          <w:szCs w:val="22"/>
        </w:rPr>
      </w:pPr>
      <w:r w:rsidRPr="00A81C3C">
        <w:rPr>
          <w:rFonts w:ascii="Palatino Linotype" w:hAnsi="Palatino Linotype"/>
          <w:i/>
          <w:sz w:val="22"/>
          <w:szCs w:val="22"/>
        </w:rPr>
        <w:t xml:space="preserve">                …” (Sic)</w:t>
      </w:r>
    </w:p>
    <w:p w14:paraId="06432059"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b/>
          <w:i/>
          <w:sz w:val="22"/>
          <w:szCs w:val="22"/>
        </w:rPr>
      </w:pPr>
      <w:r w:rsidRPr="00A81C3C">
        <w:rPr>
          <w:rFonts w:ascii="Palatino Linotype" w:hAnsi="Palatino Linotype"/>
          <w:b/>
          <w:i/>
          <w:sz w:val="22"/>
          <w:szCs w:val="22"/>
        </w:rPr>
        <w:lastRenderedPageBreak/>
        <w:t xml:space="preserve">“Criterios sustantivos de contenido </w:t>
      </w:r>
    </w:p>
    <w:p w14:paraId="583CA5E9"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1</w:t>
      </w:r>
      <w:r w:rsidRPr="00A81C3C">
        <w:rPr>
          <w:rFonts w:ascii="Palatino Linotype" w:hAnsi="Palatino Linotype"/>
          <w:i/>
          <w:sz w:val="22"/>
          <w:szCs w:val="22"/>
        </w:rPr>
        <w:t xml:space="preserve"> Clave o nivel del puesto (de acuerdo con el catálogo que regule la actividad del sujeto obligado)</w:t>
      </w:r>
    </w:p>
    <w:p w14:paraId="29B5C299"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2</w:t>
      </w:r>
      <w:r w:rsidRPr="00A81C3C">
        <w:rPr>
          <w:rFonts w:ascii="Palatino Linotype" w:hAnsi="Palatino Linotype"/>
          <w:i/>
          <w:sz w:val="22"/>
          <w:szCs w:val="22"/>
        </w:rPr>
        <w:t xml:space="preserve"> Denominación del cargo o nombramiento otorgado </w:t>
      </w:r>
    </w:p>
    <w:p w14:paraId="3CF73116"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3</w:t>
      </w:r>
      <w:r w:rsidRPr="00A81C3C">
        <w:rPr>
          <w:rFonts w:ascii="Palatino Linotype" w:hAnsi="Palatino Linotype"/>
          <w:i/>
          <w:sz w:val="22"/>
          <w:szCs w:val="22"/>
        </w:rPr>
        <w:t xml:space="preserve"> </w:t>
      </w:r>
      <w:r w:rsidRPr="00A81C3C">
        <w:rPr>
          <w:rFonts w:ascii="Palatino Linotype" w:hAnsi="Palatino Linotype"/>
          <w:b/>
          <w:i/>
          <w:sz w:val="22"/>
          <w:szCs w:val="22"/>
        </w:rPr>
        <w:t>Nombre del servidor(a) público</w:t>
      </w:r>
      <w:r w:rsidRPr="00A81C3C">
        <w:rPr>
          <w:rFonts w:ascii="Palatino Linotype" w:hAnsi="Palatino Linotype"/>
          <w:i/>
          <w:sz w:val="22"/>
          <w:szCs w:val="22"/>
        </w:rPr>
        <w:t>(a)(nombre[s], primer apellido, segundo apellido), integrante y/o miembro del sujeto obligado, y/o persona que desempeñe un empleo, cargo o comisión y/o ejerza actos de autoridad.</w:t>
      </w:r>
    </w:p>
    <w:p w14:paraId="7222FA19"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i/>
          <w:sz w:val="22"/>
          <w:szCs w:val="22"/>
        </w:rPr>
        <w:t xml:space="preserve">En su caso, incluir una leyenda que especifique el motivo por el cual no existe servidor público ocupando el cargo, por ejemplo: Vacante </w:t>
      </w:r>
    </w:p>
    <w:p w14:paraId="42E17A82"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4</w:t>
      </w:r>
      <w:r w:rsidRPr="00A81C3C">
        <w:rPr>
          <w:rFonts w:ascii="Palatino Linotype" w:hAnsi="Palatino Linotype"/>
          <w:i/>
          <w:sz w:val="22"/>
          <w:szCs w:val="22"/>
        </w:rPr>
        <w:t xml:space="preserve"> </w:t>
      </w:r>
      <w:r w:rsidRPr="00A81C3C">
        <w:rPr>
          <w:rFonts w:ascii="Palatino Linotype" w:hAnsi="Palatino Linotype"/>
          <w:b/>
          <w:i/>
          <w:sz w:val="22"/>
          <w:szCs w:val="22"/>
        </w:rPr>
        <w:t>Área o unidad administrativa de adscripción</w:t>
      </w:r>
      <w:r w:rsidRPr="00A81C3C">
        <w:rPr>
          <w:rFonts w:ascii="Palatino Linotype" w:hAnsi="Palatino Linotype"/>
          <w:i/>
          <w:sz w:val="22"/>
          <w:szCs w:val="22"/>
        </w:rPr>
        <w:t xml:space="preserve"> (de acuerdo con el catálogo de unidades administrativas o puestos) </w:t>
      </w:r>
    </w:p>
    <w:p w14:paraId="5F259694"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5</w:t>
      </w:r>
      <w:r w:rsidRPr="00A81C3C">
        <w:rPr>
          <w:rFonts w:ascii="Palatino Linotype" w:hAnsi="Palatino Linotype"/>
          <w:i/>
          <w:sz w:val="22"/>
          <w:szCs w:val="22"/>
        </w:rPr>
        <w:t xml:space="preserve"> Fecha de alta en el cargo con el formato día/mes/año (ej. 31/Marzo/2016) </w:t>
      </w:r>
      <w:r w:rsidRPr="00A81C3C">
        <w:rPr>
          <w:rFonts w:ascii="Palatino Linotype" w:hAnsi="Palatino Linotype"/>
          <w:b/>
          <w:i/>
          <w:sz w:val="22"/>
          <w:szCs w:val="22"/>
        </w:rPr>
        <w:t>Criterio 6</w:t>
      </w:r>
      <w:r w:rsidRPr="00A81C3C">
        <w:rPr>
          <w:rFonts w:ascii="Palatino Linotype" w:hAnsi="Palatino Linotype"/>
          <w:i/>
          <w:sz w:val="22"/>
          <w:szCs w:val="22"/>
        </w:rPr>
        <w:t xml:space="preserve"> </w:t>
      </w:r>
      <w:r w:rsidRPr="00A81C3C">
        <w:rPr>
          <w:rFonts w:ascii="Palatino Linotype" w:hAnsi="Palatino Linotype"/>
          <w:b/>
          <w:i/>
          <w:sz w:val="22"/>
          <w:szCs w:val="22"/>
        </w:rPr>
        <w:t>Domicilio para recibir correspondencia oficial</w:t>
      </w:r>
      <w:r w:rsidRPr="00A81C3C">
        <w:rPr>
          <w:rFonts w:ascii="Palatino Linotype" w:hAnsi="Palatino Linotype"/>
          <w:i/>
          <w:sz w:val="22"/>
          <w:szCs w:val="22"/>
        </w:rPr>
        <w:t xml:space="preserve">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postal)9 </w:t>
      </w:r>
    </w:p>
    <w:p w14:paraId="400EA54D"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b/>
          <w:i/>
          <w:sz w:val="22"/>
          <w:szCs w:val="22"/>
        </w:rPr>
      </w:pPr>
      <w:r w:rsidRPr="00A81C3C">
        <w:rPr>
          <w:rFonts w:ascii="Palatino Linotype" w:hAnsi="Palatino Linotype"/>
          <w:b/>
          <w:i/>
          <w:sz w:val="22"/>
          <w:szCs w:val="22"/>
        </w:rPr>
        <w:t>Criterio 7</w:t>
      </w:r>
      <w:r w:rsidRPr="00A81C3C">
        <w:rPr>
          <w:rFonts w:ascii="Palatino Linotype" w:hAnsi="Palatino Linotype"/>
          <w:i/>
          <w:sz w:val="22"/>
          <w:szCs w:val="22"/>
        </w:rPr>
        <w:t xml:space="preserve"> </w:t>
      </w:r>
      <w:r w:rsidRPr="00A81C3C">
        <w:rPr>
          <w:rFonts w:ascii="Palatino Linotype" w:hAnsi="Palatino Linotype"/>
          <w:b/>
          <w:i/>
          <w:sz w:val="22"/>
          <w:szCs w:val="22"/>
        </w:rPr>
        <w:t xml:space="preserve">Número(s) de teléfono(s) oficial(es) y extensión (es) </w:t>
      </w:r>
    </w:p>
    <w:p w14:paraId="0CE84647"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8</w:t>
      </w:r>
      <w:r w:rsidRPr="00A81C3C">
        <w:rPr>
          <w:rFonts w:ascii="Palatino Linotype" w:hAnsi="Palatino Linotype"/>
          <w:i/>
          <w:sz w:val="22"/>
          <w:szCs w:val="22"/>
        </w:rPr>
        <w:t xml:space="preserve"> </w:t>
      </w:r>
      <w:r w:rsidRPr="00A81C3C">
        <w:rPr>
          <w:rFonts w:ascii="Palatino Linotype" w:hAnsi="Palatino Linotype"/>
          <w:b/>
          <w:i/>
          <w:sz w:val="22"/>
          <w:szCs w:val="22"/>
        </w:rPr>
        <w:t>Correo electrónico oficial, en su caso</w:t>
      </w:r>
      <w:r w:rsidRPr="00A81C3C">
        <w:rPr>
          <w:rFonts w:ascii="Palatino Linotype" w:hAnsi="Palatino Linotype"/>
          <w:i/>
          <w:sz w:val="22"/>
          <w:szCs w:val="22"/>
        </w:rPr>
        <w:t xml:space="preserve"> </w:t>
      </w:r>
    </w:p>
    <w:p w14:paraId="45DCDA53"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9</w:t>
      </w:r>
      <w:r w:rsidRPr="00A81C3C">
        <w:rPr>
          <w:rFonts w:ascii="Palatino Linotype" w:hAnsi="Palatino Linotype"/>
          <w:i/>
          <w:sz w:val="22"/>
          <w:szCs w:val="22"/>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Criterios adjetivos de actualización </w:t>
      </w:r>
      <w:r w:rsidRPr="00A81C3C">
        <w:rPr>
          <w:rFonts w:ascii="Palatino Linotype" w:hAnsi="Palatino Linotype"/>
          <w:b/>
          <w:i/>
          <w:sz w:val="22"/>
          <w:szCs w:val="22"/>
        </w:rPr>
        <w:t>Criterio 10</w:t>
      </w:r>
      <w:r w:rsidRPr="00A81C3C">
        <w:rPr>
          <w:rFonts w:ascii="Palatino Linotype" w:hAnsi="Palatino Linotype"/>
          <w:i/>
          <w:sz w:val="22"/>
          <w:szCs w:val="22"/>
        </w:rPr>
        <w:t xml:space="preserve"> Periodo de actualización de la información: trimestral </w:t>
      </w:r>
    </w:p>
    <w:p w14:paraId="44B07566"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11</w:t>
      </w:r>
      <w:r w:rsidRPr="00A81C3C">
        <w:rPr>
          <w:rFonts w:ascii="Palatino Linotype" w:hAnsi="Palatino Linotype"/>
          <w:i/>
          <w:sz w:val="22"/>
          <w:szCs w:val="22"/>
        </w:rPr>
        <w:t xml:space="preserve"> La información publicada deberá estar actualizada al periodo que corresponde de acuerdo con la Tabla de actualización y conservación de la información </w:t>
      </w:r>
      <w:r w:rsidRPr="00A81C3C">
        <w:rPr>
          <w:rFonts w:ascii="Palatino Linotype" w:hAnsi="Palatino Linotype"/>
          <w:b/>
          <w:i/>
          <w:sz w:val="22"/>
          <w:szCs w:val="22"/>
        </w:rPr>
        <w:t>Criterio 12</w:t>
      </w:r>
      <w:r w:rsidRPr="00A81C3C">
        <w:rPr>
          <w:rFonts w:ascii="Palatino Linotype" w:hAnsi="Palatino Linotype"/>
          <w:i/>
          <w:sz w:val="22"/>
          <w:szCs w:val="22"/>
        </w:rPr>
        <w:t xml:space="preserve"> Conservar en el sitio de Internet y a través de la Plataforma Nacional la información de acuerdo con la Tabla de actualización y conservación de la información Criterios adjetivos de confiabilidad </w:t>
      </w:r>
    </w:p>
    <w:p w14:paraId="40949C54"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13</w:t>
      </w:r>
      <w:r w:rsidRPr="00A81C3C">
        <w:rPr>
          <w:rFonts w:ascii="Palatino Linotype" w:hAnsi="Palatino Linotype"/>
          <w:i/>
          <w:sz w:val="22"/>
          <w:szCs w:val="22"/>
        </w:rPr>
        <w:t xml:space="preserve"> Área(s) o unidad(es) administrativa(s) que genera(n) o posee(n) la información respectiva y son responsables de publicarla y actualizarla </w:t>
      </w:r>
    </w:p>
    <w:p w14:paraId="203E06ED"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14</w:t>
      </w:r>
      <w:r w:rsidRPr="00A81C3C">
        <w:rPr>
          <w:rFonts w:ascii="Palatino Linotype" w:hAnsi="Palatino Linotype"/>
          <w:i/>
          <w:sz w:val="22"/>
          <w:szCs w:val="22"/>
        </w:rPr>
        <w:t xml:space="preserve"> Fecha de actualización de la información publicada con el formato día/mes/año (por ej. 31/Marzo/2016) </w:t>
      </w:r>
    </w:p>
    <w:p w14:paraId="069C85B9"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15</w:t>
      </w:r>
      <w:r w:rsidRPr="00A81C3C">
        <w:rPr>
          <w:rFonts w:ascii="Palatino Linotype" w:hAnsi="Palatino Linotype"/>
          <w:i/>
          <w:sz w:val="22"/>
          <w:szCs w:val="22"/>
        </w:rPr>
        <w:t xml:space="preserve"> Fecha de validación de la información publicada con el formato día/mes/año (por ej. 31/Marzo/2016) Criterios adjetivos de formato </w:t>
      </w:r>
    </w:p>
    <w:p w14:paraId="3DC2B298" w14:textId="77777777" w:rsidR="003140D2" w:rsidRPr="00A81C3C" w:rsidRDefault="003140D2" w:rsidP="003140D2">
      <w:pPr>
        <w:widowControl w:val="0"/>
        <w:tabs>
          <w:tab w:val="left" w:pos="851"/>
        </w:tabs>
        <w:autoSpaceDE w:val="0"/>
        <w:autoSpaceDN w:val="0"/>
        <w:adjustRightInd w:val="0"/>
        <w:ind w:left="851" w:right="757"/>
        <w:jc w:val="both"/>
        <w:rPr>
          <w:rFonts w:ascii="Palatino Linotype" w:hAnsi="Palatino Linotype"/>
          <w:i/>
          <w:sz w:val="22"/>
          <w:szCs w:val="22"/>
        </w:rPr>
      </w:pPr>
      <w:r w:rsidRPr="00A81C3C">
        <w:rPr>
          <w:rFonts w:ascii="Palatino Linotype" w:hAnsi="Palatino Linotype"/>
          <w:b/>
          <w:i/>
          <w:sz w:val="22"/>
          <w:szCs w:val="22"/>
        </w:rPr>
        <w:t>Criterio 16</w:t>
      </w:r>
      <w:r w:rsidRPr="00A81C3C">
        <w:rPr>
          <w:rFonts w:ascii="Palatino Linotype" w:hAnsi="Palatino Linotype"/>
          <w:i/>
          <w:sz w:val="22"/>
          <w:szCs w:val="22"/>
        </w:rPr>
        <w:t xml:space="preserve"> La información publicada se organiza mediante el formato 7, en el que se incluyen todos los campos especificados en los criterios sustantivos de contenido </w:t>
      </w:r>
      <w:r w:rsidRPr="00A81C3C">
        <w:rPr>
          <w:rFonts w:ascii="Palatino Linotype" w:hAnsi="Palatino Linotype"/>
          <w:b/>
          <w:i/>
          <w:sz w:val="22"/>
          <w:szCs w:val="22"/>
        </w:rPr>
        <w:t>Criterio 17</w:t>
      </w:r>
      <w:r w:rsidRPr="00A81C3C">
        <w:rPr>
          <w:rFonts w:ascii="Palatino Linotype" w:hAnsi="Palatino Linotype"/>
          <w:i/>
          <w:sz w:val="22"/>
          <w:szCs w:val="22"/>
        </w:rPr>
        <w:t xml:space="preserve"> El soporte de la información permite su reutilización</w:t>
      </w:r>
    </w:p>
    <w:p w14:paraId="714A4762" w14:textId="77777777" w:rsidR="003140D2" w:rsidRPr="00A81C3C" w:rsidRDefault="003140D2" w:rsidP="003140D2">
      <w:pPr>
        <w:widowControl w:val="0"/>
        <w:tabs>
          <w:tab w:val="left" w:pos="851"/>
        </w:tabs>
        <w:autoSpaceDE w:val="0"/>
        <w:autoSpaceDN w:val="0"/>
        <w:adjustRightInd w:val="0"/>
        <w:spacing w:line="480" w:lineRule="auto"/>
        <w:ind w:left="851" w:right="757"/>
        <w:jc w:val="both"/>
        <w:rPr>
          <w:rFonts w:ascii="Palatino Linotype" w:hAnsi="Palatino Linotype"/>
          <w:i/>
          <w:sz w:val="22"/>
          <w:szCs w:val="22"/>
        </w:rPr>
      </w:pPr>
      <w:r w:rsidRPr="00A81C3C">
        <w:rPr>
          <w:rFonts w:ascii="Palatino Linotype" w:hAnsi="Palatino Linotype"/>
          <w:i/>
          <w:sz w:val="22"/>
          <w:szCs w:val="22"/>
        </w:rPr>
        <w:lastRenderedPageBreak/>
        <w:t>…” (Sic)</w:t>
      </w:r>
    </w:p>
    <w:p w14:paraId="49A17675" w14:textId="77777777" w:rsidR="003140D2" w:rsidRPr="00A81C3C" w:rsidRDefault="003140D2" w:rsidP="003140D2">
      <w:pPr>
        <w:autoSpaceDE w:val="0"/>
        <w:autoSpaceDN w:val="0"/>
        <w:adjustRightInd w:val="0"/>
        <w:spacing w:before="240" w:after="240" w:line="360" w:lineRule="auto"/>
        <w:jc w:val="both"/>
        <w:rPr>
          <w:rFonts w:ascii="Palatino Linotype" w:hAnsi="Palatino Linotype"/>
        </w:rPr>
      </w:pPr>
      <w:r w:rsidRPr="00A81C3C">
        <w:rPr>
          <w:rFonts w:ascii="Palatino Linotype" w:hAnsi="Palatino Linotype"/>
        </w:rPr>
        <w:t xml:space="preserve">De tal forma, el </w:t>
      </w:r>
      <w:r w:rsidRPr="00A81C3C">
        <w:rPr>
          <w:rFonts w:ascii="Palatino Linotype" w:hAnsi="Palatino Linotype"/>
          <w:b/>
        </w:rPr>
        <w:t xml:space="preserve">SUJETO OBLIGADO </w:t>
      </w:r>
      <w:r w:rsidRPr="00A81C3C">
        <w:rPr>
          <w:rFonts w:ascii="Palatino Linotype" w:hAnsi="Palatino Linotype"/>
        </w:rPr>
        <w:t>esta constreñido a generar la información de interés del particular bajo el siguiente formato:</w:t>
      </w:r>
    </w:p>
    <w:p w14:paraId="524A4A15" w14:textId="77777777" w:rsidR="003140D2" w:rsidRPr="00A81C3C" w:rsidRDefault="003140D2" w:rsidP="00594D73">
      <w:pPr>
        <w:spacing w:before="100" w:beforeAutospacing="1" w:after="100" w:afterAutospacing="1" w:line="360" w:lineRule="auto"/>
        <w:jc w:val="both"/>
        <w:rPr>
          <w:rFonts w:ascii="Palatino Linotype" w:eastAsia="Arial Unicode MS" w:hAnsi="Palatino Linotype" w:cs="Arial"/>
        </w:rPr>
      </w:pPr>
      <w:r w:rsidRPr="00A81C3C">
        <w:rPr>
          <w:rFonts w:ascii="Palatino Linotype" w:hAnsi="Palatino Linotype"/>
          <w:noProof/>
        </w:rPr>
        <w:drawing>
          <wp:inline distT="0" distB="0" distL="0" distR="0" wp14:anchorId="6115871D" wp14:editId="11ED5B80">
            <wp:extent cx="5608955"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8955" cy="3600450"/>
                    </a:xfrm>
                    <a:prstGeom prst="rect">
                      <a:avLst/>
                    </a:prstGeom>
                  </pic:spPr>
                </pic:pic>
              </a:graphicData>
            </a:graphic>
          </wp:inline>
        </w:drawing>
      </w:r>
    </w:p>
    <w:p w14:paraId="0708F0D5" w14:textId="77777777" w:rsidR="00D16696" w:rsidRPr="00A81C3C" w:rsidRDefault="00D16696" w:rsidP="00D16696">
      <w:pPr>
        <w:spacing w:before="240" w:after="240" w:line="360" w:lineRule="auto"/>
        <w:jc w:val="both"/>
        <w:rPr>
          <w:rFonts w:ascii="Palatino Linotype" w:hAnsi="Palatino Linotype" w:cs="Arial"/>
        </w:rPr>
      </w:pPr>
      <w:r w:rsidRPr="00A81C3C">
        <w:rPr>
          <w:rFonts w:ascii="Palatino Linotype" w:hAnsi="Palatino Linotype" w:cs="Arial"/>
        </w:rPr>
        <w:t xml:space="preserve">Es importante mencionar, que los Lineamientos señalados en líneas anteriores, son de observancia obligatoria para los Organismos Garantes y los Sujetos Obligados de todo el país en sus diferentes ámbitos (Federal, Estatal y Municipal) y tienen como propósito definir los formatos que se usarán para publicar la información prescrita en </w:t>
      </w:r>
      <w:r w:rsidRPr="00A81C3C">
        <w:rPr>
          <w:rFonts w:ascii="Palatino Linotype" w:hAnsi="Palatino Linotype" w:cs="Arial"/>
        </w:rPr>
        <w:lastRenderedPageBreak/>
        <w:t>el Título Quinto de la Ley General y asegurar que sea veraz, confiable, oportuna, congruente, integral, actualizada, accesible, comprensible y verificable.</w:t>
      </w:r>
      <w:r w:rsidRPr="00A81C3C">
        <w:rPr>
          <w:rStyle w:val="Refdenotaalpie"/>
          <w:rFonts w:ascii="Palatino Linotype" w:hAnsi="Palatino Linotype" w:cs="Arial"/>
        </w:rPr>
        <w:footnoteReference w:id="3"/>
      </w:r>
    </w:p>
    <w:p w14:paraId="7D0BCFC0" w14:textId="77777777" w:rsidR="00D16696" w:rsidRPr="00A81C3C" w:rsidRDefault="00D16696" w:rsidP="00D16696">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color w:val="000000"/>
        </w:rPr>
      </w:pPr>
      <w:r w:rsidRPr="00A81C3C">
        <w:rPr>
          <w:rFonts w:ascii="Palatino Linotype" w:hAnsi="Palatino Linotype" w:cs="Arial"/>
          <w:color w:val="000000"/>
        </w:rPr>
        <w:t xml:space="preserve">Cabe señalar que, del reconocimiento realizado por esta Ponencia Resolutora, al IPOMEX, se advierte que </w:t>
      </w:r>
      <w:r w:rsidRPr="00A81C3C">
        <w:rPr>
          <w:rFonts w:ascii="Palatino Linotype" w:hAnsi="Palatino Linotype" w:cs="Arial"/>
          <w:b/>
          <w:color w:val="000000"/>
        </w:rPr>
        <w:t xml:space="preserve">EL SUJETO OBLIGADO, </w:t>
      </w:r>
      <w:r w:rsidRPr="00A81C3C">
        <w:rPr>
          <w:rFonts w:ascii="Palatino Linotype" w:hAnsi="Palatino Linotype" w:cs="Arial"/>
          <w:color w:val="000000"/>
        </w:rPr>
        <w:t>en el apartado “El directorio de todos los servidores públicos”, fracción VII, ha publicado doscientos noventa y dos registros para el año inmediato anterior; mientras que para cuenta con trescientos un registros para el ejercicio actual; cuya fecha de última actualización corresponde al veintiséis de octubre del presente año, como se muestra a continuación:</w:t>
      </w:r>
    </w:p>
    <w:p w14:paraId="492DF7AE" w14:textId="77777777" w:rsidR="003140D2" w:rsidRPr="00A81C3C" w:rsidRDefault="00D16696" w:rsidP="00D16696">
      <w:pPr>
        <w:spacing w:before="100" w:beforeAutospacing="1" w:after="100" w:afterAutospacing="1" w:line="360" w:lineRule="auto"/>
        <w:jc w:val="center"/>
        <w:rPr>
          <w:rFonts w:ascii="Palatino Linotype" w:eastAsia="Arial Unicode MS" w:hAnsi="Palatino Linotype" w:cs="Arial"/>
        </w:rPr>
      </w:pPr>
      <w:r w:rsidRPr="00A81C3C">
        <w:rPr>
          <w:noProof/>
        </w:rPr>
        <mc:AlternateContent>
          <mc:Choice Requires="wps">
            <w:drawing>
              <wp:anchor distT="0" distB="0" distL="114300" distR="114300" simplePos="0" relativeHeight="251659264" behindDoc="0" locked="0" layoutInCell="1" allowOverlap="1" wp14:anchorId="59DBE98E" wp14:editId="649BE54B">
                <wp:simplePos x="0" y="0"/>
                <wp:positionH relativeFrom="column">
                  <wp:posOffset>1348369</wp:posOffset>
                </wp:positionH>
                <wp:positionV relativeFrom="paragraph">
                  <wp:posOffset>2383361</wp:posOffset>
                </wp:positionV>
                <wp:extent cx="2090057" cy="356260"/>
                <wp:effectExtent l="19050" t="19050" r="24765" b="24765"/>
                <wp:wrapNone/>
                <wp:docPr id="2" name="Rectángulo 2"/>
                <wp:cNvGraphicFramePr/>
                <a:graphic xmlns:a="http://schemas.openxmlformats.org/drawingml/2006/main">
                  <a:graphicData uri="http://schemas.microsoft.com/office/word/2010/wordprocessingShape">
                    <wps:wsp>
                      <wps:cNvSpPr/>
                      <wps:spPr>
                        <a:xfrm>
                          <a:off x="0" y="0"/>
                          <a:ext cx="2090057" cy="35626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C1460" id="Rectángulo 2" o:spid="_x0000_s1026" style="position:absolute;margin-left:106.15pt;margin-top:187.65pt;width:164.55pt;height:2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" filled="f" strokecolor="#1f4d78 [1604]" strokeweight="3pt"/>
            </w:pict>
          </mc:Fallback>
        </mc:AlternateContent>
      </w:r>
      <w:r w:rsidRPr="00A81C3C">
        <w:rPr>
          <w:noProof/>
        </w:rPr>
        <w:drawing>
          <wp:inline distT="0" distB="0" distL="0" distR="0" wp14:anchorId="4BB85FFD" wp14:editId="7B473C68">
            <wp:extent cx="5308046" cy="2761013"/>
            <wp:effectExtent l="0" t="0" r="698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09" t="4376" r="12645" b="22677"/>
                    <a:stretch/>
                  </pic:blipFill>
                  <pic:spPr bwMode="auto">
                    <a:xfrm>
                      <a:off x="0" y="0"/>
                      <a:ext cx="5313493" cy="27638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839CAA" w14:textId="77777777" w:rsidR="00FB5CDA" w:rsidRPr="00A81C3C" w:rsidRDefault="00D16696" w:rsidP="00D16696">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81C3C">
        <w:rPr>
          <w:rFonts w:ascii="Palatino Linotype" w:hAnsi="Palatino Linotype" w:cs="Arial"/>
        </w:rPr>
        <w:t xml:space="preserve">En virtud de lo anterior, es claro que con la respuesta emitida por </w:t>
      </w:r>
      <w:r w:rsidRPr="00A81C3C">
        <w:rPr>
          <w:rFonts w:ascii="Palatino Linotype" w:hAnsi="Palatino Linotype" w:cs="Arial"/>
          <w:b/>
        </w:rPr>
        <w:t>EL SUJETO OBLIGADO</w:t>
      </w:r>
      <w:r w:rsidRPr="00A81C3C">
        <w:rPr>
          <w:rFonts w:ascii="Palatino Linotype" w:hAnsi="Palatino Linotype" w:cs="Arial"/>
        </w:rPr>
        <w:t xml:space="preserve">, no se puede tener por colmado el derecho de acceso a la información </w:t>
      </w:r>
      <w:r w:rsidRPr="00A81C3C">
        <w:rPr>
          <w:rFonts w:ascii="Palatino Linotype" w:hAnsi="Palatino Linotype" w:cs="Arial"/>
        </w:rPr>
        <w:lastRenderedPageBreak/>
        <w:t xml:space="preserve">pública ejercido por el particular; </w:t>
      </w:r>
      <w:r w:rsidR="00D52D42" w:rsidRPr="00A81C3C">
        <w:rPr>
          <w:rFonts w:ascii="Palatino Linotype" w:hAnsi="Palatino Linotype" w:cs="Arial"/>
        </w:rPr>
        <w:t>pues refirió que dicho portal sería actualizado en breve sin precisar la fecha en que se efectuaría</w:t>
      </w:r>
      <w:r w:rsidR="00FB5CDA" w:rsidRPr="00A81C3C">
        <w:rPr>
          <w:rFonts w:ascii="Palatino Linotype" w:hAnsi="Palatino Linotype" w:cs="Arial"/>
        </w:rPr>
        <w:t>.</w:t>
      </w:r>
    </w:p>
    <w:p w14:paraId="6B1DE00D" w14:textId="77777777" w:rsidR="00FB5CDA" w:rsidRPr="00A81C3C" w:rsidRDefault="00FB5CDA" w:rsidP="00FB5CDA">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81C3C">
        <w:rPr>
          <w:rFonts w:ascii="Palatino Linotype" w:hAnsi="Palatino Linotype" w:cs="Arial"/>
        </w:rPr>
        <w:t>Ante tal manifestación conviene señalar que el pasado treinta de junio del año en curso, el pleno de este Instituto acordó suspender los plazos para la carga y actualización correspondiente a la información generada en el primer semestre del año en curso, de las obligaciones de transparencia comunes y específicas determinadas por la Ley de Transparencia local, al catorce de agosto de la presente anualidad; esto ante la situación generada por el Covid-19; es evidente que a la fecha de la solicitud</w:t>
      </w:r>
      <w:r w:rsidRPr="00A81C3C">
        <w:rPr>
          <w:rStyle w:val="Refdenotaalpie"/>
          <w:rFonts w:ascii="Palatino Linotype" w:hAnsi="Palatino Linotype" w:cs="Arial"/>
        </w:rPr>
        <w:footnoteReference w:id="4"/>
      </w:r>
      <w:r w:rsidRPr="00A81C3C">
        <w:rPr>
          <w:rFonts w:ascii="Palatino Linotype" w:hAnsi="Palatino Linotype" w:cs="Arial"/>
        </w:rPr>
        <w:t xml:space="preserve">, la información ya debía estar disponible en la plataforma de IPOMEX, por lo que, como ya se mencionó, por tratarse de una obligación común, </w:t>
      </w:r>
      <w:r w:rsidRPr="00A81C3C">
        <w:rPr>
          <w:rFonts w:ascii="Palatino Linotype" w:hAnsi="Palatino Linotype" w:cs="Arial"/>
          <w:b/>
          <w:bCs/>
        </w:rPr>
        <w:t>EL SUJETO OBLIGADO</w:t>
      </w:r>
      <w:r w:rsidRPr="00A81C3C">
        <w:rPr>
          <w:rFonts w:ascii="Palatino Linotype" w:hAnsi="Palatino Linotype" w:cs="Arial"/>
        </w:rPr>
        <w:t xml:space="preserve"> debió informar al particular la fuente, el lugar y la forma en que podía consultar y adquirir dicha información dentro de un plazo no mayor a cinco días hábiles, y no obstante que emitió respuesta dentro del plazo establecido.</w:t>
      </w:r>
    </w:p>
    <w:p w14:paraId="742938B2" w14:textId="1B0A6DAE" w:rsidR="00FF7239" w:rsidRPr="00A81C3C" w:rsidRDefault="00FB5CDA" w:rsidP="00FF7239">
      <w:pPr>
        <w:spacing w:line="360" w:lineRule="auto"/>
        <w:jc w:val="both"/>
        <w:rPr>
          <w:rFonts w:ascii="Palatino Linotype" w:hAnsi="Palatino Linotype" w:cs="Arial"/>
          <w:lang w:val="es-ES_tradnl"/>
        </w:rPr>
      </w:pPr>
      <w:r w:rsidRPr="00A81C3C">
        <w:rPr>
          <w:rFonts w:ascii="Palatino Linotype" w:hAnsi="Palatino Linotype" w:cs="Arial"/>
        </w:rPr>
        <w:t>Así, pese a que se enc</w:t>
      </w:r>
      <w:r w:rsidR="003B09A9" w:rsidRPr="00A81C3C">
        <w:rPr>
          <w:rFonts w:ascii="Palatino Linotype" w:hAnsi="Palatino Linotype" w:cs="Arial"/>
        </w:rPr>
        <w:t>ue</w:t>
      </w:r>
      <w:r w:rsidRPr="00A81C3C">
        <w:rPr>
          <w:rFonts w:ascii="Palatino Linotype" w:hAnsi="Palatino Linotype" w:cs="Arial"/>
        </w:rPr>
        <w:t xml:space="preserve">ntra publicada la información correspondiente al Directorio de Servidores Públicos, lo cierto es que el solicitante requirió de un periodo de tiempo determinado y la respuesta en nada satisface su requerimiento, es que con motivo de generar certeza jurídica al recurrente </w:t>
      </w:r>
      <w:r w:rsidR="00FF7239" w:rsidRPr="00A81C3C">
        <w:rPr>
          <w:rFonts w:ascii="Palatino Linotype" w:hAnsi="Palatino Linotype" w:cs="Arial"/>
        </w:rPr>
        <w:t xml:space="preserve">está Ponencia Resolutora considera importante ordenar al </w:t>
      </w:r>
      <w:r w:rsidRPr="00A81C3C">
        <w:rPr>
          <w:rFonts w:ascii="Palatino Linotype" w:hAnsi="Palatino Linotype" w:cs="Arial"/>
          <w:b/>
        </w:rPr>
        <w:t xml:space="preserve">SUJETO OBLIGADO </w:t>
      </w:r>
      <w:r w:rsidR="00FF7239" w:rsidRPr="00A81C3C">
        <w:rPr>
          <w:rFonts w:ascii="Palatino Linotype" w:hAnsi="Palatino Linotype" w:cs="Arial"/>
        </w:rPr>
        <w:t xml:space="preserve">la entrega del </w:t>
      </w:r>
      <w:r w:rsidR="00FF7239" w:rsidRPr="00A81C3C">
        <w:rPr>
          <w:rFonts w:ascii="Palatino Linotype" w:hAnsi="Palatino Linotype" w:cs="Arial"/>
          <w:lang w:val="es-ES_tradnl"/>
        </w:rPr>
        <w:t xml:space="preserve">directorio de todos los servidores públicos, a partir del nivel de jefe de departamento o su equivalente </w:t>
      </w:r>
      <w:r w:rsidR="003B09A9" w:rsidRPr="00A81C3C">
        <w:rPr>
          <w:rFonts w:ascii="Palatino Linotype" w:hAnsi="Palatino Linotype" w:cs="Arial"/>
          <w:lang w:val="es-ES_tradnl"/>
        </w:rPr>
        <w:t xml:space="preserve">que </w:t>
      </w:r>
      <w:r w:rsidR="00FF7239" w:rsidRPr="00A81C3C">
        <w:rPr>
          <w:rFonts w:ascii="Palatino Linotype" w:hAnsi="Palatino Linotype" w:cs="Arial"/>
          <w:lang w:val="es-ES_tradnl"/>
        </w:rPr>
        <w:t>manejen o apliquen recursos públicos, realicen actos de autoridad o presten servicios profesionales bajo el régimen de confianza u honorarios y personal de base, correspondiente al periodo del 1 de enero de 2019 al 18 de agosto de 2020.</w:t>
      </w:r>
    </w:p>
    <w:p w14:paraId="6C710D1B" w14:textId="77777777" w:rsidR="00594D73" w:rsidRPr="00A81C3C" w:rsidRDefault="00594D73" w:rsidP="00FF7239">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b/>
        </w:rPr>
      </w:pPr>
      <w:r w:rsidRPr="00A81C3C">
        <w:rPr>
          <w:rFonts w:ascii="Palatino Linotype" w:hAnsi="Palatino Linotype"/>
          <w:b/>
        </w:rPr>
        <w:lastRenderedPageBreak/>
        <w:t>Inciso b</w:t>
      </w:r>
    </w:p>
    <w:p w14:paraId="4810BC2B" w14:textId="45930CA8" w:rsidR="00594D73" w:rsidRPr="00A81C3C" w:rsidRDefault="00FF7239" w:rsidP="00594D73">
      <w:p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Continuando con el análisis de los recurso</w:t>
      </w:r>
      <w:r w:rsidR="00447BB9" w:rsidRPr="00A81C3C">
        <w:rPr>
          <w:rFonts w:ascii="Palatino Linotype" w:eastAsia="Arial Unicode MS" w:hAnsi="Palatino Linotype" w:cs="Arial"/>
        </w:rPr>
        <w:t>s</w:t>
      </w:r>
      <w:r w:rsidRPr="00A81C3C">
        <w:rPr>
          <w:rFonts w:ascii="Palatino Linotype" w:eastAsia="Arial Unicode MS" w:hAnsi="Palatino Linotype" w:cs="Arial"/>
        </w:rPr>
        <w:t xml:space="preserve"> de mérito, es necesario recordar que el particular solicitó l</w:t>
      </w:r>
      <w:r w:rsidR="00594D73" w:rsidRPr="00A81C3C">
        <w:rPr>
          <w:rFonts w:ascii="Palatino Linotype" w:eastAsia="Arial Unicode MS" w:hAnsi="Palatino Linotype" w:cs="Arial"/>
        </w:rPr>
        <w:t>os nombramientos de los Titulares</w:t>
      </w:r>
      <w:r w:rsidRPr="00A81C3C">
        <w:rPr>
          <w:rFonts w:ascii="Palatino Linotype" w:eastAsia="Arial Unicode MS" w:hAnsi="Palatino Linotype" w:cs="Arial"/>
        </w:rPr>
        <w:t xml:space="preserve"> de las áreas; </w:t>
      </w:r>
      <w:r w:rsidR="00594D73" w:rsidRPr="00A81C3C">
        <w:rPr>
          <w:rFonts w:ascii="Palatino Linotype" w:eastAsia="Arial Unicode MS" w:hAnsi="Palatino Linotype" w:cs="Arial"/>
        </w:rPr>
        <w:t>durante el periodo del 1 de enero de 2019 al 18 de agosto de 2020.</w:t>
      </w:r>
    </w:p>
    <w:p w14:paraId="450FA519" w14:textId="77777777" w:rsidR="003512AF" w:rsidRPr="00A81C3C" w:rsidRDefault="00FF7239" w:rsidP="00FF7239">
      <w:pPr>
        <w:spacing w:before="100" w:beforeAutospacing="1" w:after="100" w:afterAutospacing="1" w:line="360" w:lineRule="auto"/>
        <w:jc w:val="both"/>
        <w:rPr>
          <w:rFonts w:ascii="Palatino Linotype" w:hAnsi="Palatino Linotype"/>
        </w:rPr>
      </w:pPr>
      <w:r w:rsidRPr="00A81C3C">
        <w:rPr>
          <w:rFonts w:ascii="Palatino Linotype" w:eastAsia="Arial Unicode MS" w:hAnsi="Palatino Linotype" w:cs="Arial"/>
        </w:rPr>
        <w:t>Destacando que en respuesta indicó que dicha información se encontraría publicada en el portal de IPOMEX en el momento oportuno; situación que dio origen al recurso de revisión en comento y que en nada satisfizo el derecho de acceso a la información del solicitante; por ello, esta Ponencia Resolutora considera importante obviar e</w:t>
      </w:r>
      <w:r w:rsidRPr="00A81C3C">
        <w:rPr>
          <w:rFonts w:ascii="Palatino Linotype" w:hAnsi="Palatino Linotype"/>
        </w:rPr>
        <w:t xml:space="preserve">l análisis de la competencia por parte del </w:t>
      </w:r>
      <w:r w:rsidRPr="00A81C3C">
        <w:rPr>
          <w:rFonts w:ascii="Palatino Linotype" w:hAnsi="Palatino Linotype"/>
          <w:b/>
        </w:rPr>
        <w:t>SUJETO OBLIGADO</w:t>
      </w:r>
      <w:r w:rsidRPr="00A81C3C">
        <w:rPr>
          <w:rFonts w:ascii="Palatino Linotype" w:hAnsi="Palatino Linotype"/>
        </w:rPr>
        <w:t xml:space="preserve">, para generar, administrar o poseer la información solicitada en los recursos que nos ocupan, dado que éste ha asumido contar con la misma, en razón de que en su respuesta, éste </w:t>
      </w:r>
      <w:r w:rsidRPr="00A81C3C">
        <w:rPr>
          <w:rFonts w:ascii="Palatino Linotype" w:hAnsi="Palatino Linotype" w:cs="Arial"/>
          <w:color w:val="000000"/>
        </w:rPr>
        <w:t xml:space="preserve">se pronunció ante el requerimiento del ciudadano; por lo que, al haber asumido </w:t>
      </w:r>
      <w:r w:rsidRPr="00A81C3C">
        <w:rPr>
          <w:rFonts w:ascii="Palatino Linotype" w:hAnsi="Palatino Linotype"/>
        </w:rPr>
        <w:t xml:space="preserve">contar con la información requerida,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r w:rsidR="003512AF" w:rsidRPr="00A81C3C">
        <w:rPr>
          <w:rFonts w:ascii="Palatino Linotype" w:hAnsi="Palatino Linotype"/>
        </w:rPr>
        <w:t>previamente citado.</w:t>
      </w:r>
    </w:p>
    <w:p w14:paraId="043D8401" w14:textId="77777777" w:rsidR="00FF7239" w:rsidRPr="00A81C3C" w:rsidRDefault="00FF7239" w:rsidP="00FF7239">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De hecho, el estudio de la naturaleza jurídica de la información pública solicitada, tiene por objeto determinar si ésta la genera, posee o administra </w:t>
      </w:r>
      <w:r w:rsidRPr="00A81C3C">
        <w:rPr>
          <w:rFonts w:ascii="Palatino Linotype" w:hAnsi="Palatino Linotype"/>
          <w:b/>
        </w:rPr>
        <w:t>EL SUJETO OBLIGADO</w:t>
      </w:r>
      <w:r w:rsidRPr="00A81C3C">
        <w:rPr>
          <w:rFonts w:ascii="Palatino Linotype" w:hAnsi="Palatino Linotype"/>
        </w:rPr>
        <w:t xml:space="preserve">;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w:t>
      </w:r>
      <w:r w:rsidRPr="00A81C3C">
        <w:rPr>
          <w:rFonts w:ascii="Palatino Linotype" w:hAnsi="Palatino Linotype"/>
        </w:rPr>
        <w:lastRenderedPageBreak/>
        <w:t>cual se actualiza el supuesto jurídico, previsto en el artículo 12 de la Ley de la materia, anteriormente referido.</w:t>
      </w:r>
    </w:p>
    <w:p w14:paraId="46FDDE9F" w14:textId="77777777" w:rsidR="003512AF" w:rsidRPr="00A81C3C" w:rsidRDefault="003512AF" w:rsidP="003512AF">
      <w:pPr>
        <w:spacing w:before="300" w:after="120" w:line="360" w:lineRule="auto"/>
        <w:jc w:val="both"/>
        <w:rPr>
          <w:rFonts w:ascii="Palatino Linotype" w:hAnsi="Palatino Linotype"/>
        </w:rPr>
      </w:pPr>
      <w:r w:rsidRPr="00A81C3C">
        <w:rPr>
          <w:rFonts w:ascii="Palatino Linotype" w:hAnsi="Palatino Linotype"/>
        </w:rPr>
        <w:t>Dicho loa anterior, conviene traer a contexto lo establecido en los artículos 45 y 48 de la Ley del Trabajo de los Servidores Públicos del Estado y Municipios</w:t>
      </w:r>
      <w:r w:rsidRPr="00A81C3C">
        <w:rPr>
          <w:rFonts w:ascii="Palatino Linotype" w:hAnsi="Palatino Linotype"/>
          <w:szCs w:val="17"/>
          <w:lang w:eastAsia="es-ES_tradnl"/>
        </w:rPr>
        <w:t>:</w:t>
      </w:r>
    </w:p>
    <w:p w14:paraId="145265D0" w14:textId="77777777" w:rsidR="003512AF" w:rsidRPr="00A81C3C" w:rsidRDefault="003512AF" w:rsidP="003512AF">
      <w:pPr>
        <w:ind w:left="709" w:right="709"/>
        <w:jc w:val="both"/>
        <w:rPr>
          <w:rFonts w:ascii="Palatino Linotype" w:eastAsia="MS Mincho" w:hAnsi="Palatino Linotype"/>
          <w:i/>
          <w:color w:val="000000"/>
          <w:sz w:val="22"/>
          <w:szCs w:val="22"/>
          <w:lang w:val="es-ES_tradnl"/>
        </w:rPr>
      </w:pPr>
      <w:r w:rsidRPr="00A81C3C">
        <w:rPr>
          <w:rFonts w:ascii="Palatino Linotype" w:hAnsi="Palatino Linotype" w:cs="Arial"/>
          <w:i/>
          <w:sz w:val="22"/>
          <w:szCs w:val="22"/>
          <w:lang w:val="es-ES"/>
        </w:rPr>
        <w:t>“</w:t>
      </w:r>
      <w:r w:rsidRPr="00A81C3C">
        <w:rPr>
          <w:rFonts w:ascii="Palatino Linotype" w:eastAsia="MS Mincho" w:hAnsi="Palatino Linotype"/>
          <w:b/>
          <w:i/>
          <w:color w:val="000000"/>
          <w:sz w:val="22"/>
          <w:szCs w:val="22"/>
          <w:lang w:val="es-ES_tradnl"/>
        </w:rPr>
        <w:t>ARTÍCULO 45</w:t>
      </w:r>
      <w:r w:rsidRPr="00A81C3C">
        <w:rPr>
          <w:rFonts w:ascii="Palatino Linotype" w:eastAsia="MS Mincho" w:hAnsi="Palatino Linotype"/>
          <w:i/>
          <w:color w:val="000000"/>
          <w:sz w:val="22"/>
          <w:szCs w:val="22"/>
          <w:lang w:val="es-ES_tradnl"/>
        </w:rPr>
        <w:t>.-</w:t>
      </w:r>
      <w:r w:rsidRPr="00A81C3C">
        <w:rPr>
          <w:rFonts w:ascii="Palatino Linotype" w:eastAsia="MS Mincho" w:hAnsi="Palatino Linotype"/>
          <w:b/>
          <w:i/>
          <w:color w:val="000000"/>
          <w:sz w:val="22"/>
          <w:szCs w:val="22"/>
          <w:u w:val="single"/>
          <w:lang w:val="es-ES_tradnl"/>
        </w:rPr>
        <w:t>Los servidores públicos prestarán sus servicios mediante nombramiento</w:t>
      </w:r>
      <w:r w:rsidRPr="00A81C3C">
        <w:rPr>
          <w:rFonts w:ascii="Palatino Linotype" w:eastAsia="MS Mincho" w:hAnsi="Palatino Linotype"/>
          <w:i/>
          <w:color w:val="000000"/>
          <w:sz w:val="22"/>
          <w:szCs w:val="22"/>
          <w:lang w:val="es-ES_tradnl"/>
        </w:rPr>
        <w:t xml:space="preserve">, </w:t>
      </w:r>
      <w:r w:rsidRPr="00A81C3C">
        <w:rPr>
          <w:rFonts w:ascii="Palatino Linotype" w:hAnsi="Palatino Linotype" w:cs="Arial"/>
          <w:i/>
          <w:sz w:val="22"/>
          <w:szCs w:val="22"/>
          <w:lang w:val="es-ES"/>
        </w:rPr>
        <w:t>contrato</w:t>
      </w:r>
      <w:r w:rsidRPr="00A81C3C">
        <w:rPr>
          <w:rFonts w:ascii="Palatino Linotype" w:eastAsia="MS Mincho" w:hAnsi="Palatino Linotype"/>
          <w:i/>
          <w:color w:val="000000"/>
          <w:sz w:val="22"/>
          <w:szCs w:val="22"/>
          <w:lang w:val="es-ES_tradnl"/>
        </w:rPr>
        <w:t xml:space="preserve"> o formato único de Movimientos de Personal </w:t>
      </w:r>
      <w:r w:rsidRPr="00A81C3C">
        <w:rPr>
          <w:rFonts w:ascii="Palatino Linotype" w:eastAsia="MS Mincho" w:hAnsi="Palatino Linotype"/>
          <w:b/>
          <w:i/>
          <w:color w:val="000000"/>
          <w:sz w:val="22"/>
          <w:szCs w:val="22"/>
          <w:u w:val="single"/>
          <w:lang w:val="es-ES_tradnl"/>
        </w:rPr>
        <w:t>expedidos por quien estuviere facultado legalmente para extenderlo</w:t>
      </w:r>
      <w:r w:rsidRPr="00A81C3C">
        <w:rPr>
          <w:rFonts w:ascii="Palatino Linotype" w:eastAsia="MS Mincho" w:hAnsi="Palatino Linotype"/>
          <w:i/>
          <w:color w:val="000000"/>
          <w:sz w:val="22"/>
          <w:szCs w:val="22"/>
          <w:lang w:val="es-ES_tradnl"/>
        </w:rPr>
        <w:t>.</w:t>
      </w:r>
    </w:p>
    <w:p w14:paraId="38188D31" w14:textId="77777777" w:rsidR="003512AF" w:rsidRPr="00A81C3C" w:rsidRDefault="003512AF" w:rsidP="003512AF">
      <w:pPr>
        <w:ind w:left="709" w:right="709"/>
        <w:jc w:val="both"/>
        <w:rPr>
          <w:rFonts w:ascii="Palatino Linotype" w:eastAsia="MS Mincho" w:hAnsi="Palatino Linotype"/>
          <w:i/>
          <w:color w:val="000000"/>
          <w:sz w:val="22"/>
          <w:szCs w:val="22"/>
          <w:lang w:val="es-ES_tradnl"/>
        </w:rPr>
      </w:pPr>
    </w:p>
    <w:p w14:paraId="20ED6639" w14:textId="77777777" w:rsidR="003512AF" w:rsidRPr="00A81C3C" w:rsidRDefault="003512AF" w:rsidP="003512AF">
      <w:pPr>
        <w:ind w:left="709" w:right="709"/>
        <w:jc w:val="both"/>
        <w:rPr>
          <w:rFonts w:ascii="Palatino Linotype" w:hAnsi="Palatino Linotype" w:cs="Arial"/>
          <w:i/>
          <w:sz w:val="22"/>
          <w:szCs w:val="22"/>
          <w:lang w:val="es-ES"/>
        </w:rPr>
      </w:pPr>
      <w:r w:rsidRPr="00A81C3C">
        <w:rPr>
          <w:rFonts w:ascii="Palatino Linotype" w:hAnsi="Palatino Linotype" w:cs="Arial"/>
          <w:b/>
          <w:i/>
          <w:sz w:val="22"/>
          <w:szCs w:val="22"/>
          <w:lang w:val="es-ES"/>
        </w:rPr>
        <w:t>ARTÍCULO 48.</w:t>
      </w:r>
      <w:r w:rsidRPr="00A81C3C">
        <w:rPr>
          <w:rFonts w:ascii="Palatino Linotype" w:hAnsi="Palatino Linotype" w:cs="Arial"/>
          <w:i/>
          <w:sz w:val="22"/>
          <w:szCs w:val="22"/>
          <w:lang w:val="es-ES"/>
        </w:rPr>
        <w:t xml:space="preserve"> </w:t>
      </w:r>
      <w:r w:rsidRPr="00A81C3C">
        <w:rPr>
          <w:rFonts w:ascii="Palatino Linotype" w:hAnsi="Palatino Linotype" w:cs="Arial"/>
          <w:b/>
          <w:i/>
          <w:sz w:val="22"/>
          <w:szCs w:val="22"/>
          <w:u w:val="single"/>
          <w:lang w:val="es-ES"/>
        </w:rPr>
        <w:t>Para iniciar la prestación de los servicios se requiere</w:t>
      </w:r>
      <w:r w:rsidRPr="00A81C3C">
        <w:rPr>
          <w:rFonts w:ascii="Palatino Linotype" w:hAnsi="Palatino Linotype" w:cs="Arial"/>
          <w:i/>
          <w:sz w:val="22"/>
          <w:szCs w:val="22"/>
          <w:lang w:val="es-ES"/>
        </w:rPr>
        <w:t>:</w:t>
      </w:r>
    </w:p>
    <w:p w14:paraId="4E774EE1" w14:textId="77777777" w:rsidR="003512AF" w:rsidRPr="00A81C3C" w:rsidRDefault="003512AF" w:rsidP="003512AF">
      <w:pPr>
        <w:ind w:left="709" w:right="709"/>
        <w:jc w:val="both"/>
        <w:rPr>
          <w:rFonts w:ascii="Palatino Linotype" w:hAnsi="Palatino Linotype" w:cs="Arial"/>
          <w:i/>
          <w:sz w:val="22"/>
          <w:szCs w:val="22"/>
          <w:lang w:val="es-ES"/>
        </w:rPr>
      </w:pPr>
      <w:r w:rsidRPr="00A81C3C">
        <w:rPr>
          <w:rFonts w:ascii="Palatino Linotype" w:hAnsi="Palatino Linotype" w:cs="Arial"/>
          <w:b/>
          <w:i/>
          <w:sz w:val="22"/>
          <w:szCs w:val="22"/>
          <w:lang w:val="es-ES"/>
        </w:rPr>
        <w:t xml:space="preserve">I. </w:t>
      </w:r>
      <w:r w:rsidRPr="00A81C3C">
        <w:rPr>
          <w:rFonts w:ascii="Palatino Linotype" w:hAnsi="Palatino Linotype" w:cs="Arial"/>
          <w:b/>
          <w:i/>
          <w:sz w:val="22"/>
          <w:szCs w:val="22"/>
          <w:u w:val="single"/>
          <w:lang w:val="es-ES"/>
        </w:rPr>
        <w:t>Tener conferido el nombramiento</w:t>
      </w:r>
      <w:r w:rsidRPr="00A81C3C">
        <w:rPr>
          <w:rFonts w:ascii="Palatino Linotype" w:hAnsi="Palatino Linotype" w:cs="Arial"/>
          <w:i/>
          <w:sz w:val="22"/>
          <w:szCs w:val="22"/>
          <w:lang w:val="es-ES"/>
        </w:rPr>
        <w:t>, cont</w:t>
      </w:r>
      <w:r w:rsidRPr="00A81C3C">
        <w:rPr>
          <w:rFonts w:ascii="Palatino Linotype" w:hAnsi="Palatino Linotype" w:cs="Arial"/>
          <w:b/>
          <w:i/>
          <w:sz w:val="22"/>
          <w:szCs w:val="22"/>
          <w:u w:val="single"/>
          <w:lang w:val="es-ES"/>
        </w:rPr>
        <w:t>rato respectivo o formato único de movimientos de persona</w:t>
      </w:r>
      <w:r w:rsidRPr="00A81C3C">
        <w:rPr>
          <w:rFonts w:ascii="Palatino Linotype" w:hAnsi="Palatino Linotype" w:cs="Arial"/>
          <w:i/>
          <w:sz w:val="22"/>
          <w:szCs w:val="22"/>
          <w:lang w:val="es-ES"/>
        </w:rPr>
        <w:t>l;”</w:t>
      </w:r>
    </w:p>
    <w:p w14:paraId="5219F417" w14:textId="77777777" w:rsidR="003512AF" w:rsidRPr="00A81C3C" w:rsidRDefault="003512AF" w:rsidP="003512AF">
      <w:pPr>
        <w:ind w:left="709" w:right="709"/>
        <w:jc w:val="both"/>
        <w:rPr>
          <w:rFonts w:ascii="Palatino Linotype" w:hAnsi="Palatino Linotype" w:cs="Arial"/>
          <w:i/>
          <w:sz w:val="22"/>
          <w:szCs w:val="22"/>
          <w:lang w:val="es-ES"/>
        </w:rPr>
      </w:pPr>
      <w:r w:rsidRPr="00A81C3C">
        <w:rPr>
          <w:rFonts w:ascii="Palatino Linotype" w:hAnsi="Palatino Linotype" w:cs="Arial"/>
          <w:i/>
          <w:sz w:val="22"/>
          <w:szCs w:val="22"/>
          <w:lang w:val="es-ES"/>
        </w:rPr>
        <w:t>(Énfasis añadido)</w:t>
      </w:r>
    </w:p>
    <w:p w14:paraId="48B5F4D7" w14:textId="77777777" w:rsidR="003512AF" w:rsidRPr="00A81C3C" w:rsidRDefault="003512AF" w:rsidP="003512AF">
      <w:pPr>
        <w:spacing w:before="360" w:after="240" w:line="360" w:lineRule="auto"/>
        <w:jc w:val="both"/>
        <w:rPr>
          <w:rFonts w:ascii="Palatino Linotype" w:hAnsi="Palatino Linotype"/>
          <w:noProof/>
        </w:rPr>
      </w:pPr>
      <w:r w:rsidRPr="00A81C3C">
        <w:rPr>
          <w:rFonts w:ascii="Palatino Linotype" w:hAnsi="Palatino Linotype"/>
          <w:lang w:val="es-ES"/>
        </w:rPr>
        <w:t xml:space="preserve">De los preceptos en cita, se advierte que, para el ingreso al servicio público y proceder a prestar los servicios correspondientes, se requiere contar con </w:t>
      </w:r>
      <w:r w:rsidRPr="00A81C3C">
        <w:rPr>
          <w:rFonts w:ascii="Palatino Linotype" w:hAnsi="Palatino Linotype"/>
          <w:b/>
          <w:lang w:val="es-ES"/>
        </w:rPr>
        <w:t>nombramiento,</w:t>
      </w:r>
      <w:r w:rsidRPr="00A81C3C">
        <w:rPr>
          <w:rFonts w:ascii="Palatino Linotype" w:hAnsi="Palatino Linotype"/>
          <w:lang w:val="es-ES"/>
        </w:rPr>
        <w:t xml:space="preserve"> contrato, o bien, Formato Único de Movimiento de Personal. Así, con la entrega de cualquiera de los mencionados documentos, que hubiera sido generado para que los Titulares de las áreas administrativas que integran al </w:t>
      </w:r>
      <w:r w:rsidRPr="00A81C3C">
        <w:rPr>
          <w:rFonts w:ascii="Palatino Linotype" w:hAnsi="Palatino Linotype"/>
          <w:b/>
          <w:lang w:val="es-ES"/>
        </w:rPr>
        <w:t xml:space="preserve">SUJETO OBLIGADO </w:t>
      </w:r>
      <w:r w:rsidRPr="00A81C3C">
        <w:rPr>
          <w:rFonts w:ascii="Palatino Linotype" w:hAnsi="Palatino Linotype"/>
          <w:noProof/>
        </w:rPr>
        <w:t>procedieran a ejercer sus funciones como servidores públicos podría tenerse por satisfecho el derecho de acceso a la información del particular.</w:t>
      </w:r>
    </w:p>
    <w:p w14:paraId="077EB7D2" w14:textId="77777777" w:rsidR="003512AF" w:rsidRPr="00A81C3C" w:rsidRDefault="003512AF" w:rsidP="003512AF">
      <w:pPr>
        <w:spacing w:before="360" w:after="240" w:line="360" w:lineRule="auto"/>
        <w:jc w:val="both"/>
        <w:rPr>
          <w:rFonts w:ascii="Palatino Linotype" w:hAnsi="Palatino Linotype"/>
          <w:lang w:val="es-ES"/>
        </w:rPr>
      </w:pPr>
      <w:r w:rsidRPr="00A81C3C">
        <w:rPr>
          <w:rFonts w:ascii="Palatino Linotype" w:hAnsi="Palatino Linotype"/>
          <w:noProof/>
        </w:rPr>
        <w:t xml:space="preserve">Por tanto, esta Ponencia Resolutora determina ordenar al </w:t>
      </w:r>
      <w:r w:rsidRPr="00A81C3C">
        <w:rPr>
          <w:rFonts w:ascii="Palatino Linotype" w:hAnsi="Palatino Linotype"/>
          <w:b/>
          <w:noProof/>
        </w:rPr>
        <w:t>SUJETO OBLIGADO</w:t>
      </w:r>
      <w:r w:rsidRPr="00A81C3C">
        <w:rPr>
          <w:rFonts w:ascii="Palatino Linotype" w:hAnsi="Palatino Linotype"/>
          <w:noProof/>
        </w:rPr>
        <w:t xml:space="preserve">, la entrega al </w:t>
      </w:r>
      <w:r w:rsidRPr="00A81C3C">
        <w:rPr>
          <w:rFonts w:ascii="Palatino Linotype" w:hAnsi="Palatino Linotype"/>
          <w:b/>
          <w:noProof/>
        </w:rPr>
        <w:t>RECURRENTE</w:t>
      </w:r>
      <w:r w:rsidRPr="00A81C3C">
        <w:rPr>
          <w:rFonts w:ascii="Palatino Linotype" w:hAnsi="Palatino Linotype"/>
          <w:noProof/>
        </w:rPr>
        <w:t xml:space="preserve">, de ser procedente en </w:t>
      </w:r>
      <w:r w:rsidRPr="00A81C3C">
        <w:rPr>
          <w:rFonts w:ascii="Palatino Linotype" w:hAnsi="Palatino Linotype"/>
          <w:b/>
          <w:noProof/>
        </w:rPr>
        <w:t>versión pública</w:t>
      </w:r>
      <w:r w:rsidRPr="00A81C3C">
        <w:rPr>
          <w:rFonts w:ascii="Palatino Linotype" w:hAnsi="Palatino Linotype"/>
          <w:noProof/>
        </w:rPr>
        <w:t xml:space="preserve">, el </w:t>
      </w:r>
      <w:r w:rsidRPr="00A81C3C">
        <w:rPr>
          <w:rFonts w:ascii="Palatino Linotype" w:hAnsi="Palatino Linotype"/>
          <w:lang w:val="es-ES"/>
        </w:rPr>
        <w:t>nombramiento, contrato, o bien, Formato Único de Movimientos de Personal de alta, de</w:t>
      </w:r>
      <w:r w:rsidR="00F0663C" w:rsidRPr="00A81C3C">
        <w:rPr>
          <w:rFonts w:ascii="Palatino Linotype" w:hAnsi="Palatino Linotype"/>
          <w:lang w:val="es-ES"/>
        </w:rPr>
        <w:t xml:space="preserve"> los </w:t>
      </w:r>
      <w:r w:rsidRPr="00A81C3C">
        <w:rPr>
          <w:rFonts w:ascii="Palatino Linotype" w:hAnsi="Palatino Linotype"/>
          <w:noProof/>
        </w:rPr>
        <w:t>Titular</w:t>
      </w:r>
      <w:r w:rsidR="00F0663C" w:rsidRPr="00A81C3C">
        <w:rPr>
          <w:rFonts w:ascii="Palatino Linotype" w:hAnsi="Palatino Linotype"/>
          <w:noProof/>
        </w:rPr>
        <w:t>es</w:t>
      </w:r>
      <w:r w:rsidRPr="00A81C3C">
        <w:rPr>
          <w:rFonts w:ascii="Palatino Linotype" w:hAnsi="Palatino Linotype"/>
          <w:noProof/>
        </w:rPr>
        <w:t xml:space="preserve"> de la</w:t>
      </w:r>
      <w:r w:rsidR="00F0663C" w:rsidRPr="00A81C3C">
        <w:rPr>
          <w:rFonts w:ascii="Palatino Linotype" w:hAnsi="Palatino Linotype"/>
          <w:noProof/>
        </w:rPr>
        <w:t xml:space="preserve">s Áreas administrativas que integran o integraron al </w:t>
      </w:r>
      <w:r w:rsidR="00F0663C" w:rsidRPr="00A81C3C">
        <w:rPr>
          <w:rFonts w:ascii="Palatino Linotype" w:hAnsi="Palatino Linotype"/>
          <w:b/>
          <w:noProof/>
        </w:rPr>
        <w:t>SUJETO OBLIGADO</w:t>
      </w:r>
      <w:r w:rsidRPr="00A81C3C">
        <w:rPr>
          <w:rFonts w:ascii="Palatino Linotype" w:hAnsi="Palatino Linotype"/>
          <w:noProof/>
        </w:rPr>
        <w:t xml:space="preserve"> </w:t>
      </w:r>
      <w:r w:rsidR="00F0663C" w:rsidRPr="00A81C3C">
        <w:rPr>
          <w:rFonts w:ascii="Palatino Linotype" w:hAnsi="Palatino Linotype"/>
          <w:noProof/>
        </w:rPr>
        <w:t>durate el periodo correspondiente del 1 de enero de 2019 al 18 de agosto de 2020.</w:t>
      </w:r>
    </w:p>
    <w:p w14:paraId="235EB35B" w14:textId="77777777" w:rsidR="00594D73" w:rsidRPr="00A81C3C" w:rsidRDefault="00594D73" w:rsidP="009F5A45">
      <w:pPr>
        <w:spacing w:before="100" w:beforeAutospacing="1" w:after="100" w:afterAutospacing="1" w:line="360" w:lineRule="auto"/>
        <w:jc w:val="both"/>
        <w:rPr>
          <w:rFonts w:ascii="Palatino Linotype" w:hAnsi="Palatino Linotype"/>
          <w:b/>
        </w:rPr>
      </w:pPr>
      <w:r w:rsidRPr="00A81C3C">
        <w:rPr>
          <w:rFonts w:ascii="Palatino Linotype" w:hAnsi="Palatino Linotype"/>
          <w:b/>
        </w:rPr>
        <w:lastRenderedPageBreak/>
        <w:t>Inciso c</w:t>
      </w:r>
    </w:p>
    <w:p w14:paraId="03136927" w14:textId="77777777" w:rsidR="00F0663C" w:rsidRPr="00A81C3C" w:rsidRDefault="00F0663C" w:rsidP="00594D73">
      <w:p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En el presente inciso, el particular pretende conocer si los actuales titulares de las áreas administrativas cuentan con la certificación correspondiente o bien si se encuentran en proceso de ello, del periodo comprendido del 1 de enero de 2019 al 18 de agosto de 2020; lo anterior con la finalidad de saber si los servidores públicos son competentes para ocupar los cargos que ostentan.</w:t>
      </w:r>
    </w:p>
    <w:p w14:paraId="1AB5AE66" w14:textId="3559633F" w:rsidR="00F0663C" w:rsidRPr="00A81C3C" w:rsidRDefault="00F0663C" w:rsidP="00F0663C">
      <w:p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 xml:space="preserve">Así, en respuesta </w:t>
      </w:r>
      <w:r w:rsidRPr="00A81C3C">
        <w:rPr>
          <w:rFonts w:ascii="Palatino Linotype" w:eastAsia="Arial Unicode MS" w:hAnsi="Palatino Linotype" w:cs="Arial"/>
          <w:b/>
        </w:rPr>
        <w:t xml:space="preserve">EL SUJETO OBLIGADO </w:t>
      </w:r>
      <w:r w:rsidRPr="00A81C3C">
        <w:rPr>
          <w:rFonts w:ascii="Palatino Linotype" w:eastAsia="Arial Unicode MS" w:hAnsi="Palatino Linotype" w:cs="Arial"/>
        </w:rPr>
        <w:t xml:space="preserve">indicó que dicha información se encontraría publicada en el portal de IPOMEX en el momento oportuno; situación que ocasionó la </w:t>
      </w:r>
      <w:r w:rsidR="0059109E" w:rsidRPr="00A81C3C">
        <w:rPr>
          <w:rFonts w:ascii="Palatino Linotype" w:eastAsia="Arial Unicode MS" w:hAnsi="Palatino Linotype" w:cs="Arial"/>
        </w:rPr>
        <w:t xml:space="preserve">inconformidad </w:t>
      </w:r>
      <w:r w:rsidRPr="00A81C3C">
        <w:rPr>
          <w:rFonts w:ascii="Palatino Linotype" w:eastAsia="Arial Unicode MS" w:hAnsi="Palatino Linotype" w:cs="Arial"/>
        </w:rPr>
        <w:t>del solicitante; por ello, esta Ponencia Resolutora considera importante obviar e</w:t>
      </w:r>
      <w:r w:rsidRPr="00A81C3C">
        <w:rPr>
          <w:rFonts w:ascii="Palatino Linotype" w:hAnsi="Palatino Linotype"/>
        </w:rPr>
        <w:t xml:space="preserve">l análisis de la competencia por parte del </w:t>
      </w:r>
      <w:r w:rsidRPr="00A81C3C">
        <w:rPr>
          <w:rFonts w:ascii="Palatino Linotype" w:hAnsi="Palatino Linotype"/>
          <w:b/>
        </w:rPr>
        <w:t>SUJETO OBLIGADO</w:t>
      </w:r>
      <w:r w:rsidRPr="00A81C3C">
        <w:rPr>
          <w:rFonts w:ascii="Palatino Linotype" w:hAnsi="Palatino Linotype"/>
        </w:rPr>
        <w:t xml:space="preserve">, para generar, administrar o poseer la información solicitada en los recursos que nos ocupan, dado que éste ha asumido contar con la misma, en razón de que en su respuesta, éste </w:t>
      </w:r>
      <w:r w:rsidRPr="00A81C3C">
        <w:rPr>
          <w:rFonts w:ascii="Palatino Linotype" w:hAnsi="Palatino Linotype" w:cs="Arial"/>
          <w:color w:val="000000"/>
        </w:rPr>
        <w:t xml:space="preserve">se pronunció ante el requerimiento del ciudadano; por lo que, al haber asumido </w:t>
      </w:r>
      <w:r w:rsidRPr="00A81C3C">
        <w:rPr>
          <w:rFonts w:ascii="Palatino Linotype" w:hAnsi="Palatino Linotype"/>
        </w:rPr>
        <w:t>contar con la información requerida, acepta que la genera, posee y administra, en ejercicio de sus funciones de derecho público, motivo por el cual se actualiza el supuesto jurídico, previsto en el artículo 12 de la Ley de Transparencia y Acceso a la Información Pública del Estado de México y Municipios, previamente citado.</w:t>
      </w:r>
    </w:p>
    <w:p w14:paraId="46F03F7F" w14:textId="77777777" w:rsidR="00F0663C" w:rsidRPr="00A81C3C" w:rsidRDefault="00F0663C" w:rsidP="00F0663C">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De hecho, el estudio de la naturaleza jurídica de la información pública solicitada, tiene por objeto determinar si ésta la genera, posee o administra </w:t>
      </w:r>
      <w:r w:rsidRPr="00A81C3C">
        <w:rPr>
          <w:rFonts w:ascii="Palatino Linotype" w:hAnsi="Palatino Linotype"/>
          <w:b/>
        </w:rPr>
        <w:t>EL SUJETO OBLIGADO</w:t>
      </w:r>
      <w:r w:rsidRPr="00A81C3C">
        <w:rPr>
          <w:rFonts w:ascii="Palatino Linotype" w:hAnsi="Palatino Linotype"/>
        </w:rPr>
        <w:t xml:space="preserve">; sin embargo, en aquellos casos en que éste la asume, ello implica que cuenta con dicha información; por consiguiente, a nada práctico nos conduciría su </w:t>
      </w:r>
      <w:r w:rsidRPr="00A81C3C">
        <w:rPr>
          <w:rFonts w:ascii="Palatino Linotype" w:hAnsi="Palatino Linotype"/>
        </w:rPr>
        <w:lastRenderedPageBreak/>
        <w:t>estudio, ya que se insiste, ésta fue asumida por el mismo, lo que implica que genera, posee y administra, en ejercicio de sus funciones de derecho público, motivo por el cual se actualiza el supuesto jurídico, previsto en el artíc</w:t>
      </w:r>
      <w:r w:rsidR="001F086C" w:rsidRPr="00A81C3C">
        <w:rPr>
          <w:rFonts w:ascii="Palatino Linotype" w:hAnsi="Palatino Linotype"/>
        </w:rPr>
        <w:t>ulo 12 de la Ley de la materia.</w:t>
      </w:r>
    </w:p>
    <w:p w14:paraId="09C0BDB6" w14:textId="77777777" w:rsidR="001F086C" w:rsidRPr="00A81C3C" w:rsidRDefault="001F086C" w:rsidP="001F086C">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81C3C">
        <w:rPr>
          <w:rFonts w:ascii="Palatino Linotype" w:hAnsi="Palatino Linotype" w:cs="Arial"/>
        </w:rPr>
        <w:t>Atento a ello</w:t>
      </w:r>
      <w:r w:rsidRPr="00A81C3C">
        <w:rPr>
          <w:rFonts w:ascii="Palatino Linotype" w:hAnsi="Palatino Linotype"/>
        </w:rPr>
        <w:t>, es importante resaltar que el artículo 50 del Bando Municipal 2020 de Xonacatlán</w:t>
      </w:r>
      <w:r w:rsidRPr="00A81C3C">
        <w:rPr>
          <w:rStyle w:val="Refdenotaalpie"/>
          <w:rFonts w:ascii="Palatino Linotype" w:hAnsi="Palatino Linotype"/>
        </w:rPr>
        <w:footnoteReference w:id="5"/>
      </w:r>
      <w:r w:rsidRPr="00A81C3C">
        <w:rPr>
          <w:rFonts w:ascii="Palatino Linotype" w:hAnsi="Palatino Linotype"/>
        </w:rPr>
        <w:t>, específica la integración de la administración pública centralizada, de la siguiente manera:</w:t>
      </w:r>
    </w:p>
    <w:p w14:paraId="423AA909" w14:textId="77777777" w:rsidR="00F0663C" w:rsidRPr="00A81C3C" w:rsidRDefault="001F086C" w:rsidP="001F086C">
      <w:pPr>
        <w:spacing w:before="100" w:beforeAutospacing="1" w:after="100" w:afterAutospacing="1" w:line="360" w:lineRule="auto"/>
        <w:jc w:val="center"/>
        <w:rPr>
          <w:rFonts w:ascii="Palatino Linotype" w:eastAsia="Arial Unicode MS" w:hAnsi="Palatino Linotype" w:cs="Arial"/>
        </w:rPr>
      </w:pPr>
      <w:r w:rsidRPr="00A81C3C">
        <w:rPr>
          <w:noProof/>
        </w:rPr>
        <mc:AlternateContent>
          <mc:Choice Requires="wps">
            <w:drawing>
              <wp:anchor distT="0" distB="0" distL="114300" distR="114300" simplePos="0" relativeHeight="251660288" behindDoc="0" locked="0" layoutInCell="1" allowOverlap="1" wp14:anchorId="76E55744" wp14:editId="6CF2CC4D">
                <wp:simplePos x="0" y="0"/>
                <wp:positionH relativeFrom="column">
                  <wp:posOffset>320675</wp:posOffset>
                </wp:positionH>
                <wp:positionV relativeFrom="paragraph">
                  <wp:posOffset>2948305</wp:posOffset>
                </wp:positionV>
                <wp:extent cx="5280025" cy="1670685"/>
                <wp:effectExtent l="0" t="0" r="28575" b="31115"/>
                <wp:wrapNone/>
                <wp:docPr id="7" name="Conector recto 7"/>
                <wp:cNvGraphicFramePr/>
                <a:graphic xmlns:a="http://schemas.openxmlformats.org/drawingml/2006/main">
                  <a:graphicData uri="http://schemas.microsoft.com/office/word/2010/wordprocessingShape">
                    <wps:wsp>
                      <wps:cNvCnPr/>
                      <wps:spPr>
                        <a:xfrm>
                          <a:off x="0" y="0"/>
                          <a:ext cx="5280025" cy="167068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EEB9F"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232.15pt" to="441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" strokecolor="#5b9bd5 [3204]" strokeweight="2.25pt">
                <v:stroke joinstyle="miter"/>
              </v:line>
            </w:pict>
          </mc:Fallback>
        </mc:AlternateContent>
      </w:r>
      <w:r w:rsidRPr="00A81C3C">
        <w:rPr>
          <w:noProof/>
        </w:rPr>
        <w:drawing>
          <wp:inline distT="0" distB="0" distL="0" distR="0" wp14:anchorId="76F46171" wp14:editId="184B1866">
            <wp:extent cx="5181489" cy="279070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98" t="31911" r="18589" b="9547"/>
                    <a:stretch/>
                  </pic:blipFill>
                  <pic:spPr bwMode="auto">
                    <a:xfrm>
                      <a:off x="0" y="0"/>
                      <a:ext cx="5191946" cy="27963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73A7C4" w14:textId="77777777" w:rsidR="001F086C" w:rsidRPr="00A81C3C" w:rsidRDefault="001F086C" w:rsidP="001F086C">
      <w:pPr>
        <w:spacing w:before="100" w:beforeAutospacing="1" w:after="100" w:afterAutospacing="1" w:line="360" w:lineRule="auto"/>
        <w:jc w:val="center"/>
        <w:rPr>
          <w:rFonts w:ascii="Palatino Linotype" w:eastAsia="Arial Unicode MS" w:hAnsi="Palatino Linotype" w:cs="Arial"/>
        </w:rPr>
      </w:pPr>
      <w:r w:rsidRPr="00A81C3C">
        <w:rPr>
          <w:noProof/>
        </w:rPr>
        <w:lastRenderedPageBreak/>
        <w:drawing>
          <wp:inline distT="0" distB="0" distL="0" distR="0" wp14:anchorId="13F3CDB6" wp14:editId="0B276BA1">
            <wp:extent cx="5233615" cy="3360717"/>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91" t="20058" r="18697" b="9915"/>
                    <a:stretch/>
                  </pic:blipFill>
                  <pic:spPr bwMode="auto">
                    <a:xfrm>
                      <a:off x="0" y="0"/>
                      <a:ext cx="5241740" cy="33659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F800D0" w14:textId="77777777" w:rsidR="001F086C" w:rsidRPr="00A81C3C" w:rsidRDefault="001F086C" w:rsidP="001F086C">
      <w:pPr>
        <w:spacing w:before="100" w:beforeAutospacing="1" w:after="100" w:afterAutospacing="1" w:line="360" w:lineRule="auto"/>
        <w:jc w:val="center"/>
        <w:rPr>
          <w:rFonts w:ascii="Palatino Linotype" w:eastAsia="Arial Unicode MS" w:hAnsi="Palatino Linotype" w:cs="Arial"/>
        </w:rPr>
      </w:pPr>
      <w:r w:rsidRPr="00A81C3C">
        <w:rPr>
          <w:noProof/>
        </w:rPr>
        <mc:AlternateContent>
          <mc:Choice Requires="wps">
            <w:drawing>
              <wp:anchor distT="0" distB="0" distL="114300" distR="114300" simplePos="0" relativeHeight="251661312" behindDoc="0" locked="0" layoutInCell="1" allowOverlap="1" wp14:anchorId="0258AEEC" wp14:editId="1F3B4663">
                <wp:simplePos x="0" y="0"/>
                <wp:positionH relativeFrom="column">
                  <wp:posOffset>528970</wp:posOffset>
                </wp:positionH>
                <wp:positionV relativeFrom="paragraph">
                  <wp:posOffset>2295583</wp:posOffset>
                </wp:positionV>
                <wp:extent cx="5165767" cy="1502228"/>
                <wp:effectExtent l="0" t="0" r="34925" b="22225"/>
                <wp:wrapNone/>
                <wp:docPr id="12" name="Conector recto 12"/>
                <wp:cNvGraphicFramePr/>
                <a:graphic xmlns:a="http://schemas.openxmlformats.org/drawingml/2006/main">
                  <a:graphicData uri="http://schemas.microsoft.com/office/word/2010/wordprocessingShape">
                    <wps:wsp>
                      <wps:cNvCnPr/>
                      <wps:spPr>
                        <a:xfrm>
                          <a:off x="0" y="0"/>
                          <a:ext cx="5165767" cy="150222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53AE8"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65pt,180.75pt" to="448.4pt,2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" strokecolor="#5b9bd5 [3204]" strokeweight="1.5pt">
                <v:stroke joinstyle="miter"/>
              </v:line>
            </w:pict>
          </mc:Fallback>
        </mc:AlternateContent>
      </w:r>
      <w:r w:rsidRPr="00A81C3C">
        <w:rPr>
          <w:noProof/>
        </w:rPr>
        <w:drawing>
          <wp:inline distT="0" distB="0" distL="0" distR="0" wp14:anchorId="400815B7" wp14:editId="1135DE7B">
            <wp:extent cx="5143710" cy="22503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91" t="37381" r="32436" b="25600"/>
                    <a:stretch/>
                  </pic:blipFill>
                  <pic:spPr bwMode="auto">
                    <a:xfrm>
                      <a:off x="0" y="0"/>
                      <a:ext cx="5159021" cy="2257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441A02" w14:textId="77777777" w:rsidR="001F086C" w:rsidRPr="00A81C3C" w:rsidRDefault="001F086C" w:rsidP="001F086C">
      <w:pPr>
        <w:spacing w:before="100" w:beforeAutospacing="1" w:after="100" w:afterAutospacing="1" w:line="360" w:lineRule="auto"/>
        <w:jc w:val="center"/>
        <w:rPr>
          <w:rFonts w:ascii="Palatino Linotype" w:eastAsia="Arial Unicode MS" w:hAnsi="Palatino Linotype" w:cs="Arial"/>
        </w:rPr>
      </w:pPr>
      <w:r w:rsidRPr="00A81C3C">
        <w:rPr>
          <w:noProof/>
        </w:rPr>
        <w:lastRenderedPageBreak/>
        <w:drawing>
          <wp:inline distT="0" distB="0" distL="0" distR="0" wp14:anchorId="5AA4D5B8" wp14:editId="00A7E72A">
            <wp:extent cx="5468587" cy="274776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916" t="19511" r="20644" b="24685"/>
                    <a:stretch/>
                  </pic:blipFill>
                  <pic:spPr bwMode="auto">
                    <a:xfrm>
                      <a:off x="0" y="0"/>
                      <a:ext cx="5483985" cy="2755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A68EAC" w14:textId="77777777" w:rsidR="001F086C" w:rsidRPr="00A81C3C" w:rsidRDefault="001F086C" w:rsidP="001F086C">
      <w:pPr>
        <w:spacing w:before="100" w:beforeAutospacing="1" w:after="100" w:afterAutospacing="1" w:line="360" w:lineRule="auto"/>
        <w:jc w:val="center"/>
        <w:rPr>
          <w:rFonts w:ascii="Palatino Linotype" w:eastAsia="Arial Unicode MS" w:hAnsi="Palatino Linotype" w:cs="Arial"/>
        </w:rPr>
      </w:pPr>
      <w:r w:rsidRPr="00A81C3C">
        <w:rPr>
          <w:noProof/>
        </w:rPr>
        <w:drawing>
          <wp:inline distT="0" distB="0" distL="0" distR="0" wp14:anchorId="445BD846" wp14:editId="1284E11B">
            <wp:extent cx="5012294" cy="10925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043" t="37745" r="20335" b="38364"/>
                    <a:stretch/>
                  </pic:blipFill>
                  <pic:spPr bwMode="auto">
                    <a:xfrm>
                      <a:off x="0" y="0"/>
                      <a:ext cx="5027209" cy="10957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BC556C" w14:textId="77777777" w:rsidR="001F086C" w:rsidRPr="00A81C3C" w:rsidRDefault="001F086C" w:rsidP="001F086C">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En este orden de ideas, es importante mencionar que la Ley Orgánica Municipal del Estado de México, refiere en sus artículos 32, fracción V, 81 Bis, 96, 96 Ter, 96 Quintus, 96 Septies, 96 Nonies, 113, 147 I, 147 K, fracción XIII y 149 fracción I, inciso f y fracción II, lo siguiente: </w:t>
      </w:r>
    </w:p>
    <w:p w14:paraId="1625CA28"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Artículo 32.</w:t>
      </w:r>
      <w:r w:rsidRPr="00A81C3C">
        <w:rPr>
          <w:rFonts w:ascii="Palatino Linotype" w:hAnsi="Palatino Linotype"/>
          <w:i/>
          <w:sz w:val="22"/>
          <w:szCs w:val="22"/>
        </w:rPr>
        <w:t xml:space="preserve"> Para ocupar los cargos de Secretario</w:t>
      </w:r>
      <w:r w:rsidRPr="00A81C3C">
        <w:rPr>
          <w:rFonts w:ascii="Palatino Linotype" w:hAnsi="Palatino Linotype"/>
          <w:b/>
          <w:i/>
          <w:sz w:val="22"/>
          <w:szCs w:val="22"/>
        </w:rPr>
        <w:t xml:space="preserve">, Tesorero, Director de Obras Públicas, Director de Desarrollo Económico, </w:t>
      </w:r>
      <w:r w:rsidRPr="00A81C3C">
        <w:rPr>
          <w:rFonts w:ascii="Palatino Linotype" w:hAnsi="Palatino Linotype"/>
          <w:i/>
          <w:sz w:val="22"/>
          <w:szCs w:val="22"/>
        </w:rPr>
        <w:t>Coordinador General Municipal de Mejora Regulatoria</w:t>
      </w:r>
      <w:r w:rsidRPr="00A81C3C">
        <w:rPr>
          <w:rFonts w:ascii="Palatino Linotype" w:hAnsi="Palatino Linotype"/>
          <w:b/>
          <w:i/>
          <w:sz w:val="22"/>
          <w:szCs w:val="22"/>
        </w:rPr>
        <w:t xml:space="preserve">, Ecología, Desarrollo Urbano, o equivalentes, titulares de las unidades administrativas. Protección Civil, y de los organismos auxiliares </w:t>
      </w:r>
      <w:r w:rsidRPr="00A81C3C">
        <w:rPr>
          <w:rFonts w:ascii="Palatino Linotype" w:hAnsi="Palatino Linotype"/>
          <w:i/>
          <w:sz w:val="22"/>
          <w:szCs w:val="22"/>
        </w:rPr>
        <w:t xml:space="preserve">se deberán satisfacer los siguientes requisitos: </w:t>
      </w:r>
    </w:p>
    <w:p w14:paraId="42C923AB" w14:textId="77777777" w:rsidR="001F086C" w:rsidRPr="00A81C3C" w:rsidRDefault="001F086C" w:rsidP="001F086C">
      <w:pPr>
        <w:ind w:left="851" w:right="757"/>
        <w:jc w:val="both"/>
        <w:rPr>
          <w:rFonts w:ascii="Palatino Linotype" w:hAnsi="Palatino Linotype"/>
          <w:i/>
          <w:sz w:val="22"/>
          <w:szCs w:val="22"/>
        </w:rPr>
      </w:pPr>
    </w:p>
    <w:p w14:paraId="396A275F"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 xml:space="preserve">I. Ser ciudadano del Estado en pleno uso de sus derechos; </w:t>
      </w:r>
    </w:p>
    <w:p w14:paraId="38752F98"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 xml:space="preserve">II. No estar inhabilitado para desempeñar cargo, empleo, o comisión pública. </w:t>
      </w:r>
    </w:p>
    <w:p w14:paraId="02AFAA05"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lastRenderedPageBreak/>
        <w:t xml:space="preserve">III. No haber sido condenado en proceso penal, por delito intencional que amerite pena privativa de libertad; </w:t>
      </w:r>
    </w:p>
    <w:p w14:paraId="281A4674"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 xml:space="preserve">IV. Contar con título profesional y acreditar experiencia mínima de un año en la materia, anta el Presidente o el Ayuntamiento, cuando sea el caso, para el desempeño de los cargos que así lo requieran; y </w:t>
      </w:r>
    </w:p>
    <w:p w14:paraId="130D924F"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V.</w:t>
      </w:r>
      <w:r w:rsidRPr="00A81C3C">
        <w:rPr>
          <w:rFonts w:ascii="Palatino Linotype" w:hAnsi="Palatino Linotype"/>
          <w:i/>
          <w:sz w:val="22"/>
          <w:szCs w:val="22"/>
        </w:rPr>
        <w:t xml:space="preserve"> En su caso, contar </w:t>
      </w:r>
      <w:r w:rsidRPr="00A81C3C">
        <w:rPr>
          <w:rFonts w:ascii="Palatino Linotype" w:hAnsi="Palatino Linotype"/>
          <w:b/>
          <w:i/>
          <w:sz w:val="22"/>
          <w:szCs w:val="22"/>
        </w:rPr>
        <w:t>con certificación en la materia del cargo</w:t>
      </w:r>
      <w:r w:rsidRPr="00A81C3C">
        <w:rPr>
          <w:rFonts w:ascii="Palatino Linotype" w:hAnsi="Palatino Linotype"/>
          <w:i/>
          <w:sz w:val="22"/>
          <w:szCs w:val="22"/>
        </w:rPr>
        <w:t xml:space="preserve"> que se desempeñará</w:t>
      </w:r>
    </w:p>
    <w:p w14:paraId="0AB293BB" w14:textId="77777777" w:rsidR="001F086C" w:rsidRPr="00A81C3C" w:rsidRDefault="001F086C" w:rsidP="001F086C">
      <w:pPr>
        <w:ind w:left="851" w:right="757"/>
        <w:jc w:val="both"/>
        <w:rPr>
          <w:rFonts w:ascii="Palatino Linotype" w:hAnsi="Palatino Linotype"/>
          <w:i/>
          <w:sz w:val="22"/>
          <w:szCs w:val="22"/>
        </w:rPr>
      </w:pPr>
    </w:p>
    <w:p w14:paraId="7FDA14CB" w14:textId="77777777" w:rsidR="001F086C" w:rsidRPr="00A81C3C" w:rsidRDefault="001F086C" w:rsidP="001F086C">
      <w:pPr>
        <w:ind w:left="851" w:right="757"/>
        <w:jc w:val="both"/>
        <w:rPr>
          <w:rFonts w:ascii="Palatino Linotype" w:hAnsi="Palatino Linotype"/>
          <w:b/>
          <w:i/>
          <w:sz w:val="22"/>
          <w:szCs w:val="22"/>
        </w:rPr>
      </w:pPr>
      <w:r w:rsidRPr="00A81C3C">
        <w:rPr>
          <w:rFonts w:ascii="Palatino Linotype" w:hAnsi="Palatino Linotype"/>
          <w:b/>
          <w:i/>
          <w:sz w:val="22"/>
          <w:szCs w:val="22"/>
        </w:rPr>
        <w:t>Artículo 81 Bis</w:t>
      </w:r>
      <w:r w:rsidRPr="00A81C3C">
        <w:rPr>
          <w:rFonts w:ascii="Palatino Linotype" w:hAnsi="Palatino Linotype"/>
          <w:i/>
          <w:sz w:val="22"/>
          <w:szCs w:val="22"/>
        </w:rPr>
        <w:t xml:space="preserve">. Para ser </w:t>
      </w:r>
      <w:r w:rsidRPr="00A81C3C">
        <w:rPr>
          <w:rFonts w:ascii="Palatino Linotype" w:hAnsi="Palatino Linotype"/>
          <w:b/>
          <w:i/>
          <w:sz w:val="22"/>
          <w:szCs w:val="22"/>
        </w:rPr>
        <w:t>titular de la Unidad Municipal de Protección Civil</w:t>
      </w:r>
      <w:r w:rsidRPr="00A81C3C">
        <w:rPr>
          <w:rFonts w:ascii="Palatino Linotype" w:hAnsi="Palatino Linotype"/>
          <w:i/>
          <w:sz w:val="22"/>
          <w:szCs w:val="22"/>
        </w:rPr>
        <w:t xml:space="preserve">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w:t>
      </w:r>
      <w:r w:rsidRPr="00A81C3C">
        <w:rPr>
          <w:rFonts w:ascii="Palatino Linotype" w:hAnsi="Palatino Linotype"/>
          <w:b/>
          <w:i/>
          <w:sz w:val="22"/>
          <w:szCs w:val="22"/>
        </w:rPr>
        <w:t>certificado respectivo</w:t>
      </w:r>
      <w:r w:rsidRPr="00A81C3C">
        <w:rPr>
          <w:rFonts w:ascii="Palatino Linotype" w:hAnsi="Palatino Linotype"/>
          <w:i/>
          <w:sz w:val="22"/>
          <w:szCs w:val="22"/>
        </w:rPr>
        <w:t xml:space="preserve">, haber tomado </w:t>
      </w:r>
      <w:r w:rsidRPr="00A81C3C">
        <w:rPr>
          <w:rFonts w:ascii="Palatino Linotype" w:hAnsi="Palatino Linotype"/>
          <w:b/>
          <w:i/>
          <w:sz w:val="22"/>
          <w:szCs w:val="22"/>
        </w:rPr>
        <w:t>cursos de capacitación en la materia</w:t>
      </w:r>
      <w:r w:rsidRPr="00A81C3C">
        <w:rPr>
          <w:rFonts w:ascii="Palatino Linotype" w:hAnsi="Palatino Linotype"/>
          <w:i/>
          <w:sz w:val="22"/>
          <w:szCs w:val="22"/>
        </w:rPr>
        <w:t xml:space="preserve">, impartidos por la </w:t>
      </w:r>
      <w:r w:rsidRPr="00A81C3C">
        <w:rPr>
          <w:rFonts w:ascii="Palatino Linotype" w:hAnsi="Palatino Linotype"/>
          <w:b/>
          <w:i/>
          <w:sz w:val="22"/>
          <w:szCs w:val="22"/>
        </w:rPr>
        <w:t>Coordinación General de Protección Civil del Estado de Méxic</w:t>
      </w:r>
      <w:r w:rsidRPr="00A81C3C">
        <w:rPr>
          <w:rFonts w:ascii="Palatino Linotype" w:hAnsi="Palatino Linotype"/>
          <w:i/>
          <w:sz w:val="22"/>
          <w:szCs w:val="22"/>
        </w:rPr>
        <w:t xml:space="preserve">o </w:t>
      </w:r>
      <w:r w:rsidRPr="00A81C3C">
        <w:rPr>
          <w:rFonts w:ascii="Palatino Linotype" w:hAnsi="Palatino Linotype"/>
          <w:b/>
          <w:i/>
          <w:sz w:val="22"/>
          <w:szCs w:val="22"/>
        </w:rPr>
        <w:t>o por cualquier otra institución debidamente reconocida por la misma.</w:t>
      </w:r>
    </w:p>
    <w:p w14:paraId="6C5CA1DC" w14:textId="77777777" w:rsidR="001F086C" w:rsidRPr="00A81C3C" w:rsidRDefault="001F086C" w:rsidP="001F086C">
      <w:pPr>
        <w:ind w:right="760"/>
        <w:jc w:val="both"/>
        <w:rPr>
          <w:rFonts w:ascii="Palatino Linotype" w:hAnsi="Palatino Linotype"/>
          <w:b/>
          <w:i/>
          <w:sz w:val="22"/>
          <w:szCs w:val="22"/>
        </w:rPr>
      </w:pPr>
    </w:p>
    <w:p w14:paraId="38BA6757"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Artículo 96.-</w:t>
      </w:r>
      <w:r w:rsidRPr="00A81C3C">
        <w:rPr>
          <w:rFonts w:ascii="Palatino Linotype" w:hAnsi="Palatino Linotype"/>
          <w:i/>
          <w:sz w:val="22"/>
          <w:szCs w:val="22"/>
        </w:rPr>
        <w:t xml:space="preserve"> Para ser </w:t>
      </w:r>
      <w:r w:rsidRPr="00A81C3C">
        <w:rPr>
          <w:rFonts w:ascii="Palatino Linotype" w:hAnsi="Palatino Linotype"/>
          <w:b/>
          <w:i/>
          <w:sz w:val="22"/>
          <w:szCs w:val="22"/>
        </w:rPr>
        <w:t>tesorero municipal</w:t>
      </w:r>
      <w:r w:rsidRPr="00A81C3C">
        <w:rPr>
          <w:rFonts w:ascii="Palatino Linotype" w:hAnsi="Palatino Linotype"/>
          <w:i/>
          <w:sz w:val="22"/>
          <w:szCs w:val="22"/>
        </w:rPr>
        <w:t xml:space="preserve"> se requiere, además de los requisitos del artículos 32 de esta Ley: </w:t>
      </w:r>
    </w:p>
    <w:p w14:paraId="621B362A" w14:textId="77777777" w:rsidR="001F086C" w:rsidRPr="00A81C3C" w:rsidRDefault="001F086C" w:rsidP="001F086C">
      <w:pPr>
        <w:ind w:left="851" w:right="757"/>
        <w:jc w:val="both"/>
        <w:rPr>
          <w:rFonts w:ascii="Palatino Linotype" w:hAnsi="Palatino Linotype"/>
          <w:i/>
          <w:sz w:val="22"/>
          <w:szCs w:val="22"/>
        </w:rPr>
      </w:pPr>
    </w:p>
    <w:p w14:paraId="48F9E6FD"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I.</w:t>
      </w:r>
      <w:r w:rsidRPr="00A81C3C">
        <w:rPr>
          <w:rFonts w:ascii="Palatino Linotype" w:hAnsi="Palatino Linotype"/>
          <w:i/>
          <w:sz w:val="22"/>
          <w:szCs w:val="22"/>
        </w:rPr>
        <w:t xml:space="preserve"> Tener los conocimientos suficientes para poder desempeñar el cargo, a juicio del Ayuntamiento; contar con título profesional en las áreas jurídicas, económicas o contable administrativas, con experiencia mínima de un año y con la </w:t>
      </w:r>
      <w:r w:rsidRPr="00A81C3C">
        <w:rPr>
          <w:rFonts w:ascii="Palatino Linotype" w:hAnsi="Palatino Linotype"/>
          <w:b/>
          <w:i/>
          <w:sz w:val="22"/>
          <w:szCs w:val="22"/>
        </w:rPr>
        <w:t>certificación de competencia laboral en funciones expedida por el Instituto Hacendario del Estado de México</w:t>
      </w:r>
      <w:r w:rsidRPr="00A81C3C">
        <w:rPr>
          <w:rFonts w:ascii="Palatino Linotype" w:hAnsi="Palatino Linotype"/>
          <w:i/>
          <w:sz w:val="22"/>
          <w:szCs w:val="22"/>
        </w:rPr>
        <w:t xml:space="preserve">, con anterioridad a la fecha de su designación; </w:t>
      </w:r>
    </w:p>
    <w:p w14:paraId="361F49CF"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El requisito de la certificación de competencia laboral, deberá acreditarse dentro de los seis meses siguientes a la fecha en que inicie funciones.</w:t>
      </w:r>
    </w:p>
    <w:p w14:paraId="695F5221" w14:textId="77777777" w:rsidR="001F086C" w:rsidRPr="00A81C3C" w:rsidRDefault="001F086C" w:rsidP="001F086C">
      <w:pPr>
        <w:ind w:left="851" w:right="757"/>
        <w:jc w:val="both"/>
        <w:rPr>
          <w:rFonts w:ascii="Palatino Linotype" w:hAnsi="Palatino Linotype"/>
          <w:b/>
          <w:i/>
          <w:sz w:val="22"/>
          <w:szCs w:val="22"/>
        </w:rPr>
      </w:pPr>
    </w:p>
    <w:p w14:paraId="08DEA438" w14:textId="77777777" w:rsidR="001F086C" w:rsidRPr="00A81C3C" w:rsidRDefault="001F086C" w:rsidP="001F086C">
      <w:pPr>
        <w:ind w:left="851" w:right="757"/>
        <w:jc w:val="both"/>
        <w:rPr>
          <w:rFonts w:ascii="Palatino Linotype" w:hAnsi="Palatino Linotype"/>
          <w:b/>
          <w:i/>
          <w:sz w:val="22"/>
          <w:szCs w:val="22"/>
        </w:rPr>
      </w:pPr>
      <w:r w:rsidRPr="00A81C3C">
        <w:rPr>
          <w:rFonts w:ascii="Palatino Linotype" w:hAnsi="Palatino Linotype"/>
          <w:b/>
          <w:i/>
          <w:sz w:val="22"/>
          <w:szCs w:val="22"/>
        </w:rPr>
        <w:t>Artículo 96 Ter.-</w:t>
      </w:r>
      <w:r w:rsidRPr="00A81C3C">
        <w:rPr>
          <w:rFonts w:ascii="Palatino Linotype" w:hAnsi="Palatino Linotype"/>
          <w:i/>
          <w:sz w:val="22"/>
          <w:szCs w:val="22"/>
        </w:rPr>
        <w:t xml:space="preserve"> El </w:t>
      </w:r>
      <w:r w:rsidRPr="00A81C3C">
        <w:rPr>
          <w:rFonts w:ascii="Palatino Linotype" w:hAnsi="Palatino Linotype"/>
          <w:b/>
          <w:i/>
          <w:sz w:val="22"/>
          <w:szCs w:val="22"/>
        </w:rPr>
        <w:t>Director de Obras Públicas</w:t>
      </w:r>
      <w:r w:rsidRPr="00A81C3C">
        <w:rPr>
          <w:rFonts w:ascii="Palatino Linotype" w:hAnsi="Palatino Linotype"/>
          <w:i/>
          <w:sz w:val="22"/>
          <w:szCs w:val="22"/>
        </w:rPr>
        <w:t xml:space="preserve">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Además deberá acreditar, dentro de los seis meses siguientes a la fecha en que inicie funciones, </w:t>
      </w:r>
      <w:r w:rsidRPr="00A81C3C">
        <w:rPr>
          <w:rFonts w:ascii="Palatino Linotype" w:hAnsi="Palatino Linotype"/>
          <w:b/>
          <w:i/>
          <w:sz w:val="22"/>
          <w:szCs w:val="22"/>
        </w:rPr>
        <w:t>la certificación de competencia laboral expedida por el Instituto Hacendario del Estado de México.</w:t>
      </w:r>
    </w:p>
    <w:p w14:paraId="604E9EDB" w14:textId="77777777" w:rsidR="001F086C" w:rsidRPr="00A81C3C" w:rsidRDefault="001F086C" w:rsidP="001F086C">
      <w:pPr>
        <w:ind w:left="851" w:right="757"/>
        <w:jc w:val="both"/>
        <w:rPr>
          <w:rFonts w:ascii="Palatino Linotype" w:hAnsi="Palatino Linotype"/>
          <w:b/>
          <w:i/>
          <w:sz w:val="22"/>
          <w:szCs w:val="22"/>
        </w:rPr>
      </w:pPr>
    </w:p>
    <w:p w14:paraId="43311F56" w14:textId="77777777" w:rsidR="001F086C" w:rsidRPr="00A81C3C" w:rsidRDefault="001F086C" w:rsidP="001F086C">
      <w:pPr>
        <w:ind w:left="851" w:right="757"/>
        <w:jc w:val="both"/>
      </w:pPr>
      <w:r w:rsidRPr="00A81C3C">
        <w:rPr>
          <w:rFonts w:ascii="Palatino Linotype" w:hAnsi="Palatino Linotype"/>
          <w:b/>
          <w:i/>
          <w:sz w:val="22"/>
          <w:szCs w:val="22"/>
        </w:rPr>
        <w:t>Artículo 96 Quintus.-</w:t>
      </w:r>
      <w:r w:rsidRPr="00A81C3C">
        <w:rPr>
          <w:rFonts w:ascii="Palatino Linotype" w:hAnsi="Palatino Linotype"/>
          <w:i/>
          <w:sz w:val="22"/>
          <w:szCs w:val="22"/>
        </w:rPr>
        <w:t xml:space="preserve"> </w:t>
      </w:r>
      <w:r w:rsidRPr="00A81C3C">
        <w:rPr>
          <w:rFonts w:ascii="Palatino Linotype" w:hAnsi="Palatino Linotype"/>
          <w:b/>
          <w:i/>
          <w:sz w:val="22"/>
          <w:szCs w:val="22"/>
        </w:rPr>
        <w:t>El Director de Desarrollo Económico</w:t>
      </w:r>
      <w:r w:rsidRPr="00A81C3C">
        <w:rPr>
          <w:rFonts w:ascii="Palatino Linotype" w:hAnsi="Palatino Linotype"/>
          <w:i/>
          <w:sz w:val="22"/>
          <w:szCs w:val="22"/>
        </w:rPr>
        <w:t xml:space="preserve"> o Titular de la Unidad Administrativa equivalente, además de los requisitos del artículo 32 de esta Ley, requiere contar con título profesional en el área económico-administrativa, y con </w:t>
      </w:r>
      <w:r w:rsidRPr="00A81C3C">
        <w:rPr>
          <w:rFonts w:ascii="Palatino Linotype" w:hAnsi="Palatino Linotype"/>
          <w:i/>
          <w:sz w:val="22"/>
          <w:szCs w:val="22"/>
        </w:rPr>
        <w:lastRenderedPageBreak/>
        <w:t xml:space="preserve">experiencia mínima de un año, con anterioridad a la fecha de su designación. Además deberá acreditar, dentro de los seis meses siguientes a la fecha en que inicie funciones, la </w:t>
      </w:r>
      <w:r w:rsidRPr="00A81C3C">
        <w:rPr>
          <w:rFonts w:ascii="Palatino Linotype" w:hAnsi="Palatino Linotype"/>
          <w:b/>
          <w:i/>
          <w:sz w:val="22"/>
          <w:szCs w:val="22"/>
        </w:rPr>
        <w:t>certificación de competencia laboral expedida por el Instituto Hacendario del Estado de México.</w:t>
      </w:r>
      <w:r w:rsidRPr="00A81C3C">
        <w:t xml:space="preserve"> </w:t>
      </w:r>
    </w:p>
    <w:p w14:paraId="4E8BEFAC" w14:textId="77777777" w:rsidR="001F086C" w:rsidRPr="00A81C3C" w:rsidRDefault="001F086C" w:rsidP="001F086C">
      <w:pPr>
        <w:ind w:left="851" w:right="757"/>
        <w:jc w:val="both"/>
      </w:pPr>
    </w:p>
    <w:p w14:paraId="6976739F" w14:textId="77777777" w:rsidR="001F086C" w:rsidRPr="00A81C3C" w:rsidRDefault="001F086C" w:rsidP="001F086C">
      <w:pPr>
        <w:ind w:left="851" w:right="757"/>
        <w:jc w:val="both"/>
      </w:pPr>
      <w:r w:rsidRPr="00A81C3C">
        <w:rPr>
          <w:rFonts w:ascii="Palatino Linotype" w:hAnsi="Palatino Linotype"/>
          <w:b/>
          <w:i/>
          <w:sz w:val="22"/>
          <w:szCs w:val="22"/>
        </w:rPr>
        <w:t>Artículo 96. Septies. El Director de Desarrollo Urbano</w:t>
      </w:r>
      <w:r w:rsidRPr="00A81C3C">
        <w:rPr>
          <w:rFonts w:ascii="Palatino Linotype" w:hAnsi="Palatino Linotype"/>
          <w:i/>
          <w:sz w:val="22"/>
          <w:szCs w:val="22"/>
        </w:rPr>
        <w:t xml:space="preserve"> o el Titular de la Unidad Administrativa equivalente, además de los requisitos establecidos en el artículo 32 de esta Ley, requiere contar con título profesional en el área de ingeniería civil-arquitectura; además deberá acreditar, dentro de los seis meses siguientes a la fecha en que inicie sus funciones,</w:t>
      </w:r>
      <w:r w:rsidRPr="00A81C3C">
        <w:rPr>
          <w:rFonts w:ascii="Palatino Linotype" w:hAnsi="Palatino Linotype"/>
          <w:b/>
          <w:i/>
          <w:sz w:val="22"/>
          <w:szCs w:val="22"/>
        </w:rPr>
        <w:t xml:space="preserve"> la certificación de competencia laboral expedida por el Instituto Hacendario del Estado de México.</w:t>
      </w:r>
      <w:r w:rsidRPr="00A81C3C">
        <w:t xml:space="preserve"> </w:t>
      </w:r>
    </w:p>
    <w:p w14:paraId="003E8850" w14:textId="77777777" w:rsidR="001F086C" w:rsidRPr="00A81C3C" w:rsidRDefault="001F086C" w:rsidP="001F086C">
      <w:pPr>
        <w:ind w:left="851" w:right="757"/>
        <w:jc w:val="both"/>
      </w:pPr>
    </w:p>
    <w:p w14:paraId="7A00079A" w14:textId="77777777" w:rsidR="001F086C" w:rsidRPr="00A81C3C" w:rsidRDefault="001F086C" w:rsidP="001F086C">
      <w:pPr>
        <w:ind w:left="851" w:right="757"/>
        <w:jc w:val="both"/>
        <w:rPr>
          <w:rFonts w:ascii="Palatino Linotype" w:hAnsi="Palatino Linotype"/>
          <w:b/>
          <w:i/>
          <w:sz w:val="22"/>
          <w:szCs w:val="22"/>
        </w:rPr>
      </w:pPr>
      <w:r w:rsidRPr="00A81C3C">
        <w:rPr>
          <w:rFonts w:ascii="Palatino Linotype" w:hAnsi="Palatino Linotype"/>
          <w:b/>
          <w:i/>
          <w:sz w:val="22"/>
          <w:szCs w:val="22"/>
        </w:rPr>
        <w:t>Artículo 96. Nonies. El Director de Ecología</w:t>
      </w:r>
      <w:r w:rsidRPr="00A81C3C">
        <w:rPr>
          <w:rFonts w:ascii="Palatino Linotype" w:hAnsi="Palatino Linotype"/>
          <w:i/>
          <w:sz w:val="22"/>
          <w:szCs w:val="22"/>
        </w:rPr>
        <w:t xml:space="preserve"> o el Titular de la Unidad Administrativa equivalente, además de los requisitos establecidos en el artículo 32 de esta Ley, requiere contar con título profesional en el área de biología-agronomía-administración pública; además deberá acreditar, dentro de los seis meses siguientes a la fecha en que inicie sus funciones,</w:t>
      </w:r>
      <w:r w:rsidRPr="00A81C3C">
        <w:rPr>
          <w:rFonts w:ascii="Palatino Linotype" w:hAnsi="Palatino Linotype"/>
          <w:b/>
          <w:i/>
          <w:sz w:val="22"/>
          <w:szCs w:val="22"/>
        </w:rPr>
        <w:t xml:space="preserve"> la certificación de competencia laboral expedida por el Instituto Hacendario del Estado de México.</w:t>
      </w:r>
    </w:p>
    <w:p w14:paraId="6E309508" w14:textId="77777777" w:rsidR="001F086C" w:rsidRPr="00A81C3C" w:rsidRDefault="001F086C" w:rsidP="001F086C">
      <w:pPr>
        <w:ind w:left="851" w:right="757"/>
        <w:jc w:val="both"/>
        <w:rPr>
          <w:rFonts w:ascii="Palatino Linotype" w:hAnsi="Palatino Linotype"/>
          <w:b/>
          <w:i/>
          <w:sz w:val="22"/>
          <w:szCs w:val="22"/>
        </w:rPr>
      </w:pPr>
    </w:p>
    <w:p w14:paraId="58D24652"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Artículo 113.-</w:t>
      </w:r>
      <w:r w:rsidRPr="00A81C3C">
        <w:rPr>
          <w:rFonts w:ascii="Palatino Linotype" w:hAnsi="Palatino Linotype"/>
          <w:i/>
          <w:sz w:val="22"/>
          <w:szCs w:val="22"/>
        </w:rPr>
        <w:t xml:space="preserve"> Para ser </w:t>
      </w:r>
      <w:r w:rsidRPr="00A81C3C">
        <w:rPr>
          <w:rFonts w:ascii="Palatino Linotype" w:hAnsi="Palatino Linotype"/>
          <w:b/>
          <w:i/>
          <w:sz w:val="22"/>
          <w:szCs w:val="22"/>
        </w:rPr>
        <w:t xml:space="preserve">contralor </w:t>
      </w:r>
      <w:r w:rsidRPr="00A81C3C">
        <w:rPr>
          <w:rFonts w:ascii="Palatino Linotype" w:hAnsi="Palatino Linotype"/>
          <w:i/>
          <w:sz w:val="22"/>
          <w:szCs w:val="22"/>
        </w:rPr>
        <w:t>se requiere cumplir con los requisitos que se exigen para ser tesorero municipal, a excepción de la caución correspondiente.</w:t>
      </w:r>
    </w:p>
    <w:p w14:paraId="15E09FB8" w14:textId="77777777" w:rsidR="001F086C" w:rsidRPr="00A81C3C" w:rsidRDefault="001F086C" w:rsidP="001F086C">
      <w:pPr>
        <w:ind w:left="851" w:right="757"/>
        <w:jc w:val="both"/>
        <w:rPr>
          <w:rFonts w:ascii="Palatino Linotype" w:hAnsi="Palatino Linotype"/>
          <w:i/>
          <w:sz w:val="22"/>
          <w:szCs w:val="22"/>
        </w:rPr>
      </w:pPr>
    </w:p>
    <w:p w14:paraId="655C06D8"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Artículo 147 I.-</w:t>
      </w:r>
      <w:r w:rsidRPr="00A81C3C">
        <w:rPr>
          <w:rFonts w:ascii="Palatino Linotype" w:hAnsi="Palatino Linotype"/>
          <w:i/>
          <w:sz w:val="22"/>
          <w:szCs w:val="22"/>
        </w:rPr>
        <w:t xml:space="preserve"> </w:t>
      </w:r>
      <w:r w:rsidRPr="00A81C3C">
        <w:rPr>
          <w:rFonts w:ascii="Palatino Linotype" w:hAnsi="Palatino Linotype"/>
          <w:b/>
          <w:i/>
          <w:sz w:val="22"/>
          <w:szCs w:val="22"/>
        </w:rPr>
        <w:t>El Defensor Municipal de Derechos Humanos</w:t>
      </w:r>
      <w:r w:rsidRPr="00A81C3C">
        <w:rPr>
          <w:rFonts w:ascii="Palatino Linotype" w:hAnsi="Palatino Linotype"/>
          <w:i/>
          <w:sz w:val="22"/>
          <w:szCs w:val="22"/>
        </w:rPr>
        <w:t xml:space="preserve"> debe reunir los requisitos siguientes:</w:t>
      </w:r>
    </w:p>
    <w:p w14:paraId="167F84BB"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I. Ser mexicano en pleno goce y ejercicio de sus derechos políticos y civiles;</w:t>
      </w:r>
    </w:p>
    <w:p w14:paraId="3513C1DE"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II. Tener residencia efectiva en el municipio no menor a tres años;</w:t>
      </w:r>
    </w:p>
    <w:p w14:paraId="52012382"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III. Tener preferentemente licenciatura, así como experiencia o estudios en derechos humanos;</w:t>
      </w:r>
    </w:p>
    <w:p w14:paraId="10BC2578"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IV. Tener más de 23 años al momento de su designación;</w:t>
      </w:r>
    </w:p>
    <w:p w14:paraId="1CF62E02"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V. Gozar de buena fama pública y no haber sido condenado por sentencia ejecutoriada por delito intencional.</w:t>
      </w:r>
    </w:p>
    <w:p w14:paraId="2B4FCC28"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VI. No haber sido sancionado en el desempeño de empleo, cargo o comisión en los servicios públicos federal, estatal o municipal, con motivo de alguna recomendación emitida por organismos públicos de derechos humanos; y</w:t>
      </w:r>
    </w:p>
    <w:p w14:paraId="2F57F4AC"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VII. No haber sido objeto de sanción de inhabilitación o destitución administrativas para el desempeño de empleo, cargo o comisión en el servicio público, mediante resolución que haya causado estado.</w:t>
      </w:r>
    </w:p>
    <w:p w14:paraId="5C5231AA"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 xml:space="preserve">Durante el tiempo de su encargo, el Defensor Municipal de Derechos Humanos no podrá desempeñar otro empleo cargo o comisión públicos, ni realizar cualquier </w:t>
      </w:r>
      <w:r w:rsidRPr="00A81C3C">
        <w:rPr>
          <w:rFonts w:ascii="Palatino Linotype" w:hAnsi="Palatino Linotype"/>
          <w:i/>
          <w:sz w:val="22"/>
          <w:szCs w:val="22"/>
        </w:rPr>
        <w:lastRenderedPageBreak/>
        <w:t>actividad proselitista, excluyéndose las tareas académicas que no riñan con su quehacer.</w:t>
      </w:r>
      <w:r w:rsidRPr="00A81C3C">
        <w:rPr>
          <w:rFonts w:ascii="Palatino Linotype" w:hAnsi="Palatino Linotype"/>
          <w:i/>
          <w:sz w:val="22"/>
          <w:szCs w:val="22"/>
        </w:rPr>
        <w:cr/>
      </w:r>
    </w:p>
    <w:p w14:paraId="58483606"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Artículo 147 K.-</w:t>
      </w:r>
      <w:r w:rsidRPr="00A81C3C">
        <w:rPr>
          <w:rFonts w:ascii="Palatino Linotype" w:hAnsi="Palatino Linotype"/>
          <w:i/>
          <w:sz w:val="22"/>
          <w:szCs w:val="22"/>
        </w:rPr>
        <w:t xml:space="preserve"> Son atribuciones del Defensor Municipal de Derechos Humanos</w:t>
      </w:r>
    </w:p>
    <w:p w14:paraId="654D7A44"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w:t>
      </w:r>
    </w:p>
    <w:p w14:paraId="685866BB"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XIII.</w:t>
      </w:r>
      <w:r w:rsidRPr="00A81C3C">
        <w:rPr>
          <w:rFonts w:ascii="Palatino Linotype" w:hAnsi="Palatino Linotype"/>
          <w:i/>
          <w:sz w:val="22"/>
          <w:szCs w:val="22"/>
        </w:rPr>
        <w:t xml:space="preserve"> Participar, promover y fomentar los cursos de capacitación que imparta la Comisión de Derechos Humanos del Estado de México;</w:t>
      </w:r>
    </w:p>
    <w:p w14:paraId="226A0095"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w:t>
      </w:r>
    </w:p>
    <w:p w14:paraId="57A51624" w14:textId="77777777" w:rsidR="001F086C" w:rsidRPr="00A81C3C" w:rsidRDefault="001F086C" w:rsidP="001F086C">
      <w:pPr>
        <w:ind w:right="757"/>
        <w:jc w:val="both"/>
        <w:rPr>
          <w:rFonts w:ascii="Palatino Linotype" w:hAnsi="Palatino Linotype"/>
          <w:b/>
          <w:i/>
          <w:sz w:val="22"/>
          <w:szCs w:val="22"/>
        </w:rPr>
      </w:pPr>
    </w:p>
    <w:p w14:paraId="734F3DE3" w14:textId="77777777" w:rsidR="001F086C" w:rsidRPr="00A81C3C" w:rsidRDefault="001F086C" w:rsidP="001F086C">
      <w:pPr>
        <w:ind w:left="851" w:right="757"/>
        <w:jc w:val="both"/>
        <w:rPr>
          <w:rFonts w:ascii="Palatino Linotype" w:hAnsi="Palatino Linotype"/>
          <w:b/>
          <w:i/>
          <w:sz w:val="22"/>
          <w:szCs w:val="22"/>
        </w:rPr>
      </w:pPr>
      <w:r w:rsidRPr="00A81C3C">
        <w:rPr>
          <w:rFonts w:ascii="Palatino Linotype" w:hAnsi="Palatino Linotype"/>
          <w:b/>
          <w:i/>
          <w:sz w:val="22"/>
          <w:szCs w:val="22"/>
        </w:rPr>
        <w:t xml:space="preserve">Artículo 149.- </w:t>
      </w:r>
      <w:r w:rsidRPr="00A81C3C">
        <w:rPr>
          <w:rFonts w:ascii="Palatino Linotype" w:hAnsi="Palatino Linotype"/>
          <w:i/>
          <w:sz w:val="22"/>
          <w:szCs w:val="22"/>
        </w:rPr>
        <w:t xml:space="preserve">Las </w:t>
      </w:r>
      <w:r w:rsidRPr="00A81C3C">
        <w:rPr>
          <w:rFonts w:ascii="Palatino Linotype" w:hAnsi="Palatino Linotype"/>
          <w:b/>
          <w:i/>
          <w:sz w:val="22"/>
          <w:szCs w:val="22"/>
        </w:rPr>
        <w:t xml:space="preserve">oficialías se dividirán en mediadoras-conciliadoras y calificadoras. </w:t>
      </w:r>
    </w:p>
    <w:p w14:paraId="4206335D"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I. Para ser Oficial Mediador-Conciliador</w:t>
      </w:r>
      <w:r w:rsidRPr="00A81C3C">
        <w:rPr>
          <w:rFonts w:ascii="Palatino Linotype" w:hAnsi="Palatino Linotype"/>
          <w:i/>
          <w:sz w:val="22"/>
          <w:szCs w:val="22"/>
        </w:rPr>
        <w:t>, se requiere:</w:t>
      </w:r>
    </w:p>
    <w:p w14:paraId="02ED410B" w14:textId="77777777" w:rsidR="001F086C" w:rsidRPr="00A81C3C" w:rsidRDefault="001F086C" w:rsidP="001F086C">
      <w:pPr>
        <w:ind w:left="851" w:right="757"/>
        <w:jc w:val="both"/>
      </w:pPr>
      <w:r w:rsidRPr="00A81C3C">
        <w:rPr>
          <w:rFonts w:ascii="Palatino Linotype" w:hAnsi="Palatino Linotype"/>
          <w:i/>
          <w:sz w:val="22"/>
          <w:szCs w:val="22"/>
        </w:rPr>
        <w:t>…</w:t>
      </w:r>
      <w:r w:rsidRPr="00A81C3C">
        <w:t xml:space="preserve"> </w:t>
      </w:r>
    </w:p>
    <w:p w14:paraId="62E4F6B2" w14:textId="77777777" w:rsidR="001F086C" w:rsidRPr="00A81C3C" w:rsidRDefault="001F086C" w:rsidP="001F086C">
      <w:pPr>
        <w:ind w:left="851" w:right="757"/>
        <w:jc w:val="both"/>
        <w:rPr>
          <w:rFonts w:ascii="Palatino Linotype" w:hAnsi="Palatino Linotype"/>
          <w:b/>
          <w:i/>
          <w:sz w:val="22"/>
          <w:szCs w:val="22"/>
        </w:rPr>
      </w:pPr>
      <w:r w:rsidRPr="00A81C3C">
        <w:rPr>
          <w:rFonts w:ascii="Palatino Linotype" w:hAnsi="Palatino Linotype"/>
          <w:b/>
          <w:i/>
          <w:sz w:val="22"/>
          <w:szCs w:val="22"/>
        </w:rPr>
        <w:t>f)</w:t>
      </w:r>
      <w:r w:rsidRPr="00A81C3C">
        <w:rPr>
          <w:rFonts w:ascii="Palatino Linotype" w:hAnsi="Palatino Linotype"/>
          <w:i/>
          <w:sz w:val="22"/>
          <w:szCs w:val="22"/>
        </w:rPr>
        <w:t xml:space="preserve"> </w:t>
      </w:r>
      <w:r w:rsidRPr="00A81C3C">
        <w:rPr>
          <w:rFonts w:ascii="Palatino Linotype" w:hAnsi="Palatino Linotype"/>
          <w:b/>
          <w:i/>
          <w:sz w:val="22"/>
          <w:szCs w:val="22"/>
        </w:rPr>
        <w:t>Estar certificado por el Centro de Mediación, Conciliación y de Justicia Restaurativa del Poder Judicial del Estado de México.</w:t>
      </w:r>
    </w:p>
    <w:p w14:paraId="04D8F13F" w14:textId="77777777" w:rsidR="001F086C" w:rsidRPr="00A81C3C" w:rsidRDefault="001F086C" w:rsidP="001F086C">
      <w:pPr>
        <w:ind w:left="851" w:right="757"/>
        <w:jc w:val="both"/>
        <w:rPr>
          <w:rFonts w:ascii="Palatino Linotype" w:hAnsi="Palatino Linotype"/>
          <w:b/>
          <w:i/>
          <w:sz w:val="22"/>
          <w:szCs w:val="22"/>
        </w:rPr>
      </w:pPr>
    </w:p>
    <w:p w14:paraId="11ABBB8E"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b/>
          <w:i/>
          <w:sz w:val="22"/>
          <w:szCs w:val="22"/>
        </w:rPr>
        <w:t>II. Para ser Oficial Calificador</w:t>
      </w:r>
      <w:r w:rsidRPr="00A81C3C">
        <w:rPr>
          <w:rFonts w:ascii="Palatino Linotype" w:hAnsi="Palatino Linotype"/>
          <w:i/>
          <w:sz w:val="22"/>
          <w:szCs w:val="22"/>
        </w:rPr>
        <w:t>, se requiere:</w:t>
      </w:r>
    </w:p>
    <w:p w14:paraId="0446FCDF"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a). Ser ciudadano mexicano, en pleno ejercicio de sus derechos;</w:t>
      </w:r>
    </w:p>
    <w:p w14:paraId="325FB906"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b). No haber sido condenado por delito intencional;</w:t>
      </w:r>
    </w:p>
    <w:p w14:paraId="1D49F5FF"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c). Ser de reconocida buena conducta y solvencia moral;</w:t>
      </w:r>
    </w:p>
    <w:p w14:paraId="396EF0CF"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d). Tener cuando menos veintiocho años al día de su designación; y</w:t>
      </w:r>
    </w:p>
    <w:p w14:paraId="7018FF60"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e). Ser licenciado en Derecho</w:t>
      </w:r>
    </w:p>
    <w:p w14:paraId="0A09FF56" w14:textId="77777777" w:rsidR="001F086C" w:rsidRPr="00A81C3C" w:rsidRDefault="001F086C" w:rsidP="001F086C">
      <w:pPr>
        <w:ind w:left="851" w:right="757"/>
        <w:jc w:val="both"/>
        <w:rPr>
          <w:rFonts w:ascii="Palatino Linotype" w:hAnsi="Palatino Linotype"/>
          <w:i/>
          <w:sz w:val="22"/>
          <w:szCs w:val="22"/>
        </w:rPr>
      </w:pPr>
      <w:r w:rsidRPr="00A81C3C">
        <w:rPr>
          <w:rFonts w:ascii="Palatino Linotype" w:hAnsi="Palatino Linotype"/>
          <w:i/>
          <w:sz w:val="22"/>
          <w:szCs w:val="22"/>
        </w:rPr>
        <w:t>…” (Sic)</w:t>
      </w:r>
    </w:p>
    <w:p w14:paraId="3C954AA7" w14:textId="4141360A" w:rsidR="001F086C" w:rsidRPr="00A81C3C" w:rsidRDefault="001F086C" w:rsidP="001F086C">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De tal manera, que </w:t>
      </w:r>
      <w:r w:rsidR="0059109E" w:rsidRPr="00A81C3C">
        <w:rPr>
          <w:rFonts w:ascii="Palatino Linotype" w:hAnsi="Palatino Linotype"/>
        </w:rPr>
        <w:t>los citados ordenamientos legales</w:t>
      </w:r>
      <w:r w:rsidRPr="00A81C3C">
        <w:rPr>
          <w:rFonts w:ascii="Palatino Linotype" w:hAnsi="Palatino Linotype"/>
        </w:rPr>
        <w:t>, señala</w:t>
      </w:r>
      <w:r w:rsidR="0059109E" w:rsidRPr="00A81C3C">
        <w:rPr>
          <w:rFonts w:ascii="Palatino Linotype" w:hAnsi="Palatino Linotype"/>
        </w:rPr>
        <w:t>n</w:t>
      </w:r>
      <w:r w:rsidRPr="00A81C3C">
        <w:rPr>
          <w:rFonts w:ascii="Palatino Linotype" w:hAnsi="Palatino Linotype"/>
        </w:rPr>
        <w:t xml:space="preserve"> de manera expresa, los cargos dentro de la administración pública municipal, que deberán contar con una certificación, la autoridad que la emite y la temporalidad en que debe ser entregado, así mismo, cabe destacar que las mismas son de manera enunciativa, más no limitativas, ya que conforme al cargo, empleo o comisión, se estipulan los requisitos que las leyes en la materia determinen.</w:t>
      </w:r>
    </w:p>
    <w:p w14:paraId="465DBC4A" w14:textId="77777777" w:rsidR="001F086C" w:rsidRPr="00A81C3C" w:rsidRDefault="001F086C" w:rsidP="001F086C">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En el caso del Titular de la Unidad de Transparencia, debe contar con la certificación en materia de acceso a la información, transparencia y protección de datos personales, </w:t>
      </w:r>
      <w:r w:rsidRPr="00A81C3C">
        <w:rPr>
          <w:rFonts w:ascii="Palatino Linotype" w:hAnsi="Palatino Linotype"/>
        </w:rPr>
        <w:lastRenderedPageBreak/>
        <w:t>que señala el artículo 57 de la Ley de Transparencia, Acceso a la Información Pública y Protección de Datos Personales del Estado de México y Municipios.</w:t>
      </w:r>
    </w:p>
    <w:p w14:paraId="150D31A3"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i/>
          <w:sz w:val="22"/>
          <w:szCs w:val="22"/>
        </w:rPr>
        <w:t>“</w:t>
      </w:r>
      <w:r w:rsidRPr="00A81C3C">
        <w:rPr>
          <w:rFonts w:ascii="Palatino Linotype" w:hAnsi="Palatino Linotype"/>
          <w:b/>
          <w:i/>
          <w:sz w:val="22"/>
          <w:szCs w:val="22"/>
        </w:rPr>
        <w:t>Artículo 57.</w:t>
      </w:r>
      <w:r w:rsidRPr="00A81C3C">
        <w:rPr>
          <w:rFonts w:ascii="Palatino Linotype" w:hAnsi="Palatino Linotype"/>
          <w:i/>
          <w:sz w:val="22"/>
          <w:szCs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3635EA05" w14:textId="77777777" w:rsidR="001F086C" w:rsidRPr="00A81C3C" w:rsidRDefault="001F086C" w:rsidP="001F086C">
      <w:pPr>
        <w:spacing w:before="100" w:beforeAutospacing="1" w:after="100" w:afterAutospacing="1"/>
        <w:ind w:left="851" w:right="760"/>
        <w:jc w:val="both"/>
        <w:rPr>
          <w:rFonts w:ascii="Palatino Linotype" w:hAnsi="Palatino Linotype"/>
          <w:sz w:val="22"/>
          <w:szCs w:val="22"/>
        </w:rPr>
      </w:pPr>
      <w:r w:rsidRPr="00A81C3C">
        <w:rPr>
          <w:rFonts w:ascii="Palatino Linotype" w:hAnsi="Palatino Linotype"/>
          <w:b/>
          <w:i/>
          <w:sz w:val="22"/>
          <w:szCs w:val="22"/>
        </w:rPr>
        <w:t>I.</w:t>
      </w:r>
      <w:r w:rsidRPr="00A81C3C">
        <w:rPr>
          <w:rFonts w:ascii="Palatino Linotype" w:hAnsi="Palatino Linotype"/>
          <w:i/>
          <w:sz w:val="22"/>
          <w:szCs w:val="22"/>
        </w:rPr>
        <w:t xml:space="preserve"> Contar con conocimiento o, tratándose de las entidades gubernamentales estatales y los municipios </w:t>
      </w:r>
      <w:r w:rsidRPr="00A81C3C">
        <w:rPr>
          <w:rFonts w:ascii="Palatino Linotype" w:hAnsi="Palatino Linotype"/>
          <w:b/>
          <w:i/>
          <w:sz w:val="22"/>
          <w:szCs w:val="22"/>
        </w:rPr>
        <w:t>certificación en materia de acceso a la información, transparencia y protección de datos personales</w:t>
      </w:r>
      <w:r w:rsidRPr="00A81C3C">
        <w:rPr>
          <w:rFonts w:ascii="Palatino Linotype" w:hAnsi="Palatino Linotype"/>
          <w:i/>
          <w:sz w:val="22"/>
          <w:szCs w:val="22"/>
        </w:rPr>
        <w:t>, que para tal efecto emita el Instituto;”</w:t>
      </w:r>
      <w:r w:rsidRPr="00A81C3C">
        <w:rPr>
          <w:rFonts w:ascii="Palatino Linotype" w:hAnsi="Palatino Linotype"/>
          <w:sz w:val="22"/>
          <w:szCs w:val="22"/>
        </w:rPr>
        <w:t xml:space="preserve"> </w:t>
      </w:r>
    </w:p>
    <w:p w14:paraId="4D5F974F" w14:textId="77777777" w:rsidR="001F086C" w:rsidRPr="00A81C3C" w:rsidRDefault="001F086C" w:rsidP="001F086C">
      <w:pPr>
        <w:spacing w:before="100" w:beforeAutospacing="1" w:after="100" w:afterAutospacing="1" w:line="360" w:lineRule="auto"/>
        <w:ind w:right="49"/>
        <w:jc w:val="both"/>
        <w:rPr>
          <w:rFonts w:ascii="Palatino Linotype" w:hAnsi="Palatino Linotype"/>
        </w:rPr>
      </w:pPr>
      <w:r w:rsidRPr="00A81C3C">
        <w:rPr>
          <w:rFonts w:ascii="Palatino Linotype" w:hAnsi="Palatino Linotype"/>
        </w:rPr>
        <w:t>En cuanto hace al Director de Seguridad Ciudadana, es importante mencionar lo estipulado por la Ley de Seguridad del Estado de México en sus artículos 6, fracción XII, 8 fracción V, 109, 11, 112 y 113, mismo que determina la obligatoriedad de las Instituciones de Seguridad Pública, inclusive municipales, para que todos sus integrantes cumplan con la certificación para ingreso o permanencia, que describe el numeral 109 de la Ley en cita, tal como se advierte a continuación.</w:t>
      </w:r>
    </w:p>
    <w:p w14:paraId="673C9534"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i/>
          <w:sz w:val="22"/>
          <w:szCs w:val="22"/>
        </w:rPr>
        <w:t>“</w:t>
      </w:r>
      <w:r w:rsidRPr="00A81C3C">
        <w:rPr>
          <w:rFonts w:ascii="Palatino Linotype" w:hAnsi="Palatino Linotype"/>
          <w:b/>
          <w:i/>
          <w:sz w:val="22"/>
          <w:szCs w:val="22"/>
        </w:rPr>
        <w:t>Artículo 6.-</w:t>
      </w:r>
      <w:r w:rsidRPr="00A81C3C">
        <w:rPr>
          <w:rFonts w:ascii="Palatino Linotype" w:hAnsi="Palatino Linotype"/>
          <w:i/>
          <w:sz w:val="22"/>
          <w:szCs w:val="22"/>
        </w:rPr>
        <w:t xml:space="preserve"> Para los efectos de esta Ley, se entenderá por:</w:t>
      </w:r>
    </w:p>
    <w:p w14:paraId="1A34CE20"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b/>
          <w:i/>
          <w:sz w:val="22"/>
          <w:szCs w:val="22"/>
        </w:rPr>
        <w:t>XII.</w:t>
      </w:r>
      <w:r w:rsidRPr="00A81C3C">
        <w:rPr>
          <w:rFonts w:ascii="Palatino Linotype" w:hAnsi="Palatino Linotype"/>
          <w:i/>
          <w:sz w:val="22"/>
          <w:szCs w:val="22"/>
        </w:rPr>
        <w:t xml:space="preserve"> Instituciones de Seguridad Pública: a las Instituciones Policiales, de Procuración de Justicia, del Sistema Penitenciario y dependencias encargadas de la seguridad pública a nivel estatal y municipal;</w:t>
      </w:r>
    </w:p>
    <w:p w14:paraId="76D45A1E"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b/>
          <w:i/>
          <w:sz w:val="22"/>
          <w:szCs w:val="22"/>
        </w:rPr>
        <w:t>Artículo 8.</w:t>
      </w:r>
      <w:r w:rsidRPr="00A81C3C">
        <w:rPr>
          <w:rFonts w:ascii="Palatino Linotype" w:hAnsi="Palatino Linotype"/>
          <w:i/>
          <w:sz w:val="22"/>
          <w:szCs w:val="22"/>
        </w:rPr>
        <w:t xml:space="preserve"> Conforme a las bases que establece el artículo 21 de la Constitución Federal, las Instituciones de Seguridad Pública, deberán coordinarse con las instituciones de la Federación, las Entidades Federativas, los Municipios y Alcaldías de la Ciudad de México, en el ámbito de su competencia, en los términos de esta Ley, para cumplir con los fines de la seguridad pública.</w:t>
      </w:r>
    </w:p>
    <w:p w14:paraId="4B922F74" w14:textId="77777777" w:rsidR="001F086C" w:rsidRPr="00A81C3C" w:rsidRDefault="001F086C" w:rsidP="001F086C">
      <w:pPr>
        <w:spacing w:before="100" w:beforeAutospacing="1" w:after="100" w:afterAutospacing="1"/>
        <w:ind w:left="851" w:right="760"/>
        <w:jc w:val="both"/>
        <w:rPr>
          <w:rFonts w:ascii="Palatino Linotype" w:hAnsi="Palatino Linotype"/>
          <w:b/>
          <w:i/>
          <w:sz w:val="22"/>
          <w:szCs w:val="22"/>
        </w:rPr>
      </w:pPr>
      <w:r w:rsidRPr="00A81C3C">
        <w:rPr>
          <w:rFonts w:ascii="Palatino Linotype" w:hAnsi="Palatino Linotype"/>
          <w:b/>
          <w:i/>
          <w:sz w:val="22"/>
          <w:szCs w:val="22"/>
        </w:rPr>
        <w:lastRenderedPageBreak/>
        <w:t>Las instancias de los tres órdenes de gobierno, en un marco de respeto al ámbito competencial de cada uno, deberán coordinarse, según sea el caso, para:</w:t>
      </w:r>
    </w:p>
    <w:p w14:paraId="4233470A"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b/>
          <w:i/>
          <w:sz w:val="22"/>
          <w:szCs w:val="22"/>
        </w:rPr>
        <w:t>V.</w:t>
      </w:r>
      <w:r w:rsidRPr="00A81C3C">
        <w:rPr>
          <w:rFonts w:ascii="Palatino Linotype" w:hAnsi="Palatino Linotype"/>
          <w:i/>
          <w:sz w:val="22"/>
          <w:szCs w:val="22"/>
        </w:rPr>
        <w:t xml:space="preserve"> </w:t>
      </w:r>
      <w:r w:rsidRPr="00A81C3C">
        <w:rPr>
          <w:rFonts w:ascii="Palatino Linotype" w:hAnsi="Palatino Linotype"/>
          <w:b/>
          <w:i/>
          <w:sz w:val="22"/>
          <w:szCs w:val="22"/>
        </w:rPr>
        <w:t>Regular los procedimientos de selección, ingreso, formación, actualización, capacitación, permanencia, evaluación, reconocimiento, certificación y registro de los servidores públicos de las Instituciones de Seguridad Pública</w:t>
      </w:r>
      <w:r w:rsidRPr="00A81C3C">
        <w:rPr>
          <w:rFonts w:ascii="Palatino Linotype" w:hAnsi="Palatino Linotype"/>
          <w:i/>
          <w:sz w:val="22"/>
          <w:szCs w:val="22"/>
        </w:rPr>
        <w:t>;</w:t>
      </w:r>
    </w:p>
    <w:p w14:paraId="44391290"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b/>
          <w:i/>
          <w:sz w:val="22"/>
          <w:szCs w:val="22"/>
        </w:rPr>
        <w:t>Artículo 109.-</w:t>
      </w:r>
      <w:r w:rsidRPr="00A81C3C">
        <w:rPr>
          <w:rFonts w:ascii="Palatino Linotype" w:hAnsi="Palatino Linotype"/>
          <w:i/>
          <w:sz w:val="22"/>
          <w:szCs w:val="22"/>
        </w:rPr>
        <w:t xml:space="preserve"> La certificación es el proceso mediante el cual los integrantes de las instituciones de seguridad pública se someten a las evaluaciones periódicas establecidas por el Centro, en los procedimientos de ingreso, promoción y permanencia. Los aspirantes que ingresen a las instituciones de seguridad pública deberán contar con el Certificado y registro correspondientes, de conformidad con lo establecido por la Ley General. Ninguna persona podrá ingresar o permanecer en las instituciones de seguridad pública sin contar con el Certificado y registro vigentes. Las evaluaciones de control de confianza comprenderán los exámenes médico, toxicológico, psicológico, poligráfico, estudio socioeconómico y los demás que se consideren necesarios de conformidad con la normatividad aplicable. </w:t>
      </w:r>
    </w:p>
    <w:p w14:paraId="5C8A0689"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b/>
          <w:i/>
          <w:sz w:val="22"/>
          <w:szCs w:val="22"/>
        </w:rPr>
        <w:t xml:space="preserve">Los resultados de los procesos de evaluación y los expedientes integrados al efecto, serán confidenciales, </w:t>
      </w:r>
      <w:r w:rsidRPr="00A81C3C">
        <w:rPr>
          <w:rFonts w:ascii="Palatino Linotype" w:hAnsi="Palatino Linotype"/>
          <w:i/>
          <w:sz w:val="22"/>
          <w:szCs w:val="22"/>
        </w:rPr>
        <w:t>salvo en aquellos casos en que deban presentarse en procedimientos administrativos o judiciales y se mantendrán en reserva en los términos de las disposiciones jurídicas aplicables.</w:t>
      </w:r>
    </w:p>
    <w:p w14:paraId="3629A903"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b/>
          <w:i/>
          <w:sz w:val="22"/>
          <w:szCs w:val="22"/>
        </w:rPr>
        <w:t>Artículo 111.-</w:t>
      </w:r>
      <w:r w:rsidRPr="00A81C3C">
        <w:rPr>
          <w:rFonts w:ascii="Palatino Linotype" w:hAnsi="Palatino Linotype"/>
          <w:i/>
          <w:sz w:val="22"/>
          <w:szCs w:val="22"/>
        </w:rPr>
        <w:t xml:space="preserve"> El Centro emitirá el Certificado correspondiente a quienes acrediten los requisitos de ingreso que establece esta Ley y la Ley General. El Certificado tendrá por objeto acreditar que el servidor público es apto para ingresar o permanecer en las instituciones de seguridad pública, y que cuenta con los conocimientos, el perfil, las habilidades y las aptitudes necesarias para el desempeño de su cargo. </w:t>
      </w:r>
    </w:p>
    <w:p w14:paraId="77459980"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b/>
          <w:i/>
          <w:sz w:val="22"/>
          <w:szCs w:val="22"/>
        </w:rPr>
        <w:t>Artículo 112.-</w:t>
      </w:r>
      <w:r w:rsidRPr="00A81C3C">
        <w:rPr>
          <w:rFonts w:ascii="Palatino Linotype" w:hAnsi="Palatino Linotype"/>
          <w:i/>
          <w:sz w:val="22"/>
          <w:szCs w:val="22"/>
        </w:rPr>
        <w:t xml:space="preserve"> El Certificado a que se refiere el artículo anterior, para su validez, deberá otorgarse en un plazo no mayor a sesenta días naturales contados a partir de la conclusión del proceso de certificación, a efecto de que sea ingresado en el Registro Nacional. Dicha certificación y registro tendrán una vigencia de tres años. </w:t>
      </w:r>
    </w:p>
    <w:p w14:paraId="441EB34B" w14:textId="77777777" w:rsidR="001F086C" w:rsidRPr="00A81C3C" w:rsidRDefault="001F086C" w:rsidP="001F086C">
      <w:pPr>
        <w:spacing w:before="100" w:beforeAutospacing="1" w:after="100" w:afterAutospacing="1"/>
        <w:ind w:left="851" w:right="760"/>
        <w:jc w:val="both"/>
        <w:rPr>
          <w:rFonts w:ascii="Palatino Linotype" w:hAnsi="Palatino Linotype"/>
          <w:i/>
          <w:sz w:val="22"/>
          <w:szCs w:val="22"/>
        </w:rPr>
      </w:pPr>
      <w:r w:rsidRPr="00A81C3C">
        <w:rPr>
          <w:rFonts w:ascii="Palatino Linotype" w:hAnsi="Palatino Linotype"/>
          <w:b/>
          <w:i/>
          <w:sz w:val="22"/>
          <w:szCs w:val="22"/>
        </w:rPr>
        <w:t>Artículo 113.-</w:t>
      </w:r>
      <w:r w:rsidRPr="00A81C3C">
        <w:rPr>
          <w:rFonts w:ascii="Palatino Linotype" w:hAnsi="Palatino Linotype"/>
          <w:i/>
          <w:sz w:val="22"/>
          <w:szCs w:val="22"/>
        </w:rPr>
        <w:t xml:space="preserve"> Los servidores públicos de las instituciones de seguridad pública deberán someterse a los procesos de evaluación con seis meses de anticipación a la expiración de la validez de su Certificado y registro, a fin de obtener la revalidación </w:t>
      </w:r>
      <w:r w:rsidRPr="00A81C3C">
        <w:rPr>
          <w:rFonts w:ascii="Palatino Linotype" w:hAnsi="Palatino Linotype"/>
          <w:i/>
          <w:sz w:val="22"/>
          <w:szCs w:val="22"/>
        </w:rPr>
        <w:lastRenderedPageBreak/>
        <w:t>de los mismos, en los términos que determinen las autoridades competentes. La revalidación del Certificado será requisito indispensable para su permanencia en las instituciones de seguridad pública y deberá registrarse para los efectos a que se refiere el artículo anterior.” (Énfasis añadido)</w:t>
      </w:r>
    </w:p>
    <w:p w14:paraId="68D11E62" w14:textId="77777777" w:rsidR="001F086C" w:rsidRPr="00A81C3C" w:rsidRDefault="001F086C" w:rsidP="001F086C">
      <w:pPr>
        <w:spacing w:before="100" w:beforeAutospacing="1" w:after="100" w:afterAutospacing="1" w:line="360" w:lineRule="auto"/>
        <w:ind w:right="49"/>
        <w:jc w:val="both"/>
        <w:rPr>
          <w:rFonts w:ascii="Palatino Linotype" w:hAnsi="Palatino Linotype"/>
        </w:rPr>
      </w:pPr>
      <w:r w:rsidRPr="00A81C3C">
        <w:rPr>
          <w:rFonts w:ascii="Palatino Linotype" w:hAnsi="Palatino Linotype"/>
        </w:rPr>
        <w:t>Aunado a lo anterior, es claro, que el</w:t>
      </w:r>
      <w:r w:rsidRPr="00A81C3C">
        <w:rPr>
          <w:rFonts w:ascii="Palatino Linotype" w:hAnsi="Palatino Linotype"/>
          <w:i/>
        </w:rPr>
        <w:t xml:space="preserve"> </w:t>
      </w:r>
      <w:r w:rsidRPr="00A81C3C">
        <w:rPr>
          <w:rFonts w:ascii="Palatino Linotype" w:hAnsi="Palatino Linotype"/>
        </w:rPr>
        <w:t>Director de Seguridad Ciudadana, al formar parte de una Institución de Seguridad Pública, debe cumplir con la certificación de ingreso emitida por el Centro de Control de Confianza del Estado de México; en razón a que constituye un requisito para ocupar dicho cargo; sin embargo, es importante destacar que conforme a la normatividad señalada, los resultados de</w:t>
      </w:r>
      <w:r w:rsidR="00FD7154" w:rsidRPr="00A81C3C">
        <w:rPr>
          <w:rFonts w:ascii="Palatino Linotype" w:hAnsi="Palatino Linotype"/>
        </w:rPr>
        <w:t xml:space="preserve"> cada uno de</w:t>
      </w:r>
      <w:r w:rsidRPr="00A81C3C">
        <w:rPr>
          <w:rFonts w:ascii="Palatino Linotype" w:hAnsi="Palatino Linotype"/>
        </w:rPr>
        <w:t xml:space="preserve"> los procesos de evaluación y los expedientes integrados al efecto, son confidenciales; no obstante a ello, el que el servidor público se encuentre desempeñando el cargo de Director de Seguridad Ciudadana, supone la aprobación de las evaluaciones para obtener dicha certificar, por lo que bastara con que </w:t>
      </w:r>
      <w:r w:rsidRPr="00A81C3C">
        <w:rPr>
          <w:rFonts w:ascii="Palatino Linotype" w:hAnsi="Palatino Linotype"/>
          <w:b/>
        </w:rPr>
        <w:t>EL SUJETO OBLIGADO</w:t>
      </w:r>
      <w:r w:rsidRPr="00A81C3C">
        <w:rPr>
          <w:rFonts w:ascii="Palatino Linotype" w:hAnsi="Palatino Linotype"/>
        </w:rPr>
        <w:t>, entregue al particular el documento que acredite la aprobación y/o acreditación</w:t>
      </w:r>
      <w:r w:rsidR="00FD7154" w:rsidRPr="00A81C3C">
        <w:rPr>
          <w:rFonts w:ascii="Palatino Linotype" w:hAnsi="Palatino Linotype"/>
        </w:rPr>
        <w:t xml:space="preserve"> final</w:t>
      </w:r>
      <w:r w:rsidRPr="00A81C3C">
        <w:rPr>
          <w:rFonts w:ascii="Palatino Linotype" w:hAnsi="Palatino Linotype"/>
        </w:rPr>
        <w:t xml:space="preserve"> de la certificación de ingreso</w:t>
      </w:r>
      <w:r w:rsidR="00FD7154" w:rsidRPr="00A81C3C">
        <w:rPr>
          <w:rFonts w:ascii="Palatino Linotype" w:hAnsi="Palatino Linotype"/>
        </w:rPr>
        <w:t xml:space="preserve"> o permanencia</w:t>
      </w:r>
      <w:r w:rsidRPr="00A81C3C">
        <w:rPr>
          <w:rFonts w:ascii="Palatino Linotype" w:hAnsi="Palatino Linotype"/>
        </w:rPr>
        <w:t xml:space="preserve"> emitida por el Centro de Control de Confianza del Estado de México, a efecto de cerciorarse que en efecto cumple con dicho requisito para desempeñar el empleo, cargo o comisión.</w:t>
      </w:r>
    </w:p>
    <w:p w14:paraId="39878326" w14:textId="77777777" w:rsidR="001F086C" w:rsidRPr="00A81C3C" w:rsidRDefault="001F086C" w:rsidP="001F086C">
      <w:pPr>
        <w:spacing w:before="100" w:beforeAutospacing="1" w:after="100" w:afterAutospacing="1" w:line="360" w:lineRule="auto"/>
        <w:ind w:right="49"/>
        <w:jc w:val="both"/>
        <w:rPr>
          <w:rFonts w:ascii="Palatino Linotype" w:hAnsi="Palatino Linotype"/>
          <w:i/>
        </w:rPr>
      </w:pPr>
      <w:r w:rsidRPr="00A81C3C">
        <w:rPr>
          <w:rFonts w:ascii="Palatino Linotype" w:hAnsi="Palatino Linotype"/>
        </w:rPr>
        <w:t xml:space="preserve">Con respecto al </w:t>
      </w:r>
      <w:r w:rsidRPr="00A81C3C">
        <w:rPr>
          <w:rFonts w:ascii="Palatino Linotype" w:hAnsi="Palatino Linotype"/>
          <w:b/>
        </w:rPr>
        <w:t>Oficial del Registro Civil</w:t>
      </w:r>
      <w:r w:rsidRPr="00A81C3C">
        <w:rPr>
          <w:rFonts w:ascii="Palatino Linotype" w:hAnsi="Palatino Linotype"/>
        </w:rPr>
        <w:t>, el artículo 17 del Reglamento Interior del Registro Civil del Estado de México, prevé que debe cumplir con una capacitación teórica y práctica, tanto en Oficina Regional como en Oficialía, como se advierte a continuación:</w:t>
      </w:r>
    </w:p>
    <w:p w14:paraId="1EBF11B6"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b/>
          <w:i/>
        </w:rPr>
        <w:t>“Artículo 17.</w:t>
      </w:r>
      <w:r w:rsidRPr="00A81C3C">
        <w:rPr>
          <w:rFonts w:ascii="Palatino Linotype" w:hAnsi="Palatino Linotype"/>
          <w:i/>
        </w:rPr>
        <w:t xml:space="preserve"> Para ser Oficial del Registro Civil se requiere:</w:t>
      </w:r>
    </w:p>
    <w:p w14:paraId="231742D8"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i/>
        </w:rPr>
        <w:lastRenderedPageBreak/>
        <w:t>I. Ser ciudadano/a mexicano/a por nacimiento, estar en ejercicio de sus derechos y contar con plena capacidad legal.</w:t>
      </w:r>
    </w:p>
    <w:p w14:paraId="4E6C1622"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i/>
        </w:rPr>
        <w:t>II. Tener residencia efectiva e ininterrumpida dentro del territorio del Estado, no menor a seis meses anteriores a la fecha del nombramiento.</w:t>
      </w:r>
    </w:p>
    <w:p w14:paraId="239A0300"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i/>
        </w:rPr>
        <w:t>III. Ser licenciado/a en Derecho, con título y cédula profesional debidamente registrados.</w:t>
      </w:r>
    </w:p>
    <w:p w14:paraId="6671D903"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i/>
        </w:rPr>
        <w:t>IV. No estar sujeto/a a proceso penal por delito doloso ni haber sido condenado/a en sentencia ejecutoriada por delito de la misma clase y ser de conducta honorable.</w:t>
      </w:r>
    </w:p>
    <w:p w14:paraId="389F22E7"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i/>
        </w:rPr>
        <w:t>V. No haber sido destituido/a o inhabilitado/a por resolución firme como servidor/a público/a.</w:t>
      </w:r>
    </w:p>
    <w:p w14:paraId="4C0AD773"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i/>
        </w:rPr>
        <w:t>VI. Tener, por lo menos, cinco años de experiencia profesional como licenciado/a en Derecho.</w:t>
      </w:r>
    </w:p>
    <w:p w14:paraId="56F84752"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i/>
        </w:rPr>
        <w:t>VII. No padecer enfermedad que impida el ejercicio de las facultades intelectuales o que sea causa de incapacidad física para el desempeño de la función registral.</w:t>
      </w:r>
    </w:p>
    <w:p w14:paraId="0DD4E7E3" w14:textId="77777777" w:rsidR="001F086C" w:rsidRPr="00A81C3C" w:rsidRDefault="001F086C" w:rsidP="001F086C">
      <w:pPr>
        <w:spacing w:before="100" w:beforeAutospacing="1" w:after="100" w:afterAutospacing="1"/>
        <w:ind w:left="851" w:right="760"/>
        <w:jc w:val="both"/>
        <w:rPr>
          <w:rFonts w:ascii="Palatino Linotype" w:hAnsi="Palatino Linotype"/>
          <w:i/>
        </w:rPr>
      </w:pPr>
      <w:r w:rsidRPr="00A81C3C">
        <w:rPr>
          <w:rFonts w:ascii="Palatino Linotype" w:hAnsi="Palatino Linotype"/>
          <w:i/>
        </w:rPr>
        <w:t>VIII. No haber sido suspendido/a o cesado/a del ejercicio de la función registral civil en el Estado de México.</w:t>
      </w:r>
    </w:p>
    <w:p w14:paraId="3BD0B3CD" w14:textId="77777777" w:rsidR="001F086C" w:rsidRPr="00A81C3C" w:rsidRDefault="001F086C" w:rsidP="001F086C">
      <w:pPr>
        <w:ind w:left="851" w:right="760"/>
        <w:jc w:val="both"/>
        <w:rPr>
          <w:rFonts w:ascii="Palatino Linotype" w:hAnsi="Palatino Linotype"/>
          <w:i/>
        </w:rPr>
      </w:pPr>
      <w:r w:rsidRPr="00A81C3C">
        <w:rPr>
          <w:rFonts w:ascii="Palatino Linotype" w:hAnsi="Palatino Linotype"/>
          <w:i/>
        </w:rPr>
        <w:t xml:space="preserve">IX. </w:t>
      </w:r>
      <w:r w:rsidRPr="00A81C3C">
        <w:rPr>
          <w:rFonts w:ascii="Palatino Linotype" w:hAnsi="Palatino Linotype"/>
          <w:b/>
          <w:i/>
        </w:rPr>
        <w:t>Cumplir con la capacitación teórica y práctica</w:t>
      </w:r>
      <w:r w:rsidRPr="00A81C3C">
        <w:rPr>
          <w:rFonts w:ascii="Palatino Linotype" w:hAnsi="Palatino Linotype"/>
          <w:i/>
        </w:rPr>
        <w:t xml:space="preserve">, tanto en Oficina Regional como en Oficialía, y aprobar el examen a que hace referencia el artículo siguiente, con una calificación mínima de 8.5 puntos.” </w:t>
      </w:r>
    </w:p>
    <w:p w14:paraId="508E8C20" w14:textId="77777777" w:rsidR="001F086C" w:rsidRPr="00A81C3C" w:rsidRDefault="001F086C" w:rsidP="001F086C">
      <w:pPr>
        <w:ind w:left="851" w:right="760"/>
        <w:jc w:val="both"/>
        <w:rPr>
          <w:rFonts w:ascii="Palatino Linotype" w:hAnsi="Palatino Linotype"/>
          <w:b/>
          <w:i/>
        </w:rPr>
      </w:pPr>
      <w:r w:rsidRPr="00A81C3C">
        <w:rPr>
          <w:rFonts w:ascii="Palatino Linotype" w:hAnsi="Palatino Linotype"/>
          <w:b/>
          <w:i/>
        </w:rPr>
        <w:t>(Énfasis añadido)</w:t>
      </w:r>
    </w:p>
    <w:p w14:paraId="07A27A80" w14:textId="77777777" w:rsidR="001F086C" w:rsidRPr="00A81C3C" w:rsidRDefault="001F086C" w:rsidP="001F086C">
      <w:pPr>
        <w:spacing w:before="100" w:beforeAutospacing="1" w:after="100" w:afterAutospacing="1" w:line="360" w:lineRule="auto"/>
        <w:ind w:right="49"/>
        <w:jc w:val="both"/>
        <w:rPr>
          <w:rFonts w:ascii="Palatino Linotype" w:hAnsi="Palatino Linotype"/>
        </w:rPr>
      </w:pPr>
      <w:r w:rsidRPr="00A81C3C">
        <w:rPr>
          <w:rFonts w:ascii="Palatino Linotype" w:hAnsi="Palatino Linotype"/>
        </w:rPr>
        <w:t>Ahora bien, de conformidad con lo estipulado en el artículo 38 ter. fracción XXIV de la</w:t>
      </w:r>
      <w:r w:rsidRPr="00A81C3C">
        <w:rPr>
          <w:rFonts w:ascii="Palatino Linotype" w:hAnsi="Palatino Linotype"/>
          <w:b/>
        </w:rPr>
        <w:t xml:space="preserve"> </w:t>
      </w:r>
      <w:r w:rsidRPr="00A81C3C">
        <w:rPr>
          <w:rFonts w:ascii="Palatino Linotype" w:hAnsi="Palatino Linotype"/>
        </w:rPr>
        <w:t>Ley Orgánica de la Administración Pública del Estado de México</w:t>
      </w:r>
      <w:r w:rsidRPr="00A81C3C">
        <w:rPr>
          <w:rFonts w:ascii="Palatino Linotype" w:hAnsi="Palatino Linotype"/>
          <w:b/>
        </w:rPr>
        <w:t xml:space="preserve"> </w:t>
      </w:r>
      <w:r w:rsidRPr="00A81C3C">
        <w:rPr>
          <w:rFonts w:ascii="Palatino Linotype" w:hAnsi="Palatino Linotype"/>
        </w:rPr>
        <w:t>corresponde a la</w:t>
      </w:r>
      <w:r w:rsidRPr="00A81C3C">
        <w:rPr>
          <w:rFonts w:ascii="Palatino Linotype" w:hAnsi="Palatino Linotype"/>
          <w:b/>
        </w:rPr>
        <w:t xml:space="preserve"> </w:t>
      </w:r>
      <w:r w:rsidRPr="00A81C3C">
        <w:rPr>
          <w:rFonts w:ascii="Palatino Linotype" w:hAnsi="Palatino Linotype"/>
        </w:rPr>
        <w:t>Secretaría de Justicia y Derechos Humanos, organizar, dirigir y vigilar el ejercicio de las funciones del Registro Civil; tal como se advierte a continuación:</w:t>
      </w:r>
    </w:p>
    <w:p w14:paraId="7F422FED" w14:textId="77777777" w:rsidR="001F086C" w:rsidRPr="00A81C3C" w:rsidRDefault="001F086C" w:rsidP="001F086C">
      <w:pPr>
        <w:spacing w:before="100" w:beforeAutospacing="1" w:after="100" w:afterAutospacing="1"/>
        <w:ind w:left="851" w:right="757"/>
        <w:jc w:val="both"/>
        <w:rPr>
          <w:rFonts w:ascii="Palatino Linotype" w:hAnsi="Palatino Linotype"/>
          <w:i/>
          <w:sz w:val="22"/>
          <w:szCs w:val="22"/>
        </w:rPr>
      </w:pPr>
      <w:r w:rsidRPr="00A81C3C">
        <w:rPr>
          <w:rFonts w:ascii="Palatino Linotype" w:hAnsi="Palatino Linotype"/>
          <w:i/>
          <w:sz w:val="22"/>
          <w:szCs w:val="22"/>
        </w:rPr>
        <w:lastRenderedPageBreak/>
        <w:t>“</w:t>
      </w:r>
      <w:r w:rsidRPr="00A81C3C">
        <w:rPr>
          <w:rFonts w:ascii="Palatino Linotype" w:hAnsi="Palatino Linotype"/>
          <w:b/>
          <w:i/>
          <w:sz w:val="22"/>
          <w:szCs w:val="22"/>
        </w:rPr>
        <w:t>Artículo 38</w:t>
      </w:r>
      <w:r w:rsidRPr="00A81C3C">
        <w:rPr>
          <w:rFonts w:ascii="Palatino Linotype" w:hAnsi="Palatino Linotype"/>
          <w:i/>
          <w:sz w:val="22"/>
          <w:szCs w:val="22"/>
        </w:rPr>
        <w:t xml:space="preserve"> Ter. La Secretaría de Justicia y Derechos Humanos es la Dependencia encargada de diseñar y coordinar la política jurídica y de acceso a la justicia del Poder Ejecutivo, de planear, programar, dirigir, resolver, controlar y evaluar las funciones del registro civil, mejora</w:t>
      </w:r>
      <w:r w:rsidRPr="00A81C3C">
        <w:t xml:space="preserve"> </w:t>
      </w:r>
      <w:r w:rsidRPr="00A81C3C">
        <w:rPr>
          <w:rFonts w:ascii="Palatino Linotype" w:hAnsi="Palatino Linotype"/>
          <w:i/>
          <w:sz w:val="22"/>
          <w:szCs w:val="22"/>
        </w:rPr>
        <w:t xml:space="preserve">regulatoria, del notariado, las relativas a la demarcación y conservación de los límites del Estado y sus municipios, en coordinación con las autoridades competentes, de la función registral, legalizaciones y apostillamiento, de la defensoría pública, administración de la publicación del periódico oficial "Gaceta del Gobierno", las relativas al reconocimiento, promoción, atención y defensa de los derechos humanos desde el Poder Ejecutivo, de proporcionar información de los ordenamientos legales, coordinarse con los responsables de las unidades de asuntos jurídicos de cada Dependencia de la Administración Pública Estatal, en materia jurídica de las dependencias y demás disposiciones de observancia general en el Estado. </w:t>
      </w:r>
    </w:p>
    <w:p w14:paraId="2935967A" w14:textId="77777777" w:rsidR="001F086C" w:rsidRPr="00A81C3C" w:rsidRDefault="001F086C" w:rsidP="001F086C">
      <w:pPr>
        <w:spacing w:before="100" w:beforeAutospacing="1" w:after="100" w:afterAutospacing="1"/>
        <w:ind w:left="851" w:right="757"/>
        <w:jc w:val="both"/>
        <w:rPr>
          <w:rFonts w:ascii="Palatino Linotype" w:hAnsi="Palatino Linotype"/>
          <w:i/>
          <w:sz w:val="22"/>
          <w:szCs w:val="22"/>
        </w:rPr>
      </w:pPr>
      <w:r w:rsidRPr="00A81C3C">
        <w:rPr>
          <w:rFonts w:ascii="Palatino Linotype" w:hAnsi="Palatino Linotype"/>
          <w:i/>
          <w:sz w:val="22"/>
          <w:szCs w:val="22"/>
        </w:rPr>
        <w:t>A la Secretaría de Justicia y Derechos Humanos le corresponde el despacho de los siguientes asuntos:</w:t>
      </w:r>
    </w:p>
    <w:p w14:paraId="07DA9812" w14:textId="77777777" w:rsidR="001F086C" w:rsidRPr="00A81C3C" w:rsidRDefault="001F086C" w:rsidP="001F086C">
      <w:pPr>
        <w:spacing w:before="100" w:beforeAutospacing="1" w:after="100" w:afterAutospacing="1"/>
        <w:ind w:left="851" w:right="757"/>
        <w:jc w:val="both"/>
        <w:rPr>
          <w:rFonts w:ascii="Palatino Linotype" w:hAnsi="Palatino Linotype"/>
          <w:i/>
          <w:sz w:val="22"/>
          <w:szCs w:val="22"/>
        </w:rPr>
      </w:pPr>
      <w:r w:rsidRPr="00A81C3C">
        <w:rPr>
          <w:rFonts w:ascii="Palatino Linotype" w:hAnsi="Palatino Linotype"/>
          <w:i/>
          <w:sz w:val="22"/>
          <w:szCs w:val="22"/>
        </w:rPr>
        <w:t>…</w:t>
      </w:r>
    </w:p>
    <w:p w14:paraId="6808A488" w14:textId="77777777" w:rsidR="001F086C" w:rsidRPr="00A81C3C" w:rsidRDefault="001F086C" w:rsidP="001F086C">
      <w:pPr>
        <w:spacing w:before="100" w:beforeAutospacing="1" w:after="100" w:afterAutospacing="1"/>
        <w:ind w:left="851" w:right="757"/>
        <w:jc w:val="both"/>
        <w:rPr>
          <w:rFonts w:ascii="Palatino Linotype" w:hAnsi="Palatino Linotype"/>
          <w:b/>
          <w:i/>
          <w:sz w:val="22"/>
          <w:szCs w:val="22"/>
        </w:rPr>
      </w:pPr>
      <w:r w:rsidRPr="00A81C3C">
        <w:rPr>
          <w:rFonts w:ascii="Palatino Linotype" w:hAnsi="Palatino Linotype"/>
          <w:b/>
          <w:i/>
          <w:sz w:val="22"/>
          <w:szCs w:val="22"/>
        </w:rPr>
        <w:t>XXIV. Organizar, dirigir y vigilar el ejercicio de las funciones del Registro Civil;</w:t>
      </w:r>
    </w:p>
    <w:p w14:paraId="2E9CE5E0" w14:textId="77777777" w:rsidR="001F086C" w:rsidRPr="00A81C3C" w:rsidRDefault="001F086C" w:rsidP="001F086C">
      <w:pPr>
        <w:ind w:left="851" w:right="760"/>
        <w:jc w:val="both"/>
        <w:rPr>
          <w:rFonts w:ascii="Palatino Linotype" w:hAnsi="Palatino Linotype"/>
          <w:b/>
          <w:i/>
        </w:rPr>
      </w:pPr>
      <w:r w:rsidRPr="00A81C3C">
        <w:rPr>
          <w:rFonts w:ascii="Palatino Linotype" w:hAnsi="Palatino Linotype"/>
          <w:i/>
          <w:sz w:val="22"/>
          <w:szCs w:val="22"/>
        </w:rPr>
        <w:t>…”</w:t>
      </w:r>
      <w:r w:rsidRPr="00A81C3C">
        <w:rPr>
          <w:rFonts w:ascii="Palatino Linotype" w:hAnsi="Palatino Linotype"/>
          <w:b/>
          <w:i/>
        </w:rPr>
        <w:t xml:space="preserve"> (Énfasis añadido)</w:t>
      </w:r>
    </w:p>
    <w:p w14:paraId="542B8E80" w14:textId="77777777" w:rsidR="001F086C" w:rsidRPr="00A81C3C" w:rsidRDefault="001F086C" w:rsidP="001F086C">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No obstante lo anterior, si bien es cierto que corresponde a la Secretaría de Justicia y Derechos Humanos el organizar, dirigir y vigilar las funciones del Registro Civil; también lo es que, </w:t>
      </w:r>
      <w:r w:rsidR="00B96B59" w:rsidRPr="00A81C3C">
        <w:rPr>
          <w:rFonts w:ascii="Palatino Linotype" w:hAnsi="Palatino Linotype"/>
        </w:rPr>
        <w:t>de conformidad con el artículo 273</w:t>
      </w:r>
      <w:r w:rsidRPr="00A81C3C">
        <w:rPr>
          <w:rFonts w:ascii="Palatino Linotype" w:hAnsi="Palatino Linotype"/>
        </w:rPr>
        <w:t xml:space="preserve"> del Bando Municipal </w:t>
      </w:r>
      <w:r w:rsidR="00B96B59" w:rsidRPr="00A81C3C">
        <w:rPr>
          <w:rFonts w:ascii="Palatino Linotype" w:hAnsi="Palatino Linotype"/>
        </w:rPr>
        <w:t>2020</w:t>
      </w:r>
      <w:r w:rsidRPr="00A81C3C">
        <w:rPr>
          <w:rFonts w:ascii="Palatino Linotype" w:hAnsi="Palatino Linotype"/>
        </w:rPr>
        <w:t xml:space="preserve"> de </w:t>
      </w:r>
      <w:r w:rsidR="00B96B59" w:rsidRPr="00A81C3C">
        <w:rPr>
          <w:rFonts w:ascii="Palatino Linotype" w:hAnsi="Palatino Linotype"/>
        </w:rPr>
        <w:t>Xonacatlán</w:t>
      </w:r>
      <w:r w:rsidRPr="00A81C3C">
        <w:rPr>
          <w:rFonts w:ascii="Palatino Linotype" w:hAnsi="Palatino Linotype"/>
        </w:rPr>
        <w:t xml:space="preserve">, se advierte que el Registro Civil es </w:t>
      </w:r>
      <w:r w:rsidR="00B96B59" w:rsidRPr="00A81C3C">
        <w:rPr>
          <w:rFonts w:ascii="Palatino Linotype" w:hAnsi="Palatino Linotype"/>
        </w:rPr>
        <w:t>un área administrativa que dependerá directamente del Ayuntamiento</w:t>
      </w:r>
      <w:r w:rsidRPr="00A81C3C">
        <w:rPr>
          <w:rFonts w:ascii="Palatino Linotype" w:hAnsi="Palatino Linotype"/>
        </w:rPr>
        <w:t xml:space="preserve">; institución de carácter público y de interés social, mediante la cual el Estado, a través de el/la titular y sus oficiales investidos/as de fe pública, inscriben, registran, autorizan, certifican y dan publicidad y solemnidad a los actos y hechos relativos al estado civil de las personas, expidiendo las actas relativas </w:t>
      </w:r>
      <w:r w:rsidRPr="00A81C3C">
        <w:rPr>
          <w:rFonts w:ascii="Palatino Linotype" w:hAnsi="Palatino Linotype"/>
        </w:rPr>
        <w:lastRenderedPageBreak/>
        <w:t xml:space="preserve">al nacimiento, reconocimiento de hijos, adopción, matrimonio, divorcio, defunciones, así mismo inscribe las resoluciones que la ley autoriza. </w:t>
      </w:r>
    </w:p>
    <w:p w14:paraId="2606B352" w14:textId="77777777" w:rsidR="00B96B59" w:rsidRPr="00A81C3C" w:rsidRDefault="00B96B59" w:rsidP="00B96B59">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En consecuencia, se advierte que </w:t>
      </w:r>
      <w:r w:rsidRPr="00A81C3C">
        <w:rPr>
          <w:rFonts w:ascii="Palatino Linotype" w:hAnsi="Palatino Linotype"/>
          <w:b/>
        </w:rPr>
        <w:t>EL SUJETO OBLIGADO</w:t>
      </w:r>
      <w:r w:rsidRPr="00A81C3C">
        <w:rPr>
          <w:rFonts w:ascii="Palatino Linotype" w:hAnsi="Palatino Linotype"/>
        </w:rPr>
        <w:t xml:space="preserve">, es la encargada de revisar y cerciorarse, si el Oficial del Registro Civil, cubre los requisitos estipulados por las leyes en la materia, para ejercer dicho empleo, cargo o comisión, al ser considerado como un organismo autónomo de la Administración Pública Municipal, por lo tanto deben obrar dentro de sus archivos las certificaciones o cursos necesarios para ocupar el cargo de Oficial de Registro Civil, mismos que deberán ser entregados al particular, de ser procedente en versión pública. </w:t>
      </w:r>
    </w:p>
    <w:p w14:paraId="67A82C15" w14:textId="77777777" w:rsidR="00B96B59" w:rsidRPr="00A81C3C" w:rsidRDefault="00B96B59" w:rsidP="00B96B59">
      <w:pPr>
        <w:spacing w:before="240" w:after="240" w:line="360" w:lineRule="auto"/>
        <w:jc w:val="both"/>
        <w:rPr>
          <w:rFonts w:ascii="Palatino Linotype" w:hAnsi="Palatino Linotype"/>
          <w:bCs/>
        </w:rPr>
      </w:pPr>
      <w:r w:rsidRPr="00A81C3C">
        <w:rPr>
          <w:rFonts w:ascii="Palatino Linotype" w:hAnsi="Palatino Linotype"/>
        </w:rPr>
        <w:t xml:space="preserve">Así, este Instituto estima que lo procedente es que </w:t>
      </w:r>
      <w:r w:rsidRPr="00A81C3C">
        <w:rPr>
          <w:rFonts w:ascii="Palatino Linotype" w:hAnsi="Palatino Linotype"/>
          <w:b/>
        </w:rPr>
        <w:t>EL SUJETO OBLIGADO</w:t>
      </w:r>
      <w:r w:rsidRPr="00A81C3C">
        <w:rPr>
          <w:rFonts w:ascii="Palatino Linotype" w:hAnsi="Palatino Linotype"/>
        </w:rPr>
        <w:t xml:space="preserve"> realice una </w:t>
      </w:r>
      <w:r w:rsidRPr="00A81C3C">
        <w:rPr>
          <w:rFonts w:ascii="Palatino Linotype" w:hAnsi="Palatino Linotype"/>
          <w:b/>
        </w:rPr>
        <w:t>búsqueda exhaustiva y razonable,</w:t>
      </w:r>
      <w:r w:rsidRPr="00A81C3C">
        <w:rPr>
          <w:rFonts w:ascii="Palatino Linotype" w:hAnsi="Palatino Linotype"/>
        </w:rPr>
        <w:t xml:space="preserve"> en todas las áreas que pudieran contar la información solicitada en cuanto a su competencia, funciones y atribuciones; </w:t>
      </w:r>
      <w:r w:rsidR="001E5DF9" w:rsidRPr="00A81C3C">
        <w:rPr>
          <w:rFonts w:ascii="Palatino Linotype" w:hAnsi="Palatino Linotype"/>
        </w:rPr>
        <w:t xml:space="preserve">el Titular de la Unidad de Transparencia fue omiso en dar el debido cumplimiento a lo establecido en el artículo 162 de la Ley de la materia; </w:t>
      </w:r>
      <w:r w:rsidR="00950A49" w:rsidRPr="00A81C3C">
        <w:rPr>
          <w:rFonts w:ascii="Palatino Linotype" w:hAnsi="Palatino Linotype"/>
        </w:rPr>
        <w:t>a</w:t>
      </w:r>
      <w:r w:rsidRPr="00A81C3C">
        <w:rPr>
          <w:rFonts w:ascii="Palatino Linotype" w:hAnsi="Palatino Linotype"/>
          <w:bCs/>
        </w:rPr>
        <w:t>sí</w:t>
      </w:r>
      <w:r w:rsidR="00950A49" w:rsidRPr="00A81C3C">
        <w:rPr>
          <w:rFonts w:ascii="Palatino Linotype" w:hAnsi="Palatino Linotype"/>
          <w:bCs/>
        </w:rPr>
        <w:t>,</w:t>
      </w:r>
      <w:r w:rsidRPr="00A81C3C">
        <w:rPr>
          <w:rFonts w:ascii="Palatino Linotype" w:hAnsi="Palatino Linotype"/>
          <w:bCs/>
        </w:rPr>
        <w:t xml:space="preserve"> de manera enunciativa más no limitativa, </w:t>
      </w:r>
      <w:r w:rsidRPr="00A81C3C">
        <w:rPr>
          <w:rFonts w:ascii="Palatino Linotype" w:hAnsi="Palatino Linotype"/>
          <w:b/>
          <w:bCs/>
        </w:rPr>
        <w:t>EL SUEJTO OBLIGADO</w:t>
      </w:r>
      <w:r w:rsidRPr="00A81C3C">
        <w:rPr>
          <w:rFonts w:ascii="Palatino Linotype" w:hAnsi="Palatino Linotype"/>
          <w:bCs/>
        </w:rPr>
        <w:t>, deberá hacer una búsqueda exhaustiva y razonable de la información en la Dirección de Administración y Desarrollo de Personal, ya que, de conformidad con lo estipulado en el artículo 50 del Bando Municipal del</w:t>
      </w:r>
      <w:r w:rsidRPr="00A81C3C">
        <w:rPr>
          <w:rFonts w:ascii="Palatino Linotype" w:hAnsi="Palatino Linotype"/>
          <w:b/>
          <w:bCs/>
        </w:rPr>
        <w:t xml:space="preserve"> SUJETO OBLIGADO</w:t>
      </w:r>
      <w:r w:rsidRPr="00A81C3C">
        <w:rPr>
          <w:rFonts w:ascii="Palatino Linotype" w:hAnsi="Palatino Linotype"/>
          <w:bCs/>
        </w:rPr>
        <w:t>, es la dependencia de la administración pública municipal encargada de llevar un control del personal adscrito a la administración pública municipal, promover la capacitación y el desarrollo del personal dentro de un estricto respeto a los ordenamientos jurídicos que en materia laboral corresponden al Ayuntamiento.</w:t>
      </w:r>
    </w:p>
    <w:p w14:paraId="39B01DA3" w14:textId="3636F515" w:rsidR="001E5DF9" w:rsidRPr="00A81C3C" w:rsidRDefault="001E5DF9" w:rsidP="001E5DF9">
      <w:pPr>
        <w:spacing w:before="240" w:after="240" w:line="360" w:lineRule="auto"/>
        <w:jc w:val="both"/>
        <w:rPr>
          <w:rFonts w:ascii="Palatino Linotype" w:hAnsi="Palatino Linotype"/>
          <w:bCs/>
        </w:rPr>
      </w:pPr>
      <w:r w:rsidRPr="00A81C3C">
        <w:rPr>
          <w:rFonts w:ascii="Palatino Linotype" w:hAnsi="Palatino Linotype"/>
          <w:bCs/>
        </w:rPr>
        <w:lastRenderedPageBreak/>
        <w:t xml:space="preserve">Por ello, deberá hacer entrega de las certificaciones o documento análogo para obtener el nombramiento como titulares de las áreas administrativas o sus equivalentes, en </w:t>
      </w:r>
      <w:r w:rsidRPr="00A81C3C">
        <w:rPr>
          <w:rFonts w:ascii="Palatino Linotype" w:hAnsi="Palatino Linotype"/>
          <w:b/>
          <w:bCs/>
        </w:rPr>
        <w:t>versión</w:t>
      </w:r>
      <w:r w:rsidRPr="00A81C3C">
        <w:rPr>
          <w:rFonts w:ascii="Palatino Linotype" w:hAnsi="Palatino Linotype"/>
          <w:bCs/>
        </w:rPr>
        <w:t xml:space="preserve"> </w:t>
      </w:r>
      <w:r w:rsidRPr="00A81C3C">
        <w:rPr>
          <w:rFonts w:ascii="Palatino Linotype" w:hAnsi="Palatino Linotype"/>
          <w:b/>
          <w:bCs/>
        </w:rPr>
        <w:t>pública</w:t>
      </w:r>
      <w:r w:rsidRPr="00A81C3C">
        <w:rPr>
          <w:rFonts w:ascii="Palatino Linotype" w:hAnsi="Palatino Linotype"/>
          <w:bCs/>
        </w:rPr>
        <w:t xml:space="preserve"> de ser </w:t>
      </w:r>
      <w:r w:rsidRPr="00A81C3C">
        <w:rPr>
          <w:rFonts w:ascii="Palatino Linotype" w:hAnsi="Palatino Linotype"/>
          <w:b/>
          <w:bCs/>
        </w:rPr>
        <w:t>procedente</w:t>
      </w:r>
      <w:r w:rsidRPr="00A81C3C">
        <w:rPr>
          <w:rFonts w:ascii="Palatino Linotype" w:hAnsi="Palatino Linotype"/>
          <w:bCs/>
        </w:rPr>
        <w:t xml:space="preserve">, del 1 de enero de 2019 al 18 de agosto de 2020, siguientes: </w:t>
      </w:r>
      <w:r w:rsidR="00950A49" w:rsidRPr="00A81C3C">
        <w:rPr>
          <w:rFonts w:ascii="Palatino Linotype" w:hAnsi="Palatino Linotype"/>
          <w:bCs/>
        </w:rPr>
        <w:t xml:space="preserve">1) Tesorería Municipal, 2) Dirección de Obras </w:t>
      </w:r>
      <w:r w:rsidR="00FD7154" w:rsidRPr="00A81C3C">
        <w:rPr>
          <w:rFonts w:ascii="Palatino Linotype" w:hAnsi="Palatino Linotype"/>
          <w:bCs/>
        </w:rPr>
        <w:t>P</w:t>
      </w:r>
      <w:r w:rsidR="00950A49" w:rsidRPr="00A81C3C">
        <w:rPr>
          <w:rFonts w:ascii="Palatino Linotype" w:hAnsi="Palatino Linotype"/>
          <w:bCs/>
        </w:rPr>
        <w:t>úblicas, 3) Dirección de Desarrollo</w:t>
      </w:r>
      <w:r w:rsidR="00747999" w:rsidRPr="00A81C3C">
        <w:rPr>
          <w:rFonts w:ascii="Palatino Linotype" w:hAnsi="Palatino Linotype"/>
          <w:bCs/>
        </w:rPr>
        <w:t xml:space="preserve"> y Fomento Económico, 4) Coordina</w:t>
      </w:r>
      <w:r w:rsidR="00950A49" w:rsidRPr="00A81C3C">
        <w:rPr>
          <w:rFonts w:ascii="Palatino Linotype" w:hAnsi="Palatino Linotype"/>
          <w:bCs/>
        </w:rPr>
        <w:t>ción de Mejora Regulatoria, 5) Dirección de Ecología, 6) Dirección de Desarrollo Urbano</w:t>
      </w:r>
      <w:r w:rsidR="00747999" w:rsidRPr="00A81C3C">
        <w:rPr>
          <w:rFonts w:ascii="Palatino Linotype" w:hAnsi="Palatino Linotype"/>
          <w:bCs/>
        </w:rPr>
        <w:t xml:space="preserve"> y Vivienda, 7) Coordinación Municipal de </w:t>
      </w:r>
      <w:r w:rsidR="00950A49" w:rsidRPr="00A81C3C">
        <w:rPr>
          <w:rFonts w:ascii="Palatino Linotype" w:hAnsi="Palatino Linotype"/>
          <w:bCs/>
        </w:rPr>
        <w:t xml:space="preserve">Protección Civil, 8) </w:t>
      </w:r>
      <w:r w:rsidR="00747999" w:rsidRPr="00A81C3C">
        <w:rPr>
          <w:rFonts w:ascii="Palatino Linotype" w:hAnsi="Palatino Linotype"/>
          <w:bCs/>
        </w:rPr>
        <w:t>Contraloría</w:t>
      </w:r>
      <w:r w:rsidR="00950A49" w:rsidRPr="00A81C3C">
        <w:rPr>
          <w:rFonts w:ascii="Palatino Linotype" w:hAnsi="Palatino Linotype"/>
          <w:bCs/>
        </w:rPr>
        <w:t>, 9)Defensor</w:t>
      </w:r>
      <w:r w:rsidR="00747999" w:rsidRPr="00A81C3C">
        <w:rPr>
          <w:rFonts w:ascii="Palatino Linotype" w:hAnsi="Palatino Linotype"/>
          <w:bCs/>
        </w:rPr>
        <w:t xml:space="preserve">ía </w:t>
      </w:r>
      <w:r w:rsidR="00950A49" w:rsidRPr="00A81C3C">
        <w:rPr>
          <w:rFonts w:ascii="Palatino Linotype" w:hAnsi="Palatino Linotype"/>
          <w:bCs/>
        </w:rPr>
        <w:t xml:space="preserve">de Derechos Humanos, 10) </w:t>
      </w:r>
      <w:r w:rsidR="00747999" w:rsidRPr="00A81C3C">
        <w:rPr>
          <w:rFonts w:ascii="Palatino Linotype" w:hAnsi="Palatino Linotype"/>
          <w:bCs/>
        </w:rPr>
        <w:t>Oficialía Calificadora con función de mediador-conciliador, turno I y II.</w:t>
      </w:r>
      <w:r w:rsidR="00950A49" w:rsidRPr="00A81C3C">
        <w:rPr>
          <w:rFonts w:ascii="Palatino Linotype" w:hAnsi="Palatino Linotype"/>
          <w:bCs/>
        </w:rPr>
        <w:t>, 11) Titular de la Unidad de Transparencia, 12) Dirección de Seguridad</w:t>
      </w:r>
      <w:r w:rsidR="00747999" w:rsidRPr="00A81C3C">
        <w:rPr>
          <w:rFonts w:ascii="Palatino Linotype" w:hAnsi="Palatino Linotype"/>
          <w:bCs/>
        </w:rPr>
        <w:t xml:space="preserve"> Pública</w:t>
      </w:r>
      <w:r w:rsidR="00950A49" w:rsidRPr="00A81C3C">
        <w:rPr>
          <w:rFonts w:ascii="Palatino Linotype" w:hAnsi="Palatino Linotype"/>
          <w:bCs/>
        </w:rPr>
        <w:t xml:space="preserve"> y 13) </w:t>
      </w:r>
      <w:r w:rsidR="00747999" w:rsidRPr="00A81C3C">
        <w:rPr>
          <w:rFonts w:ascii="Palatino Linotype" w:hAnsi="Palatino Linotype"/>
          <w:bCs/>
        </w:rPr>
        <w:t xml:space="preserve">Oficialía del </w:t>
      </w:r>
      <w:r w:rsidR="00950A49" w:rsidRPr="00A81C3C">
        <w:rPr>
          <w:rFonts w:ascii="Palatino Linotype" w:hAnsi="Palatino Linotype"/>
          <w:bCs/>
        </w:rPr>
        <w:t>Registro Civil.</w:t>
      </w:r>
    </w:p>
    <w:p w14:paraId="346DC14B" w14:textId="77777777" w:rsidR="00594D73" w:rsidRPr="00A81C3C" w:rsidRDefault="00594D73" w:rsidP="009F5A45">
      <w:pPr>
        <w:spacing w:before="100" w:beforeAutospacing="1" w:after="100" w:afterAutospacing="1" w:line="360" w:lineRule="auto"/>
        <w:jc w:val="both"/>
        <w:rPr>
          <w:rFonts w:ascii="Palatino Linotype" w:hAnsi="Palatino Linotype"/>
          <w:b/>
        </w:rPr>
      </w:pPr>
      <w:r w:rsidRPr="00A81C3C">
        <w:rPr>
          <w:rFonts w:ascii="Palatino Linotype" w:hAnsi="Palatino Linotype"/>
          <w:b/>
        </w:rPr>
        <w:t>Inciso d</w:t>
      </w:r>
    </w:p>
    <w:p w14:paraId="719D343B" w14:textId="77777777" w:rsidR="00594D73" w:rsidRPr="00A81C3C" w:rsidRDefault="00950A49" w:rsidP="00594D73">
      <w:p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 xml:space="preserve">Continuando con el presente estudio, es necesario precisar que </w:t>
      </w:r>
      <w:r w:rsidRPr="00A81C3C">
        <w:rPr>
          <w:rFonts w:ascii="Palatino Linotype" w:eastAsia="Arial Unicode MS" w:hAnsi="Palatino Linotype" w:cs="Arial"/>
          <w:b/>
        </w:rPr>
        <w:t xml:space="preserve">EL RECURRENTE </w:t>
      </w:r>
      <w:r w:rsidRPr="00A81C3C">
        <w:rPr>
          <w:rFonts w:ascii="Palatino Linotype" w:eastAsia="Arial Unicode MS" w:hAnsi="Palatino Linotype" w:cs="Arial"/>
        </w:rPr>
        <w:t xml:space="preserve">en el inciso en comento requirió del </w:t>
      </w:r>
      <w:r w:rsidRPr="00A81C3C">
        <w:rPr>
          <w:rFonts w:ascii="Palatino Linotype" w:eastAsia="Arial Unicode MS" w:hAnsi="Palatino Linotype" w:cs="Arial"/>
          <w:b/>
        </w:rPr>
        <w:t>SUJETO OBLIGADO e</w:t>
      </w:r>
      <w:r w:rsidR="00594D73" w:rsidRPr="00A81C3C">
        <w:rPr>
          <w:rFonts w:ascii="Palatino Linotype" w:eastAsia="Arial Unicode MS" w:hAnsi="Palatino Linotype" w:cs="Arial"/>
        </w:rPr>
        <w:t xml:space="preserve">l comprobante de último grado de estudios de </w:t>
      </w:r>
      <w:r w:rsidR="00A61735" w:rsidRPr="00A81C3C">
        <w:rPr>
          <w:rFonts w:ascii="Palatino Linotype" w:eastAsia="Arial Unicode MS" w:hAnsi="Palatino Linotype" w:cs="Arial"/>
        </w:rPr>
        <w:t xml:space="preserve">los servidores públicos que </w:t>
      </w:r>
      <w:r w:rsidR="00594D73" w:rsidRPr="00A81C3C">
        <w:rPr>
          <w:rFonts w:ascii="Palatino Linotype" w:eastAsia="Arial Unicode MS" w:hAnsi="Palatino Linotype" w:cs="Arial"/>
        </w:rPr>
        <w:t>son Titulares de área ya sea título profesional o cédula profesional del 1 de enero al 18 de agosto de 2020.</w:t>
      </w:r>
    </w:p>
    <w:p w14:paraId="36E9C168" w14:textId="77777777" w:rsidR="00A61735" w:rsidRPr="00A81C3C" w:rsidRDefault="00A61735" w:rsidP="00594D73">
      <w:p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 xml:space="preserve">Refiriendo </w:t>
      </w:r>
      <w:r w:rsidRPr="00A81C3C">
        <w:rPr>
          <w:rFonts w:ascii="Palatino Linotype" w:eastAsia="Arial Unicode MS" w:hAnsi="Palatino Linotype" w:cs="Arial"/>
          <w:b/>
        </w:rPr>
        <w:t xml:space="preserve">EL SUJETO OBLIGADO </w:t>
      </w:r>
      <w:r w:rsidRPr="00A81C3C">
        <w:rPr>
          <w:rFonts w:ascii="Palatino Linotype" w:eastAsia="Arial Unicode MS" w:hAnsi="Palatino Linotype" w:cs="Arial"/>
        </w:rPr>
        <w:t>en su respuesta lo que se ha venido señalando en los incisos que anteceden motivo por el cual se inconformó el particular dando origen a los recursos de revisión en estudio y que ha dado origen a obviar el estudio de la naturaleza jurídica de la información de conformidad con lo establecido en el artíc</w:t>
      </w:r>
      <w:r w:rsidR="002543D9" w:rsidRPr="00A81C3C">
        <w:rPr>
          <w:rFonts w:ascii="Palatino Linotype" w:eastAsia="Arial Unicode MS" w:hAnsi="Palatino Linotype" w:cs="Arial"/>
        </w:rPr>
        <w:t>u</w:t>
      </w:r>
      <w:r w:rsidRPr="00A81C3C">
        <w:rPr>
          <w:rFonts w:ascii="Palatino Linotype" w:eastAsia="Arial Unicode MS" w:hAnsi="Palatino Linotype" w:cs="Arial"/>
        </w:rPr>
        <w:t>lo 12 de la Ley de la materia.</w:t>
      </w:r>
    </w:p>
    <w:p w14:paraId="40AD83EE" w14:textId="77777777" w:rsidR="00A61735" w:rsidRPr="00A81C3C" w:rsidRDefault="00A61735" w:rsidP="00A61735">
      <w:pPr>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rPr>
        <w:lastRenderedPageBreak/>
        <w:t xml:space="preserve">Motivo por el cual, esta Ponencia Resolutora considera pertinente observar lo estipulado en los artículos I, 47, fracción I de la Ley del Trabajo de los Servidores Públicos del Estado y Municipios </w:t>
      </w:r>
      <w:r w:rsidRPr="00A81C3C">
        <w:rPr>
          <w:rFonts w:ascii="Palatino Linotype" w:hAnsi="Palatino Linotype"/>
          <w:szCs w:val="17"/>
          <w:lang w:eastAsia="es-ES_tradnl"/>
        </w:rPr>
        <w:t>que establecen:</w:t>
      </w:r>
    </w:p>
    <w:p w14:paraId="5BAB106F" w14:textId="77777777" w:rsidR="00A61735" w:rsidRPr="00A81C3C" w:rsidRDefault="00A61735" w:rsidP="00A61735">
      <w:pPr>
        <w:spacing w:before="160" w:after="160"/>
        <w:ind w:left="709" w:right="709"/>
        <w:contextualSpacing/>
        <w:jc w:val="center"/>
        <w:rPr>
          <w:rFonts w:ascii="Palatino Linotype" w:hAnsi="Palatino Linotype" w:cs="Arial"/>
          <w:b/>
          <w:i/>
          <w:sz w:val="22"/>
          <w:lang w:val="es-ES"/>
        </w:rPr>
      </w:pPr>
      <w:r w:rsidRPr="00A81C3C">
        <w:rPr>
          <w:rFonts w:ascii="Palatino Linotype" w:hAnsi="Palatino Linotype" w:cs="Arial"/>
          <w:b/>
          <w:i/>
          <w:sz w:val="22"/>
          <w:lang w:val="es-ES"/>
        </w:rPr>
        <w:t>Ley del Trabajo de los Servidores Públicos del Estado y Municipios</w:t>
      </w:r>
    </w:p>
    <w:p w14:paraId="4CA25D65" w14:textId="77777777" w:rsidR="00A61735" w:rsidRPr="00A81C3C" w:rsidRDefault="00A61735" w:rsidP="00A61735">
      <w:pPr>
        <w:autoSpaceDE w:val="0"/>
        <w:autoSpaceDN w:val="0"/>
        <w:adjustRightInd w:val="0"/>
        <w:ind w:left="851" w:right="902"/>
        <w:contextualSpacing/>
        <w:jc w:val="both"/>
        <w:rPr>
          <w:rFonts w:ascii="Palatino Linotype" w:hAnsi="Palatino Linotype" w:cs="Arial"/>
          <w:i/>
          <w:sz w:val="22"/>
          <w:szCs w:val="22"/>
        </w:rPr>
      </w:pPr>
      <w:r w:rsidRPr="00A81C3C">
        <w:rPr>
          <w:rFonts w:ascii="Palatino Linotype" w:hAnsi="Palatino Linotype" w:cs="Arial"/>
          <w:i/>
          <w:sz w:val="22"/>
          <w:lang w:val="es-ES"/>
        </w:rPr>
        <w:t>“</w:t>
      </w:r>
      <w:r w:rsidRPr="00A81C3C">
        <w:rPr>
          <w:rFonts w:ascii="Palatino Linotype" w:hAnsi="Palatino Linotype" w:cs="Arial"/>
          <w:b/>
          <w:bCs/>
          <w:i/>
          <w:sz w:val="22"/>
          <w:szCs w:val="22"/>
        </w:rPr>
        <w:t xml:space="preserve">ARTÍCULO 1. </w:t>
      </w:r>
      <w:r w:rsidRPr="00A81C3C">
        <w:rPr>
          <w:rFonts w:ascii="Palatino Linotype" w:hAnsi="Palatino Linotype" w:cs="Arial"/>
          <w:i/>
          <w:sz w:val="22"/>
          <w:szCs w:val="22"/>
        </w:rPr>
        <w:t>Ésta ley es de orden público e interés social y tiene por objeto regular las relaciones de trabajo, comprendidas entre los poderes públicos del Estado y los Municipios y sus respectivos servidores públicos.</w:t>
      </w:r>
    </w:p>
    <w:p w14:paraId="0BE5DB30"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b/>
          <w:i/>
          <w:sz w:val="22"/>
          <w:lang w:val="es-ES"/>
        </w:rPr>
        <w:t>ARTÍCULO 47</w:t>
      </w:r>
      <w:r w:rsidRPr="00A81C3C">
        <w:rPr>
          <w:rFonts w:ascii="Palatino Linotype" w:hAnsi="Palatino Linotype" w:cs="Arial"/>
          <w:i/>
          <w:sz w:val="22"/>
          <w:lang w:val="es-ES"/>
        </w:rPr>
        <w:t xml:space="preserve">. </w:t>
      </w:r>
      <w:r w:rsidRPr="00A81C3C">
        <w:rPr>
          <w:rFonts w:ascii="Palatino Linotype" w:hAnsi="Palatino Linotype" w:cs="Arial"/>
          <w:b/>
          <w:i/>
          <w:sz w:val="22"/>
          <w:u w:val="single"/>
          <w:lang w:val="es-ES"/>
        </w:rPr>
        <w:t>Para ingresar al servicio público se requiere</w:t>
      </w:r>
      <w:r w:rsidRPr="00A81C3C">
        <w:rPr>
          <w:rFonts w:ascii="Palatino Linotype" w:hAnsi="Palatino Linotype" w:cs="Arial"/>
          <w:i/>
          <w:sz w:val="22"/>
          <w:lang w:val="es-ES"/>
        </w:rPr>
        <w:t>:</w:t>
      </w:r>
    </w:p>
    <w:p w14:paraId="0C167EB5"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b/>
          <w:i/>
          <w:sz w:val="22"/>
          <w:lang w:val="es-ES"/>
        </w:rPr>
        <w:t xml:space="preserve">I. </w:t>
      </w:r>
      <w:r w:rsidRPr="00A81C3C">
        <w:rPr>
          <w:rFonts w:ascii="Palatino Linotype" w:hAnsi="Palatino Linotype" w:cs="Arial"/>
          <w:b/>
          <w:i/>
          <w:sz w:val="22"/>
          <w:u w:val="single"/>
          <w:lang w:val="es-ES"/>
        </w:rPr>
        <w:t>Presentar una solicitud utilizando la forma oficial que se autorice</w:t>
      </w:r>
      <w:r w:rsidRPr="00A81C3C">
        <w:rPr>
          <w:rFonts w:ascii="Palatino Linotype" w:hAnsi="Palatino Linotype" w:cs="Arial"/>
          <w:i/>
          <w:sz w:val="22"/>
          <w:lang w:val="es-ES"/>
        </w:rPr>
        <w:t xml:space="preserve"> por la institución pública o dependencia correspondiente; </w:t>
      </w:r>
    </w:p>
    <w:p w14:paraId="5607970E"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II. Ser de nacionalidad mexicana, con la excepción prevista en el artículo 17 de la presente ley;</w:t>
      </w:r>
    </w:p>
    <w:p w14:paraId="7C3AE1DA"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III. Estar en pleno ejercicio de sus derechos civiles y políticos, en su caso;</w:t>
      </w:r>
    </w:p>
    <w:p w14:paraId="79F76C5E"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IV. Acreditar, cuando proceda, el cumplimiento de la Ley del Servicio Militar Nacional;</w:t>
      </w:r>
    </w:p>
    <w:p w14:paraId="24053BE0"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V. Derogada.</w:t>
      </w:r>
    </w:p>
    <w:p w14:paraId="77D6BF3D"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VI. No haber sido separado anteriormente del servicio por las causas previstas en el artículo 93 de la presente ley;</w:t>
      </w:r>
    </w:p>
    <w:p w14:paraId="04737037"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5BA49491"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b/>
          <w:i/>
          <w:sz w:val="22"/>
          <w:lang w:val="es-ES"/>
        </w:rPr>
      </w:pPr>
      <w:r w:rsidRPr="00A81C3C">
        <w:rPr>
          <w:rFonts w:ascii="Palatino Linotype" w:hAnsi="Palatino Linotype" w:cs="Arial"/>
          <w:b/>
          <w:i/>
          <w:sz w:val="22"/>
          <w:lang w:val="es-ES"/>
        </w:rPr>
        <w:t>VIII. Cumplir con los requisitos que se establezcan para los diferentes puestos;</w:t>
      </w:r>
    </w:p>
    <w:p w14:paraId="53E46D6B"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IX. Acreditar por medio de los exámenes correspondientes los conocimientos y aptitudes necesarios para el desempeño del puesto; y</w:t>
      </w:r>
    </w:p>
    <w:p w14:paraId="7D468D8A"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 xml:space="preserve">X. No estar inhabilitado para el ejercicio del servicio público. </w:t>
      </w:r>
    </w:p>
    <w:p w14:paraId="16B0E803"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r w:rsidRPr="00A81C3C">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1BC17EC1" w14:textId="77777777" w:rsidR="00A61735" w:rsidRPr="00A81C3C" w:rsidRDefault="00A61735" w:rsidP="00A61735">
      <w:pPr>
        <w:spacing w:before="100" w:beforeAutospacing="1" w:after="100" w:afterAutospacing="1"/>
        <w:ind w:left="851" w:right="902"/>
        <w:contextualSpacing/>
        <w:jc w:val="both"/>
        <w:rPr>
          <w:rFonts w:ascii="Palatino Linotype" w:hAnsi="Palatino Linotype" w:cs="Arial"/>
          <w:i/>
          <w:sz w:val="22"/>
          <w:lang w:val="es-ES"/>
        </w:rPr>
      </w:pPr>
    </w:p>
    <w:p w14:paraId="69286669" w14:textId="77777777" w:rsidR="00A61735" w:rsidRPr="00A81C3C" w:rsidRDefault="00A61735" w:rsidP="00A61735">
      <w:pPr>
        <w:autoSpaceDE w:val="0"/>
        <w:autoSpaceDN w:val="0"/>
        <w:adjustRightInd w:val="0"/>
        <w:spacing w:before="100" w:beforeAutospacing="1" w:after="100" w:afterAutospacing="1" w:line="360" w:lineRule="auto"/>
        <w:jc w:val="both"/>
        <w:rPr>
          <w:rFonts w:ascii="Palatino Linotype" w:eastAsia="Arial Unicode MS" w:hAnsi="Palatino Linotype" w:cs="Arial"/>
          <w:b/>
        </w:rPr>
      </w:pPr>
      <w:r w:rsidRPr="00A81C3C">
        <w:rPr>
          <w:rFonts w:ascii="Palatino Linotype" w:eastAsia="Arial Unicode MS" w:hAnsi="Palatino Linotype" w:cs="Arial"/>
        </w:rPr>
        <w:lastRenderedPageBreak/>
        <w:t xml:space="preserve">Es así que, de los preceptos legales insertos se obtiene que la relación de trabajo existente entre los Municipios y sus servidores públicos, se rige conforme a la referida norma jurídica; por ende, le es aplicable al </w:t>
      </w:r>
      <w:r w:rsidRPr="00A81C3C">
        <w:rPr>
          <w:rFonts w:ascii="Palatino Linotype" w:eastAsia="Arial Unicode MS" w:hAnsi="Palatino Linotype" w:cs="Arial"/>
          <w:b/>
        </w:rPr>
        <w:t>SUJETO OBLIGADO.</w:t>
      </w:r>
    </w:p>
    <w:p w14:paraId="4DEDC21B" w14:textId="77777777" w:rsidR="00A61735" w:rsidRPr="00A81C3C" w:rsidRDefault="00A61735" w:rsidP="00A617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A81C3C">
        <w:rPr>
          <w:rFonts w:ascii="Palatino Linotype" w:hAnsi="Palatino Linotype"/>
        </w:rPr>
        <w:t xml:space="preserve">En ese sentido, se advierte que, los servidores públicos para proceder a su ingreso al servicio público deben presentar, entre otra, una solicitud de empleo aprobada por la dependencia correspondiente y, una vez dado su ingreso, deben generarse las fichas curriculares correspondientes, para efectos del cumplimiento a las obligaciones de transparencia común; aunado a ello, existe la posibilidad de que, información diversa a la señalada que, sin subsistir necesariamente una obligación normativa, pudiera constar en los archivos del </w:t>
      </w:r>
      <w:r w:rsidRPr="00A81C3C">
        <w:rPr>
          <w:rFonts w:ascii="Palatino Linotype" w:hAnsi="Palatino Linotype"/>
          <w:b/>
        </w:rPr>
        <w:t>SUJETO OBLIGADO</w:t>
      </w:r>
      <w:r w:rsidRPr="00A81C3C">
        <w:rPr>
          <w:rFonts w:ascii="Palatino Linotype" w:hAnsi="Palatino Linotype"/>
        </w:rPr>
        <w:t xml:space="preserve">, tales como </w:t>
      </w:r>
      <w:r w:rsidRPr="00A81C3C">
        <w:rPr>
          <w:rFonts w:ascii="Palatino Linotype" w:hAnsi="Palatino Linotype"/>
          <w:b/>
        </w:rPr>
        <w:t>los títulos profesionales, así como las cédulas profesionales</w:t>
      </w:r>
      <w:r w:rsidRPr="00A81C3C">
        <w:rPr>
          <w:rFonts w:ascii="Palatino Linotype" w:hAnsi="Palatino Linotype"/>
        </w:rPr>
        <w:t xml:space="preserve">, </w:t>
      </w:r>
      <w:r w:rsidRPr="00A81C3C">
        <w:rPr>
          <w:rFonts w:ascii="Palatino Linotype" w:hAnsi="Palatino Linotype"/>
          <w:b/>
        </w:rPr>
        <w:t>los cuales podrían acreditar la experiencia académica con la que cuentan los titulares de las Unidades Administrativas adscritas</w:t>
      </w:r>
      <w:r w:rsidRPr="00A81C3C">
        <w:rPr>
          <w:rFonts w:ascii="Palatino Linotype" w:hAnsi="Palatino Linotype"/>
        </w:rPr>
        <w:t xml:space="preserve"> </w:t>
      </w:r>
      <w:r w:rsidRPr="00A81C3C">
        <w:rPr>
          <w:rFonts w:ascii="Palatino Linotype" w:hAnsi="Palatino Linotype"/>
          <w:b/>
        </w:rPr>
        <w:t>al</w:t>
      </w:r>
      <w:r w:rsidRPr="00A81C3C">
        <w:rPr>
          <w:rFonts w:ascii="Palatino Linotype" w:hAnsi="Palatino Linotype"/>
        </w:rPr>
        <w:t xml:space="preserve"> </w:t>
      </w:r>
      <w:r w:rsidRPr="00A81C3C">
        <w:rPr>
          <w:rFonts w:ascii="Palatino Linotype" w:hAnsi="Palatino Linotype"/>
          <w:b/>
        </w:rPr>
        <w:t>SUJETO OBLIGADO</w:t>
      </w:r>
      <w:r w:rsidRPr="00A81C3C">
        <w:rPr>
          <w:rFonts w:ascii="Palatino Linotype" w:hAnsi="Palatino Linotype"/>
        </w:rPr>
        <w:t xml:space="preserve">. </w:t>
      </w:r>
    </w:p>
    <w:p w14:paraId="353C583B" w14:textId="77777777" w:rsidR="00A61735" w:rsidRPr="00A81C3C" w:rsidRDefault="00A61735" w:rsidP="00A617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A81C3C">
        <w:rPr>
          <w:rFonts w:ascii="Palatino Linotype" w:hAnsi="Palatino Linotype"/>
        </w:rPr>
        <w:t>Establecido lo anterior, debe considerarse, lo señalado en el artículo 13 de la Convención Americana sobre Derechos Humanos</w:t>
      </w:r>
      <w:r w:rsidRPr="00A81C3C">
        <w:rPr>
          <w:rStyle w:val="Refdenotaalpie"/>
          <w:rFonts w:ascii="Palatino Linotype" w:hAnsi="Palatino Linotype"/>
        </w:rPr>
        <w:footnoteReference w:id="6"/>
      </w:r>
      <w:r w:rsidRPr="00A81C3C">
        <w:rPr>
          <w:rFonts w:ascii="Palatino Linotype" w:hAnsi="Palatino Linotype"/>
        </w:rPr>
        <w:t>, así como lo referente a la Libertad de Pensamiento y de Expresión, que Fernando Silva García</w:t>
      </w:r>
      <w:r w:rsidRPr="00A81C3C">
        <w:rPr>
          <w:rStyle w:val="Refdenotaalpie"/>
          <w:rFonts w:ascii="Palatino Linotype" w:hAnsi="Palatino Linotype"/>
        </w:rPr>
        <w:footnoteReference w:id="7"/>
      </w:r>
      <w:r w:rsidRPr="00A81C3C">
        <w:rPr>
          <w:rFonts w:ascii="Palatino Linotype" w:hAnsi="Palatino Linotype"/>
        </w:rPr>
        <w:t>, ha precisado, respecto de los criterios jurisprudenciales de la Corte Interamericana de Derechos Humanos:</w:t>
      </w:r>
    </w:p>
    <w:p w14:paraId="6711A1C7" w14:textId="77777777" w:rsidR="00A61735" w:rsidRPr="00A81C3C" w:rsidRDefault="00A61735" w:rsidP="00A61735">
      <w:pPr>
        <w:spacing w:before="100" w:beforeAutospacing="1" w:after="100" w:afterAutospacing="1"/>
        <w:ind w:left="851" w:right="902"/>
        <w:contextualSpacing/>
        <w:jc w:val="center"/>
        <w:rPr>
          <w:rFonts w:ascii="Palatino Linotype" w:hAnsi="Palatino Linotype" w:cs="Arial"/>
          <w:i/>
          <w:sz w:val="22"/>
          <w:lang w:val="es-ES"/>
        </w:rPr>
      </w:pPr>
      <w:r w:rsidRPr="00A81C3C">
        <w:rPr>
          <w:rFonts w:ascii="Palatino Linotype" w:hAnsi="Palatino Linotype" w:cs="Arial"/>
          <w:i/>
          <w:sz w:val="22"/>
          <w:lang w:val="es-ES"/>
        </w:rPr>
        <w:t>“</w:t>
      </w:r>
      <w:r w:rsidRPr="00A81C3C">
        <w:rPr>
          <w:rFonts w:ascii="Palatino Linotype" w:hAnsi="Palatino Linotype" w:cs="Arial"/>
          <w:b/>
          <w:i/>
          <w:sz w:val="22"/>
          <w:lang w:val="es-ES"/>
        </w:rPr>
        <w:t>25. Derecho a la información. Principio de máxima divulgación</w:t>
      </w:r>
    </w:p>
    <w:p w14:paraId="2A784109" w14:textId="77777777" w:rsidR="00A61735" w:rsidRPr="00A81C3C" w:rsidRDefault="00A61735" w:rsidP="00A61735">
      <w:pPr>
        <w:spacing w:before="100" w:beforeAutospacing="1" w:after="100" w:afterAutospacing="1"/>
        <w:ind w:left="851" w:right="902"/>
        <w:jc w:val="both"/>
        <w:rPr>
          <w:rFonts w:ascii="Palatino Linotype" w:hAnsi="Palatino Linotype" w:cs="Arial"/>
          <w:i/>
          <w:sz w:val="22"/>
          <w:lang w:val="es-ES"/>
        </w:rPr>
      </w:pPr>
      <w:r w:rsidRPr="00A81C3C">
        <w:rPr>
          <w:rFonts w:ascii="Palatino Linotype" w:hAnsi="Palatino Linotype" w:cs="Arial"/>
          <w:b/>
          <w:i/>
          <w:sz w:val="22"/>
          <w:u w:val="single"/>
          <w:lang w:val="es-ES"/>
        </w:rPr>
        <w:t xml:space="preserve">La Corte Interamericana ha determinado que en una sociedad democrática es indispensable que las autoridades estatales se rijan por el principio de </w:t>
      </w:r>
      <w:r w:rsidRPr="00A81C3C">
        <w:rPr>
          <w:rFonts w:ascii="Palatino Linotype" w:hAnsi="Palatino Linotype" w:cs="Arial"/>
          <w:b/>
          <w:i/>
          <w:sz w:val="22"/>
          <w:u w:val="single"/>
          <w:lang w:val="es-ES"/>
        </w:rPr>
        <w:lastRenderedPageBreak/>
        <w:t>máxima divulgación</w:t>
      </w:r>
      <w:r w:rsidRPr="00A81C3C">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14:paraId="6263C5C4" w14:textId="77777777" w:rsidR="00A61735" w:rsidRPr="00A81C3C" w:rsidRDefault="00A61735" w:rsidP="00A61735">
      <w:pPr>
        <w:spacing w:before="100" w:beforeAutospacing="1" w:after="100" w:afterAutospacing="1"/>
        <w:ind w:left="851" w:right="902"/>
        <w:jc w:val="both"/>
        <w:rPr>
          <w:rFonts w:ascii="Palatino Linotype" w:hAnsi="Palatino Linotype" w:cs="Arial"/>
          <w:sz w:val="22"/>
        </w:rPr>
      </w:pPr>
      <w:r w:rsidRPr="00A81C3C">
        <w:rPr>
          <w:rFonts w:ascii="Palatino Linotype" w:hAnsi="Palatino Linotype" w:cs="Arial"/>
          <w:sz w:val="22"/>
        </w:rPr>
        <w:t>(Énfasis añadido)</w:t>
      </w:r>
    </w:p>
    <w:p w14:paraId="28A6E5B1" w14:textId="77777777" w:rsidR="00A61735" w:rsidRPr="00A81C3C" w:rsidRDefault="00A61735" w:rsidP="00A61735">
      <w:pPr>
        <w:spacing w:before="100" w:beforeAutospacing="1" w:after="100" w:afterAutospacing="1" w:line="360" w:lineRule="auto"/>
        <w:jc w:val="both"/>
        <w:rPr>
          <w:rFonts w:ascii="Palatino Linotype" w:eastAsia="Arial Unicode MS" w:hAnsi="Palatino Linotype" w:cs="Arial"/>
        </w:rPr>
      </w:pPr>
      <w:r w:rsidRPr="00A81C3C">
        <w:rPr>
          <w:rFonts w:ascii="Palatino Linotype" w:hAnsi="Palatino Linotype" w:cs="Arial"/>
          <w:color w:val="000000" w:themeColor="text1"/>
        </w:rPr>
        <w:t xml:space="preserve">Por otra parte, debe decirse que de las constancias que obran en el expediente electrónico del SAIMEX se puede advertir que la respuesta emitida no fue proporcionada por el Servidor Público Habilitado competente, razón por la que conviene traer a contexto lo establecido en </w:t>
      </w:r>
      <w:r w:rsidRPr="00A81C3C">
        <w:rPr>
          <w:rFonts w:ascii="Palatino Linotype" w:eastAsia="Arial Unicode MS" w:hAnsi="Palatino Linotype" w:cs="Arial"/>
        </w:rPr>
        <w:t>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5C689F3" w14:textId="77777777" w:rsidR="00A61735" w:rsidRPr="00A81C3C" w:rsidRDefault="00A61735" w:rsidP="00A61735">
      <w:pPr>
        <w:spacing w:before="100" w:beforeAutospacing="1" w:after="100" w:afterAutospacing="1" w:line="360" w:lineRule="auto"/>
        <w:jc w:val="both"/>
        <w:rPr>
          <w:rFonts w:ascii="Palatino Linotype" w:hAnsi="Palatino Linotype" w:cs="Arial"/>
        </w:rPr>
      </w:pPr>
      <w:r w:rsidRPr="00A81C3C">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CA6F02A" w14:textId="77777777" w:rsidR="00A61735" w:rsidRPr="00A81C3C" w:rsidRDefault="00A61735" w:rsidP="00A6173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 xml:space="preserve">De igual forma, el diverso artículo 59, fracciones I, II y III de la multicitada legislación Sustantiva establece que los Servidores Públicos Habilitados deben localizar la </w:t>
      </w:r>
      <w:r w:rsidRPr="00A81C3C">
        <w:rPr>
          <w:rFonts w:ascii="Palatino Linotype" w:eastAsia="Arial Unicode MS" w:hAnsi="Palatino Linotype" w:cs="Arial"/>
        </w:rPr>
        <w:lastRenderedPageBreak/>
        <w:t>información que le solicite la Unidad de Transparencia; proporcionar la misma y apoyarla en lo que ésta le solicite para el cumplimiento de sus funciones.</w:t>
      </w:r>
    </w:p>
    <w:p w14:paraId="3B5860A3" w14:textId="77777777" w:rsidR="00A61735" w:rsidRPr="00A81C3C" w:rsidRDefault="00A61735" w:rsidP="00A61735">
      <w:pPr>
        <w:spacing w:before="100" w:beforeAutospacing="1" w:after="100" w:afterAutospacing="1" w:line="360" w:lineRule="auto"/>
        <w:jc w:val="both"/>
        <w:rPr>
          <w:rFonts w:ascii="Palatino Linotype" w:hAnsi="Palatino Linotype"/>
          <w:bCs/>
        </w:rPr>
      </w:pPr>
      <w:r w:rsidRPr="00A81C3C">
        <w:rPr>
          <w:rFonts w:ascii="Palatino Linotype" w:hAnsi="Palatino Linotype" w:cs="Arial"/>
          <w:color w:val="000000" w:themeColor="text1"/>
        </w:rPr>
        <w:t xml:space="preserve">En ese tenor y de acuerdo a lo solicitado el servidor público que deberá pronunciarse al respecto es el Director de Administración y Desarrollo de personal </w:t>
      </w:r>
      <w:r w:rsidRPr="00A81C3C">
        <w:rPr>
          <w:rFonts w:ascii="Palatino Linotype" w:hAnsi="Palatino Linotype"/>
          <w:bCs/>
        </w:rPr>
        <w:t xml:space="preserve">por lo que, se advierte que </w:t>
      </w:r>
      <w:r w:rsidRPr="00A81C3C">
        <w:rPr>
          <w:rFonts w:ascii="Palatino Linotype" w:hAnsi="Palatino Linotype"/>
          <w:b/>
          <w:bCs/>
        </w:rPr>
        <w:t xml:space="preserve">EL SUJETO OBLIGADO </w:t>
      </w:r>
      <w:r w:rsidRPr="00A81C3C">
        <w:rPr>
          <w:rFonts w:ascii="Palatino Linotype" w:hAnsi="Palatino Linotype"/>
          <w:bCs/>
        </w:rPr>
        <w:t xml:space="preserve">omitió realizar la búsqueda exhaustiva y razonable de la información solicitada; en consecuencia, al momento de dar cumplimiento a la presente resolución deberá realizarla correctamente y remitir el oficio de respuesta del Servidor Público Habilitado a fin de evitar opacidad e incertidumbre al hoy </w:t>
      </w:r>
      <w:r w:rsidRPr="00A81C3C">
        <w:rPr>
          <w:rFonts w:ascii="Palatino Linotype" w:hAnsi="Palatino Linotype"/>
          <w:b/>
          <w:bCs/>
        </w:rPr>
        <w:t>RECURRENTE.</w:t>
      </w:r>
      <w:r w:rsidRPr="00A81C3C">
        <w:rPr>
          <w:rFonts w:ascii="Palatino Linotype" w:hAnsi="Palatino Linotype"/>
          <w:bCs/>
        </w:rPr>
        <w:t xml:space="preserve"> </w:t>
      </w:r>
    </w:p>
    <w:p w14:paraId="596CDD6C" w14:textId="4DBDF4FE" w:rsidR="00F77318" w:rsidRPr="00A81C3C" w:rsidRDefault="00A61735" w:rsidP="00B345A3">
      <w:pPr>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cs="Arial"/>
          <w:color w:val="000000" w:themeColor="text1"/>
        </w:rPr>
        <w:t xml:space="preserve">Debiendo en consecuencia, acreditarse plenamente si se cuenta o no con el Título Profesional, cédula profesional y/o </w:t>
      </w:r>
      <w:r w:rsidR="0099261E" w:rsidRPr="00A81C3C">
        <w:rPr>
          <w:rFonts w:ascii="Palatino Linotype" w:hAnsi="Palatino Linotype" w:cs="Arial"/>
          <w:color w:val="000000" w:themeColor="text1"/>
        </w:rPr>
        <w:t xml:space="preserve">bien con el documento en el que </w:t>
      </w:r>
      <w:r w:rsidRPr="00A81C3C">
        <w:rPr>
          <w:rFonts w:ascii="Palatino Linotype" w:hAnsi="Palatino Linotype" w:cs="Arial"/>
          <w:color w:val="000000" w:themeColor="text1"/>
        </w:rPr>
        <w:t xml:space="preserve">conste el ultimo grado de estudios de los Titulares de las áreas administrativas que integran al </w:t>
      </w:r>
      <w:r w:rsidRPr="00A81C3C">
        <w:rPr>
          <w:rFonts w:ascii="Palatino Linotype" w:hAnsi="Palatino Linotype" w:cs="Arial"/>
          <w:b/>
          <w:color w:val="000000" w:themeColor="text1"/>
        </w:rPr>
        <w:t xml:space="preserve">SUJETO OBLIGADO </w:t>
      </w:r>
      <w:r w:rsidR="0099261E" w:rsidRPr="00A81C3C">
        <w:rPr>
          <w:rFonts w:ascii="Palatino Linotype" w:hAnsi="Palatino Linotype" w:cs="Arial"/>
          <w:color w:val="000000" w:themeColor="text1"/>
        </w:rPr>
        <w:t xml:space="preserve">de conformidad con el artículo 50 del Bando Municipal de Xonacatlán 2020, y correspondientes </w:t>
      </w:r>
      <w:r w:rsidRPr="00A81C3C">
        <w:rPr>
          <w:rFonts w:ascii="Palatino Linotype" w:hAnsi="Palatino Linotype" w:cs="Arial"/>
          <w:color w:val="000000" w:themeColor="text1"/>
        </w:rPr>
        <w:t>al periodo del 1 de enero d</w:t>
      </w:r>
      <w:r w:rsidR="0099261E" w:rsidRPr="00A81C3C">
        <w:rPr>
          <w:rFonts w:ascii="Palatino Linotype" w:hAnsi="Palatino Linotype" w:cs="Arial"/>
          <w:color w:val="000000" w:themeColor="text1"/>
        </w:rPr>
        <w:t>e 2019 al 18 de agosto de 2020.</w:t>
      </w:r>
    </w:p>
    <w:p w14:paraId="7F2F1ECF" w14:textId="0DD0E3B4" w:rsidR="0099261E" w:rsidRPr="00A81C3C" w:rsidRDefault="0099261E" w:rsidP="00B345A3">
      <w:pPr>
        <w:spacing w:before="100" w:beforeAutospacing="1" w:after="100" w:afterAutospacing="1" w:line="360" w:lineRule="auto"/>
        <w:jc w:val="both"/>
        <w:rPr>
          <w:rFonts w:ascii="Palatino Linotype" w:hAnsi="Palatino Linotype" w:cs="Arial"/>
          <w:color w:val="000000" w:themeColor="text1"/>
        </w:rPr>
      </w:pPr>
      <w:r w:rsidRPr="00A81C3C">
        <w:rPr>
          <w:rFonts w:ascii="Palatino Linotype" w:hAnsi="Palatino Linotype" w:cs="Arial"/>
          <w:color w:val="000000" w:themeColor="text1"/>
        </w:rPr>
        <w:t xml:space="preserve">Lo anterior, de </w:t>
      </w:r>
      <w:r w:rsidR="006550B4" w:rsidRPr="00A81C3C">
        <w:rPr>
          <w:rFonts w:ascii="Palatino Linotype" w:hAnsi="Palatino Linotype" w:cs="Arial"/>
          <w:color w:val="000000" w:themeColor="text1"/>
        </w:rPr>
        <w:t>acuerdo a que existe fuente obligacional que constriñe propiamente a los servidores públicos que ostentan dichos a cargos a contar con el Título y la Cédula requeridos o bien como ya se dijo en párrafos que anteceden únicamente contar con el documento en el que se advierta o sirva de constancia del ultimo grado de estudios con que cuentan; sirve de sustento a esto l</w:t>
      </w:r>
      <w:r w:rsidRPr="00A81C3C">
        <w:rPr>
          <w:rFonts w:ascii="Palatino Linotype" w:hAnsi="Palatino Linotype" w:cs="Arial"/>
          <w:color w:val="000000" w:themeColor="text1"/>
        </w:rPr>
        <w:t>o establecido en la normatividad que a continuación se transcribe:</w:t>
      </w:r>
    </w:p>
    <w:p w14:paraId="511EBB95" w14:textId="1597A83D" w:rsidR="0099261E" w:rsidRPr="00A81C3C" w:rsidRDefault="0099261E" w:rsidP="00B345A3">
      <w:pPr>
        <w:spacing w:before="100" w:beforeAutospacing="1" w:after="100" w:afterAutospacing="1" w:line="360" w:lineRule="auto"/>
        <w:jc w:val="both"/>
        <w:rPr>
          <w:rFonts w:ascii="Palatino Linotype" w:hAnsi="Palatino Linotype" w:cs="Arial"/>
          <w:b/>
          <w:color w:val="000000" w:themeColor="text1"/>
        </w:rPr>
      </w:pPr>
      <w:r w:rsidRPr="00A81C3C">
        <w:rPr>
          <w:rFonts w:ascii="Palatino Linotype" w:hAnsi="Palatino Linotype" w:cs="Arial"/>
          <w:b/>
          <w:color w:val="000000" w:themeColor="text1"/>
        </w:rPr>
        <w:lastRenderedPageBreak/>
        <w:t>Ley Orgánica Municipal</w:t>
      </w:r>
    </w:p>
    <w:p w14:paraId="3EB69C01" w14:textId="512924F4" w:rsidR="00F77318" w:rsidRPr="00A81C3C" w:rsidRDefault="006550B4" w:rsidP="006550B4">
      <w:pPr>
        <w:ind w:left="851" w:right="899"/>
        <w:jc w:val="both"/>
        <w:rPr>
          <w:rFonts w:ascii="Palatino Linotype" w:hAnsi="Palatino Linotype"/>
          <w:i/>
          <w:sz w:val="22"/>
          <w:szCs w:val="22"/>
        </w:rPr>
      </w:pPr>
      <w:r w:rsidRPr="00A81C3C">
        <w:rPr>
          <w:rFonts w:ascii="Palatino Linotype" w:hAnsi="Palatino Linotype"/>
          <w:b/>
          <w:i/>
          <w:sz w:val="22"/>
          <w:szCs w:val="22"/>
        </w:rPr>
        <w:t>“</w:t>
      </w:r>
      <w:r w:rsidR="0099261E" w:rsidRPr="00A81C3C">
        <w:rPr>
          <w:rFonts w:ascii="Palatino Linotype" w:hAnsi="Palatino Linotype"/>
          <w:b/>
          <w:i/>
          <w:sz w:val="22"/>
          <w:szCs w:val="22"/>
        </w:rPr>
        <w:t>Artículo 32.</w:t>
      </w:r>
      <w:r w:rsidR="0099261E" w:rsidRPr="00A81C3C">
        <w:rPr>
          <w:rFonts w:ascii="Palatino Linotype" w:hAnsi="Palatino Linotype"/>
          <w:i/>
          <w:sz w:val="22"/>
          <w:szCs w:val="22"/>
        </w:rPr>
        <w:t xml:space="preserve">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p>
    <w:p w14:paraId="761DE660" w14:textId="1BA7241C"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i/>
          <w:sz w:val="22"/>
          <w:szCs w:val="22"/>
        </w:rPr>
        <w:t>…</w:t>
      </w:r>
    </w:p>
    <w:p w14:paraId="76210EED" w14:textId="7D80155D"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b/>
          <w:i/>
          <w:sz w:val="22"/>
          <w:szCs w:val="22"/>
        </w:rPr>
        <w:t>IV. Contar con título profesional</w:t>
      </w:r>
      <w:r w:rsidRPr="00A81C3C">
        <w:rPr>
          <w:rFonts w:ascii="Palatino Linotype" w:hAnsi="Palatino Linotype"/>
          <w:i/>
          <w:sz w:val="22"/>
          <w:szCs w:val="22"/>
        </w:rPr>
        <w:t xml:space="preserve"> o acreditar experiencia mínima de un año en la materia, ante el Presidente o el Ayuntamiento, cuando sea el caso, para el desempeño de los cargos que así lo requieran; y</w:t>
      </w:r>
    </w:p>
    <w:p w14:paraId="4E9F215B" w14:textId="41B3CA25" w:rsidR="006550B4" w:rsidRPr="00A81C3C" w:rsidRDefault="006550B4" w:rsidP="006550B4">
      <w:pPr>
        <w:ind w:left="851" w:right="899"/>
        <w:jc w:val="both"/>
        <w:rPr>
          <w:rFonts w:ascii="Palatino Linotype" w:hAnsi="Palatino Linotype"/>
          <w:i/>
          <w:sz w:val="22"/>
          <w:szCs w:val="22"/>
        </w:rPr>
      </w:pPr>
      <w:r w:rsidRPr="00A81C3C">
        <w:rPr>
          <w:rFonts w:ascii="Palatino Linotype" w:hAnsi="Palatino Linotype"/>
          <w:b/>
          <w:i/>
          <w:sz w:val="22"/>
          <w:szCs w:val="22"/>
        </w:rPr>
        <w:t>Artículo 85 Sexies</w:t>
      </w:r>
      <w:r w:rsidRPr="00A81C3C">
        <w:rPr>
          <w:rFonts w:ascii="Palatino Linotype" w:hAnsi="Palatino Linotype"/>
          <w:i/>
          <w:sz w:val="22"/>
          <w:szCs w:val="22"/>
        </w:rPr>
        <w:t xml:space="preserve">. El </w:t>
      </w:r>
      <w:r w:rsidRPr="00A81C3C">
        <w:rPr>
          <w:rFonts w:ascii="Palatino Linotype" w:hAnsi="Palatino Linotype"/>
          <w:b/>
          <w:i/>
          <w:sz w:val="22"/>
          <w:szCs w:val="22"/>
        </w:rPr>
        <w:t>Coordinador General Municipal de Mejora Regulatoria</w:t>
      </w:r>
      <w:r w:rsidRPr="00A81C3C">
        <w:rPr>
          <w:rFonts w:ascii="Palatino Linotype" w:hAnsi="Palatino Linotype"/>
          <w:i/>
          <w:sz w:val="22"/>
          <w:szCs w:val="22"/>
        </w:rPr>
        <w:t xml:space="preserve">, además de los requisitos establecidos en el artículo 32 de esta Ley, requiere contar con </w:t>
      </w:r>
      <w:r w:rsidRPr="00A81C3C">
        <w:rPr>
          <w:rFonts w:ascii="Palatino Linotype" w:hAnsi="Palatino Linotype"/>
          <w:b/>
          <w:i/>
          <w:sz w:val="22"/>
          <w:szCs w:val="22"/>
        </w:rPr>
        <w:t>título profesional</w:t>
      </w:r>
      <w:r w:rsidRPr="00A81C3C">
        <w:rPr>
          <w:rFonts w:ascii="Palatino Linotype" w:hAnsi="Palatino Linotype"/>
          <w:i/>
          <w:sz w:val="22"/>
          <w:szCs w:val="22"/>
        </w:rPr>
        <w:t>,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327B75B7" w14:textId="77777777" w:rsidR="006550B4" w:rsidRPr="00A81C3C" w:rsidRDefault="006550B4" w:rsidP="006550B4">
      <w:pPr>
        <w:ind w:left="851" w:right="899"/>
        <w:jc w:val="both"/>
        <w:rPr>
          <w:rFonts w:ascii="Palatino Linotype" w:hAnsi="Palatino Linotype"/>
          <w:i/>
          <w:sz w:val="22"/>
          <w:szCs w:val="22"/>
        </w:rPr>
      </w:pPr>
    </w:p>
    <w:p w14:paraId="36AEE696" w14:textId="73B26F94"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b/>
          <w:i/>
          <w:sz w:val="22"/>
          <w:szCs w:val="22"/>
        </w:rPr>
        <w:t>Artículo 96.-</w:t>
      </w:r>
      <w:r w:rsidRPr="00A81C3C">
        <w:rPr>
          <w:rFonts w:ascii="Palatino Linotype" w:hAnsi="Palatino Linotype"/>
          <w:i/>
          <w:sz w:val="22"/>
          <w:szCs w:val="22"/>
        </w:rPr>
        <w:t xml:space="preserve"> Para ser </w:t>
      </w:r>
      <w:r w:rsidRPr="00A81C3C">
        <w:rPr>
          <w:rFonts w:ascii="Palatino Linotype" w:hAnsi="Palatino Linotype"/>
          <w:b/>
          <w:i/>
          <w:sz w:val="22"/>
          <w:szCs w:val="22"/>
        </w:rPr>
        <w:t>tesorero municipal</w:t>
      </w:r>
      <w:r w:rsidRPr="00A81C3C">
        <w:rPr>
          <w:rFonts w:ascii="Palatino Linotype" w:hAnsi="Palatino Linotype"/>
          <w:i/>
          <w:sz w:val="22"/>
          <w:szCs w:val="22"/>
        </w:rPr>
        <w:t xml:space="preserve"> se requiere, además de los requisitos del artículos 32 de esta Ley:</w:t>
      </w:r>
    </w:p>
    <w:p w14:paraId="4EE72447" w14:textId="77777777" w:rsidR="006550B4" w:rsidRPr="00A81C3C" w:rsidRDefault="006550B4" w:rsidP="006550B4">
      <w:pPr>
        <w:ind w:left="851" w:right="899"/>
        <w:jc w:val="both"/>
        <w:rPr>
          <w:rFonts w:ascii="Palatino Linotype" w:hAnsi="Palatino Linotype"/>
          <w:i/>
          <w:sz w:val="22"/>
          <w:szCs w:val="22"/>
        </w:rPr>
      </w:pPr>
    </w:p>
    <w:p w14:paraId="1F6F7941" w14:textId="5793B6AB"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i/>
          <w:sz w:val="22"/>
          <w:szCs w:val="22"/>
        </w:rPr>
        <w:t xml:space="preserve">I. Tener los conocimientos suficientes para poder desempeñar el cargo, a juicio del Ayuntamiento; </w:t>
      </w:r>
      <w:r w:rsidRPr="00A81C3C">
        <w:rPr>
          <w:rFonts w:ascii="Palatino Linotype" w:hAnsi="Palatino Linotype"/>
          <w:b/>
          <w:i/>
          <w:sz w:val="22"/>
          <w:szCs w:val="22"/>
        </w:rPr>
        <w:t>contar con título profesional en las áreas jurídicas, económicas o contables administrativas,</w:t>
      </w:r>
      <w:r w:rsidRPr="00A81C3C">
        <w:rPr>
          <w:rFonts w:ascii="Palatino Linotype" w:hAnsi="Palatino Linotype"/>
          <w:i/>
          <w:sz w:val="22"/>
          <w:szCs w:val="22"/>
        </w:rPr>
        <w:t xml:space="preserve">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03C2453F" w14:textId="77777777" w:rsidR="006550B4" w:rsidRPr="00A81C3C" w:rsidRDefault="006550B4" w:rsidP="006550B4">
      <w:pPr>
        <w:ind w:left="851" w:right="899"/>
        <w:jc w:val="both"/>
        <w:rPr>
          <w:rFonts w:ascii="Palatino Linotype" w:hAnsi="Palatino Linotype"/>
          <w:i/>
          <w:sz w:val="22"/>
          <w:szCs w:val="22"/>
        </w:rPr>
      </w:pPr>
    </w:p>
    <w:p w14:paraId="1016AC22" w14:textId="050938F9"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b/>
          <w:i/>
          <w:sz w:val="22"/>
          <w:szCs w:val="22"/>
        </w:rPr>
        <w:t>Artículo 96 Ter.</w:t>
      </w:r>
      <w:r w:rsidRPr="00A81C3C">
        <w:rPr>
          <w:rFonts w:ascii="Palatino Linotype" w:hAnsi="Palatino Linotype"/>
          <w:i/>
          <w:sz w:val="22"/>
          <w:szCs w:val="22"/>
        </w:rPr>
        <w:t xml:space="preserve"> El </w:t>
      </w:r>
      <w:r w:rsidRPr="00A81C3C">
        <w:rPr>
          <w:rFonts w:ascii="Palatino Linotype" w:hAnsi="Palatino Linotype"/>
          <w:b/>
          <w:i/>
          <w:sz w:val="22"/>
          <w:szCs w:val="22"/>
        </w:rPr>
        <w:t>Director de Obras Públicas</w:t>
      </w:r>
      <w:r w:rsidRPr="00A81C3C">
        <w:rPr>
          <w:rFonts w:ascii="Palatino Linotype" w:hAnsi="Palatino Linotype"/>
          <w:i/>
          <w:sz w:val="22"/>
          <w:szCs w:val="22"/>
        </w:rPr>
        <w:t xml:space="preserve"> o Titular de la Unidad Administrativa equivalente, además de los requisitos del artículo 32 de esta Ley, requiere contar con </w:t>
      </w:r>
      <w:r w:rsidRPr="00A81C3C">
        <w:rPr>
          <w:rFonts w:ascii="Palatino Linotype" w:hAnsi="Palatino Linotype"/>
          <w:b/>
          <w:i/>
          <w:sz w:val="22"/>
          <w:szCs w:val="22"/>
        </w:rPr>
        <w:t xml:space="preserve">título profesional en ingeniería, arquitectura o alguna </w:t>
      </w:r>
      <w:r w:rsidRPr="00A81C3C">
        <w:rPr>
          <w:rFonts w:ascii="Palatino Linotype" w:hAnsi="Palatino Linotype"/>
          <w:b/>
          <w:i/>
          <w:sz w:val="22"/>
          <w:szCs w:val="22"/>
        </w:rPr>
        <w:lastRenderedPageBreak/>
        <w:t>área afín,</w:t>
      </w:r>
      <w:r w:rsidRPr="00A81C3C">
        <w:rPr>
          <w:rFonts w:ascii="Palatino Linotype" w:hAnsi="Palatino Linotype"/>
          <w:i/>
          <w:sz w:val="22"/>
          <w:szCs w:val="22"/>
        </w:rPr>
        <w:t xml:space="preserve"> o contar con una experiencia mínima de un año, con anterioridad a la fecha de su designación.</w:t>
      </w:r>
    </w:p>
    <w:p w14:paraId="14679FF2" w14:textId="77777777" w:rsidR="006550B4" w:rsidRPr="00A81C3C" w:rsidRDefault="006550B4" w:rsidP="006550B4">
      <w:pPr>
        <w:ind w:left="851" w:right="899"/>
        <w:jc w:val="both"/>
        <w:rPr>
          <w:rFonts w:ascii="Palatino Linotype" w:hAnsi="Palatino Linotype"/>
          <w:i/>
          <w:sz w:val="22"/>
          <w:szCs w:val="22"/>
        </w:rPr>
      </w:pPr>
    </w:p>
    <w:p w14:paraId="4DDB4FCB" w14:textId="3382E2D7"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b/>
          <w:i/>
          <w:sz w:val="22"/>
          <w:szCs w:val="22"/>
        </w:rPr>
        <w:t>Artículo 96 Quintus</w:t>
      </w:r>
      <w:r w:rsidRPr="00A81C3C">
        <w:rPr>
          <w:rFonts w:ascii="Palatino Linotype" w:hAnsi="Palatino Linotype"/>
          <w:i/>
          <w:sz w:val="22"/>
          <w:szCs w:val="22"/>
        </w:rPr>
        <w:t xml:space="preserve">. El </w:t>
      </w:r>
      <w:r w:rsidRPr="00A81C3C">
        <w:rPr>
          <w:rFonts w:ascii="Palatino Linotype" w:hAnsi="Palatino Linotype"/>
          <w:b/>
          <w:i/>
          <w:sz w:val="22"/>
          <w:szCs w:val="22"/>
        </w:rPr>
        <w:t>Director de Desarrollo Económico</w:t>
      </w:r>
      <w:r w:rsidRPr="00A81C3C">
        <w:rPr>
          <w:rFonts w:ascii="Palatino Linotype" w:hAnsi="Palatino Linotype"/>
          <w:i/>
          <w:sz w:val="22"/>
          <w:szCs w:val="22"/>
        </w:rPr>
        <w:t xml:space="preserve"> o Titular de la Unidad Administrativa equivalente, además de los requisitos del artículo 32 de esta Ley, requiere </w:t>
      </w:r>
      <w:r w:rsidRPr="00A81C3C">
        <w:rPr>
          <w:rFonts w:ascii="Palatino Linotype" w:hAnsi="Palatino Linotype"/>
          <w:b/>
          <w:i/>
          <w:sz w:val="22"/>
          <w:szCs w:val="22"/>
        </w:rPr>
        <w:t>contar con título profesional en el área económico-administrativa</w:t>
      </w:r>
      <w:r w:rsidRPr="00A81C3C">
        <w:rPr>
          <w:rFonts w:ascii="Palatino Linotype" w:hAnsi="Palatino Linotype"/>
          <w:i/>
          <w:sz w:val="22"/>
          <w:szCs w:val="22"/>
        </w:rPr>
        <w:t xml:space="preserve"> o contar con experiencia mínima de un año, con anterioridad a la fecha de su designación.</w:t>
      </w:r>
    </w:p>
    <w:p w14:paraId="666FCCD2" w14:textId="77777777" w:rsidR="006550B4" w:rsidRPr="00A81C3C" w:rsidRDefault="006550B4" w:rsidP="006550B4">
      <w:pPr>
        <w:ind w:left="851" w:right="899"/>
        <w:jc w:val="both"/>
        <w:rPr>
          <w:rFonts w:ascii="Palatino Linotype" w:hAnsi="Palatino Linotype"/>
          <w:i/>
          <w:sz w:val="22"/>
          <w:szCs w:val="22"/>
        </w:rPr>
      </w:pPr>
    </w:p>
    <w:p w14:paraId="3F451564" w14:textId="6010346C"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b/>
          <w:i/>
          <w:sz w:val="22"/>
          <w:szCs w:val="22"/>
        </w:rPr>
        <w:t>Artículo 96 Septies.</w:t>
      </w:r>
      <w:r w:rsidRPr="00A81C3C">
        <w:rPr>
          <w:rFonts w:ascii="Palatino Linotype" w:hAnsi="Palatino Linotype"/>
          <w:i/>
          <w:sz w:val="22"/>
          <w:szCs w:val="22"/>
        </w:rPr>
        <w:t xml:space="preserve"> El </w:t>
      </w:r>
      <w:r w:rsidRPr="00A81C3C">
        <w:rPr>
          <w:rFonts w:ascii="Palatino Linotype" w:hAnsi="Palatino Linotype"/>
          <w:b/>
          <w:i/>
          <w:sz w:val="22"/>
          <w:szCs w:val="22"/>
        </w:rPr>
        <w:t>Director de Desarrollo Urbano</w:t>
      </w:r>
      <w:r w:rsidRPr="00A81C3C">
        <w:rPr>
          <w:rFonts w:ascii="Palatino Linotype" w:hAnsi="Palatino Linotype"/>
          <w:i/>
          <w:sz w:val="22"/>
          <w:szCs w:val="22"/>
        </w:rPr>
        <w:t xml:space="preserve"> o el Titular de la Unidad Administrativa equivalente, además de los requisitos establecidos en el artículo 32 de esta Ley, requiere contar </w:t>
      </w:r>
      <w:r w:rsidRPr="00A81C3C">
        <w:rPr>
          <w:rFonts w:ascii="Palatino Linotype" w:hAnsi="Palatino Linotype"/>
          <w:b/>
          <w:i/>
          <w:sz w:val="22"/>
          <w:szCs w:val="22"/>
        </w:rPr>
        <w:t>con título profesional en el área de ingeniería civil-arquitectura o afín</w:t>
      </w:r>
      <w:r w:rsidRPr="00A81C3C">
        <w:rPr>
          <w:rFonts w:ascii="Palatino Linotype" w:hAnsi="Palatino Linotype"/>
          <w:i/>
          <w:sz w:val="22"/>
          <w:szCs w:val="22"/>
        </w:rPr>
        <w:t>,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51944887" w14:textId="77777777" w:rsidR="003B3DA9" w:rsidRPr="00A81C3C" w:rsidRDefault="003B3DA9" w:rsidP="006550B4">
      <w:pPr>
        <w:ind w:left="851" w:right="899"/>
        <w:jc w:val="both"/>
        <w:rPr>
          <w:rFonts w:ascii="Palatino Linotype" w:hAnsi="Palatino Linotype"/>
          <w:i/>
          <w:sz w:val="22"/>
          <w:szCs w:val="22"/>
        </w:rPr>
      </w:pPr>
    </w:p>
    <w:p w14:paraId="68B7F191" w14:textId="69492BEC"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b/>
          <w:i/>
          <w:sz w:val="22"/>
          <w:szCs w:val="22"/>
        </w:rPr>
        <w:t>Artículo 96 Nonies</w:t>
      </w:r>
      <w:r w:rsidRPr="00A81C3C">
        <w:rPr>
          <w:rFonts w:ascii="Palatino Linotype" w:hAnsi="Palatino Linotype"/>
          <w:i/>
          <w:sz w:val="22"/>
          <w:szCs w:val="22"/>
        </w:rPr>
        <w:t xml:space="preserve">. El </w:t>
      </w:r>
      <w:r w:rsidRPr="00A81C3C">
        <w:rPr>
          <w:rFonts w:ascii="Palatino Linotype" w:hAnsi="Palatino Linotype"/>
          <w:b/>
          <w:i/>
          <w:sz w:val="22"/>
          <w:szCs w:val="22"/>
        </w:rPr>
        <w:t>Director de Ecología</w:t>
      </w:r>
      <w:r w:rsidRPr="00A81C3C">
        <w:rPr>
          <w:rFonts w:ascii="Palatino Linotype" w:hAnsi="Palatino Linotype"/>
          <w:i/>
          <w:sz w:val="22"/>
          <w:szCs w:val="22"/>
        </w:rPr>
        <w:t xml:space="preserve"> o el Titular de la Unidad Administrativa equivalente, además de los requisitos establecidos en el artículo 32 de esta Ley, requiere contar con </w:t>
      </w:r>
      <w:r w:rsidRPr="00A81C3C">
        <w:rPr>
          <w:rFonts w:ascii="Palatino Linotype" w:hAnsi="Palatino Linotype"/>
          <w:b/>
          <w:i/>
          <w:sz w:val="22"/>
          <w:szCs w:val="22"/>
        </w:rPr>
        <w:t>título profesional en el área de biología-agronomía-administración pública o afín</w:t>
      </w:r>
      <w:r w:rsidRPr="00A81C3C">
        <w:rPr>
          <w:rFonts w:ascii="Palatino Linotype" w:hAnsi="Palatino Linotype"/>
          <w:i/>
          <w:sz w:val="22"/>
          <w:szCs w:val="22"/>
        </w:rPr>
        <w:t>,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40AF5336" w14:textId="77777777" w:rsidR="003B3DA9" w:rsidRPr="00A81C3C" w:rsidRDefault="003B3DA9" w:rsidP="006550B4">
      <w:pPr>
        <w:ind w:left="851" w:right="899"/>
        <w:jc w:val="both"/>
        <w:rPr>
          <w:rFonts w:ascii="Palatino Linotype" w:hAnsi="Palatino Linotype"/>
          <w:i/>
          <w:sz w:val="22"/>
          <w:szCs w:val="22"/>
        </w:rPr>
      </w:pPr>
    </w:p>
    <w:p w14:paraId="3726DBAB" w14:textId="2106D2FB"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b/>
          <w:i/>
          <w:sz w:val="22"/>
          <w:szCs w:val="22"/>
        </w:rPr>
        <w:t>Artículo 96 Terdecies</w:t>
      </w:r>
      <w:r w:rsidRPr="00A81C3C">
        <w:rPr>
          <w:rFonts w:ascii="Palatino Linotype" w:hAnsi="Palatino Linotype"/>
          <w:i/>
          <w:sz w:val="22"/>
          <w:szCs w:val="22"/>
        </w:rPr>
        <w:t xml:space="preserve">. El Director de Desarrollo Social o el Titular de la Unidad Administrativa equivalente, además de los requisitos establecidos en el artículo 32 de esta Ley, requiere contar </w:t>
      </w:r>
      <w:r w:rsidRPr="00A81C3C">
        <w:rPr>
          <w:rFonts w:ascii="Palatino Linotype" w:hAnsi="Palatino Linotype"/>
          <w:b/>
          <w:i/>
          <w:sz w:val="22"/>
          <w:szCs w:val="22"/>
        </w:rPr>
        <w:t>con título profesional en el área de Ciencias Sociales o a fin,</w:t>
      </w:r>
      <w:r w:rsidRPr="00A81C3C">
        <w:rPr>
          <w:rFonts w:ascii="Palatino Linotype" w:hAnsi="Palatino Linotype"/>
          <w:i/>
          <w:sz w:val="22"/>
          <w:szCs w:val="22"/>
        </w:rPr>
        <w:t xml:space="preserve"> o contar con una experiencia mínima de un año en la materia, con anterioridad a la fecha de su designación.</w:t>
      </w:r>
    </w:p>
    <w:p w14:paraId="2118153D" w14:textId="77777777" w:rsidR="003B3DA9" w:rsidRPr="00A81C3C" w:rsidRDefault="003B3DA9" w:rsidP="006550B4">
      <w:pPr>
        <w:ind w:left="851" w:right="899"/>
        <w:jc w:val="both"/>
        <w:rPr>
          <w:rFonts w:ascii="Palatino Linotype" w:hAnsi="Palatino Linotype"/>
          <w:i/>
          <w:sz w:val="22"/>
          <w:szCs w:val="22"/>
        </w:rPr>
      </w:pPr>
    </w:p>
    <w:p w14:paraId="58D3AB4A" w14:textId="0DF36F7E" w:rsidR="0099261E" w:rsidRPr="00A81C3C" w:rsidRDefault="0099261E" w:rsidP="006550B4">
      <w:pPr>
        <w:ind w:left="851" w:right="899"/>
        <w:jc w:val="both"/>
        <w:rPr>
          <w:rFonts w:ascii="Palatino Linotype" w:hAnsi="Palatino Linotype"/>
          <w:i/>
          <w:sz w:val="22"/>
          <w:szCs w:val="22"/>
        </w:rPr>
      </w:pPr>
      <w:r w:rsidRPr="00A81C3C">
        <w:rPr>
          <w:rFonts w:ascii="Palatino Linotype" w:hAnsi="Palatino Linotype"/>
          <w:b/>
          <w:i/>
          <w:sz w:val="22"/>
          <w:szCs w:val="22"/>
        </w:rPr>
        <w:lastRenderedPageBreak/>
        <w:t>Artículo 113.- Para ser contralor se requiere cumplir con los requisitos que se exigen para ser tesorero municipal</w:t>
      </w:r>
      <w:r w:rsidRPr="00A81C3C">
        <w:rPr>
          <w:rFonts w:ascii="Palatino Linotype" w:hAnsi="Palatino Linotype"/>
          <w:i/>
          <w:sz w:val="22"/>
          <w:szCs w:val="22"/>
        </w:rPr>
        <w:t>, a excepción de la caución correspondiente.</w:t>
      </w:r>
    </w:p>
    <w:p w14:paraId="33F377BD" w14:textId="77777777" w:rsidR="003B3DA9" w:rsidRPr="00A81C3C" w:rsidRDefault="003B3DA9" w:rsidP="006550B4">
      <w:pPr>
        <w:ind w:left="851" w:right="899"/>
        <w:jc w:val="both"/>
        <w:rPr>
          <w:rFonts w:ascii="Palatino Linotype" w:hAnsi="Palatino Linotype"/>
          <w:i/>
          <w:sz w:val="22"/>
          <w:szCs w:val="22"/>
        </w:rPr>
      </w:pPr>
    </w:p>
    <w:p w14:paraId="7F27CD6D" w14:textId="47AAA3CC" w:rsidR="006550B4" w:rsidRPr="00A81C3C" w:rsidRDefault="006550B4" w:rsidP="006550B4">
      <w:pPr>
        <w:ind w:left="851" w:right="899"/>
        <w:jc w:val="both"/>
        <w:rPr>
          <w:rFonts w:ascii="Palatino Linotype" w:hAnsi="Palatino Linotype"/>
          <w:i/>
          <w:sz w:val="22"/>
          <w:szCs w:val="22"/>
        </w:rPr>
      </w:pPr>
      <w:r w:rsidRPr="00A81C3C">
        <w:rPr>
          <w:rFonts w:ascii="Palatino Linotype" w:hAnsi="Palatino Linotype"/>
          <w:b/>
          <w:i/>
          <w:sz w:val="22"/>
          <w:szCs w:val="22"/>
        </w:rPr>
        <w:t>Artículo 147 I.- La o el Defensor Municipal de Derechos Humanos</w:t>
      </w:r>
      <w:r w:rsidRPr="00A81C3C">
        <w:rPr>
          <w:rFonts w:ascii="Palatino Linotype" w:hAnsi="Palatino Linotype"/>
          <w:i/>
          <w:sz w:val="22"/>
          <w:szCs w:val="22"/>
        </w:rPr>
        <w:t xml:space="preserve"> debe reunir los requisitos siguientes:</w:t>
      </w:r>
    </w:p>
    <w:p w14:paraId="785AA618" w14:textId="3C0E6ADD" w:rsidR="006550B4" w:rsidRPr="00A81C3C" w:rsidRDefault="006550B4" w:rsidP="006550B4">
      <w:pPr>
        <w:ind w:left="851" w:right="899"/>
        <w:jc w:val="both"/>
        <w:rPr>
          <w:rFonts w:ascii="Palatino Linotype" w:hAnsi="Palatino Linotype"/>
          <w:i/>
          <w:sz w:val="22"/>
          <w:szCs w:val="22"/>
        </w:rPr>
      </w:pPr>
      <w:r w:rsidRPr="00A81C3C">
        <w:rPr>
          <w:rFonts w:ascii="Palatino Linotype" w:hAnsi="Palatino Linotype"/>
          <w:i/>
          <w:sz w:val="22"/>
          <w:szCs w:val="22"/>
        </w:rPr>
        <w:t>…</w:t>
      </w:r>
    </w:p>
    <w:p w14:paraId="10267196" w14:textId="4FCD10DF" w:rsidR="006550B4" w:rsidRPr="00A81C3C" w:rsidRDefault="006550B4" w:rsidP="006550B4">
      <w:pPr>
        <w:ind w:left="851" w:right="899"/>
        <w:jc w:val="both"/>
        <w:rPr>
          <w:rFonts w:ascii="Palatino Linotype" w:hAnsi="Palatino Linotype"/>
          <w:i/>
          <w:sz w:val="22"/>
          <w:szCs w:val="22"/>
        </w:rPr>
      </w:pPr>
      <w:r w:rsidRPr="00A81C3C">
        <w:rPr>
          <w:rFonts w:ascii="Palatino Linotype" w:hAnsi="Palatino Linotype"/>
          <w:b/>
          <w:i/>
          <w:sz w:val="22"/>
          <w:szCs w:val="22"/>
        </w:rPr>
        <w:t>III. Contar preferentemente con título de licenciado en derecho</w:t>
      </w:r>
      <w:r w:rsidRPr="00A81C3C">
        <w:rPr>
          <w:rFonts w:ascii="Palatino Linotype" w:hAnsi="Palatino Linotype"/>
          <w:i/>
          <w:sz w:val="22"/>
          <w:szCs w:val="22"/>
        </w:rPr>
        <w:t xml:space="preserve"> o disciplinas afines, así como experiencia o estudios en derechos humanos;</w:t>
      </w:r>
    </w:p>
    <w:p w14:paraId="1E455871" w14:textId="77777777" w:rsidR="003B3DA9" w:rsidRPr="00A81C3C" w:rsidRDefault="003B3DA9" w:rsidP="006550B4">
      <w:pPr>
        <w:ind w:left="851" w:right="899"/>
        <w:jc w:val="both"/>
        <w:rPr>
          <w:rFonts w:ascii="Palatino Linotype" w:hAnsi="Palatino Linotype"/>
          <w:i/>
          <w:sz w:val="22"/>
          <w:szCs w:val="22"/>
        </w:rPr>
      </w:pPr>
    </w:p>
    <w:p w14:paraId="655EA52A" w14:textId="77777777" w:rsidR="003B3DA9" w:rsidRPr="00A81C3C" w:rsidRDefault="006550B4" w:rsidP="006550B4">
      <w:pPr>
        <w:ind w:left="851" w:right="899"/>
        <w:jc w:val="both"/>
        <w:rPr>
          <w:rFonts w:ascii="Palatino Linotype" w:hAnsi="Palatino Linotype"/>
          <w:b/>
          <w:i/>
          <w:sz w:val="22"/>
          <w:szCs w:val="22"/>
        </w:rPr>
      </w:pPr>
      <w:r w:rsidRPr="00A81C3C">
        <w:rPr>
          <w:rFonts w:ascii="Palatino Linotype" w:hAnsi="Palatino Linotype"/>
          <w:b/>
          <w:i/>
          <w:sz w:val="22"/>
          <w:szCs w:val="22"/>
        </w:rPr>
        <w:t xml:space="preserve">Artículo 149.- Las oficialías se dividirán en mediadoras-conciliadoras y calificadoras. </w:t>
      </w:r>
    </w:p>
    <w:p w14:paraId="5DF94858" w14:textId="77777777" w:rsidR="003B3DA9" w:rsidRPr="00A81C3C" w:rsidRDefault="003B3DA9" w:rsidP="006550B4">
      <w:pPr>
        <w:ind w:left="851" w:right="899"/>
        <w:jc w:val="both"/>
        <w:rPr>
          <w:rFonts w:ascii="Palatino Linotype" w:hAnsi="Palatino Linotype"/>
          <w:b/>
          <w:i/>
          <w:sz w:val="22"/>
          <w:szCs w:val="22"/>
        </w:rPr>
      </w:pPr>
    </w:p>
    <w:p w14:paraId="295ED60B" w14:textId="7AF32C59" w:rsidR="006550B4" w:rsidRPr="00A81C3C" w:rsidRDefault="006550B4" w:rsidP="006550B4">
      <w:pPr>
        <w:ind w:left="851" w:right="899"/>
        <w:jc w:val="both"/>
        <w:rPr>
          <w:rFonts w:ascii="Palatino Linotype" w:hAnsi="Palatino Linotype"/>
          <w:b/>
          <w:i/>
          <w:sz w:val="22"/>
          <w:szCs w:val="22"/>
        </w:rPr>
      </w:pPr>
      <w:r w:rsidRPr="00A81C3C">
        <w:rPr>
          <w:rFonts w:ascii="Palatino Linotype" w:hAnsi="Palatino Linotype"/>
          <w:b/>
          <w:i/>
          <w:sz w:val="22"/>
          <w:szCs w:val="22"/>
        </w:rPr>
        <w:t>I. Para ser Oficial Mediador-Conciliador, se requiere:</w:t>
      </w:r>
    </w:p>
    <w:p w14:paraId="189618C5" w14:textId="03C0F90F" w:rsidR="006550B4" w:rsidRPr="00A81C3C" w:rsidRDefault="006550B4" w:rsidP="006550B4">
      <w:pPr>
        <w:ind w:left="851" w:right="899"/>
        <w:jc w:val="both"/>
        <w:rPr>
          <w:rFonts w:ascii="Palatino Linotype" w:hAnsi="Palatino Linotype"/>
          <w:i/>
          <w:sz w:val="22"/>
          <w:szCs w:val="22"/>
        </w:rPr>
      </w:pPr>
      <w:r w:rsidRPr="00A81C3C">
        <w:rPr>
          <w:rFonts w:ascii="Palatino Linotype" w:hAnsi="Palatino Linotype"/>
          <w:i/>
          <w:sz w:val="22"/>
          <w:szCs w:val="22"/>
        </w:rPr>
        <w:t>…</w:t>
      </w:r>
    </w:p>
    <w:p w14:paraId="1D1F73D7" w14:textId="78D23D9E" w:rsidR="006550B4" w:rsidRPr="00A81C3C" w:rsidRDefault="006550B4" w:rsidP="006550B4">
      <w:pPr>
        <w:ind w:left="851" w:right="899"/>
        <w:jc w:val="both"/>
        <w:rPr>
          <w:rFonts w:ascii="Palatino Linotype" w:hAnsi="Palatino Linotype"/>
          <w:i/>
          <w:sz w:val="22"/>
          <w:szCs w:val="22"/>
        </w:rPr>
      </w:pPr>
      <w:r w:rsidRPr="00A81C3C">
        <w:rPr>
          <w:rFonts w:ascii="Palatino Linotype" w:hAnsi="Palatino Linotype"/>
          <w:i/>
          <w:sz w:val="22"/>
          <w:szCs w:val="22"/>
        </w:rPr>
        <w:t>e</w:t>
      </w:r>
      <w:r w:rsidRPr="00A81C3C">
        <w:rPr>
          <w:rFonts w:ascii="Palatino Linotype" w:hAnsi="Palatino Linotype"/>
          <w:b/>
          <w:i/>
          <w:sz w:val="22"/>
          <w:szCs w:val="22"/>
        </w:rPr>
        <w:t>) Ser licenciado en derecho, en psicología, en sociología, en antropología, en trabajo social, o en comunicaciones y tener acreditados los estudios en materia de mediación</w:t>
      </w:r>
      <w:r w:rsidRPr="00A81C3C">
        <w:rPr>
          <w:rFonts w:ascii="Palatino Linotype" w:hAnsi="Palatino Linotype"/>
          <w:i/>
          <w:sz w:val="22"/>
          <w:szCs w:val="22"/>
        </w:rPr>
        <w:t>; y</w:t>
      </w:r>
    </w:p>
    <w:p w14:paraId="3F59351B" w14:textId="77777777" w:rsidR="003B3DA9" w:rsidRPr="00A81C3C" w:rsidRDefault="003B3DA9" w:rsidP="006550B4">
      <w:pPr>
        <w:ind w:left="851" w:right="899"/>
        <w:jc w:val="both"/>
        <w:rPr>
          <w:rFonts w:ascii="Palatino Linotype" w:hAnsi="Palatino Linotype"/>
          <w:i/>
          <w:sz w:val="22"/>
          <w:szCs w:val="22"/>
        </w:rPr>
      </w:pPr>
    </w:p>
    <w:p w14:paraId="3492D255" w14:textId="121237EB" w:rsidR="006550B4" w:rsidRPr="00A81C3C" w:rsidRDefault="006550B4" w:rsidP="006550B4">
      <w:pPr>
        <w:ind w:left="851" w:right="899"/>
        <w:jc w:val="both"/>
        <w:rPr>
          <w:rFonts w:ascii="Palatino Linotype" w:hAnsi="Palatino Linotype"/>
          <w:b/>
          <w:i/>
          <w:sz w:val="22"/>
          <w:szCs w:val="22"/>
        </w:rPr>
      </w:pPr>
      <w:r w:rsidRPr="00A81C3C">
        <w:rPr>
          <w:rFonts w:ascii="Palatino Linotype" w:hAnsi="Palatino Linotype"/>
          <w:b/>
          <w:i/>
          <w:sz w:val="22"/>
          <w:szCs w:val="22"/>
        </w:rPr>
        <w:t>II. Para ser Oficial Calificador, se requiere:</w:t>
      </w:r>
    </w:p>
    <w:p w14:paraId="5FF7F32F" w14:textId="4A8104EE" w:rsidR="006550B4" w:rsidRPr="00A81C3C" w:rsidRDefault="006550B4" w:rsidP="006550B4">
      <w:pPr>
        <w:ind w:left="851" w:right="899"/>
        <w:jc w:val="both"/>
        <w:rPr>
          <w:rFonts w:ascii="Palatino Linotype" w:hAnsi="Palatino Linotype"/>
          <w:i/>
          <w:sz w:val="22"/>
          <w:szCs w:val="22"/>
        </w:rPr>
      </w:pPr>
      <w:r w:rsidRPr="00A81C3C">
        <w:rPr>
          <w:rFonts w:ascii="Palatino Linotype" w:hAnsi="Palatino Linotype"/>
          <w:i/>
          <w:sz w:val="22"/>
          <w:szCs w:val="22"/>
        </w:rPr>
        <w:t>…</w:t>
      </w:r>
    </w:p>
    <w:p w14:paraId="52A7038A" w14:textId="2592788F" w:rsidR="006550B4" w:rsidRPr="00A81C3C" w:rsidRDefault="006550B4" w:rsidP="006550B4">
      <w:pPr>
        <w:ind w:left="851" w:right="899"/>
        <w:jc w:val="both"/>
        <w:rPr>
          <w:rFonts w:ascii="Palatino Linotype" w:hAnsi="Palatino Linotype"/>
          <w:i/>
          <w:sz w:val="22"/>
          <w:szCs w:val="22"/>
        </w:rPr>
      </w:pPr>
      <w:r w:rsidRPr="00A81C3C">
        <w:rPr>
          <w:rFonts w:ascii="Palatino Linotype" w:hAnsi="Palatino Linotype"/>
          <w:b/>
          <w:i/>
          <w:sz w:val="22"/>
          <w:szCs w:val="22"/>
        </w:rPr>
        <w:t>e). Ser licenciado en Derecho</w:t>
      </w:r>
      <w:r w:rsidRPr="00A81C3C">
        <w:rPr>
          <w:rFonts w:ascii="Palatino Linotype" w:hAnsi="Palatino Linotype"/>
          <w:i/>
          <w:sz w:val="22"/>
          <w:szCs w:val="22"/>
        </w:rPr>
        <w:t>.</w:t>
      </w:r>
    </w:p>
    <w:p w14:paraId="5C571E2E" w14:textId="5EC89586" w:rsidR="003B3DA9" w:rsidRPr="00A81C3C" w:rsidRDefault="003B3DA9" w:rsidP="006550B4">
      <w:pPr>
        <w:ind w:left="851" w:right="899"/>
        <w:jc w:val="both"/>
        <w:rPr>
          <w:rFonts w:ascii="Palatino Linotype" w:hAnsi="Palatino Linotype"/>
          <w:i/>
          <w:sz w:val="22"/>
          <w:szCs w:val="22"/>
        </w:rPr>
      </w:pPr>
      <w:r w:rsidRPr="00A81C3C">
        <w:rPr>
          <w:rFonts w:ascii="Palatino Linotype" w:hAnsi="Palatino Linotype"/>
          <w:i/>
          <w:sz w:val="22"/>
          <w:szCs w:val="22"/>
        </w:rPr>
        <w:t>(Énfasis añadido)</w:t>
      </w:r>
    </w:p>
    <w:p w14:paraId="53C262DE" w14:textId="51289BB3" w:rsidR="003B3DA9" w:rsidRPr="00A81C3C" w:rsidRDefault="003B3DA9" w:rsidP="003B3DA9">
      <w:pPr>
        <w:spacing w:before="240" w:after="240" w:line="360" w:lineRule="auto"/>
        <w:jc w:val="both"/>
        <w:rPr>
          <w:rFonts w:ascii="Palatino Linotype" w:hAnsi="Palatino Linotype" w:cs="Arial"/>
        </w:rPr>
      </w:pPr>
      <w:r w:rsidRPr="00A81C3C">
        <w:rPr>
          <w:rFonts w:ascii="Palatino Linotype" w:hAnsi="Palatino Linotype"/>
        </w:rPr>
        <w:t xml:space="preserve">De lo anterior se advierte, que existe fuente obligacional que constriñe al </w:t>
      </w:r>
      <w:r w:rsidRPr="00A81C3C">
        <w:rPr>
          <w:rFonts w:ascii="Palatino Linotype" w:hAnsi="Palatino Linotype"/>
          <w:b/>
        </w:rPr>
        <w:t xml:space="preserve">SUJETO OBLIGADO </w:t>
      </w:r>
      <w:r w:rsidRPr="00A81C3C">
        <w:rPr>
          <w:rFonts w:ascii="Palatino Linotype" w:hAnsi="Palatino Linotype"/>
        </w:rPr>
        <w:t xml:space="preserve">a contar con la información solicitada; por lo que, si al momento de dar cumplimiento a la resolución aun no cuenten con dichos documentos, </w:t>
      </w:r>
      <w:r w:rsidRPr="00A81C3C">
        <w:rPr>
          <w:rFonts w:ascii="Palatino Linotype" w:hAnsi="Palatino Linotype"/>
          <w:b/>
        </w:rPr>
        <w:t xml:space="preserve">EL SUJETO OBLIGADO, </w:t>
      </w:r>
      <w:r w:rsidRPr="00A81C3C">
        <w:rPr>
          <w:rFonts w:ascii="Palatino Linotype" w:hAnsi="Palatino Linotype"/>
        </w:rPr>
        <w:t xml:space="preserve">deberá emitir el acuerdo de inexistencia </w:t>
      </w:r>
      <w:r w:rsidRPr="00A81C3C">
        <w:rPr>
          <w:rFonts w:ascii="Palatino Linotype" w:hAnsi="Palatino Linotype" w:cs="Arial"/>
          <w:lang w:val="es-ES"/>
        </w:rPr>
        <w:t xml:space="preserve">que emita su Comité de Transparencia al respecto; ello de conformidad con </w:t>
      </w:r>
      <w:r w:rsidRPr="00A81C3C">
        <w:rPr>
          <w:rFonts w:ascii="Palatino Linotype" w:hAnsi="Palatino Linotype" w:cs="Arial"/>
        </w:rPr>
        <w:t>los artículos</w:t>
      </w:r>
      <w:r w:rsidRPr="00A81C3C">
        <w:rPr>
          <w:rFonts w:ascii="Palatino Linotype" w:hAnsi="Palatino Linotype"/>
          <w:color w:val="222222"/>
        </w:rPr>
        <w:t xml:space="preserve"> 19, 169 y 170 de la Ley de Transparencia y Acceso a la Información Pública del Estado de México y Municipios,</w:t>
      </w:r>
      <w:r w:rsidRPr="00A81C3C">
        <w:rPr>
          <w:rFonts w:ascii="Palatino Linotype" w:hAnsi="Palatino Linotype" w:cs="Arial"/>
        </w:rPr>
        <w:t xml:space="preserve"> esto en razón de que existe fuente obligacional que constriñe a los servidores públicos mencionados a contar con el Título o Cédula Profesional </w:t>
      </w:r>
      <w:r w:rsidRPr="00A81C3C">
        <w:rPr>
          <w:rFonts w:ascii="Palatino Linotype" w:hAnsi="Palatino Linotype" w:cs="Arial"/>
        </w:rPr>
        <w:lastRenderedPageBreak/>
        <w:t>señalados, al momento de tomar posesión de su cargo</w:t>
      </w:r>
      <w:r w:rsidRPr="00A81C3C">
        <w:rPr>
          <w:rFonts w:ascii="Palatino Linotype" w:hAnsi="Palatino Linotype"/>
        </w:rPr>
        <w:t xml:space="preserve">, </w:t>
      </w:r>
      <w:r w:rsidRPr="00A81C3C">
        <w:rPr>
          <w:rFonts w:ascii="Palatino Linotype" w:hAnsi="Palatino Linotype" w:cs="Arial"/>
        </w:rPr>
        <w:t>preceptos que se transcriben a continuación:</w:t>
      </w:r>
    </w:p>
    <w:p w14:paraId="6357CAD8"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b/>
          <w:i/>
          <w:sz w:val="22"/>
          <w:szCs w:val="22"/>
        </w:rPr>
        <w:t xml:space="preserve">“Artículo 19. </w:t>
      </w:r>
      <w:r w:rsidRPr="00A81C3C">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14:paraId="3A0DA566"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w:t>
      </w:r>
    </w:p>
    <w:p w14:paraId="388F073B"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 xml:space="preserve">Si el sujeto obligado, </w:t>
      </w:r>
      <w:r w:rsidRPr="00A81C3C">
        <w:rPr>
          <w:rFonts w:ascii="Palatino Linotype" w:hAnsi="Palatino Linotype" w:cs="Arial"/>
          <w:b/>
          <w:i/>
          <w:sz w:val="22"/>
          <w:szCs w:val="22"/>
        </w:rPr>
        <w:t>en el ejercicio de sus atribuciones, debía generar, poseer o administrar la información, pero ésta no se encuentra</w:t>
      </w:r>
      <w:r w:rsidRPr="00A81C3C">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14:paraId="62153FB8"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b/>
          <w:i/>
          <w:sz w:val="22"/>
          <w:szCs w:val="22"/>
        </w:rPr>
        <w:t>Artículo 49.</w:t>
      </w:r>
      <w:r w:rsidRPr="00A81C3C">
        <w:rPr>
          <w:rFonts w:ascii="Palatino Linotype" w:hAnsi="Palatino Linotype" w:cs="Arial"/>
          <w:i/>
          <w:sz w:val="22"/>
          <w:szCs w:val="22"/>
        </w:rPr>
        <w:t xml:space="preserve"> Los Comités de Transparencia tendrán las siguientes atribuciones:</w:t>
      </w:r>
    </w:p>
    <w:p w14:paraId="643A5527"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w:t>
      </w:r>
    </w:p>
    <w:p w14:paraId="2CE194CF"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b/>
          <w:i/>
          <w:sz w:val="22"/>
          <w:szCs w:val="22"/>
        </w:rPr>
        <w:t>II.</w:t>
      </w:r>
      <w:r w:rsidRPr="00A81C3C">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6516824B"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w:t>
      </w:r>
    </w:p>
    <w:p w14:paraId="2B9160D2"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b/>
          <w:i/>
          <w:sz w:val="22"/>
          <w:szCs w:val="22"/>
        </w:rPr>
        <w:t>XIII.</w:t>
      </w:r>
      <w:r w:rsidRPr="00A81C3C">
        <w:rPr>
          <w:rFonts w:ascii="Palatino Linotype" w:hAnsi="Palatino Linotype" w:cs="Arial"/>
          <w:i/>
          <w:sz w:val="22"/>
          <w:szCs w:val="22"/>
        </w:rPr>
        <w:t xml:space="preserve"> </w:t>
      </w:r>
      <w:r w:rsidRPr="00A81C3C">
        <w:rPr>
          <w:rFonts w:ascii="Palatino Linotype" w:hAnsi="Palatino Linotype" w:cs="Arial"/>
          <w:b/>
          <w:i/>
          <w:sz w:val="22"/>
          <w:szCs w:val="22"/>
        </w:rPr>
        <w:t>Dictaminar las declaratorias de inexistencia de la información que les remitan las unidades administrativas y resolver en consecuencia;</w:t>
      </w:r>
    </w:p>
    <w:p w14:paraId="033C2F82"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b/>
          <w:i/>
          <w:sz w:val="22"/>
          <w:szCs w:val="22"/>
        </w:rPr>
        <w:t>…</w:t>
      </w:r>
    </w:p>
    <w:p w14:paraId="36F75230"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b/>
          <w:i/>
          <w:sz w:val="22"/>
          <w:szCs w:val="22"/>
        </w:rPr>
        <w:t>Artículo 169.</w:t>
      </w:r>
      <w:r w:rsidRPr="00A81C3C">
        <w:rPr>
          <w:rFonts w:ascii="Palatino Linotype" w:hAnsi="Palatino Linotype" w:cs="Arial"/>
          <w:i/>
          <w:sz w:val="22"/>
          <w:szCs w:val="22"/>
        </w:rPr>
        <w:t xml:space="preserve"> Cuando la información no se encuentre en los archivos del sujeto obligado, el Comité de Transparencia:</w:t>
      </w:r>
    </w:p>
    <w:p w14:paraId="4918CB9D"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I. Analizará el caso y tomará las medidas necesarias para localizar la información;</w:t>
      </w:r>
    </w:p>
    <w:p w14:paraId="57481E26"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II. Expedirá una resolución que confirme la inexistencia del documento;</w:t>
      </w:r>
    </w:p>
    <w:p w14:paraId="04B98906"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CCA7043"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5D41A64F"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14:paraId="3A961B16" w14:textId="77777777" w:rsidR="003B3DA9" w:rsidRPr="00A81C3C" w:rsidRDefault="003B3DA9" w:rsidP="003B3DA9">
      <w:pPr>
        <w:autoSpaceDE w:val="0"/>
        <w:autoSpaceDN w:val="0"/>
        <w:adjustRightInd w:val="0"/>
        <w:ind w:left="851" w:right="902"/>
        <w:jc w:val="both"/>
        <w:rPr>
          <w:rFonts w:ascii="Palatino Linotype" w:hAnsi="Palatino Linotype" w:cs="Arial"/>
          <w:b/>
          <w:i/>
          <w:sz w:val="22"/>
          <w:szCs w:val="22"/>
        </w:rPr>
      </w:pPr>
      <w:r w:rsidRPr="00A81C3C">
        <w:rPr>
          <w:rFonts w:ascii="Palatino Linotype" w:hAnsi="Palatino Linotype" w:cs="Arial"/>
          <w:i/>
          <w:sz w:val="22"/>
          <w:szCs w:val="22"/>
        </w:rPr>
        <w:lastRenderedPageBreak/>
        <w:t>Este plazo podrá ampliarse hasta por otros siete días hábiles, siempre que existan razones para ello, debiendo notificarse por escrito al solicitante.</w:t>
      </w:r>
      <w:r w:rsidRPr="00A81C3C">
        <w:rPr>
          <w:rFonts w:ascii="Palatino Linotype" w:hAnsi="Palatino Linotype" w:cs="Arial"/>
          <w:b/>
          <w:i/>
          <w:sz w:val="22"/>
          <w:szCs w:val="22"/>
        </w:rPr>
        <w:t xml:space="preserve"> </w:t>
      </w:r>
    </w:p>
    <w:p w14:paraId="2B99F488" w14:textId="77777777" w:rsidR="003B3DA9" w:rsidRPr="00A81C3C" w:rsidRDefault="003B3DA9" w:rsidP="003B3DA9">
      <w:pPr>
        <w:autoSpaceDE w:val="0"/>
        <w:autoSpaceDN w:val="0"/>
        <w:adjustRightInd w:val="0"/>
        <w:ind w:left="851" w:right="902"/>
        <w:jc w:val="both"/>
        <w:rPr>
          <w:rFonts w:ascii="Palatino Linotype" w:hAnsi="Palatino Linotype" w:cs="Arial"/>
          <w:b/>
          <w:i/>
          <w:sz w:val="22"/>
          <w:szCs w:val="22"/>
        </w:rPr>
      </w:pPr>
    </w:p>
    <w:p w14:paraId="4C46E191" w14:textId="77777777" w:rsidR="003B3DA9" w:rsidRPr="00A81C3C" w:rsidRDefault="003B3DA9" w:rsidP="003B3DA9">
      <w:pPr>
        <w:autoSpaceDE w:val="0"/>
        <w:autoSpaceDN w:val="0"/>
        <w:adjustRightInd w:val="0"/>
        <w:ind w:left="851" w:right="902"/>
        <w:jc w:val="both"/>
        <w:rPr>
          <w:rFonts w:ascii="Palatino Linotype" w:hAnsi="Palatino Linotype" w:cs="Arial"/>
          <w:i/>
          <w:sz w:val="22"/>
          <w:szCs w:val="22"/>
        </w:rPr>
      </w:pPr>
      <w:r w:rsidRPr="00A81C3C">
        <w:rPr>
          <w:rFonts w:ascii="Palatino Linotype" w:hAnsi="Palatino Linotype" w:cs="Arial"/>
          <w:b/>
          <w:i/>
          <w:sz w:val="22"/>
          <w:szCs w:val="22"/>
        </w:rPr>
        <w:t>Artículo 170.</w:t>
      </w:r>
      <w:r w:rsidRPr="00A81C3C">
        <w:rPr>
          <w:rFonts w:ascii="Palatino Linotype" w:hAnsi="Palatino Linotype" w:cs="Arial"/>
          <w:i/>
          <w:sz w:val="22"/>
          <w:szCs w:val="22"/>
        </w:rPr>
        <w:t xml:space="preserve"> </w:t>
      </w:r>
      <w:r w:rsidRPr="00A81C3C">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81C3C">
        <w:rPr>
          <w:rFonts w:ascii="Palatino Linotype" w:hAnsi="Palatino Linotype" w:cs="Arial"/>
          <w:i/>
          <w:sz w:val="22"/>
          <w:szCs w:val="22"/>
        </w:rPr>
        <w:t>.”</w:t>
      </w:r>
    </w:p>
    <w:p w14:paraId="5648618C" w14:textId="77777777" w:rsidR="003B3DA9" w:rsidRPr="00A81C3C" w:rsidRDefault="003B3DA9" w:rsidP="003B3DA9">
      <w:pPr>
        <w:autoSpaceDE w:val="0"/>
        <w:autoSpaceDN w:val="0"/>
        <w:adjustRightInd w:val="0"/>
        <w:ind w:left="851" w:right="902"/>
        <w:jc w:val="both"/>
        <w:rPr>
          <w:rFonts w:ascii="Palatino Linotype" w:hAnsi="Palatino Linotype" w:cs="Arial"/>
          <w:sz w:val="22"/>
          <w:szCs w:val="22"/>
        </w:rPr>
      </w:pPr>
    </w:p>
    <w:p w14:paraId="31D32AF3" w14:textId="77777777" w:rsidR="003B3DA9" w:rsidRPr="00A81C3C" w:rsidRDefault="003B3DA9" w:rsidP="003B3DA9">
      <w:pPr>
        <w:autoSpaceDE w:val="0"/>
        <w:autoSpaceDN w:val="0"/>
        <w:adjustRightInd w:val="0"/>
        <w:ind w:left="851" w:right="902"/>
        <w:jc w:val="both"/>
        <w:rPr>
          <w:rFonts w:ascii="Palatino Linotype" w:hAnsi="Palatino Linotype" w:cs="Arial"/>
          <w:sz w:val="22"/>
          <w:szCs w:val="22"/>
        </w:rPr>
      </w:pPr>
      <w:r w:rsidRPr="00A81C3C">
        <w:rPr>
          <w:rFonts w:ascii="Palatino Linotype" w:hAnsi="Palatino Linotype" w:cs="Arial"/>
          <w:sz w:val="22"/>
          <w:szCs w:val="22"/>
        </w:rPr>
        <w:t>(Énfasis añadido)</w:t>
      </w:r>
    </w:p>
    <w:p w14:paraId="0D23861F" w14:textId="77777777" w:rsidR="003B3DA9" w:rsidRPr="00A81C3C" w:rsidRDefault="003B3DA9" w:rsidP="003B3DA9">
      <w:pPr>
        <w:spacing w:before="240" w:after="240" w:line="360" w:lineRule="auto"/>
        <w:jc w:val="both"/>
        <w:rPr>
          <w:rFonts w:ascii="Palatino Linotype" w:hAnsi="Palatino Linotype" w:cs="Arial"/>
        </w:rPr>
      </w:pPr>
      <w:r w:rsidRPr="00A81C3C">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26DCFE92" w14:textId="77777777" w:rsidR="003B3DA9" w:rsidRPr="00A81C3C" w:rsidRDefault="003B3DA9" w:rsidP="003B3DA9">
      <w:pPr>
        <w:autoSpaceDE w:val="0"/>
        <w:autoSpaceDN w:val="0"/>
        <w:adjustRightInd w:val="0"/>
        <w:spacing w:before="240" w:after="240"/>
        <w:ind w:left="851" w:right="900"/>
        <w:jc w:val="center"/>
        <w:rPr>
          <w:rFonts w:ascii="Palatino Linotype" w:hAnsi="Palatino Linotype" w:cs="Arial"/>
          <w:b/>
          <w:bCs/>
          <w:i/>
          <w:sz w:val="22"/>
          <w:szCs w:val="22"/>
        </w:rPr>
      </w:pPr>
      <w:r w:rsidRPr="00A81C3C">
        <w:rPr>
          <w:rFonts w:ascii="Palatino Linotype" w:hAnsi="Palatino Linotype" w:cs="Arial"/>
          <w:b/>
          <w:bCs/>
          <w:i/>
          <w:sz w:val="22"/>
          <w:szCs w:val="22"/>
        </w:rPr>
        <w:t>“CRITERIO 003-11.</w:t>
      </w:r>
    </w:p>
    <w:p w14:paraId="071F006F"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Cs/>
          <w:i/>
          <w:sz w:val="22"/>
          <w:szCs w:val="22"/>
          <w:u w:val="single"/>
        </w:rPr>
      </w:pPr>
      <w:r w:rsidRPr="00A81C3C">
        <w:rPr>
          <w:rFonts w:ascii="Palatino Linotype" w:hAnsi="Palatino Linotype" w:cs="Arial"/>
          <w:b/>
          <w:bCs/>
          <w:i/>
          <w:sz w:val="22"/>
          <w:szCs w:val="22"/>
        </w:rPr>
        <w:t xml:space="preserve">“INEXISTENCIA, CONCEPTO DE, EN MATERIA DE TRANSPARENCIA. </w:t>
      </w:r>
      <w:r w:rsidRPr="00A81C3C">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A81C3C">
        <w:rPr>
          <w:rFonts w:ascii="Palatino Linotype" w:hAnsi="Palatino Linotype" w:cs="Arial"/>
          <w:bCs/>
          <w:i/>
          <w:sz w:val="22"/>
          <w:szCs w:val="22"/>
          <w:u w:val="single"/>
        </w:rPr>
        <w:t>información</w:t>
      </w:r>
      <w:r w:rsidRPr="00A81C3C">
        <w:rPr>
          <w:rFonts w:ascii="Palatino Linotype" w:hAnsi="Palatino Linotype" w:cs="Arial"/>
          <w:bCs/>
          <w:i/>
          <w:sz w:val="22"/>
          <w:szCs w:val="22"/>
        </w:rPr>
        <w:t xml:space="preserve"> en el derecho de acceso a la información pública</w:t>
      </w:r>
      <w:r w:rsidRPr="00A81C3C">
        <w:rPr>
          <w:rFonts w:ascii="Palatino Linotype" w:hAnsi="Palatino Linotype" w:cs="Arial"/>
          <w:bCs/>
          <w:i/>
          <w:sz w:val="22"/>
          <w:szCs w:val="22"/>
          <w:u w:val="single"/>
        </w:rPr>
        <w:t xml:space="preserve"> conlleva necesariamente a los siguientes supuestos:</w:t>
      </w:r>
    </w:p>
    <w:p w14:paraId="4B604A30"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Cs/>
          <w:i/>
          <w:sz w:val="22"/>
          <w:szCs w:val="22"/>
        </w:rPr>
      </w:pPr>
      <w:r w:rsidRPr="00A81C3C">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80ADF31"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
          <w:bCs/>
          <w:i/>
          <w:sz w:val="22"/>
          <w:szCs w:val="22"/>
          <w:u w:val="single"/>
        </w:rPr>
      </w:pPr>
      <w:r w:rsidRPr="00A81C3C">
        <w:rPr>
          <w:rFonts w:ascii="Palatino Linotype" w:hAnsi="Palatino Linotype" w:cs="Arial"/>
          <w:bCs/>
          <w:i/>
          <w:sz w:val="22"/>
          <w:szCs w:val="22"/>
        </w:rPr>
        <w:t xml:space="preserve">b) </w:t>
      </w:r>
      <w:r w:rsidRPr="00A81C3C">
        <w:rPr>
          <w:rFonts w:ascii="Palatino Linotype" w:hAnsi="Palatino Linotype" w:cs="Arial"/>
          <w:b/>
          <w:bCs/>
          <w:i/>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14:paraId="642126C7"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Cs/>
          <w:i/>
          <w:sz w:val="22"/>
          <w:szCs w:val="22"/>
        </w:rPr>
      </w:pPr>
      <w:r w:rsidRPr="00A81C3C">
        <w:rPr>
          <w:rFonts w:ascii="Palatino Linotype" w:hAnsi="Palatino Linotype" w:cs="Arial"/>
          <w:bCs/>
          <w:i/>
          <w:sz w:val="22"/>
          <w:szCs w:val="22"/>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6D9812C" w14:textId="77777777" w:rsidR="003B3DA9" w:rsidRPr="00A81C3C" w:rsidRDefault="003B3DA9" w:rsidP="003B3DA9">
      <w:pPr>
        <w:autoSpaceDE w:val="0"/>
        <w:autoSpaceDN w:val="0"/>
        <w:adjustRightInd w:val="0"/>
        <w:spacing w:before="240" w:after="240"/>
        <w:ind w:left="851" w:right="900"/>
        <w:jc w:val="center"/>
        <w:rPr>
          <w:rFonts w:ascii="Palatino Linotype" w:hAnsi="Palatino Linotype" w:cs="Arial"/>
          <w:b/>
          <w:bCs/>
          <w:i/>
          <w:sz w:val="22"/>
          <w:szCs w:val="22"/>
        </w:rPr>
      </w:pPr>
      <w:r w:rsidRPr="00A81C3C">
        <w:rPr>
          <w:rFonts w:ascii="Palatino Linotype" w:hAnsi="Palatino Linotype" w:cs="Arial"/>
          <w:b/>
          <w:bCs/>
          <w:i/>
          <w:sz w:val="22"/>
          <w:szCs w:val="22"/>
        </w:rPr>
        <w:t>CRITERIO 004/2011</w:t>
      </w:r>
    </w:p>
    <w:p w14:paraId="413D6FDE"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Cs/>
          <w:i/>
          <w:sz w:val="22"/>
          <w:szCs w:val="22"/>
        </w:rPr>
      </w:pPr>
      <w:r w:rsidRPr="00A81C3C">
        <w:rPr>
          <w:rFonts w:ascii="Palatino Linotype" w:hAnsi="Palatino Linotype" w:cs="Arial"/>
          <w:b/>
          <w:bCs/>
          <w:i/>
          <w:sz w:val="22"/>
          <w:szCs w:val="22"/>
        </w:rPr>
        <w:t xml:space="preserve">INEXISTENCIA. DECLARATORIA DE LA. ALCANCES Y PROCEDIMIENTOS. </w:t>
      </w:r>
      <w:r w:rsidRPr="00A81C3C">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A81C3C">
        <w:rPr>
          <w:rFonts w:ascii="Palatino Linotype" w:hAnsi="Palatino Linotype" w:cs="Arial"/>
          <w:bCs/>
          <w:i/>
          <w:sz w:val="22"/>
          <w:szCs w:val="22"/>
          <w:u w:val="single"/>
        </w:rPr>
        <w:t xml:space="preserve">que cuando el Titular de la Unidad de Información no localice la documentación solicitada, a pesar de haber sido </w:t>
      </w:r>
      <w:r w:rsidRPr="00A81C3C">
        <w:rPr>
          <w:rFonts w:ascii="Palatino Linotype" w:hAnsi="Palatino Linotype" w:cs="Arial"/>
          <w:bCs/>
          <w:i/>
          <w:sz w:val="22"/>
          <w:szCs w:val="22"/>
        </w:rPr>
        <w:t>generada, poseída o</w:t>
      </w:r>
      <w:r w:rsidRPr="00A81C3C">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A81C3C">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A81C3C">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A81C3C">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CF96D4A"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Cs/>
          <w:i/>
          <w:sz w:val="22"/>
          <w:szCs w:val="22"/>
        </w:rPr>
      </w:pPr>
      <w:r w:rsidRPr="00A81C3C">
        <w:rPr>
          <w:rFonts w:ascii="Palatino Linotype" w:hAnsi="Palatino Linotype" w:cs="Arial"/>
          <w:bCs/>
          <w:i/>
          <w:sz w:val="22"/>
          <w:szCs w:val="22"/>
        </w:rPr>
        <w:t>Bajo el entendido de que dicha búsqueda exhaustiva permitirá dos determinaciones:</w:t>
      </w:r>
    </w:p>
    <w:p w14:paraId="37E2A153"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Cs/>
          <w:i/>
          <w:sz w:val="22"/>
          <w:szCs w:val="22"/>
        </w:rPr>
      </w:pPr>
      <w:r w:rsidRPr="00A81C3C">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14:paraId="0C53C74B"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Cs/>
          <w:i/>
          <w:sz w:val="22"/>
          <w:szCs w:val="22"/>
          <w:u w:val="single"/>
        </w:rPr>
      </w:pPr>
      <w:r w:rsidRPr="00A81C3C">
        <w:rPr>
          <w:rFonts w:ascii="Palatino Linotype" w:hAnsi="Palatino Linotype" w:cs="Arial"/>
          <w:bCs/>
          <w:i/>
          <w:sz w:val="22"/>
          <w:szCs w:val="22"/>
        </w:rPr>
        <w:t>b</w:t>
      </w:r>
      <w:r w:rsidRPr="00A81C3C">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5114F6F" w14:textId="77777777" w:rsidR="003B3DA9" w:rsidRPr="00A81C3C" w:rsidRDefault="003B3DA9" w:rsidP="003B3DA9">
      <w:pPr>
        <w:autoSpaceDE w:val="0"/>
        <w:autoSpaceDN w:val="0"/>
        <w:adjustRightInd w:val="0"/>
        <w:spacing w:before="240" w:after="240"/>
        <w:ind w:left="851" w:right="900"/>
        <w:jc w:val="both"/>
        <w:rPr>
          <w:rFonts w:ascii="Palatino Linotype" w:hAnsi="Palatino Linotype" w:cs="Arial"/>
          <w:bCs/>
          <w:i/>
          <w:sz w:val="22"/>
          <w:szCs w:val="22"/>
        </w:rPr>
      </w:pPr>
      <w:r w:rsidRPr="00A81C3C">
        <w:rPr>
          <w:rFonts w:ascii="Palatino Linotype" w:hAnsi="Palatino Linotype" w:cs="Arial"/>
          <w:bCs/>
          <w:i/>
          <w:sz w:val="22"/>
          <w:szCs w:val="22"/>
          <w:u w:val="single"/>
        </w:rPr>
        <w:t xml:space="preserve">Aunado a lo anterior, en el dictamen de declaratoria de inexistencia el Comité de Información deberá motivar o precisar las razones por las que se buscó la </w:t>
      </w:r>
      <w:r w:rsidRPr="00A81C3C">
        <w:rPr>
          <w:rFonts w:ascii="Palatino Linotype" w:hAnsi="Palatino Linotype" w:cs="Arial"/>
          <w:bCs/>
          <w:i/>
          <w:sz w:val="22"/>
          <w:szCs w:val="22"/>
          <w:u w:val="single"/>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A81C3C">
        <w:rPr>
          <w:rFonts w:ascii="Palatino Linotype" w:hAnsi="Palatino Linotype" w:cs="Arial"/>
          <w:bCs/>
          <w:i/>
          <w:sz w:val="22"/>
          <w:szCs w:val="22"/>
        </w:rPr>
        <w:t>.”</w:t>
      </w:r>
    </w:p>
    <w:p w14:paraId="0420F7DF" w14:textId="77777777" w:rsidR="003B3DA9" w:rsidRPr="00A81C3C" w:rsidRDefault="003B3DA9" w:rsidP="003B3DA9">
      <w:pPr>
        <w:autoSpaceDE w:val="0"/>
        <w:autoSpaceDN w:val="0"/>
        <w:adjustRightInd w:val="0"/>
        <w:spacing w:before="240" w:after="240" w:line="360" w:lineRule="auto"/>
        <w:ind w:left="851" w:right="900"/>
        <w:jc w:val="both"/>
        <w:rPr>
          <w:rFonts w:ascii="Palatino Linotype" w:eastAsia="Calibri" w:hAnsi="Palatino Linotype" w:cs="Arial"/>
        </w:rPr>
      </w:pPr>
      <w:r w:rsidRPr="00A81C3C">
        <w:rPr>
          <w:rFonts w:ascii="Palatino Linotype" w:eastAsia="Calibri" w:hAnsi="Palatino Linotype" w:cs="Arial"/>
        </w:rPr>
        <w:t>(Énfasis añadido)</w:t>
      </w:r>
    </w:p>
    <w:p w14:paraId="55D8CB96" w14:textId="6D929540" w:rsidR="00B345A3" w:rsidRPr="00A81C3C" w:rsidRDefault="003B3DA9" w:rsidP="00B345A3">
      <w:pPr>
        <w:spacing w:before="100" w:beforeAutospacing="1" w:after="100" w:afterAutospacing="1" w:line="360" w:lineRule="auto"/>
        <w:jc w:val="both"/>
        <w:rPr>
          <w:rFonts w:ascii="Palatino Linotype" w:hAnsi="Palatino Linotype"/>
        </w:rPr>
      </w:pPr>
      <w:r w:rsidRPr="00A81C3C">
        <w:rPr>
          <w:rFonts w:ascii="Palatino Linotype" w:hAnsi="Palatino Linotype" w:cs="Arial"/>
          <w:color w:val="000000" w:themeColor="text1"/>
        </w:rPr>
        <w:t>En conclusión, s</w:t>
      </w:r>
      <w:r w:rsidR="00A61735" w:rsidRPr="00A81C3C">
        <w:rPr>
          <w:rFonts w:ascii="Palatino Linotype" w:hAnsi="Palatino Linotype"/>
        </w:rPr>
        <w:t xml:space="preserve">e deberá considerar ordenar dichos documentos en </w:t>
      </w:r>
      <w:r w:rsidR="00A61735" w:rsidRPr="00A81C3C">
        <w:rPr>
          <w:rFonts w:ascii="Palatino Linotype" w:hAnsi="Palatino Linotype"/>
          <w:b/>
        </w:rPr>
        <w:t>versión</w:t>
      </w:r>
      <w:r w:rsidR="00A61735" w:rsidRPr="00A81C3C">
        <w:rPr>
          <w:rFonts w:ascii="Palatino Linotype" w:hAnsi="Palatino Linotype"/>
        </w:rPr>
        <w:t xml:space="preserve"> </w:t>
      </w:r>
      <w:r w:rsidR="00A61735" w:rsidRPr="00A81C3C">
        <w:rPr>
          <w:rFonts w:ascii="Palatino Linotype" w:hAnsi="Palatino Linotype"/>
          <w:b/>
        </w:rPr>
        <w:t>pública</w:t>
      </w:r>
      <w:r w:rsidR="00A61735" w:rsidRPr="00A81C3C">
        <w:rPr>
          <w:rFonts w:ascii="Palatino Linotype" w:hAnsi="Palatino Linotype"/>
        </w:rPr>
        <w:t xml:space="preserve"> de ser procedente y con la salvedad que </w:t>
      </w:r>
      <w:r w:rsidR="00B345A3" w:rsidRPr="00A81C3C">
        <w:rPr>
          <w:rFonts w:ascii="Palatino Linotype" w:hAnsi="Palatino Linotype"/>
        </w:rPr>
        <w:t>para el caso de que no cuenten con comprobante del último grado de estudios salvo p</w:t>
      </w:r>
      <w:r w:rsidRPr="00A81C3C">
        <w:rPr>
          <w:rFonts w:ascii="Palatino Linotype" w:hAnsi="Palatino Linotype"/>
        </w:rPr>
        <w:t xml:space="preserve">ara los servidores públicos titulares de las áreas administrativas de la Dirección de la Unidad de Información, Planeación, Programación y Evaluación, Dirección de Servicios Públicos, Dirección de Catastro Municipal, Dirección de Desarrollo Agropecuario, Dirección de Promoción Social, Dirección de Administración y Desarrollo de Personal, Dirección de Gobernación, Dirección del Área Jurídica, Dirección de Educación, Cultura y Deporte, Coordinación Municipal de la Mujer, Coordinación de Comunicación Social, Coordinación de Movilidad Territorial, Coordinación de Eventos Especiales y Gobierno Digital, del 1 de enero de 2019 al 18 de agosto de 2020, </w:t>
      </w:r>
      <w:r w:rsidR="00B345A3" w:rsidRPr="00A81C3C">
        <w:rPr>
          <w:rFonts w:ascii="Palatino Linotype" w:hAnsi="Palatino Linotype"/>
        </w:rPr>
        <w:t xml:space="preserve">deberá hacerlo del conocimiento del </w:t>
      </w:r>
      <w:r w:rsidR="00B345A3" w:rsidRPr="00A81C3C">
        <w:rPr>
          <w:rFonts w:ascii="Palatino Linotype" w:hAnsi="Palatino Linotype"/>
          <w:b/>
        </w:rPr>
        <w:t>RECURRENTE</w:t>
      </w:r>
      <w:r w:rsidR="00B345A3" w:rsidRPr="00A81C3C">
        <w:rPr>
          <w:rFonts w:ascii="Palatino Linotype" w:hAnsi="Palatino Linotype"/>
        </w:rPr>
        <w:t xml:space="preserve"> al momento de dar cumplimiento a la presente resolución.</w:t>
      </w:r>
    </w:p>
    <w:p w14:paraId="760585A9" w14:textId="77777777" w:rsidR="00594D73" w:rsidRPr="00A81C3C" w:rsidRDefault="00594D73" w:rsidP="009F5A45">
      <w:pPr>
        <w:spacing w:before="100" w:beforeAutospacing="1" w:after="100" w:afterAutospacing="1" w:line="360" w:lineRule="auto"/>
        <w:jc w:val="both"/>
        <w:rPr>
          <w:rFonts w:ascii="Palatino Linotype" w:hAnsi="Palatino Linotype"/>
          <w:b/>
        </w:rPr>
      </w:pPr>
      <w:r w:rsidRPr="00A81C3C">
        <w:rPr>
          <w:rFonts w:ascii="Palatino Linotype" w:hAnsi="Palatino Linotype"/>
          <w:b/>
        </w:rPr>
        <w:t>Inciso e</w:t>
      </w:r>
    </w:p>
    <w:p w14:paraId="4CE5AC50" w14:textId="03FE408A" w:rsidR="0019614B" w:rsidRPr="00A81C3C" w:rsidRDefault="00A61735" w:rsidP="00594D73">
      <w:pPr>
        <w:spacing w:before="100" w:beforeAutospacing="1" w:after="100" w:afterAutospacing="1" w:line="360" w:lineRule="auto"/>
        <w:jc w:val="both"/>
        <w:rPr>
          <w:rFonts w:ascii="Palatino Linotype" w:eastAsia="Arial Unicode MS" w:hAnsi="Palatino Linotype" w:cs="Arial"/>
        </w:rPr>
      </w:pPr>
      <w:r w:rsidRPr="00A81C3C">
        <w:rPr>
          <w:rFonts w:ascii="Palatino Linotype" w:eastAsia="Arial Unicode MS" w:hAnsi="Palatino Linotype" w:cs="Arial"/>
        </w:rPr>
        <w:t xml:space="preserve">Finalmente en cuanto al </w:t>
      </w:r>
      <w:r w:rsidR="00B345A3" w:rsidRPr="00A81C3C">
        <w:rPr>
          <w:rFonts w:ascii="Palatino Linotype" w:eastAsia="Arial Unicode MS" w:hAnsi="Palatino Linotype" w:cs="Arial"/>
        </w:rPr>
        <w:t>presente inciso</w:t>
      </w:r>
      <w:r w:rsidRPr="00A81C3C">
        <w:rPr>
          <w:rFonts w:ascii="Palatino Linotype" w:eastAsia="Arial Unicode MS" w:hAnsi="Palatino Linotype" w:cs="Arial"/>
        </w:rPr>
        <w:t xml:space="preserve"> el particular requirió del </w:t>
      </w:r>
      <w:r w:rsidRPr="00A81C3C">
        <w:rPr>
          <w:rFonts w:ascii="Palatino Linotype" w:eastAsia="Arial Unicode MS" w:hAnsi="Palatino Linotype" w:cs="Arial"/>
          <w:b/>
        </w:rPr>
        <w:t xml:space="preserve">SUJETO OBLIGADO </w:t>
      </w:r>
      <w:r w:rsidR="0019614B" w:rsidRPr="00A81C3C">
        <w:rPr>
          <w:rFonts w:ascii="Palatino Linotype" w:eastAsia="Arial Unicode MS" w:hAnsi="Palatino Linotype" w:cs="Arial"/>
        </w:rPr>
        <w:t xml:space="preserve">conocer los recibos de nómina de todos los servidores públicos adscritos al Ayuntamiento en donde consten específicamente los pagos por los conceptos de </w:t>
      </w:r>
      <w:r w:rsidR="0019614B" w:rsidRPr="00A81C3C">
        <w:rPr>
          <w:rFonts w:ascii="Palatino Linotype" w:eastAsia="Arial Unicode MS" w:hAnsi="Palatino Linotype" w:cs="Arial"/>
        </w:rPr>
        <w:lastRenderedPageBreak/>
        <w:t>nómina, prima vacacional, y parte proporcional de aguinaldo y particularmente de los meses de marzo, abril, julio y diciembre de 2019.</w:t>
      </w:r>
    </w:p>
    <w:p w14:paraId="22106616" w14:textId="77777777" w:rsidR="009F5A45" w:rsidRPr="00A81C3C" w:rsidRDefault="0019614B" w:rsidP="009F5A45">
      <w:pPr>
        <w:spacing w:before="100" w:beforeAutospacing="1" w:after="100" w:afterAutospacing="1" w:line="360" w:lineRule="auto"/>
        <w:jc w:val="both"/>
        <w:rPr>
          <w:rFonts w:ascii="Palatino Linotype" w:hAnsi="Palatino Linotype"/>
        </w:rPr>
      </w:pPr>
      <w:r w:rsidRPr="00A81C3C">
        <w:rPr>
          <w:rFonts w:ascii="Palatino Linotype" w:hAnsi="Palatino Linotype"/>
        </w:rPr>
        <w:t xml:space="preserve">En respuesta </w:t>
      </w:r>
      <w:r w:rsidRPr="00A81C3C">
        <w:rPr>
          <w:rFonts w:ascii="Palatino Linotype" w:hAnsi="Palatino Linotype"/>
          <w:b/>
        </w:rPr>
        <w:t xml:space="preserve">EL SUJETO OBLIGADO </w:t>
      </w:r>
      <w:r w:rsidRPr="00A81C3C">
        <w:rPr>
          <w:rFonts w:ascii="Palatino Linotype" w:hAnsi="Palatino Linotype"/>
        </w:rPr>
        <w:t>refirió que adjuntaría el archivo en formato PDF con la información solicitada; sin embargo, de las constancias que obran el SAIMEX se puede advertir que no se adjuntó correctamente el archivo electrónico referido; motivo de inconformidad del solicitante; sirviendo dicha respuesta únicamente para obviar el análisis de la naturaleza jurídica de la información requerida.</w:t>
      </w:r>
    </w:p>
    <w:p w14:paraId="6A29187B" w14:textId="77777777" w:rsidR="00926BA9" w:rsidRPr="00A81C3C" w:rsidRDefault="00926BA9" w:rsidP="00926BA9">
      <w:pPr>
        <w:spacing w:before="100" w:beforeAutospacing="1" w:after="100" w:afterAutospacing="1" w:line="360" w:lineRule="auto"/>
        <w:jc w:val="both"/>
        <w:rPr>
          <w:rFonts w:ascii="Palatino Linotype" w:hAnsi="Palatino Linotype" w:cs="Arial"/>
        </w:rPr>
      </w:pPr>
      <w:r w:rsidRPr="00A81C3C">
        <w:rPr>
          <w:rFonts w:ascii="Palatino Linotype" w:hAnsi="Palatino Linotype" w:cs="Arial"/>
          <w:color w:val="000000"/>
        </w:rPr>
        <w:t xml:space="preserve">En ese tenor, </w:t>
      </w:r>
      <w:r w:rsidRPr="00A81C3C">
        <w:rPr>
          <w:rFonts w:ascii="Palatino Linotype" w:hAnsi="Palatino Linotype"/>
        </w:rPr>
        <w:t xml:space="preserve">conviene precisar que </w:t>
      </w:r>
      <w:r w:rsidRPr="00A81C3C">
        <w:rPr>
          <w:rFonts w:ascii="Palatino Linotype" w:hAnsi="Palatino Linotype" w:cs="Arial"/>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59D1341" w14:textId="77777777" w:rsidR="00926BA9" w:rsidRPr="00A81C3C" w:rsidRDefault="00926BA9" w:rsidP="00926BA9">
      <w:pPr>
        <w:ind w:left="851" w:right="902"/>
        <w:contextualSpacing/>
        <w:jc w:val="both"/>
        <w:rPr>
          <w:rFonts w:ascii="Palatino Linotype" w:hAnsi="Palatino Linotype" w:cs="Arial"/>
          <w:i/>
          <w:sz w:val="22"/>
        </w:rPr>
      </w:pPr>
      <w:r w:rsidRPr="00A81C3C">
        <w:rPr>
          <w:rFonts w:ascii="Palatino Linotype" w:hAnsi="Palatino Linotype" w:cs="Arial"/>
          <w:bCs/>
          <w:i/>
          <w:sz w:val="22"/>
        </w:rPr>
        <w:t>“</w:t>
      </w:r>
      <w:r w:rsidRPr="00A81C3C">
        <w:rPr>
          <w:rFonts w:ascii="Palatino Linotype" w:hAnsi="Palatino Linotype" w:cs="Arial"/>
          <w:b/>
          <w:bCs/>
          <w:i/>
          <w:sz w:val="22"/>
        </w:rPr>
        <w:t xml:space="preserve">NÓMINA </w:t>
      </w:r>
      <w:r w:rsidRPr="00A81C3C">
        <w:rPr>
          <w:rFonts w:ascii="Palatino Linotype" w:hAnsi="Palatino Linotype" w:cs="Arial"/>
          <w:i/>
          <w:sz w:val="22"/>
        </w:rPr>
        <w:t>Listado general de los trabajadores de una institución, en</w:t>
      </w:r>
      <w:r w:rsidRPr="00A81C3C">
        <w:rPr>
          <w:rFonts w:ascii="Palatino Linotype" w:hAnsi="Palatino Linotype" w:cs="Arial"/>
          <w:b/>
          <w:bCs/>
          <w:i/>
          <w:sz w:val="22"/>
        </w:rPr>
        <w:t xml:space="preserve"> </w:t>
      </w:r>
      <w:r w:rsidRPr="00A81C3C">
        <w:rPr>
          <w:rFonts w:ascii="Palatino Linotype" w:hAnsi="Palatino Linotype" w:cs="Arial"/>
          <w:i/>
          <w:sz w:val="22"/>
        </w:rPr>
        <w:t xml:space="preserve">el cual se asientan las </w:t>
      </w:r>
      <w:r w:rsidRPr="00A81C3C">
        <w:rPr>
          <w:rFonts w:ascii="Palatino Linotype" w:hAnsi="Palatino Linotype" w:cs="Arial"/>
          <w:b/>
          <w:i/>
          <w:sz w:val="22"/>
        </w:rPr>
        <w:t>percepciones brutas</w:t>
      </w:r>
      <w:r w:rsidRPr="00A81C3C">
        <w:rPr>
          <w:rFonts w:ascii="Palatino Linotype" w:hAnsi="Palatino Linotype" w:cs="Arial"/>
          <w:i/>
          <w:sz w:val="22"/>
        </w:rPr>
        <w:t>, deducciones y</w:t>
      </w:r>
      <w:r w:rsidRPr="00A81C3C">
        <w:rPr>
          <w:rFonts w:ascii="Palatino Linotype" w:hAnsi="Palatino Linotype" w:cs="Arial"/>
          <w:b/>
          <w:bCs/>
          <w:i/>
          <w:sz w:val="22"/>
        </w:rPr>
        <w:t xml:space="preserve"> </w:t>
      </w:r>
      <w:r w:rsidRPr="00A81C3C">
        <w:rPr>
          <w:rFonts w:ascii="Palatino Linotype" w:hAnsi="Palatino Linotype" w:cs="Arial"/>
          <w:i/>
          <w:sz w:val="22"/>
        </w:rPr>
        <w:t xml:space="preserve">alcance </w:t>
      </w:r>
      <w:r w:rsidRPr="00A81C3C">
        <w:rPr>
          <w:rFonts w:ascii="Palatino Linotype" w:hAnsi="Palatino Linotype" w:cs="Arial"/>
          <w:b/>
          <w:i/>
          <w:sz w:val="22"/>
        </w:rPr>
        <w:t xml:space="preserve">neto </w:t>
      </w:r>
      <w:r w:rsidRPr="00A81C3C">
        <w:rPr>
          <w:rFonts w:ascii="Palatino Linotype" w:hAnsi="Palatino Linotype" w:cs="Arial"/>
          <w:b/>
          <w:i/>
          <w:color w:val="000000"/>
          <w:sz w:val="22"/>
        </w:rPr>
        <w:t>de</w:t>
      </w:r>
      <w:r w:rsidRPr="00A81C3C">
        <w:rPr>
          <w:rFonts w:ascii="Palatino Linotype" w:hAnsi="Palatino Linotype" w:cs="Arial"/>
          <w:b/>
          <w:i/>
          <w:sz w:val="22"/>
        </w:rPr>
        <w:t xml:space="preserve"> las mismas</w:t>
      </w:r>
      <w:r w:rsidRPr="00A81C3C">
        <w:rPr>
          <w:rFonts w:ascii="Palatino Linotype" w:hAnsi="Palatino Linotype" w:cs="Arial"/>
          <w:i/>
          <w:sz w:val="22"/>
        </w:rPr>
        <w:t>; la nómina es utilizada para</w:t>
      </w:r>
      <w:r w:rsidRPr="00A81C3C">
        <w:rPr>
          <w:rFonts w:ascii="Palatino Linotype" w:hAnsi="Palatino Linotype" w:cs="Arial"/>
          <w:b/>
          <w:bCs/>
          <w:i/>
          <w:sz w:val="22"/>
        </w:rPr>
        <w:t xml:space="preserve"> </w:t>
      </w:r>
      <w:r w:rsidRPr="00A81C3C">
        <w:rPr>
          <w:rFonts w:ascii="Palatino Linotype" w:hAnsi="Palatino Linotype" w:cs="Arial"/>
          <w:i/>
          <w:sz w:val="22"/>
        </w:rPr>
        <w:t>efectuar los pagos periódicos (semanales, quincenales o</w:t>
      </w:r>
      <w:r w:rsidRPr="00A81C3C">
        <w:rPr>
          <w:rFonts w:ascii="Palatino Linotype" w:hAnsi="Palatino Linotype" w:cs="Arial"/>
          <w:b/>
          <w:bCs/>
          <w:i/>
          <w:sz w:val="22"/>
        </w:rPr>
        <w:t xml:space="preserve"> </w:t>
      </w:r>
      <w:r w:rsidRPr="00A81C3C">
        <w:rPr>
          <w:rFonts w:ascii="Palatino Linotype" w:hAnsi="Palatino Linotype" w:cs="Arial"/>
          <w:i/>
          <w:sz w:val="22"/>
        </w:rPr>
        <w:t>mensuales) a los trabajadores por concepto de sueldos y</w:t>
      </w:r>
      <w:r w:rsidRPr="00A81C3C">
        <w:rPr>
          <w:rFonts w:ascii="Palatino Linotype" w:hAnsi="Palatino Linotype" w:cs="Arial"/>
          <w:b/>
          <w:bCs/>
          <w:i/>
          <w:sz w:val="22"/>
        </w:rPr>
        <w:t xml:space="preserve"> </w:t>
      </w:r>
      <w:r w:rsidRPr="00A81C3C">
        <w:rPr>
          <w:rFonts w:ascii="Palatino Linotype" w:hAnsi="Palatino Linotype" w:cs="Arial"/>
          <w:i/>
          <w:sz w:val="22"/>
        </w:rPr>
        <w:t>salarios.” (Sic)</w:t>
      </w:r>
    </w:p>
    <w:p w14:paraId="35F88605" w14:textId="77777777" w:rsidR="00926BA9" w:rsidRPr="00A81C3C" w:rsidRDefault="00926BA9" w:rsidP="00926BA9">
      <w:pPr>
        <w:tabs>
          <w:tab w:val="right" w:leader="dot" w:pos="8505"/>
        </w:tabs>
        <w:spacing w:before="100" w:beforeAutospacing="1" w:after="100" w:afterAutospacing="1" w:line="360" w:lineRule="auto"/>
        <w:jc w:val="both"/>
        <w:rPr>
          <w:rStyle w:val="apple-style-span"/>
          <w:rFonts w:ascii="Palatino Linotype" w:hAnsi="Palatino Linotype" w:cs="Arial"/>
          <w:color w:val="000000"/>
        </w:rPr>
      </w:pPr>
      <w:r w:rsidRPr="00A81C3C">
        <w:rPr>
          <w:rFonts w:ascii="Palatino Linotype" w:hAnsi="Palatino Linotype"/>
          <w:color w:val="000000"/>
        </w:rPr>
        <w:lastRenderedPageBreak/>
        <w:t xml:space="preserve">Por ende, para conocer lo que debe contener la información correspondiente a la “Nómina”, es necesario señalar </w:t>
      </w:r>
      <w:r w:rsidRPr="00A81C3C">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14:paraId="1A3A4CC1" w14:textId="77777777" w:rsidR="00926BA9" w:rsidRPr="00A81C3C" w:rsidRDefault="00926BA9" w:rsidP="00926BA9">
      <w:pPr>
        <w:autoSpaceDE w:val="0"/>
        <w:autoSpaceDN w:val="0"/>
        <w:adjustRightInd w:val="0"/>
        <w:ind w:left="851" w:right="902"/>
        <w:contextualSpacing/>
        <w:jc w:val="both"/>
        <w:rPr>
          <w:rFonts w:ascii="Palatino Linotype" w:hAnsi="Palatino Linotype" w:cs="Arial"/>
          <w:i/>
          <w:sz w:val="22"/>
        </w:rPr>
      </w:pPr>
      <w:r w:rsidRPr="00A81C3C">
        <w:rPr>
          <w:rFonts w:ascii="Palatino Linotype" w:hAnsi="Palatino Linotype" w:cs="Arial"/>
          <w:bCs/>
          <w:i/>
          <w:sz w:val="22"/>
        </w:rPr>
        <w:t>“</w:t>
      </w:r>
      <w:r w:rsidRPr="00A81C3C">
        <w:rPr>
          <w:rFonts w:ascii="Palatino Linotype" w:hAnsi="Palatino Linotype" w:cs="Arial"/>
          <w:b/>
          <w:bCs/>
          <w:i/>
          <w:sz w:val="22"/>
        </w:rPr>
        <w:t xml:space="preserve">Artículo 8. </w:t>
      </w:r>
      <w:r w:rsidRPr="00A81C3C">
        <w:rPr>
          <w:rFonts w:ascii="Palatino Linotype" w:hAnsi="Palatino Linotype" w:cs="Arial"/>
          <w:i/>
          <w:sz w:val="22"/>
        </w:rPr>
        <w:t>El Órgano Superior tendrá las siguientes atribuciones:</w:t>
      </w:r>
    </w:p>
    <w:p w14:paraId="499F40E9" w14:textId="77777777" w:rsidR="00926BA9" w:rsidRPr="00A81C3C" w:rsidRDefault="00926BA9" w:rsidP="00926BA9">
      <w:pPr>
        <w:autoSpaceDE w:val="0"/>
        <w:autoSpaceDN w:val="0"/>
        <w:adjustRightInd w:val="0"/>
        <w:ind w:left="851" w:right="902"/>
        <w:contextualSpacing/>
        <w:jc w:val="both"/>
        <w:rPr>
          <w:rFonts w:ascii="Palatino Linotype" w:hAnsi="Palatino Linotype" w:cs="Arial"/>
          <w:i/>
          <w:sz w:val="22"/>
        </w:rPr>
      </w:pPr>
      <w:r w:rsidRPr="00A81C3C">
        <w:rPr>
          <w:rFonts w:ascii="Palatino Linotype" w:hAnsi="Palatino Linotype" w:cs="Arial"/>
          <w:i/>
          <w:sz w:val="22"/>
        </w:rPr>
        <w:t>…</w:t>
      </w:r>
    </w:p>
    <w:p w14:paraId="7D89F857" w14:textId="77777777" w:rsidR="00926BA9" w:rsidRPr="00A81C3C" w:rsidRDefault="00926BA9" w:rsidP="00926BA9">
      <w:pPr>
        <w:autoSpaceDE w:val="0"/>
        <w:autoSpaceDN w:val="0"/>
        <w:adjustRightInd w:val="0"/>
        <w:ind w:left="851" w:right="902"/>
        <w:contextualSpacing/>
        <w:jc w:val="both"/>
        <w:rPr>
          <w:rFonts w:ascii="Palatino Linotype" w:hAnsi="Palatino Linotype" w:cs="Arial"/>
          <w:i/>
          <w:sz w:val="22"/>
        </w:rPr>
      </w:pPr>
      <w:r w:rsidRPr="00A81C3C">
        <w:rPr>
          <w:rFonts w:ascii="Palatino Linotype" w:hAnsi="Palatino Linotype" w:cs="Arial"/>
          <w:b/>
          <w:bCs/>
          <w:i/>
          <w:sz w:val="22"/>
        </w:rPr>
        <w:t xml:space="preserve">XI. </w:t>
      </w:r>
      <w:r w:rsidRPr="00A81C3C">
        <w:rPr>
          <w:rFonts w:ascii="Palatino Linotype" w:hAnsi="Palatino Linotype" w:cs="Arial"/>
          <w:i/>
          <w:sz w:val="22"/>
        </w:rPr>
        <w:t>Establecer los lineamientos, criterios, procedimientos, métodos y sistemas para las acciones de control y evaluación, necesarios para la fiscalización de las cuentas públicas y los informes trimestrales;</w:t>
      </w:r>
    </w:p>
    <w:p w14:paraId="31092FAC" w14:textId="77777777" w:rsidR="00926BA9" w:rsidRPr="00A81C3C" w:rsidRDefault="00926BA9" w:rsidP="00926BA9">
      <w:pPr>
        <w:autoSpaceDE w:val="0"/>
        <w:autoSpaceDN w:val="0"/>
        <w:adjustRightInd w:val="0"/>
        <w:ind w:left="851" w:right="902"/>
        <w:contextualSpacing/>
        <w:jc w:val="both"/>
        <w:rPr>
          <w:rStyle w:val="apple-style-span"/>
          <w:rFonts w:ascii="Palatino Linotype" w:hAnsi="Palatino Linotype" w:cs="Arial"/>
          <w:i/>
          <w:color w:val="000000"/>
          <w:sz w:val="22"/>
        </w:rPr>
      </w:pPr>
      <w:r w:rsidRPr="00A81C3C">
        <w:rPr>
          <w:rStyle w:val="apple-style-span"/>
          <w:rFonts w:ascii="Palatino Linotype" w:hAnsi="Palatino Linotype" w:cs="Arial"/>
          <w:i/>
          <w:color w:val="000000"/>
          <w:sz w:val="22"/>
        </w:rPr>
        <w:t>…” (Sic)</w:t>
      </w:r>
    </w:p>
    <w:p w14:paraId="48769BF2" w14:textId="77777777" w:rsidR="00926BA9" w:rsidRPr="00A81C3C" w:rsidRDefault="00926BA9" w:rsidP="00926BA9">
      <w:pPr>
        <w:spacing w:before="100" w:beforeAutospacing="1" w:after="100" w:afterAutospacing="1" w:line="360" w:lineRule="auto"/>
        <w:jc w:val="both"/>
        <w:rPr>
          <w:rFonts w:ascii="Palatino Linotype" w:hAnsi="Palatino Linotype"/>
        </w:rPr>
      </w:pPr>
      <w:r w:rsidRPr="00A81C3C">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0949712D" w14:textId="77777777" w:rsidR="00926BA9" w:rsidRPr="00A81C3C" w:rsidRDefault="00926BA9" w:rsidP="00926BA9">
      <w:pPr>
        <w:spacing w:before="100" w:beforeAutospacing="1" w:after="100" w:afterAutospacing="1" w:line="360" w:lineRule="auto"/>
        <w:jc w:val="both"/>
        <w:rPr>
          <w:rFonts w:ascii="Palatino Linotype" w:hAnsi="Palatino Linotype"/>
        </w:rPr>
      </w:pPr>
      <w:r w:rsidRPr="00A81C3C">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61879227" w14:textId="77777777" w:rsidR="00926BA9" w:rsidRPr="00A81C3C" w:rsidRDefault="00926BA9" w:rsidP="00926BA9">
      <w:pPr>
        <w:ind w:left="851" w:right="902"/>
        <w:contextualSpacing/>
        <w:jc w:val="both"/>
        <w:rPr>
          <w:rFonts w:ascii="Palatino Linotype" w:hAnsi="Palatino Linotype"/>
          <w:i/>
          <w:sz w:val="22"/>
        </w:rPr>
      </w:pPr>
      <w:r w:rsidRPr="00A81C3C">
        <w:rPr>
          <w:rFonts w:ascii="Palatino Linotype" w:hAnsi="Palatino Linotype"/>
          <w:i/>
          <w:sz w:val="22"/>
        </w:rPr>
        <w:lastRenderedPageBreak/>
        <w:t>“</w:t>
      </w:r>
      <w:r w:rsidRPr="00A81C3C">
        <w:rPr>
          <w:rFonts w:ascii="Palatino Linotype" w:hAnsi="Palatino Linotype"/>
          <w:b/>
          <w:i/>
          <w:sz w:val="22"/>
        </w:rPr>
        <w:t>Artículo 32.-</w:t>
      </w:r>
      <w:r w:rsidRPr="00A81C3C">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8FED4F6" w14:textId="77777777" w:rsidR="00926BA9" w:rsidRPr="00A81C3C" w:rsidRDefault="00926BA9" w:rsidP="00926BA9">
      <w:pPr>
        <w:ind w:left="851" w:right="902"/>
        <w:contextualSpacing/>
        <w:jc w:val="both"/>
        <w:rPr>
          <w:rFonts w:ascii="Palatino Linotype" w:hAnsi="Palatino Linotype"/>
          <w:i/>
          <w:sz w:val="22"/>
        </w:rPr>
      </w:pPr>
    </w:p>
    <w:p w14:paraId="533C9F55" w14:textId="77777777" w:rsidR="00926BA9" w:rsidRPr="00A81C3C" w:rsidRDefault="00926BA9" w:rsidP="00926BA9">
      <w:pPr>
        <w:ind w:left="851" w:right="902"/>
        <w:contextualSpacing/>
        <w:jc w:val="both"/>
        <w:rPr>
          <w:rFonts w:ascii="Palatino Linotype" w:hAnsi="Palatino Linotype"/>
          <w:b/>
          <w:i/>
          <w:sz w:val="22"/>
        </w:rPr>
      </w:pPr>
      <w:r w:rsidRPr="00A81C3C">
        <w:rPr>
          <w:rFonts w:ascii="Palatino Linotype" w:hAnsi="Palatino Linotype"/>
          <w:b/>
          <w:i/>
          <w:sz w:val="22"/>
        </w:rPr>
        <w:t>Los Presidentes Municipales presentarán a la Legislatura las cuentas públicas anuales</w:t>
      </w:r>
      <w:r w:rsidRPr="00A81C3C">
        <w:rPr>
          <w:rFonts w:ascii="Palatino Linotype" w:hAnsi="Palatino Linotype"/>
          <w:i/>
          <w:sz w:val="22"/>
        </w:rPr>
        <w:t xml:space="preserve"> de sus respectivos municipios, del ejercicio fiscal inmediato anterior, </w:t>
      </w:r>
      <w:r w:rsidRPr="00A81C3C">
        <w:rPr>
          <w:rFonts w:ascii="Palatino Linotype" w:hAnsi="Palatino Linotype"/>
          <w:b/>
          <w:i/>
          <w:sz w:val="22"/>
        </w:rPr>
        <w:t>dentro de los quince primeros días del mes de marzo</w:t>
      </w:r>
      <w:r w:rsidRPr="00A81C3C">
        <w:rPr>
          <w:rFonts w:ascii="Palatino Linotype" w:hAnsi="Palatino Linotype"/>
          <w:i/>
          <w:sz w:val="22"/>
        </w:rPr>
        <w:t xml:space="preserve"> de cada año; </w:t>
      </w:r>
      <w:r w:rsidRPr="00A81C3C">
        <w:rPr>
          <w:rFonts w:ascii="Palatino Linotype" w:hAnsi="Palatino Linotype"/>
          <w:b/>
          <w:i/>
          <w:sz w:val="22"/>
        </w:rPr>
        <w:t>asimism</w:t>
      </w:r>
      <w:r w:rsidRPr="00A81C3C">
        <w:rPr>
          <w:rFonts w:ascii="Palatino Linotype" w:hAnsi="Palatino Linotype"/>
          <w:i/>
          <w:sz w:val="22"/>
        </w:rPr>
        <w:t xml:space="preserve">o, </w:t>
      </w:r>
      <w:r w:rsidRPr="00A81C3C">
        <w:rPr>
          <w:rFonts w:ascii="Palatino Linotype" w:hAnsi="Palatino Linotype"/>
          <w:b/>
          <w:i/>
          <w:sz w:val="22"/>
        </w:rPr>
        <w:t>los informes mensuales</w:t>
      </w:r>
      <w:r w:rsidRPr="00A81C3C">
        <w:rPr>
          <w:rFonts w:ascii="Palatino Linotype" w:hAnsi="Palatino Linotype"/>
          <w:i/>
          <w:sz w:val="22"/>
        </w:rPr>
        <w:t xml:space="preserve"> los deberán presentar </w:t>
      </w:r>
      <w:r w:rsidRPr="00A81C3C">
        <w:rPr>
          <w:rFonts w:ascii="Palatino Linotype" w:hAnsi="Palatino Linotype"/>
          <w:b/>
          <w:i/>
          <w:sz w:val="22"/>
        </w:rPr>
        <w:t>dentro de los veinte días posteriores al término del mes correspondiente.”</w:t>
      </w:r>
    </w:p>
    <w:p w14:paraId="57B96209" w14:textId="77777777" w:rsidR="00926BA9" w:rsidRPr="00A81C3C" w:rsidRDefault="00926BA9" w:rsidP="00926BA9">
      <w:pPr>
        <w:spacing w:before="100" w:beforeAutospacing="1" w:after="100" w:afterAutospacing="1" w:line="360" w:lineRule="auto"/>
        <w:ind w:right="-91"/>
        <w:jc w:val="both"/>
        <w:rPr>
          <w:rFonts w:ascii="Palatino Linotype" w:hAnsi="Palatino Linotype"/>
        </w:rPr>
      </w:pPr>
      <w:r w:rsidRPr="00A81C3C">
        <w:rPr>
          <w:rFonts w:ascii="Palatino Linotype" w:hAnsi="Palatino Linotype"/>
        </w:rPr>
        <w:t xml:space="preserve">La información </w:t>
      </w:r>
      <w:r w:rsidRPr="00A81C3C">
        <w:rPr>
          <w:rFonts w:ascii="Palatino Linotype" w:hAnsi="Palatino Linotype"/>
          <w:b/>
        </w:rPr>
        <w:t>documental comprobatoria</w:t>
      </w:r>
      <w:r w:rsidRPr="00A81C3C">
        <w:rPr>
          <w:rFonts w:ascii="Palatino Linotype" w:hAnsi="Palatino Linotype"/>
        </w:rPr>
        <w:t xml:space="preserve">, </w:t>
      </w:r>
      <w:r w:rsidRPr="00A81C3C">
        <w:rPr>
          <w:rFonts w:ascii="Palatino Linotype" w:hAnsi="Palatino Linotype"/>
          <w:b/>
        </w:rPr>
        <w:t>deberá conservarse en los archivos de la entidad fiscalizada –Municipio</w:t>
      </w:r>
      <w:r w:rsidRPr="00A81C3C">
        <w:rPr>
          <w:rFonts w:ascii="Palatino Linotype" w:hAnsi="Palatino Linotype"/>
        </w:rPr>
        <w:t>-, en original y debidamente integrada en términos de los lineamientos de referencia, pues son susceptibles de revisión directa por el órgano Superior de Fiscalización.</w:t>
      </w:r>
    </w:p>
    <w:p w14:paraId="7DF2CB28" w14:textId="77777777" w:rsidR="00926BA9" w:rsidRPr="00A81C3C" w:rsidRDefault="00926BA9" w:rsidP="00926BA9">
      <w:pPr>
        <w:spacing w:before="100" w:beforeAutospacing="1" w:after="100" w:afterAutospacing="1" w:line="360" w:lineRule="auto"/>
        <w:jc w:val="both"/>
        <w:rPr>
          <w:rFonts w:ascii="Palatino Linotype" w:hAnsi="Palatino Linotype"/>
          <w:i/>
        </w:rPr>
      </w:pPr>
      <w:r w:rsidRPr="00A81C3C">
        <w:rPr>
          <w:rFonts w:ascii="Palatino Linotype" w:hAnsi="Palatino Linotype" w:cs="Arial"/>
          <w:noProof/>
        </w:rPr>
        <mc:AlternateContent>
          <mc:Choice Requires="wps">
            <w:drawing>
              <wp:anchor distT="0" distB="0" distL="114300" distR="114300" simplePos="0" relativeHeight="251666432" behindDoc="0" locked="0" layoutInCell="1" allowOverlap="1" wp14:anchorId="0EBC886D" wp14:editId="71CA793D">
                <wp:simplePos x="0" y="0"/>
                <wp:positionH relativeFrom="column">
                  <wp:posOffset>75487</wp:posOffset>
                </wp:positionH>
                <wp:positionV relativeFrom="paragraph">
                  <wp:posOffset>1783446</wp:posOffset>
                </wp:positionV>
                <wp:extent cx="5660304" cy="1469772"/>
                <wp:effectExtent l="19050" t="19050" r="36195" b="35560"/>
                <wp:wrapNone/>
                <wp:docPr id="18" name="Conector recto 18"/>
                <wp:cNvGraphicFramePr/>
                <a:graphic xmlns:a="http://schemas.openxmlformats.org/drawingml/2006/main">
                  <a:graphicData uri="http://schemas.microsoft.com/office/word/2010/wordprocessingShape">
                    <wps:wsp>
                      <wps:cNvCnPr/>
                      <wps:spPr>
                        <a:xfrm>
                          <a:off x="0" y="0"/>
                          <a:ext cx="5660304" cy="146977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B54F1" id="Conector recto 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95pt,140.45pt" to="451.65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" strokecolor="#5b9bd5 [3204]" strokeweight="2.25pt">
                <v:stroke joinstyle="miter"/>
              </v:line>
            </w:pict>
          </mc:Fallback>
        </mc:AlternateContent>
      </w:r>
      <w:r w:rsidRPr="00A81C3C">
        <w:rPr>
          <w:rFonts w:ascii="Palatino Linotype" w:hAnsi="Palatino Linotype" w:cs="Arial"/>
        </w:rPr>
        <w:t>Una vez puntualizado esto, se advierte que en</w:t>
      </w:r>
      <w:r w:rsidRPr="00A81C3C">
        <w:rPr>
          <w:rFonts w:ascii="Palatino Linotype" w:hAnsi="Palatino Linotype"/>
        </w:rPr>
        <w:t xml:space="preserve"> </w:t>
      </w:r>
      <w:r w:rsidRPr="00A81C3C">
        <w:rPr>
          <w:rFonts w:ascii="Palatino Linotype" w:hAnsi="Palatino Linotype" w:cs="Arial"/>
          <w:color w:val="000000"/>
        </w:rPr>
        <w:t>l</w:t>
      </w:r>
      <w:r w:rsidRPr="00A81C3C">
        <w:rPr>
          <w:rFonts w:ascii="Palatino Linotype" w:hAnsi="Palatino Linotype"/>
          <w:color w:val="000000"/>
        </w:rPr>
        <w:t xml:space="preserve">os </w:t>
      </w:r>
      <w:r w:rsidRPr="00A81C3C">
        <w:rPr>
          <w:rFonts w:ascii="Palatino Linotype" w:hAnsi="Palatino Linotype"/>
          <w:i/>
          <w:color w:val="000000"/>
        </w:rPr>
        <w:t>Lineamientos para la Elaboración y Presentación del Informe Mensual Municipal 2020</w:t>
      </w:r>
      <w:r w:rsidRPr="00A81C3C">
        <w:rPr>
          <w:rFonts w:ascii="Palatino Linotype" w:hAnsi="Palatino Linotype"/>
          <w:color w:val="000000"/>
        </w:rPr>
        <w:t xml:space="preserve">, visibles en la página oficial del Órgano Superior de Fiscalización del Estado de México (OSFEM) en el sitio de internet </w:t>
      </w:r>
      <w:hyperlink r:id="rId16" w:history="1">
        <w:r w:rsidRPr="00A81C3C">
          <w:rPr>
            <w:rStyle w:val="Hipervnculo"/>
            <w:rFonts w:ascii="Palatino Linotype" w:hAnsi="Palatino Linotype"/>
            <w:i/>
          </w:rPr>
          <w:t>https://www.osfem.gob.mx/04_Normatividad/doc/Normatividad/2020/02_LinEntInfMenMpal20.pdf</w:t>
        </w:r>
      </w:hyperlink>
      <w:r w:rsidRPr="00A81C3C">
        <w:rPr>
          <w:rFonts w:ascii="Palatino Linotype" w:hAnsi="Palatino Linotype"/>
          <w:color w:val="000000"/>
        </w:rPr>
        <w:t xml:space="preserve">, se contempla precisamente la presentación de la Información referente a la Nómina tal y como se muestra en las siguientes imágenes: </w:t>
      </w:r>
    </w:p>
    <w:p w14:paraId="6668C034" w14:textId="77777777" w:rsidR="00926BA9" w:rsidRPr="00A81C3C" w:rsidRDefault="00926BA9" w:rsidP="00926BA9">
      <w:pPr>
        <w:spacing w:before="100" w:beforeAutospacing="1" w:after="100" w:afterAutospacing="1" w:line="360" w:lineRule="auto"/>
        <w:jc w:val="center"/>
        <w:rPr>
          <w:rFonts w:ascii="Palatino Linotype" w:hAnsi="Palatino Linotype" w:cs="Arial"/>
        </w:rPr>
      </w:pPr>
      <w:r w:rsidRPr="00A81C3C">
        <w:rPr>
          <w:noProof/>
        </w:rPr>
        <w:lastRenderedPageBreak/>
        <mc:AlternateContent>
          <mc:Choice Requires="wps">
            <w:drawing>
              <wp:anchor distT="0" distB="0" distL="114300" distR="114300" simplePos="0" relativeHeight="251663360" behindDoc="0" locked="0" layoutInCell="1" allowOverlap="1" wp14:anchorId="7F9A0979" wp14:editId="536A71F3">
                <wp:simplePos x="0" y="0"/>
                <wp:positionH relativeFrom="column">
                  <wp:posOffset>1265242</wp:posOffset>
                </wp:positionH>
                <wp:positionV relativeFrom="paragraph">
                  <wp:posOffset>3733800</wp:posOffset>
                </wp:positionV>
                <wp:extent cx="3111038" cy="2422566"/>
                <wp:effectExtent l="19050" t="19050" r="13335" b="15875"/>
                <wp:wrapNone/>
                <wp:docPr id="14" name="Rectángulo 14"/>
                <wp:cNvGraphicFramePr/>
                <a:graphic xmlns:a="http://schemas.openxmlformats.org/drawingml/2006/main">
                  <a:graphicData uri="http://schemas.microsoft.com/office/word/2010/wordprocessingShape">
                    <wps:wsp>
                      <wps:cNvSpPr/>
                      <wps:spPr>
                        <a:xfrm>
                          <a:off x="0" y="0"/>
                          <a:ext cx="3111038" cy="24225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EFDC3" id="Rectángulo 14" o:spid="_x0000_s1026" style="position:absolute;margin-left:99.65pt;margin-top:294pt;width:244.95pt;height:190.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" filled="f" strokecolor="red" strokeweight="2.25pt"/>
            </w:pict>
          </mc:Fallback>
        </mc:AlternateContent>
      </w:r>
      <w:r w:rsidRPr="00A81C3C">
        <w:rPr>
          <w:noProof/>
        </w:rPr>
        <w:drawing>
          <wp:inline distT="0" distB="0" distL="0" distR="0" wp14:anchorId="35A24F05" wp14:editId="2EBE4131">
            <wp:extent cx="4976531" cy="6246421"/>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23" t="16410" r="34783" b="12833"/>
                    <a:stretch/>
                  </pic:blipFill>
                  <pic:spPr bwMode="auto">
                    <a:xfrm>
                      <a:off x="0" y="0"/>
                      <a:ext cx="4992058" cy="6265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A282B3" w14:textId="77777777" w:rsidR="00926BA9" w:rsidRPr="00A81C3C" w:rsidRDefault="00926BA9" w:rsidP="00926BA9">
      <w:pPr>
        <w:spacing w:before="100" w:beforeAutospacing="1" w:after="100" w:afterAutospacing="1" w:line="360" w:lineRule="auto"/>
        <w:jc w:val="center"/>
        <w:rPr>
          <w:rFonts w:ascii="Palatino Linotype" w:hAnsi="Palatino Linotype" w:cs="Arial"/>
        </w:rPr>
      </w:pPr>
      <w:r w:rsidRPr="00A81C3C">
        <w:rPr>
          <w:noProof/>
        </w:rPr>
        <w:lastRenderedPageBreak/>
        <mc:AlternateContent>
          <mc:Choice Requires="wps">
            <w:drawing>
              <wp:anchor distT="0" distB="0" distL="114300" distR="114300" simplePos="0" relativeHeight="251664384" behindDoc="0" locked="0" layoutInCell="1" allowOverlap="1" wp14:anchorId="53D7CE7D" wp14:editId="19197B83">
                <wp:simplePos x="0" y="0"/>
                <wp:positionH relativeFrom="column">
                  <wp:posOffset>724914</wp:posOffset>
                </wp:positionH>
                <wp:positionV relativeFrom="paragraph">
                  <wp:posOffset>1992803</wp:posOffset>
                </wp:positionV>
                <wp:extent cx="4358245" cy="641268"/>
                <wp:effectExtent l="19050" t="19050" r="23495" b="26035"/>
                <wp:wrapNone/>
                <wp:docPr id="15" name="Rectángulo 15"/>
                <wp:cNvGraphicFramePr/>
                <a:graphic xmlns:a="http://schemas.openxmlformats.org/drawingml/2006/main">
                  <a:graphicData uri="http://schemas.microsoft.com/office/word/2010/wordprocessingShape">
                    <wps:wsp>
                      <wps:cNvSpPr/>
                      <wps:spPr>
                        <a:xfrm>
                          <a:off x="0" y="0"/>
                          <a:ext cx="4358245" cy="6412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C4810" id="Rectángulo 15" o:spid="_x0000_s1026" style="position:absolute;margin-left:57.1pt;margin-top:156.9pt;width:343.15pt;height: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" filled="f" strokecolor="red" strokeweight="2.25pt"/>
            </w:pict>
          </mc:Fallback>
        </mc:AlternateContent>
      </w:r>
      <w:r w:rsidRPr="00A81C3C">
        <w:rPr>
          <w:noProof/>
        </w:rPr>
        <w:drawing>
          <wp:inline distT="0" distB="0" distL="0" distR="0" wp14:anchorId="01A40BDD" wp14:editId="0D67C467">
            <wp:extent cx="4322860" cy="32004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05" t="19876" r="27613" b="17204"/>
                    <a:stretch/>
                  </pic:blipFill>
                  <pic:spPr bwMode="auto">
                    <a:xfrm>
                      <a:off x="0" y="0"/>
                      <a:ext cx="4337431" cy="321118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7CF7E1" w14:textId="77777777" w:rsidR="00926BA9" w:rsidRPr="00A81C3C" w:rsidRDefault="00926BA9" w:rsidP="00926BA9">
      <w:pPr>
        <w:spacing w:before="100" w:beforeAutospacing="1" w:after="100" w:afterAutospacing="1" w:line="360" w:lineRule="auto"/>
        <w:jc w:val="center"/>
        <w:rPr>
          <w:rFonts w:ascii="Palatino Linotype" w:hAnsi="Palatino Linotype" w:cs="Arial"/>
        </w:rPr>
      </w:pPr>
      <w:r w:rsidRPr="00A81C3C">
        <w:rPr>
          <w:noProof/>
        </w:rPr>
        <mc:AlternateContent>
          <mc:Choice Requires="wps">
            <w:drawing>
              <wp:anchor distT="0" distB="0" distL="114300" distR="114300" simplePos="0" relativeHeight="251665408" behindDoc="0" locked="0" layoutInCell="1" allowOverlap="1" wp14:anchorId="60E64FDA" wp14:editId="7E923885">
                <wp:simplePos x="0" y="0"/>
                <wp:positionH relativeFrom="column">
                  <wp:posOffset>321153</wp:posOffset>
                </wp:positionH>
                <wp:positionV relativeFrom="paragraph">
                  <wp:posOffset>522028</wp:posOffset>
                </wp:positionV>
                <wp:extent cx="3509159" cy="2173184"/>
                <wp:effectExtent l="19050" t="19050" r="15240" b="17780"/>
                <wp:wrapNone/>
                <wp:docPr id="16" name="Rectángulo 16"/>
                <wp:cNvGraphicFramePr/>
                <a:graphic xmlns:a="http://schemas.openxmlformats.org/drawingml/2006/main">
                  <a:graphicData uri="http://schemas.microsoft.com/office/word/2010/wordprocessingShape">
                    <wps:wsp>
                      <wps:cNvSpPr/>
                      <wps:spPr>
                        <a:xfrm>
                          <a:off x="0" y="0"/>
                          <a:ext cx="3509159" cy="21731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47630" id="Rectángulo 16" o:spid="_x0000_s1026" style="position:absolute;margin-left:25.3pt;margin-top:41.1pt;width:276.3pt;height:171.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OVpQIAAJQ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" filled="f" strokecolor="red" strokeweight="2.25pt"/>
            </w:pict>
          </mc:Fallback>
        </mc:AlternateContent>
      </w:r>
      <w:r w:rsidRPr="00A81C3C">
        <w:rPr>
          <w:noProof/>
        </w:rPr>
        <w:drawing>
          <wp:inline distT="0" distB="0" distL="0" distR="0" wp14:anchorId="4A8F3210" wp14:editId="72807171">
            <wp:extent cx="5343070" cy="3230089"/>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28" t="23705" r="19312" b="8273"/>
                    <a:stretch/>
                  </pic:blipFill>
                  <pic:spPr bwMode="auto">
                    <a:xfrm>
                      <a:off x="0" y="0"/>
                      <a:ext cx="5355782" cy="32377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3E26F7" w14:textId="77777777" w:rsidR="00926BA9" w:rsidRPr="00A81C3C" w:rsidRDefault="00926BA9" w:rsidP="00926BA9">
      <w:pPr>
        <w:spacing w:before="100" w:beforeAutospacing="1" w:after="100" w:afterAutospacing="1" w:line="360" w:lineRule="auto"/>
        <w:jc w:val="both"/>
        <w:rPr>
          <w:rFonts w:ascii="Palatino Linotype" w:hAnsi="Palatino Linotype" w:cs="Arial"/>
          <w:color w:val="000000"/>
        </w:rPr>
      </w:pPr>
      <w:r w:rsidRPr="00A81C3C">
        <w:rPr>
          <w:rFonts w:ascii="Palatino Linotype" w:hAnsi="Palatino Linotype" w:cs="Arial"/>
          <w:color w:val="000000"/>
        </w:rPr>
        <w:lastRenderedPageBreak/>
        <w:t xml:space="preserve">Es así, que con base en el análisis realizado en el desarrollo de la presente resolución, éste Órgano Autónomo considera que, los documentos colman la pretensión del particular son precisamente los Comprobantes Digitales por Internet por concepto de nómina, que forman parte del informe mensual que </w:t>
      </w:r>
      <w:r w:rsidRPr="00A81C3C">
        <w:rPr>
          <w:rFonts w:ascii="Palatino Linotype" w:hAnsi="Palatino Linotype" w:cs="Arial"/>
          <w:b/>
          <w:color w:val="000000"/>
        </w:rPr>
        <w:t xml:space="preserve">EL SUJETO OBLIGADO </w:t>
      </w:r>
      <w:r w:rsidRPr="00A81C3C">
        <w:rPr>
          <w:rFonts w:ascii="Palatino Linotype" w:hAnsi="Palatino Linotype" w:cs="Arial"/>
          <w:color w:val="000000"/>
        </w:rPr>
        <w:t>remite al OSFEM, dentro del citado informe.</w:t>
      </w:r>
    </w:p>
    <w:p w14:paraId="70699C5B" w14:textId="77777777" w:rsidR="00926BA9" w:rsidRPr="00A81C3C" w:rsidRDefault="00926BA9" w:rsidP="00926BA9">
      <w:pPr>
        <w:spacing w:before="100" w:beforeAutospacing="1" w:after="100" w:afterAutospacing="1" w:line="360" w:lineRule="auto"/>
        <w:jc w:val="both"/>
        <w:rPr>
          <w:rFonts w:ascii="Palatino Linotype" w:hAnsi="Palatino Linotype" w:cs="Arial"/>
          <w:bCs/>
        </w:rPr>
      </w:pPr>
      <w:r w:rsidRPr="00A81C3C">
        <w:rPr>
          <w:rFonts w:ascii="Palatino Linotype" w:hAnsi="Palatino Linotype" w:cs="Arial"/>
        </w:rPr>
        <w:t>En este sentido, de acuerdo a la naturaleza de la información solicitada se concluye que ésta es de</w:t>
      </w:r>
      <w:r w:rsidRPr="00A81C3C">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A81C3C">
        <w:rPr>
          <w:rFonts w:ascii="Palatino Linotype" w:hAnsi="Palatino Linotype" w:cs="Arial"/>
        </w:rPr>
        <w:t xml:space="preserve"> </w:t>
      </w:r>
      <w:r w:rsidRPr="00A81C3C">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8D0970B" w14:textId="77777777" w:rsidR="00C06765" w:rsidRPr="00A81C3C" w:rsidRDefault="00926BA9" w:rsidP="00926BA9">
      <w:pPr>
        <w:ind w:left="851" w:right="902"/>
        <w:contextualSpacing/>
        <w:jc w:val="both"/>
        <w:rPr>
          <w:rFonts w:ascii="Palatino Linotype" w:hAnsi="Palatino Linotype" w:cs="Arial"/>
          <w:bCs/>
          <w:i/>
          <w:sz w:val="22"/>
        </w:rPr>
      </w:pPr>
      <w:r w:rsidRPr="00A81C3C">
        <w:rPr>
          <w:rFonts w:ascii="Palatino Linotype" w:hAnsi="Palatino Linotype" w:cs="Arial"/>
          <w:bCs/>
          <w:i/>
          <w:sz w:val="22"/>
        </w:rPr>
        <w:t>“</w:t>
      </w:r>
      <w:r w:rsidRPr="00A81C3C">
        <w:rPr>
          <w:rFonts w:ascii="Palatino Linotype" w:hAnsi="Palatino Linotype" w:cs="Arial"/>
          <w:b/>
          <w:bCs/>
          <w:i/>
          <w:sz w:val="22"/>
        </w:rPr>
        <w:t>Artículo 23</w:t>
      </w:r>
      <w:r w:rsidRPr="00A81C3C">
        <w:rPr>
          <w:rFonts w:ascii="Palatino Linotype" w:hAnsi="Palatino Linotype" w:cs="Arial"/>
          <w:bCs/>
          <w:i/>
          <w:sz w:val="22"/>
        </w:rPr>
        <w:t xml:space="preserve"> Son </w:t>
      </w:r>
      <w:r w:rsidRPr="00A81C3C">
        <w:rPr>
          <w:rFonts w:ascii="Palatino Linotype" w:eastAsia="MS Mincho" w:hAnsi="Palatino Linotype" w:cs="Arial"/>
          <w:i/>
          <w:sz w:val="22"/>
        </w:rPr>
        <w:t>sujetos</w:t>
      </w:r>
      <w:r w:rsidRPr="00A81C3C">
        <w:rPr>
          <w:rFonts w:ascii="Palatino Linotype" w:hAnsi="Palatino Linotype" w:cs="Arial"/>
          <w:bCs/>
          <w:i/>
          <w:sz w:val="22"/>
        </w:rPr>
        <w:t xml:space="preserve"> obligados a transparentar y permitir el acceso a su </w:t>
      </w:r>
    </w:p>
    <w:p w14:paraId="1EA04BF7" w14:textId="053F6C4C" w:rsidR="00926BA9" w:rsidRPr="00A81C3C" w:rsidRDefault="00926BA9" w:rsidP="00926BA9">
      <w:pPr>
        <w:ind w:left="851" w:right="902"/>
        <w:contextualSpacing/>
        <w:jc w:val="both"/>
        <w:rPr>
          <w:rFonts w:ascii="Palatino Linotype" w:hAnsi="Palatino Linotype" w:cs="Arial"/>
          <w:bCs/>
          <w:i/>
          <w:sz w:val="22"/>
        </w:rPr>
      </w:pPr>
      <w:r w:rsidRPr="00A81C3C">
        <w:rPr>
          <w:rFonts w:ascii="Palatino Linotype" w:hAnsi="Palatino Linotype" w:cs="Arial"/>
          <w:bCs/>
          <w:i/>
          <w:sz w:val="22"/>
        </w:rPr>
        <w:t>información y proteger los datos personales que obren en su poder:</w:t>
      </w:r>
    </w:p>
    <w:p w14:paraId="068F14C8" w14:textId="77777777" w:rsidR="00926BA9" w:rsidRPr="00A81C3C" w:rsidRDefault="00926BA9" w:rsidP="00926BA9">
      <w:pPr>
        <w:ind w:left="851" w:right="902"/>
        <w:contextualSpacing/>
        <w:jc w:val="both"/>
        <w:rPr>
          <w:rFonts w:ascii="Palatino Linotype" w:hAnsi="Palatino Linotype" w:cs="Arial"/>
          <w:bCs/>
          <w:i/>
          <w:sz w:val="22"/>
        </w:rPr>
      </w:pPr>
    </w:p>
    <w:p w14:paraId="3A1CEC29" w14:textId="77777777" w:rsidR="00926BA9" w:rsidRPr="00A81C3C" w:rsidRDefault="00926BA9" w:rsidP="00926BA9">
      <w:pPr>
        <w:ind w:left="851" w:right="902"/>
        <w:contextualSpacing/>
        <w:jc w:val="both"/>
        <w:rPr>
          <w:rFonts w:ascii="Palatino Linotype" w:hAnsi="Palatino Linotype" w:cs="Arial"/>
          <w:b/>
          <w:bCs/>
          <w:i/>
          <w:sz w:val="22"/>
        </w:rPr>
      </w:pPr>
      <w:r w:rsidRPr="00A81C3C">
        <w:rPr>
          <w:rFonts w:ascii="Palatino Linotype" w:hAnsi="Palatino Linotype" w:cs="Arial"/>
          <w:b/>
          <w:bCs/>
          <w:i/>
          <w:sz w:val="22"/>
        </w:rPr>
        <w:t>IV.</w:t>
      </w:r>
      <w:r w:rsidRPr="00A81C3C">
        <w:rPr>
          <w:rFonts w:ascii="Palatino Linotype" w:hAnsi="Palatino Linotype" w:cs="Arial"/>
          <w:bCs/>
          <w:i/>
          <w:sz w:val="22"/>
        </w:rPr>
        <w:t xml:space="preserve"> Los ayuntamientos </w:t>
      </w:r>
      <w:r w:rsidRPr="00A81C3C">
        <w:rPr>
          <w:rFonts w:ascii="Palatino Linotype" w:hAnsi="Palatino Linotype" w:cs="Arial"/>
          <w:b/>
          <w:bCs/>
          <w:i/>
          <w:sz w:val="22"/>
        </w:rPr>
        <w:t>y las dependencias, organismos, órganos y entidades de la administración municipal;</w:t>
      </w:r>
    </w:p>
    <w:p w14:paraId="029CC0E2" w14:textId="77777777" w:rsidR="00926BA9" w:rsidRPr="00A81C3C" w:rsidRDefault="00926BA9" w:rsidP="00926BA9">
      <w:pPr>
        <w:ind w:left="851" w:right="902"/>
        <w:contextualSpacing/>
        <w:jc w:val="both"/>
        <w:rPr>
          <w:rFonts w:ascii="Palatino Linotype" w:hAnsi="Palatino Linotype" w:cs="Arial"/>
          <w:bCs/>
          <w:i/>
          <w:sz w:val="22"/>
        </w:rPr>
      </w:pPr>
    </w:p>
    <w:p w14:paraId="52A0455D" w14:textId="77777777" w:rsidR="00926BA9" w:rsidRPr="00A81C3C" w:rsidRDefault="00926BA9" w:rsidP="00926BA9">
      <w:pPr>
        <w:ind w:left="851" w:right="902"/>
        <w:contextualSpacing/>
        <w:jc w:val="both"/>
        <w:rPr>
          <w:rFonts w:ascii="Palatino Linotype" w:hAnsi="Palatino Linotype" w:cs="Arial"/>
          <w:bCs/>
          <w:i/>
          <w:sz w:val="22"/>
        </w:rPr>
      </w:pPr>
      <w:r w:rsidRPr="00A81C3C">
        <w:rPr>
          <w:rFonts w:ascii="Palatino Linotype" w:hAnsi="Palatino Linotype" w:cs="Arial"/>
          <w:bCs/>
          <w:i/>
          <w:sz w:val="22"/>
        </w:rPr>
        <w:t xml:space="preserve">Los sujetos obligados deberán hacer pública toda aquella información relativa a los </w:t>
      </w:r>
      <w:r w:rsidRPr="00A81C3C">
        <w:rPr>
          <w:rFonts w:ascii="Palatino Linotype" w:hAnsi="Palatino Linotype" w:cs="Arial"/>
          <w:b/>
          <w:bCs/>
          <w:i/>
          <w:sz w:val="22"/>
        </w:rPr>
        <w:t xml:space="preserve">montos y las personas a quienes entreguen, por cualquier motivo, recursos </w:t>
      </w:r>
      <w:r w:rsidRPr="00A81C3C">
        <w:rPr>
          <w:rFonts w:ascii="Palatino Linotype" w:hAnsi="Palatino Linotype" w:cs="Arial"/>
          <w:b/>
          <w:bCs/>
          <w:i/>
          <w:sz w:val="22"/>
        </w:rPr>
        <w:lastRenderedPageBreak/>
        <w:t>públicos</w:t>
      </w:r>
      <w:r w:rsidRPr="00A81C3C">
        <w:rPr>
          <w:rFonts w:ascii="Palatino Linotype" w:hAnsi="Palatino Linotype" w:cs="Arial"/>
          <w:bCs/>
          <w:i/>
          <w:sz w:val="22"/>
        </w:rPr>
        <w:t>, así como los informes que dichas personas les entreguen sobre el uso y destino de dichos recursos.” (Sic)</w:t>
      </w:r>
    </w:p>
    <w:p w14:paraId="6991E185" w14:textId="77777777" w:rsidR="00926BA9" w:rsidRPr="00A81C3C" w:rsidRDefault="00926BA9" w:rsidP="00926BA9">
      <w:pPr>
        <w:spacing w:before="100" w:beforeAutospacing="1" w:after="100" w:afterAutospacing="1" w:line="360" w:lineRule="auto"/>
        <w:ind w:right="49"/>
        <w:jc w:val="both"/>
        <w:rPr>
          <w:rFonts w:ascii="Palatino Linotype" w:hAnsi="Palatino Linotype" w:cs="Arial"/>
        </w:rPr>
      </w:pPr>
      <w:r w:rsidRPr="00A81C3C">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C8588E8" w14:textId="77777777" w:rsidR="00926BA9" w:rsidRPr="00A81C3C" w:rsidRDefault="00926BA9" w:rsidP="00926BA9">
      <w:pPr>
        <w:ind w:left="851" w:right="902"/>
        <w:contextualSpacing/>
        <w:jc w:val="center"/>
        <w:rPr>
          <w:rFonts w:ascii="Palatino Linotype" w:hAnsi="Palatino Linotype" w:cs="Arial"/>
          <w:b/>
          <w:i/>
          <w:sz w:val="22"/>
        </w:rPr>
      </w:pPr>
      <w:r w:rsidRPr="00A81C3C">
        <w:rPr>
          <w:rFonts w:ascii="Palatino Linotype" w:hAnsi="Palatino Linotype" w:cs="Arial"/>
          <w:b/>
          <w:i/>
          <w:sz w:val="22"/>
        </w:rPr>
        <w:t>“Criterio 01/2003.</w:t>
      </w:r>
    </w:p>
    <w:p w14:paraId="49E1DABD" w14:textId="77777777" w:rsidR="00926BA9" w:rsidRPr="00A81C3C" w:rsidRDefault="00926BA9" w:rsidP="00926BA9">
      <w:pPr>
        <w:ind w:left="851" w:right="902"/>
        <w:contextualSpacing/>
        <w:jc w:val="center"/>
        <w:rPr>
          <w:rFonts w:ascii="Palatino Linotype" w:hAnsi="Palatino Linotype" w:cs="Arial"/>
          <w:b/>
          <w:i/>
          <w:sz w:val="22"/>
        </w:rPr>
      </w:pPr>
    </w:p>
    <w:p w14:paraId="78914FCF" w14:textId="77777777" w:rsidR="00926BA9" w:rsidRPr="00A81C3C" w:rsidRDefault="00926BA9" w:rsidP="00926BA9">
      <w:pPr>
        <w:ind w:left="851" w:right="902"/>
        <w:contextualSpacing/>
        <w:jc w:val="both"/>
        <w:rPr>
          <w:rFonts w:ascii="Palatino Linotype" w:hAnsi="Palatino Linotype" w:cs="Arial"/>
          <w:i/>
          <w:sz w:val="22"/>
        </w:rPr>
      </w:pPr>
      <w:r w:rsidRPr="00A81C3C">
        <w:rPr>
          <w:rFonts w:ascii="Palatino Linotype" w:hAnsi="Palatino Linotype" w:cs="Arial"/>
          <w:b/>
          <w:i/>
          <w:sz w:val="22"/>
        </w:rPr>
        <w:t>“INGRESOS DE LOS SERVIDORES PÚBLICOS. CONSTITUYEN INFORMACIÓN PÚBLICA AÚN Y CUANDO SU DIFUSIÓN PUEDE AFECTAR LA VIDA O LA SEGURIDAD DE AQUELLOS.</w:t>
      </w:r>
      <w:r w:rsidRPr="00A81C3C">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81C3C">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81C3C">
        <w:rPr>
          <w:rFonts w:ascii="Palatino Linotype" w:hAnsi="Palatino Linotype" w:cs="Arial"/>
          <w:i/>
          <w:sz w:val="22"/>
        </w:rPr>
        <w:t>…”</w:t>
      </w:r>
    </w:p>
    <w:p w14:paraId="79AFBF84" w14:textId="77777777" w:rsidR="00926BA9" w:rsidRPr="00A81C3C" w:rsidRDefault="00926BA9" w:rsidP="00926BA9">
      <w:pPr>
        <w:ind w:left="851" w:right="902"/>
        <w:contextualSpacing/>
        <w:rPr>
          <w:rFonts w:ascii="Palatino Linotype" w:hAnsi="Palatino Linotype" w:cs="Arial"/>
          <w:b/>
          <w:i/>
          <w:sz w:val="22"/>
        </w:rPr>
      </w:pPr>
    </w:p>
    <w:p w14:paraId="66532CF4" w14:textId="77777777" w:rsidR="00926BA9" w:rsidRPr="00A81C3C" w:rsidRDefault="00926BA9" w:rsidP="00926BA9">
      <w:pPr>
        <w:ind w:left="851" w:right="902"/>
        <w:contextualSpacing/>
        <w:jc w:val="center"/>
        <w:rPr>
          <w:rFonts w:ascii="Palatino Linotype" w:hAnsi="Palatino Linotype" w:cs="Arial"/>
          <w:b/>
          <w:i/>
          <w:sz w:val="22"/>
        </w:rPr>
      </w:pPr>
      <w:r w:rsidRPr="00A81C3C">
        <w:rPr>
          <w:rFonts w:ascii="Palatino Linotype" w:hAnsi="Palatino Linotype" w:cs="Arial"/>
          <w:b/>
          <w:i/>
          <w:sz w:val="22"/>
        </w:rPr>
        <w:t>“Criterio 02/2003.</w:t>
      </w:r>
    </w:p>
    <w:p w14:paraId="1FF06C2D" w14:textId="77777777" w:rsidR="00926BA9" w:rsidRPr="00A81C3C" w:rsidRDefault="00926BA9" w:rsidP="00926BA9">
      <w:pPr>
        <w:ind w:left="851" w:right="902"/>
        <w:contextualSpacing/>
        <w:jc w:val="center"/>
        <w:rPr>
          <w:rFonts w:ascii="Palatino Linotype" w:hAnsi="Palatino Linotype" w:cs="Arial"/>
          <w:b/>
          <w:i/>
          <w:sz w:val="22"/>
        </w:rPr>
      </w:pPr>
    </w:p>
    <w:p w14:paraId="6572C486" w14:textId="77777777" w:rsidR="00926BA9" w:rsidRPr="00A81C3C" w:rsidRDefault="00926BA9" w:rsidP="00926BA9">
      <w:pPr>
        <w:ind w:left="851" w:right="902"/>
        <w:contextualSpacing/>
        <w:jc w:val="both"/>
        <w:rPr>
          <w:rFonts w:ascii="Palatino Linotype" w:hAnsi="Palatino Linotype" w:cs="Arial"/>
          <w:i/>
          <w:sz w:val="22"/>
        </w:rPr>
      </w:pPr>
      <w:r w:rsidRPr="00A81C3C">
        <w:rPr>
          <w:rFonts w:ascii="Palatino Linotype" w:hAnsi="Palatino Linotype" w:cs="Arial"/>
          <w:b/>
          <w:i/>
          <w:sz w:val="22"/>
        </w:rPr>
        <w:t>INGRESOS DE LOS SERVIDORES PÚBLICOS, SON INFORMACIÓN PÚBLICA AÚN Y CUANDO CONSTITUYEN DATOS PERSONALES QUE SE REFIEREN AL PATRIMONIO DE AQUÉLLOS.</w:t>
      </w:r>
      <w:r w:rsidRPr="00A81C3C">
        <w:rPr>
          <w:rFonts w:ascii="Palatino Linotype" w:hAnsi="Palatino Linotype" w:cs="Arial"/>
          <w:i/>
          <w:sz w:val="22"/>
        </w:rPr>
        <w:t xml:space="preserve"> De la interpretación sistemática de lo previsto en los artículos 3º, fracción II; 7º, 9º y 18, fracción II, de </w:t>
      </w:r>
      <w:r w:rsidRPr="00A81C3C">
        <w:rPr>
          <w:rFonts w:ascii="Palatino Linotype" w:hAnsi="Palatino Linotype" w:cs="Arial"/>
          <w:i/>
          <w:sz w:val="22"/>
        </w:rPr>
        <w:lastRenderedPageBreak/>
        <w:t xml:space="preserve">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81C3C">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81C3C">
        <w:rPr>
          <w:rFonts w:ascii="Palatino Linotype" w:hAnsi="Palatino Linotype" w:cs="Arial"/>
          <w:i/>
          <w:sz w:val="22"/>
        </w:rPr>
        <w:t xml:space="preserve"> el sistema de compensación…”</w:t>
      </w:r>
    </w:p>
    <w:p w14:paraId="7EEA4223" w14:textId="77777777" w:rsidR="00926BA9" w:rsidRPr="00A81C3C" w:rsidRDefault="00926BA9" w:rsidP="00926BA9">
      <w:pPr>
        <w:ind w:left="851" w:right="902"/>
        <w:contextualSpacing/>
        <w:jc w:val="both"/>
        <w:rPr>
          <w:rFonts w:ascii="Palatino Linotype" w:hAnsi="Palatino Linotype" w:cs="Arial"/>
          <w:i/>
          <w:sz w:val="22"/>
        </w:rPr>
      </w:pPr>
    </w:p>
    <w:p w14:paraId="7BF82369" w14:textId="77777777" w:rsidR="00926BA9" w:rsidRPr="00A81C3C" w:rsidRDefault="00926BA9" w:rsidP="00926BA9">
      <w:pPr>
        <w:ind w:left="851" w:right="902"/>
        <w:contextualSpacing/>
        <w:jc w:val="both"/>
        <w:rPr>
          <w:rFonts w:ascii="Palatino Linotype" w:hAnsi="Palatino Linotype" w:cs="Arial"/>
          <w:i/>
          <w:sz w:val="22"/>
        </w:rPr>
      </w:pPr>
      <w:r w:rsidRPr="00A81C3C">
        <w:rPr>
          <w:rFonts w:ascii="Palatino Linotype" w:hAnsi="Palatino Linotype" w:cs="Arial"/>
          <w:i/>
          <w:sz w:val="22"/>
        </w:rPr>
        <w:t>(Énfasis añadido)</w:t>
      </w:r>
    </w:p>
    <w:p w14:paraId="79736628" w14:textId="77777777" w:rsidR="00926BA9" w:rsidRPr="00A81C3C" w:rsidRDefault="00926BA9" w:rsidP="00926BA9">
      <w:pPr>
        <w:spacing w:before="100" w:beforeAutospacing="1" w:after="100" w:afterAutospacing="1" w:line="360" w:lineRule="auto"/>
        <w:jc w:val="both"/>
        <w:rPr>
          <w:rFonts w:ascii="Palatino Linotype" w:hAnsi="Palatino Linotype" w:cs="Arial"/>
        </w:rPr>
      </w:pPr>
      <w:r w:rsidRPr="00A81C3C">
        <w:rPr>
          <w:rFonts w:ascii="Palatino Linotype" w:hAnsi="Palatino Linotype" w:cs="Arial"/>
        </w:rPr>
        <w:t xml:space="preserve">En este sentido, </w:t>
      </w:r>
      <w:r w:rsidRPr="00A81C3C">
        <w:rPr>
          <w:rFonts w:ascii="Palatino Linotype" w:hAnsi="Palatino Linotype" w:cs="Arial"/>
          <w:b/>
        </w:rPr>
        <w:t>EL SUJETO OBLIGADO</w:t>
      </w:r>
      <w:r w:rsidRPr="00A81C3C">
        <w:rPr>
          <w:rFonts w:ascii="Palatino Linotype" w:hAnsi="Palatino Linotype" w:cs="Arial"/>
        </w:rPr>
        <w:t xml:space="preserve"> se encuentra constreñido a entregar la información solicitada por </w:t>
      </w:r>
      <w:r w:rsidRPr="00A81C3C">
        <w:rPr>
          <w:rFonts w:ascii="Palatino Linotype" w:hAnsi="Palatino Linotype" w:cs="Arial"/>
          <w:b/>
          <w:color w:val="000000"/>
        </w:rPr>
        <w:t>EL RECURRENTE</w:t>
      </w:r>
      <w:r w:rsidRPr="00A81C3C">
        <w:rPr>
          <w:rFonts w:ascii="Palatino Linotype" w:hAnsi="Palatino Linotype" w:cs="Arial"/>
        </w:rPr>
        <w:t xml:space="preserve">, de acuerdo a lo dispuesto por los artículos 3, fracción XI y 12 </w:t>
      </w:r>
      <w:r w:rsidRPr="00A81C3C">
        <w:rPr>
          <w:rFonts w:ascii="Palatino Linotype" w:hAnsi="Palatino Linotype" w:cs="Arial"/>
          <w:bCs/>
        </w:rPr>
        <w:t>de la Ley de Transparencia y Acceso a la Información Pública del Estado de México y Municipios</w:t>
      </w:r>
      <w:r w:rsidRPr="00A81C3C">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5B2305D7"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rPr>
      </w:pPr>
      <w:r w:rsidRPr="00A81C3C">
        <w:rPr>
          <w:rFonts w:ascii="Palatino Linotype" w:hAnsi="Palatino Linotype" w:cs="Arial"/>
        </w:rPr>
        <w:t xml:space="preserve">Siendo aplicable, el criterio </w:t>
      </w:r>
      <w:r w:rsidRPr="00A81C3C">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A81C3C">
        <w:rPr>
          <w:rFonts w:ascii="Palatino Linotype" w:hAnsi="Palatino Linotype" w:cs="Arial"/>
        </w:rPr>
        <w:t>cuyo rubro y texto dispone:</w:t>
      </w:r>
    </w:p>
    <w:p w14:paraId="69A3E5F0" w14:textId="77777777" w:rsidR="00926BA9" w:rsidRPr="00A81C3C" w:rsidRDefault="00926BA9" w:rsidP="00926BA9">
      <w:pPr>
        <w:ind w:left="851" w:right="902"/>
        <w:contextualSpacing/>
        <w:jc w:val="center"/>
        <w:rPr>
          <w:rFonts w:ascii="Palatino Linotype" w:hAnsi="Palatino Linotype" w:cs="Arial"/>
          <w:b/>
          <w:i/>
          <w:sz w:val="22"/>
        </w:rPr>
      </w:pPr>
      <w:r w:rsidRPr="00A81C3C">
        <w:rPr>
          <w:rFonts w:ascii="Palatino Linotype" w:hAnsi="Palatino Linotype" w:cs="Arial"/>
          <w:b/>
          <w:i/>
          <w:sz w:val="22"/>
        </w:rPr>
        <w:t>“CRITERIO 0002-11</w:t>
      </w:r>
    </w:p>
    <w:p w14:paraId="4FB92A6A" w14:textId="77777777" w:rsidR="00926BA9" w:rsidRPr="00A81C3C" w:rsidRDefault="00926BA9" w:rsidP="00926BA9">
      <w:pPr>
        <w:ind w:left="851" w:right="902"/>
        <w:contextualSpacing/>
        <w:jc w:val="center"/>
        <w:rPr>
          <w:rFonts w:ascii="Palatino Linotype" w:hAnsi="Palatino Linotype" w:cs="Arial"/>
          <w:b/>
          <w:i/>
          <w:sz w:val="22"/>
        </w:rPr>
      </w:pPr>
    </w:p>
    <w:p w14:paraId="0D9CF283" w14:textId="77777777" w:rsidR="00926BA9" w:rsidRPr="00A81C3C" w:rsidRDefault="00926BA9" w:rsidP="00926BA9">
      <w:pPr>
        <w:ind w:left="851" w:right="902"/>
        <w:contextualSpacing/>
        <w:jc w:val="both"/>
        <w:rPr>
          <w:rFonts w:ascii="Palatino Linotype" w:hAnsi="Palatino Linotype" w:cs="Arial"/>
          <w:i/>
          <w:sz w:val="22"/>
        </w:rPr>
      </w:pPr>
      <w:r w:rsidRPr="00A81C3C">
        <w:rPr>
          <w:rFonts w:ascii="Palatino Linotype" w:hAnsi="Palatino Linotype" w:cs="Arial"/>
          <w:b/>
          <w:i/>
          <w:sz w:val="22"/>
        </w:rPr>
        <w:t xml:space="preserve">INFORMACIÓN PÚBLICA, CONCEPTO DE, EN MATERIA DE TRANSPARENCIA. INTERPRETACIÓN TEMÁTICA DE LOS ARTÍCULOS 2 2, FRACCIÓN </w:t>
      </w:r>
      <w:r w:rsidRPr="00A81C3C">
        <w:rPr>
          <w:rFonts w:ascii="Palatino Linotype" w:hAnsi="Palatino Linotype" w:cs="Arial"/>
          <w:b/>
          <w:bCs/>
          <w:i/>
          <w:sz w:val="22"/>
        </w:rPr>
        <w:t xml:space="preserve">V, XV, Y XVI, </w:t>
      </w:r>
      <w:r w:rsidRPr="00A81C3C">
        <w:rPr>
          <w:rFonts w:ascii="Palatino Linotype" w:hAnsi="Palatino Linotype" w:cs="Arial"/>
          <w:b/>
          <w:i/>
          <w:sz w:val="22"/>
        </w:rPr>
        <w:t>32, 4,11 Y 41.</w:t>
      </w:r>
      <w:r w:rsidRPr="00A81C3C">
        <w:rPr>
          <w:rFonts w:ascii="Palatino Linotype" w:hAnsi="Palatino Linotype" w:cs="Arial"/>
          <w:i/>
          <w:sz w:val="22"/>
        </w:rPr>
        <w:t xml:space="preserve"> De conformidad </w:t>
      </w:r>
      <w:r w:rsidRPr="00A81C3C">
        <w:rPr>
          <w:rFonts w:ascii="Palatino Linotype" w:hAnsi="Palatino Linotype" w:cs="Arial"/>
          <w:i/>
          <w:sz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104270" w14:textId="77777777" w:rsidR="00926BA9" w:rsidRPr="00A81C3C" w:rsidRDefault="00926BA9" w:rsidP="00926BA9">
      <w:pPr>
        <w:ind w:left="851" w:right="902"/>
        <w:contextualSpacing/>
        <w:jc w:val="both"/>
        <w:rPr>
          <w:rFonts w:ascii="Palatino Linotype" w:hAnsi="Palatino Linotype" w:cs="Arial"/>
          <w:i/>
          <w:sz w:val="22"/>
        </w:rPr>
      </w:pPr>
      <w:r w:rsidRPr="00A81C3C">
        <w:rPr>
          <w:rFonts w:ascii="Palatino Linotype" w:hAnsi="Palatino Linotype" w:cs="Arial"/>
          <w:i/>
          <w:sz w:val="22"/>
        </w:rPr>
        <w:t>En consecuencia el acceso a la información se refiere a que se cumplan cualquiera de los siguientes tres supuestos:</w:t>
      </w:r>
    </w:p>
    <w:p w14:paraId="5FD19B07" w14:textId="77777777" w:rsidR="00926BA9" w:rsidRPr="00A81C3C" w:rsidRDefault="00926BA9" w:rsidP="00926BA9">
      <w:pPr>
        <w:ind w:left="851" w:right="902"/>
        <w:contextualSpacing/>
        <w:jc w:val="both"/>
        <w:rPr>
          <w:rFonts w:ascii="Palatino Linotype" w:hAnsi="Palatino Linotype" w:cs="Arial"/>
          <w:b/>
          <w:i/>
          <w:sz w:val="22"/>
        </w:rPr>
      </w:pPr>
    </w:p>
    <w:p w14:paraId="07353B4E" w14:textId="77777777" w:rsidR="00926BA9" w:rsidRPr="00A81C3C" w:rsidRDefault="00926BA9" w:rsidP="00926BA9">
      <w:pPr>
        <w:ind w:left="851" w:right="902"/>
        <w:contextualSpacing/>
        <w:jc w:val="both"/>
        <w:rPr>
          <w:rFonts w:ascii="Palatino Linotype" w:hAnsi="Palatino Linotype" w:cs="Arial"/>
          <w:b/>
          <w:i/>
          <w:sz w:val="22"/>
        </w:rPr>
      </w:pPr>
      <w:r w:rsidRPr="00A81C3C">
        <w:rPr>
          <w:rFonts w:ascii="Palatino Linotype" w:hAnsi="Palatino Linotype" w:cs="Arial"/>
          <w:b/>
          <w:i/>
          <w:sz w:val="22"/>
        </w:rPr>
        <w:t>1) Que se trate de información registrada en cualquier soporte documental, que en ejercicio de las atribuciones conferidas, sea generada por los Sujetos Obligados;</w:t>
      </w:r>
    </w:p>
    <w:p w14:paraId="2030D80F" w14:textId="77777777" w:rsidR="00926BA9" w:rsidRPr="00A81C3C" w:rsidRDefault="00926BA9" w:rsidP="00926BA9">
      <w:pPr>
        <w:ind w:left="851" w:right="902"/>
        <w:contextualSpacing/>
        <w:jc w:val="both"/>
        <w:rPr>
          <w:rFonts w:ascii="Palatino Linotype" w:hAnsi="Palatino Linotype" w:cs="Arial"/>
          <w:i/>
          <w:sz w:val="22"/>
        </w:rPr>
      </w:pPr>
    </w:p>
    <w:p w14:paraId="0CDD7E2F" w14:textId="77777777" w:rsidR="00926BA9" w:rsidRPr="00A81C3C" w:rsidRDefault="00926BA9" w:rsidP="00926BA9">
      <w:pPr>
        <w:ind w:left="851" w:right="902"/>
        <w:contextualSpacing/>
        <w:jc w:val="both"/>
        <w:rPr>
          <w:rFonts w:ascii="Palatino Linotype" w:hAnsi="Palatino Linotype" w:cs="Arial"/>
          <w:i/>
          <w:sz w:val="22"/>
        </w:rPr>
      </w:pPr>
      <w:r w:rsidRPr="00A81C3C">
        <w:rPr>
          <w:rFonts w:ascii="Palatino Linotype" w:hAnsi="Palatino Linotype" w:cs="Arial"/>
          <w:i/>
          <w:sz w:val="22"/>
        </w:rPr>
        <w:t>2) Que se trate de información registrada en cualquier soporte documental, que en ejercicio de las atribuciones conferidas, sea administrada por los Sujetos Obligados, y</w:t>
      </w:r>
    </w:p>
    <w:p w14:paraId="283E9689" w14:textId="77777777" w:rsidR="00926BA9" w:rsidRPr="00A81C3C" w:rsidRDefault="00926BA9" w:rsidP="00926BA9">
      <w:pPr>
        <w:ind w:left="851" w:right="902"/>
        <w:contextualSpacing/>
        <w:jc w:val="both"/>
        <w:rPr>
          <w:rFonts w:ascii="Palatino Linotype" w:hAnsi="Palatino Linotype" w:cs="Arial"/>
          <w:i/>
          <w:sz w:val="22"/>
        </w:rPr>
      </w:pPr>
    </w:p>
    <w:p w14:paraId="0421C7DC" w14:textId="77777777" w:rsidR="00926BA9" w:rsidRPr="00A81C3C" w:rsidRDefault="00926BA9" w:rsidP="00926BA9">
      <w:pPr>
        <w:ind w:left="851" w:right="902"/>
        <w:contextualSpacing/>
        <w:jc w:val="both"/>
        <w:rPr>
          <w:rFonts w:ascii="Palatino Linotype" w:hAnsi="Palatino Linotype" w:cs="Arial"/>
          <w:i/>
          <w:sz w:val="22"/>
        </w:rPr>
      </w:pPr>
      <w:r w:rsidRPr="00A81C3C">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14:paraId="1EFCFE58" w14:textId="77777777" w:rsidR="00926BA9" w:rsidRPr="00A81C3C" w:rsidRDefault="00926BA9" w:rsidP="00926BA9">
      <w:pPr>
        <w:ind w:left="851" w:right="902"/>
        <w:contextualSpacing/>
        <w:jc w:val="both"/>
        <w:rPr>
          <w:rFonts w:ascii="Palatino Linotype" w:hAnsi="Palatino Linotype" w:cs="Arial"/>
          <w:i/>
          <w:sz w:val="22"/>
        </w:rPr>
      </w:pPr>
    </w:p>
    <w:p w14:paraId="6AB62B04" w14:textId="77777777" w:rsidR="00926BA9" w:rsidRPr="00A81C3C" w:rsidRDefault="00926BA9" w:rsidP="00926BA9">
      <w:pPr>
        <w:ind w:left="851" w:right="902"/>
        <w:contextualSpacing/>
        <w:jc w:val="both"/>
        <w:rPr>
          <w:rFonts w:ascii="Palatino Linotype" w:hAnsi="Palatino Linotype"/>
          <w:i/>
          <w:color w:val="000000"/>
          <w:sz w:val="22"/>
        </w:rPr>
      </w:pPr>
      <w:r w:rsidRPr="00A81C3C">
        <w:rPr>
          <w:rFonts w:ascii="Palatino Linotype" w:hAnsi="Palatino Linotype"/>
          <w:i/>
          <w:color w:val="000000"/>
          <w:sz w:val="22"/>
        </w:rPr>
        <w:t>(Énfasis Añadido)</w:t>
      </w:r>
    </w:p>
    <w:p w14:paraId="699D295E"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A81C3C">
        <w:rPr>
          <w:rFonts w:ascii="Palatino Linotype" w:hAnsi="Palatino Linotype" w:cs="Arial"/>
          <w:bCs/>
          <w:lang w:val="es-ES"/>
        </w:rPr>
        <w:t xml:space="preserve">En conclusión, </w:t>
      </w:r>
      <w:r w:rsidRPr="00A81C3C">
        <w:rPr>
          <w:rFonts w:ascii="Palatino Linotype" w:hAnsi="Palatino Linotype" w:cs="Arial"/>
          <w:b/>
          <w:bCs/>
          <w:lang w:val="es-ES"/>
        </w:rPr>
        <w:t xml:space="preserve">EL SUJETO OBLIGADO </w:t>
      </w:r>
      <w:r w:rsidRPr="00A81C3C">
        <w:rPr>
          <w:rFonts w:ascii="Palatino Linotype" w:hAnsi="Palatino Linotype" w:cs="Arial"/>
          <w:bCs/>
          <w:lang w:val="es-ES"/>
        </w:rPr>
        <w:t xml:space="preserve">deberá atender las solicitudes de información pública del hoy </w:t>
      </w:r>
      <w:r w:rsidRPr="00A81C3C">
        <w:rPr>
          <w:rFonts w:ascii="Palatino Linotype" w:hAnsi="Palatino Linotype" w:cs="Arial"/>
          <w:b/>
          <w:bCs/>
          <w:lang w:val="es-ES"/>
        </w:rPr>
        <w:t>RECURRENTE</w:t>
      </w:r>
      <w:r w:rsidRPr="00A81C3C">
        <w:rPr>
          <w:rFonts w:ascii="Palatino Linotype" w:hAnsi="Palatino Linotype" w:cs="Arial"/>
          <w:bCs/>
          <w:lang w:val="es-ES"/>
        </w:rPr>
        <w:t>, ahora bien, en la solicitud requirió conocer las percepciones pagadas  a todos los servidores públicos adscritos al Ayuntamiento de Xonacatlán por concepto de nómina, prima vacacional y parte proporcional del aguinaldo de los meses de marzo, abril julio y diciembre de 2019</w:t>
      </w:r>
      <w:r w:rsidRPr="00A81C3C">
        <w:rPr>
          <w:rFonts w:ascii="Palatino Linotype" w:eastAsia="Arial Unicode MS" w:hAnsi="Palatino Linotype" w:cs="Arial"/>
        </w:rPr>
        <w:t xml:space="preserve">, de tal manera que, los </w:t>
      </w:r>
      <w:r w:rsidRPr="00A81C3C">
        <w:rPr>
          <w:rFonts w:ascii="Palatino Linotype" w:hAnsi="Palatino Linotype" w:cs="Arial"/>
          <w:bCs/>
          <w:lang w:val="es-ES"/>
        </w:rPr>
        <w:t xml:space="preserve">documentos que pudiese colmar de modo enunciativo mas no limitativo son los Recibos de nómina o Comprobantes Fiscales Digitales por Internet ya que estos contienen no sólo el desglose de las percepciones que reciben los servidores públicos sino también el periodo correspondiente y el concepto de cada una de ellas; </w:t>
      </w:r>
      <w:r w:rsidRPr="00A81C3C">
        <w:rPr>
          <w:rFonts w:ascii="Palatino Linotype" w:hAnsi="Palatino Linotype" w:cs="Arial"/>
          <w:lang w:val="es-ES"/>
        </w:rPr>
        <w:t>en consecuencia</w:t>
      </w:r>
      <w:r w:rsidRPr="00A81C3C">
        <w:rPr>
          <w:rFonts w:ascii="Palatino Linotype" w:hAnsi="Palatino Linotype" w:cs="Arial"/>
        </w:rPr>
        <w:t xml:space="preserve">, el Pleno de este Instituto determina ordenar al </w:t>
      </w:r>
      <w:r w:rsidRPr="00A81C3C">
        <w:rPr>
          <w:rFonts w:ascii="Palatino Linotype" w:hAnsi="Palatino Linotype" w:cs="Arial"/>
          <w:b/>
        </w:rPr>
        <w:t xml:space="preserve">SUJETO </w:t>
      </w:r>
      <w:r w:rsidRPr="00A81C3C">
        <w:rPr>
          <w:rFonts w:ascii="Palatino Linotype" w:hAnsi="Palatino Linotype" w:cs="Arial"/>
          <w:b/>
        </w:rPr>
        <w:lastRenderedPageBreak/>
        <w:t>OBLIGADO</w:t>
      </w:r>
      <w:r w:rsidRPr="00A81C3C">
        <w:rPr>
          <w:rFonts w:ascii="Palatino Linotype" w:hAnsi="Palatino Linotype" w:cs="Arial"/>
        </w:rPr>
        <w:t xml:space="preserve">, entregue al </w:t>
      </w:r>
      <w:r w:rsidRPr="00A81C3C">
        <w:rPr>
          <w:rFonts w:ascii="Palatino Linotype" w:hAnsi="Palatino Linotype" w:cs="Arial"/>
          <w:b/>
        </w:rPr>
        <w:t xml:space="preserve">RECURRENTE </w:t>
      </w:r>
      <w:r w:rsidRPr="00A81C3C">
        <w:rPr>
          <w:rFonts w:ascii="Palatino Linotype" w:hAnsi="Palatino Linotype" w:cs="Arial"/>
        </w:rPr>
        <w:t xml:space="preserve">en </w:t>
      </w:r>
      <w:r w:rsidRPr="00A81C3C">
        <w:rPr>
          <w:rFonts w:ascii="Palatino Linotype" w:hAnsi="Palatino Linotype" w:cs="Arial"/>
          <w:b/>
        </w:rPr>
        <w:t xml:space="preserve">versión pública, </w:t>
      </w:r>
      <w:r w:rsidRPr="00A81C3C">
        <w:rPr>
          <w:rFonts w:ascii="Palatino Linotype" w:hAnsi="Palatino Linotype" w:cs="Arial"/>
        </w:rPr>
        <w:t>la información que ha sido precisada.</w:t>
      </w:r>
    </w:p>
    <w:p w14:paraId="4D48F116" w14:textId="77777777" w:rsidR="00926BA9" w:rsidRPr="00A81C3C" w:rsidRDefault="00926BA9" w:rsidP="00926BA9">
      <w:pPr>
        <w:autoSpaceDE w:val="0"/>
        <w:autoSpaceDN w:val="0"/>
        <w:adjustRightInd w:val="0"/>
        <w:spacing w:line="360" w:lineRule="auto"/>
        <w:ind w:right="49"/>
        <w:jc w:val="both"/>
        <w:rPr>
          <w:rFonts w:ascii="Palatino Linotype" w:hAnsi="Palatino Linotype" w:cs="Arial"/>
          <w:bCs/>
        </w:rPr>
      </w:pPr>
      <w:r w:rsidRPr="00A81C3C">
        <w:rPr>
          <w:rFonts w:ascii="Palatino Linotype" w:hAnsi="Palatino Linotype" w:cs="Arial"/>
        </w:rPr>
        <w:t xml:space="preserve">Es así que, de los documentos de los cuales se ordena su entrega, deberán ser entregados en </w:t>
      </w:r>
      <w:r w:rsidRPr="00A81C3C">
        <w:rPr>
          <w:rFonts w:ascii="Palatino Linotype" w:hAnsi="Palatino Linotype" w:cs="Arial"/>
          <w:b/>
        </w:rPr>
        <w:t>versión pública</w:t>
      </w:r>
      <w:r w:rsidRPr="00A81C3C">
        <w:rPr>
          <w:rFonts w:ascii="Palatino Linotype" w:hAnsi="Palatino Linotype" w:cs="Arial"/>
        </w:rPr>
        <w:t>; pues, el</w:t>
      </w:r>
      <w:r w:rsidRPr="00A81C3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255AF17" w14:textId="77777777" w:rsidR="00926BA9" w:rsidRPr="00A81C3C" w:rsidRDefault="00926BA9" w:rsidP="00926BA9">
      <w:pPr>
        <w:spacing w:line="360" w:lineRule="auto"/>
        <w:jc w:val="both"/>
        <w:rPr>
          <w:rFonts w:ascii="Palatino Linotype" w:hAnsi="Palatino Linotype"/>
          <w:color w:val="000000"/>
        </w:rPr>
      </w:pPr>
    </w:p>
    <w:p w14:paraId="2C2AAD85" w14:textId="77777777" w:rsidR="00926BA9" w:rsidRPr="00A81C3C" w:rsidRDefault="00926BA9" w:rsidP="00926BA9">
      <w:pPr>
        <w:spacing w:line="360" w:lineRule="auto"/>
        <w:jc w:val="both"/>
        <w:rPr>
          <w:rFonts w:ascii="Palatino Linotype" w:eastAsia="Arial Unicode MS" w:hAnsi="Palatino Linotype" w:cs="Arial"/>
        </w:rPr>
      </w:pPr>
      <w:r w:rsidRPr="00A81C3C">
        <w:rPr>
          <w:rFonts w:ascii="Palatino Linotype" w:hAnsi="Palatino Linotype"/>
          <w:color w:val="000000"/>
        </w:rPr>
        <w:t xml:space="preserve">Ahora </w:t>
      </w:r>
      <w:r w:rsidRPr="00A81C3C">
        <w:rPr>
          <w:rFonts w:ascii="Palatino Linotype" w:hAnsi="Palatino Linotype" w:cs="Arial"/>
          <w:noProof/>
        </w:rPr>
        <w:t>bien</w:t>
      </w:r>
      <w:r w:rsidRPr="00A81C3C">
        <w:rPr>
          <w:rFonts w:ascii="Palatino Linotype" w:hAnsi="Palatino Linotype"/>
          <w:color w:val="000000"/>
        </w:rPr>
        <w:t xml:space="preserve">, en relación a la </w:t>
      </w:r>
      <w:r w:rsidRPr="00A81C3C">
        <w:rPr>
          <w:rFonts w:ascii="Palatino Linotype" w:hAnsi="Palatino Linotype"/>
          <w:b/>
          <w:color w:val="000000"/>
        </w:rPr>
        <w:t xml:space="preserve">versión pública </w:t>
      </w:r>
      <w:r w:rsidRPr="00A81C3C">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81C3C">
        <w:rPr>
          <w:rFonts w:ascii="Palatino Linotype" w:eastAsia="Arial Unicode MS" w:hAnsi="Palatino Linotype" w:cs="Arial"/>
        </w:rPr>
        <w:t>omitirse, eliminarse o suprimirse la</w:t>
      </w:r>
      <w:r w:rsidRPr="00A81C3C">
        <w:rPr>
          <w:rFonts w:ascii="Palatino Linotype" w:hAnsi="Palatino Linotype"/>
          <w:color w:val="000000"/>
        </w:rPr>
        <w:t xml:space="preserve"> información </w:t>
      </w:r>
      <w:r w:rsidRPr="00A81C3C">
        <w:rPr>
          <w:rFonts w:ascii="Palatino Linotype" w:hAnsi="Palatino Linotype"/>
          <w:b/>
          <w:color w:val="000000"/>
        </w:rPr>
        <w:t>confidencial</w:t>
      </w:r>
      <w:r w:rsidRPr="00A81C3C">
        <w:rPr>
          <w:rFonts w:ascii="Palatino Linotype" w:eastAsia="Arial Unicode MS" w:hAnsi="Palatino Linotype" w:cs="Arial"/>
        </w:rPr>
        <w:t xml:space="preserve">. </w:t>
      </w:r>
    </w:p>
    <w:p w14:paraId="7C4F8894" w14:textId="77777777" w:rsidR="00926BA9" w:rsidRPr="00A81C3C" w:rsidRDefault="00926BA9" w:rsidP="00926BA9">
      <w:pPr>
        <w:spacing w:line="360" w:lineRule="auto"/>
        <w:jc w:val="both"/>
        <w:rPr>
          <w:rFonts w:ascii="Palatino Linotype" w:eastAsia="Arial Unicode MS" w:hAnsi="Palatino Linotype" w:cs="Arial"/>
        </w:rPr>
      </w:pPr>
    </w:p>
    <w:p w14:paraId="12378EA1" w14:textId="77777777" w:rsidR="00926BA9" w:rsidRPr="00A81C3C" w:rsidRDefault="00926BA9" w:rsidP="00926BA9">
      <w:pPr>
        <w:spacing w:line="360" w:lineRule="auto"/>
        <w:jc w:val="both"/>
        <w:rPr>
          <w:rFonts w:ascii="Palatino Linotype" w:hAnsi="Palatino Linotype" w:cs="Arial"/>
        </w:rPr>
      </w:pPr>
      <w:r w:rsidRPr="00A81C3C">
        <w:rPr>
          <w:rFonts w:ascii="Palatino Linotype" w:eastAsia="Arial Unicode MS" w:hAnsi="Palatino Linotype" w:cs="Arial"/>
        </w:rPr>
        <w:t xml:space="preserve">En ese sentido, </w:t>
      </w:r>
      <w:r w:rsidRPr="00A81C3C">
        <w:rPr>
          <w:rFonts w:ascii="Palatino Linotype" w:hAnsi="Palatino Linotype" w:cs="Arial"/>
        </w:rPr>
        <w:t>sólo podrán ser testados los datos que actualicen las hipótesis normativas previstas en el artículo 143 d</w:t>
      </w:r>
      <w:r w:rsidRPr="00A81C3C">
        <w:rPr>
          <w:rFonts w:ascii="Palatino Linotype" w:hAnsi="Palatino Linotype"/>
          <w:color w:val="000000"/>
        </w:rPr>
        <w:t>e la Ley de Transparencia y Acceso a la Información Pública del Estado de México y Municipios</w:t>
      </w:r>
      <w:r w:rsidRPr="00A81C3C">
        <w:rPr>
          <w:rFonts w:ascii="Palatino Linotype" w:hAnsi="Palatino Linotype" w:cs="Arial"/>
        </w:rPr>
        <w:t xml:space="preserve">, y deberá procederse a su clasificación mediante las formalidades de Ley, es decir, que el Comité de Transparencia del </w:t>
      </w:r>
      <w:r w:rsidRPr="00A81C3C">
        <w:rPr>
          <w:rFonts w:ascii="Palatino Linotype" w:hAnsi="Palatino Linotype" w:cs="Arial"/>
          <w:b/>
        </w:rPr>
        <w:t>SUJETO OBLIGADO</w:t>
      </w:r>
      <w:r w:rsidRPr="00A81C3C">
        <w:rPr>
          <w:rFonts w:ascii="Palatino Linotype" w:hAnsi="Palatino Linotype" w:cs="Arial"/>
        </w:rPr>
        <w:t xml:space="preserve"> emita el Acuerdo de Clasificación </w:t>
      </w:r>
      <w:r w:rsidRPr="00A81C3C">
        <w:rPr>
          <w:rFonts w:ascii="Palatino Linotype" w:hAnsi="Palatino Linotype" w:cs="Arial"/>
        </w:rPr>
        <w:lastRenderedPageBreak/>
        <w:t>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8676983" w14:textId="77777777" w:rsidR="00926BA9" w:rsidRPr="00A81C3C" w:rsidRDefault="00926BA9" w:rsidP="00926BA9">
      <w:pPr>
        <w:spacing w:line="360" w:lineRule="auto"/>
        <w:jc w:val="both"/>
        <w:rPr>
          <w:rFonts w:ascii="Palatino Linotype" w:hAnsi="Palatino Linotype" w:cs="Arial"/>
        </w:rPr>
      </w:pPr>
    </w:p>
    <w:p w14:paraId="3247BB2E" w14:textId="77777777" w:rsidR="00926BA9" w:rsidRPr="00A81C3C" w:rsidRDefault="00926BA9" w:rsidP="00926BA9">
      <w:pPr>
        <w:spacing w:line="360" w:lineRule="auto"/>
        <w:jc w:val="both"/>
        <w:rPr>
          <w:rFonts w:ascii="Palatino Linotype" w:eastAsia="Arial Unicode MS" w:hAnsi="Palatino Linotype" w:cs="Arial"/>
        </w:rPr>
      </w:pPr>
      <w:r w:rsidRPr="00A81C3C">
        <w:rPr>
          <w:rFonts w:ascii="Palatino Linotype" w:hAnsi="Palatino Linotype" w:cs="Arial"/>
        </w:rPr>
        <w:t xml:space="preserve">Así, respecto de </w:t>
      </w:r>
      <w:r w:rsidRPr="00A81C3C">
        <w:rPr>
          <w:rFonts w:ascii="Palatino Linotype" w:eastAsia="Arial Unicode MS" w:hAnsi="Palatino Linotype" w:cs="Arial"/>
        </w:rPr>
        <w:t xml:space="preserve">los </w:t>
      </w:r>
      <w:r w:rsidRPr="00A81C3C">
        <w:rPr>
          <w:rFonts w:ascii="Palatino Linotype" w:hAnsi="Palatino Linotype" w:cs="Arial"/>
        </w:rPr>
        <w:t>documentos</w:t>
      </w:r>
      <w:r w:rsidRPr="00A81C3C">
        <w:rPr>
          <w:rFonts w:ascii="Palatino Linotype" w:eastAsia="Arial Unicode MS" w:hAnsi="Palatino Linotype" w:cs="Arial"/>
        </w:rPr>
        <w:t xml:space="preserve"> que </w:t>
      </w:r>
      <w:r w:rsidRPr="00A81C3C">
        <w:rPr>
          <w:rFonts w:ascii="Palatino Linotype" w:eastAsia="Arial Unicode MS" w:hAnsi="Palatino Linotype" w:cs="Arial"/>
          <w:b/>
        </w:rPr>
        <w:t xml:space="preserve">EL SUJETO OBLIGADO </w:t>
      </w:r>
      <w:r w:rsidRPr="00A81C3C">
        <w:rPr>
          <w:rFonts w:ascii="Palatino Linotype" w:eastAsia="Arial Unicode MS" w:hAnsi="Palatino Linotype" w:cs="Arial"/>
        </w:rPr>
        <w:t xml:space="preserve">ha de entregar en </w:t>
      </w:r>
      <w:r w:rsidRPr="00A81C3C">
        <w:rPr>
          <w:rFonts w:ascii="Palatino Linotype" w:eastAsia="Arial Unicode MS" w:hAnsi="Palatino Linotype" w:cs="Arial"/>
          <w:b/>
        </w:rPr>
        <w:t>versión pública</w:t>
      </w:r>
      <w:r w:rsidRPr="00A81C3C">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A81C3C">
        <w:rPr>
          <w:rFonts w:ascii="Palatino Linotype" w:hAnsi="Palatino Linotype" w:cs="Arial"/>
        </w:rPr>
        <w:t>del</w:t>
      </w:r>
      <w:r w:rsidRPr="00A81C3C">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A81C3C">
        <w:rPr>
          <w:rFonts w:ascii="Palatino Linotype" w:hAnsi="Palatino Linotype" w:cs="Arial"/>
        </w:rPr>
        <w:t>no se encuentren relacionados con los impuestos o las cuotas por seguridad social</w:t>
      </w:r>
      <w:r w:rsidRPr="00A81C3C">
        <w:rPr>
          <w:rFonts w:ascii="Palatino Linotype" w:eastAsia="Arial Unicode MS" w:hAnsi="Palatino Linotype" w:cs="Arial"/>
        </w:rPr>
        <w:t xml:space="preserve">, número de cuenta o cualquier otro dato que ponga en riesgo la vida, seguridad y salud de dichas </w:t>
      </w:r>
      <w:r w:rsidRPr="00A81C3C">
        <w:rPr>
          <w:rFonts w:ascii="Palatino Linotype" w:hAnsi="Palatino Linotype" w:cs="Arial"/>
        </w:rPr>
        <w:t>personas</w:t>
      </w:r>
      <w:r w:rsidRPr="00A81C3C">
        <w:rPr>
          <w:rFonts w:ascii="Palatino Linotype" w:eastAsia="Arial Unicode MS" w:hAnsi="Palatino Linotype" w:cs="Arial"/>
        </w:rPr>
        <w:t>.</w:t>
      </w:r>
    </w:p>
    <w:p w14:paraId="04E49F78" w14:textId="77777777" w:rsidR="00926BA9" w:rsidRPr="00A81C3C" w:rsidRDefault="00926BA9" w:rsidP="00926BA9">
      <w:pPr>
        <w:spacing w:line="360" w:lineRule="auto"/>
        <w:jc w:val="both"/>
        <w:rPr>
          <w:rFonts w:ascii="Palatino Linotype" w:eastAsia="Arial Unicode MS" w:hAnsi="Palatino Linotype" w:cs="Arial"/>
        </w:rPr>
      </w:pPr>
    </w:p>
    <w:p w14:paraId="51C66435"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rPr>
        <w:t xml:space="preserve">En el caso específico de la nómina solicitada, obran datos que son considerados </w:t>
      </w:r>
      <w:r w:rsidRPr="00A81C3C">
        <w:rPr>
          <w:rFonts w:ascii="Palatino Linotype" w:hAnsi="Palatino Linotype" w:cs="Arial"/>
        </w:rPr>
        <w:t>confidenciales</w:t>
      </w:r>
      <w:r w:rsidRPr="00A81C3C">
        <w:rPr>
          <w:rFonts w:ascii="Palatino Linotype" w:hAnsi="Palatino Linotype"/>
        </w:rPr>
        <w:t xml:space="preserve">, cuyo acceso </w:t>
      </w:r>
      <w:r w:rsidRPr="00A81C3C">
        <w:rPr>
          <w:rFonts w:ascii="Palatino Linotype" w:hAnsi="Palatino Linotype" w:cs="Arial"/>
        </w:rPr>
        <w:t>debe</w:t>
      </w:r>
      <w:r w:rsidRPr="00A81C3C">
        <w:rPr>
          <w:rFonts w:ascii="Palatino Linotype" w:hAnsi="Palatino Linotype"/>
        </w:rPr>
        <w:t xml:space="preserve"> ser restringido, los cuales </w:t>
      </w:r>
      <w:r w:rsidRPr="00A81C3C">
        <w:rPr>
          <w:rFonts w:ascii="Palatino Linotype" w:hAnsi="Palatino Linotype" w:cs="Arial"/>
        </w:rPr>
        <w:t xml:space="preserve">deben testarse al momento de la elaboración de versiones públicas, como es el caso del </w:t>
      </w:r>
      <w:r w:rsidRPr="00A81C3C">
        <w:rPr>
          <w:rFonts w:ascii="Palatino Linotype" w:hAnsi="Palatino Linotype" w:cs="Arial"/>
          <w:b/>
        </w:rPr>
        <w:t>Registro Federal de Contribuyentes</w:t>
      </w:r>
      <w:r w:rsidRPr="00A81C3C">
        <w:rPr>
          <w:rFonts w:ascii="Palatino Linotype" w:hAnsi="Palatino Linotype" w:cs="Arial"/>
        </w:rPr>
        <w:t xml:space="preserve"> (RFC), la </w:t>
      </w:r>
      <w:r w:rsidRPr="00A81C3C">
        <w:rPr>
          <w:rFonts w:ascii="Palatino Linotype" w:hAnsi="Palatino Linotype" w:cs="Arial"/>
          <w:b/>
        </w:rPr>
        <w:t>Clave Única de Registro de Población</w:t>
      </w:r>
      <w:r w:rsidRPr="00A81C3C">
        <w:rPr>
          <w:rFonts w:ascii="Palatino Linotype" w:hAnsi="Palatino Linotype" w:cs="Arial"/>
        </w:rPr>
        <w:t xml:space="preserve"> (CURP), la </w:t>
      </w:r>
      <w:r w:rsidRPr="00A81C3C">
        <w:rPr>
          <w:rFonts w:ascii="Palatino Linotype" w:hAnsi="Palatino Linotype" w:cs="Arial"/>
          <w:b/>
        </w:rPr>
        <w:t xml:space="preserve">Clave de </w:t>
      </w:r>
      <w:r w:rsidRPr="00A81C3C">
        <w:rPr>
          <w:rFonts w:ascii="Palatino Linotype" w:hAnsi="Palatino Linotype" w:cs="Arial"/>
          <w:b/>
        </w:rPr>
        <w:lastRenderedPageBreak/>
        <w:t>cualquier tipo de seguridad social</w:t>
      </w:r>
      <w:r w:rsidRPr="00A81C3C">
        <w:rPr>
          <w:rFonts w:ascii="Palatino Linotype" w:hAnsi="Palatino Linotype" w:cs="Arial"/>
        </w:rPr>
        <w:t xml:space="preserve"> (ISSEMYM, u otros), así como, los </w:t>
      </w:r>
      <w:r w:rsidRPr="00A81C3C">
        <w:rPr>
          <w:rFonts w:ascii="Palatino Linotype" w:hAnsi="Palatino Linotype" w:cs="Arial"/>
          <w:b/>
        </w:rPr>
        <w:t xml:space="preserve">préstamos o descuentos </w:t>
      </w:r>
      <w:r w:rsidRPr="00A81C3C">
        <w:rPr>
          <w:rFonts w:ascii="Palatino Linotype" w:hAnsi="Palatino Linotype" w:cs="Arial"/>
        </w:rPr>
        <w:t>que se le hagan al servidor público.</w:t>
      </w:r>
    </w:p>
    <w:p w14:paraId="42FF2623" w14:textId="77777777" w:rsidR="00926BA9" w:rsidRPr="00A81C3C" w:rsidRDefault="00926BA9" w:rsidP="00926BA9">
      <w:pPr>
        <w:spacing w:line="360" w:lineRule="auto"/>
        <w:jc w:val="both"/>
        <w:rPr>
          <w:rFonts w:ascii="Palatino Linotype" w:hAnsi="Palatino Linotype" w:cs="Arial"/>
          <w:lang w:eastAsia="en-US"/>
        </w:rPr>
      </w:pPr>
    </w:p>
    <w:p w14:paraId="5166E13C" w14:textId="77777777" w:rsidR="00926BA9" w:rsidRPr="00A81C3C" w:rsidRDefault="00926BA9" w:rsidP="00926BA9">
      <w:pPr>
        <w:spacing w:line="360" w:lineRule="auto"/>
        <w:jc w:val="both"/>
        <w:rPr>
          <w:rFonts w:ascii="Palatino Linotype" w:hAnsi="Palatino Linotype"/>
        </w:rPr>
      </w:pPr>
      <w:r w:rsidRPr="00A81C3C">
        <w:rPr>
          <w:rFonts w:ascii="Palatino Linotype" w:hAnsi="Palatino Linotype" w:cs="Arial"/>
        </w:rPr>
        <w:t xml:space="preserve">Por cuanto hace al </w:t>
      </w:r>
      <w:r w:rsidRPr="00A81C3C">
        <w:rPr>
          <w:rFonts w:ascii="Palatino Linotype" w:hAnsi="Palatino Linotype" w:cs="Arial"/>
          <w:b/>
        </w:rPr>
        <w:t>Registro Federal de Contribuyentes</w:t>
      </w:r>
      <w:r w:rsidRPr="00A81C3C">
        <w:rPr>
          <w:rFonts w:ascii="Palatino Linotype" w:hAnsi="Palatino Linotype" w:cs="Arial"/>
        </w:rPr>
        <w:t xml:space="preserve"> </w:t>
      </w:r>
      <w:r w:rsidRPr="00A81C3C">
        <w:rPr>
          <w:rFonts w:ascii="Palatino Linotype" w:hAnsi="Palatino Linotype" w:cs="Arial"/>
          <w:b/>
        </w:rPr>
        <w:t>de las personas físicas</w:t>
      </w:r>
      <w:r w:rsidRPr="00A81C3C">
        <w:rPr>
          <w:rFonts w:ascii="Palatino Linotype" w:hAnsi="Palatino Linotype" w:cs="Aria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81C3C">
        <w:rPr>
          <w:rFonts w:ascii="Palatino Linotype" w:hAnsi="Palatino Linotype"/>
        </w:rPr>
        <w:t xml:space="preserve"> y finalmente la homoclave; la cual, para su obtención es necesario acreditar personalidad, fecha de nacimiento entre otros con documentos oficiales.</w:t>
      </w:r>
    </w:p>
    <w:p w14:paraId="72DB9070" w14:textId="77777777" w:rsidR="00926BA9" w:rsidRPr="00A81C3C" w:rsidRDefault="00926BA9" w:rsidP="00926BA9">
      <w:pPr>
        <w:spacing w:line="360" w:lineRule="auto"/>
        <w:jc w:val="both"/>
        <w:rPr>
          <w:rFonts w:ascii="Palatino Linotype" w:hAnsi="Palatino Linotype"/>
        </w:rPr>
      </w:pPr>
    </w:p>
    <w:p w14:paraId="6C410A20" w14:textId="77777777" w:rsidR="00926BA9" w:rsidRPr="00A81C3C" w:rsidRDefault="00926BA9" w:rsidP="00926BA9">
      <w:pPr>
        <w:spacing w:line="360" w:lineRule="auto"/>
        <w:jc w:val="both"/>
        <w:rPr>
          <w:rFonts w:ascii="Palatino Linotype" w:hAnsi="Palatino Linotype"/>
          <w:b/>
          <w:bCs/>
          <w:color w:val="000000"/>
        </w:rPr>
      </w:pPr>
      <w:r w:rsidRPr="00A81C3C">
        <w:rPr>
          <w:rFonts w:ascii="Palatino Linotype" w:hAnsi="Palatino Linotype" w:cs="Arial"/>
        </w:rPr>
        <w:t xml:space="preserve">Al respecto, </w:t>
      </w:r>
      <w:r w:rsidRPr="00A81C3C">
        <w:rPr>
          <w:rFonts w:ascii="Palatino Linotype" w:hAnsi="Palatino Linotype" w:cs="Arial"/>
          <w:color w:val="000000"/>
        </w:rPr>
        <w:t xml:space="preserve">es aplicable el Criterio 19/17 de la Segunda Época, emitido por </w:t>
      </w:r>
      <w:r w:rsidRPr="00A81C3C">
        <w:rPr>
          <w:rFonts w:ascii="Palatino Linotype" w:eastAsia="Arial Unicode MS" w:hAnsi="Palatino Linotype" w:cs="Arial"/>
          <w:color w:val="000000"/>
        </w:rPr>
        <w:t xml:space="preserve">el Instituto Nacional de </w:t>
      </w:r>
      <w:r w:rsidRPr="00A81C3C">
        <w:rPr>
          <w:rFonts w:ascii="Palatino Linotype" w:hAnsi="Palatino Linotype"/>
          <w:bCs/>
        </w:rPr>
        <w:t>Transparencia</w:t>
      </w:r>
      <w:r w:rsidRPr="00A81C3C">
        <w:rPr>
          <w:rFonts w:ascii="Palatino Linotype" w:eastAsia="Arial Unicode MS" w:hAnsi="Palatino Linotype" w:cs="Arial"/>
          <w:color w:val="000000"/>
        </w:rPr>
        <w:t xml:space="preserve">, Acceso a la </w:t>
      </w:r>
      <w:r w:rsidRPr="00A81C3C">
        <w:rPr>
          <w:rFonts w:ascii="Palatino Linotype" w:hAnsi="Palatino Linotype" w:cs="Arial"/>
        </w:rPr>
        <w:t>Información</w:t>
      </w:r>
      <w:r w:rsidRPr="00A81C3C">
        <w:rPr>
          <w:rFonts w:ascii="Palatino Linotype" w:eastAsia="Arial Unicode MS" w:hAnsi="Palatino Linotype" w:cs="Arial"/>
          <w:color w:val="000000"/>
        </w:rPr>
        <w:t xml:space="preserve"> y Protección de Datos Personales,</w:t>
      </w:r>
      <w:r w:rsidRPr="00A81C3C">
        <w:rPr>
          <w:rFonts w:ascii="Palatino Linotype" w:hAnsi="Palatino Linotype"/>
          <w:bCs/>
          <w:color w:val="000000"/>
        </w:rPr>
        <w:t xml:space="preserve"> que dice:</w:t>
      </w:r>
      <w:r w:rsidRPr="00A81C3C">
        <w:rPr>
          <w:rFonts w:ascii="Palatino Linotype" w:hAnsi="Palatino Linotype"/>
          <w:b/>
          <w:bCs/>
          <w:color w:val="000000"/>
        </w:rPr>
        <w:t xml:space="preserve"> </w:t>
      </w:r>
    </w:p>
    <w:p w14:paraId="162E6E21" w14:textId="77777777" w:rsidR="00926BA9" w:rsidRPr="00A81C3C" w:rsidRDefault="00926BA9" w:rsidP="00926BA9">
      <w:pPr>
        <w:jc w:val="both"/>
        <w:rPr>
          <w:rFonts w:ascii="Palatino Linotype" w:hAnsi="Palatino Linotype"/>
          <w:b/>
          <w:bCs/>
          <w:color w:val="000000"/>
          <w:sz w:val="22"/>
          <w:szCs w:val="22"/>
        </w:rPr>
      </w:pPr>
    </w:p>
    <w:p w14:paraId="0E43AF40" w14:textId="77777777" w:rsidR="00926BA9" w:rsidRPr="00A81C3C" w:rsidRDefault="00926BA9" w:rsidP="00926BA9">
      <w:pPr>
        <w:autoSpaceDE w:val="0"/>
        <w:autoSpaceDN w:val="0"/>
        <w:adjustRightInd w:val="0"/>
        <w:ind w:left="851" w:right="899"/>
        <w:jc w:val="both"/>
        <w:rPr>
          <w:rFonts w:ascii="Palatino Linotype" w:hAnsi="Palatino Linotype" w:cs="Arial"/>
          <w:bCs/>
          <w:i/>
          <w:sz w:val="22"/>
          <w:szCs w:val="22"/>
          <w:lang w:eastAsia="en-US"/>
        </w:rPr>
      </w:pPr>
      <w:r w:rsidRPr="00A81C3C">
        <w:rPr>
          <w:rFonts w:ascii="Palatino Linotype" w:hAnsi="Palatino Linotype" w:cs="Arial"/>
          <w:bCs/>
          <w:i/>
          <w:sz w:val="22"/>
          <w:szCs w:val="22"/>
        </w:rPr>
        <w:t>“</w:t>
      </w:r>
      <w:r w:rsidRPr="00A81C3C">
        <w:rPr>
          <w:rFonts w:ascii="Palatino Linotype" w:hAnsi="Palatino Linotype" w:cs="Arial"/>
          <w:b/>
          <w:bCs/>
          <w:i/>
          <w:sz w:val="22"/>
          <w:szCs w:val="22"/>
        </w:rPr>
        <w:t>Registro Federal de Contribuyentes (RFC) de personas físicas. El RFC es una clave</w:t>
      </w:r>
      <w:r w:rsidRPr="00A81C3C">
        <w:rPr>
          <w:rFonts w:ascii="Palatino Linotype" w:hAnsi="Palatino Linotype" w:cs="Arial"/>
          <w:bCs/>
          <w:i/>
          <w:sz w:val="22"/>
          <w:szCs w:val="22"/>
        </w:rPr>
        <w:t xml:space="preserve"> de carácter fiscal, única e irrepetible, </w:t>
      </w:r>
      <w:r w:rsidRPr="00A81C3C">
        <w:rPr>
          <w:rFonts w:ascii="Palatino Linotype" w:hAnsi="Palatino Linotype" w:cs="Arial"/>
          <w:b/>
          <w:bCs/>
          <w:i/>
          <w:sz w:val="22"/>
          <w:szCs w:val="22"/>
        </w:rPr>
        <w:t>que permite identificar al titular, su edad y fecha de nacimiento</w:t>
      </w:r>
      <w:r w:rsidRPr="00A81C3C">
        <w:rPr>
          <w:rFonts w:ascii="Palatino Linotype" w:hAnsi="Palatino Linotype" w:cs="Arial"/>
          <w:bCs/>
          <w:i/>
          <w:sz w:val="22"/>
          <w:szCs w:val="22"/>
        </w:rPr>
        <w:t xml:space="preserve">, </w:t>
      </w:r>
      <w:r w:rsidRPr="00A81C3C">
        <w:rPr>
          <w:rFonts w:ascii="Palatino Linotype" w:hAnsi="Palatino Linotype" w:cs="Arial"/>
          <w:i/>
          <w:sz w:val="22"/>
          <w:szCs w:val="22"/>
        </w:rPr>
        <w:t>por</w:t>
      </w:r>
      <w:r w:rsidRPr="00A81C3C">
        <w:rPr>
          <w:rFonts w:ascii="Palatino Linotype" w:hAnsi="Palatino Linotype" w:cs="Arial"/>
          <w:bCs/>
          <w:i/>
          <w:sz w:val="22"/>
          <w:szCs w:val="22"/>
        </w:rPr>
        <w:t xml:space="preserve"> lo que </w:t>
      </w:r>
      <w:r w:rsidRPr="00A81C3C">
        <w:rPr>
          <w:rFonts w:ascii="Palatino Linotype" w:hAnsi="Palatino Linotype" w:cs="Arial"/>
          <w:b/>
          <w:bCs/>
          <w:i/>
          <w:sz w:val="22"/>
          <w:szCs w:val="22"/>
        </w:rPr>
        <w:t>es un dato personal de carácter confidencial</w:t>
      </w:r>
      <w:r w:rsidRPr="00A81C3C">
        <w:rPr>
          <w:rFonts w:ascii="Palatino Linotype" w:hAnsi="Palatino Linotype" w:cs="Arial"/>
          <w:i/>
          <w:sz w:val="22"/>
          <w:szCs w:val="22"/>
        </w:rPr>
        <w:t>.</w:t>
      </w:r>
    </w:p>
    <w:p w14:paraId="55A6D3C2" w14:textId="77777777" w:rsidR="00926BA9" w:rsidRPr="00A81C3C" w:rsidRDefault="00926BA9" w:rsidP="00926BA9">
      <w:pPr>
        <w:autoSpaceDE w:val="0"/>
        <w:autoSpaceDN w:val="0"/>
        <w:adjustRightInd w:val="0"/>
        <w:ind w:left="851" w:right="899"/>
        <w:jc w:val="both"/>
        <w:rPr>
          <w:rFonts w:ascii="Palatino Linotype" w:hAnsi="Palatino Linotype" w:cs="Arial"/>
          <w:bCs/>
          <w:i/>
          <w:sz w:val="22"/>
          <w:szCs w:val="22"/>
        </w:rPr>
      </w:pPr>
      <w:r w:rsidRPr="00A81C3C">
        <w:rPr>
          <w:rFonts w:ascii="Palatino Linotype" w:hAnsi="Palatino Linotype" w:cs="Arial"/>
          <w:bCs/>
          <w:i/>
          <w:sz w:val="22"/>
          <w:szCs w:val="22"/>
        </w:rPr>
        <w:t>Resoluciones:</w:t>
      </w:r>
    </w:p>
    <w:p w14:paraId="7C16AB70" w14:textId="77777777" w:rsidR="00926BA9" w:rsidRPr="00A81C3C" w:rsidRDefault="00926BA9" w:rsidP="00926BA9">
      <w:pPr>
        <w:autoSpaceDE w:val="0"/>
        <w:autoSpaceDN w:val="0"/>
        <w:adjustRightInd w:val="0"/>
        <w:ind w:left="851" w:right="899"/>
        <w:jc w:val="both"/>
        <w:rPr>
          <w:rFonts w:ascii="Palatino Linotype" w:hAnsi="Palatino Linotype" w:cs="Arial"/>
          <w:bCs/>
          <w:i/>
          <w:sz w:val="22"/>
          <w:szCs w:val="22"/>
        </w:rPr>
      </w:pPr>
      <w:r w:rsidRPr="00A81C3C">
        <w:rPr>
          <w:rFonts w:ascii="Palatino Linotype" w:hAnsi="Palatino Linotype" w:cs="Arial"/>
          <w:bCs/>
          <w:i/>
          <w:sz w:val="22"/>
          <w:szCs w:val="22"/>
        </w:rPr>
        <w:t>• RRA 0189/</w:t>
      </w:r>
      <w:r w:rsidRPr="00A81C3C">
        <w:rPr>
          <w:rFonts w:ascii="Palatino Linotype" w:hAnsi="Palatino Linotype" w:cs="Arial"/>
          <w:i/>
          <w:sz w:val="22"/>
          <w:szCs w:val="22"/>
        </w:rPr>
        <w:t>17</w:t>
      </w:r>
      <w:r w:rsidRPr="00A81C3C">
        <w:rPr>
          <w:rFonts w:ascii="Palatino Linotype" w:hAnsi="Palatino Linotype" w:cs="Arial"/>
          <w:bCs/>
          <w:i/>
          <w:sz w:val="22"/>
          <w:szCs w:val="22"/>
        </w:rPr>
        <w:t>. Morena. 08 de febrero de 2017. Por unanimidad. Comisionado Ponente Joel Salas Suárez.</w:t>
      </w:r>
    </w:p>
    <w:p w14:paraId="0CBBF275" w14:textId="77777777" w:rsidR="00926BA9" w:rsidRPr="00A81C3C" w:rsidRDefault="00926BA9" w:rsidP="00926BA9">
      <w:pPr>
        <w:autoSpaceDE w:val="0"/>
        <w:autoSpaceDN w:val="0"/>
        <w:adjustRightInd w:val="0"/>
        <w:ind w:left="851" w:right="899"/>
        <w:jc w:val="both"/>
        <w:rPr>
          <w:rFonts w:ascii="Palatino Linotype" w:hAnsi="Palatino Linotype" w:cs="Arial"/>
          <w:bCs/>
          <w:i/>
          <w:sz w:val="22"/>
          <w:szCs w:val="22"/>
        </w:rPr>
      </w:pPr>
      <w:r w:rsidRPr="00A81C3C">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21513544" w14:textId="77777777" w:rsidR="00926BA9" w:rsidRPr="00A81C3C" w:rsidRDefault="00926BA9" w:rsidP="00926BA9">
      <w:pPr>
        <w:autoSpaceDE w:val="0"/>
        <w:autoSpaceDN w:val="0"/>
        <w:adjustRightInd w:val="0"/>
        <w:ind w:left="851" w:right="899"/>
        <w:jc w:val="both"/>
        <w:rPr>
          <w:rFonts w:ascii="Palatino Linotype" w:hAnsi="Palatino Linotype" w:cs="Arial"/>
          <w:i/>
          <w:sz w:val="22"/>
          <w:szCs w:val="22"/>
        </w:rPr>
      </w:pPr>
      <w:r w:rsidRPr="00A81C3C">
        <w:rPr>
          <w:rFonts w:ascii="Palatino Linotype" w:hAnsi="Palatino Linotype" w:cs="Arial"/>
          <w:bCs/>
          <w:i/>
          <w:sz w:val="22"/>
          <w:szCs w:val="22"/>
        </w:rPr>
        <w:t xml:space="preserve">• RRA 1564/17. Tribunal Electoral del Poder Judicial de la Federación. 26 de abril de 2017. Por </w:t>
      </w:r>
      <w:r w:rsidRPr="00A81C3C">
        <w:rPr>
          <w:rFonts w:ascii="Palatino Linotype" w:hAnsi="Palatino Linotype" w:cs="Arial"/>
          <w:i/>
          <w:sz w:val="22"/>
          <w:szCs w:val="22"/>
        </w:rPr>
        <w:t>unanimidad</w:t>
      </w:r>
      <w:r w:rsidRPr="00A81C3C">
        <w:rPr>
          <w:rFonts w:ascii="Palatino Linotype" w:hAnsi="Palatino Linotype" w:cs="Arial"/>
          <w:bCs/>
          <w:i/>
          <w:sz w:val="22"/>
          <w:szCs w:val="22"/>
        </w:rPr>
        <w:t>. Comisionado Ponente Oscar Mauricio Guerra Ford.</w:t>
      </w:r>
      <w:r w:rsidRPr="00A81C3C">
        <w:rPr>
          <w:rFonts w:ascii="Palatino Linotype" w:hAnsi="Palatino Linotype" w:cs="Arial"/>
          <w:i/>
          <w:sz w:val="22"/>
          <w:szCs w:val="22"/>
        </w:rPr>
        <w:t>” (Sic)</w:t>
      </w:r>
    </w:p>
    <w:p w14:paraId="43754579" w14:textId="77777777" w:rsidR="00926BA9" w:rsidRPr="00A81C3C" w:rsidRDefault="00926BA9" w:rsidP="00926BA9">
      <w:pPr>
        <w:autoSpaceDE w:val="0"/>
        <w:autoSpaceDN w:val="0"/>
        <w:adjustRightInd w:val="0"/>
        <w:ind w:left="851" w:right="899"/>
        <w:jc w:val="both"/>
        <w:rPr>
          <w:rFonts w:ascii="Palatino Linotype" w:hAnsi="Palatino Linotype" w:cs="Arial"/>
          <w:sz w:val="22"/>
          <w:szCs w:val="22"/>
        </w:rPr>
      </w:pPr>
      <w:r w:rsidRPr="00A81C3C">
        <w:rPr>
          <w:rFonts w:ascii="Palatino Linotype" w:hAnsi="Palatino Linotype" w:cs="Arial"/>
          <w:sz w:val="22"/>
          <w:szCs w:val="22"/>
        </w:rPr>
        <w:t>(Énfasis añadido)</w:t>
      </w:r>
    </w:p>
    <w:p w14:paraId="04F70FA6" w14:textId="77777777" w:rsidR="00926BA9" w:rsidRPr="00A81C3C" w:rsidRDefault="00926BA9" w:rsidP="00926BA9">
      <w:pPr>
        <w:autoSpaceDE w:val="0"/>
        <w:autoSpaceDN w:val="0"/>
        <w:adjustRightInd w:val="0"/>
        <w:ind w:left="851" w:right="902"/>
        <w:jc w:val="both"/>
        <w:rPr>
          <w:rFonts w:ascii="Palatino Linotype" w:hAnsi="Palatino Linotype" w:cs="Arial"/>
          <w:sz w:val="22"/>
          <w:szCs w:val="22"/>
        </w:rPr>
      </w:pPr>
    </w:p>
    <w:p w14:paraId="151FFADF"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t xml:space="preserve">De lo anterior, se desprende que el Registro Federal de Contribuyentes se vincula al nombre de su </w:t>
      </w:r>
      <w:r w:rsidRPr="00A81C3C">
        <w:rPr>
          <w:rFonts w:ascii="Palatino Linotype" w:hAnsi="Palatino Linotype"/>
          <w:bCs/>
        </w:rPr>
        <w:t>titular</w:t>
      </w:r>
      <w:r w:rsidRPr="00A81C3C">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A81C3C">
        <w:rPr>
          <w:rFonts w:ascii="Palatino Linotype" w:hAnsi="Palatino Linotype"/>
        </w:rPr>
        <w:t>Municipios</w:t>
      </w:r>
      <w:r w:rsidRPr="00A81C3C">
        <w:rPr>
          <w:rFonts w:ascii="Palatino Linotype" w:hAnsi="Palatino Linotype" w:cs="Arial"/>
        </w:rPr>
        <w:t xml:space="preserve"> y 4 fracción XI de la Ley de Protección de Datos Personales en Posesión de Sujetos Obligados del Estado de México y Municipios.</w:t>
      </w:r>
    </w:p>
    <w:p w14:paraId="06E7ECE5" w14:textId="77777777" w:rsidR="00926BA9" w:rsidRPr="00A81C3C" w:rsidRDefault="00926BA9" w:rsidP="00926BA9">
      <w:pPr>
        <w:spacing w:line="360" w:lineRule="auto"/>
        <w:jc w:val="both"/>
        <w:rPr>
          <w:rFonts w:ascii="Palatino Linotype" w:hAnsi="Palatino Linotype" w:cs="Arial"/>
        </w:rPr>
      </w:pPr>
    </w:p>
    <w:p w14:paraId="0A77C34B"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t xml:space="preserve">Por cuanto hace a la </w:t>
      </w:r>
      <w:r w:rsidRPr="00A81C3C">
        <w:rPr>
          <w:rFonts w:ascii="Palatino Linotype" w:hAnsi="Palatino Linotype" w:cs="Arial"/>
          <w:b/>
        </w:rPr>
        <w:t xml:space="preserve">Clave Única de Registro de Población, </w:t>
      </w:r>
      <w:r w:rsidRPr="00A81C3C">
        <w:rPr>
          <w:rFonts w:ascii="Palatino Linotype" w:hAnsi="Palatino Linotype" w:cs="Arial"/>
        </w:rPr>
        <w:t xml:space="preserve">constituye un dato personal, ya que </w:t>
      </w:r>
      <w:r w:rsidRPr="00A81C3C">
        <w:rPr>
          <w:rFonts w:ascii="Palatino Linotype" w:hAnsi="Palatino Linotype"/>
        </w:rPr>
        <w:t>tiene</w:t>
      </w:r>
      <w:r w:rsidRPr="00A81C3C">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2F8BCD45" w14:textId="77777777" w:rsidR="00926BA9" w:rsidRPr="00A81C3C" w:rsidRDefault="00926BA9" w:rsidP="00926BA9">
      <w:pPr>
        <w:spacing w:line="360" w:lineRule="auto"/>
        <w:jc w:val="both"/>
        <w:rPr>
          <w:rFonts w:ascii="Palatino Linotype" w:hAnsi="Palatino Linotype" w:cs="Arial"/>
        </w:rPr>
      </w:pPr>
    </w:p>
    <w:p w14:paraId="214E8C50"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t xml:space="preserve">Lo </w:t>
      </w:r>
      <w:r w:rsidRPr="00A81C3C">
        <w:rPr>
          <w:rFonts w:ascii="Palatino Linotype" w:hAnsi="Palatino Linotype"/>
        </w:rPr>
        <w:t>anterior</w:t>
      </w:r>
      <w:r w:rsidRPr="00A81C3C">
        <w:rPr>
          <w:rFonts w:ascii="Palatino Linotype" w:hAnsi="Palatino Linotype" w:cs="Arial"/>
        </w:rPr>
        <w:t>, tiene sustento en los artículos 86 y 91 de la Ley General de Población, la cual señala lo siguiente:</w:t>
      </w:r>
    </w:p>
    <w:p w14:paraId="5D698E09" w14:textId="77777777" w:rsidR="00926BA9" w:rsidRPr="00A81C3C" w:rsidRDefault="00926BA9" w:rsidP="00926BA9">
      <w:pPr>
        <w:jc w:val="both"/>
        <w:rPr>
          <w:rFonts w:ascii="Palatino Linotype" w:hAnsi="Palatino Linotype" w:cs="Arial"/>
          <w:sz w:val="22"/>
        </w:rPr>
      </w:pPr>
    </w:p>
    <w:p w14:paraId="357AD938" w14:textId="77777777" w:rsidR="00926BA9" w:rsidRPr="00A81C3C" w:rsidRDefault="00926BA9" w:rsidP="00926BA9">
      <w:pPr>
        <w:autoSpaceDE w:val="0"/>
        <w:autoSpaceDN w:val="0"/>
        <w:adjustRightInd w:val="0"/>
        <w:ind w:left="851" w:right="899"/>
        <w:jc w:val="both"/>
        <w:rPr>
          <w:rFonts w:ascii="Palatino Linotype" w:hAnsi="Palatino Linotype" w:cs="Arial"/>
          <w:i/>
          <w:sz w:val="22"/>
          <w:szCs w:val="22"/>
        </w:rPr>
      </w:pPr>
      <w:r w:rsidRPr="00A81C3C">
        <w:rPr>
          <w:rFonts w:ascii="Palatino Linotype" w:hAnsi="Palatino Linotype" w:cs="Arial,Bold"/>
          <w:bCs/>
          <w:i/>
          <w:sz w:val="22"/>
          <w:szCs w:val="22"/>
        </w:rPr>
        <w:t>“</w:t>
      </w:r>
      <w:r w:rsidRPr="00A81C3C">
        <w:rPr>
          <w:rFonts w:ascii="Palatino Linotype" w:hAnsi="Palatino Linotype" w:cs="Arial,Bold"/>
          <w:b/>
          <w:bCs/>
          <w:i/>
          <w:sz w:val="22"/>
          <w:szCs w:val="22"/>
        </w:rPr>
        <w:t xml:space="preserve">Artículo 86. </w:t>
      </w:r>
      <w:r w:rsidRPr="00A81C3C">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44EC0D0A" w14:textId="77777777" w:rsidR="00926BA9" w:rsidRPr="00A81C3C" w:rsidRDefault="00926BA9" w:rsidP="00926BA9">
      <w:pPr>
        <w:autoSpaceDE w:val="0"/>
        <w:autoSpaceDN w:val="0"/>
        <w:adjustRightInd w:val="0"/>
        <w:ind w:left="851" w:right="899"/>
        <w:jc w:val="both"/>
        <w:rPr>
          <w:rFonts w:ascii="Palatino Linotype" w:hAnsi="Palatino Linotype" w:cs="Arial"/>
          <w:i/>
          <w:sz w:val="22"/>
          <w:szCs w:val="22"/>
        </w:rPr>
      </w:pPr>
      <w:r w:rsidRPr="00A81C3C">
        <w:rPr>
          <w:rFonts w:ascii="Palatino Linotype" w:hAnsi="Palatino Linotype" w:cs="Arial,Bold"/>
          <w:b/>
          <w:bCs/>
          <w:i/>
          <w:sz w:val="22"/>
          <w:szCs w:val="22"/>
        </w:rPr>
        <w:t xml:space="preserve">Artículo 91. </w:t>
      </w:r>
      <w:r w:rsidRPr="00A81C3C">
        <w:rPr>
          <w:rFonts w:ascii="Palatino Linotype" w:hAnsi="Palatino Linotype" w:cs="Arial"/>
          <w:b/>
          <w:i/>
          <w:sz w:val="22"/>
          <w:szCs w:val="22"/>
          <w:u w:val="single"/>
        </w:rPr>
        <w:t>Al incorporar a una persona en el Registro Nacional de Población</w:t>
      </w:r>
      <w:r w:rsidRPr="00A81C3C">
        <w:rPr>
          <w:rFonts w:ascii="Palatino Linotype" w:hAnsi="Palatino Linotype" w:cs="Arial"/>
          <w:i/>
          <w:sz w:val="22"/>
          <w:szCs w:val="22"/>
        </w:rPr>
        <w:t xml:space="preserve">, se le asignará una clave </w:t>
      </w:r>
      <w:r w:rsidRPr="00A81C3C">
        <w:rPr>
          <w:rFonts w:ascii="Palatino Linotype" w:hAnsi="Palatino Linotype" w:cs="Arial"/>
          <w:b/>
          <w:i/>
          <w:sz w:val="22"/>
          <w:szCs w:val="22"/>
          <w:u w:val="single"/>
        </w:rPr>
        <w:t>que se denominará Clave Única de Registro de Población</w:t>
      </w:r>
      <w:r w:rsidRPr="00A81C3C">
        <w:rPr>
          <w:rFonts w:ascii="Palatino Linotype" w:hAnsi="Palatino Linotype" w:cs="Arial"/>
          <w:i/>
          <w:sz w:val="22"/>
          <w:szCs w:val="22"/>
        </w:rPr>
        <w:t xml:space="preserve">. </w:t>
      </w:r>
      <w:r w:rsidRPr="00A81C3C">
        <w:rPr>
          <w:rFonts w:ascii="Palatino Linotype" w:hAnsi="Palatino Linotype" w:cs="Arial"/>
          <w:b/>
          <w:i/>
          <w:sz w:val="22"/>
          <w:szCs w:val="22"/>
          <w:u w:val="single"/>
        </w:rPr>
        <w:t>Esta servirá para</w:t>
      </w:r>
      <w:r w:rsidRPr="00A81C3C">
        <w:rPr>
          <w:rFonts w:ascii="Palatino Linotype" w:hAnsi="Palatino Linotype" w:cs="Arial"/>
          <w:i/>
          <w:sz w:val="22"/>
          <w:szCs w:val="22"/>
        </w:rPr>
        <w:t xml:space="preserve"> registrarla e </w:t>
      </w:r>
      <w:r w:rsidRPr="00A81C3C">
        <w:rPr>
          <w:rFonts w:ascii="Palatino Linotype" w:hAnsi="Palatino Linotype" w:cs="Arial"/>
          <w:b/>
          <w:i/>
          <w:sz w:val="22"/>
          <w:szCs w:val="22"/>
          <w:u w:val="single"/>
        </w:rPr>
        <w:t>identificarla en forma individual</w:t>
      </w:r>
      <w:r w:rsidRPr="00A81C3C">
        <w:rPr>
          <w:rFonts w:ascii="Palatino Linotype" w:hAnsi="Palatino Linotype" w:cs="Arial"/>
          <w:i/>
          <w:sz w:val="22"/>
          <w:szCs w:val="22"/>
        </w:rPr>
        <w:t xml:space="preserve">.” </w:t>
      </w:r>
    </w:p>
    <w:p w14:paraId="2EBD0E5A" w14:textId="77777777" w:rsidR="00926BA9" w:rsidRPr="00A81C3C" w:rsidRDefault="00926BA9" w:rsidP="00926BA9">
      <w:pPr>
        <w:autoSpaceDE w:val="0"/>
        <w:autoSpaceDN w:val="0"/>
        <w:adjustRightInd w:val="0"/>
        <w:ind w:left="851" w:right="899"/>
        <w:jc w:val="both"/>
        <w:rPr>
          <w:rFonts w:ascii="Palatino Linotype" w:hAnsi="Palatino Linotype" w:cs="Arial"/>
          <w:sz w:val="22"/>
          <w:szCs w:val="22"/>
        </w:rPr>
      </w:pPr>
      <w:r w:rsidRPr="00A81C3C">
        <w:rPr>
          <w:rFonts w:ascii="Palatino Linotype" w:hAnsi="Palatino Linotype" w:cs="Arial"/>
          <w:sz w:val="22"/>
          <w:szCs w:val="22"/>
        </w:rPr>
        <w:t>(Énfasis añadido)</w:t>
      </w:r>
    </w:p>
    <w:p w14:paraId="25DC64BE" w14:textId="77777777" w:rsidR="00926BA9" w:rsidRPr="00A81C3C" w:rsidRDefault="00926BA9" w:rsidP="00926BA9">
      <w:pPr>
        <w:jc w:val="both"/>
        <w:rPr>
          <w:rFonts w:ascii="Palatino Linotype" w:hAnsi="Palatino Linotype"/>
          <w:sz w:val="22"/>
        </w:rPr>
      </w:pPr>
    </w:p>
    <w:p w14:paraId="1311A2E5" w14:textId="77777777" w:rsidR="00926BA9" w:rsidRPr="00A81C3C" w:rsidRDefault="00926BA9" w:rsidP="00926BA9">
      <w:pPr>
        <w:spacing w:line="360" w:lineRule="auto"/>
        <w:jc w:val="both"/>
        <w:rPr>
          <w:rFonts w:ascii="Palatino Linotype" w:hAnsi="Palatino Linotype"/>
        </w:rPr>
      </w:pPr>
      <w:r w:rsidRPr="00A81C3C">
        <w:rPr>
          <w:rFonts w:ascii="Palatino Linotype" w:hAnsi="Palatino Linotype"/>
        </w:rPr>
        <w:lastRenderedPageBreak/>
        <w:t xml:space="preserve">Ahora bien, la Clave Única de Registro de Población, está integrada de 18 elementos representados por letras y números, que se generan a partir de los datos contenidos en un documento probatorio de </w:t>
      </w:r>
      <w:r w:rsidRPr="00A81C3C">
        <w:rPr>
          <w:rFonts w:ascii="Palatino Linotype" w:hAnsi="Palatino Linotype"/>
          <w:bCs/>
        </w:rPr>
        <w:t>identidad</w:t>
      </w:r>
      <w:r w:rsidRPr="00A81C3C">
        <w:rPr>
          <w:rFonts w:ascii="Palatino Linotype" w:hAnsi="Palatino Linotype"/>
        </w:rPr>
        <w:t xml:space="preserve"> (acta de nacimiento, carta de naturalización o documento migratorio), la </w:t>
      </w:r>
      <w:r w:rsidRPr="00A81C3C">
        <w:rPr>
          <w:rFonts w:ascii="Palatino Linotype" w:hAnsi="Palatino Linotype" w:cs="Arial"/>
        </w:rPr>
        <w:t>cual</w:t>
      </w:r>
      <w:r w:rsidRPr="00A81C3C">
        <w:rPr>
          <w:rFonts w:ascii="Palatino Linotype" w:hAnsi="Palatino Linotype"/>
        </w:rPr>
        <w:t xml:space="preserve"> se integra de</w:t>
      </w:r>
      <w:r w:rsidRPr="00A81C3C">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A81C3C">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26A2E4D0" w14:textId="77777777" w:rsidR="00926BA9" w:rsidRPr="00A81C3C" w:rsidRDefault="00926BA9" w:rsidP="00926BA9">
      <w:pPr>
        <w:spacing w:line="360" w:lineRule="auto"/>
        <w:jc w:val="both"/>
        <w:rPr>
          <w:rFonts w:ascii="Palatino Linotype" w:hAnsi="Palatino Linotype"/>
        </w:rPr>
      </w:pPr>
    </w:p>
    <w:p w14:paraId="5230CD30"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t xml:space="preserve">Al respecto, el </w:t>
      </w:r>
      <w:r w:rsidRPr="00A81C3C">
        <w:rPr>
          <w:rFonts w:ascii="Palatino Linotype" w:eastAsia="Arial Unicode MS" w:hAnsi="Palatino Linotype" w:cs="Arial"/>
        </w:rPr>
        <w:t>Instituto Nacional de Transparencia, Acceso a la Información y Protección de Datos Personales (INAI),</w:t>
      </w:r>
      <w:r w:rsidRPr="00A81C3C">
        <w:rPr>
          <w:rFonts w:ascii="Palatino Linotype" w:hAnsi="Palatino Linotype" w:cs="Arial"/>
        </w:rPr>
        <w:t xml:space="preserve"> a través del Criterio 18/17 de la Segunda Época, señala literalmente lo siguiente:</w:t>
      </w:r>
    </w:p>
    <w:p w14:paraId="353C8B2C" w14:textId="77777777" w:rsidR="00926BA9" w:rsidRPr="00A81C3C" w:rsidRDefault="00926BA9" w:rsidP="00926BA9">
      <w:pPr>
        <w:jc w:val="both"/>
        <w:rPr>
          <w:rFonts w:ascii="Palatino Linotype" w:hAnsi="Palatino Linotype" w:cs="Arial"/>
          <w:sz w:val="22"/>
          <w:szCs w:val="22"/>
        </w:rPr>
      </w:pPr>
    </w:p>
    <w:p w14:paraId="6EB3DD90" w14:textId="77777777" w:rsidR="00926BA9" w:rsidRPr="00A81C3C" w:rsidRDefault="00926BA9" w:rsidP="00926BA9">
      <w:pPr>
        <w:tabs>
          <w:tab w:val="left" w:pos="8222"/>
        </w:tabs>
        <w:autoSpaceDE w:val="0"/>
        <w:autoSpaceDN w:val="0"/>
        <w:adjustRightInd w:val="0"/>
        <w:ind w:left="851" w:right="899"/>
        <w:jc w:val="both"/>
        <w:rPr>
          <w:rFonts w:ascii="Palatino Linotype" w:hAnsi="Palatino Linotype" w:cs="Arial"/>
          <w:i/>
          <w:sz w:val="22"/>
          <w:szCs w:val="22"/>
        </w:rPr>
      </w:pPr>
      <w:r w:rsidRPr="00A81C3C">
        <w:rPr>
          <w:rFonts w:ascii="Palatino Linotype" w:hAnsi="Palatino Linotype" w:cs="Arial"/>
          <w:i/>
          <w:sz w:val="22"/>
          <w:szCs w:val="22"/>
        </w:rPr>
        <w:t>“</w:t>
      </w:r>
      <w:r w:rsidRPr="00A81C3C">
        <w:rPr>
          <w:rFonts w:ascii="Palatino Linotype" w:hAnsi="Palatino Linotype" w:cs="Arial"/>
          <w:b/>
          <w:i/>
          <w:sz w:val="22"/>
          <w:szCs w:val="22"/>
        </w:rPr>
        <w:t>Clave Única de Registro de Población (CURP).</w:t>
      </w:r>
      <w:r w:rsidRPr="00A81C3C">
        <w:rPr>
          <w:rFonts w:ascii="Palatino Linotype" w:hAnsi="Palatino Linotype" w:cs="Arial"/>
          <w:i/>
          <w:sz w:val="22"/>
          <w:szCs w:val="22"/>
        </w:rPr>
        <w:t xml:space="preserve"> </w:t>
      </w:r>
      <w:r w:rsidRPr="00A81C3C">
        <w:rPr>
          <w:rFonts w:ascii="Palatino Linotype" w:hAnsi="Palatino Linotype" w:cs="Arial"/>
          <w:b/>
          <w:i/>
          <w:sz w:val="22"/>
          <w:szCs w:val="22"/>
        </w:rPr>
        <w:t>La Clave Única de Registro de Población se integra por datos personales que sólo conciernen al particular titular</w:t>
      </w:r>
      <w:r w:rsidRPr="00A81C3C">
        <w:rPr>
          <w:rFonts w:ascii="Palatino Linotype" w:hAnsi="Palatino Linotype" w:cs="Arial"/>
          <w:i/>
          <w:sz w:val="22"/>
          <w:szCs w:val="22"/>
        </w:rPr>
        <w:t xml:space="preserve"> de la misma, </w:t>
      </w:r>
      <w:r w:rsidRPr="00A81C3C">
        <w:rPr>
          <w:rFonts w:ascii="Palatino Linotype" w:hAnsi="Palatino Linotype" w:cs="Arial"/>
          <w:b/>
          <w:i/>
          <w:sz w:val="22"/>
          <w:szCs w:val="22"/>
        </w:rPr>
        <w:t>como lo son su nombre, apellidos, fecha de nacimiento, lugar de nacimiento y sexo</w:t>
      </w:r>
      <w:r w:rsidRPr="00A81C3C">
        <w:rPr>
          <w:rFonts w:ascii="Palatino Linotype" w:hAnsi="Palatino Linotype" w:cs="Arial"/>
          <w:i/>
          <w:sz w:val="22"/>
          <w:szCs w:val="22"/>
        </w:rPr>
        <w:t xml:space="preserve">. Dichos datos, constituyen información que distingue plenamente a una persona física del resto de los habitantes del país, </w:t>
      </w:r>
      <w:r w:rsidRPr="00A81C3C">
        <w:rPr>
          <w:rFonts w:ascii="Palatino Linotype" w:hAnsi="Palatino Linotype" w:cs="Arial"/>
          <w:b/>
          <w:i/>
          <w:sz w:val="22"/>
          <w:szCs w:val="22"/>
        </w:rPr>
        <w:t>por lo que la CURP está considerada como información confidencial</w:t>
      </w:r>
      <w:r w:rsidRPr="00A81C3C">
        <w:rPr>
          <w:rFonts w:ascii="Palatino Linotype" w:hAnsi="Palatino Linotype" w:cs="Arial"/>
          <w:i/>
          <w:sz w:val="22"/>
          <w:szCs w:val="22"/>
        </w:rPr>
        <w:t xml:space="preserve">. </w:t>
      </w:r>
    </w:p>
    <w:p w14:paraId="0547E191" w14:textId="77777777" w:rsidR="00926BA9" w:rsidRPr="00A81C3C" w:rsidRDefault="00926BA9" w:rsidP="00926BA9">
      <w:pPr>
        <w:tabs>
          <w:tab w:val="left" w:pos="8222"/>
        </w:tabs>
        <w:autoSpaceDE w:val="0"/>
        <w:autoSpaceDN w:val="0"/>
        <w:adjustRightInd w:val="0"/>
        <w:ind w:left="851" w:right="899"/>
        <w:jc w:val="both"/>
        <w:rPr>
          <w:rFonts w:ascii="Palatino Linotype" w:hAnsi="Palatino Linotype" w:cs="Arial"/>
          <w:bCs/>
          <w:i/>
          <w:sz w:val="22"/>
          <w:szCs w:val="22"/>
        </w:rPr>
      </w:pPr>
      <w:r w:rsidRPr="00A81C3C">
        <w:rPr>
          <w:rFonts w:ascii="Palatino Linotype" w:hAnsi="Palatino Linotype" w:cs="Arial"/>
          <w:bCs/>
          <w:i/>
          <w:sz w:val="22"/>
          <w:szCs w:val="22"/>
        </w:rPr>
        <w:t>Resoluciones:</w:t>
      </w:r>
    </w:p>
    <w:p w14:paraId="31A51BB8" w14:textId="77777777" w:rsidR="00926BA9" w:rsidRPr="00A81C3C" w:rsidRDefault="00926BA9" w:rsidP="00926BA9">
      <w:pPr>
        <w:tabs>
          <w:tab w:val="left" w:pos="8222"/>
        </w:tabs>
        <w:autoSpaceDE w:val="0"/>
        <w:autoSpaceDN w:val="0"/>
        <w:adjustRightInd w:val="0"/>
        <w:ind w:left="851" w:right="899"/>
        <w:jc w:val="both"/>
        <w:rPr>
          <w:rFonts w:ascii="Palatino Linotype" w:hAnsi="Palatino Linotype" w:cs="Arial"/>
          <w:bCs/>
          <w:i/>
          <w:sz w:val="22"/>
          <w:szCs w:val="22"/>
        </w:rPr>
      </w:pPr>
      <w:r w:rsidRPr="00A81C3C">
        <w:rPr>
          <w:rFonts w:ascii="Palatino Linotype" w:hAnsi="Palatino Linotype" w:cs="Arial"/>
          <w:bCs/>
          <w:i/>
          <w:sz w:val="22"/>
          <w:szCs w:val="22"/>
        </w:rPr>
        <w:t>• RRA 3995/16. Secretaría de la Defensa Nacional. 1 de febrero de 2017. Por unanimidad. Comisionado Ponente Rosendoevgueni Monterrey Chepov.</w:t>
      </w:r>
    </w:p>
    <w:p w14:paraId="2625237C" w14:textId="77777777" w:rsidR="00926BA9" w:rsidRPr="00A81C3C" w:rsidRDefault="00926BA9" w:rsidP="00926BA9">
      <w:pPr>
        <w:tabs>
          <w:tab w:val="left" w:pos="8222"/>
        </w:tabs>
        <w:autoSpaceDE w:val="0"/>
        <w:autoSpaceDN w:val="0"/>
        <w:adjustRightInd w:val="0"/>
        <w:ind w:left="851" w:right="899"/>
        <w:jc w:val="both"/>
        <w:rPr>
          <w:rFonts w:ascii="Palatino Linotype" w:hAnsi="Palatino Linotype" w:cs="Arial"/>
          <w:bCs/>
          <w:i/>
          <w:sz w:val="22"/>
          <w:szCs w:val="22"/>
        </w:rPr>
      </w:pPr>
      <w:r w:rsidRPr="00A81C3C">
        <w:rPr>
          <w:rFonts w:ascii="Palatino Linotype" w:hAnsi="Palatino Linotype" w:cs="Arial"/>
          <w:bCs/>
          <w:i/>
          <w:sz w:val="22"/>
          <w:szCs w:val="22"/>
        </w:rPr>
        <w:t xml:space="preserve">• RRA 0937/17. Senado de la República. 15 de marzo de 2017. Por unanimidad. Comisionada Ponente </w:t>
      </w:r>
      <w:r w:rsidRPr="00A81C3C">
        <w:rPr>
          <w:rFonts w:ascii="Palatino Linotype" w:hAnsi="Palatino Linotype" w:cs="Arial"/>
          <w:i/>
          <w:sz w:val="22"/>
          <w:szCs w:val="22"/>
        </w:rPr>
        <w:t>Ximena</w:t>
      </w:r>
      <w:r w:rsidRPr="00A81C3C">
        <w:rPr>
          <w:rFonts w:ascii="Palatino Linotype" w:hAnsi="Palatino Linotype" w:cs="Arial"/>
          <w:bCs/>
          <w:i/>
          <w:sz w:val="22"/>
          <w:szCs w:val="22"/>
        </w:rPr>
        <w:t xml:space="preserve"> Puente de la Mora. </w:t>
      </w:r>
    </w:p>
    <w:p w14:paraId="79CF0404" w14:textId="77777777" w:rsidR="00926BA9" w:rsidRPr="00A81C3C" w:rsidRDefault="00926BA9" w:rsidP="00926BA9">
      <w:pPr>
        <w:tabs>
          <w:tab w:val="left" w:pos="8222"/>
        </w:tabs>
        <w:autoSpaceDE w:val="0"/>
        <w:autoSpaceDN w:val="0"/>
        <w:adjustRightInd w:val="0"/>
        <w:ind w:left="851" w:right="899"/>
        <w:jc w:val="both"/>
        <w:rPr>
          <w:rFonts w:ascii="Palatino Linotype" w:hAnsi="Palatino Linotype" w:cs="Arial"/>
          <w:i/>
          <w:sz w:val="22"/>
          <w:szCs w:val="22"/>
        </w:rPr>
      </w:pPr>
      <w:r w:rsidRPr="00A81C3C">
        <w:rPr>
          <w:rFonts w:ascii="Palatino Linotype" w:hAnsi="Palatino Linotype" w:cs="Arial"/>
          <w:bCs/>
          <w:i/>
          <w:sz w:val="22"/>
          <w:szCs w:val="22"/>
        </w:rPr>
        <w:t xml:space="preserve">• RRA 0478/17. Secretaría de Relaciones Exteriores. 26 de abril de 2017. Por unanimidad. </w:t>
      </w:r>
      <w:r w:rsidRPr="00A81C3C">
        <w:rPr>
          <w:rFonts w:ascii="Palatino Linotype" w:hAnsi="Palatino Linotype" w:cs="Arial"/>
          <w:i/>
          <w:sz w:val="22"/>
          <w:szCs w:val="22"/>
        </w:rPr>
        <w:t>Comisionada</w:t>
      </w:r>
      <w:r w:rsidRPr="00A81C3C">
        <w:rPr>
          <w:rFonts w:ascii="Palatino Linotype" w:hAnsi="Palatino Linotype" w:cs="Arial"/>
          <w:bCs/>
          <w:i/>
          <w:sz w:val="22"/>
          <w:szCs w:val="22"/>
        </w:rPr>
        <w:t xml:space="preserve"> Ponente Areli Cano Guadiana.</w:t>
      </w:r>
      <w:r w:rsidRPr="00A81C3C">
        <w:rPr>
          <w:rFonts w:ascii="Palatino Linotype" w:hAnsi="Palatino Linotype" w:cs="Arial"/>
          <w:i/>
          <w:sz w:val="22"/>
          <w:szCs w:val="22"/>
        </w:rPr>
        <w:t>” (Sic)</w:t>
      </w:r>
    </w:p>
    <w:p w14:paraId="15DA0198" w14:textId="77777777" w:rsidR="00926BA9" w:rsidRPr="00A81C3C" w:rsidRDefault="00926BA9" w:rsidP="00926BA9">
      <w:pPr>
        <w:tabs>
          <w:tab w:val="left" w:pos="8222"/>
        </w:tabs>
        <w:autoSpaceDE w:val="0"/>
        <w:autoSpaceDN w:val="0"/>
        <w:adjustRightInd w:val="0"/>
        <w:ind w:left="851" w:right="899"/>
        <w:jc w:val="both"/>
        <w:rPr>
          <w:rFonts w:ascii="Palatino Linotype" w:hAnsi="Palatino Linotype" w:cs="Arial"/>
          <w:sz w:val="22"/>
          <w:szCs w:val="22"/>
        </w:rPr>
      </w:pPr>
      <w:r w:rsidRPr="00A81C3C">
        <w:rPr>
          <w:rFonts w:ascii="Palatino Linotype" w:hAnsi="Palatino Linotype" w:cs="Arial"/>
          <w:sz w:val="22"/>
          <w:szCs w:val="22"/>
        </w:rPr>
        <w:t>(Énfasis añadido)</w:t>
      </w:r>
    </w:p>
    <w:p w14:paraId="677BECAC" w14:textId="77777777" w:rsidR="00926BA9" w:rsidRPr="00A81C3C" w:rsidRDefault="00926BA9" w:rsidP="00926BA9">
      <w:pPr>
        <w:autoSpaceDE w:val="0"/>
        <w:autoSpaceDN w:val="0"/>
        <w:adjustRightInd w:val="0"/>
        <w:ind w:left="851" w:right="902"/>
        <w:jc w:val="both"/>
        <w:rPr>
          <w:rFonts w:ascii="Palatino Linotype" w:hAnsi="Palatino Linotype" w:cs="Arial"/>
          <w:sz w:val="22"/>
          <w:szCs w:val="22"/>
        </w:rPr>
      </w:pPr>
    </w:p>
    <w:p w14:paraId="18337521"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lastRenderedPageBreak/>
        <w:t xml:space="preserve">De lo anterior, se desprende que la </w:t>
      </w:r>
      <w:r w:rsidRPr="00A81C3C">
        <w:rPr>
          <w:rFonts w:ascii="Palatino Linotype" w:hAnsi="Palatino Linotype"/>
        </w:rPr>
        <w:t xml:space="preserve">Clave Única de Registro de Población, </w:t>
      </w:r>
      <w:r w:rsidRPr="00A81C3C">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A81C3C">
        <w:rPr>
          <w:rFonts w:ascii="Palatino Linotype" w:hAnsi="Palatino Linotype"/>
          <w:bCs/>
        </w:rPr>
        <w:t>personal</w:t>
      </w:r>
      <w:r w:rsidRPr="00A81C3C">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9212305" w14:textId="77777777" w:rsidR="00926BA9" w:rsidRPr="00A81C3C" w:rsidRDefault="00926BA9" w:rsidP="00926BA9">
      <w:pPr>
        <w:spacing w:line="360" w:lineRule="auto"/>
        <w:jc w:val="both"/>
        <w:rPr>
          <w:rFonts w:ascii="Palatino Linotype" w:hAnsi="Palatino Linotype" w:cs="Arial"/>
        </w:rPr>
      </w:pPr>
    </w:p>
    <w:p w14:paraId="57493ADA"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t xml:space="preserve">Por cuanto hace a la </w:t>
      </w:r>
      <w:r w:rsidRPr="00A81C3C">
        <w:rPr>
          <w:rFonts w:ascii="Palatino Linotype" w:hAnsi="Palatino Linotype" w:cs="Arial"/>
          <w:b/>
        </w:rPr>
        <w:t>Clave de cualquier tipo de seguridad social</w:t>
      </w:r>
      <w:r w:rsidRPr="00A81C3C">
        <w:rPr>
          <w:rFonts w:ascii="Palatino Linotype" w:hAnsi="Palatino Linotype" w:cs="Arial"/>
        </w:rPr>
        <w:t xml:space="preserve"> (ISSEMYM, u otros), está integrado por una </w:t>
      </w:r>
      <w:r w:rsidRPr="00A81C3C">
        <w:rPr>
          <w:rFonts w:ascii="Palatino Linotype" w:hAnsi="Palatino Linotype" w:cs="Arial"/>
          <w:bCs/>
        </w:rPr>
        <w:t xml:space="preserve">secuencia de números con los que se identifica a los trabajadores que </w:t>
      </w:r>
      <w:r w:rsidRPr="00A81C3C">
        <w:rPr>
          <w:rFonts w:ascii="Palatino Linotype" w:hAnsi="Palatino Linotype"/>
        </w:rPr>
        <w:t>cubren</w:t>
      </w:r>
      <w:r w:rsidRPr="00A81C3C">
        <w:rPr>
          <w:rFonts w:ascii="Palatino Linotype" w:hAnsi="Palatino Linotype" w:cs="Arial"/>
          <w:bCs/>
        </w:rPr>
        <w:t xml:space="preserve"> las cuotas respectivas, asimismo, lo identifica con la fuente de trabajo; por lo que al ser una clave de </w:t>
      </w:r>
      <w:r w:rsidRPr="00A81C3C">
        <w:rPr>
          <w:rFonts w:ascii="Palatino Linotype" w:hAnsi="Palatino Linotype" w:cs="Arial"/>
        </w:rPr>
        <w:t>identificación</w:t>
      </w:r>
      <w:r w:rsidRPr="00A81C3C">
        <w:rPr>
          <w:rFonts w:ascii="Palatino Linotype" w:hAnsi="Palatino Linotype" w:cs="Arial"/>
          <w:bCs/>
        </w:rPr>
        <w:t xml:space="preserve"> de los trabajadores, constituye información confidencial, </w:t>
      </w:r>
      <w:r w:rsidRPr="00A81C3C">
        <w:rPr>
          <w:rFonts w:ascii="Palatino Linotype" w:hAnsi="Palatino Linotype" w:cs="Arial"/>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F639457" w14:textId="77777777" w:rsidR="00926BA9" w:rsidRPr="00A81C3C" w:rsidRDefault="00926BA9" w:rsidP="00926BA9">
      <w:pPr>
        <w:spacing w:line="360" w:lineRule="auto"/>
        <w:jc w:val="both"/>
        <w:rPr>
          <w:rFonts w:ascii="Palatino Linotype" w:hAnsi="Palatino Linotype" w:cs="Arial"/>
        </w:rPr>
      </w:pPr>
    </w:p>
    <w:p w14:paraId="1A3E8A9A"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t xml:space="preserve">Respecto de los </w:t>
      </w:r>
      <w:r w:rsidRPr="00A81C3C">
        <w:rPr>
          <w:rFonts w:ascii="Palatino Linotype" w:hAnsi="Palatino Linotype" w:cs="Arial"/>
          <w:b/>
        </w:rPr>
        <w:t>préstamos o descuentos</w:t>
      </w:r>
      <w:r w:rsidRPr="00A81C3C">
        <w:rPr>
          <w:rFonts w:ascii="Palatino Linotype" w:hAnsi="Palatino Linotype" w:cs="Arial"/>
        </w:rPr>
        <w:t xml:space="preserve"> </w:t>
      </w:r>
      <w:r w:rsidRPr="00A81C3C">
        <w:rPr>
          <w:rFonts w:ascii="Palatino Linotype" w:hAnsi="Palatino Linotype" w:cs="Arial"/>
          <w:b/>
        </w:rPr>
        <w:t>de carácter personal</w:t>
      </w:r>
      <w:r w:rsidRPr="00A81C3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A81C3C">
        <w:rPr>
          <w:rFonts w:ascii="Palatino Linotype" w:hAnsi="Palatino Linotype" w:cs="Arial"/>
        </w:rPr>
        <w:lastRenderedPageBreak/>
        <w:t>por el contrario con ello se violentaría la</w:t>
      </w:r>
      <w:r w:rsidRPr="00A81C3C">
        <w:rPr>
          <w:rFonts w:ascii="Palatino Linotype" w:hAnsi="Palatino Linotype"/>
        </w:rPr>
        <w:t xml:space="preserve"> </w:t>
      </w:r>
      <w:r w:rsidRPr="00A81C3C">
        <w:rPr>
          <w:rFonts w:ascii="Palatino Linotype" w:hAnsi="Palatino Linotype" w:cs="Arial"/>
        </w:rPr>
        <w:t>protección de información confidencial, porque incide en la intimidad de un individuo</w:t>
      </w:r>
      <w:r w:rsidRPr="00A81C3C">
        <w:rPr>
          <w:rFonts w:ascii="Palatino Linotype" w:hAnsi="Palatino Linotype"/>
        </w:rPr>
        <w:t xml:space="preserve"> </w:t>
      </w:r>
      <w:r w:rsidRPr="00A81C3C">
        <w:rPr>
          <w:rFonts w:ascii="Palatino Linotype" w:hAnsi="Palatino Linotype" w:cs="Arial"/>
        </w:rPr>
        <w:t>identificado.</w:t>
      </w:r>
    </w:p>
    <w:p w14:paraId="6C57E3E0" w14:textId="77777777" w:rsidR="00926BA9" w:rsidRPr="00A81C3C" w:rsidRDefault="00926BA9" w:rsidP="00926BA9">
      <w:pPr>
        <w:spacing w:line="360" w:lineRule="auto"/>
        <w:jc w:val="both"/>
        <w:rPr>
          <w:rFonts w:ascii="Palatino Linotype" w:hAnsi="Palatino Linotype" w:cs="Arial"/>
        </w:rPr>
      </w:pPr>
    </w:p>
    <w:p w14:paraId="02CDEF7B"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t xml:space="preserve">Por su </w:t>
      </w:r>
      <w:r w:rsidRPr="00A81C3C">
        <w:rPr>
          <w:rFonts w:ascii="Palatino Linotype" w:hAnsi="Palatino Linotype"/>
        </w:rPr>
        <w:t>parte</w:t>
      </w:r>
      <w:r w:rsidRPr="00A81C3C">
        <w:rPr>
          <w:rFonts w:ascii="Palatino Linotype" w:hAnsi="Palatino Linotype" w:cs="Arial"/>
        </w:rPr>
        <w:t>, el artículo 84 de la Ley del Trabajo de los Servidores Públicos del Estado y Municipios, señala:</w:t>
      </w:r>
    </w:p>
    <w:p w14:paraId="3168F2C3" w14:textId="77777777" w:rsidR="00926BA9" w:rsidRPr="00A81C3C" w:rsidRDefault="00926BA9" w:rsidP="00926BA9">
      <w:pPr>
        <w:jc w:val="both"/>
        <w:rPr>
          <w:rFonts w:ascii="Palatino Linotype" w:hAnsi="Palatino Linotype" w:cs="Arial"/>
          <w:sz w:val="22"/>
          <w:szCs w:val="22"/>
        </w:rPr>
      </w:pPr>
    </w:p>
    <w:p w14:paraId="2235FBB6" w14:textId="77777777" w:rsidR="00926BA9" w:rsidRPr="00A81C3C" w:rsidRDefault="00926BA9" w:rsidP="00926BA9">
      <w:pPr>
        <w:autoSpaceDE w:val="0"/>
        <w:autoSpaceDN w:val="0"/>
        <w:adjustRightInd w:val="0"/>
        <w:ind w:left="851" w:right="899"/>
        <w:jc w:val="both"/>
        <w:rPr>
          <w:rFonts w:ascii="Palatino Linotype" w:hAnsi="Palatino Linotype" w:cs="Arial"/>
          <w:b/>
          <w:bCs/>
          <w:i/>
          <w:noProof/>
          <w:sz w:val="22"/>
          <w:szCs w:val="22"/>
        </w:rPr>
      </w:pPr>
      <w:r w:rsidRPr="00A81C3C">
        <w:rPr>
          <w:rFonts w:ascii="Palatino Linotype" w:hAnsi="Palatino Linotype" w:cs="Arial"/>
          <w:bCs/>
          <w:i/>
          <w:noProof/>
          <w:sz w:val="22"/>
          <w:szCs w:val="22"/>
        </w:rPr>
        <w:t>“</w:t>
      </w:r>
      <w:r w:rsidRPr="00A81C3C">
        <w:rPr>
          <w:rFonts w:ascii="Palatino Linotype" w:hAnsi="Palatino Linotype" w:cs="Arial"/>
          <w:b/>
          <w:bCs/>
          <w:i/>
          <w:noProof/>
          <w:sz w:val="22"/>
          <w:szCs w:val="22"/>
        </w:rPr>
        <w:t>ARTICULO 84. Sólo podrán hacerse retenciones, descuentos o deducciones al sueldo de los servidores públicos por concepto de:</w:t>
      </w:r>
    </w:p>
    <w:p w14:paraId="0C062992" w14:textId="77777777" w:rsidR="00926BA9" w:rsidRPr="00A81C3C" w:rsidRDefault="00926BA9" w:rsidP="00926BA9">
      <w:pPr>
        <w:autoSpaceDE w:val="0"/>
        <w:autoSpaceDN w:val="0"/>
        <w:adjustRightInd w:val="0"/>
        <w:ind w:left="851" w:right="899"/>
        <w:jc w:val="both"/>
        <w:rPr>
          <w:rFonts w:ascii="Palatino Linotype" w:hAnsi="Palatino Linotype" w:cs="Arial"/>
          <w:i/>
          <w:sz w:val="22"/>
          <w:szCs w:val="22"/>
        </w:rPr>
      </w:pPr>
      <w:r w:rsidRPr="00A81C3C">
        <w:rPr>
          <w:rFonts w:ascii="Palatino Linotype" w:hAnsi="Palatino Linotype" w:cs="Arial"/>
          <w:bCs/>
          <w:i/>
          <w:noProof/>
          <w:sz w:val="22"/>
          <w:szCs w:val="22"/>
        </w:rPr>
        <w:t xml:space="preserve">I. </w:t>
      </w:r>
      <w:r w:rsidRPr="00A81C3C">
        <w:rPr>
          <w:rFonts w:ascii="Palatino Linotype" w:hAnsi="Palatino Linotype" w:cs="Arial"/>
          <w:i/>
          <w:sz w:val="22"/>
          <w:szCs w:val="22"/>
        </w:rPr>
        <w:t>Gravámenes fiscales relacionados con el sueldo;</w:t>
      </w:r>
    </w:p>
    <w:p w14:paraId="63757F35" w14:textId="77777777" w:rsidR="00926BA9" w:rsidRPr="00A81C3C" w:rsidRDefault="00926BA9" w:rsidP="00926BA9">
      <w:pPr>
        <w:autoSpaceDE w:val="0"/>
        <w:autoSpaceDN w:val="0"/>
        <w:adjustRightInd w:val="0"/>
        <w:ind w:left="851" w:right="899"/>
        <w:jc w:val="both"/>
        <w:rPr>
          <w:rFonts w:ascii="Palatino Linotype" w:hAnsi="Palatino Linotype" w:cs="Arial"/>
          <w:i/>
          <w:sz w:val="22"/>
          <w:szCs w:val="22"/>
        </w:rPr>
      </w:pPr>
      <w:r w:rsidRPr="00A81C3C">
        <w:rPr>
          <w:rFonts w:ascii="Palatino Linotype" w:hAnsi="Palatino Linotype" w:cs="Arial"/>
          <w:b/>
          <w:i/>
          <w:sz w:val="22"/>
          <w:szCs w:val="22"/>
        </w:rPr>
        <w:t>II. Deudas contraídas con las instituciones públicas o dependencias</w:t>
      </w:r>
      <w:r w:rsidRPr="00A81C3C">
        <w:rPr>
          <w:rFonts w:ascii="Palatino Linotype" w:hAnsi="Palatino Linotype" w:cs="Arial"/>
          <w:i/>
          <w:sz w:val="22"/>
          <w:szCs w:val="22"/>
        </w:rPr>
        <w:t xml:space="preserve"> por concepto de anticipos de sueldo, pagos hechos con exceso, errores o pérdidas debidamente comprobados;</w:t>
      </w:r>
    </w:p>
    <w:p w14:paraId="2D9E04CC" w14:textId="77777777" w:rsidR="00926BA9" w:rsidRPr="00A81C3C" w:rsidRDefault="00926BA9" w:rsidP="00926BA9">
      <w:pPr>
        <w:autoSpaceDE w:val="0"/>
        <w:autoSpaceDN w:val="0"/>
        <w:adjustRightInd w:val="0"/>
        <w:ind w:left="851" w:right="899"/>
        <w:jc w:val="both"/>
        <w:rPr>
          <w:rFonts w:ascii="Palatino Linotype" w:hAnsi="Palatino Linotype" w:cs="Arial"/>
          <w:bCs/>
          <w:i/>
          <w:noProof/>
          <w:sz w:val="22"/>
          <w:szCs w:val="22"/>
        </w:rPr>
      </w:pPr>
      <w:r w:rsidRPr="00A81C3C">
        <w:rPr>
          <w:rFonts w:ascii="Palatino Linotype" w:hAnsi="Palatino Linotype" w:cs="Arial"/>
          <w:b/>
          <w:i/>
          <w:sz w:val="22"/>
          <w:szCs w:val="22"/>
        </w:rPr>
        <w:t>III. Cuotas sindicales</w:t>
      </w:r>
      <w:r w:rsidRPr="00A81C3C">
        <w:rPr>
          <w:rFonts w:ascii="Palatino Linotype" w:hAnsi="Palatino Linotype" w:cs="Arial"/>
          <w:bCs/>
          <w:i/>
          <w:noProof/>
          <w:sz w:val="22"/>
          <w:szCs w:val="22"/>
        </w:rPr>
        <w:t>;</w:t>
      </w:r>
    </w:p>
    <w:p w14:paraId="222AD935" w14:textId="77777777" w:rsidR="00926BA9" w:rsidRPr="00A81C3C" w:rsidRDefault="00926BA9" w:rsidP="00926BA9">
      <w:pPr>
        <w:autoSpaceDE w:val="0"/>
        <w:autoSpaceDN w:val="0"/>
        <w:adjustRightInd w:val="0"/>
        <w:ind w:left="851" w:right="899"/>
        <w:jc w:val="both"/>
        <w:rPr>
          <w:rFonts w:ascii="Palatino Linotype" w:hAnsi="Palatino Linotype" w:cs="Arial"/>
          <w:bCs/>
          <w:i/>
          <w:noProof/>
          <w:sz w:val="22"/>
          <w:szCs w:val="22"/>
        </w:rPr>
      </w:pPr>
      <w:r w:rsidRPr="00A81C3C">
        <w:rPr>
          <w:rFonts w:ascii="Palatino Linotype" w:hAnsi="Palatino Linotype" w:cs="Arial"/>
          <w:bCs/>
          <w:i/>
          <w:noProof/>
          <w:sz w:val="22"/>
          <w:szCs w:val="22"/>
        </w:rPr>
        <w:t xml:space="preserve">IV. Cuotas de </w:t>
      </w:r>
      <w:r w:rsidRPr="00A81C3C">
        <w:rPr>
          <w:rFonts w:ascii="Palatino Linotype" w:hAnsi="Palatino Linotype" w:cs="Arial"/>
          <w:i/>
          <w:sz w:val="22"/>
          <w:szCs w:val="22"/>
        </w:rPr>
        <w:t>aportación</w:t>
      </w:r>
      <w:r w:rsidRPr="00A81C3C">
        <w:rPr>
          <w:rFonts w:ascii="Palatino Linotype" w:hAnsi="Palatino Linotype" w:cs="Arial"/>
          <w:bCs/>
          <w:i/>
          <w:noProof/>
          <w:sz w:val="22"/>
          <w:szCs w:val="22"/>
        </w:rPr>
        <w:t xml:space="preserve"> a fondos para la constitución de cooperativas y de cajas de ahorro, </w:t>
      </w:r>
      <w:r w:rsidRPr="00A81C3C">
        <w:rPr>
          <w:rFonts w:ascii="Palatino Linotype" w:hAnsi="Palatino Linotype" w:cs="Arial"/>
          <w:i/>
          <w:sz w:val="22"/>
          <w:szCs w:val="22"/>
        </w:rPr>
        <w:t>siempre</w:t>
      </w:r>
      <w:r w:rsidRPr="00A81C3C">
        <w:rPr>
          <w:rFonts w:ascii="Palatino Linotype" w:hAnsi="Palatino Linotype" w:cs="Arial"/>
          <w:bCs/>
          <w:i/>
          <w:noProof/>
          <w:sz w:val="22"/>
          <w:szCs w:val="22"/>
        </w:rPr>
        <w:t xml:space="preserve"> que el servidor público hubiese manifestado previamente, de manera expresa, su conformidad;</w:t>
      </w:r>
    </w:p>
    <w:p w14:paraId="60DB8A96" w14:textId="77777777" w:rsidR="00926BA9" w:rsidRPr="00A81C3C" w:rsidRDefault="00926BA9" w:rsidP="00926BA9">
      <w:pPr>
        <w:autoSpaceDE w:val="0"/>
        <w:autoSpaceDN w:val="0"/>
        <w:adjustRightInd w:val="0"/>
        <w:ind w:left="851" w:right="899"/>
        <w:jc w:val="both"/>
        <w:rPr>
          <w:rFonts w:ascii="Palatino Linotype" w:hAnsi="Palatino Linotype" w:cs="Arial"/>
          <w:bCs/>
          <w:i/>
          <w:noProof/>
          <w:sz w:val="22"/>
          <w:szCs w:val="22"/>
        </w:rPr>
      </w:pPr>
      <w:r w:rsidRPr="00A81C3C">
        <w:rPr>
          <w:rFonts w:ascii="Palatino Linotype" w:hAnsi="Palatino Linotype" w:cs="Arial"/>
          <w:bCs/>
          <w:i/>
          <w:noProof/>
          <w:sz w:val="22"/>
          <w:szCs w:val="22"/>
        </w:rPr>
        <w:t xml:space="preserve">V. Descuentos ordenados por el Instituto de Seguridad Social del Estado de México y </w:t>
      </w:r>
      <w:r w:rsidRPr="00A81C3C">
        <w:rPr>
          <w:rFonts w:ascii="Palatino Linotype" w:hAnsi="Palatino Linotype" w:cs="Arial"/>
          <w:i/>
          <w:sz w:val="22"/>
          <w:szCs w:val="22"/>
        </w:rPr>
        <w:t>Municipios</w:t>
      </w:r>
      <w:r w:rsidRPr="00A81C3C">
        <w:rPr>
          <w:rFonts w:ascii="Palatino Linotype" w:hAnsi="Palatino Linotype" w:cs="Arial"/>
          <w:bCs/>
          <w:i/>
          <w:noProof/>
          <w:sz w:val="22"/>
          <w:szCs w:val="22"/>
        </w:rPr>
        <w:t>, con motivo de cuotas y obligaciones contraídas con éste por los servidores públicos;</w:t>
      </w:r>
    </w:p>
    <w:p w14:paraId="61608F81" w14:textId="77777777" w:rsidR="00926BA9" w:rsidRPr="00A81C3C" w:rsidRDefault="00926BA9" w:rsidP="00926BA9">
      <w:pPr>
        <w:autoSpaceDE w:val="0"/>
        <w:autoSpaceDN w:val="0"/>
        <w:adjustRightInd w:val="0"/>
        <w:ind w:left="851" w:right="899"/>
        <w:jc w:val="both"/>
        <w:rPr>
          <w:rFonts w:ascii="Palatino Linotype" w:hAnsi="Palatino Linotype" w:cs="Arial"/>
          <w:b/>
          <w:bCs/>
          <w:i/>
          <w:noProof/>
          <w:sz w:val="22"/>
          <w:szCs w:val="22"/>
        </w:rPr>
      </w:pPr>
      <w:r w:rsidRPr="00A81C3C">
        <w:rPr>
          <w:rFonts w:ascii="Palatino Linotype" w:hAnsi="Palatino Linotype" w:cs="Arial"/>
          <w:b/>
          <w:bCs/>
          <w:i/>
          <w:noProof/>
          <w:sz w:val="22"/>
          <w:szCs w:val="22"/>
        </w:rPr>
        <w:t>VI. Obligaciones a cargo del servidor público con las que haya consentido</w:t>
      </w:r>
      <w:r w:rsidRPr="00A81C3C">
        <w:rPr>
          <w:rFonts w:ascii="Palatino Linotype" w:hAnsi="Palatino Linotype" w:cs="Arial"/>
          <w:bCs/>
          <w:i/>
          <w:noProof/>
          <w:sz w:val="22"/>
          <w:szCs w:val="22"/>
        </w:rPr>
        <w:t>, derivadas de la adquisición o del uso de habitaciones consideradas como de interés social;</w:t>
      </w:r>
    </w:p>
    <w:p w14:paraId="506E4119" w14:textId="77777777" w:rsidR="00926BA9" w:rsidRPr="00A81C3C" w:rsidRDefault="00926BA9" w:rsidP="00926BA9">
      <w:pPr>
        <w:autoSpaceDE w:val="0"/>
        <w:autoSpaceDN w:val="0"/>
        <w:adjustRightInd w:val="0"/>
        <w:ind w:left="851" w:right="899"/>
        <w:jc w:val="both"/>
        <w:rPr>
          <w:rFonts w:ascii="Palatino Linotype" w:hAnsi="Palatino Linotype" w:cs="Arial"/>
          <w:bCs/>
          <w:i/>
          <w:noProof/>
          <w:sz w:val="22"/>
          <w:szCs w:val="22"/>
        </w:rPr>
      </w:pPr>
      <w:r w:rsidRPr="00A81C3C">
        <w:rPr>
          <w:rFonts w:ascii="Palatino Linotype" w:hAnsi="Palatino Linotype" w:cs="Arial"/>
          <w:bCs/>
          <w:i/>
          <w:noProof/>
          <w:sz w:val="22"/>
          <w:szCs w:val="22"/>
        </w:rPr>
        <w:t xml:space="preserve">VII. Faltas de </w:t>
      </w:r>
      <w:r w:rsidRPr="00A81C3C">
        <w:rPr>
          <w:rFonts w:ascii="Palatino Linotype" w:hAnsi="Palatino Linotype" w:cs="Arial"/>
          <w:i/>
          <w:sz w:val="22"/>
          <w:szCs w:val="22"/>
        </w:rPr>
        <w:t>puntualidad</w:t>
      </w:r>
      <w:r w:rsidRPr="00A81C3C">
        <w:rPr>
          <w:rFonts w:ascii="Palatino Linotype" w:hAnsi="Palatino Linotype" w:cs="Arial"/>
          <w:bCs/>
          <w:i/>
          <w:noProof/>
          <w:sz w:val="22"/>
          <w:szCs w:val="22"/>
        </w:rPr>
        <w:t xml:space="preserve"> o </w:t>
      </w:r>
      <w:r w:rsidRPr="00A81C3C">
        <w:rPr>
          <w:rFonts w:ascii="Palatino Linotype" w:hAnsi="Palatino Linotype" w:cs="Arial"/>
          <w:i/>
          <w:sz w:val="22"/>
          <w:szCs w:val="22"/>
        </w:rPr>
        <w:t>de</w:t>
      </w:r>
      <w:r w:rsidRPr="00A81C3C">
        <w:rPr>
          <w:rFonts w:ascii="Palatino Linotype" w:hAnsi="Palatino Linotype" w:cs="Arial"/>
          <w:bCs/>
          <w:i/>
          <w:noProof/>
          <w:sz w:val="22"/>
          <w:szCs w:val="22"/>
        </w:rPr>
        <w:t xml:space="preserve"> asistencia injustificadas;</w:t>
      </w:r>
    </w:p>
    <w:p w14:paraId="30C431E0" w14:textId="77777777" w:rsidR="00926BA9" w:rsidRPr="00A81C3C" w:rsidRDefault="00926BA9" w:rsidP="00926BA9">
      <w:pPr>
        <w:autoSpaceDE w:val="0"/>
        <w:autoSpaceDN w:val="0"/>
        <w:adjustRightInd w:val="0"/>
        <w:ind w:left="851" w:right="899"/>
        <w:jc w:val="both"/>
        <w:rPr>
          <w:rFonts w:ascii="Palatino Linotype" w:hAnsi="Palatino Linotype" w:cs="Arial"/>
          <w:bCs/>
          <w:i/>
          <w:noProof/>
          <w:sz w:val="22"/>
          <w:szCs w:val="22"/>
        </w:rPr>
      </w:pPr>
      <w:r w:rsidRPr="00A81C3C">
        <w:rPr>
          <w:rFonts w:ascii="Palatino Linotype" w:hAnsi="Palatino Linotype" w:cs="Arial"/>
          <w:b/>
          <w:bCs/>
          <w:i/>
          <w:noProof/>
          <w:sz w:val="22"/>
          <w:szCs w:val="22"/>
        </w:rPr>
        <w:t>VIII. Pensiones alimenticias ordenadas por la autoridad judicial;</w:t>
      </w:r>
      <w:r w:rsidRPr="00A81C3C">
        <w:rPr>
          <w:rFonts w:ascii="Palatino Linotype" w:hAnsi="Palatino Linotype" w:cs="Arial"/>
          <w:bCs/>
          <w:i/>
          <w:noProof/>
          <w:sz w:val="22"/>
          <w:szCs w:val="22"/>
        </w:rPr>
        <w:t xml:space="preserve"> o</w:t>
      </w:r>
    </w:p>
    <w:p w14:paraId="71BA3763" w14:textId="77777777" w:rsidR="00926BA9" w:rsidRPr="00A81C3C" w:rsidRDefault="00926BA9" w:rsidP="00926BA9">
      <w:pPr>
        <w:autoSpaceDE w:val="0"/>
        <w:autoSpaceDN w:val="0"/>
        <w:adjustRightInd w:val="0"/>
        <w:ind w:left="851" w:right="899"/>
        <w:jc w:val="both"/>
        <w:rPr>
          <w:rFonts w:ascii="Palatino Linotype" w:hAnsi="Palatino Linotype" w:cs="Arial"/>
          <w:b/>
          <w:bCs/>
          <w:i/>
          <w:noProof/>
          <w:sz w:val="22"/>
          <w:szCs w:val="22"/>
        </w:rPr>
      </w:pPr>
      <w:r w:rsidRPr="00A81C3C">
        <w:rPr>
          <w:rFonts w:ascii="Palatino Linotype" w:hAnsi="Palatino Linotype" w:cs="Arial"/>
          <w:b/>
          <w:bCs/>
          <w:i/>
          <w:noProof/>
          <w:sz w:val="22"/>
          <w:szCs w:val="22"/>
        </w:rPr>
        <w:t>IX. Cualquier otro convenido con instituciones de servicios y aceptado por el servidor público.</w:t>
      </w:r>
    </w:p>
    <w:p w14:paraId="0FEBC914" w14:textId="77777777" w:rsidR="00926BA9" w:rsidRPr="00A81C3C" w:rsidRDefault="00926BA9" w:rsidP="00926BA9">
      <w:pPr>
        <w:autoSpaceDE w:val="0"/>
        <w:autoSpaceDN w:val="0"/>
        <w:adjustRightInd w:val="0"/>
        <w:ind w:left="851" w:right="899"/>
        <w:jc w:val="both"/>
        <w:rPr>
          <w:rFonts w:ascii="Palatino Linotype" w:hAnsi="Palatino Linotype" w:cs="Arial"/>
          <w:sz w:val="22"/>
          <w:szCs w:val="22"/>
        </w:rPr>
      </w:pPr>
      <w:r w:rsidRPr="00A81C3C">
        <w:rPr>
          <w:rFonts w:ascii="Palatino Linotype" w:hAnsi="Palatino Linotype" w:cs="Arial"/>
          <w:bCs/>
          <w:i/>
          <w:noProof/>
          <w:sz w:val="22"/>
          <w:szCs w:val="22"/>
        </w:rPr>
        <w:t xml:space="preserve">El monto total de las retenciones, descuentos o deducciones no podrá exceder del 30% de la remuneración total, </w:t>
      </w:r>
      <w:r w:rsidRPr="00A81C3C">
        <w:rPr>
          <w:rFonts w:ascii="Palatino Linotype" w:hAnsi="Palatino Linotype" w:cs="Arial"/>
          <w:i/>
          <w:sz w:val="22"/>
          <w:szCs w:val="22"/>
        </w:rPr>
        <w:t>excepto</w:t>
      </w:r>
      <w:r w:rsidRPr="00A81C3C">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81C3C">
        <w:rPr>
          <w:rFonts w:ascii="Palatino Linotype" w:hAnsi="Palatino Linotype" w:cs="Arial"/>
          <w:i/>
          <w:sz w:val="22"/>
          <w:szCs w:val="22"/>
        </w:rPr>
        <w:t>ajustará</w:t>
      </w:r>
      <w:r w:rsidRPr="00A81C3C">
        <w:rPr>
          <w:rFonts w:ascii="Palatino Linotype" w:hAnsi="Palatino Linotype" w:cs="Arial"/>
          <w:bCs/>
          <w:i/>
          <w:noProof/>
          <w:sz w:val="22"/>
          <w:szCs w:val="22"/>
        </w:rPr>
        <w:t xml:space="preserve"> a lo determinado por la autoridad judicial.” </w:t>
      </w:r>
    </w:p>
    <w:p w14:paraId="638DBE55" w14:textId="77777777" w:rsidR="00926BA9" w:rsidRPr="00A81C3C" w:rsidRDefault="00926BA9" w:rsidP="00926BA9">
      <w:pPr>
        <w:autoSpaceDE w:val="0"/>
        <w:autoSpaceDN w:val="0"/>
        <w:adjustRightInd w:val="0"/>
        <w:ind w:left="851" w:right="899"/>
        <w:jc w:val="both"/>
        <w:rPr>
          <w:rFonts w:ascii="Palatino Linotype" w:hAnsi="Palatino Linotype" w:cs="Arial"/>
          <w:sz w:val="22"/>
          <w:szCs w:val="22"/>
        </w:rPr>
      </w:pPr>
      <w:r w:rsidRPr="00A81C3C">
        <w:rPr>
          <w:rFonts w:ascii="Palatino Linotype" w:hAnsi="Palatino Linotype" w:cs="Arial"/>
          <w:sz w:val="22"/>
          <w:szCs w:val="22"/>
        </w:rPr>
        <w:t>(Énfasis añadido)</w:t>
      </w:r>
    </w:p>
    <w:p w14:paraId="4FCBBA50" w14:textId="77777777" w:rsidR="00926BA9" w:rsidRPr="00A81C3C" w:rsidRDefault="00926BA9" w:rsidP="00926BA9">
      <w:pPr>
        <w:autoSpaceDE w:val="0"/>
        <w:autoSpaceDN w:val="0"/>
        <w:adjustRightInd w:val="0"/>
        <w:ind w:left="851" w:right="902"/>
        <w:jc w:val="both"/>
        <w:rPr>
          <w:rFonts w:ascii="Palatino Linotype" w:hAnsi="Palatino Linotype" w:cs="Arial"/>
          <w:sz w:val="22"/>
          <w:szCs w:val="22"/>
        </w:rPr>
      </w:pPr>
    </w:p>
    <w:p w14:paraId="55B77D6E" w14:textId="77777777" w:rsidR="00926BA9" w:rsidRPr="00A81C3C" w:rsidRDefault="00926BA9" w:rsidP="00926BA9">
      <w:pPr>
        <w:spacing w:before="100" w:beforeAutospacing="1" w:after="100" w:afterAutospacing="1" w:line="360" w:lineRule="auto"/>
        <w:jc w:val="both"/>
        <w:rPr>
          <w:rFonts w:ascii="Palatino Linotype" w:hAnsi="Palatino Linotype" w:cs="Arial"/>
        </w:rPr>
      </w:pPr>
      <w:r w:rsidRPr="00A81C3C">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A81C3C">
        <w:rPr>
          <w:rFonts w:ascii="Palatino Linotype" w:hAnsi="Palatino Linotype" w:cs="Arial"/>
          <w:b/>
        </w:rPr>
        <w:t>únicamente inciden en su vida privada</w:t>
      </w:r>
      <w:r w:rsidRPr="00A81C3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7B53D427" w14:textId="77777777" w:rsidR="00926BA9" w:rsidRPr="00A81C3C" w:rsidRDefault="00926BA9" w:rsidP="00926BA9">
      <w:pPr>
        <w:spacing w:line="360" w:lineRule="auto"/>
        <w:jc w:val="both"/>
        <w:rPr>
          <w:rFonts w:ascii="Palatino Linotype" w:hAnsi="Palatino Linotype" w:cs="Arial"/>
        </w:rPr>
      </w:pPr>
      <w:r w:rsidRPr="00A81C3C">
        <w:rPr>
          <w:rFonts w:ascii="Palatino Linotype" w:hAnsi="Palatino Linotype" w:cs="Arial"/>
        </w:rPr>
        <w:t xml:space="preserve">Por ende, </w:t>
      </w:r>
      <w:r w:rsidRPr="00A81C3C">
        <w:rPr>
          <w:rFonts w:ascii="Palatino Linotype" w:hAnsi="Palatino Linotype" w:cs="Arial"/>
          <w:b/>
        </w:rPr>
        <w:t>EL SUJETO OBLIGADO</w:t>
      </w:r>
      <w:r w:rsidRPr="00A81C3C">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A81C3C">
        <w:rPr>
          <w:rFonts w:ascii="Palatino Linotype" w:hAnsi="Palatino Linotype" w:cs="Arial"/>
          <w:noProof/>
        </w:rPr>
        <w:t>términos</w:t>
      </w:r>
      <w:r w:rsidRPr="00A81C3C">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9FECB49" w14:textId="77777777" w:rsidR="00926BA9" w:rsidRPr="00A81C3C" w:rsidRDefault="00926BA9" w:rsidP="00926BA9">
      <w:pPr>
        <w:jc w:val="both"/>
        <w:rPr>
          <w:rFonts w:ascii="Palatino Linotype" w:hAnsi="Palatino Linotype" w:cs="Arial"/>
          <w:sz w:val="22"/>
          <w:szCs w:val="22"/>
        </w:rPr>
      </w:pPr>
    </w:p>
    <w:p w14:paraId="1EC997BF" w14:textId="77777777" w:rsidR="00926BA9" w:rsidRPr="00A81C3C" w:rsidRDefault="00926BA9" w:rsidP="00926BA9">
      <w:pPr>
        <w:tabs>
          <w:tab w:val="left" w:pos="8222"/>
        </w:tabs>
        <w:ind w:left="851" w:right="1134"/>
        <w:jc w:val="center"/>
        <w:rPr>
          <w:rFonts w:ascii="Palatino Linotype" w:hAnsi="Palatino Linotype" w:cs="Arial"/>
          <w:b/>
          <w:i/>
          <w:sz w:val="22"/>
          <w:szCs w:val="22"/>
        </w:rPr>
      </w:pPr>
      <w:r w:rsidRPr="00A81C3C">
        <w:rPr>
          <w:rFonts w:ascii="Palatino Linotype" w:hAnsi="Palatino Linotype" w:cs="Arial"/>
          <w:b/>
          <w:i/>
          <w:sz w:val="22"/>
          <w:szCs w:val="22"/>
        </w:rPr>
        <w:t>Ley de Transparencia y Acceso a la Información Pública del Estado de México y Municipios</w:t>
      </w:r>
    </w:p>
    <w:p w14:paraId="36CF4744"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i/>
          <w:sz w:val="22"/>
          <w:szCs w:val="22"/>
        </w:rPr>
        <w:t>“</w:t>
      </w:r>
      <w:r w:rsidRPr="00A81C3C">
        <w:rPr>
          <w:rFonts w:ascii="Palatino Linotype" w:hAnsi="Palatino Linotype" w:cs="Arial"/>
          <w:b/>
          <w:i/>
          <w:sz w:val="22"/>
          <w:szCs w:val="22"/>
        </w:rPr>
        <w:t xml:space="preserve">Artículo 49. </w:t>
      </w:r>
      <w:r w:rsidRPr="00A81C3C">
        <w:rPr>
          <w:rFonts w:ascii="Palatino Linotype" w:hAnsi="Palatino Linotype" w:cs="Arial"/>
          <w:i/>
          <w:sz w:val="22"/>
          <w:szCs w:val="22"/>
        </w:rPr>
        <w:t xml:space="preserve">Los Comités de Transparencia </w:t>
      </w:r>
      <w:r w:rsidRPr="00A81C3C">
        <w:rPr>
          <w:rFonts w:ascii="Palatino Linotype" w:hAnsi="Palatino Linotype"/>
          <w:i/>
          <w:sz w:val="22"/>
          <w:szCs w:val="22"/>
        </w:rPr>
        <w:t>tendrán</w:t>
      </w:r>
      <w:r w:rsidRPr="00A81C3C">
        <w:rPr>
          <w:rFonts w:ascii="Palatino Linotype" w:hAnsi="Palatino Linotype" w:cs="Arial"/>
          <w:i/>
          <w:sz w:val="22"/>
          <w:szCs w:val="22"/>
        </w:rPr>
        <w:t xml:space="preserve"> las siguientes atribuciones:</w:t>
      </w:r>
    </w:p>
    <w:p w14:paraId="48EDBD1E"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VIII.</w:t>
      </w:r>
      <w:r w:rsidRPr="00A81C3C">
        <w:rPr>
          <w:rFonts w:ascii="Palatino Linotype" w:hAnsi="Palatino Linotype" w:cs="Arial"/>
          <w:i/>
          <w:sz w:val="22"/>
          <w:szCs w:val="22"/>
        </w:rPr>
        <w:t xml:space="preserve"> </w:t>
      </w:r>
      <w:r w:rsidRPr="00A81C3C">
        <w:rPr>
          <w:rFonts w:ascii="Palatino Linotype" w:hAnsi="Palatino Linotype" w:cs="Arial"/>
          <w:b/>
          <w:i/>
          <w:sz w:val="22"/>
          <w:szCs w:val="22"/>
        </w:rPr>
        <w:t>Aprobar</w:t>
      </w:r>
      <w:r w:rsidRPr="00A81C3C">
        <w:rPr>
          <w:rFonts w:ascii="Palatino Linotype" w:hAnsi="Palatino Linotype" w:cs="Arial"/>
          <w:i/>
          <w:sz w:val="22"/>
          <w:szCs w:val="22"/>
        </w:rPr>
        <w:t>, modificar o revocar la clasificación de la información;</w:t>
      </w:r>
    </w:p>
    <w:p w14:paraId="637CF154"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b/>
          <w:i/>
          <w:sz w:val="22"/>
          <w:szCs w:val="22"/>
        </w:rPr>
      </w:pPr>
      <w:r w:rsidRPr="00A81C3C">
        <w:rPr>
          <w:rFonts w:ascii="Palatino Linotype" w:hAnsi="Palatino Linotype" w:cs="Arial"/>
          <w:b/>
          <w:i/>
          <w:sz w:val="22"/>
          <w:szCs w:val="22"/>
        </w:rPr>
        <w:t>Artículo 132.</w:t>
      </w:r>
      <w:r w:rsidRPr="00A81C3C">
        <w:rPr>
          <w:rFonts w:ascii="Palatino Linotype" w:hAnsi="Palatino Linotype" w:cs="Arial"/>
          <w:i/>
          <w:sz w:val="22"/>
          <w:szCs w:val="22"/>
        </w:rPr>
        <w:t xml:space="preserve"> </w:t>
      </w:r>
      <w:r w:rsidRPr="00A81C3C">
        <w:rPr>
          <w:rFonts w:ascii="Palatino Linotype" w:hAnsi="Palatino Linotype" w:cs="Arial"/>
          <w:b/>
          <w:i/>
          <w:sz w:val="22"/>
          <w:szCs w:val="22"/>
        </w:rPr>
        <w:t>La clasificación de la información se llevará a cabo en el momento en que:</w:t>
      </w:r>
    </w:p>
    <w:p w14:paraId="4B42FDA7"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i/>
          <w:sz w:val="22"/>
          <w:szCs w:val="22"/>
        </w:rPr>
        <w:t>…</w:t>
      </w:r>
    </w:p>
    <w:p w14:paraId="6409DD36"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II.</w:t>
      </w:r>
      <w:r w:rsidRPr="00A81C3C">
        <w:rPr>
          <w:rFonts w:ascii="Palatino Linotype" w:hAnsi="Palatino Linotype" w:cs="Arial"/>
          <w:i/>
          <w:sz w:val="22"/>
          <w:szCs w:val="22"/>
        </w:rPr>
        <w:t xml:space="preserve"> Se determine mediante resolución de autoridad competente; o</w:t>
      </w:r>
    </w:p>
    <w:p w14:paraId="69784FE2"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p>
    <w:p w14:paraId="479D8730"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III</w:t>
      </w:r>
      <w:r w:rsidRPr="00A81C3C">
        <w:rPr>
          <w:rFonts w:ascii="Palatino Linotype" w:hAnsi="Palatino Linotype" w:cs="Arial"/>
          <w:i/>
          <w:sz w:val="22"/>
          <w:szCs w:val="22"/>
        </w:rPr>
        <w:t xml:space="preserve">. </w:t>
      </w:r>
      <w:r w:rsidRPr="00A81C3C">
        <w:rPr>
          <w:rFonts w:ascii="Palatino Linotype" w:hAnsi="Palatino Linotype" w:cs="Arial"/>
          <w:b/>
          <w:i/>
          <w:sz w:val="22"/>
          <w:szCs w:val="22"/>
        </w:rPr>
        <w:t>Se generen versiones públicas para dar cumplimiento a las obligaciones de transparencia previstas en esta Ley</w:t>
      </w:r>
      <w:r w:rsidRPr="00A81C3C">
        <w:rPr>
          <w:rFonts w:ascii="Palatino Linotype" w:hAnsi="Palatino Linotype" w:cs="Arial"/>
          <w:i/>
          <w:sz w:val="22"/>
          <w:szCs w:val="22"/>
        </w:rPr>
        <w:t>.”</w:t>
      </w:r>
    </w:p>
    <w:p w14:paraId="01582079"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p>
    <w:p w14:paraId="2CE261E1" w14:textId="77777777" w:rsidR="00926BA9" w:rsidRPr="00A81C3C" w:rsidRDefault="00926BA9" w:rsidP="00926BA9">
      <w:pPr>
        <w:tabs>
          <w:tab w:val="left" w:pos="8222"/>
        </w:tabs>
        <w:ind w:left="851" w:right="1134"/>
        <w:jc w:val="center"/>
        <w:rPr>
          <w:rFonts w:ascii="Palatino Linotype" w:hAnsi="Palatino Linotype" w:cs="Arial"/>
          <w:b/>
          <w:i/>
          <w:sz w:val="22"/>
          <w:szCs w:val="22"/>
        </w:rPr>
      </w:pPr>
      <w:r w:rsidRPr="00A81C3C">
        <w:rPr>
          <w:rFonts w:ascii="Palatino Linotype" w:hAnsi="Palatino Linotype" w:cs="Arial"/>
          <w:b/>
          <w:i/>
          <w:sz w:val="22"/>
          <w:szCs w:val="22"/>
        </w:rPr>
        <w:t>Lineamientos Generales en materia de Clasificación y Desclasificación de la Información</w:t>
      </w:r>
    </w:p>
    <w:p w14:paraId="03D1B6C1"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i/>
          <w:sz w:val="22"/>
          <w:szCs w:val="22"/>
        </w:rPr>
        <w:t>“</w:t>
      </w:r>
      <w:r w:rsidRPr="00A81C3C">
        <w:rPr>
          <w:rFonts w:ascii="Palatino Linotype" w:hAnsi="Palatino Linotype" w:cs="Arial"/>
          <w:b/>
          <w:i/>
          <w:sz w:val="22"/>
          <w:szCs w:val="22"/>
        </w:rPr>
        <w:t>Segundo.-</w:t>
      </w:r>
      <w:r w:rsidRPr="00A81C3C">
        <w:rPr>
          <w:rFonts w:ascii="Palatino Linotype" w:hAnsi="Palatino Linotype" w:cs="Arial"/>
          <w:i/>
          <w:sz w:val="22"/>
          <w:szCs w:val="22"/>
        </w:rPr>
        <w:t xml:space="preserve"> Para efectos de los presentes Lineamientos Generales, se entenderá por:</w:t>
      </w:r>
    </w:p>
    <w:p w14:paraId="1F5CCA11"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XVIII.</w:t>
      </w:r>
      <w:r w:rsidRPr="00A81C3C">
        <w:rPr>
          <w:rFonts w:ascii="Palatino Linotype" w:hAnsi="Palatino Linotype" w:cs="Arial"/>
          <w:i/>
          <w:sz w:val="22"/>
          <w:szCs w:val="22"/>
        </w:rPr>
        <w:t xml:space="preserve"> </w:t>
      </w:r>
      <w:r w:rsidRPr="00A81C3C">
        <w:rPr>
          <w:rFonts w:ascii="Palatino Linotype" w:hAnsi="Palatino Linotype" w:cs="Arial"/>
          <w:b/>
          <w:i/>
          <w:sz w:val="22"/>
          <w:szCs w:val="22"/>
        </w:rPr>
        <w:t>Versión pública:</w:t>
      </w:r>
      <w:r w:rsidRPr="00A81C3C">
        <w:rPr>
          <w:rFonts w:ascii="Palatino Linotype" w:hAnsi="Palatino Linotype" w:cs="Arial"/>
          <w:i/>
          <w:sz w:val="22"/>
          <w:szCs w:val="22"/>
        </w:rPr>
        <w:t xml:space="preserve"> El </w:t>
      </w:r>
      <w:r w:rsidRPr="00A81C3C">
        <w:rPr>
          <w:rFonts w:ascii="Palatino Linotype" w:hAnsi="Palatino Linotype" w:cs="Arial"/>
          <w:bCs/>
          <w:i/>
          <w:noProof/>
          <w:sz w:val="22"/>
          <w:szCs w:val="22"/>
        </w:rPr>
        <w:t>documento</w:t>
      </w:r>
      <w:r w:rsidRPr="00A81C3C">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A81C3C">
        <w:rPr>
          <w:rFonts w:ascii="Palatino Linotype" w:hAnsi="Palatino Linotype" w:cs="Arial"/>
          <w:b/>
          <w:i/>
          <w:sz w:val="22"/>
          <w:szCs w:val="22"/>
        </w:rPr>
        <w:t>fundando y motivando la</w:t>
      </w:r>
      <w:r w:rsidRPr="00A81C3C">
        <w:rPr>
          <w:rFonts w:ascii="Palatino Linotype" w:hAnsi="Palatino Linotype" w:cs="Arial"/>
          <w:i/>
          <w:sz w:val="22"/>
          <w:szCs w:val="22"/>
        </w:rPr>
        <w:t xml:space="preserve"> reserva o </w:t>
      </w:r>
      <w:r w:rsidRPr="00A81C3C">
        <w:rPr>
          <w:rFonts w:ascii="Palatino Linotype" w:hAnsi="Palatino Linotype" w:cs="Arial"/>
          <w:b/>
          <w:i/>
          <w:sz w:val="22"/>
          <w:szCs w:val="22"/>
        </w:rPr>
        <w:t>confidencialidad</w:t>
      </w:r>
      <w:r w:rsidRPr="00A81C3C">
        <w:rPr>
          <w:rFonts w:ascii="Palatino Linotype" w:hAnsi="Palatino Linotype" w:cs="Arial"/>
          <w:i/>
          <w:sz w:val="22"/>
          <w:szCs w:val="22"/>
        </w:rPr>
        <w:t xml:space="preserve">, a través de la resolución que para tal efecto emita el </w:t>
      </w:r>
      <w:r w:rsidRPr="00A81C3C">
        <w:rPr>
          <w:rFonts w:ascii="Palatino Linotype" w:hAnsi="Palatino Linotype" w:cs="Arial"/>
          <w:bCs/>
          <w:i/>
          <w:noProof/>
          <w:sz w:val="22"/>
          <w:szCs w:val="22"/>
        </w:rPr>
        <w:t>Comité</w:t>
      </w:r>
      <w:r w:rsidRPr="00A81C3C">
        <w:rPr>
          <w:rFonts w:ascii="Palatino Linotype" w:hAnsi="Palatino Linotype" w:cs="Arial"/>
          <w:i/>
          <w:sz w:val="22"/>
          <w:szCs w:val="22"/>
        </w:rPr>
        <w:t xml:space="preserve"> de Transparencia.</w:t>
      </w:r>
    </w:p>
    <w:p w14:paraId="45C0B5FF"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Cuarto.</w:t>
      </w:r>
      <w:r w:rsidRPr="00A81C3C">
        <w:rPr>
          <w:rFonts w:ascii="Palatino Linotype" w:hAnsi="Palatino Linotype" w:cs="Arial"/>
          <w:i/>
          <w:sz w:val="22"/>
          <w:szCs w:val="22"/>
        </w:rPr>
        <w:t xml:space="preserve"> </w:t>
      </w:r>
      <w:r w:rsidRPr="00A81C3C">
        <w:rPr>
          <w:rFonts w:ascii="Palatino Linotype" w:hAnsi="Palatino Linotype" w:cs="Arial"/>
          <w:b/>
          <w:i/>
          <w:sz w:val="22"/>
          <w:szCs w:val="22"/>
        </w:rPr>
        <w:t>Para clasificar la información como</w:t>
      </w:r>
      <w:r w:rsidRPr="00A81C3C">
        <w:rPr>
          <w:rFonts w:ascii="Palatino Linotype" w:hAnsi="Palatino Linotype" w:cs="Arial"/>
          <w:i/>
          <w:sz w:val="22"/>
          <w:szCs w:val="22"/>
        </w:rPr>
        <w:t xml:space="preserve"> reservada o </w:t>
      </w:r>
      <w:r w:rsidRPr="00A81C3C">
        <w:rPr>
          <w:rFonts w:ascii="Palatino Linotype" w:hAnsi="Palatino Linotype" w:cs="Arial"/>
          <w:b/>
          <w:i/>
          <w:sz w:val="22"/>
          <w:szCs w:val="22"/>
        </w:rPr>
        <w:t xml:space="preserve">confidencial, de manera total o parcial, el titular del </w:t>
      </w:r>
      <w:r w:rsidRPr="00A81C3C">
        <w:rPr>
          <w:rFonts w:ascii="Palatino Linotype" w:hAnsi="Palatino Linotype" w:cs="Arial"/>
          <w:b/>
          <w:bCs/>
          <w:i/>
          <w:noProof/>
          <w:sz w:val="22"/>
          <w:szCs w:val="22"/>
        </w:rPr>
        <w:t>área</w:t>
      </w:r>
      <w:r w:rsidRPr="00A81C3C">
        <w:rPr>
          <w:rFonts w:ascii="Palatino Linotype" w:hAnsi="Palatino Linotype" w:cs="Arial"/>
          <w:b/>
          <w:i/>
          <w:sz w:val="22"/>
          <w:szCs w:val="22"/>
        </w:rPr>
        <w:t xml:space="preserve"> del sujeto obligado deberá atender lo dispuesto por el Título Sexto de la Ley General</w:t>
      </w:r>
      <w:r w:rsidRPr="00A81C3C">
        <w:rPr>
          <w:rFonts w:ascii="Palatino Linotype" w:hAnsi="Palatino Linotype" w:cs="Arial"/>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D12C23B"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i/>
          <w:sz w:val="22"/>
          <w:szCs w:val="22"/>
        </w:rPr>
        <w:t xml:space="preserve">Los sujetos obligados deberán aplicar, de manera estricta, las excepciones al derecho de acceso a la </w:t>
      </w:r>
      <w:r w:rsidRPr="00A81C3C">
        <w:rPr>
          <w:rFonts w:ascii="Palatino Linotype" w:hAnsi="Palatino Linotype" w:cs="Arial"/>
          <w:bCs/>
          <w:i/>
          <w:noProof/>
          <w:sz w:val="22"/>
          <w:szCs w:val="22"/>
        </w:rPr>
        <w:t>información</w:t>
      </w:r>
      <w:r w:rsidRPr="00A81C3C">
        <w:rPr>
          <w:rFonts w:ascii="Palatino Linotype" w:hAnsi="Palatino Linotype" w:cs="Arial"/>
          <w:i/>
          <w:sz w:val="22"/>
          <w:szCs w:val="22"/>
        </w:rPr>
        <w:t xml:space="preserve"> y sólo podrán invocarlas cuando acrediten su procedencia.</w:t>
      </w:r>
    </w:p>
    <w:p w14:paraId="23B21146"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Quinto.</w:t>
      </w:r>
      <w:r w:rsidRPr="00A81C3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4D7AFB"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Sexto.</w:t>
      </w:r>
      <w:r w:rsidRPr="00A81C3C">
        <w:rPr>
          <w:rFonts w:ascii="Palatino Linotype" w:hAnsi="Palatino Linotype" w:cs="Arial"/>
          <w:i/>
          <w:sz w:val="22"/>
          <w:szCs w:val="22"/>
        </w:rPr>
        <w:t xml:space="preserve"> Los sujetos obligados no podrán emitir acuerdos de carácter general ni particular que clasifiquen </w:t>
      </w:r>
      <w:r w:rsidRPr="00A81C3C">
        <w:rPr>
          <w:rFonts w:ascii="Palatino Linotype" w:hAnsi="Palatino Linotype" w:cs="Arial"/>
          <w:bCs/>
          <w:i/>
          <w:noProof/>
          <w:sz w:val="22"/>
          <w:szCs w:val="22"/>
        </w:rPr>
        <w:t>documentos</w:t>
      </w:r>
      <w:r w:rsidRPr="00A81C3C">
        <w:rPr>
          <w:rFonts w:ascii="Palatino Linotype" w:hAnsi="Palatino Linotype" w:cs="Arial"/>
          <w:i/>
          <w:sz w:val="22"/>
          <w:szCs w:val="22"/>
        </w:rPr>
        <w:t xml:space="preserve"> o expedientes como reservados, ni clasificar documentos antes de que se genere la información o cuando éstos no obren en sus archivos.</w:t>
      </w:r>
    </w:p>
    <w:p w14:paraId="1473ACC7" w14:textId="77777777" w:rsidR="00926BA9" w:rsidRPr="00A81C3C" w:rsidRDefault="00926BA9" w:rsidP="00926BA9">
      <w:pPr>
        <w:tabs>
          <w:tab w:val="left" w:pos="8222"/>
        </w:tabs>
        <w:ind w:left="851" w:right="1134"/>
        <w:jc w:val="both"/>
        <w:rPr>
          <w:rFonts w:ascii="Palatino Linotype" w:hAnsi="Palatino Linotype" w:cs="Arial"/>
          <w:i/>
          <w:sz w:val="22"/>
          <w:szCs w:val="22"/>
        </w:rPr>
      </w:pPr>
      <w:r w:rsidRPr="00A81C3C">
        <w:rPr>
          <w:rFonts w:ascii="Palatino Linotype" w:hAnsi="Palatino Linotype" w:cs="Arial"/>
          <w:i/>
          <w:sz w:val="22"/>
          <w:szCs w:val="22"/>
        </w:rPr>
        <w:t xml:space="preserve">La clasificación de información se realizará conforme a un análisis caso por caso, mediante la aplicación </w:t>
      </w:r>
      <w:r w:rsidRPr="00A81C3C">
        <w:rPr>
          <w:rFonts w:ascii="Palatino Linotype" w:hAnsi="Palatino Linotype" w:cs="Arial"/>
          <w:bCs/>
          <w:i/>
          <w:noProof/>
          <w:sz w:val="22"/>
          <w:szCs w:val="22"/>
        </w:rPr>
        <w:t>de</w:t>
      </w:r>
      <w:r w:rsidRPr="00A81C3C">
        <w:rPr>
          <w:rFonts w:ascii="Palatino Linotype" w:hAnsi="Palatino Linotype" w:cs="Arial"/>
          <w:i/>
          <w:sz w:val="22"/>
          <w:szCs w:val="22"/>
        </w:rPr>
        <w:t xml:space="preserve"> la prueba de daño y de interés público.</w:t>
      </w:r>
    </w:p>
    <w:p w14:paraId="34B80D9C"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Séptimo.</w:t>
      </w:r>
      <w:r w:rsidRPr="00A81C3C">
        <w:rPr>
          <w:rFonts w:ascii="Palatino Linotype" w:hAnsi="Palatino Linotype" w:cs="Arial"/>
          <w:i/>
          <w:sz w:val="22"/>
          <w:szCs w:val="22"/>
        </w:rPr>
        <w:t xml:space="preserve"> La clasificación </w:t>
      </w:r>
      <w:r w:rsidRPr="00A81C3C">
        <w:rPr>
          <w:rFonts w:ascii="Palatino Linotype" w:hAnsi="Palatino Linotype" w:cs="Arial"/>
          <w:bCs/>
          <w:i/>
          <w:noProof/>
          <w:sz w:val="22"/>
          <w:szCs w:val="22"/>
        </w:rPr>
        <w:t>de</w:t>
      </w:r>
      <w:r w:rsidRPr="00A81C3C">
        <w:rPr>
          <w:rFonts w:ascii="Palatino Linotype" w:hAnsi="Palatino Linotype" w:cs="Arial"/>
          <w:i/>
          <w:sz w:val="22"/>
          <w:szCs w:val="22"/>
        </w:rPr>
        <w:t xml:space="preserve"> la información se llevará a cabo en el momento en que:</w:t>
      </w:r>
    </w:p>
    <w:p w14:paraId="13EEEB4F"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I.</w:t>
      </w:r>
      <w:r w:rsidRPr="00A81C3C">
        <w:rPr>
          <w:rFonts w:ascii="Palatino Linotype" w:hAnsi="Palatino Linotype" w:cs="Arial"/>
          <w:i/>
          <w:sz w:val="22"/>
          <w:szCs w:val="22"/>
        </w:rPr>
        <w:t xml:space="preserve"> Se reciba una solicitud de acceso a la información;</w:t>
      </w:r>
    </w:p>
    <w:p w14:paraId="4FC5F86C"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II.</w:t>
      </w:r>
      <w:r w:rsidRPr="00A81C3C">
        <w:rPr>
          <w:rFonts w:ascii="Palatino Linotype" w:hAnsi="Palatino Linotype" w:cs="Arial"/>
          <w:i/>
          <w:sz w:val="22"/>
          <w:szCs w:val="22"/>
        </w:rPr>
        <w:t xml:space="preserve"> Se determine </w:t>
      </w:r>
      <w:r w:rsidRPr="00A81C3C">
        <w:rPr>
          <w:rFonts w:ascii="Palatino Linotype" w:hAnsi="Palatino Linotype" w:cs="Arial"/>
          <w:bCs/>
          <w:i/>
          <w:noProof/>
          <w:sz w:val="22"/>
          <w:szCs w:val="22"/>
        </w:rPr>
        <w:t>mediante</w:t>
      </w:r>
      <w:r w:rsidRPr="00A81C3C">
        <w:rPr>
          <w:rFonts w:ascii="Palatino Linotype" w:hAnsi="Palatino Linotype" w:cs="Arial"/>
          <w:i/>
          <w:sz w:val="22"/>
          <w:szCs w:val="22"/>
        </w:rPr>
        <w:t xml:space="preserve"> resolución de autoridad competente, o</w:t>
      </w:r>
    </w:p>
    <w:p w14:paraId="78D82AB3"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lastRenderedPageBreak/>
        <w:t>III.</w:t>
      </w:r>
      <w:r w:rsidRPr="00A81C3C">
        <w:rPr>
          <w:rFonts w:ascii="Palatino Linotype" w:hAnsi="Palatino Linotype" w:cs="Arial"/>
          <w:i/>
          <w:sz w:val="22"/>
          <w:szCs w:val="22"/>
        </w:rPr>
        <w:t xml:space="preserve"> Se generen </w:t>
      </w:r>
      <w:r w:rsidRPr="00A81C3C">
        <w:rPr>
          <w:rFonts w:ascii="Palatino Linotype" w:hAnsi="Palatino Linotype" w:cs="Arial"/>
          <w:bCs/>
          <w:i/>
          <w:noProof/>
          <w:sz w:val="22"/>
          <w:szCs w:val="22"/>
        </w:rPr>
        <w:t>versiones</w:t>
      </w:r>
      <w:r w:rsidRPr="00A81C3C">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17EB06EC"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i/>
          <w:sz w:val="22"/>
          <w:szCs w:val="22"/>
        </w:rPr>
        <w:t xml:space="preserve">Los titulares de las áreas deberán revisar la clasificación al momento de la recepción de una solicitud de </w:t>
      </w:r>
      <w:r w:rsidRPr="00A81C3C">
        <w:rPr>
          <w:rFonts w:ascii="Palatino Linotype" w:hAnsi="Palatino Linotype" w:cs="Arial"/>
          <w:bCs/>
          <w:i/>
          <w:noProof/>
          <w:sz w:val="22"/>
          <w:szCs w:val="22"/>
        </w:rPr>
        <w:t>acceso</w:t>
      </w:r>
      <w:r w:rsidRPr="00A81C3C">
        <w:rPr>
          <w:rFonts w:ascii="Palatino Linotype" w:hAnsi="Palatino Linotype" w:cs="Arial"/>
          <w:i/>
          <w:sz w:val="22"/>
          <w:szCs w:val="22"/>
        </w:rPr>
        <w:t xml:space="preserve"> a la información, para verificar si encuadra en una causal de reserva o de confidencialidad.</w:t>
      </w:r>
    </w:p>
    <w:p w14:paraId="2E7542CF"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Octavo.</w:t>
      </w:r>
      <w:r w:rsidRPr="00A81C3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A81C3C">
        <w:rPr>
          <w:rFonts w:ascii="Palatino Linotype" w:hAnsi="Palatino Linotype" w:cs="Arial"/>
          <w:bCs/>
          <w:i/>
          <w:noProof/>
          <w:sz w:val="22"/>
          <w:szCs w:val="22"/>
        </w:rPr>
        <w:t>expresamente</w:t>
      </w:r>
      <w:r w:rsidRPr="00A81C3C">
        <w:rPr>
          <w:rFonts w:ascii="Palatino Linotype" w:hAnsi="Palatino Linotype" w:cs="Arial"/>
          <w:i/>
          <w:sz w:val="22"/>
          <w:szCs w:val="22"/>
        </w:rPr>
        <w:t xml:space="preserve"> le otorga el carácter de reservada o confidencial.</w:t>
      </w:r>
    </w:p>
    <w:p w14:paraId="6390C614"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bCs/>
          <w:i/>
          <w:noProof/>
          <w:sz w:val="22"/>
          <w:szCs w:val="22"/>
        </w:rPr>
      </w:pPr>
      <w:r w:rsidRPr="00A81C3C">
        <w:rPr>
          <w:rFonts w:ascii="Palatino Linotype" w:hAnsi="Palatino Linotype" w:cs="Arial"/>
          <w:i/>
          <w:sz w:val="22"/>
          <w:szCs w:val="22"/>
        </w:rPr>
        <w:t xml:space="preserve">Para </w:t>
      </w:r>
      <w:r w:rsidRPr="00A81C3C">
        <w:rPr>
          <w:rFonts w:ascii="Palatino Linotype" w:hAnsi="Palatino Linotype" w:cs="Arial"/>
          <w:bCs/>
          <w:i/>
          <w:noProof/>
          <w:sz w:val="22"/>
          <w:szCs w:val="22"/>
        </w:rPr>
        <w:t xml:space="preserve">motivar la clasificación se deberán señalar las razones o circunstancias especiales que lo </w:t>
      </w:r>
      <w:r w:rsidRPr="00A81C3C">
        <w:rPr>
          <w:rFonts w:ascii="Palatino Linotype" w:hAnsi="Palatino Linotype" w:cs="Arial"/>
          <w:i/>
          <w:sz w:val="22"/>
          <w:szCs w:val="22"/>
        </w:rPr>
        <w:t>llevaron</w:t>
      </w:r>
      <w:r w:rsidRPr="00A81C3C">
        <w:rPr>
          <w:rFonts w:ascii="Palatino Linotype" w:hAnsi="Palatino Linotype" w:cs="Arial"/>
          <w:bCs/>
          <w:i/>
          <w:noProof/>
          <w:sz w:val="22"/>
          <w:szCs w:val="22"/>
        </w:rPr>
        <w:t xml:space="preserve"> a concluir que el caso particular se ajusta al supuesto previsto por la norma legal invocada como fundamento.</w:t>
      </w:r>
    </w:p>
    <w:p w14:paraId="440BE706"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bCs/>
          <w:i/>
          <w:noProof/>
          <w:sz w:val="22"/>
          <w:szCs w:val="22"/>
        </w:rPr>
      </w:pPr>
      <w:r w:rsidRPr="00A81C3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81C3C">
        <w:rPr>
          <w:rFonts w:ascii="Palatino Linotype" w:hAnsi="Palatino Linotype" w:cs="Arial"/>
          <w:i/>
          <w:sz w:val="22"/>
          <w:szCs w:val="22"/>
        </w:rPr>
        <w:t>de</w:t>
      </w:r>
      <w:r w:rsidRPr="00A81C3C">
        <w:rPr>
          <w:rFonts w:ascii="Palatino Linotype" w:hAnsi="Palatino Linotype" w:cs="Arial"/>
          <w:bCs/>
          <w:i/>
          <w:noProof/>
          <w:sz w:val="22"/>
          <w:szCs w:val="22"/>
        </w:rPr>
        <w:t xml:space="preserve"> </w:t>
      </w:r>
      <w:r w:rsidRPr="00A81C3C">
        <w:rPr>
          <w:rFonts w:ascii="Palatino Linotype" w:hAnsi="Palatino Linotype" w:cs="Arial"/>
          <w:i/>
          <w:sz w:val="22"/>
          <w:szCs w:val="22"/>
        </w:rPr>
        <w:t>reserva</w:t>
      </w:r>
      <w:r w:rsidRPr="00A81C3C">
        <w:rPr>
          <w:rFonts w:ascii="Palatino Linotype" w:hAnsi="Palatino Linotype" w:cs="Arial"/>
          <w:bCs/>
          <w:i/>
          <w:noProof/>
          <w:sz w:val="22"/>
          <w:szCs w:val="22"/>
        </w:rPr>
        <w:t>.</w:t>
      </w:r>
    </w:p>
    <w:p w14:paraId="17AAB164"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bCs/>
          <w:i/>
          <w:noProof/>
          <w:sz w:val="22"/>
          <w:szCs w:val="22"/>
        </w:rPr>
      </w:pPr>
      <w:r w:rsidRPr="00A81C3C">
        <w:rPr>
          <w:rFonts w:ascii="Palatino Linotype" w:hAnsi="Palatino Linotype" w:cs="Arial"/>
          <w:i/>
          <w:sz w:val="22"/>
          <w:szCs w:val="22"/>
        </w:rPr>
        <w:t>Tratándose</w:t>
      </w:r>
      <w:r w:rsidRPr="00A81C3C">
        <w:rPr>
          <w:rFonts w:ascii="Palatino Linotype" w:hAnsi="Palatino Linotype" w:cs="Arial"/>
          <w:bCs/>
          <w:i/>
          <w:noProof/>
          <w:sz w:val="22"/>
          <w:szCs w:val="22"/>
        </w:rPr>
        <w:t xml:space="preserve"> de información clasificada como confidencial respecto de la cual se haya </w:t>
      </w:r>
      <w:r w:rsidRPr="00A81C3C">
        <w:rPr>
          <w:rFonts w:ascii="Palatino Linotype" w:hAnsi="Palatino Linotype" w:cs="Arial"/>
          <w:i/>
          <w:sz w:val="22"/>
          <w:szCs w:val="22"/>
        </w:rPr>
        <w:t>determinado</w:t>
      </w:r>
      <w:r w:rsidRPr="00A81C3C">
        <w:rPr>
          <w:rFonts w:ascii="Palatino Linotype" w:hAnsi="Palatino Linotype" w:cs="Arial"/>
          <w:bCs/>
          <w:i/>
          <w:noProof/>
          <w:sz w:val="22"/>
          <w:szCs w:val="22"/>
        </w:rPr>
        <w:t xml:space="preserve"> </w:t>
      </w:r>
      <w:r w:rsidRPr="00A81C3C">
        <w:rPr>
          <w:rFonts w:ascii="Palatino Linotype" w:hAnsi="Palatino Linotype" w:cs="Arial"/>
          <w:i/>
          <w:sz w:val="22"/>
          <w:szCs w:val="22"/>
        </w:rPr>
        <w:t>su</w:t>
      </w:r>
      <w:r w:rsidRPr="00A81C3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A640580"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Cs/>
          <w:i/>
          <w:noProof/>
          <w:sz w:val="22"/>
          <w:szCs w:val="22"/>
        </w:rPr>
        <w:t>Los documentos contenidos</w:t>
      </w:r>
      <w:r w:rsidRPr="00A81C3C">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3A33AD82"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Noveno.</w:t>
      </w:r>
      <w:r w:rsidRPr="00A81C3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B941BEE"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Décimo.</w:t>
      </w:r>
      <w:r w:rsidRPr="00A81C3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C007325"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84E2BAF" w14:textId="77777777" w:rsidR="00926BA9" w:rsidRPr="00A81C3C" w:rsidRDefault="00926BA9" w:rsidP="00926BA9">
      <w:pPr>
        <w:tabs>
          <w:tab w:val="left" w:pos="8222"/>
        </w:tabs>
        <w:autoSpaceDE w:val="0"/>
        <w:autoSpaceDN w:val="0"/>
        <w:adjustRightInd w:val="0"/>
        <w:ind w:left="851" w:right="1134"/>
        <w:jc w:val="both"/>
        <w:rPr>
          <w:rFonts w:ascii="Palatino Linotype" w:hAnsi="Palatino Linotype" w:cs="Arial"/>
          <w:i/>
          <w:sz w:val="22"/>
          <w:szCs w:val="22"/>
        </w:rPr>
      </w:pPr>
      <w:r w:rsidRPr="00A81C3C">
        <w:rPr>
          <w:rFonts w:ascii="Palatino Linotype" w:hAnsi="Palatino Linotype" w:cs="Arial"/>
          <w:b/>
          <w:i/>
          <w:sz w:val="22"/>
          <w:szCs w:val="22"/>
        </w:rPr>
        <w:t>Décimo primero.</w:t>
      </w:r>
      <w:r w:rsidRPr="00A81C3C">
        <w:rPr>
          <w:rFonts w:ascii="Palatino Linotype" w:hAnsi="Palatino Linotype" w:cs="Arial"/>
          <w:i/>
          <w:sz w:val="22"/>
          <w:szCs w:val="22"/>
        </w:rPr>
        <w:t xml:space="preserve"> En el intercambio de información entre sujetos obligados para el ejercicio de sus atribuciones, los documentos que se encuentren clasificados </w:t>
      </w:r>
      <w:r w:rsidRPr="00A81C3C">
        <w:rPr>
          <w:rFonts w:ascii="Palatino Linotype" w:hAnsi="Palatino Linotype" w:cs="Arial"/>
          <w:i/>
          <w:sz w:val="22"/>
          <w:szCs w:val="22"/>
        </w:rPr>
        <w:lastRenderedPageBreak/>
        <w:t>deberán llevar la leyenda correspondiente de conformidad con lo dispuesto en el Capítulo VIII de los presentes lineamientos.” (Sic)</w:t>
      </w:r>
    </w:p>
    <w:p w14:paraId="59EE98DD" w14:textId="77777777" w:rsidR="00926BA9" w:rsidRPr="00A81C3C" w:rsidRDefault="00926BA9" w:rsidP="00926BA9">
      <w:pPr>
        <w:tabs>
          <w:tab w:val="left" w:pos="8222"/>
        </w:tabs>
        <w:ind w:left="851" w:right="1134"/>
        <w:jc w:val="both"/>
        <w:rPr>
          <w:rFonts w:ascii="Palatino Linotype" w:hAnsi="Palatino Linotype" w:cs="Arial"/>
          <w:sz w:val="22"/>
          <w:szCs w:val="22"/>
        </w:rPr>
      </w:pPr>
      <w:r w:rsidRPr="00A81C3C">
        <w:rPr>
          <w:rFonts w:ascii="Palatino Linotype" w:hAnsi="Palatino Linotype" w:cs="Arial"/>
          <w:sz w:val="22"/>
          <w:szCs w:val="22"/>
        </w:rPr>
        <w:t>(Énfasis Añadido)</w:t>
      </w:r>
    </w:p>
    <w:p w14:paraId="316B2A48" w14:textId="77777777" w:rsidR="00926BA9" w:rsidRPr="00A81C3C" w:rsidRDefault="00926BA9" w:rsidP="00926BA9">
      <w:pPr>
        <w:spacing w:before="100" w:beforeAutospacing="1" w:after="100" w:afterAutospacing="1" w:line="360" w:lineRule="auto"/>
        <w:jc w:val="both"/>
        <w:rPr>
          <w:rFonts w:ascii="Palatino Linotype" w:hAnsi="Palatino Linotype" w:cs="Arial"/>
        </w:rPr>
      </w:pPr>
      <w:r w:rsidRPr="00A81C3C">
        <w:rPr>
          <w:rFonts w:ascii="Palatino Linotype" w:hAnsi="Palatino Linotype" w:cs="Arial"/>
        </w:rPr>
        <w:t>Por lo tanto,</w:t>
      </w:r>
      <w:r w:rsidRPr="00A81C3C">
        <w:rPr>
          <w:rFonts w:ascii="Palatino Linotype" w:hAnsi="Palatino Linotype"/>
        </w:rPr>
        <w:t xml:space="preserve"> es importante referir que </w:t>
      </w:r>
      <w:r w:rsidRPr="00A81C3C">
        <w:rPr>
          <w:rFonts w:ascii="Palatino Linotype" w:hAnsi="Palatino Linotype"/>
          <w:b/>
        </w:rPr>
        <w:t>EL SUJETO OBLIGADO</w:t>
      </w:r>
      <w:r w:rsidRPr="00A81C3C">
        <w:rPr>
          <w:rFonts w:ascii="Palatino Linotype" w:hAnsi="Palatino Linotype"/>
        </w:rPr>
        <w:t xml:space="preserve"> deberá seguir el procedimiento legal establecido para su clasificación, esto es, que su Comité de</w:t>
      </w:r>
      <w:r w:rsidRPr="00A81C3C">
        <w:rPr>
          <w:rFonts w:ascii="Palatino Linotype" w:hAnsi="Palatino Linotype" w:cs="Arial"/>
        </w:rPr>
        <w:t xml:space="preserve"> Transparencia emita un Acuerdo de Clasificación que cumpla con las formalidades previstas, antes citadas</w:t>
      </w:r>
      <w:r w:rsidRPr="00A81C3C">
        <w:rPr>
          <w:rFonts w:ascii="Palatino Linotype" w:hAnsi="Palatino Linotype" w:cs="Arial"/>
          <w:b/>
        </w:rPr>
        <w:t xml:space="preserve"> </w:t>
      </w:r>
      <w:r w:rsidRPr="00A81C3C">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41D762"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 xml:space="preserve">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w:t>
      </w:r>
      <w:r w:rsidRPr="00A81C3C">
        <w:rPr>
          <w:rFonts w:ascii="Palatino Linotype" w:hAnsi="Palatino Linotype" w:cs="Arial"/>
          <w:lang w:val="es-ES"/>
        </w:rPr>
        <w:lastRenderedPageBreak/>
        <w:t>artículo 38 de la Ley de Protección de Datos Personales en Posesión de Sujetos Obligados del Estado de México y Municipios.</w:t>
      </w:r>
    </w:p>
    <w:p w14:paraId="33F0B287"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33FDBC7C"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“Artículo 3. Para los efectos de la presente Ley se entenderá por: </w:t>
      </w:r>
    </w:p>
    <w:p w14:paraId="2834B9EA"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w:t>
      </w:r>
    </w:p>
    <w:p w14:paraId="09CD09D2"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14:paraId="19FE7F87"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Artículo 143. Para los efectos de esta Ley se considera información confidencial, la clasificada como tal, de manera permanente, por su naturaleza, cuando:</w:t>
      </w:r>
    </w:p>
    <w:p w14:paraId="536F2766"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I. Se refiera a la información privada y los datos personales concernientes a una persona física o jurídico colectiva identificada o identificable;</w:t>
      </w:r>
    </w:p>
    <w:p w14:paraId="6A474739"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Artículo 4. Para los efectos de esta Ley se entenderá por:</w:t>
      </w:r>
    </w:p>
    <w:p w14:paraId="4B84475F"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w:t>
      </w:r>
    </w:p>
    <w:p w14:paraId="2CB2F668"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8A3C706"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lastRenderedPageBreak/>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6E1729D0"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09ABFB57"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25D5E5F0"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 xml:space="preserve">Referente a lo anterior, es de indicar que la documentación correspondiente al </w:t>
      </w:r>
      <w:r w:rsidRPr="00A81C3C">
        <w:rPr>
          <w:rFonts w:ascii="Palatino Linotype" w:hAnsi="Palatino Linotype" w:cs="Arial"/>
          <w:i/>
          <w:lang w:val="es-ES"/>
        </w:rPr>
        <w:t>currículum vitae</w:t>
      </w:r>
      <w:r w:rsidRPr="00A81C3C">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14:paraId="19E2FDE8"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 xml:space="preserve">Ante ello, es importante destacar que los servidores públicos señalados, desempeñan cargos cuyas atribuciones -entre otras- son enfocadas a un rol de dirección, así como </w:t>
      </w:r>
      <w:r w:rsidRPr="00A81C3C">
        <w:rPr>
          <w:rFonts w:ascii="Palatino Linotype" w:hAnsi="Palatino Linotype" w:cs="Arial"/>
          <w:lang w:val="es-ES"/>
        </w:rPr>
        <w:lastRenderedPageBreak/>
        <w:t>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14:paraId="34337F54"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36A88F62"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w:t>
      </w:r>
      <w:r w:rsidRPr="00A81C3C">
        <w:rPr>
          <w:rFonts w:ascii="Palatino Linotype" w:hAnsi="Palatino Linotype" w:cs="Arial"/>
          <w:lang w:val="es-ES"/>
        </w:rPr>
        <w:lastRenderedPageBreak/>
        <w:t xml:space="preserve">documento de acceso público favorece la rendición de cuentas, al permitir a las personas conocer a sus autoridades. </w:t>
      </w:r>
    </w:p>
    <w:p w14:paraId="7B918295"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14:paraId="184B821F"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14:paraId="23CB99A2"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14:paraId="54D1A26F"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“Época: Décima Época </w:t>
      </w:r>
    </w:p>
    <w:p w14:paraId="09515A37"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Registro: 2002944 </w:t>
      </w:r>
    </w:p>
    <w:p w14:paraId="10FE93F3"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Instancia: Tribunales Colegiados de Circuito </w:t>
      </w:r>
    </w:p>
    <w:p w14:paraId="117E8BF3"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Tipo de Tesis: Aislada </w:t>
      </w:r>
    </w:p>
    <w:p w14:paraId="3ECBA55F"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Fuente: Semanario Judicial de la Federación y su Gaceta </w:t>
      </w:r>
    </w:p>
    <w:p w14:paraId="2593FAEA"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Libro XVIII, Marzo de 2013, Tomo 3 </w:t>
      </w:r>
    </w:p>
    <w:p w14:paraId="390DAED6"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Materia(s): Constitucional </w:t>
      </w:r>
    </w:p>
    <w:p w14:paraId="5CF91AB0"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Tesis: I.4o.A.40 A (10a.) </w:t>
      </w:r>
    </w:p>
    <w:p w14:paraId="5B81AEB3"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Página: 1899 </w:t>
      </w:r>
    </w:p>
    <w:p w14:paraId="1917DDEC"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lastRenderedPageBreak/>
        <w:t>ACCESO A LA INFORMACIÓN. IMPLICACIÓN DEL PRINCIPIO DE MÁXIMA PUBLICIDAD EN EL DERECHO FUNDAMENTAL RELATIVO.</w:t>
      </w:r>
    </w:p>
    <w:p w14:paraId="43A978DB"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78E4665"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CUARTO TRIBUNAL COLEGIADO EN MATERIA ADMINISTRATIVA DEL PRIMER CIRCUITO.</w:t>
      </w:r>
    </w:p>
    <w:p w14:paraId="082F6C8F"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14:paraId="1E645197"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Época: Décima Época </w:t>
      </w:r>
    </w:p>
    <w:p w14:paraId="099AC4B5"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Registro: 2004022 </w:t>
      </w:r>
    </w:p>
    <w:p w14:paraId="117905BC"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Instancia: Primera Sala </w:t>
      </w:r>
    </w:p>
    <w:p w14:paraId="6ADDB6B1"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Tipo de Tesis: Aislada </w:t>
      </w:r>
    </w:p>
    <w:p w14:paraId="56B68362"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Fuente: Semanario Judicial de la Federación y su Gaceta </w:t>
      </w:r>
    </w:p>
    <w:p w14:paraId="32DB33C6"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Libro XXII, Julio de 2013, Tomo 1 </w:t>
      </w:r>
    </w:p>
    <w:p w14:paraId="1E5DFF5C"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Materia(s): Constitucional </w:t>
      </w:r>
    </w:p>
    <w:p w14:paraId="171A2A64"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Tesis: 1a. CCXXIII/2013 (10a.) </w:t>
      </w:r>
    </w:p>
    <w:p w14:paraId="61D8FA1F"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 xml:space="preserve">Página: 562 </w:t>
      </w:r>
    </w:p>
    <w:p w14:paraId="5C004F27"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lastRenderedPageBreak/>
        <w:t>LIBERTAD DE EXPRESIÓN. QUIENES ASPIRAN A UN CARGO PÚBLICO DEBEN CONSIDERARSE COMO PERSONAS PÚBLICAS Y, EN CONSECUENCIA, SOPORTAR UN MAYOR NIVEL DE INTROMISIÓN EN SU VIDA PRIVADA.</w:t>
      </w:r>
    </w:p>
    <w:p w14:paraId="12E9677C"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1F33AB22" w14:textId="77777777" w:rsidR="00926BA9" w:rsidRPr="00A81C3C" w:rsidRDefault="00926BA9" w:rsidP="00926BA9">
      <w:pPr>
        <w:autoSpaceDE w:val="0"/>
        <w:autoSpaceDN w:val="0"/>
        <w:adjustRightInd w:val="0"/>
        <w:ind w:left="851" w:right="902"/>
        <w:jc w:val="both"/>
        <w:rPr>
          <w:rFonts w:ascii="Palatino Linotype" w:hAnsi="Palatino Linotype" w:cs="Arial"/>
          <w:i/>
          <w:sz w:val="22"/>
          <w:lang w:val="es-ES"/>
        </w:rPr>
      </w:pPr>
      <w:r w:rsidRPr="00A81C3C">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14:paraId="1C38FBD7" w14:textId="77777777" w:rsidR="00926BA9" w:rsidRPr="00A81C3C" w:rsidRDefault="00926BA9" w:rsidP="00926B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81C3C">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14:paraId="51221B54" w14:textId="5638312C" w:rsidR="009F5A45" w:rsidRPr="00A81C3C" w:rsidRDefault="009F5A45" w:rsidP="009F5A45">
      <w:pPr>
        <w:tabs>
          <w:tab w:val="left" w:pos="5553"/>
        </w:tabs>
        <w:spacing w:before="100" w:beforeAutospacing="1" w:after="100" w:afterAutospacing="1" w:line="360" w:lineRule="auto"/>
        <w:jc w:val="both"/>
        <w:rPr>
          <w:rFonts w:ascii="Palatino Linotype" w:eastAsia="Calibri" w:hAnsi="Palatino Linotype" w:cs="Arial"/>
        </w:rPr>
      </w:pPr>
      <w:r w:rsidRPr="00A81C3C">
        <w:rPr>
          <w:rFonts w:ascii="Palatino Linotype" w:eastAsia="Calibri" w:hAnsi="Palatino Linotype" w:cs="Arial"/>
        </w:rPr>
        <w:t xml:space="preserve">En mérito de lo expuesto, esta Autoridad estima que las razones o motivos de inconformidad hechos valer por </w:t>
      </w:r>
      <w:r w:rsidR="00926BA9" w:rsidRPr="00A81C3C">
        <w:rPr>
          <w:rFonts w:ascii="Palatino Linotype" w:eastAsia="Calibri" w:hAnsi="Palatino Linotype" w:cs="Arial"/>
          <w:b/>
        </w:rPr>
        <w:t>EL</w:t>
      </w:r>
      <w:r w:rsidRPr="00A81C3C">
        <w:rPr>
          <w:rFonts w:ascii="Palatino Linotype" w:eastAsia="Calibri" w:hAnsi="Palatino Linotype" w:cs="Arial"/>
          <w:b/>
        </w:rPr>
        <w:t xml:space="preserve"> RECURRENTE</w:t>
      </w:r>
      <w:r w:rsidRPr="00A81C3C">
        <w:rPr>
          <w:rFonts w:ascii="Palatino Linotype" w:eastAsia="Calibri" w:hAnsi="Palatino Linotype" w:cs="Arial"/>
        </w:rPr>
        <w:t xml:space="preserve"> devienen </w:t>
      </w:r>
      <w:r w:rsidRPr="00A81C3C">
        <w:rPr>
          <w:rFonts w:ascii="Palatino Linotype" w:eastAsia="Calibri" w:hAnsi="Palatino Linotype" w:cs="Arial"/>
          <w:b/>
        </w:rPr>
        <w:t>fundados</w:t>
      </w:r>
      <w:r w:rsidRPr="00A81C3C">
        <w:rPr>
          <w:rFonts w:ascii="Palatino Linotype" w:eastAsia="Calibri" w:hAnsi="Palatino Linotype" w:cs="Arial"/>
        </w:rPr>
        <w:t xml:space="preserve">; por lo que, lo procedente es </w:t>
      </w:r>
      <w:r w:rsidR="00C06765" w:rsidRPr="00A81C3C">
        <w:rPr>
          <w:rFonts w:ascii="Palatino Linotype" w:eastAsia="Calibri" w:hAnsi="Palatino Linotype" w:cs="Arial"/>
          <w:b/>
        </w:rPr>
        <w:t>REVOCAR</w:t>
      </w:r>
      <w:r w:rsidR="00926BA9" w:rsidRPr="00A81C3C">
        <w:rPr>
          <w:rFonts w:ascii="Palatino Linotype" w:eastAsia="Calibri" w:hAnsi="Palatino Linotype" w:cs="Arial"/>
          <w:b/>
        </w:rPr>
        <w:t xml:space="preserve"> </w:t>
      </w:r>
      <w:r w:rsidRPr="00A81C3C">
        <w:rPr>
          <w:rFonts w:ascii="Palatino Linotype" w:eastAsia="Calibri" w:hAnsi="Palatino Linotype" w:cs="Arial"/>
        </w:rPr>
        <w:t xml:space="preserve">las respuestas otorgadas por </w:t>
      </w:r>
      <w:r w:rsidRPr="00A81C3C">
        <w:rPr>
          <w:rFonts w:ascii="Palatino Linotype" w:eastAsia="Calibri" w:hAnsi="Palatino Linotype" w:cs="Arial"/>
          <w:b/>
        </w:rPr>
        <w:t xml:space="preserve">EL SUJETO OBLIGADO </w:t>
      </w:r>
      <w:r w:rsidRPr="00A81C3C">
        <w:rPr>
          <w:rFonts w:ascii="Palatino Linotype" w:eastAsia="Calibri" w:hAnsi="Palatino Linotype" w:cs="Arial"/>
        </w:rPr>
        <w:t xml:space="preserve">y </w:t>
      </w:r>
      <w:r w:rsidRPr="00A81C3C">
        <w:rPr>
          <w:rFonts w:ascii="Palatino Linotype" w:eastAsia="Calibri" w:hAnsi="Palatino Linotype" w:cs="Arial"/>
        </w:rPr>
        <w:lastRenderedPageBreak/>
        <w:t xml:space="preserve">que dieron origen a los recursos de revisión </w:t>
      </w:r>
      <w:r w:rsidR="00926BA9" w:rsidRPr="00A81C3C">
        <w:rPr>
          <w:rFonts w:ascii="Palatino Linotype" w:hAnsi="Palatino Linotype"/>
          <w:b/>
          <w:color w:val="000000" w:themeColor="text1"/>
        </w:rPr>
        <w:t>03807</w:t>
      </w:r>
      <w:r w:rsidRPr="00A81C3C">
        <w:rPr>
          <w:rFonts w:ascii="Palatino Linotype" w:hAnsi="Palatino Linotype"/>
          <w:b/>
          <w:color w:val="000000" w:themeColor="text1"/>
        </w:rPr>
        <w:t xml:space="preserve">/INFOEM/IP/RR/2020 </w:t>
      </w:r>
      <w:r w:rsidRPr="00A81C3C">
        <w:rPr>
          <w:rFonts w:ascii="Palatino Linotype" w:hAnsi="Palatino Linotype"/>
          <w:color w:val="000000" w:themeColor="text1"/>
        </w:rPr>
        <w:t xml:space="preserve">y </w:t>
      </w:r>
      <w:r w:rsidR="00926BA9" w:rsidRPr="00A81C3C">
        <w:rPr>
          <w:rFonts w:ascii="Palatino Linotype" w:hAnsi="Palatino Linotype"/>
          <w:b/>
          <w:color w:val="000000" w:themeColor="text1"/>
        </w:rPr>
        <w:t>03809</w:t>
      </w:r>
      <w:r w:rsidRPr="00A81C3C">
        <w:rPr>
          <w:rFonts w:ascii="Palatino Linotype" w:hAnsi="Palatino Linotype"/>
          <w:b/>
          <w:color w:val="000000" w:themeColor="text1"/>
        </w:rPr>
        <w:t xml:space="preserve">/INFOEM/IP/RR/2020, </w:t>
      </w:r>
      <w:r w:rsidRPr="00A81C3C">
        <w:rPr>
          <w:rFonts w:ascii="Palatino Linotype" w:hAnsi="Palatino Linotype"/>
          <w:color w:val="000000" w:themeColor="text1"/>
        </w:rPr>
        <w:t>para</w:t>
      </w:r>
      <w:r w:rsidRPr="00A81C3C">
        <w:rPr>
          <w:rFonts w:ascii="Palatino Linotype" w:eastAsia="Calibri" w:hAnsi="Palatino Linotype" w:cs="Arial"/>
        </w:rPr>
        <w:t xml:space="preserve"> ordenar la entrega de la información referida en el presente Considerando.</w:t>
      </w:r>
    </w:p>
    <w:p w14:paraId="247F5682" w14:textId="77777777" w:rsidR="009F5A45" w:rsidRPr="00A81C3C" w:rsidRDefault="009F5A45" w:rsidP="009F5A45">
      <w:pPr>
        <w:widowControl w:val="0"/>
        <w:autoSpaceDE w:val="0"/>
        <w:autoSpaceDN w:val="0"/>
        <w:adjustRightInd w:val="0"/>
        <w:spacing w:before="100" w:beforeAutospacing="1" w:after="100" w:afterAutospacing="1" w:line="360" w:lineRule="auto"/>
        <w:jc w:val="both"/>
        <w:rPr>
          <w:rFonts w:ascii="Palatino Linotype" w:hAnsi="Palatino Linotype"/>
        </w:rPr>
      </w:pPr>
      <w:r w:rsidRPr="00A81C3C">
        <w:rPr>
          <w:rFonts w:ascii="Palatino Linotype" w:eastAsia="Calibri" w:hAnsi="Palatino Linotype" w:cs="Arial"/>
          <w:color w:val="000000" w:themeColor="text1"/>
        </w:rPr>
        <w:t xml:space="preserve">Así, con fundamento en lo prescrito en los artículos 5, párrafos </w:t>
      </w:r>
      <w:r w:rsidRPr="00A81C3C">
        <w:rPr>
          <w:rFonts w:ascii="Palatino Linotype" w:hAnsi="Palatino Linotype"/>
          <w:color w:val="000000" w:themeColor="text1"/>
        </w:rPr>
        <w:t xml:space="preserve">vigésimo </w:t>
      </w:r>
      <w:r w:rsidRPr="00A81C3C">
        <w:rPr>
          <w:rFonts w:ascii="Palatino Linotype" w:hAnsi="Palatino Linotype" w:cs="Arial"/>
          <w:color w:val="000000" w:themeColor="text1"/>
        </w:rPr>
        <w:t>segundo,</w:t>
      </w:r>
      <w:r w:rsidRPr="00A81C3C">
        <w:rPr>
          <w:rFonts w:ascii="Palatino Linotype" w:hAnsi="Palatino Linotype"/>
          <w:color w:val="000000" w:themeColor="text1"/>
        </w:rPr>
        <w:t xml:space="preserve"> vigésimo </w:t>
      </w:r>
      <w:r w:rsidRPr="00A81C3C">
        <w:rPr>
          <w:rFonts w:ascii="Palatino Linotype" w:hAnsi="Palatino Linotype" w:cs="Arial"/>
          <w:color w:val="000000" w:themeColor="text1"/>
        </w:rPr>
        <w:t>tercero</w:t>
      </w:r>
      <w:r w:rsidRPr="00A81C3C">
        <w:rPr>
          <w:rFonts w:ascii="Palatino Linotype" w:hAnsi="Palatino Linotype"/>
          <w:color w:val="000000" w:themeColor="text1"/>
        </w:rPr>
        <w:t xml:space="preserve"> y vigésimo cuarto, fracciones IV y V </w:t>
      </w:r>
      <w:r w:rsidRPr="00A81C3C">
        <w:rPr>
          <w:rFonts w:ascii="Palatino Linotype" w:eastAsia="Calibri" w:hAnsi="Palatino Linotype" w:cs="Arial"/>
          <w:color w:val="000000" w:themeColor="text1"/>
        </w:rPr>
        <w:t xml:space="preserve">de la Constitución Política del Estado Libre y Soberano de México; </w:t>
      </w:r>
      <w:r w:rsidRPr="00A81C3C">
        <w:rPr>
          <w:rFonts w:ascii="Palatino Linotype" w:hAnsi="Palatino Linotype" w:cs="Arial"/>
          <w:color w:val="000000" w:themeColor="text1"/>
        </w:rPr>
        <w:t>2, fracción II, 9, 29, 36, fracciones I y II, 176, 178, 179, 181, 185, fracción I, 186 y 188</w:t>
      </w:r>
      <w:r w:rsidRPr="00A81C3C">
        <w:rPr>
          <w:rFonts w:ascii="Palatino Linotype" w:eastAsia="Calibri" w:hAnsi="Palatino Linotype" w:cs="Arial"/>
          <w:color w:val="000000" w:themeColor="text1"/>
        </w:rPr>
        <w:t xml:space="preserve"> de la Ley de Transparencia y Acceso a la Información Pública del Estado de México y Municipios, este Pleno:</w:t>
      </w:r>
    </w:p>
    <w:p w14:paraId="44268FC5" w14:textId="77777777" w:rsidR="009F5A45" w:rsidRPr="00A81C3C" w:rsidRDefault="009F5A45" w:rsidP="009F5A45">
      <w:pPr>
        <w:jc w:val="both"/>
        <w:rPr>
          <w:rFonts w:ascii="Palatino Linotype" w:eastAsia="Calibri" w:hAnsi="Palatino Linotype" w:cs="Arial"/>
          <w:color w:val="000000" w:themeColor="text1"/>
        </w:rPr>
      </w:pPr>
    </w:p>
    <w:p w14:paraId="16664A8A" w14:textId="77777777" w:rsidR="009F5A45" w:rsidRPr="00A81C3C" w:rsidRDefault="009F5A45" w:rsidP="009F5A45">
      <w:pPr>
        <w:jc w:val="center"/>
        <w:rPr>
          <w:rFonts w:ascii="Palatino Linotype" w:eastAsia="Calibri" w:hAnsi="Palatino Linotype" w:cs="Arial"/>
          <w:b/>
          <w:color w:val="000000" w:themeColor="text1"/>
          <w:spacing w:val="30"/>
          <w:sz w:val="28"/>
        </w:rPr>
      </w:pPr>
      <w:r w:rsidRPr="00A81C3C">
        <w:rPr>
          <w:rFonts w:ascii="Palatino Linotype" w:eastAsia="Calibri" w:hAnsi="Palatino Linotype" w:cs="Arial"/>
          <w:b/>
          <w:color w:val="000000" w:themeColor="text1"/>
          <w:spacing w:val="30"/>
          <w:sz w:val="28"/>
        </w:rPr>
        <w:t>RESUELVE</w:t>
      </w:r>
    </w:p>
    <w:p w14:paraId="6D465F08" w14:textId="77777777" w:rsidR="009F5A45" w:rsidRPr="00A81C3C" w:rsidRDefault="009F5A45" w:rsidP="009F5A45">
      <w:pPr>
        <w:autoSpaceDE w:val="0"/>
        <w:autoSpaceDN w:val="0"/>
        <w:adjustRightInd w:val="0"/>
        <w:ind w:right="-91"/>
        <w:contextualSpacing/>
        <w:jc w:val="both"/>
        <w:rPr>
          <w:rFonts w:ascii="Palatino Linotype" w:hAnsi="Palatino Linotype"/>
          <w:color w:val="000000" w:themeColor="text1"/>
          <w:lang w:eastAsia="en-US"/>
        </w:rPr>
      </w:pPr>
    </w:p>
    <w:p w14:paraId="3FB89A03" w14:textId="77777777" w:rsidR="0005185C" w:rsidRPr="00A81C3C" w:rsidRDefault="0005185C" w:rsidP="0005185C">
      <w:pPr>
        <w:spacing w:before="100" w:beforeAutospacing="1" w:after="100" w:afterAutospacing="1" w:line="360" w:lineRule="auto"/>
        <w:jc w:val="both"/>
        <w:rPr>
          <w:rFonts w:ascii="Palatino Linotype" w:eastAsia="Calibri" w:hAnsi="Palatino Linotype" w:cs="Arial"/>
        </w:rPr>
      </w:pPr>
      <w:r w:rsidRPr="00A81C3C">
        <w:rPr>
          <w:rFonts w:ascii="Palatino Linotype" w:hAnsi="Palatino Linotype" w:cs="Arial"/>
          <w:b/>
          <w:color w:val="000000" w:themeColor="text1"/>
          <w:sz w:val="28"/>
        </w:rPr>
        <w:t>PRIMERO</w:t>
      </w:r>
      <w:r w:rsidRPr="00A81C3C">
        <w:rPr>
          <w:rFonts w:ascii="Palatino Linotype" w:hAnsi="Palatino Linotype" w:cs="Arial"/>
          <w:color w:val="000000" w:themeColor="text1"/>
        </w:rPr>
        <w:t xml:space="preserve"> </w:t>
      </w:r>
      <w:r w:rsidRPr="00A81C3C">
        <w:rPr>
          <w:rFonts w:ascii="Palatino Linotype" w:eastAsia="Calibri" w:hAnsi="Palatino Linotype" w:cs="Arial"/>
        </w:rPr>
        <w:t xml:space="preserve">Resultan </w:t>
      </w:r>
      <w:r w:rsidRPr="00A81C3C">
        <w:rPr>
          <w:rFonts w:ascii="Palatino Linotype" w:eastAsia="Calibri" w:hAnsi="Palatino Linotype" w:cs="Arial"/>
          <w:b/>
        </w:rPr>
        <w:t>fundadas</w:t>
      </w:r>
      <w:r w:rsidRPr="00A81C3C">
        <w:rPr>
          <w:rFonts w:ascii="Palatino Linotype" w:eastAsia="Calibri" w:hAnsi="Palatino Linotype" w:cs="Arial"/>
        </w:rPr>
        <w:t xml:space="preserve"> las razones o motivos de inconformidad planteadas por </w:t>
      </w:r>
      <w:r w:rsidRPr="00A81C3C">
        <w:rPr>
          <w:rFonts w:ascii="Palatino Linotype" w:eastAsia="Calibri" w:hAnsi="Palatino Linotype" w:cs="Arial"/>
          <w:b/>
        </w:rPr>
        <w:t>EL RECURRENTE</w:t>
      </w:r>
      <w:r w:rsidRPr="00A81C3C">
        <w:rPr>
          <w:rFonts w:ascii="Palatino Linotype" w:eastAsia="Calibri" w:hAnsi="Palatino Linotype" w:cs="Arial"/>
        </w:rPr>
        <w:t xml:space="preserve">, en términos del Considerando </w:t>
      </w:r>
      <w:r w:rsidRPr="00A81C3C">
        <w:rPr>
          <w:rFonts w:ascii="Palatino Linotype" w:eastAsia="Calibri" w:hAnsi="Palatino Linotype" w:cs="Arial"/>
          <w:b/>
        </w:rPr>
        <w:t>SEXTO</w:t>
      </w:r>
      <w:r w:rsidRPr="00A81C3C">
        <w:rPr>
          <w:rFonts w:ascii="Palatino Linotype" w:eastAsia="Calibri" w:hAnsi="Palatino Linotype" w:cs="Arial"/>
        </w:rPr>
        <w:t xml:space="preserve"> de la presente resolución.</w:t>
      </w:r>
    </w:p>
    <w:p w14:paraId="27F93258" w14:textId="2F59E82F" w:rsidR="0005185C" w:rsidRPr="00A81C3C" w:rsidRDefault="0005185C" w:rsidP="0005185C">
      <w:pPr>
        <w:pStyle w:val="Prrafodelista"/>
        <w:widowControl w:val="0"/>
        <w:tabs>
          <w:tab w:val="left" w:pos="1701"/>
        </w:tabs>
        <w:autoSpaceDE w:val="0"/>
        <w:autoSpaceDN w:val="0"/>
        <w:adjustRightInd w:val="0"/>
        <w:spacing w:line="360" w:lineRule="auto"/>
        <w:ind w:left="0"/>
        <w:jc w:val="both"/>
        <w:rPr>
          <w:rFonts w:ascii="Palatino Linotype" w:hAnsi="Palatino Linotype" w:cs="Arial"/>
          <w:color w:val="000000" w:themeColor="text1"/>
        </w:rPr>
      </w:pPr>
      <w:r w:rsidRPr="00A81C3C">
        <w:rPr>
          <w:rFonts w:ascii="Palatino Linotype" w:hAnsi="Palatino Linotype" w:cs="Arial"/>
          <w:b/>
          <w:color w:val="000000" w:themeColor="text1"/>
          <w:sz w:val="28"/>
        </w:rPr>
        <w:t>SEGUNDO</w:t>
      </w:r>
      <w:r w:rsidRPr="00A81C3C">
        <w:rPr>
          <w:rFonts w:ascii="Palatino Linotype" w:hAnsi="Palatino Linotype" w:cs="Arial"/>
          <w:color w:val="000000" w:themeColor="text1"/>
        </w:rPr>
        <w:t xml:space="preserve">. Se </w:t>
      </w:r>
      <w:r w:rsidR="00747999" w:rsidRPr="00A81C3C">
        <w:rPr>
          <w:rFonts w:ascii="Palatino Linotype" w:hAnsi="Palatino Linotype"/>
          <w:b/>
          <w:color w:val="000000" w:themeColor="text1"/>
        </w:rPr>
        <w:t>REVO</w:t>
      </w:r>
      <w:r w:rsidRPr="00A81C3C">
        <w:rPr>
          <w:rFonts w:ascii="Palatino Linotype" w:hAnsi="Palatino Linotype"/>
          <w:b/>
          <w:color w:val="000000" w:themeColor="text1"/>
        </w:rPr>
        <w:t>CA</w:t>
      </w:r>
      <w:r w:rsidR="00747999" w:rsidRPr="00A81C3C">
        <w:rPr>
          <w:rFonts w:ascii="Palatino Linotype" w:hAnsi="Palatino Linotype"/>
          <w:b/>
          <w:color w:val="000000" w:themeColor="text1"/>
        </w:rPr>
        <w:t>N</w:t>
      </w:r>
      <w:r w:rsidRPr="00A81C3C">
        <w:rPr>
          <w:rFonts w:ascii="Palatino Linotype" w:hAnsi="Palatino Linotype"/>
          <w:b/>
          <w:color w:val="000000" w:themeColor="text1"/>
        </w:rPr>
        <w:t xml:space="preserve"> </w:t>
      </w:r>
      <w:r w:rsidRPr="00A81C3C">
        <w:rPr>
          <w:rFonts w:ascii="Palatino Linotype" w:hAnsi="Palatino Linotype"/>
          <w:color w:val="000000" w:themeColor="text1"/>
        </w:rPr>
        <w:t>la</w:t>
      </w:r>
      <w:r w:rsidR="00E701A8" w:rsidRPr="00A81C3C">
        <w:rPr>
          <w:rFonts w:ascii="Palatino Linotype" w:hAnsi="Palatino Linotype"/>
          <w:color w:val="000000" w:themeColor="text1"/>
        </w:rPr>
        <w:t>s</w:t>
      </w:r>
      <w:r w:rsidRPr="00A81C3C">
        <w:rPr>
          <w:rFonts w:ascii="Palatino Linotype" w:hAnsi="Palatino Linotype"/>
          <w:color w:val="000000" w:themeColor="text1"/>
        </w:rPr>
        <w:t xml:space="preserve"> respuesta</w:t>
      </w:r>
      <w:r w:rsidR="00E701A8" w:rsidRPr="00A81C3C">
        <w:rPr>
          <w:rFonts w:ascii="Palatino Linotype" w:hAnsi="Palatino Linotype"/>
          <w:color w:val="000000" w:themeColor="text1"/>
        </w:rPr>
        <w:t>s</w:t>
      </w:r>
      <w:r w:rsidRPr="00A81C3C">
        <w:rPr>
          <w:rFonts w:ascii="Palatino Linotype" w:hAnsi="Palatino Linotype"/>
          <w:color w:val="000000" w:themeColor="text1"/>
        </w:rPr>
        <w:t xml:space="preserve"> del </w:t>
      </w:r>
      <w:r w:rsidRPr="00A81C3C">
        <w:rPr>
          <w:rFonts w:ascii="Palatino Linotype" w:hAnsi="Palatino Linotype"/>
          <w:b/>
          <w:color w:val="000000" w:themeColor="text1"/>
        </w:rPr>
        <w:t>SUJETO OBLIGADO</w:t>
      </w:r>
      <w:r w:rsidRPr="00A81C3C">
        <w:rPr>
          <w:rFonts w:ascii="Palatino Linotype" w:hAnsi="Palatino Linotype"/>
          <w:color w:val="000000" w:themeColor="text1"/>
        </w:rPr>
        <w:t xml:space="preserve"> otorgada en las solicitudes de información que dio origen a los recursos de revisión </w:t>
      </w:r>
      <w:r w:rsidRPr="00A81C3C">
        <w:rPr>
          <w:rFonts w:ascii="Palatino Linotype" w:hAnsi="Palatino Linotype"/>
          <w:b/>
          <w:color w:val="000000" w:themeColor="text1"/>
        </w:rPr>
        <w:t xml:space="preserve">03807/INFOEM/IP/RR/2020 </w:t>
      </w:r>
      <w:r w:rsidRPr="00A81C3C">
        <w:rPr>
          <w:rFonts w:ascii="Palatino Linotype" w:hAnsi="Palatino Linotype"/>
          <w:color w:val="000000" w:themeColor="text1"/>
        </w:rPr>
        <w:t xml:space="preserve">y </w:t>
      </w:r>
      <w:r w:rsidRPr="00A81C3C">
        <w:rPr>
          <w:rFonts w:ascii="Palatino Linotype" w:hAnsi="Palatino Linotype"/>
          <w:b/>
          <w:color w:val="000000" w:themeColor="text1"/>
        </w:rPr>
        <w:t xml:space="preserve">03809/INFOEM/IP/RR/2020, </w:t>
      </w:r>
      <w:r w:rsidRPr="00A81C3C">
        <w:rPr>
          <w:rFonts w:ascii="Palatino Linotype" w:hAnsi="Palatino Linotype" w:cs="Arial"/>
          <w:color w:val="000000" w:themeColor="text1"/>
        </w:rPr>
        <w:t xml:space="preserve">en términos del Considerando </w:t>
      </w:r>
      <w:r w:rsidRPr="00A81C3C">
        <w:rPr>
          <w:rFonts w:ascii="Palatino Linotype" w:hAnsi="Palatino Linotype" w:cs="Arial"/>
          <w:b/>
          <w:color w:val="000000" w:themeColor="text1"/>
        </w:rPr>
        <w:t>SEXTO</w:t>
      </w:r>
      <w:r w:rsidRPr="00A81C3C">
        <w:rPr>
          <w:rFonts w:ascii="Palatino Linotype" w:hAnsi="Palatino Linotype" w:cs="Arial"/>
          <w:color w:val="000000" w:themeColor="text1"/>
        </w:rPr>
        <w:t xml:space="preserve"> y, se ordena haga entrega al </w:t>
      </w:r>
      <w:r w:rsidRPr="00A81C3C">
        <w:rPr>
          <w:rFonts w:ascii="Palatino Linotype" w:hAnsi="Palatino Linotype" w:cs="Arial"/>
          <w:b/>
          <w:color w:val="000000" w:themeColor="text1"/>
        </w:rPr>
        <w:t>RECURRENTE</w:t>
      </w:r>
      <w:r w:rsidRPr="00A81C3C">
        <w:rPr>
          <w:rFonts w:ascii="Palatino Linotype" w:hAnsi="Palatino Linotype" w:cs="Arial"/>
          <w:color w:val="000000" w:themeColor="text1"/>
        </w:rPr>
        <w:t xml:space="preserve">, vía </w:t>
      </w:r>
      <w:r w:rsidRPr="00A81C3C">
        <w:rPr>
          <w:rFonts w:ascii="Palatino Linotype" w:hAnsi="Palatino Linotype" w:cs="Arial"/>
          <w:b/>
          <w:color w:val="000000" w:themeColor="text1"/>
        </w:rPr>
        <w:t xml:space="preserve">SAIMEX, </w:t>
      </w:r>
      <w:r w:rsidR="00D45497" w:rsidRPr="00A81C3C">
        <w:rPr>
          <w:rFonts w:ascii="Palatino Linotype" w:hAnsi="Palatino Linotype" w:cs="Arial"/>
          <w:color w:val="000000" w:themeColor="text1"/>
        </w:rPr>
        <w:t xml:space="preserve">en </w:t>
      </w:r>
      <w:r w:rsidR="00D45497" w:rsidRPr="00A81C3C">
        <w:rPr>
          <w:rFonts w:ascii="Palatino Linotype" w:hAnsi="Palatino Linotype" w:cs="Arial"/>
          <w:b/>
          <w:color w:val="000000" w:themeColor="text1"/>
        </w:rPr>
        <w:t>versión</w:t>
      </w:r>
      <w:r w:rsidR="00D45497" w:rsidRPr="00A81C3C">
        <w:rPr>
          <w:rFonts w:ascii="Palatino Linotype" w:hAnsi="Palatino Linotype" w:cs="Arial"/>
          <w:color w:val="000000" w:themeColor="text1"/>
        </w:rPr>
        <w:t xml:space="preserve"> </w:t>
      </w:r>
      <w:r w:rsidR="00D45497" w:rsidRPr="00A81C3C">
        <w:rPr>
          <w:rFonts w:ascii="Palatino Linotype" w:hAnsi="Palatino Linotype" w:cs="Arial"/>
          <w:b/>
          <w:color w:val="000000" w:themeColor="text1"/>
        </w:rPr>
        <w:t>pública</w:t>
      </w:r>
      <w:r w:rsidR="00D45497" w:rsidRPr="00A81C3C">
        <w:rPr>
          <w:rFonts w:ascii="Palatino Linotype" w:hAnsi="Palatino Linotype" w:cs="Arial"/>
          <w:color w:val="000000" w:themeColor="text1"/>
        </w:rPr>
        <w:t xml:space="preserve"> </w:t>
      </w:r>
      <w:r w:rsidRPr="00A81C3C">
        <w:rPr>
          <w:rFonts w:ascii="Palatino Linotype" w:hAnsi="Palatino Linotype" w:cs="Arial"/>
          <w:color w:val="000000" w:themeColor="text1"/>
        </w:rPr>
        <w:t>de</w:t>
      </w:r>
      <w:r w:rsidR="00D45497" w:rsidRPr="00A81C3C">
        <w:rPr>
          <w:rFonts w:ascii="Palatino Linotype" w:hAnsi="Palatino Linotype" w:cs="Arial"/>
          <w:color w:val="000000" w:themeColor="text1"/>
        </w:rPr>
        <w:t xml:space="preserve"> ser </w:t>
      </w:r>
      <w:r w:rsidR="00D45497" w:rsidRPr="00A81C3C">
        <w:rPr>
          <w:rFonts w:ascii="Palatino Linotype" w:hAnsi="Palatino Linotype" w:cs="Arial"/>
          <w:b/>
          <w:color w:val="000000" w:themeColor="text1"/>
        </w:rPr>
        <w:t>procedente</w:t>
      </w:r>
      <w:r w:rsidR="00E701A8" w:rsidRPr="00A81C3C">
        <w:rPr>
          <w:rFonts w:ascii="Palatino Linotype" w:hAnsi="Palatino Linotype" w:cs="Arial"/>
          <w:color w:val="000000" w:themeColor="text1"/>
        </w:rPr>
        <w:t xml:space="preserve">, de </w:t>
      </w:r>
      <w:r w:rsidRPr="00A81C3C">
        <w:rPr>
          <w:rFonts w:ascii="Palatino Linotype" w:hAnsi="Palatino Linotype" w:cs="Arial"/>
          <w:color w:val="000000" w:themeColor="text1"/>
        </w:rPr>
        <w:t>lo siguiente:</w:t>
      </w:r>
    </w:p>
    <w:p w14:paraId="1E0D17DD" w14:textId="2C0135E0" w:rsidR="00D45497" w:rsidRPr="00A81C3C" w:rsidRDefault="0005185C" w:rsidP="00E701A8">
      <w:pPr>
        <w:ind w:left="851" w:right="757" w:hanging="142"/>
        <w:jc w:val="both"/>
        <w:rPr>
          <w:rFonts w:ascii="Palatino Linotype" w:hAnsi="Palatino Linotype"/>
          <w:i/>
          <w:sz w:val="22"/>
          <w:szCs w:val="22"/>
        </w:rPr>
      </w:pPr>
      <w:r w:rsidRPr="00A81C3C">
        <w:rPr>
          <w:rFonts w:ascii="Palatino Linotype" w:hAnsi="Palatino Linotype"/>
          <w:i/>
          <w:color w:val="000000" w:themeColor="text1"/>
          <w:sz w:val="22"/>
          <w:szCs w:val="22"/>
          <w:shd w:val="clear" w:color="auto" w:fill="FFFFFF"/>
        </w:rPr>
        <w:t>“</w:t>
      </w:r>
      <w:r w:rsidR="00D45497" w:rsidRPr="00A81C3C">
        <w:rPr>
          <w:rFonts w:ascii="Palatino Linotype" w:hAnsi="Palatino Linotype"/>
          <w:i/>
          <w:color w:val="000000" w:themeColor="text1"/>
          <w:sz w:val="22"/>
          <w:szCs w:val="22"/>
          <w:shd w:val="clear" w:color="auto" w:fill="FFFFFF"/>
        </w:rPr>
        <w:t xml:space="preserve">a) </w:t>
      </w:r>
      <w:r w:rsidR="00C06765" w:rsidRPr="00A81C3C">
        <w:rPr>
          <w:rFonts w:ascii="Palatino Linotype" w:hAnsi="Palatino Linotype"/>
          <w:i/>
          <w:sz w:val="22"/>
          <w:szCs w:val="22"/>
        </w:rPr>
        <w:t>Los documentos donde conste el</w:t>
      </w:r>
      <w:r w:rsidR="00D45497" w:rsidRPr="00A81C3C">
        <w:rPr>
          <w:rFonts w:ascii="Palatino Linotype" w:hAnsi="Palatino Linotype"/>
          <w:i/>
          <w:sz w:val="22"/>
          <w:szCs w:val="22"/>
        </w:rPr>
        <w:t xml:space="preserve"> </w:t>
      </w:r>
      <w:r w:rsidR="00E701A8" w:rsidRPr="00A81C3C">
        <w:rPr>
          <w:rFonts w:ascii="Palatino Linotype" w:hAnsi="Palatino Linotype"/>
          <w:i/>
          <w:sz w:val="22"/>
          <w:szCs w:val="22"/>
        </w:rPr>
        <w:t xml:space="preserve">nombre de los titulares de </w:t>
      </w:r>
      <w:r w:rsidR="00E45764" w:rsidRPr="00A81C3C">
        <w:rPr>
          <w:rFonts w:ascii="Palatino Linotype" w:hAnsi="Palatino Linotype"/>
          <w:i/>
          <w:sz w:val="22"/>
          <w:szCs w:val="22"/>
        </w:rPr>
        <w:t xml:space="preserve">las </w:t>
      </w:r>
      <w:r w:rsidR="00E701A8" w:rsidRPr="00A81C3C">
        <w:rPr>
          <w:rFonts w:ascii="Palatino Linotype" w:hAnsi="Palatino Linotype"/>
          <w:i/>
          <w:sz w:val="22"/>
          <w:szCs w:val="22"/>
        </w:rPr>
        <w:t>área</w:t>
      </w:r>
      <w:r w:rsidR="00E45764" w:rsidRPr="00A81C3C">
        <w:rPr>
          <w:rFonts w:ascii="Palatino Linotype" w:hAnsi="Palatino Linotype"/>
          <w:i/>
          <w:sz w:val="22"/>
          <w:szCs w:val="22"/>
        </w:rPr>
        <w:t>s</w:t>
      </w:r>
      <w:r w:rsidR="00E701A8" w:rsidRPr="00A81C3C">
        <w:rPr>
          <w:rFonts w:ascii="Palatino Linotype" w:hAnsi="Palatino Linotype"/>
          <w:i/>
          <w:sz w:val="22"/>
          <w:szCs w:val="22"/>
        </w:rPr>
        <w:t xml:space="preserve"> </w:t>
      </w:r>
      <w:r w:rsidR="00E45764" w:rsidRPr="00A81C3C">
        <w:rPr>
          <w:rFonts w:ascii="Palatino Linotype" w:hAnsi="Palatino Linotype"/>
          <w:i/>
          <w:sz w:val="22"/>
          <w:szCs w:val="22"/>
        </w:rPr>
        <w:t xml:space="preserve">administrativas </w:t>
      </w:r>
      <w:r w:rsidR="00D45497" w:rsidRPr="00A81C3C">
        <w:rPr>
          <w:rFonts w:ascii="Palatino Linotype" w:hAnsi="Palatino Linotype"/>
          <w:i/>
          <w:sz w:val="22"/>
          <w:szCs w:val="22"/>
        </w:rPr>
        <w:t>de</w:t>
      </w:r>
      <w:r w:rsidR="00E701A8" w:rsidRPr="00A81C3C">
        <w:rPr>
          <w:rFonts w:ascii="Palatino Linotype" w:hAnsi="Palatino Linotype"/>
          <w:i/>
          <w:sz w:val="22"/>
          <w:szCs w:val="22"/>
        </w:rPr>
        <w:t xml:space="preserve">l Municipio </w:t>
      </w:r>
      <w:r w:rsidR="00747999" w:rsidRPr="00A81C3C">
        <w:rPr>
          <w:rFonts w:ascii="Palatino Linotype" w:hAnsi="Palatino Linotype"/>
          <w:i/>
          <w:sz w:val="22"/>
          <w:szCs w:val="22"/>
        </w:rPr>
        <w:t>de Xonacatlán</w:t>
      </w:r>
      <w:r w:rsidR="00D45497" w:rsidRPr="00A81C3C">
        <w:rPr>
          <w:rFonts w:ascii="Palatino Linotype" w:hAnsi="Palatino Linotype"/>
          <w:i/>
          <w:sz w:val="22"/>
          <w:szCs w:val="22"/>
        </w:rPr>
        <w:t>, correspondiente</w:t>
      </w:r>
      <w:r w:rsidR="00E45764" w:rsidRPr="00A81C3C">
        <w:rPr>
          <w:rFonts w:ascii="Palatino Linotype" w:hAnsi="Palatino Linotype"/>
          <w:i/>
          <w:sz w:val="22"/>
          <w:szCs w:val="22"/>
        </w:rPr>
        <w:t>s</w:t>
      </w:r>
      <w:r w:rsidR="00D45497" w:rsidRPr="00A81C3C">
        <w:rPr>
          <w:rFonts w:ascii="Palatino Linotype" w:hAnsi="Palatino Linotype"/>
          <w:i/>
          <w:sz w:val="22"/>
          <w:szCs w:val="22"/>
        </w:rPr>
        <w:t xml:space="preserve"> al</w:t>
      </w:r>
      <w:r w:rsidR="00E45764" w:rsidRPr="00A81C3C">
        <w:rPr>
          <w:rFonts w:ascii="Palatino Linotype" w:hAnsi="Palatino Linotype"/>
          <w:i/>
          <w:sz w:val="22"/>
          <w:szCs w:val="22"/>
        </w:rPr>
        <w:t xml:space="preserve"> periodo del</w:t>
      </w:r>
      <w:r w:rsidR="00D45497" w:rsidRPr="00A81C3C">
        <w:rPr>
          <w:rFonts w:ascii="Palatino Linotype" w:hAnsi="Palatino Linotype"/>
          <w:i/>
          <w:sz w:val="22"/>
          <w:szCs w:val="22"/>
        </w:rPr>
        <w:t xml:space="preserve"> 1 de enero de 2019 al 18 de agosto de 2020.</w:t>
      </w:r>
    </w:p>
    <w:p w14:paraId="77592E1B" w14:textId="77777777" w:rsidR="00D45497" w:rsidRPr="00A81C3C" w:rsidRDefault="00D45497" w:rsidP="00D45497">
      <w:pPr>
        <w:ind w:left="851" w:right="757"/>
        <w:jc w:val="both"/>
        <w:rPr>
          <w:rFonts w:ascii="Palatino Linotype" w:hAnsi="Palatino Linotype"/>
          <w:i/>
          <w:sz w:val="22"/>
          <w:szCs w:val="22"/>
        </w:rPr>
      </w:pPr>
    </w:p>
    <w:p w14:paraId="334AC42F" w14:textId="6EC8F559" w:rsidR="00D45497" w:rsidRPr="00A81C3C" w:rsidRDefault="00D45497" w:rsidP="00D45497">
      <w:pPr>
        <w:ind w:left="851" w:right="757"/>
        <w:jc w:val="both"/>
        <w:rPr>
          <w:rFonts w:ascii="Palatino Linotype" w:hAnsi="Palatino Linotype"/>
          <w:i/>
          <w:sz w:val="22"/>
          <w:szCs w:val="22"/>
        </w:rPr>
      </w:pPr>
      <w:r w:rsidRPr="00A81C3C">
        <w:rPr>
          <w:rFonts w:ascii="Palatino Linotype" w:hAnsi="Palatino Linotype"/>
          <w:i/>
          <w:sz w:val="22"/>
          <w:szCs w:val="22"/>
        </w:rPr>
        <w:lastRenderedPageBreak/>
        <w:t xml:space="preserve">b) </w:t>
      </w:r>
      <w:r w:rsidR="00F0663C" w:rsidRPr="00A81C3C">
        <w:rPr>
          <w:rFonts w:ascii="Palatino Linotype" w:hAnsi="Palatino Linotype"/>
          <w:bCs/>
          <w:i/>
          <w:sz w:val="22"/>
          <w:szCs w:val="22"/>
        </w:rPr>
        <w:t>El nombramiento, contrato, o Formato Único de Movimientos de Personal de alta</w:t>
      </w:r>
      <w:r w:rsidR="00F0663C" w:rsidRPr="00A81C3C">
        <w:rPr>
          <w:rFonts w:ascii="Palatino Linotype" w:hAnsi="Palatino Linotype"/>
          <w:i/>
          <w:sz w:val="22"/>
          <w:szCs w:val="22"/>
        </w:rPr>
        <w:t xml:space="preserve"> </w:t>
      </w:r>
      <w:r w:rsidRPr="00A81C3C">
        <w:rPr>
          <w:rFonts w:ascii="Palatino Linotype" w:hAnsi="Palatino Linotype"/>
          <w:i/>
          <w:sz w:val="22"/>
          <w:szCs w:val="22"/>
        </w:rPr>
        <w:t>de los Titulares de las áreas administrativas durante el periodo del 1 de enero de 2019 al 18 de agosto de 2020.</w:t>
      </w:r>
    </w:p>
    <w:p w14:paraId="56551B03" w14:textId="77777777" w:rsidR="00D45497" w:rsidRPr="00A81C3C" w:rsidRDefault="00D45497" w:rsidP="00D45497">
      <w:pPr>
        <w:ind w:left="851" w:right="757"/>
        <w:jc w:val="both"/>
        <w:rPr>
          <w:rFonts w:ascii="Palatino Linotype" w:hAnsi="Palatino Linotype"/>
          <w:i/>
          <w:sz w:val="22"/>
          <w:szCs w:val="22"/>
        </w:rPr>
      </w:pPr>
    </w:p>
    <w:p w14:paraId="19FA1710" w14:textId="6E004ABF" w:rsidR="00D45497" w:rsidRPr="00A81C3C" w:rsidRDefault="00D45497" w:rsidP="00D45497">
      <w:pPr>
        <w:ind w:left="851" w:right="757"/>
        <w:jc w:val="both"/>
        <w:rPr>
          <w:rFonts w:ascii="Palatino Linotype" w:hAnsi="Palatino Linotype"/>
          <w:i/>
          <w:iCs/>
          <w:color w:val="222222"/>
          <w:sz w:val="22"/>
          <w:szCs w:val="22"/>
        </w:rPr>
      </w:pPr>
      <w:r w:rsidRPr="00A81C3C">
        <w:rPr>
          <w:rFonts w:ascii="Palatino Linotype" w:hAnsi="Palatino Linotype"/>
          <w:i/>
          <w:sz w:val="22"/>
          <w:szCs w:val="22"/>
        </w:rPr>
        <w:t xml:space="preserve">c) </w:t>
      </w:r>
      <w:r w:rsidRPr="00A81C3C">
        <w:rPr>
          <w:rFonts w:ascii="Palatino Linotype" w:hAnsi="Palatino Linotype"/>
          <w:i/>
          <w:iCs/>
          <w:color w:val="222222"/>
          <w:sz w:val="22"/>
          <w:szCs w:val="22"/>
        </w:rPr>
        <w:t>Las certificaciones</w:t>
      </w:r>
      <w:r w:rsidR="00C06765" w:rsidRPr="00A81C3C">
        <w:rPr>
          <w:rFonts w:ascii="Palatino Linotype" w:hAnsi="Palatino Linotype"/>
          <w:i/>
          <w:iCs/>
          <w:color w:val="222222"/>
          <w:sz w:val="22"/>
          <w:szCs w:val="22"/>
        </w:rPr>
        <w:t xml:space="preserve"> de competencia laboral</w:t>
      </w:r>
      <w:r w:rsidRPr="00A81C3C">
        <w:rPr>
          <w:rFonts w:ascii="Palatino Linotype" w:hAnsi="Palatino Linotype"/>
          <w:i/>
          <w:iCs/>
          <w:color w:val="222222"/>
          <w:sz w:val="22"/>
          <w:szCs w:val="22"/>
        </w:rPr>
        <w:t xml:space="preserve"> o documento análogo </w:t>
      </w:r>
      <w:r w:rsidR="00E45764" w:rsidRPr="00A81C3C">
        <w:rPr>
          <w:rFonts w:ascii="Palatino Linotype" w:hAnsi="Palatino Linotype"/>
          <w:i/>
          <w:iCs/>
          <w:color w:val="222222"/>
          <w:sz w:val="22"/>
          <w:szCs w:val="22"/>
        </w:rPr>
        <w:t>de los</w:t>
      </w:r>
      <w:r w:rsidRPr="00A81C3C">
        <w:rPr>
          <w:rFonts w:ascii="Palatino Linotype" w:hAnsi="Palatino Linotype"/>
          <w:i/>
          <w:iCs/>
          <w:color w:val="222222"/>
          <w:sz w:val="22"/>
          <w:szCs w:val="22"/>
        </w:rPr>
        <w:t xml:space="preserve"> titulares</w:t>
      </w:r>
      <w:r w:rsidR="00226FBC" w:rsidRPr="00A81C3C">
        <w:rPr>
          <w:rFonts w:ascii="Palatino Linotype" w:hAnsi="Palatino Linotype"/>
          <w:i/>
          <w:iCs/>
          <w:color w:val="222222"/>
          <w:sz w:val="22"/>
          <w:szCs w:val="22"/>
        </w:rPr>
        <w:t xml:space="preserve"> adscritos del</w:t>
      </w:r>
      <w:r w:rsidR="005766E4" w:rsidRPr="00A81C3C">
        <w:rPr>
          <w:rFonts w:ascii="Palatino Linotype" w:hAnsi="Palatino Linotype"/>
          <w:i/>
          <w:iCs/>
          <w:color w:val="222222"/>
          <w:sz w:val="22"/>
          <w:szCs w:val="22"/>
        </w:rPr>
        <w:t xml:space="preserve"> </w:t>
      </w:r>
      <w:r w:rsidR="005766E4" w:rsidRPr="00A81C3C">
        <w:rPr>
          <w:rFonts w:ascii="Palatino Linotype" w:hAnsi="Palatino Linotype"/>
          <w:i/>
          <w:sz w:val="22"/>
          <w:szCs w:val="22"/>
        </w:rPr>
        <w:t>1 de enero de 2019 a</w:t>
      </w:r>
      <w:r w:rsidR="00226FBC" w:rsidRPr="00A81C3C">
        <w:rPr>
          <w:rFonts w:ascii="Palatino Linotype" w:hAnsi="Palatino Linotype"/>
          <w:i/>
          <w:sz w:val="22"/>
          <w:szCs w:val="22"/>
        </w:rPr>
        <w:t>l 18 de agosto de 2020</w:t>
      </w:r>
      <w:r w:rsidR="00226FBC" w:rsidRPr="00A81C3C">
        <w:rPr>
          <w:rFonts w:ascii="Palatino Linotype" w:hAnsi="Palatino Linotype"/>
          <w:i/>
          <w:iCs/>
          <w:color w:val="222222"/>
          <w:sz w:val="22"/>
          <w:szCs w:val="22"/>
        </w:rPr>
        <w:t xml:space="preserve"> </w:t>
      </w:r>
      <w:r w:rsidRPr="00A81C3C">
        <w:rPr>
          <w:rFonts w:ascii="Palatino Linotype" w:hAnsi="Palatino Linotype"/>
          <w:i/>
          <w:iCs/>
          <w:color w:val="222222"/>
          <w:sz w:val="22"/>
          <w:szCs w:val="22"/>
        </w:rPr>
        <w:t>de:</w:t>
      </w:r>
    </w:p>
    <w:p w14:paraId="2A53738A" w14:textId="77777777"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1) Tesorería Municipal, </w:t>
      </w:r>
    </w:p>
    <w:p w14:paraId="5E844DD9" w14:textId="77777777"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2) Dirección de Obras públicas, </w:t>
      </w:r>
    </w:p>
    <w:p w14:paraId="14AB5A12" w14:textId="018E9BD6"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3) Dirección de Desarrollo </w:t>
      </w:r>
      <w:r w:rsidR="0055624B" w:rsidRPr="00A81C3C">
        <w:rPr>
          <w:rFonts w:ascii="Palatino Linotype" w:hAnsi="Palatino Linotype"/>
          <w:i/>
          <w:iCs/>
          <w:color w:val="222222"/>
          <w:sz w:val="22"/>
          <w:szCs w:val="22"/>
        </w:rPr>
        <w:t xml:space="preserve">y Fomento </w:t>
      </w:r>
      <w:r w:rsidRPr="00A81C3C">
        <w:rPr>
          <w:rFonts w:ascii="Palatino Linotype" w:hAnsi="Palatino Linotype"/>
          <w:i/>
          <w:iCs/>
          <w:color w:val="222222"/>
          <w:sz w:val="22"/>
          <w:szCs w:val="22"/>
        </w:rPr>
        <w:t xml:space="preserve">Económico, </w:t>
      </w:r>
    </w:p>
    <w:p w14:paraId="0CAB2F05" w14:textId="16AF1D85"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4) </w:t>
      </w:r>
      <w:r w:rsidR="0055624B" w:rsidRPr="00A81C3C">
        <w:rPr>
          <w:rFonts w:ascii="Palatino Linotype" w:hAnsi="Palatino Linotype"/>
          <w:i/>
          <w:iCs/>
          <w:color w:val="222222"/>
          <w:sz w:val="22"/>
          <w:szCs w:val="22"/>
        </w:rPr>
        <w:t>Coordinación de</w:t>
      </w:r>
      <w:r w:rsidRPr="00A81C3C">
        <w:rPr>
          <w:rFonts w:ascii="Palatino Linotype" w:hAnsi="Palatino Linotype"/>
          <w:i/>
          <w:iCs/>
          <w:color w:val="222222"/>
          <w:sz w:val="22"/>
          <w:szCs w:val="22"/>
        </w:rPr>
        <w:t xml:space="preserve"> Mejora Regulatoria, </w:t>
      </w:r>
    </w:p>
    <w:p w14:paraId="1E379B6D" w14:textId="77777777"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5) Dirección de Ecología, </w:t>
      </w:r>
    </w:p>
    <w:p w14:paraId="56525872" w14:textId="570C27CB"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6) Dirección de Desarrollo Urbano</w:t>
      </w:r>
      <w:r w:rsidR="0055624B" w:rsidRPr="00A81C3C">
        <w:rPr>
          <w:rFonts w:ascii="Palatino Linotype" w:hAnsi="Palatino Linotype"/>
          <w:i/>
          <w:iCs/>
          <w:color w:val="222222"/>
          <w:sz w:val="22"/>
          <w:szCs w:val="22"/>
        </w:rPr>
        <w:t xml:space="preserve"> y Vivienda</w:t>
      </w:r>
      <w:r w:rsidRPr="00A81C3C">
        <w:rPr>
          <w:rFonts w:ascii="Palatino Linotype" w:hAnsi="Palatino Linotype"/>
          <w:i/>
          <w:iCs/>
          <w:color w:val="222222"/>
          <w:sz w:val="22"/>
          <w:szCs w:val="22"/>
        </w:rPr>
        <w:t xml:space="preserve">, </w:t>
      </w:r>
    </w:p>
    <w:p w14:paraId="301801EE" w14:textId="503D2174" w:rsidR="00950A49" w:rsidRPr="00A81C3C" w:rsidRDefault="0055624B"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7) Coordinación Municipal</w:t>
      </w:r>
      <w:r w:rsidR="00950A49" w:rsidRPr="00A81C3C">
        <w:rPr>
          <w:rFonts w:ascii="Palatino Linotype" w:hAnsi="Palatino Linotype"/>
          <w:i/>
          <w:iCs/>
          <w:color w:val="222222"/>
          <w:sz w:val="22"/>
          <w:szCs w:val="22"/>
        </w:rPr>
        <w:t xml:space="preserve"> de Protección Civil, </w:t>
      </w:r>
    </w:p>
    <w:p w14:paraId="240ECC3F" w14:textId="543944AB"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8) Contralor</w:t>
      </w:r>
      <w:r w:rsidR="0055624B" w:rsidRPr="00A81C3C">
        <w:rPr>
          <w:rFonts w:ascii="Palatino Linotype" w:hAnsi="Palatino Linotype"/>
          <w:i/>
          <w:iCs/>
          <w:color w:val="222222"/>
          <w:sz w:val="22"/>
          <w:szCs w:val="22"/>
        </w:rPr>
        <w:t>ía</w:t>
      </w:r>
      <w:r w:rsidRPr="00A81C3C">
        <w:rPr>
          <w:rFonts w:ascii="Palatino Linotype" w:hAnsi="Palatino Linotype"/>
          <w:i/>
          <w:iCs/>
          <w:color w:val="222222"/>
          <w:sz w:val="22"/>
          <w:szCs w:val="22"/>
        </w:rPr>
        <w:t xml:space="preserve">, </w:t>
      </w:r>
    </w:p>
    <w:p w14:paraId="66BE5CFC" w14:textId="340C32AF"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9) Defensor</w:t>
      </w:r>
      <w:r w:rsidR="0055624B" w:rsidRPr="00A81C3C">
        <w:rPr>
          <w:rFonts w:ascii="Palatino Linotype" w:hAnsi="Palatino Linotype"/>
          <w:i/>
          <w:iCs/>
          <w:color w:val="222222"/>
          <w:sz w:val="22"/>
          <w:szCs w:val="22"/>
        </w:rPr>
        <w:t>ía</w:t>
      </w:r>
      <w:r w:rsidRPr="00A81C3C">
        <w:rPr>
          <w:rFonts w:ascii="Palatino Linotype" w:hAnsi="Palatino Linotype"/>
          <w:i/>
          <w:iCs/>
          <w:color w:val="222222"/>
          <w:sz w:val="22"/>
          <w:szCs w:val="22"/>
        </w:rPr>
        <w:t xml:space="preserve"> de Derechos Humanos, </w:t>
      </w:r>
    </w:p>
    <w:p w14:paraId="3002100E" w14:textId="6B4721CA"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10) </w:t>
      </w:r>
      <w:r w:rsidR="0055624B" w:rsidRPr="00A81C3C">
        <w:rPr>
          <w:rFonts w:ascii="Palatino Linotype" w:hAnsi="Palatino Linotype"/>
          <w:i/>
          <w:iCs/>
          <w:color w:val="222222"/>
          <w:sz w:val="22"/>
          <w:szCs w:val="22"/>
        </w:rPr>
        <w:t xml:space="preserve">Oficialía Calificadora con función de mediador-conciliador, </w:t>
      </w:r>
      <w:r w:rsidR="00C06765" w:rsidRPr="00A81C3C">
        <w:rPr>
          <w:rFonts w:ascii="Palatino Linotype" w:hAnsi="Palatino Linotype"/>
          <w:i/>
          <w:iCs/>
          <w:color w:val="222222"/>
          <w:sz w:val="22"/>
          <w:szCs w:val="22"/>
        </w:rPr>
        <w:t xml:space="preserve">en sus diversos </w:t>
      </w:r>
      <w:r w:rsidR="0055624B" w:rsidRPr="00A81C3C">
        <w:rPr>
          <w:rFonts w:ascii="Palatino Linotype" w:hAnsi="Palatino Linotype"/>
          <w:i/>
          <w:iCs/>
          <w:color w:val="222222"/>
          <w:sz w:val="22"/>
          <w:szCs w:val="22"/>
        </w:rPr>
        <w:t>turno</w:t>
      </w:r>
      <w:r w:rsidR="00C06765" w:rsidRPr="00A81C3C">
        <w:rPr>
          <w:rFonts w:ascii="Palatino Linotype" w:hAnsi="Palatino Linotype"/>
          <w:i/>
          <w:iCs/>
          <w:color w:val="222222"/>
          <w:sz w:val="22"/>
          <w:szCs w:val="22"/>
        </w:rPr>
        <w:t>s</w:t>
      </w:r>
    </w:p>
    <w:p w14:paraId="5A2EC120" w14:textId="77777777"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11) Titular de la Unidad de Transparencia, </w:t>
      </w:r>
    </w:p>
    <w:p w14:paraId="4EB3D2DF" w14:textId="067BF70F"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12) Dirección de Seguridad </w:t>
      </w:r>
      <w:r w:rsidR="0055624B" w:rsidRPr="00A81C3C">
        <w:rPr>
          <w:rFonts w:ascii="Palatino Linotype" w:hAnsi="Palatino Linotype"/>
          <w:i/>
          <w:iCs/>
          <w:color w:val="222222"/>
          <w:sz w:val="22"/>
          <w:szCs w:val="22"/>
        </w:rPr>
        <w:t xml:space="preserve">Pública </w:t>
      </w:r>
      <w:r w:rsidRPr="00A81C3C">
        <w:rPr>
          <w:rFonts w:ascii="Palatino Linotype" w:hAnsi="Palatino Linotype"/>
          <w:i/>
          <w:iCs/>
          <w:color w:val="222222"/>
          <w:sz w:val="22"/>
          <w:szCs w:val="22"/>
        </w:rPr>
        <w:t xml:space="preserve">y </w:t>
      </w:r>
    </w:p>
    <w:p w14:paraId="63ADA494" w14:textId="0F9B7971" w:rsidR="00950A49" w:rsidRPr="00A81C3C" w:rsidRDefault="00950A49" w:rsidP="00950A49">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13) </w:t>
      </w:r>
      <w:r w:rsidR="0055624B" w:rsidRPr="00A81C3C">
        <w:rPr>
          <w:rFonts w:ascii="Palatino Linotype" w:hAnsi="Palatino Linotype"/>
          <w:i/>
          <w:iCs/>
          <w:color w:val="222222"/>
          <w:sz w:val="22"/>
          <w:szCs w:val="22"/>
        </w:rPr>
        <w:t xml:space="preserve">Oficialía del </w:t>
      </w:r>
      <w:r w:rsidRPr="00A81C3C">
        <w:rPr>
          <w:rFonts w:ascii="Palatino Linotype" w:hAnsi="Palatino Linotype"/>
          <w:i/>
          <w:iCs/>
          <w:color w:val="222222"/>
          <w:sz w:val="22"/>
          <w:szCs w:val="22"/>
        </w:rPr>
        <w:t>Registro Civil.</w:t>
      </w:r>
    </w:p>
    <w:p w14:paraId="178FAD5E" w14:textId="77777777" w:rsidR="00950A49" w:rsidRPr="00A81C3C" w:rsidRDefault="00950A49" w:rsidP="00D45497">
      <w:pPr>
        <w:ind w:left="851" w:right="757"/>
        <w:jc w:val="both"/>
        <w:rPr>
          <w:rFonts w:ascii="Palatino Linotype" w:hAnsi="Palatino Linotype"/>
          <w:i/>
          <w:iCs/>
          <w:color w:val="222222"/>
          <w:sz w:val="22"/>
          <w:szCs w:val="22"/>
        </w:rPr>
      </w:pPr>
    </w:p>
    <w:p w14:paraId="7213062E" w14:textId="15D97B31" w:rsidR="00ED3521" w:rsidRPr="00A81C3C" w:rsidRDefault="00D45497" w:rsidP="00ED3521">
      <w:pPr>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d)</w:t>
      </w:r>
      <w:r w:rsidR="00226FBC" w:rsidRPr="00A81C3C">
        <w:rPr>
          <w:rFonts w:ascii="Palatino Linotype" w:hAnsi="Palatino Linotype"/>
          <w:i/>
          <w:iCs/>
          <w:color w:val="222222"/>
          <w:sz w:val="22"/>
          <w:szCs w:val="22"/>
        </w:rPr>
        <w:t xml:space="preserve"> Los d</w:t>
      </w:r>
      <w:r w:rsidR="00ED3521" w:rsidRPr="00A81C3C">
        <w:rPr>
          <w:rFonts w:ascii="Palatino Linotype" w:hAnsi="Palatino Linotype"/>
          <w:i/>
          <w:iCs/>
          <w:color w:val="222222"/>
          <w:sz w:val="22"/>
          <w:szCs w:val="22"/>
        </w:rPr>
        <w:t>ocumento</w:t>
      </w:r>
      <w:r w:rsidR="00226FBC" w:rsidRPr="00A81C3C">
        <w:rPr>
          <w:rFonts w:ascii="Palatino Linotype" w:hAnsi="Palatino Linotype"/>
          <w:i/>
          <w:iCs/>
          <w:color w:val="222222"/>
          <w:sz w:val="22"/>
          <w:szCs w:val="22"/>
        </w:rPr>
        <w:t>s</w:t>
      </w:r>
      <w:r w:rsidR="00C06765" w:rsidRPr="00A81C3C">
        <w:rPr>
          <w:rFonts w:ascii="Palatino Linotype" w:hAnsi="Palatino Linotype"/>
          <w:i/>
          <w:iCs/>
          <w:color w:val="222222"/>
          <w:sz w:val="22"/>
          <w:szCs w:val="22"/>
        </w:rPr>
        <w:t xml:space="preserve"> donde conste e</w:t>
      </w:r>
      <w:r w:rsidRPr="00A81C3C">
        <w:rPr>
          <w:rFonts w:ascii="Palatino Linotype" w:hAnsi="Palatino Linotype"/>
          <w:i/>
          <w:iCs/>
          <w:color w:val="222222"/>
          <w:sz w:val="22"/>
          <w:szCs w:val="22"/>
        </w:rPr>
        <w:t>l</w:t>
      </w:r>
      <w:r w:rsidR="00C06765" w:rsidRPr="00A81C3C">
        <w:rPr>
          <w:rFonts w:ascii="Palatino Linotype" w:hAnsi="Palatino Linotype"/>
          <w:i/>
          <w:iCs/>
          <w:color w:val="222222"/>
          <w:sz w:val="22"/>
          <w:szCs w:val="22"/>
        </w:rPr>
        <w:t xml:space="preserve"> </w:t>
      </w:r>
      <w:r w:rsidR="0055624B" w:rsidRPr="00A81C3C">
        <w:rPr>
          <w:rFonts w:ascii="Palatino Linotype" w:hAnsi="Palatino Linotype"/>
          <w:i/>
          <w:iCs/>
          <w:color w:val="222222"/>
          <w:sz w:val="22"/>
          <w:szCs w:val="22"/>
        </w:rPr>
        <w:t>último</w:t>
      </w:r>
      <w:r w:rsidR="00747999" w:rsidRPr="00A81C3C">
        <w:rPr>
          <w:rFonts w:ascii="Palatino Linotype" w:hAnsi="Palatino Linotype"/>
          <w:i/>
          <w:iCs/>
          <w:color w:val="222222"/>
          <w:sz w:val="22"/>
          <w:szCs w:val="22"/>
        </w:rPr>
        <w:t xml:space="preserve"> grado de estudios </w:t>
      </w:r>
      <w:r w:rsidR="00226FBC" w:rsidRPr="00A81C3C">
        <w:rPr>
          <w:rFonts w:ascii="Palatino Linotype" w:hAnsi="Palatino Linotype"/>
          <w:i/>
          <w:iCs/>
          <w:color w:val="222222"/>
          <w:sz w:val="22"/>
          <w:szCs w:val="22"/>
        </w:rPr>
        <w:t>(Título o</w:t>
      </w:r>
      <w:r w:rsidR="00ED3521" w:rsidRPr="00A81C3C">
        <w:rPr>
          <w:rFonts w:ascii="Palatino Linotype" w:hAnsi="Palatino Linotype"/>
          <w:i/>
          <w:iCs/>
          <w:color w:val="222222"/>
          <w:sz w:val="22"/>
          <w:szCs w:val="22"/>
        </w:rPr>
        <w:t xml:space="preserve"> Cédula Profesional) </w:t>
      </w:r>
      <w:r w:rsidR="00747999" w:rsidRPr="00A81C3C">
        <w:rPr>
          <w:rFonts w:ascii="Palatino Linotype" w:hAnsi="Palatino Linotype"/>
          <w:i/>
          <w:iCs/>
          <w:color w:val="222222"/>
          <w:sz w:val="22"/>
          <w:szCs w:val="22"/>
        </w:rPr>
        <w:t xml:space="preserve">de </w:t>
      </w:r>
      <w:r w:rsidR="00747999" w:rsidRPr="00A81C3C">
        <w:rPr>
          <w:rFonts w:ascii="Palatino Linotype" w:hAnsi="Palatino Linotype"/>
          <w:i/>
          <w:sz w:val="22"/>
          <w:szCs w:val="22"/>
        </w:rPr>
        <w:t xml:space="preserve">los Titulares de las áreas </w:t>
      </w:r>
      <w:r w:rsidR="00ED3521" w:rsidRPr="00A81C3C">
        <w:rPr>
          <w:rFonts w:ascii="Palatino Linotype" w:hAnsi="Palatino Linotype"/>
          <w:i/>
          <w:sz w:val="22"/>
          <w:szCs w:val="22"/>
        </w:rPr>
        <w:t xml:space="preserve">de la </w:t>
      </w:r>
      <w:r w:rsidR="00ED3521" w:rsidRPr="00A81C3C">
        <w:rPr>
          <w:rFonts w:ascii="Palatino Linotype" w:hAnsi="Palatino Linotype"/>
          <w:i/>
          <w:iCs/>
          <w:color w:val="222222"/>
          <w:sz w:val="22"/>
          <w:szCs w:val="22"/>
        </w:rPr>
        <w:t>Secretar</w:t>
      </w:r>
      <w:r w:rsidR="00226FBC" w:rsidRPr="00A81C3C">
        <w:rPr>
          <w:rFonts w:ascii="Palatino Linotype" w:hAnsi="Palatino Linotype"/>
          <w:i/>
          <w:iCs/>
          <w:color w:val="222222"/>
          <w:sz w:val="22"/>
          <w:szCs w:val="22"/>
        </w:rPr>
        <w:t>í</w:t>
      </w:r>
      <w:r w:rsidR="00ED3521" w:rsidRPr="00A81C3C">
        <w:rPr>
          <w:rFonts w:ascii="Palatino Linotype" w:hAnsi="Palatino Linotype"/>
          <w:i/>
          <w:iCs/>
          <w:color w:val="222222"/>
          <w:sz w:val="22"/>
          <w:szCs w:val="22"/>
        </w:rPr>
        <w:t xml:space="preserve">a del Ayuntamiento, Tesorería Municipal, </w:t>
      </w:r>
      <w:r w:rsidR="00417ACD" w:rsidRPr="00A81C3C">
        <w:rPr>
          <w:rFonts w:ascii="Palatino Linotype" w:hAnsi="Palatino Linotype"/>
          <w:i/>
          <w:iCs/>
          <w:color w:val="222222"/>
          <w:sz w:val="22"/>
          <w:szCs w:val="22"/>
        </w:rPr>
        <w:t xml:space="preserve">Contraloría, </w:t>
      </w:r>
      <w:r w:rsidR="00ED3521" w:rsidRPr="00A81C3C">
        <w:rPr>
          <w:rFonts w:ascii="Palatino Linotype" w:hAnsi="Palatino Linotype"/>
          <w:i/>
          <w:iCs/>
          <w:color w:val="222222"/>
          <w:sz w:val="22"/>
          <w:szCs w:val="22"/>
        </w:rPr>
        <w:t>Dirección de Obras Públicas, Desarrollo y Fomento Económico, Coordinación de Mejora Regulatoria, Dirección de Ecología, Dirección de Desarrollo Urbano</w:t>
      </w:r>
      <w:r w:rsidR="00417ACD" w:rsidRPr="00A81C3C">
        <w:rPr>
          <w:rFonts w:ascii="Palatino Linotype" w:hAnsi="Palatino Linotype"/>
          <w:i/>
          <w:iCs/>
          <w:color w:val="222222"/>
          <w:sz w:val="22"/>
          <w:szCs w:val="22"/>
        </w:rPr>
        <w:t xml:space="preserve"> y Vivienda, Oficialía del Registro Civil, Oficialía Calificadora con función de mediador-conciliador, en sus diversos turnos, Defensoría de Derechos Humanos y Coordinación Municipal de Protección Civil, del 1 de enero de 2019 al 18 de agosto de 2020.</w:t>
      </w:r>
    </w:p>
    <w:p w14:paraId="6B0848DD" w14:textId="2D962DDB" w:rsidR="00F77318" w:rsidRPr="00A81C3C" w:rsidRDefault="00F77318" w:rsidP="00F77318">
      <w:pPr>
        <w:spacing w:before="100" w:beforeAutospacing="1" w:after="100" w:afterAutospacing="1"/>
        <w:ind w:left="851" w:right="757"/>
        <w:jc w:val="both"/>
        <w:rPr>
          <w:rFonts w:ascii="Palatino Linotype" w:hAnsi="Palatino Linotype"/>
          <w:i/>
          <w:iCs/>
          <w:color w:val="222222"/>
          <w:sz w:val="22"/>
          <w:szCs w:val="22"/>
        </w:rPr>
      </w:pPr>
      <w:r w:rsidRPr="00A81C3C">
        <w:rPr>
          <w:rFonts w:ascii="Palatino Linotype" w:hAnsi="Palatino Linotype"/>
          <w:i/>
          <w:iCs/>
          <w:color w:val="222222"/>
          <w:sz w:val="22"/>
          <w:szCs w:val="22"/>
        </w:rPr>
        <w:t xml:space="preserve">Para el caso de no contar con la información de la que se ordena la entrega </w:t>
      </w:r>
      <w:r w:rsidRPr="00A81C3C">
        <w:rPr>
          <w:rFonts w:ascii="Palatino Linotype" w:hAnsi="Palatino Linotype"/>
          <w:b/>
          <w:i/>
          <w:iCs/>
          <w:color w:val="222222"/>
          <w:sz w:val="22"/>
          <w:szCs w:val="22"/>
        </w:rPr>
        <w:t xml:space="preserve">EL SUJETO OBLIGADO </w:t>
      </w:r>
      <w:r w:rsidRPr="00A81C3C">
        <w:rPr>
          <w:rFonts w:ascii="Palatino Linotype" w:hAnsi="Palatino Linotype" w:cs="Arial"/>
          <w:i/>
          <w:color w:val="000000" w:themeColor="text1"/>
          <w:sz w:val="22"/>
          <w:szCs w:val="22"/>
        </w:rPr>
        <w:t>deberá emitir el Acuerdo de Inexistencia</w:t>
      </w:r>
      <w:r w:rsidRPr="00A81C3C">
        <w:rPr>
          <w:rFonts w:ascii="Palatino Linotype" w:hAnsi="Palatino Linotype"/>
          <w:bCs/>
          <w:i/>
          <w:color w:val="000000" w:themeColor="text1"/>
          <w:sz w:val="22"/>
          <w:szCs w:val="22"/>
        </w:rPr>
        <w:t xml:space="preserve"> en términos de los artículos 169 y 170 de la Ley de Transparencia y Acceso a la Información Pública del Estado de México y Municipios, debidamente fundado y motivado, mismo que deberá hacerse de conocimiento del </w:t>
      </w:r>
      <w:r w:rsidRPr="00A81C3C">
        <w:rPr>
          <w:rFonts w:ascii="Palatino Linotype" w:hAnsi="Palatino Linotype"/>
          <w:b/>
          <w:bCs/>
          <w:i/>
          <w:color w:val="000000" w:themeColor="text1"/>
          <w:sz w:val="22"/>
          <w:szCs w:val="22"/>
        </w:rPr>
        <w:t>RECURRENTE</w:t>
      </w:r>
      <w:r w:rsidRPr="00A81C3C">
        <w:rPr>
          <w:rFonts w:ascii="Palatino Linotype" w:hAnsi="Palatino Linotype" w:cs="Arial"/>
          <w:b/>
          <w:i/>
          <w:color w:val="000000" w:themeColor="text1"/>
          <w:sz w:val="22"/>
          <w:szCs w:val="22"/>
        </w:rPr>
        <w:t>.</w:t>
      </w:r>
    </w:p>
    <w:p w14:paraId="7DFA9C54" w14:textId="553E9630" w:rsidR="00491237" w:rsidRPr="00A81C3C" w:rsidRDefault="00ED3521" w:rsidP="00ED3521">
      <w:pPr>
        <w:ind w:left="851" w:right="757"/>
        <w:jc w:val="both"/>
        <w:rPr>
          <w:rFonts w:ascii="Palatino Linotype" w:hAnsi="Palatino Linotype"/>
          <w:i/>
          <w:sz w:val="22"/>
          <w:szCs w:val="22"/>
        </w:rPr>
      </w:pPr>
      <w:r w:rsidRPr="00A81C3C">
        <w:rPr>
          <w:rFonts w:ascii="Palatino Linotype" w:hAnsi="Palatino Linotype"/>
          <w:i/>
          <w:sz w:val="22"/>
          <w:szCs w:val="22"/>
        </w:rPr>
        <w:t>e)</w:t>
      </w:r>
      <w:r w:rsidR="005766E4" w:rsidRPr="00A81C3C">
        <w:rPr>
          <w:rFonts w:ascii="Palatino Linotype" w:hAnsi="Palatino Linotype"/>
          <w:i/>
          <w:iCs/>
          <w:color w:val="222222"/>
          <w:sz w:val="22"/>
          <w:szCs w:val="22"/>
        </w:rPr>
        <w:t xml:space="preserve"> Los documentos donde conste la certificación de competencia laboral o análogo de los titulares de área no mencionados en el inciso c), así como l</w:t>
      </w:r>
      <w:r w:rsidR="005766E4" w:rsidRPr="00A81C3C">
        <w:rPr>
          <w:rFonts w:ascii="Palatino Linotype" w:hAnsi="Palatino Linotype"/>
          <w:i/>
          <w:sz w:val="22"/>
          <w:szCs w:val="22"/>
        </w:rPr>
        <w:t>os d</w:t>
      </w:r>
      <w:r w:rsidR="005766E4" w:rsidRPr="00A81C3C">
        <w:rPr>
          <w:rFonts w:ascii="Palatino Linotype" w:hAnsi="Palatino Linotype" w:cs="Arial"/>
          <w:i/>
          <w:sz w:val="22"/>
          <w:szCs w:val="22"/>
        </w:rPr>
        <w:t>ocumentos</w:t>
      </w:r>
      <w:r w:rsidRPr="00A81C3C">
        <w:rPr>
          <w:rFonts w:ascii="Palatino Linotype" w:hAnsi="Palatino Linotype" w:cs="Arial"/>
          <w:i/>
          <w:sz w:val="22"/>
          <w:szCs w:val="22"/>
        </w:rPr>
        <w:t xml:space="preserve"> en </w:t>
      </w:r>
      <w:r w:rsidRPr="00A81C3C">
        <w:rPr>
          <w:rFonts w:ascii="Palatino Linotype" w:hAnsi="Palatino Linotype" w:cs="Arial"/>
          <w:i/>
          <w:sz w:val="22"/>
          <w:szCs w:val="22"/>
        </w:rPr>
        <w:lastRenderedPageBreak/>
        <w:t xml:space="preserve">donde conste el último grado de estudios </w:t>
      </w:r>
      <w:r w:rsidRPr="00A81C3C">
        <w:rPr>
          <w:rFonts w:ascii="Palatino Linotype" w:hAnsi="Palatino Linotype"/>
          <w:i/>
          <w:iCs/>
          <w:color w:val="222222"/>
          <w:sz w:val="22"/>
          <w:szCs w:val="22"/>
        </w:rPr>
        <w:t xml:space="preserve">de </w:t>
      </w:r>
      <w:r w:rsidRPr="00A81C3C">
        <w:rPr>
          <w:rFonts w:ascii="Palatino Linotype" w:hAnsi="Palatino Linotype"/>
          <w:i/>
          <w:sz w:val="22"/>
          <w:szCs w:val="22"/>
        </w:rPr>
        <w:t>los Titulares de las áreas</w:t>
      </w:r>
      <w:r w:rsidR="005766E4" w:rsidRPr="00A81C3C">
        <w:rPr>
          <w:rFonts w:ascii="Palatino Linotype" w:hAnsi="Palatino Linotype"/>
          <w:i/>
          <w:sz w:val="22"/>
          <w:szCs w:val="22"/>
        </w:rPr>
        <w:t xml:space="preserve"> que no se refieran en el inciso anterior</w:t>
      </w:r>
      <w:r w:rsidR="00F77318" w:rsidRPr="00A81C3C">
        <w:rPr>
          <w:rFonts w:ascii="Palatino Linotype" w:hAnsi="Palatino Linotype" w:cs="Arial"/>
          <w:i/>
          <w:sz w:val="22"/>
          <w:szCs w:val="22"/>
        </w:rPr>
        <w:t xml:space="preserve">, </w:t>
      </w:r>
      <w:r w:rsidR="00491237" w:rsidRPr="00A81C3C">
        <w:rPr>
          <w:rFonts w:ascii="Palatino Linotype" w:hAnsi="Palatino Linotype"/>
          <w:i/>
          <w:iCs/>
          <w:color w:val="222222"/>
          <w:sz w:val="22"/>
          <w:szCs w:val="22"/>
        </w:rPr>
        <w:t>del 1 de enero</w:t>
      </w:r>
      <w:r w:rsidR="00C06765" w:rsidRPr="00A81C3C">
        <w:rPr>
          <w:rFonts w:ascii="Palatino Linotype" w:hAnsi="Palatino Linotype"/>
          <w:i/>
          <w:iCs/>
          <w:color w:val="222222"/>
          <w:sz w:val="22"/>
          <w:szCs w:val="22"/>
        </w:rPr>
        <w:t xml:space="preserve"> de 2019</w:t>
      </w:r>
      <w:r w:rsidR="00491237" w:rsidRPr="00A81C3C">
        <w:rPr>
          <w:rFonts w:ascii="Palatino Linotype" w:hAnsi="Palatino Linotype"/>
          <w:i/>
          <w:iCs/>
          <w:color w:val="222222"/>
          <w:sz w:val="22"/>
          <w:szCs w:val="22"/>
        </w:rPr>
        <w:t xml:space="preserve"> al 18 de agosto de 2020.</w:t>
      </w:r>
    </w:p>
    <w:p w14:paraId="08FE9E4F" w14:textId="77777777" w:rsidR="00B345A3" w:rsidRPr="00A81C3C" w:rsidRDefault="00B345A3" w:rsidP="00491237">
      <w:pPr>
        <w:ind w:left="851" w:right="757"/>
        <w:jc w:val="both"/>
        <w:rPr>
          <w:rFonts w:ascii="Palatino Linotype" w:hAnsi="Palatino Linotype"/>
          <w:i/>
          <w:iCs/>
          <w:color w:val="222222"/>
          <w:sz w:val="22"/>
          <w:szCs w:val="22"/>
        </w:rPr>
      </w:pPr>
    </w:p>
    <w:p w14:paraId="57E8AF5C" w14:textId="21989FF3" w:rsidR="00C06765" w:rsidRPr="00A81C3C" w:rsidRDefault="00F77318" w:rsidP="00491237">
      <w:pPr>
        <w:ind w:left="851" w:right="757"/>
        <w:jc w:val="both"/>
        <w:rPr>
          <w:rFonts w:ascii="Palatino Linotype" w:hAnsi="Palatino Linotype" w:cs="Arial"/>
          <w:i/>
          <w:sz w:val="22"/>
          <w:szCs w:val="22"/>
        </w:rPr>
      </w:pPr>
      <w:r w:rsidRPr="00A81C3C">
        <w:rPr>
          <w:rFonts w:ascii="Palatino Linotype" w:hAnsi="Palatino Linotype" w:cs="Arial"/>
          <w:i/>
          <w:sz w:val="22"/>
          <w:szCs w:val="22"/>
        </w:rPr>
        <w:t>De no contar con la información que se ordena</w:t>
      </w:r>
      <w:r w:rsidR="005766E4" w:rsidRPr="00A81C3C">
        <w:rPr>
          <w:rFonts w:ascii="Palatino Linotype" w:hAnsi="Palatino Linotype" w:cs="Arial"/>
          <w:i/>
          <w:sz w:val="22"/>
          <w:szCs w:val="22"/>
        </w:rPr>
        <w:t xml:space="preserve"> en el presente inciso</w:t>
      </w:r>
      <w:r w:rsidR="00C06765" w:rsidRPr="00A81C3C">
        <w:rPr>
          <w:rFonts w:ascii="Palatino Linotype" w:hAnsi="Palatino Linotype" w:cs="Arial"/>
          <w:i/>
          <w:sz w:val="22"/>
          <w:szCs w:val="22"/>
        </w:rPr>
        <w:t xml:space="preserve">, deberá hacerlo del conocimiento </w:t>
      </w:r>
      <w:r w:rsidR="00B345A3" w:rsidRPr="00A81C3C">
        <w:rPr>
          <w:rFonts w:ascii="Palatino Linotype" w:hAnsi="Palatino Linotype" w:cs="Arial"/>
          <w:i/>
          <w:sz w:val="22"/>
          <w:szCs w:val="22"/>
        </w:rPr>
        <w:t xml:space="preserve">del </w:t>
      </w:r>
      <w:r w:rsidR="00B345A3" w:rsidRPr="00A81C3C">
        <w:rPr>
          <w:rFonts w:ascii="Palatino Linotype" w:hAnsi="Palatino Linotype" w:cs="Arial"/>
          <w:b/>
          <w:i/>
          <w:sz w:val="22"/>
          <w:szCs w:val="22"/>
        </w:rPr>
        <w:t>RECURRENTE</w:t>
      </w:r>
      <w:r w:rsidR="00B345A3" w:rsidRPr="00A81C3C">
        <w:rPr>
          <w:rFonts w:ascii="Palatino Linotype" w:hAnsi="Palatino Linotype" w:cs="Arial"/>
          <w:i/>
          <w:sz w:val="22"/>
          <w:szCs w:val="22"/>
        </w:rPr>
        <w:t xml:space="preserve"> al momento de dar cumplimiento a la presente resolución</w:t>
      </w:r>
      <w:r w:rsidR="005766E4" w:rsidRPr="00A81C3C">
        <w:rPr>
          <w:rFonts w:ascii="Palatino Linotype" w:hAnsi="Palatino Linotype" w:cs="Arial"/>
          <w:i/>
          <w:sz w:val="22"/>
          <w:szCs w:val="22"/>
        </w:rPr>
        <w:t xml:space="preserve"> de manera fundada y motivada</w:t>
      </w:r>
      <w:r w:rsidR="00B345A3" w:rsidRPr="00A81C3C">
        <w:rPr>
          <w:rFonts w:ascii="Palatino Linotype" w:hAnsi="Palatino Linotype" w:cs="Arial"/>
          <w:i/>
          <w:sz w:val="22"/>
          <w:szCs w:val="22"/>
        </w:rPr>
        <w:t>.</w:t>
      </w:r>
    </w:p>
    <w:p w14:paraId="124C30AA" w14:textId="77777777" w:rsidR="00491237" w:rsidRPr="00A81C3C" w:rsidRDefault="00491237" w:rsidP="00491237">
      <w:pPr>
        <w:ind w:left="851" w:right="757"/>
        <w:jc w:val="both"/>
        <w:rPr>
          <w:rFonts w:ascii="Palatino Linotype" w:hAnsi="Palatino Linotype"/>
          <w:i/>
          <w:iCs/>
          <w:color w:val="222222"/>
          <w:sz w:val="22"/>
          <w:szCs w:val="22"/>
        </w:rPr>
      </w:pPr>
    </w:p>
    <w:p w14:paraId="0FF39DD6" w14:textId="438C915E" w:rsidR="00D45497" w:rsidRPr="00A81C3C" w:rsidRDefault="00491237" w:rsidP="00491237">
      <w:pPr>
        <w:ind w:left="851" w:right="757"/>
        <w:jc w:val="both"/>
        <w:rPr>
          <w:rFonts w:ascii="Palatino Linotype" w:hAnsi="Palatino Linotype"/>
          <w:bCs/>
          <w:i/>
          <w:sz w:val="22"/>
          <w:szCs w:val="22"/>
        </w:rPr>
      </w:pPr>
      <w:r w:rsidRPr="00A81C3C">
        <w:rPr>
          <w:rFonts w:ascii="Palatino Linotype" w:hAnsi="Palatino Linotype"/>
          <w:i/>
          <w:iCs/>
          <w:color w:val="222222"/>
          <w:sz w:val="22"/>
          <w:szCs w:val="22"/>
        </w:rPr>
        <w:t xml:space="preserve">e) </w:t>
      </w:r>
      <w:r w:rsidRPr="00A81C3C">
        <w:rPr>
          <w:rFonts w:ascii="Palatino Linotype" w:hAnsi="Palatino Linotype"/>
          <w:bCs/>
          <w:i/>
          <w:sz w:val="22"/>
          <w:szCs w:val="22"/>
        </w:rPr>
        <w:t>Los comprobantes fiscales digitales por internet por concepto de nómina, prima vacacional y parte proporcional de aguinaldo, correspondientes a los meses de marzo, abril, julio y diciembre de 2019.</w:t>
      </w:r>
    </w:p>
    <w:p w14:paraId="25279C1C" w14:textId="77777777" w:rsidR="0005185C" w:rsidRPr="00A81C3C" w:rsidRDefault="0005185C" w:rsidP="0005185C">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A81C3C">
        <w:rPr>
          <w:rFonts w:ascii="Palatino Linotype" w:hAnsi="Palatino Linotype"/>
          <w:i/>
          <w:iCs/>
          <w:color w:val="222222"/>
          <w:sz w:val="22"/>
          <w:szCs w:val="22"/>
          <w:lang w:eastAsia="es-MX"/>
        </w:rPr>
        <w:t xml:space="preserve">Debiendo notificar al </w:t>
      </w:r>
      <w:r w:rsidRPr="00A81C3C">
        <w:rPr>
          <w:rFonts w:ascii="Palatino Linotype" w:hAnsi="Palatino Linotype"/>
          <w:b/>
          <w:i/>
          <w:iCs/>
          <w:color w:val="222222"/>
          <w:sz w:val="22"/>
          <w:szCs w:val="22"/>
          <w:lang w:eastAsia="es-MX"/>
        </w:rPr>
        <w:t>RECURRENTE</w:t>
      </w:r>
      <w:r w:rsidRPr="00A81C3C">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14:paraId="7B9CAF64" w14:textId="77777777" w:rsidR="0005185C" w:rsidRPr="00A81C3C" w:rsidRDefault="0005185C" w:rsidP="0005185C">
      <w:pPr>
        <w:spacing w:before="100" w:beforeAutospacing="1" w:after="100" w:afterAutospacing="1" w:line="360" w:lineRule="auto"/>
        <w:jc w:val="both"/>
        <w:rPr>
          <w:rFonts w:ascii="Palatino Linotype" w:eastAsia="Calibri" w:hAnsi="Palatino Linotype" w:cs="Arial"/>
          <w:color w:val="000000" w:themeColor="text1"/>
        </w:rPr>
      </w:pPr>
      <w:r w:rsidRPr="00A81C3C">
        <w:rPr>
          <w:rFonts w:ascii="Palatino Linotype" w:hAnsi="Palatino Linotype" w:cs="Arial"/>
          <w:b/>
          <w:color w:val="000000" w:themeColor="text1"/>
          <w:sz w:val="28"/>
          <w:szCs w:val="28"/>
        </w:rPr>
        <w:t>TERCERO</w:t>
      </w:r>
      <w:r w:rsidRPr="00A81C3C">
        <w:rPr>
          <w:rFonts w:ascii="Palatino Linotype" w:hAnsi="Palatino Linotype" w:cs="Arial"/>
          <w:b/>
          <w:color w:val="000000" w:themeColor="text1"/>
        </w:rPr>
        <w:t xml:space="preserve">. </w:t>
      </w:r>
      <w:r w:rsidRPr="00A81C3C">
        <w:rPr>
          <w:rFonts w:ascii="Palatino Linotype" w:hAnsi="Palatino Linotype"/>
          <w:b/>
          <w:bCs/>
          <w:color w:val="000000" w:themeColor="text1"/>
        </w:rPr>
        <w:t>Notifíquese</w:t>
      </w:r>
      <w:r w:rsidRPr="00A81C3C">
        <w:rPr>
          <w:rFonts w:ascii="Palatino Linotype" w:hAnsi="Palatino Linotype"/>
          <w:color w:val="000000" w:themeColor="text1"/>
        </w:rPr>
        <w:t> </w:t>
      </w:r>
      <w:r w:rsidRPr="00A81C3C">
        <w:rPr>
          <w:rFonts w:ascii="Palatino Linotype" w:eastAsia="Calibri" w:hAnsi="Palatino Linotype" w:cs="Arial"/>
          <w:color w:val="000000" w:themeColor="text1"/>
        </w:rPr>
        <w:t>al Titular de la Unidad de Transparencia del </w:t>
      </w:r>
      <w:r w:rsidRPr="00A81C3C">
        <w:rPr>
          <w:rFonts w:ascii="Palatino Linotype" w:eastAsia="Calibri" w:hAnsi="Palatino Linotype" w:cs="Arial"/>
          <w:b/>
          <w:color w:val="000000" w:themeColor="text1"/>
        </w:rPr>
        <w:t>SUJETO OBLIGADO</w:t>
      </w:r>
      <w:r w:rsidRPr="00A81C3C">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45018BA2" w14:textId="77777777" w:rsidR="0005185C" w:rsidRPr="00A81C3C" w:rsidRDefault="0005185C" w:rsidP="0005185C">
      <w:pPr>
        <w:spacing w:before="100" w:beforeAutospacing="1" w:after="100" w:afterAutospacing="1" w:line="360" w:lineRule="auto"/>
        <w:ind w:right="49"/>
        <w:jc w:val="both"/>
        <w:rPr>
          <w:rFonts w:ascii="Palatino Linotype" w:eastAsia="Calibri" w:hAnsi="Palatino Linotype" w:cs="Arial"/>
          <w:color w:val="000000" w:themeColor="text1"/>
        </w:rPr>
      </w:pPr>
      <w:r w:rsidRPr="00A81C3C">
        <w:rPr>
          <w:rFonts w:ascii="Palatino Linotype" w:hAnsi="Palatino Linotype" w:cs="Arial"/>
          <w:b/>
          <w:bCs/>
          <w:color w:val="000000" w:themeColor="text1"/>
          <w:sz w:val="28"/>
        </w:rPr>
        <w:t xml:space="preserve">CUARTO. </w:t>
      </w:r>
      <w:r w:rsidRPr="00A81C3C">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A81C3C">
        <w:rPr>
          <w:rFonts w:ascii="Palatino Linotype" w:eastAsia="Calibri" w:hAnsi="Palatino Linotype" w:cs="Arial"/>
          <w:b/>
          <w:color w:val="000000" w:themeColor="text1"/>
        </w:rPr>
        <w:t>SUJETO</w:t>
      </w:r>
      <w:r w:rsidRPr="00A81C3C">
        <w:rPr>
          <w:rFonts w:ascii="Palatino Linotype" w:eastAsia="Calibri" w:hAnsi="Palatino Linotype" w:cs="Arial"/>
          <w:color w:val="000000" w:themeColor="text1"/>
        </w:rPr>
        <w:t xml:space="preserve"> </w:t>
      </w:r>
      <w:r w:rsidRPr="00A81C3C">
        <w:rPr>
          <w:rFonts w:ascii="Palatino Linotype" w:eastAsia="Calibri" w:hAnsi="Palatino Linotype" w:cs="Arial"/>
          <w:b/>
          <w:color w:val="000000" w:themeColor="text1"/>
        </w:rPr>
        <w:t>OBLIGADO</w:t>
      </w:r>
      <w:r w:rsidRPr="00A81C3C">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6756ACE0" w14:textId="77777777" w:rsidR="0005185C" w:rsidRPr="00A81C3C" w:rsidRDefault="0005185C" w:rsidP="0005185C">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A81C3C">
        <w:rPr>
          <w:rFonts w:ascii="Palatino Linotype" w:hAnsi="Palatino Linotype" w:cs="Arial"/>
          <w:b/>
          <w:bCs/>
          <w:color w:val="000000" w:themeColor="text1"/>
          <w:sz w:val="28"/>
        </w:rPr>
        <w:t>QUINTO.</w:t>
      </w:r>
      <w:r w:rsidRPr="00A81C3C">
        <w:rPr>
          <w:rFonts w:ascii="Palatino Linotype" w:hAnsi="Palatino Linotype"/>
          <w:color w:val="000000" w:themeColor="text1"/>
          <w:szCs w:val="17"/>
          <w:lang w:eastAsia="es-ES_tradnl"/>
        </w:rPr>
        <w:t xml:space="preserve"> </w:t>
      </w:r>
      <w:r w:rsidRPr="00A81C3C">
        <w:rPr>
          <w:rFonts w:ascii="Palatino Linotype" w:hAnsi="Palatino Linotype"/>
          <w:b/>
          <w:color w:val="000000" w:themeColor="text1"/>
          <w:szCs w:val="17"/>
          <w:lang w:eastAsia="es-ES_tradnl"/>
        </w:rPr>
        <w:t>Notifíquese</w:t>
      </w:r>
      <w:r w:rsidRPr="00A81C3C">
        <w:rPr>
          <w:rFonts w:ascii="Palatino Linotype" w:hAnsi="Palatino Linotype"/>
          <w:color w:val="000000" w:themeColor="text1"/>
          <w:szCs w:val="17"/>
          <w:lang w:eastAsia="es-ES_tradnl"/>
        </w:rPr>
        <w:t xml:space="preserve"> al </w:t>
      </w:r>
      <w:r w:rsidRPr="00A81C3C">
        <w:rPr>
          <w:rFonts w:ascii="Palatino Linotype" w:hAnsi="Palatino Linotype"/>
          <w:b/>
          <w:color w:val="000000" w:themeColor="text1"/>
          <w:szCs w:val="17"/>
          <w:lang w:eastAsia="es-ES_tradnl"/>
        </w:rPr>
        <w:t>RECURRENTE</w:t>
      </w:r>
      <w:r w:rsidRPr="00A81C3C">
        <w:rPr>
          <w:rFonts w:ascii="Palatino Linotype" w:hAnsi="Palatino Linotype"/>
          <w:color w:val="000000" w:themeColor="text1"/>
          <w:szCs w:val="17"/>
          <w:lang w:eastAsia="es-ES_tradnl"/>
        </w:rPr>
        <w:t xml:space="preserve"> la presente resolución</w:t>
      </w:r>
      <w:r w:rsidRPr="00A81C3C">
        <w:rPr>
          <w:rFonts w:ascii="Palatino Linotype" w:hAnsi="Palatino Linotype" w:cs="Arial"/>
          <w:color w:val="000000" w:themeColor="text1"/>
        </w:rPr>
        <w:t>.</w:t>
      </w:r>
    </w:p>
    <w:p w14:paraId="03330437" w14:textId="77777777" w:rsidR="0005185C" w:rsidRPr="00A81C3C" w:rsidRDefault="0005185C" w:rsidP="0005185C">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A81C3C">
        <w:rPr>
          <w:rFonts w:ascii="Palatino Linotype" w:hAnsi="Palatino Linotype" w:cs="Arial"/>
          <w:b/>
          <w:bCs/>
          <w:color w:val="000000" w:themeColor="text1"/>
          <w:sz w:val="28"/>
        </w:rPr>
        <w:lastRenderedPageBreak/>
        <w:t>SEXTO.</w:t>
      </w:r>
      <w:r w:rsidRPr="00A81C3C">
        <w:rPr>
          <w:rFonts w:ascii="Palatino Linotype" w:hAnsi="Palatino Linotype"/>
          <w:color w:val="000000" w:themeColor="text1"/>
          <w:szCs w:val="17"/>
          <w:lang w:eastAsia="es-ES_tradnl"/>
        </w:rPr>
        <w:t xml:space="preserve"> </w:t>
      </w:r>
      <w:r w:rsidRPr="00A81C3C">
        <w:rPr>
          <w:rFonts w:ascii="Palatino Linotype" w:hAnsi="Palatino Linotype"/>
          <w:b/>
          <w:color w:val="000000" w:themeColor="text1"/>
          <w:szCs w:val="17"/>
          <w:lang w:eastAsia="es-ES_tradnl"/>
        </w:rPr>
        <w:t>Hágase del conocimiento</w:t>
      </w:r>
      <w:r w:rsidRPr="00A81C3C">
        <w:rPr>
          <w:rFonts w:ascii="Palatino Linotype" w:hAnsi="Palatino Linotype"/>
          <w:color w:val="000000" w:themeColor="text1"/>
          <w:szCs w:val="17"/>
          <w:lang w:eastAsia="es-ES_tradnl"/>
        </w:rPr>
        <w:t xml:space="preserve"> al </w:t>
      </w:r>
      <w:r w:rsidRPr="00A81C3C">
        <w:rPr>
          <w:rFonts w:ascii="Palatino Linotype" w:hAnsi="Palatino Linotype"/>
          <w:b/>
          <w:color w:val="000000" w:themeColor="text1"/>
          <w:szCs w:val="17"/>
          <w:lang w:eastAsia="es-ES_tradnl"/>
        </w:rPr>
        <w:t>RECURRENTE</w:t>
      </w:r>
      <w:r w:rsidRPr="00A81C3C">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6D288D4D" w14:textId="57634C50" w:rsidR="00604D6F" w:rsidRPr="00A81C3C" w:rsidRDefault="00604D6F" w:rsidP="00604D6F">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A81C3C">
        <w:rPr>
          <w:rFonts w:ascii="Palatino Linotype" w:hAnsi="Palatino Linotype" w:cs="Arial"/>
          <w:b/>
          <w:bCs/>
          <w:color w:val="000000" w:themeColor="text1"/>
          <w:sz w:val="28"/>
          <w:lang w:eastAsia="es-MX"/>
        </w:rPr>
        <w:t xml:space="preserve">SÉPTIMO. </w:t>
      </w:r>
      <w:r w:rsidRPr="00A81C3C">
        <w:rPr>
          <w:rFonts w:ascii="Palatino Linotype" w:hAnsi="Palatino Linotype"/>
          <w:b/>
          <w:color w:val="222222"/>
          <w:szCs w:val="17"/>
          <w:lang w:eastAsia="es-ES_tradnl"/>
        </w:rPr>
        <w:t xml:space="preserve">Gírese oficio </w:t>
      </w:r>
      <w:r w:rsidRPr="00A81C3C">
        <w:rPr>
          <w:rFonts w:ascii="Palatino Linotype" w:hAnsi="Palatino Linotype"/>
          <w:color w:val="222222"/>
          <w:szCs w:val="17"/>
          <w:lang w:eastAsia="es-ES_tradnl"/>
        </w:rPr>
        <w:t xml:space="preserve">al Titular de la Dirección </w:t>
      </w:r>
      <w:r w:rsidR="00A81C3C" w:rsidRPr="00A81C3C">
        <w:rPr>
          <w:rFonts w:ascii="Palatino Linotype" w:hAnsi="Palatino Linotype"/>
          <w:color w:val="222222"/>
          <w:szCs w:val="17"/>
          <w:lang w:eastAsia="es-ES_tradnl"/>
        </w:rPr>
        <w:t xml:space="preserve">General </w:t>
      </w:r>
      <w:r w:rsidRPr="00A81C3C">
        <w:rPr>
          <w:rFonts w:ascii="Palatino Linotype" w:hAnsi="Palatino Linotype"/>
          <w:color w:val="222222"/>
          <w:szCs w:val="17"/>
          <w:lang w:eastAsia="es-ES_tradnl"/>
        </w:rPr>
        <w:t xml:space="preserve">Jurídica y Verificación de este Instituto, de conformidad con el artículo </w:t>
      </w:r>
      <w:r w:rsidRPr="00A81C3C">
        <w:rPr>
          <w:rFonts w:ascii="Palatino Linotype" w:hAnsi="Palatino Linotype" w:cs="Arial"/>
          <w:color w:val="000000" w:themeColor="text1"/>
        </w:rPr>
        <w:t>22, fracción XIV</w:t>
      </w:r>
      <w:r w:rsidRPr="00A81C3C">
        <w:rPr>
          <w:rFonts w:ascii="Palatino Linotype" w:hAnsi="Palatino Linotype"/>
          <w:color w:val="222222"/>
          <w:szCs w:val="17"/>
          <w:lang w:eastAsia="es-ES_tradnl"/>
        </w:rPr>
        <w:t xml:space="preserve"> del </w:t>
      </w:r>
      <w:r w:rsidRPr="00A81C3C">
        <w:rPr>
          <w:rFonts w:ascii="Palatino Linotype" w:hAnsi="Palatino Linotype" w:cs="Arial"/>
          <w:color w:val="000000" w:themeColor="text1"/>
        </w:rPr>
        <w:t xml:space="preserve">Reglamento Interior del Instituto de Transparencia, Acceso a la Información Pública y Protección de Datos Personales del Estado de México y Municipios, </w:t>
      </w:r>
      <w:r w:rsidRPr="00A81C3C">
        <w:rPr>
          <w:rFonts w:ascii="Palatino Linotype" w:hAnsi="Palatino Linotype"/>
          <w:color w:val="222222"/>
          <w:szCs w:val="17"/>
          <w:lang w:eastAsia="es-ES_tradnl"/>
        </w:rPr>
        <w:t xml:space="preserve">determine lo conducente en términos del Considerando </w:t>
      </w:r>
      <w:r w:rsidRPr="00A81C3C">
        <w:rPr>
          <w:rFonts w:ascii="Palatino Linotype" w:hAnsi="Palatino Linotype"/>
          <w:b/>
          <w:color w:val="222222"/>
          <w:szCs w:val="17"/>
          <w:lang w:eastAsia="es-ES_tradnl"/>
        </w:rPr>
        <w:t>SEXTO</w:t>
      </w:r>
      <w:r w:rsidRPr="00A81C3C">
        <w:rPr>
          <w:rFonts w:ascii="Palatino Linotype" w:hAnsi="Palatino Linotype"/>
          <w:color w:val="222222"/>
          <w:szCs w:val="17"/>
          <w:lang w:eastAsia="es-ES_tradnl"/>
        </w:rPr>
        <w:t xml:space="preserve"> de la presente resolución.</w:t>
      </w:r>
    </w:p>
    <w:p w14:paraId="5735689A" w14:textId="2C6DAB34" w:rsidR="009F5A45" w:rsidRPr="00926BA9" w:rsidRDefault="009F5A45" w:rsidP="009F5A45">
      <w:pPr>
        <w:tabs>
          <w:tab w:val="left" w:pos="709"/>
        </w:tabs>
        <w:spacing w:line="360" w:lineRule="auto"/>
        <w:ind w:right="51"/>
        <w:jc w:val="both"/>
        <w:rPr>
          <w:rFonts w:ascii="Palatino Linotype" w:hAnsi="Palatino Linotype" w:cs="Arial"/>
          <w:color w:val="000000" w:themeColor="text1"/>
        </w:rPr>
      </w:pPr>
      <w:r w:rsidRPr="00A81C3C">
        <w:rPr>
          <w:rFonts w:ascii="Palatino Linotype" w:hAnsi="Palatino Linotype" w:cs="Arial"/>
          <w:color w:val="000000" w:themeColor="text1"/>
        </w:rPr>
        <w:t xml:space="preserve">ASÍ LO RESUELVE, POR </w:t>
      </w:r>
      <w:r w:rsidR="00197B6E">
        <w:rPr>
          <w:rFonts w:ascii="Palatino Linotype" w:hAnsi="Palatino Linotype" w:cs="Arial"/>
          <w:color w:val="000000" w:themeColor="text1"/>
        </w:rPr>
        <w:t xml:space="preserve">UNANIMIDAD </w:t>
      </w:r>
      <w:r w:rsidRPr="00A81C3C">
        <w:rPr>
          <w:rFonts w:ascii="Palatino Linotype" w:hAnsi="Palatino Linotype" w:cs="Arial"/>
          <w:color w:val="000000" w:themeColor="text1"/>
        </w:rPr>
        <w:t>DE VOTOS EL PLENO DEL</w:t>
      </w:r>
      <w:r w:rsidRPr="00A81C3C">
        <w:rPr>
          <w:rFonts w:ascii="Palatino Linotype" w:eastAsia="Arial Unicode MS" w:hAnsi="Palatino Linotype" w:cs="Arial"/>
          <w:color w:val="000000" w:themeColor="text1"/>
        </w:rPr>
        <w:t xml:space="preserve"> INSTITUTO DE </w:t>
      </w:r>
      <w:r w:rsidRPr="00A81C3C">
        <w:rPr>
          <w:rFonts w:ascii="Palatino Linotype" w:hAnsi="Palatino Linotype"/>
          <w:color w:val="000000" w:themeColor="text1"/>
          <w:lang w:eastAsia="en-US"/>
        </w:rPr>
        <w:t>TRANSPARENCIA</w:t>
      </w:r>
      <w:r w:rsidRPr="00A81C3C">
        <w:rPr>
          <w:rFonts w:ascii="Palatino Linotype" w:eastAsia="Arial Unicode MS" w:hAnsi="Palatino Linotype" w:cs="Arial"/>
          <w:color w:val="000000" w:themeColor="text1"/>
        </w:rPr>
        <w:t>, ACCESO A LA INFORMACIÓN PÚBLICA Y PROTECCIÓN DE DATOS PERSONALES DEL ESTADO DE MÉXICO Y MUNICIPIOS</w:t>
      </w:r>
      <w:r w:rsidRPr="00A81C3C">
        <w:rPr>
          <w:rFonts w:ascii="Palatino Linotype" w:hAnsi="Palatino Linotype" w:cs="Arial"/>
          <w:color w:val="000000" w:themeColor="text1"/>
        </w:rPr>
        <w:t xml:space="preserve">, CONFORMADO POR LOS COMISIONADOS ZULEMA MARTÍNEZ SÁNCHEZ; EVA ABAID YAPUR; JOSÉ GUADALUPE LUNA HERNÁNDEZ, JAVIER MARTÍNEZ CRUZ </w:t>
      </w:r>
      <w:r w:rsidR="00197B6E">
        <w:rPr>
          <w:rFonts w:ascii="Palatino Linotype" w:hAnsi="Palatino Linotype" w:cs="Arial"/>
          <w:color w:val="000000" w:themeColor="text1"/>
        </w:rPr>
        <w:t xml:space="preserve">EMITIENDO VOTO PARTICULAR CONCURRENTE </w:t>
      </w:r>
      <w:r w:rsidRPr="00A81C3C">
        <w:rPr>
          <w:rFonts w:ascii="Palatino Linotype" w:hAnsi="Palatino Linotype" w:cs="Arial"/>
          <w:color w:val="000000" w:themeColor="text1"/>
        </w:rPr>
        <w:t>Y LUIS GUSTAVO PARRA NORIEGA</w:t>
      </w:r>
      <w:r w:rsidR="00197B6E">
        <w:rPr>
          <w:rFonts w:ascii="Palatino Linotype" w:hAnsi="Palatino Linotype" w:cs="Arial"/>
          <w:color w:val="000000" w:themeColor="text1"/>
        </w:rPr>
        <w:t xml:space="preserve"> EMITIENDO VOTO PARTICULAR CONCURRENTE</w:t>
      </w:r>
      <w:r w:rsidRPr="00A81C3C">
        <w:rPr>
          <w:rFonts w:ascii="Palatino Linotype" w:hAnsi="Palatino Linotype" w:cs="Arial"/>
          <w:color w:val="000000" w:themeColor="text1"/>
        </w:rPr>
        <w:t xml:space="preserve">; </w:t>
      </w:r>
      <w:r w:rsidRPr="00A81C3C">
        <w:rPr>
          <w:rFonts w:ascii="Palatino Linotype" w:hAnsi="Palatino Linotype" w:cs="Arial"/>
          <w:color w:val="000000" w:themeColor="text1"/>
          <w:shd w:val="clear" w:color="auto" w:fill="FFFFFF" w:themeFill="background1"/>
        </w:rPr>
        <w:t xml:space="preserve">EN LA </w:t>
      </w:r>
      <w:r w:rsidRPr="00A81C3C">
        <w:rPr>
          <w:rFonts w:ascii="Palatino Linotype" w:hAnsi="Palatino Linotype" w:cs="Arial"/>
          <w:color w:val="000000" w:themeColor="text1"/>
        </w:rPr>
        <w:t>VI</w:t>
      </w:r>
      <w:r w:rsidR="00926BA9" w:rsidRPr="00A81C3C">
        <w:rPr>
          <w:rFonts w:ascii="Palatino Linotype" w:hAnsi="Palatino Linotype" w:cs="Arial"/>
          <w:color w:val="000000" w:themeColor="text1"/>
        </w:rPr>
        <w:t xml:space="preserve">GÉSIMA SÉPTIMA </w:t>
      </w:r>
      <w:r w:rsidRPr="00A81C3C">
        <w:rPr>
          <w:rFonts w:ascii="Palatino Linotype" w:hAnsi="Palatino Linotype" w:cs="Arial"/>
          <w:color w:val="000000" w:themeColor="text1"/>
        </w:rPr>
        <w:t xml:space="preserve">SESIÓN ORDINARIA CELEBRADA EL </w:t>
      </w:r>
      <w:r w:rsidR="00926BA9" w:rsidRPr="00A81C3C">
        <w:rPr>
          <w:rFonts w:ascii="Palatino Linotype" w:hAnsi="Palatino Linotype" w:cs="Arial"/>
          <w:color w:val="000000" w:themeColor="text1"/>
        </w:rPr>
        <w:t xml:space="preserve">DIECINUEVE </w:t>
      </w:r>
      <w:r w:rsidR="00491237" w:rsidRPr="00A81C3C">
        <w:rPr>
          <w:rFonts w:ascii="Palatino Linotype" w:hAnsi="Palatino Linotype" w:cs="Arial"/>
          <w:color w:val="000000" w:themeColor="text1"/>
        </w:rPr>
        <w:t>DE NOVIEMBRE D</w:t>
      </w:r>
      <w:r w:rsidRPr="00A81C3C">
        <w:rPr>
          <w:rFonts w:ascii="Palatino Linotype" w:hAnsi="Palatino Linotype" w:cs="Arial"/>
          <w:color w:val="000000" w:themeColor="text1"/>
        </w:rPr>
        <w:t xml:space="preserve">E DOS MIL VEINTE, ANTE EL SECRETARIO TÉCNICO DEL PLENO, </w:t>
      </w:r>
      <w:r w:rsidRPr="00A81C3C">
        <w:rPr>
          <w:rFonts w:ascii="Palatino Linotype" w:eastAsia="Arial Unicode MS" w:hAnsi="Palatino Linotype" w:cs="Arial"/>
          <w:color w:val="000000" w:themeColor="text1"/>
        </w:rPr>
        <w:t>ALEXIS</w:t>
      </w:r>
      <w:r w:rsidRPr="00A81C3C">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9F5A45" w:rsidRPr="00926BA9" w14:paraId="577C71DF" w14:textId="77777777" w:rsidTr="001F086C">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9F5A45" w:rsidRPr="00926BA9" w14:paraId="1655360E" w14:textId="77777777" w:rsidTr="001F086C">
              <w:trPr>
                <w:jc w:val="center"/>
              </w:trPr>
              <w:tc>
                <w:tcPr>
                  <w:tcW w:w="10365" w:type="dxa"/>
                  <w:gridSpan w:val="2"/>
                  <w:shd w:val="clear" w:color="auto" w:fill="auto"/>
                </w:tcPr>
                <w:p w14:paraId="36FAC5BF" w14:textId="77777777" w:rsidR="009F5A45" w:rsidRPr="00926BA9" w:rsidRDefault="009F5A45" w:rsidP="001F086C">
                  <w:pPr>
                    <w:jc w:val="center"/>
                    <w:rPr>
                      <w:rFonts w:ascii="Palatino Linotype" w:hAnsi="Palatino Linotype" w:cs="Arial"/>
                      <w:b/>
                      <w:color w:val="000000" w:themeColor="text1"/>
                    </w:rPr>
                  </w:pPr>
                </w:p>
                <w:p w14:paraId="064DA8E9" w14:textId="77777777" w:rsidR="00197B6E" w:rsidRDefault="00197B6E" w:rsidP="00197B6E">
                  <w:pPr>
                    <w:rPr>
                      <w:rFonts w:ascii="Palatino Linotype" w:hAnsi="Palatino Linotype" w:cs="Arial"/>
                      <w:b/>
                      <w:color w:val="000000" w:themeColor="text1"/>
                    </w:rPr>
                  </w:pPr>
                </w:p>
                <w:p w14:paraId="04B28827" w14:textId="77777777" w:rsidR="009F5A45" w:rsidRPr="00926BA9" w:rsidRDefault="009F5A45" w:rsidP="001F086C">
                  <w:pPr>
                    <w:jc w:val="center"/>
                    <w:rPr>
                      <w:rFonts w:ascii="Palatino Linotype" w:hAnsi="Palatino Linotype" w:cs="Arial"/>
                      <w:b/>
                      <w:color w:val="000000" w:themeColor="text1"/>
                    </w:rPr>
                  </w:pPr>
                  <w:r w:rsidRPr="00926BA9">
                    <w:rPr>
                      <w:rFonts w:ascii="Palatino Linotype" w:hAnsi="Palatino Linotype" w:cs="Arial"/>
                      <w:b/>
                      <w:color w:val="000000" w:themeColor="text1"/>
                    </w:rPr>
                    <w:t>Zulema Martínez Sánchez</w:t>
                  </w:r>
                </w:p>
                <w:p w14:paraId="501DF6A4" w14:textId="77777777" w:rsidR="009F5A45" w:rsidRPr="00926BA9" w:rsidRDefault="009F5A45" w:rsidP="001F086C">
                  <w:pPr>
                    <w:jc w:val="center"/>
                    <w:rPr>
                      <w:rFonts w:ascii="Palatino Linotype" w:hAnsi="Palatino Linotype" w:cs="Arial"/>
                      <w:b/>
                      <w:color w:val="000000" w:themeColor="text1"/>
                    </w:rPr>
                  </w:pPr>
                  <w:r w:rsidRPr="00926BA9">
                    <w:rPr>
                      <w:rFonts w:ascii="Palatino Linotype" w:hAnsi="Palatino Linotype" w:cs="Arial"/>
                      <w:color w:val="000000" w:themeColor="text1"/>
                    </w:rPr>
                    <w:t>Comisionada Presidenta</w:t>
                  </w:r>
                </w:p>
                <w:p w14:paraId="288BCD71" w14:textId="02D60248" w:rsidR="009F5A45" w:rsidRPr="00926BA9" w:rsidRDefault="00D65FC0" w:rsidP="001F086C">
                  <w:pPr>
                    <w:jc w:val="center"/>
                    <w:rPr>
                      <w:rFonts w:ascii="Palatino Linotype" w:hAnsi="Palatino Linotype" w:cs="Arial"/>
                      <w:b/>
                      <w:color w:val="000000" w:themeColor="text1"/>
                    </w:rPr>
                  </w:pPr>
                  <w:r w:rsidRPr="00D65FC0">
                    <w:rPr>
                      <w:rFonts w:ascii="Palatino Linotype" w:hAnsi="Palatino Linotype" w:cs="Arial"/>
                      <w:b/>
                      <w:color w:val="FFFFFF" w:themeColor="background1"/>
                    </w:rPr>
                    <w:t>(RÚBRICA)</w:t>
                  </w:r>
                  <w:r w:rsidR="009F5A45" w:rsidRPr="00926BA9">
                    <w:rPr>
                      <w:rFonts w:ascii="Palatino Linotype" w:hAnsi="Palatino Linotype" w:cs="Arial"/>
                      <w:b/>
                      <w:color w:val="000000" w:themeColor="text1"/>
                    </w:rPr>
                    <w:t xml:space="preserve"> </w:t>
                  </w:r>
                </w:p>
              </w:tc>
            </w:tr>
            <w:tr w:rsidR="009F5A45" w:rsidRPr="00926BA9" w14:paraId="41E06F66" w14:textId="77777777" w:rsidTr="001F086C">
              <w:trPr>
                <w:jc w:val="center"/>
              </w:trPr>
              <w:tc>
                <w:tcPr>
                  <w:tcW w:w="5182" w:type="dxa"/>
                  <w:shd w:val="clear" w:color="auto" w:fill="auto"/>
                </w:tcPr>
                <w:p w14:paraId="57242504" w14:textId="77777777" w:rsidR="00926BA9" w:rsidRDefault="00926BA9" w:rsidP="001F086C">
                  <w:pPr>
                    <w:jc w:val="center"/>
                    <w:rPr>
                      <w:rFonts w:ascii="Palatino Linotype" w:hAnsi="Palatino Linotype" w:cs="Arial"/>
                      <w:b/>
                      <w:color w:val="000000" w:themeColor="text1"/>
                    </w:rPr>
                  </w:pPr>
                </w:p>
                <w:p w14:paraId="6C559CE7" w14:textId="77777777" w:rsidR="00197B6E" w:rsidRDefault="00197B6E" w:rsidP="001F086C">
                  <w:pPr>
                    <w:jc w:val="center"/>
                    <w:rPr>
                      <w:rFonts w:ascii="Palatino Linotype" w:hAnsi="Palatino Linotype" w:cs="Arial"/>
                      <w:b/>
                      <w:color w:val="000000" w:themeColor="text1"/>
                    </w:rPr>
                  </w:pPr>
                </w:p>
                <w:p w14:paraId="673F24F8" w14:textId="77777777" w:rsidR="004E663C" w:rsidRDefault="004E663C" w:rsidP="001F086C">
                  <w:pPr>
                    <w:jc w:val="center"/>
                    <w:rPr>
                      <w:rFonts w:ascii="Palatino Linotype" w:hAnsi="Palatino Linotype" w:cs="Arial"/>
                      <w:b/>
                      <w:color w:val="000000" w:themeColor="text1"/>
                    </w:rPr>
                  </w:pPr>
                </w:p>
                <w:p w14:paraId="2B7134D8" w14:textId="77777777" w:rsidR="00197B6E" w:rsidRDefault="00197B6E" w:rsidP="001F086C">
                  <w:pPr>
                    <w:jc w:val="center"/>
                    <w:rPr>
                      <w:rFonts w:ascii="Palatino Linotype" w:hAnsi="Palatino Linotype" w:cs="Arial"/>
                      <w:b/>
                      <w:color w:val="000000" w:themeColor="text1"/>
                    </w:rPr>
                  </w:pPr>
                </w:p>
                <w:p w14:paraId="20ACE98A" w14:textId="77777777" w:rsidR="00926BA9" w:rsidRPr="00926BA9" w:rsidRDefault="00926BA9" w:rsidP="001F086C">
                  <w:pPr>
                    <w:jc w:val="center"/>
                    <w:rPr>
                      <w:rFonts w:ascii="Palatino Linotype" w:hAnsi="Palatino Linotype" w:cs="Arial"/>
                      <w:b/>
                      <w:color w:val="000000" w:themeColor="text1"/>
                    </w:rPr>
                  </w:pPr>
                </w:p>
                <w:p w14:paraId="248819DE" w14:textId="77777777" w:rsidR="009F5A45" w:rsidRPr="00926BA9" w:rsidRDefault="009F5A45" w:rsidP="001F086C">
                  <w:pPr>
                    <w:jc w:val="center"/>
                    <w:rPr>
                      <w:rFonts w:ascii="Palatino Linotype" w:hAnsi="Palatino Linotype" w:cs="Arial"/>
                      <w:b/>
                      <w:color w:val="000000" w:themeColor="text1"/>
                    </w:rPr>
                  </w:pPr>
                  <w:r w:rsidRPr="00926BA9">
                    <w:rPr>
                      <w:rFonts w:ascii="Palatino Linotype" w:hAnsi="Palatino Linotype" w:cs="Arial"/>
                      <w:b/>
                      <w:color w:val="000000" w:themeColor="text1"/>
                    </w:rPr>
                    <w:t>Eva Abaid Yapur</w:t>
                  </w:r>
                </w:p>
                <w:p w14:paraId="14551F1C" w14:textId="77777777" w:rsidR="009F5A45" w:rsidRPr="00926BA9" w:rsidRDefault="009F5A45" w:rsidP="001F086C">
                  <w:pPr>
                    <w:jc w:val="center"/>
                    <w:rPr>
                      <w:rFonts w:ascii="Palatino Linotype" w:hAnsi="Palatino Linotype" w:cs="Arial"/>
                      <w:color w:val="000000" w:themeColor="text1"/>
                    </w:rPr>
                  </w:pPr>
                  <w:r w:rsidRPr="00926BA9">
                    <w:rPr>
                      <w:rFonts w:ascii="Palatino Linotype" w:hAnsi="Palatino Linotype" w:cs="Arial"/>
                      <w:color w:val="000000" w:themeColor="text1"/>
                    </w:rPr>
                    <w:t>Comisionada</w:t>
                  </w:r>
                </w:p>
                <w:p w14:paraId="20973743" w14:textId="23F4339A" w:rsidR="009F5A45" w:rsidRPr="00926BA9" w:rsidRDefault="00D65FC0" w:rsidP="001F086C">
                  <w:pPr>
                    <w:jc w:val="center"/>
                    <w:rPr>
                      <w:rFonts w:ascii="Palatino Linotype" w:hAnsi="Palatino Linotype" w:cs="Arial"/>
                      <w:b/>
                      <w:color w:val="000000" w:themeColor="text1"/>
                    </w:rPr>
                  </w:pPr>
                  <w:r w:rsidRPr="00D65FC0">
                    <w:rPr>
                      <w:rFonts w:ascii="Palatino Linotype" w:hAnsi="Palatino Linotype" w:cs="Arial"/>
                      <w:b/>
                      <w:color w:val="FFFFFF" w:themeColor="background1"/>
                    </w:rPr>
                    <w:t>(RÚBRICA)</w:t>
                  </w:r>
                </w:p>
              </w:tc>
              <w:tc>
                <w:tcPr>
                  <w:tcW w:w="5183" w:type="dxa"/>
                  <w:shd w:val="clear" w:color="auto" w:fill="auto"/>
                </w:tcPr>
                <w:p w14:paraId="5CD5CE61" w14:textId="77777777" w:rsidR="00926BA9" w:rsidRDefault="00926BA9" w:rsidP="001F086C">
                  <w:pPr>
                    <w:jc w:val="center"/>
                    <w:rPr>
                      <w:rFonts w:ascii="Palatino Linotype" w:hAnsi="Palatino Linotype" w:cs="Arial"/>
                      <w:b/>
                      <w:color w:val="000000" w:themeColor="text1"/>
                    </w:rPr>
                  </w:pPr>
                </w:p>
                <w:p w14:paraId="115B552E" w14:textId="77777777" w:rsidR="00926BA9" w:rsidRDefault="00926BA9" w:rsidP="001F086C">
                  <w:pPr>
                    <w:jc w:val="center"/>
                    <w:rPr>
                      <w:rFonts w:ascii="Palatino Linotype" w:hAnsi="Palatino Linotype" w:cs="Arial"/>
                      <w:b/>
                      <w:color w:val="000000" w:themeColor="text1"/>
                    </w:rPr>
                  </w:pPr>
                </w:p>
                <w:p w14:paraId="3104FDBD" w14:textId="77777777" w:rsidR="00197B6E" w:rsidRDefault="00197B6E" w:rsidP="001F086C">
                  <w:pPr>
                    <w:jc w:val="center"/>
                    <w:rPr>
                      <w:rFonts w:ascii="Palatino Linotype" w:hAnsi="Palatino Linotype" w:cs="Arial"/>
                      <w:b/>
                      <w:color w:val="000000" w:themeColor="text1"/>
                    </w:rPr>
                  </w:pPr>
                </w:p>
                <w:p w14:paraId="7C7A1ADA" w14:textId="77777777" w:rsidR="004E663C" w:rsidRDefault="004E663C" w:rsidP="001F086C">
                  <w:pPr>
                    <w:jc w:val="center"/>
                    <w:rPr>
                      <w:rFonts w:ascii="Palatino Linotype" w:hAnsi="Palatino Linotype" w:cs="Arial"/>
                      <w:b/>
                      <w:color w:val="000000" w:themeColor="text1"/>
                    </w:rPr>
                  </w:pPr>
                </w:p>
                <w:p w14:paraId="27870923" w14:textId="77777777" w:rsidR="00197B6E" w:rsidRPr="00926BA9" w:rsidRDefault="00197B6E" w:rsidP="001F086C">
                  <w:pPr>
                    <w:jc w:val="center"/>
                    <w:rPr>
                      <w:rFonts w:ascii="Palatino Linotype" w:hAnsi="Palatino Linotype" w:cs="Arial"/>
                      <w:b/>
                      <w:color w:val="000000" w:themeColor="text1"/>
                    </w:rPr>
                  </w:pPr>
                </w:p>
                <w:p w14:paraId="77DF7570" w14:textId="77777777" w:rsidR="009F5A45" w:rsidRPr="00926BA9" w:rsidRDefault="009F5A45" w:rsidP="001F086C">
                  <w:pPr>
                    <w:jc w:val="center"/>
                    <w:rPr>
                      <w:rFonts w:ascii="Palatino Linotype" w:hAnsi="Palatino Linotype" w:cs="Arial"/>
                      <w:b/>
                      <w:color w:val="000000" w:themeColor="text1"/>
                    </w:rPr>
                  </w:pPr>
                  <w:r w:rsidRPr="00926BA9">
                    <w:rPr>
                      <w:rFonts w:ascii="Palatino Linotype" w:hAnsi="Palatino Linotype" w:cs="Arial"/>
                      <w:b/>
                      <w:color w:val="000000" w:themeColor="text1"/>
                    </w:rPr>
                    <w:t>José Guadalupe Luna Hernández</w:t>
                  </w:r>
                </w:p>
                <w:p w14:paraId="52A93E93" w14:textId="77777777" w:rsidR="009F5A45" w:rsidRPr="00926BA9" w:rsidRDefault="009F5A45" w:rsidP="001F086C">
                  <w:pPr>
                    <w:jc w:val="center"/>
                    <w:rPr>
                      <w:rFonts w:ascii="Palatino Linotype" w:hAnsi="Palatino Linotype" w:cs="Arial"/>
                      <w:color w:val="000000" w:themeColor="text1"/>
                    </w:rPr>
                  </w:pPr>
                  <w:r w:rsidRPr="00926BA9">
                    <w:rPr>
                      <w:rFonts w:ascii="Palatino Linotype" w:hAnsi="Palatino Linotype" w:cs="Arial"/>
                      <w:color w:val="000000" w:themeColor="text1"/>
                    </w:rPr>
                    <w:t>Comisionado</w:t>
                  </w:r>
                </w:p>
                <w:p w14:paraId="41D27507" w14:textId="5959A7C6" w:rsidR="009F5A45" w:rsidRPr="00926BA9" w:rsidRDefault="00D65FC0" w:rsidP="001F086C">
                  <w:pPr>
                    <w:jc w:val="center"/>
                    <w:rPr>
                      <w:rFonts w:ascii="Palatino Linotype" w:hAnsi="Palatino Linotype" w:cs="Arial"/>
                      <w:b/>
                      <w:color w:val="000000" w:themeColor="text1"/>
                    </w:rPr>
                  </w:pPr>
                  <w:r w:rsidRPr="00D65FC0">
                    <w:rPr>
                      <w:rFonts w:ascii="Palatino Linotype" w:hAnsi="Palatino Linotype" w:cs="Arial"/>
                      <w:b/>
                      <w:color w:val="FFFFFF" w:themeColor="background1"/>
                    </w:rPr>
                    <w:t>(RÚBRICA)</w:t>
                  </w:r>
                </w:p>
              </w:tc>
            </w:tr>
            <w:tr w:rsidR="009F5A45" w:rsidRPr="00926BA9" w14:paraId="4CAFF6C5" w14:textId="77777777" w:rsidTr="001F086C">
              <w:trPr>
                <w:jc w:val="center"/>
              </w:trPr>
              <w:tc>
                <w:tcPr>
                  <w:tcW w:w="5182" w:type="dxa"/>
                  <w:shd w:val="clear" w:color="auto" w:fill="auto"/>
                </w:tcPr>
                <w:p w14:paraId="5FA77665" w14:textId="77777777" w:rsidR="00926BA9" w:rsidRDefault="00926BA9" w:rsidP="001F086C">
                  <w:pPr>
                    <w:jc w:val="center"/>
                    <w:rPr>
                      <w:rFonts w:ascii="Palatino Linotype" w:hAnsi="Palatino Linotype" w:cs="Arial"/>
                      <w:b/>
                      <w:color w:val="000000" w:themeColor="text1"/>
                    </w:rPr>
                  </w:pPr>
                </w:p>
                <w:p w14:paraId="7B5C195A" w14:textId="77777777" w:rsidR="003B3DA9" w:rsidRDefault="003B3DA9" w:rsidP="001F086C">
                  <w:pPr>
                    <w:jc w:val="center"/>
                    <w:rPr>
                      <w:rFonts w:ascii="Palatino Linotype" w:hAnsi="Palatino Linotype" w:cs="Arial"/>
                      <w:b/>
                      <w:color w:val="000000" w:themeColor="text1"/>
                    </w:rPr>
                  </w:pPr>
                </w:p>
                <w:p w14:paraId="3675EBB1" w14:textId="77777777" w:rsidR="00926BA9" w:rsidRDefault="00926BA9" w:rsidP="001F086C">
                  <w:pPr>
                    <w:jc w:val="center"/>
                    <w:rPr>
                      <w:rFonts w:ascii="Palatino Linotype" w:hAnsi="Palatino Linotype" w:cs="Arial"/>
                      <w:b/>
                      <w:color w:val="000000" w:themeColor="text1"/>
                    </w:rPr>
                  </w:pPr>
                </w:p>
                <w:p w14:paraId="0867EC57" w14:textId="77777777" w:rsidR="004E663C" w:rsidRDefault="004E663C" w:rsidP="001F086C">
                  <w:pPr>
                    <w:jc w:val="center"/>
                    <w:rPr>
                      <w:rFonts w:ascii="Palatino Linotype" w:hAnsi="Palatino Linotype" w:cs="Arial"/>
                      <w:b/>
                      <w:color w:val="000000" w:themeColor="text1"/>
                    </w:rPr>
                  </w:pPr>
                </w:p>
                <w:p w14:paraId="10E1AE6B" w14:textId="77777777" w:rsidR="00197B6E" w:rsidRPr="00926BA9" w:rsidRDefault="00197B6E" w:rsidP="001F086C">
                  <w:pPr>
                    <w:jc w:val="center"/>
                    <w:rPr>
                      <w:rFonts w:ascii="Palatino Linotype" w:hAnsi="Palatino Linotype" w:cs="Arial"/>
                      <w:b/>
                      <w:color w:val="000000" w:themeColor="text1"/>
                    </w:rPr>
                  </w:pPr>
                </w:p>
                <w:p w14:paraId="64DFA776" w14:textId="77777777" w:rsidR="009F5A45" w:rsidRPr="00926BA9" w:rsidRDefault="009F5A45" w:rsidP="001F086C">
                  <w:pPr>
                    <w:ind w:left="708" w:hanging="708"/>
                    <w:jc w:val="center"/>
                    <w:rPr>
                      <w:rFonts w:ascii="Palatino Linotype" w:hAnsi="Palatino Linotype" w:cs="Arial"/>
                      <w:b/>
                      <w:color w:val="000000" w:themeColor="text1"/>
                    </w:rPr>
                  </w:pPr>
                  <w:r w:rsidRPr="00926BA9">
                    <w:rPr>
                      <w:rFonts w:ascii="Palatino Linotype" w:hAnsi="Palatino Linotype" w:cs="Arial"/>
                      <w:b/>
                      <w:color w:val="000000" w:themeColor="text1"/>
                    </w:rPr>
                    <w:t>Javier Martínez Cruz</w:t>
                  </w:r>
                </w:p>
                <w:p w14:paraId="7328429D" w14:textId="77777777" w:rsidR="009F5A45" w:rsidRPr="00926BA9" w:rsidRDefault="009F5A45" w:rsidP="001F086C">
                  <w:pPr>
                    <w:jc w:val="center"/>
                    <w:rPr>
                      <w:rFonts w:ascii="Palatino Linotype" w:hAnsi="Palatino Linotype" w:cs="Arial"/>
                      <w:color w:val="000000" w:themeColor="text1"/>
                    </w:rPr>
                  </w:pPr>
                  <w:r w:rsidRPr="00926BA9">
                    <w:rPr>
                      <w:rFonts w:ascii="Palatino Linotype" w:hAnsi="Palatino Linotype" w:cs="Arial"/>
                      <w:color w:val="000000" w:themeColor="text1"/>
                    </w:rPr>
                    <w:t>Comisionado</w:t>
                  </w:r>
                </w:p>
                <w:p w14:paraId="6A907EB0" w14:textId="3C73CB6F" w:rsidR="009F5A45" w:rsidRPr="00926BA9" w:rsidRDefault="00D65FC0" w:rsidP="001F086C">
                  <w:pPr>
                    <w:jc w:val="center"/>
                    <w:rPr>
                      <w:rFonts w:ascii="Palatino Linotype" w:hAnsi="Palatino Linotype" w:cs="Arial"/>
                      <w:color w:val="000000" w:themeColor="text1"/>
                    </w:rPr>
                  </w:pPr>
                  <w:r w:rsidRPr="00D65FC0">
                    <w:rPr>
                      <w:rFonts w:ascii="Palatino Linotype" w:hAnsi="Palatino Linotype" w:cs="Arial"/>
                      <w:b/>
                      <w:color w:val="FFFFFF" w:themeColor="background1"/>
                    </w:rPr>
                    <w:t>(RÚBRICA)</w:t>
                  </w:r>
                </w:p>
              </w:tc>
              <w:tc>
                <w:tcPr>
                  <w:tcW w:w="5183" w:type="dxa"/>
                  <w:shd w:val="clear" w:color="auto" w:fill="auto"/>
                </w:tcPr>
                <w:p w14:paraId="4459174E" w14:textId="77777777" w:rsidR="009F5A45" w:rsidRPr="00926BA9" w:rsidRDefault="009F5A45" w:rsidP="001F086C">
                  <w:pPr>
                    <w:jc w:val="center"/>
                    <w:rPr>
                      <w:rFonts w:ascii="Palatino Linotype" w:hAnsi="Palatino Linotype" w:cs="Arial"/>
                      <w:b/>
                      <w:color w:val="000000" w:themeColor="text1"/>
                    </w:rPr>
                  </w:pPr>
                </w:p>
                <w:p w14:paraId="28DFDE5C" w14:textId="77777777" w:rsidR="009F5A45" w:rsidRDefault="009F5A45" w:rsidP="001F086C">
                  <w:pPr>
                    <w:jc w:val="center"/>
                    <w:rPr>
                      <w:rFonts w:ascii="Palatino Linotype" w:hAnsi="Palatino Linotype" w:cs="Arial"/>
                      <w:b/>
                      <w:color w:val="000000" w:themeColor="text1"/>
                    </w:rPr>
                  </w:pPr>
                </w:p>
                <w:p w14:paraId="73651873" w14:textId="77777777" w:rsidR="004E663C" w:rsidRDefault="004E663C" w:rsidP="001F086C">
                  <w:pPr>
                    <w:jc w:val="center"/>
                    <w:rPr>
                      <w:rFonts w:ascii="Palatino Linotype" w:hAnsi="Palatino Linotype" w:cs="Arial"/>
                      <w:b/>
                      <w:color w:val="000000" w:themeColor="text1"/>
                    </w:rPr>
                  </w:pPr>
                </w:p>
                <w:p w14:paraId="02765684" w14:textId="77777777" w:rsidR="00197B6E" w:rsidRDefault="00197B6E" w:rsidP="001F086C">
                  <w:pPr>
                    <w:jc w:val="center"/>
                    <w:rPr>
                      <w:rFonts w:ascii="Palatino Linotype" w:hAnsi="Palatino Linotype" w:cs="Arial"/>
                      <w:b/>
                      <w:color w:val="000000" w:themeColor="text1"/>
                    </w:rPr>
                  </w:pPr>
                </w:p>
                <w:p w14:paraId="02D72E20" w14:textId="77777777" w:rsidR="00926BA9" w:rsidRPr="00926BA9" w:rsidRDefault="00926BA9" w:rsidP="001F086C">
                  <w:pPr>
                    <w:jc w:val="center"/>
                    <w:rPr>
                      <w:rFonts w:ascii="Palatino Linotype" w:hAnsi="Palatino Linotype" w:cs="Arial"/>
                      <w:b/>
                      <w:color w:val="000000" w:themeColor="text1"/>
                    </w:rPr>
                  </w:pPr>
                </w:p>
                <w:p w14:paraId="14114464" w14:textId="77777777" w:rsidR="009F5A45" w:rsidRPr="00926BA9" w:rsidRDefault="009F5A45" w:rsidP="001F086C">
                  <w:pPr>
                    <w:jc w:val="center"/>
                    <w:rPr>
                      <w:rFonts w:ascii="Palatino Linotype" w:hAnsi="Palatino Linotype" w:cs="Arial"/>
                      <w:b/>
                      <w:color w:val="000000" w:themeColor="text1"/>
                    </w:rPr>
                  </w:pPr>
                  <w:r w:rsidRPr="00926BA9">
                    <w:rPr>
                      <w:rFonts w:ascii="Palatino Linotype" w:hAnsi="Palatino Linotype" w:cs="Arial"/>
                      <w:b/>
                      <w:color w:val="000000" w:themeColor="text1"/>
                    </w:rPr>
                    <w:t>Luis Gustavo Parra Noriega</w:t>
                  </w:r>
                </w:p>
                <w:p w14:paraId="75795DBC" w14:textId="77777777" w:rsidR="009F5A45" w:rsidRPr="00926BA9" w:rsidRDefault="009F5A45" w:rsidP="001F086C">
                  <w:pPr>
                    <w:jc w:val="center"/>
                    <w:rPr>
                      <w:rFonts w:ascii="Palatino Linotype" w:hAnsi="Palatino Linotype" w:cs="Arial"/>
                      <w:color w:val="000000" w:themeColor="text1"/>
                    </w:rPr>
                  </w:pPr>
                  <w:r w:rsidRPr="00926BA9">
                    <w:rPr>
                      <w:rFonts w:ascii="Palatino Linotype" w:hAnsi="Palatino Linotype" w:cs="Arial"/>
                      <w:color w:val="000000" w:themeColor="text1"/>
                    </w:rPr>
                    <w:t>Comisionado</w:t>
                  </w:r>
                </w:p>
                <w:p w14:paraId="4C0DE8FC" w14:textId="3D5C730B" w:rsidR="009F5A45" w:rsidRPr="00926BA9" w:rsidRDefault="00D65FC0" w:rsidP="001F086C">
                  <w:pPr>
                    <w:jc w:val="center"/>
                    <w:rPr>
                      <w:rFonts w:ascii="Palatino Linotype" w:hAnsi="Palatino Linotype" w:cs="Arial"/>
                      <w:b/>
                      <w:color w:val="000000" w:themeColor="text1"/>
                    </w:rPr>
                  </w:pPr>
                  <w:r w:rsidRPr="00D65FC0">
                    <w:rPr>
                      <w:rFonts w:ascii="Palatino Linotype" w:hAnsi="Palatino Linotype" w:cs="Arial"/>
                      <w:b/>
                      <w:color w:val="FFFFFF" w:themeColor="background1"/>
                    </w:rPr>
                    <w:t>(RÚBRICA)</w:t>
                  </w:r>
                </w:p>
              </w:tc>
            </w:tr>
            <w:tr w:rsidR="009F5A45" w:rsidRPr="00926BA9" w14:paraId="706A1790" w14:textId="77777777" w:rsidTr="001F086C">
              <w:trPr>
                <w:jc w:val="center"/>
              </w:trPr>
              <w:tc>
                <w:tcPr>
                  <w:tcW w:w="10365" w:type="dxa"/>
                  <w:gridSpan w:val="2"/>
                  <w:shd w:val="clear" w:color="auto" w:fill="auto"/>
                </w:tcPr>
                <w:p w14:paraId="6D22AB93" w14:textId="77777777" w:rsidR="00926BA9" w:rsidRDefault="00926BA9" w:rsidP="001F086C">
                  <w:pPr>
                    <w:jc w:val="center"/>
                    <w:rPr>
                      <w:rFonts w:ascii="Palatino Linotype" w:hAnsi="Palatino Linotype" w:cs="Arial"/>
                      <w:b/>
                      <w:color w:val="000000" w:themeColor="text1"/>
                    </w:rPr>
                  </w:pPr>
                </w:p>
                <w:p w14:paraId="17457CEC" w14:textId="77777777" w:rsidR="003B3DA9" w:rsidRDefault="003B3DA9" w:rsidP="001F086C">
                  <w:pPr>
                    <w:jc w:val="center"/>
                    <w:rPr>
                      <w:rFonts w:ascii="Palatino Linotype" w:hAnsi="Palatino Linotype" w:cs="Arial"/>
                      <w:b/>
                      <w:color w:val="000000" w:themeColor="text1"/>
                    </w:rPr>
                  </w:pPr>
                </w:p>
                <w:p w14:paraId="3CECF5A6" w14:textId="77777777" w:rsidR="00197B6E" w:rsidRDefault="00197B6E" w:rsidP="001F086C">
                  <w:pPr>
                    <w:jc w:val="center"/>
                    <w:rPr>
                      <w:rFonts w:ascii="Palatino Linotype" w:hAnsi="Palatino Linotype" w:cs="Arial"/>
                      <w:b/>
                      <w:color w:val="000000" w:themeColor="text1"/>
                    </w:rPr>
                  </w:pPr>
                </w:p>
                <w:p w14:paraId="15E28320" w14:textId="77777777" w:rsidR="004E663C" w:rsidRDefault="004E663C" w:rsidP="001F086C">
                  <w:pPr>
                    <w:jc w:val="center"/>
                    <w:rPr>
                      <w:rFonts w:ascii="Palatino Linotype" w:hAnsi="Palatino Linotype" w:cs="Arial"/>
                      <w:b/>
                      <w:color w:val="000000" w:themeColor="text1"/>
                    </w:rPr>
                  </w:pPr>
                </w:p>
                <w:p w14:paraId="6998A350" w14:textId="77777777" w:rsidR="00197B6E" w:rsidRPr="00926BA9" w:rsidRDefault="00197B6E" w:rsidP="001F086C">
                  <w:pPr>
                    <w:jc w:val="center"/>
                    <w:rPr>
                      <w:rFonts w:ascii="Palatino Linotype" w:hAnsi="Palatino Linotype" w:cs="Arial"/>
                      <w:b/>
                      <w:color w:val="000000" w:themeColor="text1"/>
                    </w:rPr>
                  </w:pPr>
                </w:p>
                <w:p w14:paraId="661D20FC" w14:textId="77777777" w:rsidR="009F5A45" w:rsidRPr="00926BA9" w:rsidRDefault="009F5A45" w:rsidP="001F086C">
                  <w:pPr>
                    <w:jc w:val="center"/>
                    <w:rPr>
                      <w:rFonts w:ascii="Palatino Linotype" w:hAnsi="Palatino Linotype" w:cs="Arial"/>
                      <w:b/>
                      <w:color w:val="000000" w:themeColor="text1"/>
                    </w:rPr>
                  </w:pPr>
                  <w:r w:rsidRPr="00926BA9">
                    <w:rPr>
                      <w:rFonts w:ascii="Palatino Linotype" w:hAnsi="Palatino Linotype" w:cs="Arial"/>
                      <w:b/>
                      <w:color w:val="000000" w:themeColor="text1"/>
                    </w:rPr>
                    <w:t xml:space="preserve"> Alexis Tapia Ramírez</w:t>
                  </w:r>
                </w:p>
                <w:p w14:paraId="068743AF" w14:textId="77777777" w:rsidR="009F5A45" w:rsidRPr="00926BA9" w:rsidRDefault="009F5A45" w:rsidP="001F086C">
                  <w:pPr>
                    <w:jc w:val="center"/>
                    <w:rPr>
                      <w:rFonts w:ascii="Palatino Linotype" w:hAnsi="Palatino Linotype" w:cs="Arial"/>
                      <w:color w:val="000000" w:themeColor="text1"/>
                    </w:rPr>
                  </w:pPr>
                  <w:r w:rsidRPr="00926BA9">
                    <w:rPr>
                      <w:rFonts w:ascii="Palatino Linotype" w:hAnsi="Palatino Linotype" w:cs="Arial"/>
                      <w:color w:val="000000" w:themeColor="text1"/>
                    </w:rPr>
                    <w:t>Secretario Técnico del Pleno</w:t>
                  </w:r>
                </w:p>
                <w:p w14:paraId="0E3C45C7" w14:textId="512FF844" w:rsidR="009F5A45" w:rsidRPr="00926BA9" w:rsidRDefault="00D65FC0" w:rsidP="001F086C">
                  <w:pPr>
                    <w:jc w:val="center"/>
                    <w:rPr>
                      <w:rFonts w:ascii="Palatino Linotype" w:hAnsi="Palatino Linotype" w:cs="Arial"/>
                      <w:color w:val="000000" w:themeColor="text1"/>
                    </w:rPr>
                  </w:pPr>
                  <w:r w:rsidRPr="00D65FC0">
                    <w:rPr>
                      <w:rFonts w:ascii="Palatino Linotype" w:hAnsi="Palatino Linotype" w:cs="Arial"/>
                      <w:b/>
                      <w:color w:val="FFFFFF" w:themeColor="background1"/>
                    </w:rPr>
                    <w:t>(RÚBRICA)</w:t>
                  </w:r>
                  <w:r w:rsidR="009F5A45" w:rsidRPr="00926BA9">
                    <w:rPr>
                      <w:rFonts w:ascii="Palatino Linotype" w:hAnsi="Palatino Linotype" w:cs="Arial"/>
                      <w:color w:val="000000" w:themeColor="text1"/>
                    </w:rPr>
                    <w:t xml:space="preserve"> </w:t>
                  </w:r>
                </w:p>
                <w:p w14:paraId="394D956C" w14:textId="77777777" w:rsidR="009F5A45" w:rsidRPr="00926BA9" w:rsidRDefault="009F5A45" w:rsidP="001F086C">
                  <w:pPr>
                    <w:jc w:val="center"/>
                    <w:rPr>
                      <w:rFonts w:ascii="Palatino Linotype" w:hAnsi="Palatino Linotype" w:cs="Arial"/>
                      <w:color w:val="000000" w:themeColor="text1"/>
                    </w:rPr>
                  </w:pPr>
                </w:p>
              </w:tc>
            </w:tr>
          </w:tbl>
          <w:p w14:paraId="3116EC85" w14:textId="77777777" w:rsidR="009F5A45" w:rsidRPr="00926BA9" w:rsidRDefault="009F5A45" w:rsidP="001F086C">
            <w:pPr>
              <w:jc w:val="both"/>
              <w:rPr>
                <w:rFonts w:ascii="Palatino Linotype" w:hAnsi="Palatino Linotype" w:cs="Arial"/>
                <w:color w:val="000000" w:themeColor="text1"/>
              </w:rPr>
            </w:pPr>
          </w:p>
        </w:tc>
      </w:tr>
    </w:tbl>
    <w:p w14:paraId="1B602A56" w14:textId="77777777" w:rsidR="00926BA9" w:rsidRDefault="00926BA9" w:rsidP="009F5A45">
      <w:pPr>
        <w:jc w:val="both"/>
        <w:rPr>
          <w:rFonts w:ascii="Palatino Linotype" w:hAnsi="Palatino Linotype" w:cs="Arial"/>
          <w:color w:val="000000" w:themeColor="text1"/>
          <w:sz w:val="20"/>
        </w:rPr>
      </w:pPr>
    </w:p>
    <w:p w14:paraId="1FBE353E" w14:textId="77777777" w:rsidR="00197B6E" w:rsidRDefault="00197B6E" w:rsidP="009F5A45">
      <w:pPr>
        <w:jc w:val="both"/>
        <w:rPr>
          <w:rFonts w:ascii="Palatino Linotype" w:hAnsi="Palatino Linotype" w:cs="Arial"/>
          <w:color w:val="000000" w:themeColor="text1"/>
          <w:sz w:val="20"/>
        </w:rPr>
      </w:pPr>
    </w:p>
    <w:p w14:paraId="5F0D44B1" w14:textId="77777777" w:rsidR="00197B6E" w:rsidRDefault="00197B6E" w:rsidP="009F5A45">
      <w:pPr>
        <w:jc w:val="both"/>
        <w:rPr>
          <w:rFonts w:ascii="Palatino Linotype" w:hAnsi="Palatino Linotype" w:cs="Arial"/>
          <w:color w:val="000000" w:themeColor="text1"/>
          <w:sz w:val="20"/>
        </w:rPr>
      </w:pPr>
    </w:p>
    <w:p w14:paraId="1B112AD8" w14:textId="77777777" w:rsidR="00197B6E" w:rsidRDefault="00197B6E" w:rsidP="009F5A45">
      <w:pPr>
        <w:jc w:val="both"/>
        <w:rPr>
          <w:rFonts w:ascii="Palatino Linotype" w:hAnsi="Palatino Linotype" w:cs="Arial"/>
          <w:color w:val="000000" w:themeColor="text1"/>
          <w:sz w:val="20"/>
        </w:rPr>
      </w:pPr>
    </w:p>
    <w:p w14:paraId="7CA57390" w14:textId="77777777" w:rsidR="00197B6E" w:rsidRDefault="00197B6E" w:rsidP="009F5A45">
      <w:pPr>
        <w:jc w:val="both"/>
        <w:rPr>
          <w:rFonts w:ascii="Palatino Linotype" w:hAnsi="Palatino Linotype" w:cs="Arial"/>
          <w:color w:val="000000" w:themeColor="text1"/>
          <w:sz w:val="20"/>
        </w:rPr>
      </w:pPr>
    </w:p>
    <w:p w14:paraId="5344F557" w14:textId="77777777" w:rsidR="00926BA9" w:rsidRDefault="00926BA9" w:rsidP="009F5A45">
      <w:pPr>
        <w:jc w:val="both"/>
        <w:rPr>
          <w:rFonts w:ascii="Palatino Linotype" w:hAnsi="Palatino Linotype" w:cs="Arial"/>
          <w:color w:val="000000" w:themeColor="text1"/>
          <w:sz w:val="20"/>
        </w:rPr>
      </w:pPr>
    </w:p>
    <w:p w14:paraId="1784EB1E" w14:textId="77777777" w:rsidR="00926BA9" w:rsidRDefault="00926BA9" w:rsidP="009F5A45">
      <w:pPr>
        <w:jc w:val="both"/>
        <w:rPr>
          <w:rFonts w:ascii="Palatino Linotype" w:hAnsi="Palatino Linotype" w:cs="Arial"/>
          <w:color w:val="000000" w:themeColor="text1"/>
          <w:sz w:val="20"/>
        </w:rPr>
      </w:pPr>
    </w:p>
    <w:p w14:paraId="613C8F93" w14:textId="77777777" w:rsidR="00926BA9" w:rsidRDefault="00926BA9" w:rsidP="009F5A45">
      <w:pPr>
        <w:jc w:val="both"/>
        <w:rPr>
          <w:rFonts w:ascii="Palatino Linotype" w:hAnsi="Palatino Linotype" w:cs="Arial"/>
          <w:color w:val="000000" w:themeColor="text1"/>
          <w:sz w:val="20"/>
        </w:rPr>
      </w:pPr>
    </w:p>
    <w:p w14:paraId="1E334D17" w14:textId="77777777" w:rsidR="009F5A45" w:rsidRPr="00926BA9" w:rsidRDefault="009F5A45" w:rsidP="009F5A45">
      <w:pPr>
        <w:jc w:val="both"/>
        <w:rPr>
          <w:rFonts w:ascii="Palatino Linotype" w:hAnsi="Palatino Linotype" w:cs="Arial"/>
          <w:color w:val="000000" w:themeColor="text1"/>
          <w:sz w:val="20"/>
        </w:rPr>
      </w:pPr>
      <w:r w:rsidRPr="00926BA9">
        <w:rPr>
          <w:rFonts w:ascii="Palatino Linotype" w:hAnsi="Palatino Linotype" w:cs="Arial"/>
          <w:color w:val="000000" w:themeColor="text1"/>
          <w:sz w:val="20"/>
        </w:rPr>
        <w:t xml:space="preserve">Esta hoja corresponde a la resolución de </w:t>
      </w:r>
      <w:r w:rsidR="00926BA9">
        <w:rPr>
          <w:rFonts w:ascii="Palatino Linotype" w:hAnsi="Palatino Linotype" w:cs="Arial"/>
          <w:color w:val="000000" w:themeColor="text1"/>
          <w:sz w:val="20"/>
        </w:rPr>
        <w:t>diecinueve</w:t>
      </w:r>
      <w:r w:rsidR="00491237" w:rsidRPr="00926BA9">
        <w:rPr>
          <w:rFonts w:ascii="Palatino Linotype" w:hAnsi="Palatino Linotype" w:cs="Arial"/>
          <w:color w:val="000000" w:themeColor="text1"/>
          <w:sz w:val="20"/>
        </w:rPr>
        <w:t xml:space="preserve"> de noviembre </w:t>
      </w:r>
      <w:r w:rsidRPr="00926BA9">
        <w:rPr>
          <w:rFonts w:ascii="Palatino Linotype" w:hAnsi="Palatino Linotype" w:cs="Arial"/>
          <w:color w:val="000000" w:themeColor="text1"/>
          <w:sz w:val="20"/>
        </w:rPr>
        <w:t xml:space="preserve">de dos mil veinte, emitida en el recurso de revisión </w:t>
      </w:r>
      <w:r w:rsidR="00491237" w:rsidRPr="00926BA9">
        <w:rPr>
          <w:rFonts w:ascii="Palatino Linotype" w:hAnsi="Palatino Linotype" w:cs="Arial"/>
          <w:color w:val="000000" w:themeColor="text1"/>
          <w:sz w:val="20"/>
        </w:rPr>
        <w:t>número 03807</w:t>
      </w:r>
      <w:r w:rsidRPr="00926BA9">
        <w:rPr>
          <w:rFonts w:ascii="Palatino Linotype" w:hAnsi="Palatino Linotype" w:cs="Arial"/>
          <w:color w:val="000000" w:themeColor="text1"/>
          <w:sz w:val="20"/>
        </w:rPr>
        <w:t>/INFOEM/IP/RR/2020 y acumulado.</w:t>
      </w:r>
    </w:p>
    <w:p w14:paraId="31212F04" w14:textId="77777777" w:rsidR="009F5A45" w:rsidRDefault="009F5A45" w:rsidP="009F5A45">
      <w:pPr>
        <w:jc w:val="both"/>
      </w:pPr>
      <w:r w:rsidRPr="00926BA9">
        <w:rPr>
          <w:rFonts w:ascii="Palatino Linotype" w:hAnsi="Palatino Linotype" w:cs="Arial"/>
          <w:color w:val="000000" w:themeColor="text1"/>
          <w:sz w:val="20"/>
        </w:rPr>
        <w:t>YSM/AMV</w:t>
      </w:r>
    </w:p>
    <w:sectPr w:rsidR="009F5A45" w:rsidSect="001F086C">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94E53" w14:textId="77777777" w:rsidR="00B45D14" w:rsidRDefault="00B45D14" w:rsidP="009F5A45">
      <w:r>
        <w:separator/>
      </w:r>
    </w:p>
  </w:endnote>
  <w:endnote w:type="continuationSeparator" w:id="0">
    <w:p w14:paraId="61B725AB" w14:textId="77777777" w:rsidR="00B45D14" w:rsidRDefault="00B45D14" w:rsidP="009F5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9464A" w14:textId="77777777" w:rsidR="00197B6E" w:rsidRPr="0010196A" w:rsidRDefault="00197B6E" w:rsidP="001F086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61800">
      <w:rPr>
        <w:rFonts w:ascii="Palatino Linotype" w:hAnsi="Palatino Linotype" w:cs="Arial"/>
        <w:bCs/>
        <w:noProof/>
        <w:sz w:val="22"/>
        <w:szCs w:val="22"/>
      </w:rPr>
      <w:t>19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61800">
      <w:rPr>
        <w:rFonts w:ascii="Palatino Linotype" w:hAnsi="Palatino Linotype" w:cs="Arial"/>
        <w:bCs/>
        <w:noProof/>
        <w:sz w:val="22"/>
        <w:szCs w:val="22"/>
      </w:rPr>
      <w:t>82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1DBAE" w14:textId="77777777" w:rsidR="00197B6E" w:rsidRPr="0010196A" w:rsidRDefault="00197B6E" w:rsidP="001F086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6180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61800">
      <w:rPr>
        <w:rFonts w:ascii="Palatino Linotype" w:hAnsi="Palatino Linotype" w:cs="Arial"/>
        <w:bCs/>
        <w:noProof/>
        <w:sz w:val="22"/>
        <w:szCs w:val="22"/>
      </w:rPr>
      <w:t>82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F537F" w14:textId="77777777" w:rsidR="00B45D14" w:rsidRDefault="00B45D14" w:rsidP="009F5A45">
      <w:r>
        <w:separator/>
      </w:r>
    </w:p>
  </w:footnote>
  <w:footnote w:type="continuationSeparator" w:id="0">
    <w:p w14:paraId="0799612E" w14:textId="77777777" w:rsidR="00B45D14" w:rsidRDefault="00B45D14" w:rsidP="009F5A45">
      <w:r>
        <w:continuationSeparator/>
      </w:r>
    </w:p>
  </w:footnote>
  <w:footnote w:id="1">
    <w:p w14:paraId="650E32F0" w14:textId="73E1CE4B" w:rsidR="00197B6E" w:rsidRPr="005E268C" w:rsidRDefault="00197B6E" w:rsidP="005E268C">
      <w:pPr>
        <w:pStyle w:val="Textonotapie"/>
        <w:jc w:val="both"/>
        <w:rPr>
          <w:rFonts w:ascii="Palatino Linotype" w:hAnsi="Palatino Linotype"/>
          <w:sz w:val="16"/>
          <w:szCs w:val="16"/>
        </w:rPr>
      </w:pPr>
      <w:r>
        <w:rPr>
          <w:rStyle w:val="Refdenotaalpie"/>
        </w:rPr>
        <w:footnoteRef/>
      </w:r>
      <w:r>
        <w:t xml:space="preserve"> </w:t>
      </w:r>
      <w:r w:rsidRPr="005E268C">
        <w:rPr>
          <w:rFonts w:ascii="Palatino Linotype" w:hAnsi="Palatino Linotype"/>
          <w:sz w:val="16"/>
          <w:szCs w:val="16"/>
        </w:rPr>
        <w:t xml:space="preserve">Resultando importante destacar que </w:t>
      </w:r>
      <w:r w:rsidRPr="005E268C">
        <w:rPr>
          <w:rFonts w:ascii="Palatino Linotype" w:hAnsi="Palatino Linotype" w:cs="Arial"/>
          <w:sz w:val="16"/>
          <w:szCs w:val="16"/>
        </w:rPr>
        <w:t xml:space="preserve">el pasado treinta de junio del año en curso, el pleno de este Instituto acordó suspender los plazos para la carga y actualización correspondiente a la información generada en el primer semestre del año en curso, de las obligaciones de transparencia comunes y específicas determinadas por la Ley de Transparencia local, al catorce de agosto de la presente anualidad; esto ante la situación generada por el Covid-19; es evidente que a la fecha de </w:t>
      </w:r>
      <w:r>
        <w:rPr>
          <w:rFonts w:ascii="Palatino Linotype" w:hAnsi="Palatino Linotype" w:cs="Arial"/>
          <w:sz w:val="16"/>
          <w:szCs w:val="16"/>
        </w:rPr>
        <w:t xml:space="preserve">respuesta de </w:t>
      </w:r>
      <w:r w:rsidRPr="005E268C">
        <w:rPr>
          <w:rFonts w:ascii="Palatino Linotype" w:hAnsi="Palatino Linotype" w:cs="Arial"/>
          <w:sz w:val="16"/>
          <w:szCs w:val="16"/>
        </w:rPr>
        <w:t>la</w:t>
      </w:r>
      <w:r>
        <w:rPr>
          <w:rFonts w:ascii="Palatino Linotype" w:hAnsi="Palatino Linotype" w:cs="Arial"/>
          <w:sz w:val="16"/>
          <w:szCs w:val="16"/>
        </w:rPr>
        <w:t xml:space="preserve">s solicitudes de </w:t>
      </w:r>
      <w:r w:rsidRPr="005E268C">
        <w:rPr>
          <w:rFonts w:ascii="Palatino Linotype" w:hAnsi="Palatino Linotype" w:cs="Arial"/>
          <w:sz w:val="16"/>
          <w:szCs w:val="16"/>
        </w:rPr>
        <w:t xml:space="preserve"> información ya debía estar disponible en la plataforma de IPOMEX, por lo que, como ya se mencionó, por tratarse de una obligación común, se determina girar oficio al Director Jurídico y Verificación a efecto de que en el ejercicio de sus atribuciones determine lo conducente.</w:t>
      </w:r>
    </w:p>
  </w:footnote>
  <w:footnote w:id="2">
    <w:p w14:paraId="0AF432C9" w14:textId="77777777" w:rsidR="00197B6E" w:rsidRPr="003140D2" w:rsidRDefault="00197B6E" w:rsidP="003140D2">
      <w:pPr>
        <w:pStyle w:val="Textonotapie"/>
        <w:jc w:val="both"/>
        <w:rPr>
          <w:rFonts w:ascii="Palatino Linotype" w:hAnsi="Palatino Linotype"/>
          <w:sz w:val="16"/>
          <w:szCs w:val="16"/>
        </w:rPr>
      </w:pPr>
      <w:r>
        <w:rPr>
          <w:rStyle w:val="Refdenotaalpie"/>
        </w:rPr>
        <w:footnoteRef/>
      </w:r>
      <w:r>
        <w:t xml:space="preserve"> </w:t>
      </w:r>
      <w:r w:rsidRPr="003140D2">
        <w:rPr>
          <w:rFonts w:ascii="Palatino Linotype" w:hAnsi="Palatino Linotype"/>
          <w:sz w:val="16"/>
          <w:szCs w:val="16"/>
        </w:rPr>
        <w:t>Es una herramienta tecnológica desarrollada por el INFOEM, que permite a los Sujetos Obligados publicar lo correspondiente a la Información Pública de Oficio contemplada en la ley en la materia, de una forma ágil y de fácil manejo.</w:t>
      </w:r>
    </w:p>
  </w:footnote>
  <w:footnote w:id="3">
    <w:p w14:paraId="554D0C14" w14:textId="77777777" w:rsidR="00197B6E" w:rsidRPr="00D16696" w:rsidRDefault="00197B6E" w:rsidP="00D16696">
      <w:pPr>
        <w:pStyle w:val="Textonotapie"/>
        <w:jc w:val="both"/>
        <w:rPr>
          <w:rFonts w:ascii="Palatino Linotype" w:hAnsi="Palatino Linotype"/>
          <w:sz w:val="16"/>
          <w:szCs w:val="16"/>
        </w:rPr>
      </w:pPr>
      <w:r w:rsidRPr="00D16696">
        <w:rPr>
          <w:rStyle w:val="Refdenotaalpie"/>
          <w:rFonts w:ascii="Palatino Linotype" w:hAnsi="Palatino Linotype"/>
          <w:sz w:val="16"/>
          <w:szCs w:val="16"/>
        </w:rPr>
        <w:footnoteRef/>
      </w:r>
      <w:r w:rsidRPr="00D16696">
        <w:rPr>
          <w:rFonts w:ascii="Palatino Linotype" w:hAnsi="Palatino Linotype"/>
          <w:sz w:val="16"/>
          <w:szCs w:val="16"/>
        </w:rPr>
        <w:t xml:space="preserve"> De conformidad con la disposición Primera, Capítulo 1 los </w:t>
      </w:r>
      <w:r w:rsidRPr="00D16696">
        <w:rPr>
          <w:rFonts w:ascii="Palatino Linotype" w:hAnsi="Palatino Linotype" w:cs="Arial"/>
          <w:color w:val="000000"/>
          <w:sz w:val="16"/>
          <w:szCs w:val="16"/>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 w:id="4">
    <w:p w14:paraId="07D54AEA" w14:textId="77777777" w:rsidR="00197B6E" w:rsidRDefault="00197B6E" w:rsidP="00FB5CDA">
      <w:pPr>
        <w:pStyle w:val="Textonotapie"/>
        <w:jc w:val="both"/>
      </w:pPr>
      <w:r>
        <w:rPr>
          <w:rStyle w:val="Refdenotaalpie"/>
        </w:rPr>
        <w:footnoteRef/>
      </w:r>
      <w:r>
        <w:t xml:space="preserve"> </w:t>
      </w:r>
      <w:r w:rsidRPr="00FB5CDA">
        <w:rPr>
          <w:rFonts w:ascii="Palatino Linotype" w:hAnsi="Palatino Linotype"/>
          <w:sz w:val="16"/>
          <w:szCs w:val="16"/>
        </w:rPr>
        <w:t>Es decir al 18 de agosto de 2020, de conformidad con el SAIMEX</w:t>
      </w:r>
      <w:r>
        <w:t>.</w:t>
      </w:r>
    </w:p>
  </w:footnote>
  <w:footnote w:id="5">
    <w:p w14:paraId="1CA798D9" w14:textId="77777777" w:rsidR="00197B6E" w:rsidRPr="001F086C" w:rsidRDefault="00197B6E" w:rsidP="001F086C">
      <w:pPr>
        <w:pStyle w:val="Textonotapie"/>
        <w:rPr>
          <w:rFonts w:ascii="Palatino Linotype" w:hAnsi="Palatino Linotype"/>
          <w:sz w:val="16"/>
          <w:szCs w:val="16"/>
          <w:lang w:val="es-ES"/>
        </w:rPr>
      </w:pPr>
      <w:r w:rsidRPr="0055013A">
        <w:rPr>
          <w:rStyle w:val="Refdenotaalpie"/>
          <w:rFonts w:ascii="Palatino Linotype" w:hAnsi="Palatino Linotype"/>
          <w:sz w:val="18"/>
          <w:szCs w:val="18"/>
        </w:rPr>
        <w:footnoteRef/>
      </w:r>
      <w:r w:rsidRPr="0055013A">
        <w:rPr>
          <w:rFonts w:ascii="Palatino Linotype" w:hAnsi="Palatino Linotype"/>
          <w:sz w:val="18"/>
          <w:szCs w:val="18"/>
        </w:rPr>
        <w:t xml:space="preserve"> </w:t>
      </w:r>
      <w:r w:rsidRPr="001F086C">
        <w:rPr>
          <w:rFonts w:ascii="Palatino Linotype" w:hAnsi="Palatino Linotype"/>
          <w:sz w:val="16"/>
          <w:szCs w:val="16"/>
          <w:lang w:val="es-ES"/>
        </w:rPr>
        <w:t>Disponible para su consulta en la página electrónica: http://legislacion.edomex.gob.mx/sites/legislacion.edomex.gob.mx/files/files/pdf/bdo/bdo2020/bdo120.pdf</w:t>
      </w:r>
    </w:p>
  </w:footnote>
  <w:footnote w:id="6">
    <w:p w14:paraId="649F8C41" w14:textId="77777777" w:rsidR="00197B6E" w:rsidRPr="00815DA6" w:rsidRDefault="00197B6E" w:rsidP="00A61735">
      <w:pPr>
        <w:pStyle w:val="Textonotapie"/>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14:paraId="57D48822" w14:textId="77777777" w:rsidR="00197B6E" w:rsidRPr="00815DA6" w:rsidRDefault="00197B6E" w:rsidP="00A61735">
      <w:pPr>
        <w:pStyle w:val="Textonotapie"/>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7">
    <w:p w14:paraId="0F77571F" w14:textId="77777777" w:rsidR="00197B6E" w:rsidRDefault="00197B6E" w:rsidP="00A61735">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8FEC5" w14:textId="77777777" w:rsidR="00197B6E" w:rsidRDefault="00B45D14">
    <w:pPr>
      <w:pStyle w:val="Encabezado"/>
    </w:pPr>
    <w:r>
      <w:rPr>
        <w:noProof/>
        <w:lang w:val="es-MX" w:eastAsia="es-MX"/>
      </w:rPr>
      <w:pict w14:anchorId="6F4E7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D3844" w14:textId="77777777" w:rsidR="00197B6E" w:rsidRPr="0010196A" w:rsidRDefault="00B45D14" w:rsidP="001F086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F8AE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97B6E" w:rsidRPr="008F2CCC" w14:paraId="1E032B4E" w14:textId="77777777" w:rsidTr="001F086C">
      <w:tc>
        <w:tcPr>
          <w:tcW w:w="3261" w:type="dxa"/>
          <w:vMerge w:val="restart"/>
        </w:tcPr>
        <w:p w14:paraId="4704726D" w14:textId="77777777" w:rsidR="00197B6E" w:rsidRPr="008F2CCC" w:rsidRDefault="00197B6E" w:rsidP="001F086C">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F754E57" wp14:editId="524B58D7">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0A6A4C1" w14:textId="77777777" w:rsidR="00197B6E" w:rsidRPr="00664658" w:rsidRDefault="00197B6E" w:rsidP="001F086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40B3BD4" w14:textId="3DF00A89" w:rsidR="00197B6E" w:rsidRPr="00664658" w:rsidRDefault="00197B6E" w:rsidP="00A156F7">
          <w:pPr>
            <w:jc w:val="both"/>
            <w:rPr>
              <w:rFonts w:ascii="Palatino Linotype" w:hAnsi="Palatino Linotype"/>
              <w:b/>
              <w:sz w:val="22"/>
              <w:szCs w:val="22"/>
              <w:lang w:val="es-ES_tradnl"/>
            </w:rPr>
          </w:pPr>
          <w:r>
            <w:rPr>
              <w:rFonts w:ascii="Palatino Linotype" w:hAnsi="Palatino Linotype"/>
              <w:b/>
              <w:sz w:val="22"/>
              <w:szCs w:val="22"/>
              <w:lang w:val="es-ES_tradnl"/>
            </w:rPr>
            <w:t>03807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197B6E" w:rsidRPr="008F2CCC" w14:paraId="39361B40" w14:textId="77777777" w:rsidTr="001F086C">
      <w:tc>
        <w:tcPr>
          <w:tcW w:w="3261" w:type="dxa"/>
          <w:vMerge/>
        </w:tcPr>
        <w:p w14:paraId="7AA10967" w14:textId="77777777" w:rsidR="00197B6E" w:rsidRPr="008F2CCC" w:rsidRDefault="00197B6E" w:rsidP="001F086C">
          <w:pPr>
            <w:rPr>
              <w:rFonts w:ascii="Palatino Linotype" w:hAnsi="Palatino Linotype"/>
              <w:b/>
              <w:sz w:val="22"/>
              <w:szCs w:val="22"/>
              <w:lang w:val="es-ES_tradnl"/>
            </w:rPr>
          </w:pPr>
        </w:p>
      </w:tc>
      <w:tc>
        <w:tcPr>
          <w:tcW w:w="2551" w:type="dxa"/>
          <w:shd w:val="clear" w:color="auto" w:fill="auto"/>
        </w:tcPr>
        <w:p w14:paraId="0EF2ABDB" w14:textId="77777777" w:rsidR="00197B6E" w:rsidRPr="00664658" w:rsidRDefault="00197B6E" w:rsidP="001F086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EB7B8B8" w14:textId="77777777" w:rsidR="00197B6E" w:rsidRPr="00D41D47" w:rsidRDefault="00197B6E" w:rsidP="009F5A45">
          <w:pPr>
            <w:jc w:val="both"/>
            <w:rPr>
              <w:rFonts w:ascii="Palatino Linotype" w:hAnsi="Palatino Linotype"/>
              <w:b/>
              <w:sz w:val="22"/>
              <w:szCs w:val="22"/>
              <w:lang w:val="es-ES_tradnl"/>
            </w:rPr>
          </w:pPr>
          <w:r>
            <w:rPr>
              <w:rFonts w:ascii="Palatino Linotype" w:hAnsi="Palatino Linotype"/>
              <w:b/>
              <w:sz w:val="22"/>
              <w:szCs w:val="22"/>
              <w:lang w:val="es-ES_tradnl"/>
            </w:rPr>
            <w:t>Ayuntamiento de Xonacatlán</w:t>
          </w:r>
        </w:p>
      </w:tc>
    </w:tr>
    <w:tr w:rsidR="00197B6E" w:rsidRPr="008F2CCC" w14:paraId="2F338F84" w14:textId="77777777" w:rsidTr="001F086C">
      <w:trPr>
        <w:trHeight w:val="228"/>
      </w:trPr>
      <w:tc>
        <w:tcPr>
          <w:tcW w:w="3261" w:type="dxa"/>
          <w:vMerge/>
        </w:tcPr>
        <w:p w14:paraId="6BC026C3" w14:textId="77777777" w:rsidR="00197B6E" w:rsidRPr="008F2CCC" w:rsidRDefault="00197B6E" w:rsidP="001F086C">
          <w:pPr>
            <w:rPr>
              <w:rFonts w:ascii="Palatino Linotype" w:hAnsi="Palatino Linotype"/>
              <w:b/>
              <w:sz w:val="22"/>
              <w:szCs w:val="22"/>
              <w:lang w:val="es-ES_tradnl"/>
            </w:rPr>
          </w:pPr>
        </w:p>
      </w:tc>
      <w:tc>
        <w:tcPr>
          <w:tcW w:w="2551" w:type="dxa"/>
          <w:shd w:val="clear" w:color="auto" w:fill="auto"/>
        </w:tcPr>
        <w:p w14:paraId="459BEFBD" w14:textId="77777777" w:rsidR="00197B6E" w:rsidRPr="00664658" w:rsidRDefault="00197B6E" w:rsidP="001F086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0A490AE4" w14:textId="77777777" w:rsidR="00197B6E" w:rsidRPr="00664658" w:rsidRDefault="00197B6E" w:rsidP="001F086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81587C1" w14:textId="77777777" w:rsidR="00197B6E" w:rsidRPr="0010196A" w:rsidRDefault="00197B6E" w:rsidP="001F086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E1339" w14:textId="77777777" w:rsidR="00197B6E" w:rsidRPr="0010196A" w:rsidRDefault="00B45D14">
    <w:pPr>
      <w:rPr>
        <w:rFonts w:ascii="Palatino Linotype" w:hAnsi="Palatino Linotype"/>
        <w:sz w:val="28"/>
        <w:szCs w:val="28"/>
      </w:rPr>
    </w:pPr>
    <w:r>
      <w:rPr>
        <w:rFonts w:ascii="Palatino Linotype" w:hAnsi="Palatino Linotype"/>
        <w:noProof/>
        <w:sz w:val="28"/>
        <w:szCs w:val="28"/>
      </w:rPr>
      <w:pict w14:anchorId="2F9C0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97B6E" w:rsidRPr="008F2CCC" w14:paraId="59976F45" w14:textId="77777777" w:rsidTr="001F086C">
      <w:tc>
        <w:tcPr>
          <w:tcW w:w="4253" w:type="dxa"/>
          <w:vMerge w:val="restart"/>
          <w:shd w:val="clear" w:color="auto" w:fill="auto"/>
        </w:tcPr>
        <w:p w14:paraId="0A144F39" w14:textId="77777777" w:rsidR="00197B6E" w:rsidRPr="008F2CCC" w:rsidRDefault="00197B6E" w:rsidP="001F086C">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0FA0E150" wp14:editId="29F08392">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82FE532" w14:textId="77777777" w:rsidR="00197B6E" w:rsidRPr="008F2CCC" w:rsidRDefault="00197B6E" w:rsidP="001F086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70787E70" w14:textId="77777777" w:rsidR="00197B6E" w:rsidRPr="008F2CCC" w:rsidRDefault="00197B6E" w:rsidP="009F5A45">
          <w:pPr>
            <w:jc w:val="both"/>
            <w:rPr>
              <w:rFonts w:ascii="Palatino Linotype" w:hAnsi="Palatino Linotype"/>
              <w:b/>
              <w:sz w:val="22"/>
              <w:szCs w:val="22"/>
              <w:lang w:val="es-ES_tradnl"/>
            </w:rPr>
          </w:pPr>
          <w:r>
            <w:rPr>
              <w:rFonts w:ascii="Palatino Linotype" w:hAnsi="Palatino Linotype"/>
              <w:b/>
              <w:sz w:val="22"/>
              <w:szCs w:val="22"/>
              <w:lang w:val="es-ES_tradnl"/>
            </w:rPr>
            <w:t>03807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197B6E" w:rsidRPr="008F2CCC" w14:paraId="0436FD54" w14:textId="77777777" w:rsidTr="001F086C">
      <w:tc>
        <w:tcPr>
          <w:tcW w:w="4253" w:type="dxa"/>
          <w:vMerge/>
          <w:shd w:val="clear" w:color="auto" w:fill="auto"/>
        </w:tcPr>
        <w:p w14:paraId="21948927" w14:textId="77777777" w:rsidR="00197B6E" w:rsidRPr="008F2CCC" w:rsidRDefault="00197B6E" w:rsidP="001F086C">
          <w:pPr>
            <w:rPr>
              <w:rFonts w:ascii="Palatino Linotype" w:hAnsi="Palatino Linotype"/>
              <w:b/>
              <w:sz w:val="22"/>
              <w:szCs w:val="22"/>
              <w:lang w:val="es-ES_tradnl"/>
            </w:rPr>
          </w:pPr>
        </w:p>
      </w:tc>
      <w:tc>
        <w:tcPr>
          <w:tcW w:w="2552" w:type="dxa"/>
          <w:shd w:val="clear" w:color="auto" w:fill="auto"/>
        </w:tcPr>
        <w:p w14:paraId="5A5E63E6" w14:textId="77777777" w:rsidR="00197B6E" w:rsidRPr="008F2CCC" w:rsidRDefault="00197B6E" w:rsidP="001F086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22B5A60" w14:textId="7293AC8A" w:rsidR="00197B6E" w:rsidRPr="008F2CCC" w:rsidRDefault="00561800" w:rsidP="001F086C">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197B6E" w:rsidRPr="008F2CCC" w14:paraId="18B58076" w14:textId="77777777" w:rsidTr="001F086C">
      <w:trPr>
        <w:trHeight w:val="228"/>
      </w:trPr>
      <w:tc>
        <w:tcPr>
          <w:tcW w:w="4253" w:type="dxa"/>
          <w:vMerge/>
          <w:shd w:val="clear" w:color="auto" w:fill="auto"/>
        </w:tcPr>
        <w:p w14:paraId="4CA13B15" w14:textId="77777777" w:rsidR="00197B6E" w:rsidRPr="008F2CCC" w:rsidRDefault="00197B6E" w:rsidP="001F086C">
          <w:pPr>
            <w:rPr>
              <w:rFonts w:ascii="Palatino Linotype" w:hAnsi="Palatino Linotype"/>
              <w:b/>
              <w:sz w:val="22"/>
              <w:szCs w:val="22"/>
              <w:lang w:val="es-ES_tradnl"/>
            </w:rPr>
          </w:pPr>
        </w:p>
      </w:tc>
      <w:tc>
        <w:tcPr>
          <w:tcW w:w="2552" w:type="dxa"/>
          <w:shd w:val="clear" w:color="auto" w:fill="auto"/>
        </w:tcPr>
        <w:p w14:paraId="60647DFA" w14:textId="77777777" w:rsidR="00197B6E" w:rsidRPr="008F2CCC" w:rsidRDefault="00197B6E" w:rsidP="001F086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0A41C880" w14:textId="77777777" w:rsidR="00197B6E" w:rsidRPr="00DC41C8" w:rsidRDefault="00197B6E" w:rsidP="009F5A45">
          <w:pPr>
            <w:jc w:val="both"/>
            <w:rPr>
              <w:rFonts w:ascii="Palatino Linotype" w:hAnsi="Palatino Linotype"/>
              <w:b/>
              <w:sz w:val="22"/>
              <w:szCs w:val="22"/>
            </w:rPr>
          </w:pPr>
          <w:r>
            <w:rPr>
              <w:rFonts w:ascii="Palatino Linotype" w:hAnsi="Palatino Linotype"/>
              <w:b/>
              <w:sz w:val="22"/>
              <w:szCs w:val="22"/>
              <w:lang w:val="es-ES_tradnl"/>
            </w:rPr>
            <w:t xml:space="preserve">Ayuntamiento de Xonacatlán </w:t>
          </w:r>
        </w:p>
      </w:tc>
    </w:tr>
    <w:tr w:rsidR="00197B6E" w:rsidRPr="008F2CCC" w14:paraId="3982B1F0" w14:textId="77777777" w:rsidTr="001F086C">
      <w:tc>
        <w:tcPr>
          <w:tcW w:w="4253" w:type="dxa"/>
          <w:vMerge/>
          <w:shd w:val="clear" w:color="auto" w:fill="auto"/>
        </w:tcPr>
        <w:p w14:paraId="060DFDEC" w14:textId="77777777" w:rsidR="00197B6E" w:rsidRPr="008F2CCC" w:rsidRDefault="00197B6E" w:rsidP="001F086C">
          <w:pPr>
            <w:rPr>
              <w:rFonts w:ascii="Palatino Linotype" w:hAnsi="Palatino Linotype"/>
              <w:b/>
              <w:sz w:val="22"/>
              <w:szCs w:val="22"/>
              <w:lang w:val="es-ES_tradnl"/>
            </w:rPr>
          </w:pPr>
        </w:p>
      </w:tc>
      <w:tc>
        <w:tcPr>
          <w:tcW w:w="2552" w:type="dxa"/>
          <w:shd w:val="clear" w:color="auto" w:fill="auto"/>
        </w:tcPr>
        <w:p w14:paraId="61D2EC0C" w14:textId="77777777" w:rsidR="00197B6E" w:rsidRPr="008F2CCC" w:rsidRDefault="00197B6E" w:rsidP="001F086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73B673BB" w14:textId="77777777" w:rsidR="00197B6E" w:rsidRPr="008F2CCC" w:rsidRDefault="00197B6E" w:rsidP="001F086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5F11854" w14:textId="77777777" w:rsidR="00197B6E" w:rsidRPr="0010196A" w:rsidRDefault="00197B6E" w:rsidP="001F086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72716"/>
    <w:multiLevelType w:val="hybridMultilevel"/>
    <w:tmpl w:val="40D2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D640B4"/>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D950883"/>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3C674A"/>
    <w:multiLevelType w:val="hybridMultilevel"/>
    <w:tmpl w:val="AD22808E"/>
    <w:lvl w:ilvl="0" w:tplc="0C0A000F">
      <w:start w:val="1"/>
      <w:numFmt w:val="decimal"/>
      <w:lvlText w:val="%1."/>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nsid w:val="2E0D5D5E"/>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45"/>
    <w:rsid w:val="0003365A"/>
    <w:rsid w:val="0005185C"/>
    <w:rsid w:val="000F4580"/>
    <w:rsid w:val="00114147"/>
    <w:rsid w:val="00120B08"/>
    <w:rsid w:val="0019614B"/>
    <w:rsid w:val="00197B6E"/>
    <w:rsid w:val="001E5DF9"/>
    <w:rsid w:val="001F086C"/>
    <w:rsid w:val="00204473"/>
    <w:rsid w:val="00226FBC"/>
    <w:rsid w:val="002543D9"/>
    <w:rsid w:val="00271201"/>
    <w:rsid w:val="003140D2"/>
    <w:rsid w:val="003512AF"/>
    <w:rsid w:val="003B09A9"/>
    <w:rsid w:val="003B3DA9"/>
    <w:rsid w:val="003D273F"/>
    <w:rsid w:val="003E180E"/>
    <w:rsid w:val="00417ACD"/>
    <w:rsid w:val="004328E0"/>
    <w:rsid w:val="00447BB9"/>
    <w:rsid w:val="0045226D"/>
    <w:rsid w:val="00491237"/>
    <w:rsid w:val="004E663C"/>
    <w:rsid w:val="0055624B"/>
    <w:rsid w:val="00561800"/>
    <w:rsid w:val="005766E4"/>
    <w:rsid w:val="0059109E"/>
    <w:rsid w:val="00594D73"/>
    <w:rsid w:val="005E268C"/>
    <w:rsid w:val="00604D6F"/>
    <w:rsid w:val="006550B4"/>
    <w:rsid w:val="00673963"/>
    <w:rsid w:val="00747999"/>
    <w:rsid w:val="007601CA"/>
    <w:rsid w:val="007C3FE6"/>
    <w:rsid w:val="00907814"/>
    <w:rsid w:val="00926BA9"/>
    <w:rsid w:val="00950A49"/>
    <w:rsid w:val="00955749"/>
    <w:rsid w:val="0099261E"/>
    <w:rsid w:val="00997798"/>
    <w:rsid w:val="009D226E"/>
    <w:rsid w:val="009F5A45"/>
    <w:rsid w:val="00A156F7"/>
    <w:rsid w:val="00A61735"/>
    <w:rsid w:val="00A81C3C"/>
    <w:rsid w:val="00B226B1"/>
    <w:rsid w:val="00B345A3"/>
    <w:rsid w:val="00B45D14"/>
    <w:rsid w:val="00B96B59"/>
    <w:rsid w:val="00BC3374"/>
    <w:rsid w:val="00C06765"/>
    <w:rsid w:val="00C75420"/>
    <w:rsid w:val="00D16696"/>
    <w:rsid w:val="00D45497"/>
    <w:rsid w:val="00D52D42"/>
    <w:rsid w:val="00D65FC0"/>
    <w:rsid w:val="00DB4D4B"/>
    <w:rsid w:val="00E45764"/>
    <w:rsid w:val="00E701A8"/>
    <w:rsid w:val="00ED3521"/>
    <w:rsid w:val="00EE4A98"/>
    <w:rsid w:val="00F00A66"/>
    <w:rsid w:val="00F0663C"/>
    <w:rsid w:val="00F77318"/>
    <w:rsid w:val="00FB5CDA"/>
    <w:rsid w:val="00FD7154"/>
    <w:rsid w:val="00FF723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B03B95A"/>
  <w15:docId w15:val="{62ADAA98-F5C6-4C4A-BC86-5031D5098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A45"/>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F5A45"/>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9F5A45"/>
    <w:rPr>
      <w:rFonts w:eastAsiaTheme="minorEastAsia"/>
      <w:sz w:val="24"/>
      <w:szCs w:val="24"/>
      <w:lang w:val="es-ES_tradnl" w:eastAsia="es-ES"/>
    </w:rPr>
  </w:style>
  <w:style w:type="paragraph" w:styleId="Piedepgina">
    <w:name w:val="footer"/>
    <w:basedOn w:val="Normal"/>
    <w:link w:val="PiedepginaCar"/>
    <w:uiPriority w:val="99"/>
    <w:unhideWhenUsed/>
    <w:rsid w:val="009F5A45"/>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9F5A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F5A45"/>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5A45"/>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F5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F5A45"/>
    <w:rPr>
      <w:color w:val="0563C1" w:themeColor="hyperlink"/>
      <w:u w:val="single"/>
    </w:rPr>
  </w:style>
  <w:style w:type="paragraph" w:styleId="NormalWeb">
    <w:name w:val="Normal (Web)"/>
    <w:basedOn w:val="Normal"/>
    <w:uiPriority w:val="99"/>
    <w:rsid w:val="00491237"/>
    <w:pPr>
      <w:spacing w:before="100" w:beforeAutospacing="1" w:after="100" w:afterAutospacing="1" w:line="264" w:lineRule="auto"/>
    </w:pPr>
    <w:rPr>
      <w:rFonts w:asciiTheme="minorHAnsi" w:eastAsiaTheme="minorEastAsia" w:hAnsiTheme="minorHAnsi" w:cstheme="minorBidi"/>
      <w:sz w:val="20"/>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140D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140D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140D2"/>
    <w:rPr>
      <w:vertAlign w:val="superscript"/>
    </w:rPr>
  </w:style>
  <w:style w:type="character" w:customStyle="1" w:styleId="apple-style-span">
    <w:name w:val="apple-style-span"/>
    <w:rsid w:val="00926BA9"/>
  </w:style>
  <w:style w:type="character" w:styleId="Refdecomentario">
    <w:name w:val="annotation reference"/>
    <w:basedOn w:val="Fuentedeprrafopredeter"/>
    <w:uiPriority w:val="99"/>
    <w:semiHidden/>
    <w:unhideWhenUsed/>
    <w:rsid w:val="00447BB9"/>
    <w:rPr>
      <w:sz w:val="16"/>
      <w:szCs w:val="16"/>
    </w:rPr>
  </w:style>
  <w:style w:type="paragraph" w:styleId="Textocomentario">
    <w:name w:val="annotation text"/>
    <w:basedOn w:val="Normal"/>
    <w:link w:val="TextocomentarioCar"/>
    <w:uiPriority w:val="99"/>
    <w:semiHidden/>
    <w:unhideWhenUsed/>
    <w:rsid w:val="00447BB9"/>
    <w:rPr>
      <w:sz w:val="20"/>
      <w:szCs w:val="20"/>
    </w:rPr>
  </w:style>
  <w:style w:type="character" w:customStyle="1" w:styleId="TextocomentarioCar">
    <w:name w:val="Texto comentario Car"/>
    <w:basedOn w:val="Fuentedeprrafopredeter"/>
    <w:link w:val="Textocomentario"/>
    <w:uiPriority w:val="99"/>
    <w:semiHidden/>
    <w:rsid w:val="00447BB9"/>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47BB9"/>
    <w:rPr>
      <w:b/>
      <w:bCs/>
    </w:rPr>
  </w:style>
  <w:style w:type="character" w:customStyle="1" w:styleId="AsuntodelcomentarioCar">
    <w:name w:val="Asunto del comentario Car"/>
    <w:basedOn w:val="TextocomentarioCar"/>
    <w:link w:val="Asuntodelcomentario"/>
    <w:uiPriority w:val="99"/>
    <w:semiHidden/>
    <w:rsid w:val="00447BB9"/>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447B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7BB9"/>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547456">
      <w:bodyDiv w:val="1"/>
      <w:marLeft w:val="0"/>
      <w:marRight w:val="0"/>
      <w:marTop w:val="0"/>
      <w:marBottom w:val="0"/>
      <w:divBdr>
        <w:top w:val="none" w:sz="0" w:space="0" w:color="auto"/>
        <w:left w:val="none" w:sz="0" w:space="0" w:color="auto"/>
        <w:bottom w:val="none" w:sz="0" w:space="0" w:color="auto"/>
        <w:right w:val="none" w:sz="0" w:space="0" w:color="auto"/>
      </w:divBdr>
    </w:div>
    <w:div w:id="208734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omex.org.mx/ipo3/lgt/indice/xonacatlan.web"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sfem.gob.mx/04_Normatividad/doc/Normatividad/2020/02_LinEntInfMenMpal20.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BD19E-1F46-4CBF-9000-40A30F1A8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82</Pages>
  <Words>21533</Words>
  <Characters>118436</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7</cp:revision>
  <dcterms:created xsi:type="dcterms:W3CDTF">2020-11-13T20:56:00Z</dcterms:created>
  <dcterms:modified xsi:type="dcterms:W3CDTF">2020-12-09T18:30:00Z</dcterms:modified>
</cp:coreProperties>
</file>