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A8D" w:rsidRPr="00020833" w:rsidRDefault="008A3A8D" w:rsidP="008A3A8D">
      <w:pPr>
        <w:spacing w:before="100" w:beforeAutospacing="1" w:after="100" w:afterAutospacing="1" w:line="360" w:lineRule="auto"/>
        <w:jc w:val="both"/>
        <w:rPr>
          <w:rFonts w:ascii="Palatino Linotype" w:hAnsi="Palatino Linotype"/>
        </w:rPr>
      </w:pPr>
      <w:r w:rsidRPr="00020833">
        <w:rPr>
          <w:rFonts w:ascii="Palatino Linotype" w:hAnsi="Palatino Linotype"/>
        </w:rPr>
        <w:t>Resolución del Pleno del Instituto de Transparencia, Acceso a la Información Pública y Protección de Datos Personales del Estado de México y Municipios, con domicilio en Metepec, Estado de México, de fecha nueve de septiembre de dos mil veinte.</w:t>
      </w:r>
    </w:p>
    <w:p w:rsidR="008A3A8D" w:rsidRPr="00020833" w:rsidRDefault="008A3A8D" w:rsidP="008A3A8D">
      <w:pPr>
        <w:spacing w:before="100" w:beforeAutospacing="1" w:after="100" w:afterAutospacing="1" w:line="360" w:lineRule="auto"/>
        <w:jc w:val="both"/>
        <w:rPr>
          <w:rFonts w:ascii="Palatino Linotype" w:hAnsi="Palatino Linotype"/>
          <w:b/>
        </w:rPr>
      </w:pPr>
      <w:r w:rsidRPr="00020833">
        <w:rPr>
          <w:rFonts w:ascii="Palatino Linotype" w:hAnsi="Palatino Linotype"/>
          <w:b/>
        </w:rPr>
        <w:t>VISTO</w:t>
      </w:r>
      <w:r w:rsidRPr="00020833">
        <w:rPr>
          <w:rFonts w:ascii="Palatino Linotype" w:hAnsi="Palatino Linotype"/>
        </w:rPr>
        <w:t xml:space="preserve"> el expediente formado con motivo del recurso de revisión </w:t>
      </w:r>
      <w:r w:rsidRPr="00020833">
        <w:rPr>
          <w:rFonts w:ascii="Palatino Linotype" w:hAnsi="Palatino Linotype"/>
          <w:b/>
        </w:rPr>
        <w:t>01582/INFOEM/IP/RR/2020</w:t>
      </w:r>
      <w:r w:rsidRPr="00020833">
        <w:rPr>
          <w:rFonts w:ascii="Palatino Linotype" w:hAnsi="Palatino Linotype"/>
          <w:spacing w:val="-20"/>
        </w:rPr>
        <w:t xml:space="preserve">, </w:t>
      </w:r>
      <w:r w:rsidRPr="00020833">
        <w:rPr>
          <w:rFonts w:ascii="Palatino Linotype" w:hAnsi="Palatino Linotype"/>
        </w:rPr>
        <w:t xml:space="preserve">promovido por </w:t>
      </w:r>
      <w:r w:rsidR="00D81C33">
        <w:rPr>
          <w:rFonts w:ascii="Palatino Linotype" w:hAnsi="Palatino Linotype"/>
          <w:b/>
        </w:rPr>
        <w:t>XXXXXXXXXXXXXXXXXXXXXXXX</w:t>
      </w:r>
      <w:r w:rsidRPr="00020833">
        <w:rPr>
          <w:rFonts w:ascii="Palatino Linotype" w:hAnsi="Palatino Linotype" w:cs="Arial"/>
          <w:b/>
        </w:rPr>
        <w:t xml:space="preserve">, </w:t>
      </w:r>
      <w:r w:rsidRPr="00020833">
        <w:rPr>
          <w:rFonts w:ascii="Palatino Linotype" w:hAnsi="Palatino Linotype" w:cs="Arial"/>
        </w:rPr>
        <w:t>en lo sucesivo</w:t>
      </w:r>
      <w:r w:rsidRPr="00020833">
        <w:rPr>
          <w:rFonts w:ascii="Palatino Linotype" w:hAnsi="Palatino Linotype" w:cs="Arial"/>
          <w:b/>
        </w:rPr>
        <w:t xml:space="preserve"> EL RECURRENTE,</w:t>
      </w:r>
      <w:r w:rsidRPr="00020833">
        <w:rPr>
          <w:rFonts w:ascii="Palatino Linotype" w:hAnsi="Palatino Linotype"/>
        </w:rPr>
        <w:t xml:space="preserve"> en supuesta representación de </w:t>
      </w:r>
      <w:r w:rsidR="00D81C33">
        <w:rPr>
          <w:rFonts w:ascii="Palatino Linotype" w:hAnsi="Palatino Linotype"/>
          <w:b/>
        </w:rPr>
        <w:t>XXXXXXXXXXXXXXXXXXXXXXXXXXXXXXXX</w:t>
      </w:r>
      <w:r w:rsidRPr="00020833">
        <w:rPr>
          <w:rFonts w:ascii="Palatino Linotype" w:hAnsi="Palatino Linotype"/>
          <w:b/>
        </w:rPr>
        <w:t xml:space="preserve">, </w:t>
      </w:r>
      <w:r w:rsidRPr="00020833">
        <w:rPr>
          <w:rFonts w:ascii="Palatino Linotype" w:hAnsi="Palatino Linotype"/>
        </w:rPr>
        <w:t xml:space="preserve">en contra de la respuesta emitida por el </w:t>
      </w:r>
      <w:r w:rsidRPr="00020833">
        <w:rPr>
          <w:rFonts w:ascii="Palatino Linotype" w:hAnsi="Palatino Linotype"/>
          <w:b/>
        </w:rPr>
        <w:t xml:space="preserve">Ayuntamiento de Valle de Chalco, </w:t>
      </w:r>
      <w:r w:rsidRPr="00020833">
        <w:rPr>
          <w:rFonts w:ascii="Palatino Linotype" w:hAnsi="Palatino Linotype"/>
        </w:rPr>
        <w:t xml:space="preserve">en lo sucesivo </w:t>
      </w:r>
      <w:r w:rsidRPr="00020833">
        <w:rPr>
          <w:rFonts w:ascii="Palatino Linotype" w:hAnsi="Palatino Linotype"/>
          <w:b/>
        </w:rPr>
        <w:t>EL SUJETO OBLIGADO</w:t>
      </w:r>
      <w:r w:rsidRPr="00020833">
        <w:rPr>
          <w:rFonts w:ascii="Palatino Linotype" w:hAnsi="Palatino Linotype"/>
        </w:rPr>
        <w:t xml:space="preserve">, se procede a dictar la presente resolución con base en lo siguiente: </w:t>
      </w:r>
    </w:p>
    <w:p w:rsidR="008A3A8D" w:rsidRPr="00020833" w:rsidRDefault="008A3A8D" w:rsidP="008A3A8D">
      <w:pPr>
        <w:spacing w:before="100" w:beforeAutospacing="1" w:after="100" w:afterAutospacing="1"/>
        <w:jc w:val="center"/>
        <w:rPr>
          <w:rFonts w:ascii="Palatino Linotype" w:hAnsi="Palatino Linotype"/>
          <w:b/>
          <w:bCs/>
          <w:spacing w:val="40"/>
          <w:sz w:val="28"/>
        </w:rPr>
      </w:pPr>
      <w:r w:rsidRPr="00020833">
        <w:rPr>
          <w:rFonts w:ascii="Palatino Linotype" w:hAnsi="Palatino Linotype"/>
          <w:b/>
          <w:bCs/>
          <w:spacing w:val="40"/>
          <w:sz w:val="28"/>
        </w:rPr>
        <w:t>RESULTANDO</w:t>
      </w:r>
    </w:p>
    <w:p w:rsidR="008A3A8D" w:rsidRPr="00020833" w:rsidRDefault="008A3A8D" w:rsidP="008A3A8D">
      <w:pPr>
        <w:spacing w:before="100" w:beforeAutospacing="1" w:after="100" w:afterAutospacing="1" w:line="360" w:lineRule="auto"/>
        <w:jc w:val="both"/>
        <w:rPr>
          <w:rFonts w:ascii="Palatino Linotype" w:hAnsi="Palatino Linotype" w:cs="Arial"/>
          <w:b/>
          <w:bCs/>
          <w:lang w:val="es-ES"/>
        </w:rPr>
      </w:pPr>
      <w:r w:rsidRPr="00020833">
        <w:rPr>
          <w:rFonts w:ascii="Palatino Linotype" w:hAnsi="Palatino Linotype"/>
          <w:b/>
          <w:sz w:val="28"/>
          <w:szCs w:val="28"/>
        </w:rPr>
        <w:t xml:space="preserve">I. </w:t>
      </w:r>
      <w:r w:rsidRPr="00020833">
        <w:rPr>
          <w:rFonts w:ascii="Palatino Linotype" w:hAnsi="Palatino Linotype" w:cs="Arial"/>
        </w:rPr>
        <w:t xml:space="preserve">En </w:t>
      </w:r>
      <w:r w:rsidRPr="00020833">
        <w:rPr>
          <w:rFonts w:ascii="Palatino Linotype" w:hAnsi="Palatino Linotype" w:cs="Arial"/>
          <w:lang w:val="es-ES"/>
        </w:rPr>
        <w:t>fecha</w:t>
      </w:r>
      <w:r w:rsidRPr="00020833">
        <w:rPr>
          <w:rFonts w:ascii="Palatino Linotype" w:hAnsi="Palatino Linotype"/>
          <w:lang w:val="es-ES"/>
        </w:rPr>
        <w:t xml:space="preserve"> treinta de enero de </w:t>
      </w:r>
      <w:r w:rsidRPr="00020833">
        <w:rPr>
          <w:rFonts w:ascii="Palatino Linotype" w:hAnsi="Palatino Linotype" w:cs="Arial"/>
          <w:lang w:val="es-ES"/>
        </w:rPr>
        <w:t>dos mil veinte</w:t>
      </w:r>
      <w:r w:rsidRPr="00020833">
        <w:rPr>
          <w:rFonts w:ascii="Palatino Linotype" w:hAnsi="Palatino Linotype"/>
          <w:lang w:val="es-ES"/>
        </w:rPr>
        <w:t xml:space="preserve">, </w:t>
      </w:r>
      <w:r w:rsidRPr="00020833">
        <w:rPr>
          <w:rFonts w:ascii="Palatino Linotype" w:hAnsi="Palatino Linotype"/>
          <w:b/>
          <w:lang w:val="es-ES"/>
        </w:rPr>
        <w:t>EL RECURRENTE</w:t>
      </w:r>
      <w:r w:rsidRPr="00020833">
        <w:rPr>
          <w:rFonts w:ascii="Palatino Linotype" w:hAnsi="Palatino Linotype" w:cs="Arial"/>
          <w:lang w:val="es-ES"/>
        </w:rPr>
        <w:t xml:space="preserve"> </w:t>
      </w:r>
      <w:r w:rsidRPr="00020833">
        <w:rPr>
          <w:rFonts w:ascii="Palatino Linotype" w:hAnsi="Palatino Linotype" w:cs="Arial"/>
        </w:rPr>
        <w:t xml:space="preserve">presentó a través del Sistema de Acceso a la Información Mexiquense, en lo subsecuente </w:t>
      </w:r>
      <w:r w:rsidRPr="00020833">
        <w:rPr>
          <w:rFonts w:ascii="Palatino Linotype" w:hAnsi="Palatino Linotype" w:cs="Arial"/>
          <w:b/>
        </w:rPr>
        <w:t>EL SAIMEX</w:t>
      </w:r>
      <w:r w:rsidRPr="00020833">
        <w:rPr>
          <w:rFonts w:ascii="Palatino Linotype" w:hAnsi="Palatino Linotype" w:cs="Arial"/>
        </w:rPr>
        <w:t xml:space="preserve"> ante </w:t>
      </w:r>
      <w:r w:rsidRPr="00020833">
        <w:rPr>
          <w:rFonts w:ascii="Palatino Linotype" w:hAnsi="Palatino Linotype" w:cs="Arial"/>
          <w:b/>
        </w:rPr>
        <w:t>EL SUJETO OBLIGADO</w:t>
      </w:r>
      <w:r w:rsidRPr="00020833">
        <w:rPr>
          <w:rFonts w:ascii="Palatino Linotype" w:hAnsi="Palatino Linotype" w:cs="Arial"/>
          <w:lang w:val="es-ES"/>
        </w:rPr>
        <w:t xml:space="preserve">, la solicitud de acceso a la información pública, a la que se le asignó el número de expediente </w:t>
      </w:r>
      <w:r w:rsidRPr="00020833">
        <w:rPr>
          <w:rFonts w:ascii="Palatino Linotype" w:hAnsi="Palatino Linotype" w:cs="Arial"/>
          <w:b/>
        </w:rPr>
        <w:t xml:space="preserve">00068/VACHASO/IP/2020, </w:t>
      </w:r>
      <w:r w:rsidRPr="00020833">
        <w:rPr>
          <w:rFonts w:ascii="Palatino Linotype" w:hAnsi="Palatino Linotype" w:cs="Arial"/>
          <w:lang w:val="es-ES"/>
        </w:rPr>
        <w:t>mediante la cual solicitó:</w:t>
      </w:r>
    </w:p>
    <w:p w:rsidR="008A3A8D" w:rsidRPr="00020833" w:rsidRDefault="008A3A8D" w:rsidP="008A3A8D">
      <w:pPr>
        <w:tabs>
          <w:tab w:val="left" w:pos="851"/>
        </w:tabs>
        <w:spacing w:before="100" w:beforeAutospacing="1" w:after="100" w:afterAutospacing="1"/>
        <w:ind w:left="851" w:right="901"/>
        <w:jc w:val="both"/>
        <w:rPr>
          <w:rFonts w:ascii="Palatino Linotype" w:hAnsi="Palatino Linotype" w:cs="Arial"/>
          <w:i/>
          <w:sz w:val="22"/>
          <w:szCs w:val="22"/>
        </w:rPr>
      </w:pPr>
      <w:r w:rsidRPr="00020833">
        <w:rPr>
          <w:rFonts w:ascii="Palatino Linotype" w:hAnsi="Palatino Linotype" w:cs="Arial"/>
          <w:i/>
          <w:sz w:val="22"/>
          <w:szCs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w:t>
      </w:r>
      <w:r w:rsidRPr="00020833">
        <w:rPr>
          <w:rFonts w:ascii="Palatino Linotype" w:hAnsi="Palatino Linotype" w:cs="Arial"/>
          <w:b/>
          <w:i/>
          <w:sz w:val="22"/>
          <w:szCs w:val="22"/>
        </w:rPr>
        <w:t>a).</w:t>
      </w:r>
      <w:r w:rsidRPr="00020833">
        <w:rPr>
          <w:rFonts w:ascii="Palatino Linotype" w:hAnsi="Palatino Linotype" w:cs="Arial"/>
          <w:i/>
          <w:sz w:val="22"/>
          <w:szCs w:val="22"/>
        </w:rPr>
        <w:t xml:space="preserve"> Listado por nombres del personal dado de ALTA Y BAJA de ENERO del 2020, en ARCHIVO EXCEL. Agradecemos su pronta respuesta.” (Sic)</w:t>
      </w:r>
    </w:p>
    <w:p w:rsidR="008A3A8D" w:rsidRPr="00020833" w:rsidRDefault="008A3A8D" w:rsidP="008A3A8D">
      <w:pPr>
        <w:spacing w:before="100" w:beforeAutospacing="1" w:after="100" w:afterAutospacing="1" w:line="360" w:lineRule="auto"/>
        <w:jc w:val="both"/>
        <w:rPr>
          <w:rFonts w:ascii="Palatino Linotype" w:hAnsi="Palatino Linotype" w:cs="Arial"/>
          <w:b/>
        </w:rPr>
      </w:pPr>
      <w:r w:rsidRPr="00020833">
        <w:rPr>
          <w:rFonts w:ascii="Palatino Linotype" w:hAnsi="Palatino Linotype" w:cs="Arial"/>
          <w:b/>
        </w:rPr>
        <w:t>MODALIDAD DE ENTREGA:</w:t>
      </w:r>
      <w:r w:rsidRPr="00020833">
        <w:rPr>
          <w:rFonts w:ascii="Palatino Linotype" w:hAnsi="Palatino Linotype" w:cs="Arial"/>
        </w:rPr>
        <w:t xml:space="preserve"> Vía </w:t>
      </w:r>
      <w:r w:rsidRPr="00020833">
        <w:rPr>
          <w:rFonts w:ascii="Palatino Linotype" w:hAnsi="Palatino Linotype" w:cs="Arial"/>
          <w:b/>
        </w:rPr>
        <w:t>SAIMEX.</w:t>
      </w:r>
    </w:p>
    <w:p w:rsidR="008A3A8D" w:rsidRPr="00020833" w:rsidRDefault="008A3A8D" w:rsidP="008A3A8D">
      <w:pPr>
        <w:pStyle w:val="Prrafodelista"/>
        <w:tabs>
          <w:tab w:val="left" w:pos="0"/>
        </w:tabs>
        <w:spacing w:before="100" w:beforeAutospacing="1" w:after="100" w:afterAutospacing="1" w:line="360" w:lineRule="auto"/>
        <w:ind w:left="0"/>
        <w:jc w:val="both"/>
        <w:rPr>
          <w:rFonts w:ascii="Palatino Linotype" w:hAnsi="Palatino Linotype"/>
          <w:bCs/>
        </w:rPr>
      </w:pPr>
      <w:r w:rsidRPr="00020833">
        <w:rPr>
          <w:rFonts w:ascii="Palatino Linotype" w:hAnsi="Palatino Linotype"/>
          <w:b/>
          <w:sz w:val="28"/>
          <w:szCs w:val="28"/>
        </w:rPr>
        <w:lastRenderedPageBreak/>
        <w:t xml:space="preserve">II. </w:t>
      </w:r>
      <w:r w:rsidRPr="00020833">
        <w:rPr>
          <w:rFonts w:ascii="Palatino Linotype" w:hAnsi="Palatino Linotype" w:cs="Arial"/>
        </w:rPr>
        <w:t xml:space="preserve">En cumplimiento al artículo 162 de la Ley de Transparencia y Acceso a la Información Pública del Estado de México y Municipios, el </w:t>
      </w:r>
      <w:r w:rsidR="00350131" w:rsidRPr="00020833">
        <w:rPr>
          <w:rFonts w:ascii="Palatino Linotype" w:hAnsi="Palatino Linotype" w:cs="Arial"/>
        </w:rPr>
        <w:t>treinta y uno de enero de dos mil veinte, el</w:t>
      </w:r>
      <w:r w:rsidRPr="00020833">
        <w:rPr>
          <w:rFonts w:ascii="Palatino Linotype" w:hAnsi="Palatino Linotype" w:cs="Arial"/>
        </w:rPr>
        <w:t xml:space="preserve"> Titular de la Unidad de Transparencia del </w:t>
      </w:r>
      <w:r w:rsidRPr="00020833">
        <w:rPr>
          <w:rFonts w:ascii="Palatino Linotype" w:hAnsi="Palatino Linotype" w:cs="Arial"/>
          <w:b/>
        </w:rPr>
        <w:t>SUJETO OBLIGADO</w:t>
      </w:r>
      <w:r w:rsidRPr="00020833">
        <w:rPr>
          <w:rFonts w:ascii="Palatino Linotype" w:hAnsi="Palatino Linotype" w:cs="Arial"/>
        </w:rPr>
        <w:t>, mediante folio número</w:t>
      </w:r>
      <w:r w:rsidRPr="00020833">
        <w:rPr>
          <w:rFonts w:ascii="Palatino Linotype" w:hAnsi="Palatino Linotype" w:cs="Arial"/>
          <w:b/>
        </w:rPr>
        <w:t xml:space="preserve"> </w:t>
      </w:r>
      <w:r w:rsidR="00350131" w:rsidRPr="00020833">
        <w:rPr>
          <w:rFonts w:ascii="Palatino Linotype" w:hAnsi="Palatino Linotype" w:cs="Arial"/>
          <w:b/>
        </w:rPr>
        <w:t>00068/VACHASO/IP/2020/TSP/0001</w:t>
      </w:r>
      <w:r w:rsidRPr="00020833">
        <w:rPr>
          <w:rFonts w:ascii="Palatino Linotype" w:hAnsi="Palatino Linotype" w:cs="Arial"/>
        </w:rPr>
        <w:t xml:space="preserve">, </w:t>
      </w:r>
      <w:r w:rsidRPr="00020833">
        <w:rPr>
          <w:rFonts w:ascii="Palatino Linotype" w:hAnsi="Palatino Linotype"/>
          <w:bCs/>
        </w:rPr>
        <w:t xml:space="preserve">turnó el requerimiento de información al Servidor Público Habilitado </w:t>
      </w:r>
      <w:r w:rsidR="00350131" w:rsidRPr="00020833">
        <w:rPr>
          <w:rFonts w:ascii="Palatino Linotype" w:hAnsi="Palatino Linotype"/>
          <w:bCs/>
        </w:rPr>
        <w:t>que estimo competente mismo que no fue atendido quedando pendiente de respuesta</w:t>
      </w:r>
      <w:r w:rsidRPr="00020833">
        <w:rPr>
          <w:rFonts w:ascii="Palatino Linotype" w:hAnsi="Palatino Linotype"/>
          <w:bCs/>
        </w:rPr>
        <w:t>; tal y como, se aprecia en la imagen siguiente:</w:t>
      </w:r>
    </w:p>
    <w:p w:rsidR="008A3A8D" w:rsidRPr="00020833" w:rsidRDefault="00350131" w:rsidP="00350131">
      <w:pPr>
        <w:spacing w:before="100" w:beforeAutospacing="1" w:after="100" w:afterAutospacing="1" w:line="360" w:lineRule="auto"/>
        <w:jc w:val="center"/>
        <w:rPr>
          <w:rFonts w:ascii="Palatino Linotype" w:hAnsi="Palatino Linotype"/>
          <w:b/>
          <w:sz w:val="28"/>
          <w:szCs w:val="28"/>
        </w:rPr>
      </w:pPr>
      <w:r w:rsidRPr="00020833">
        <w:rPr>
          <w:noProof/>
          <w:lang w:eastAsia="es-MX"/>
        </w:rPr>
        <w:drawing>
          <wp:inline distT="0" distB="0" distL="0" distR="0">
            <wp:extent cx="5271135" cy="787179"/>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63" t="40212" r="8531" b="47653"/>
                    <a:stretch/>
                  </pic:blipFill>
                  <pic:spPr bwMode="auto">
                    <a:xfrm>
                      <a:off x="0" y="0"/>
                      <a:ext cx="5362761" cy="800862"/>
                    </a:xfrm>
                    <a:prstGeom prst="rect">
                      <a:avLst/>
                    </a:prstGeom>
                    <a:ln>
                      <a:noFill/>
                    </a:ln>
                    <a:extLst>
                      <a:ext uri="{53640926-AAD7-44D8-BBD7-CCE9431645EC}">
                        <a14:shadowObscured xmlns:a14="http://schemas.microsoft.com/office/drawing/2010/main"/>
                      </a:ext>
                    </a:extLst>
                  </pic:spPr>
                </pic:pic>
              </a:graphicData>
            </a:graphic>
          </wp:inline>
        </w:drawing>
      </w:r>
    </w:p>
    <w:p w:rsidR="00350131" w:rsidRPr="00020833" w:rsidRDefault="00350131" w:rsidP="00350131">
      <w:pPr>
        <w:spacing w:before="100" w:beforeAutospacing="1" w:after="100" w:afterAutospacing="1" w:line="360" w:lineRule="auto"/>
        <w:jc w:val="both"/>
        <w:rPr>
          <w:rFonts w:ascii="Palatino Linotype" w:hAnsi="Palatino Linotype"/>
          <w:lang w:val="es-ES_tradnl"/>
        </w:rPr>
      </w:pPr>
      <w:r w:rsidRPr="00020833">
        <w:rPr>
          <w:rFonts w:ascii="Palatino Linotype" w:hAnsi="Palatino Linotype"/>
          <w:b/>
          <w:sz w:val="28"/>
          <w:szCs w:val="28"/>
        </w:rPr>
        <w:t>III.</w:t>
      </w:r>
      <w:r w:rsidRPr="00020833">
        <w:rPr>
          <w:rFonts w:ascii="Palatino Linotype" w:hAnsi="Palatino Linotype"/>
        </w:rPr>
        <w:t xml:space="preserve"> En fecha veinte de febrero de dos mil veinte, se advierte que </w:t>
      </w:r>
      <w:r w:rsidRPr="00020833">
        <w:rPr>
          <w:rFonts w:ascii="Palatino Linotype" w:hAnsi="Palatino Linotype"/>
          <w:b/>
        </w:rPr>
        <w:t>EL SUJETO OBLIGADO</w:t>
      </w:r>
      <w:r w:rsidRPr="00020833">
        <w:rPr>
          <w:rFonts w:ascii="Palatino Linotype" w:hAnsi="Palatino Linotype" w:cs="Arial"/>
        </w:rPr>
        <w:t xml:space="preserve"> notificó al solicitante la ampliación del plazo para otorgar respuesta, en la solicitud de información;</w:t>
      </w:r>
      <w:r w:rsidRPr="00020833">
        <w:rPr>
          <w:rFonts w:ascii="Palatino Linotype" w:hAnsi="Palatino Linotype" w:cs="Arial"/>
          <w:b/>
        </w:rPr>
        <w:t xml:space="preserve"> </w:t>
      </w:r>
      <w:r w:rsidRPr="00020833">
        <w:rPr>
          <w:rFonts w:ascii="Palatino Linotype" w:hAnsi="Palatino Linotype"/>
          <w:lang w:val="es-ES_tradnl"/>
        </w:rPr>
        <w:t>tal y como, se aprecia enseguida:</w:t>
      </w:r>
    </w:p>
    <w:p w:rsidR="00350131" w:rsidRPr="00020833" w:rsidRDefault="00350131" w:rsidP="00350131">
      <w:pPr>
        <w:spacing w:before="100" w:beforeAutospacing="1" w:after="100" w:afterAutospacing="1" w:line="360" w:lineRule="auto"/>
        <w:jc w:val="center"/>
        <w:rPr>
          <w:rFonts w:ascii="Palatino Linotype" w:hAnsi="Palatino Linotype"/>
        </w:rPr>
      </w:pPr>
      <w:r w:rsidRPr="00020833">
        <w:rPr>
          <w:noProof/>
          <w:lang w:eastAsia="es-MX"/>
        </w:rPr>
        <w:drawing>
          <wp:inline distT="0" distB="0" distL="0" distR="0">
            <wp:extent cx="5567747" cy="184470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84" t="8087" r="21555" b="58212"/>
                    <a:stretch/>
                  </pic:blipFill>
                  <pic:spPr bwMode="auto">
                    <a:xfrm>
                      <a:off x="0" y="0"/>
                      <a:ext cx="5595370" cy="1853855"/>
                    </a:xfrm>
                    <a:prstGeom prst="rect">
                      <a:avLst/>
                    </a:prstGeom>
                    <a:ln>
                      <a:noFill/>
                    </a:ln>
                    <a:extLst>
                      <a:ext uri="{53640926-AAD7-44D8-BBD7-CCE9431645EC}">
                        <a14:shadowObscured xmlns:a14="http://schemas.microsoft.com/office/drawing/2010/main"/>
                      </a:ext>
                    </a:extLst>
                  </pic:spPr>
                </pic:pic>
              </a:graphicData>
            </a:graphic>
          </wp:inline>
        </w:drawing>
      </w:r>
    </w:p>
    <w:p w:rsidR="00350131" w:rsidRPr="00020833" w:rsidRDefault="00350131" w:rsidP="00350131">
      <w:pPr>
        <w:spacing w:before="100" w:beforeAutospacing="1" w:after="100" w:afterAutospacing="1" w:line="360" w:lineRule="auto"/>
        <w:jc w:val="both"/>
        <w:rPr>
          <w:rFonts w:ascii="Palatino Linotype" w:hAnsi="Palatino Linotype"/>
        </w:rPr>
      </w:pPr>
      <w:r w:rsidRPr="00020833">
        <w:rPr>
          <w:rFonts w:ascii="Palatino Linotype" w:hAnsi="Palatino Linotype"/>
        </w:rPr>
        <w:t xml:space="preserve">Destacando que, dicha prórroga no cumple </w:t>
      </w:r>
      <w:r w:rsidR="00E76303">
        <w:rPr>
          <w:rFonts w:ascii="Palatino Linotype" w:hAnsi="Palatino Linotype" w:cs="Arial"/>
        </w:rPr>
        <w:t xml:space="preserve">con la debida fundamentación y motivación de acuerdo a </w:t>
      </w:r>
      <w:r w:rsidRPr="00020833">
        <w:rPr>
          <w:rFonts w:ascii="Palatino Linotype" w:hAnsi="Palatino Linotype"/>
        </w:rPr>
        <w:t xml:space="preserve">lo establecido en los artículos 49, fracción II y 163, párrafo </w:t>
      </w:r>
      <w:r w:rsidRPr="00020833">
        <w:rPr>
          <w:rFonts w:ascii="Palatino Linotype" w:hAnsi="Palatino Linotype"/>
        </w:rPr>
        <w:lastRenderedPageBreak/>
        <w:t xml:space="preserve">segundo de la </w:t>
      </w:r>
      <w:r w:rsidRPr="00020833">
        <w:rPr>
          <w:rFonts w:ascii="Palatino Linotype" w:hAnsi="Palatino Linotype" w:cs="Arial"/>
        </w:rPr>
        <w:t>Ley de Transparencia y Acceso a la Información Pública del Estado de México y Municipios</w:t>
      </w:r>
      <w:r w:rsidR="00E76303">
        <w:rPr>
          <w:rFonts w:ascii="Palatino Linotype" w:hAnsi="Palatino Linotype" w:cs="Arial"/>
        </w:rPr>
        <w:t xml:space="preserve">. </w:t>
      </w:r>
    </w:p>
    <w:p w:rsidR="00350131" w:rsidRPr="00020833" w:rsidRDefault="00350131" w:rsidP="008A3A8D">
      <w:pPr>
        <w:spacing w:before="100" w:beforeAutospacing="1" w:after="100" w:afterAutospacing="1" w:line="360" w:lineRule="auto"/>
        <w:jc w:val="both"/>
        <w:rPr>
          <w:rFonts w:ascii="Palatino Linotype" w:hAnsi="Palatino Linotype" w:cs="Arial"/>
          <w:lang w:val="es-ES_tradnl"/>
        </w:rPr>
      </w:pPr>
      <w:r w:rsidRPr="00020833">
        <w:rPr>
          <w:rFonts w:ascii="Palatino Linotype" w:hAnsi="Palatino Linotype"/>
          <w:b/>
          <w:sz w:val="28"/>
          <w:szCs w:val="28"/>
        </w:rPr>
        <w:t>IV.</w:t>
      </w:r>
      <w:r w:rsidRPr="00020833">
        <w:rPr>
          <w:rFonts w:ascii="Palatino Linotype" w:hAnsi="Palatino Linotype"/>
          <w:b/>
        </w:rPr>
        <w:t xml:space="preserve"> </w:t>
      </w:r>
      <w:r w:rsidR="00781380" w:rsidRPr="00020833">
        <w:rPr>
          <w:rFonts w:ascii="Palatino Linotype" w:hAnsi="Palatino Linotype"/>
        </w:rPr>
        <w:t xml:space="preserve">Cabe destacar que, </w:t>
      </w:r>
      <w:r w:rsidRPr="00020833">
        <w:rPr>
          <w:rFonts w:ascii="Palatino Linotype" w:hAnsi="Palatino Linotype" w:cs="Arial"/>
          <w:b/>
          <w:lang w:val="es-ES_tradnl"/>
        </w:rPr>
        <w:t>EL S</w:t>
      </w:r>
      <w:r w:rsidR="008A3A8D" w:rsidRPr="00020833">
        <w:rPr>
          <w:rFonts w:ascii="Palatino Linotype" w:hAnsi="Palatino Linotype" w:cs="Arial"/>
          <w:b/>
          <w:lang w:val="es-ES_tradnl"/>
        </w:rPr>
        <w:t>UJETO OBLIGADO</w:t>
      </w:r>
      <w:r w:rsidRPr="00020833">
        <w:rPr>
          <w:rFonts w:ascii="Palatino Linotype" w:hAnsi="Palatino Linotype" w:cs="Arial"/>
          <w:lang w:val="es-ES_tradnl"/>
        </w:rPr>
        <w:t xml:space="preserve"> fue omiso en dar respuesta a la</w:t>
      </w:r>
      <w:r w:rsidR="008A3A8D" w:rsidRPr="00020833">
        <w:rPr>
          <w:rFonts w:ascii="Palatino Linotype" w:hAnsi="Palatino Linotype" w:cs="Arial"/>
          <w:lang w:val="es-ES_tradnl"/>
        </w:rPr>
        <w:t xml:space="preserve"> solicitud de información</w:t>
      </w:r>
      <w:r w:rsidR="00781380" w:rsidRPr="00020833">
        <w:rPr>
          <w:rFonts w:ascii="Palatino Linotype" w:hAnsi="Palatino Linotype" w:cs="Arial"/>
          <w:lang w:val="es-ES_tradnl"/>
        </w:rPr>
        <w:t>.</w:t>
      </w:r>
    </w:p>
    <w:p w:rsidR="008A3A8D" w:rsidRPr="00020833" w:rsidRDefault="00781380" w:rsidP="008A3A8D">
      <w:pPr>
        <w:spacing w:before="100" w:beforeAutospacing="1" w:after="100" w:afterAutospacing="1" w:line="360" w:lineRule="auto"/>
        <w:jc w:val="both"/>
        <w:rPr>
          <w:rFonts w:ascii="Palatino Linotype" w:hAnsi="Palatino Linotype" w:cs="Arial"/>
          <w:lang w:val="es-ES_tradnl"/>
        </w:rPr>
      </w:pPr>
      <w:r w:rsidRPr="00020833">
        <w:rPr>
          <w:rFonts w:ascii="Palatino Linotype" w:hAnsi="Palatino Linotype"/>
          <w:b/>
          <w:sz w:val="28"/>
          <w:szCs w:val="28"/>
        </w:rPr>
        <w:t>V.</w:t>
      </w:r>
      <w:r w:rsidRPr="00020833">
        <w:rPr>
          <w:rFonts w:ascii="Palatino Linotype" w:hAnsi="Palatino Linotype" w:cs="Arial"/>
          <w:lang w:val="es-ES_tradnl"/>
        </w:rPr>
        <w:t xml:space="preserve"> </w:t>
      </w:r>
      <w:r w:rsidR="008A3A8D" w:rsidRPr="00020833">
        <w:rPr>
          <w:rFonts w:ascii="Palatino Linotype" w:hAnsi="Palatino Linotype"/>
        </w:rPr>
        <w:t xml:space="preserve">Inconforme con la </w:t>
      </w:r>
      <w:r w:rsidRPr="00020833">
        <w:rPr>
          <w:rFonts w:ascii="Palatino Linotype" w:hAnsi="Palatino Linotype"/>
        </w:rPr>
        <w:t>falta de r</w:t>
      </w:r>
      <w:r w:rsidR="008A3A8D" w:rsidRPr="00020833">
        <w:rPr>
          <w:rFonts w:ascii="Palatino Linotype" w:hAnsi="Palatino Linotype" w:cs="Arial"/>
        </w:rPr>
        <w:t xml:space="preserve">espuesta, el </w:t>
      </w:r>
      <w:r w:rsidRPr="00020833">
        <w:rPr>
          <w:rFonts w:ascii="Palatino Linotype" w:hAnsi="Palatino Linotype" w:cs="Arial"/>
        </w:rPr>
        <w:t xml:space="preserve">doce de marzo de </w:t>
      </w:r>
      <w:r w:rsidR="008A3A8D" w:rsidRPr="00020833">
        <w:rPr>
          <w:rFonts w:ascii="Palatino Linotype" w:hAnsi="Palatino Linotype" w:cs="Arial"/>
        </w:rPr>
        <w:t xml:space="preserve">dos mil veinte, </w:t>
      </w:r>
      <w:r w:rsidR="008A3A8D" w:rsidRPr="00020833">
        <w:rPr>
          <w:rFonts w:ascii="Palatino Linotype" w:hAnsi="Palatino Linotype"/>
          <w:b/>
        </w:rPr>
        <w:t>EL RECURRENTE</w:t>
      </w:r>
      <w:r w:rsidR="008A3A8D" w:rsidRPr="00020833">
        <w:rPr>
          <w:rFonts w:ascii="Palatino Linotype" w:hAnsi="Palatino Linotype"/>
        </w:rPr>
        <w:t xml:space="preserve"> interpuso el recurso de revisión objeto del presente estudio, al que se le asignó el número al rubro citado</w:t>
      </w:r>
      <w:r w:rsidR="008A3A8D" w:rsidRPr="00020833">
        <w:rPr>
          <w:rFonts w:ascii="Palatino Linotype" w:hAnsi="Palatino Linotype" w:cs="Arial"/>
        </w:rPr>
        <w:t xml:space="preserve">, en el que señaló como acto impugnado lo siguiente: </w:t>
      </w:r>
    </w:p>
    <w:p w:rsidR="008A3A8D" w:rsidRPr="00020833" w:rsidRDefault="008A3A8D" w:rsidP="008A3A8D">
      <w:pPr>
        <w:spacing w:before="100" w:beforeAutospacing="1" w:after="100" w:afterAutospacing="1"/>
        <w:ind w:left="851" w:right="899"/>
        <w:jc w:val="both"/>
        <w:rPr>
          <w:rFonts w:ascii="Palatino Linotype" w:hAnsi="Palatino Linotype" w:cs="Arial"/>
          <w:i/>
          <w:sz w:val="22"/>
          <w:szCs w:val="22"/>
        </w:rPr>
      </w:pPr>
      <w:r w:rsidRPr="00020833">
        <w:rPr>
          <w:rFonts w:ascii="Palatino Linotype" w:hAnsi="Palatino Linotype" w:cs="Arial"/>
          <w:i/>
          <w:sz w:val="22"/>
          <w:szCs w:val="22"/>
        </w:rPr>
        <w:t>“</w:t>
      </w:r>
      <w:r w:rsidR="00781380" w:rsidRPr="00020833">
        <w:rPr>
          <w:rFonts w:ascii="Palatino Linotype" w:hAnsi="Palatino Linotype" w:cs="Arial"/>
          <w:i/>
          <w:sz w:val="22"/>
          <w:szCs w:val="22"/>
        </w:rPr>
        <w:t>La falta de respuesta a una solicitud de acceso a la información (artículo 179 fracción VII de la Ley de Transparencia Local).</w:t>
      </w:r>
      <w:r w:rsidRPr="00020833">
        <w:rPr>
          <w:rFonts w:ascii="Palatino Linotype" w:hAnsi="Palatino Linotype" w:cs="Arial"/>
          <w:i/>
          <w:sz w:val="22"/>
          <w:szCs w:val="22"/>
        </w:rPr>
        <w:t>” (sic)</w:t>
      </w:r>
    </w:p>
    <w:p w:rsidR="008A3A8D" w:rsidRPr="00020833" w:rsidRDefault="008A3A8D" w:rsidP="008A3A8D">
      <w:pPr>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Asimismo,</w:t>
      </w:r>
      <w:r w:rsidRPr="00020833">
        <w:t xml:space="preserve"> </w:t>
      </w:r>
      <w:r w:rsidRPr="00020833">
        <w:rPr>
          <w:b/>
        </w:rPr>
        <w:t>EL RECURRENTE</w:t>
      </w:r>
      <w:r w:rsidRPr="00020833">
        <w:rPr>
          <w:rFonts w:ascii="Palatino Linotype" w:hAnsi="Palatino Linotype" w:cs="Arial"/>
        </w:rPr>
        <w:t xml:space="preserve"> indicó como razones o motivos de inconformidad, lo siguiente: </w:t>
      </w:r>
    </w:p>
    <w:p w:rsidR="008A3A8D" w:rsidRPr="00020833" w:rsidRDefault="008A3A8D" w:rsidP="008A3A8D">
      <w:pPr>
        <w:spacing w:before="100" w:beforeAutospacing="1" w:after="100" w:afterAutospacing="1"/>
        <w:ind w:left="851" w:right="899"/>
        <w:jc w:val="both"/>
        <w:rPr>
          <w:rFonts w:ascii="Palatino Linotype" w:hAnsi="Palatino Linotype" w:cs="Arial"/>
          <w:i/>
          <w:sz w:val="22"/>
          <w:szCs w:val="22"/>
        </w:rPr>
      </w:pPr>
      <w:r w:rsidRPr="00020833">
        <w:rPr>
          <w:rFonts w:ascii="Palatino Linotype" w:hAnsi="Palatino Linotype" w:cs="Arial"/>
          <w:i/>
          <w:sz w:val="22"/>
          <w:szCs w:val="22"/>
        </w:rPr>
        <w:t>“</w:t>
      </w:r>
      <w:r w:rsidR="00781380" w:rsidRPr="00020833">
        <w:rPr>
          <w:rFonts w:ascii="Palatino Linotype" w:hAnsi="Palatino Linotype" w:cs="Arial"/>
          <w:i/>
          <w:sz w:val="22"/>
          <w:szCs w:val="22"/>
        </w:rPr>
        <w:t>Derivado que después de 27 días hábiles el sujeto obligado no atendió la solicitud, se interpone el presente recurso de revisión. Como podrá notar el Comisionado que deba resolver este recurso, no es la primera ocasión que este sujeto obligado no cumple con la entrega de la información solicitada, se pide que se determinen las sanciones que marca la Ley de Transparencia Local por el incumplimiento al derecho a la información pública, pues no se puede tolerar esta actitud de desacato y violación de derechos de los habitantes. Agradecemos su inmediata intervención.</w:t>
      </w:r>
      <w:r w:rsidRPr="00020833">
        <w:rPr>
          <w:rFonts w:ascii="Palatino Linotype" w:hAnsi="Palatino Linotype" w:cs="Arial"/>
          <w:i/>
          <w:sz w:val="22"/>
          <w:szCs w:val="22"/>
        </w:rPr>
        <w:t xml:space="preserve">” (sic) </w:t>
      </w:r>
    </w:p>
    <w:p w:rsidR="008A3A8D" w:rsidRPr="00020833" w:rsidRDefault="008A3A8D" w:rsidP="008A3A8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020833">
        <w:rPr>
          <w:rFonts w:ascii="Palatino Linotype" w:hAnsi="Palatino Linotype"/>
          <w:b/>
          <w:sz w:val="28"/>
          <w:szCs w:val="28"/>
        </w:rPr>
        <w:t>V</w:t>
      </w:r>
      <w:r w:rsidR="00781380" w:rsidRPr="00020833">
        <w:rPr>
          <w:rFonts w:ascii="Palatino Linotype" w:hAnsi="Palatino Linotype"/>
          <w:b/>
          <w:sz w:val="28"/>
          <w:szCs w:val="28"/>
        </w:rPr>
        <w:t>I</w:t>
      </w:r>
      <w:r w:rsidRPr="00020833">
        <w:rPr>
          <w:rFonts w:ascii="Palatino Linotype" w:hAnsi="Palatino Linotype"/>
          <w:b/>
          <w:sz w:val="28"/>
          <w:szCs w:val="28"/>
        </w:rPr>
        <w:t xml:space="preserve">. </w:t>
      </w:r>
      <w:r w:rsidRPr="00020833">
        <w:rPr>
          <w:rFonts w:ascii="Palatino Linotype" w:hAnsi="Palatino Linotype" w:cs="Arial"/>
        </w:rPr>
        <w:t xml:space="preserve">En fecha </w:t>
      </w:r>
      <w:r w:rsidRPr="00020833">
        <w:rPr>
          <w:rFonts w:ascii="Palatino Linotype" w:hAnsi="Palatino Linotype"/>
        </w:rPr>
        <w:t>d</w:t>
      </w:r>
      <w:r w:rsidR="00781380" w:rsidRPr="00020833">
        <w:rPr>
          <w:rFonts w:ascii="Palatino Linotype" w:hAnsi="Palatino Linotype"/>
        </w:rPr>
        <w:t>oce de marzo d</w:t>
      </w:r>
      <w:r w:rsidRPr="00020833">
        <w:rPr>
          <w:rFonts w:ascii="Palatino Linotype" w:hAnsi="Palatino Linotype"/>
        </w:rPr>
        <w:t>e dos mil veinte</w:t>
      </w:r>
      <w:r w:rsidRPr="00020833">
        <w:rPr>
          <w:rFonts w:ascii="Palatino Linotype" w:hAnsi="Palatino Linotype" w:cs="Arial"/>
        </w:rPr>
        <w:t>, el recurso de revisión que se trata se envió electrónicamente al Instituto de Transparencia, Acceso a la Información Pública</w:t>
      </w:r>
      <w:r w:rsidRPr="00020833">
        <w:rPr>
          <w:rFonts w:ascii="Palatino Linotype" w:hAnsi="Palatino Linotype" w:cs="Arial"/>
          <w:lang w:val="es-ES_tradnl"/>
        </w:rPr>
        <w:t xml:space="preserve"> y </w:t>
      </w:r>
      <w:r w:rsidRPr="00020833">
        <w:rPr>
          <w:rFonts w:ascii="Palatino Linotype" w:hAnsi="Palatino Linotype" w:cs="Arial"/>
        </w:rPr>
        <w:t>Protección</w:t>
      </w:r>
      <w:r w:rsidRPr="00020833">
        <w:rPr>
          <w:rFonts w:ascii="Palatino Linotype" w:hAnsi="Palatino Linotype" w:cs="Arial"/>
          <w:lang w:val="es-ES_tradnl"/>
        </w:rPr>
        <w:t xml:space="preserve"> </w:t>
      </w:r>
      <w:r w:rsidRPr="00020833">
        <w:rPr>
          <w:rFonts w:ascii="Palatino Linotype" w:hAnsi="Palatino Linotype" w:cs="Arial"/>
        </w:rPr>
        <w:t>de</w:t>
      </w:r>
      <w:r w:rsidRPr="00020833">
        <w:rPr>
          <w:rFonts w:ascii="Palatino Linotype" w:hAnsi="Palatino Linotype" w:cs="Arial"/>
          <w:lang w:val="es-ES_tradnl"/>
        </w:rPr>
        <w:t xml:space="preserve"> </w:t>
      </w:r>
      <w:r w:rsidRPr="00020833">
        <w:rPr>
          <w:rFonts w:ascii="Palatino Linotype" w:hAnsi="Palatino Linotype"/>
        </w:rPr>
        <w:t>Datos</w:t>
      </w:r>
      <w:r w:rsidRPr="00020833">
        <w:rPr>
          <w:rFonts w:ascii="Palatino Linotype" w:hAnsi="Palatino Linotype" w:cs="Arial"/>
          <w:lang w:val="es-ES_tradnl"/>
        </w:rPr>
        <w:t xml:space="preserve"> </w:t>
      </w:r>
      <w:r w:rsidRPr="00020833">
        <w:rPr>
          <w:rFonts w:ascii="Palatino Linotype" w:hAnsi="Palatino Linotype" w:cs="Arial"/>
        </w:rPr>
        <w:t>Personales</w:t>
      </w:r>
      <w:r w:rsidRPr="00020833">
        <w:rPr>
          <w:rFonts w:ascii="Palatino Linotype" w:hAnsi="Palatino Linotype" w:cs="Arial"/>
          <w:lang w:val="es-ES_tradnl"/>
        </w:rPr>
        <w:t xml:space="preserve"> </w:t>
      </w:r>
      <w:r w:rsidRPr="00020833">
        <w:rPr>
          <w:rFonts w:ascii="Palatino Linotype" w:hAnsi="Palatino Linotype" w:cs="Arial"/>
        </w:rPr>
        <w:t>del</w:t>
      </w:r>
      <w:r w:rsidRPr="00020833">
        <w:rPr>
          <w:rFonts w:ascii="Palatino Linotype" w:hAnsi="Palatino Linotype" w:cs="Arial"/>
          <w:lang w:val="es-ES_tradnl"/>
        </w:rPr>
        <w:t xml:space="preserve"> </w:t>
      </w:r>
      <w:r w:rsidRPr="00020833">
        <w:rPr>
          <w:rFonts w:ascii="Palatino Linotype" w:hAnsi="Palatino Linotype"/>
        </w:rPr>
        <w:t>Estado</w:t>
      </w:r>
      <w:r w:rsidRPr="00020833">
        <w:rPr>
          <w:rFonts w:ascii="Palatino Linotype" w:hAnsi="Palatino Linotype" w:cs="Arial"/>
          <w:lang w:val="es-ES_tradnl"/>
        </w:rPr>
        <w:t xml:space="preserve"> de México y Municipios y con fundamento en el </w:t>
      </w:r>
      <w:r w:rsidRPr="00020833">
        <w:rPr>
          <w:rFonts w:ascii="Palatino Linotype" w:hAnsi="Palatino Linotype" w:cs="Arial"/>
        </w:rPr>
        <w:t>artículo</w:t>
      </w:r>
      <w:r w:rsidRPr="00020833">
        <w:rPr>
          <w:rFonts w:ascii="Palatino Linotype" w:hAnsi="Palatino Linotype" w:cs="Arial"/>
          <w:lang w:val="es-ES_tradnl"/>
        </w:rPr>
        <w:t xml:space="preserve"> 185, </w:t>
      </w:r>
      <w:r w:rsidRPr="00020833">
        <w:rPr>
          <w:rFonts w:ascii="Palatino Linotype" w:hAnsi="Palatino Linotype" w:cs="Arial"/>
        </w:rPr>
        <w:t>fracción</w:t>
      </w:r>
      <w:r w:rsidRPr="00020833">
        <w:rPr>
          <w:rFonts w:ascii="Palatino Linotype" w:hAnsi="Palatino Linotype" w:cs="Arial"/>
          <w:lang w:val="es-ES_tradnl"/>
        </w:rPr>
        <w:t xml:space="preserve"> I de la </w:t>
      </w:r>
      <w:r w:rsidRPr="00020833">
        <w:rPr>
          <w:rFonts w:ascii="Palatino Linotype" w:hAnsi="Palatino Linotype"/>
        </w:rPr>
        <w:t xml:space="preserve">Ley de Transparencia y Acceso a la </w:t>
      </w:r>
      <w:r w:rsidRPr="00020833">
        <w:rPr>
          <w:rFonts w:ascii="Palatino Linotype" w:hAnsi="Palatino Linotype"/>
        </w:rPr>
        <w:lastRenderedPageBreak/>
        <w:t>Información Pública del Estado de México y Municipios</w:t>
      </w:r>
      <w:r w:rsidRPr="00020833">
        <w:rPr>
          <w:rFonts w:ascii="Palatino Linotype" w:hAnsi="Palatino Linotype" w:cs="Arial"/>
          <w:lang w:val="es-ES_tradnl"/>
        </w:rPr>
        <w:t xml:space="preserve">, el cual se turnó a través del </w:t>
      </w:r>
      <w:r w:rsidRPr="00020833">
        <w:rPr>
          <w:rFonts w:ascii="Palatino Linotype" w:hAnsi="Palatino Linotype" w:cs="Arial"/>
          <w:b/>
          <w:lang w:val="es-ES_tradnl"/>
        </w:rPr>
        <w:t>SAIMEX</w:t>
      </w:r>
      <w:r w:rsidRPr="00020833">
        <w:rPr>
          <w:rFonts w:ascii="Palatino Linotype" w:hAnsi="Palatino Linotype" w:cs="Arial"/>
          <w:lang w:val="es-ES_tradnl"/>
        </w:rPr>
        <w:t xml:space="preserve"> a la Comisionada Ponente a efecto de que decretara su admisión o desechamiento.</w:t>
      </w:r>
    </w:p>
    <w:p w:rsidR="008A3A8D" w:rsidRPr="00020833" w:rsidRDefault="008A3A8D" w:rsidP="008A3A8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20833">
        <w:rPr>
          <w:rFonts w:ascii="Palatino Linotype" w:hAnsi="Palatino Linotype"/>
          <w:b/>
          <w:sz w:val="28"/>
          <w:szCs w:val="28"/>
        </w:rPr>
        <w:t>V</w:t>
      </w:r>
      <w:r w:rsidR="00406C35" w:rsidRPr="00020833">
        <w:rPr>
          <w:rFonts w:ascii="Palatino Linotype" w:hAnsi="Palatino Linotype"/>
          <w:b/>
          <w:sz w:val="28"/>
          <w:szCs w:val="28"/>
        </w:rPr>
        <w:t>II</w:t>
      </w:r>
      <w:r w:rsidRPr="00020833">
        <w:rPr>
          <w:rFonts w:ascii="Palatino Linotype" w:hAnsi="Palatino Linotype"/>
          <w:b/>
          <w:sz w:val="28"/>
          <w:szCs w:val="28"/>
        </w:rPr>
        <w:t xml:space="preserve">. </w:t>
      </w:r>
      <w:r w:rsidRPr="00020833">
        <w:rPr>
          <w:rFonts w:ascii="Palatino Linotype" w:hAnsi="Palatino Linotype"/>
        </w:rPr>
        <w:t>El dieci</w:t>
      </w:r>
      <w:r w:rsidR="00781380" w:rsidRPr="00020833">
        <w:rPr>
          <w:rFonts w:ascii="Palatino Linotype" w:hAnsi="Palatino Linotype"/>
        </w:rPr>
        <w:t xml:space="preserve">nueve de </w:t>
      </w:r>
      <w:r w:rsidRPr="00020833">
        <w:rPr>
          <w:rFonts w:ascii="Palatino Linotype" w:hAnsi="Palatino Linotype"/>
        </w:rPr>
        <w:t xml:space="preserve">marzo de dos mil veinte, </w:t>
      </w:r>
      <w:r w:rsidRPr="00020833">
        <w:rPr>
          <w:rFonts w:ascii="Palatino Linotype" w:hAnsi="Palatino Linotype" w:cs="Arial"/>
        </w:rPr>
        <w:t xml:space="preserve">atento a lo dispuesto en el artículo 185, fracciones I, II y IV, de la </w:t>
      </w:r>
      <w:r w:rsidRPr="00020833">
        <w:rPr>
          <w:rFonts w:ascii="Palatino Linotype" w:hAnsi="Palatino Linotype"/>
        </w:rPr>
        <w:t xml:space="preserve">Ley de Transparencia y Acceso a la Información Pública del </w:t>
      </w:r>
      <w:r w:rsidRPr="00020833">
        <w:rPr>
          <w:rFonts w:ascii="Palatino Linotype" w:hAnsi="Palatino Linotype" w:cs="Arial"/>
        </w:rPr>
        <w:t>Estado</w:t>
      </w:r>
      <w:r w:rsidRPr="00020833">
        <w:rPr>
          <w:rFonts w:ascii="Palatino Linotype" w:hAnsi="Palatino Linotype"/>
        </w:rPr>
        <w:t xml:space="preserve"> de México y </w:t>
      </w:r>
      <w:r w:rsidRPr="00020833">
        <w:rPr>
          <w:rFonts w:ascii="Palatino Linotype" w:hAnsi="Palatino Linotype" w:cs="Arial"/>
          <w:lang w:val="es-ES_tradnl"/>
        </w:rPr>
        <w:t>Municipios</w:t>
      </w:r>
      <w:r w:rsidRPr="00020833">
        <w:rPr>
          <w:rFonts w:ascii="Palatino Linotype" w:hAnsi="Palatino Linotype"/>
        </w:rPr>
        <w:t>, se a</w:t>
      </w:r>
      <w:r w:rsidRPr="00020833">
        <w:rPr>
          <w:rFonts w:ascii="Palatino Linotype" w:hAnsi="Palatino Linotype" w:cs="Arial"/>
        </w:rPr>
        <w:t xml:space="preserve">cordó la admisión a trámite del referido recurso de </w:t>
      </w:r>
      <w:r w:rsidRPr="00020833">
        <w:rPr>
          <w:rFonts w:ascii="Palatino Linotype" w:hAnsi="Palatino Linotype" w:cs="Arial"/>
          <w:lang w:val="es-ES_tradnl"/>
        </w:rPr>
        <w:t>revisión;</w:t>
      </w:r>
      <w:r w:rsidRPr="00020833">
        <w:rPr>
          <w:rFonts w:ascii="Palatino Linotype" w:hAnsi="Palatino Linotype" w:cs="Arial"/>
        </w:rPr>
        <w:t xml:space="preserve"> así como, la </w:t>
      </w:r>
      <w:r w:rsidRPr="00020833">
        <w:rPr>
          <w:rFonts w:ascii="Palatino Linotype" w:hAnsi="Palatino Linotype" w:cs="Arial"/>
          <w:lang w:val="es-ES_tradnl"/>
        </w:rPr>
        <w:t>integración</w:t>
      </w:r>
      <w:r w:rsidRPr="00020833">
        <w:rPr>
          <w:rFonts w:ascii="Palatino Linotype" w:hAnsi="Palatino Linotype" w:cs="Arial"/>
        </w:rPr>
        <w:t xml:space="preserve"> del expediente respectivo, mismo que se puso disposición de las partes, para que en el plazo máximo de siete días hábiles, </w:t>
      </w:r>
      <w:r w:rsidRPr="00020833">
        <w:rPr>
          <w:rFonts w:ascii="Palatino Linotype" w:hAnsi="Palatino Linotype" w:cs="Arial"/>
          <w:b/>
        </w:rPr>
        <w:t>EL RECURRENTE</w:t>
      </w:r>
      <w:r w:rsidRPr="00020833">
        <w:rPr>
          <w:rFonts w:ascii="Palatino Linotype" w:hAnsi="Palatino Linotype" w:cs="Arial"/>
        </w:rPr>
        <w:t xml:space="preserve"> realizara manifestaciones, alegatos y ofreciera las pruebas que a su derecho </w:t>
      </w:r>
      <w:r w:rsidRPr="00020833">
        <w:rPr>
          <w:rFonts w:ascii="Palatino Linotype" w:hAnsi="Palatino Linotype" w:cs="Arial"/>
          <w:lang w:val="es-ES_tradnl"/>
        </w:rPr>
        <w:t>conviniera</w:t>
      </w:r>
      <w:r w:rsidRPr="00020833">
        <w:rPr>
          <w:rFonts w:ascii="Palatino Linotype" w:hAnsi="Palatino Linotype" w:cs="Arial"/>
        </w:rPr>
        <w:t xml:space="preserve"> y, en el caso del</w:t>
      </w:r>
      <w:r w:rsidRPr="00020833">
        <w:rPr>
          <w:rFonts w:ascii="Palatino Linotype" w:hAnsi="Palatino Linotype" w:cs="Arial"/>
          <w:b/>
        </w:rPr>
        <w:t xml:space="preserve"> SUJETO OBLIGADO</w:t>
      </w:r>
      <w:r w:rsidRPr="00020833">
        <w:rPr>
          <w:rFonts w:ascii="Palatino Linotype" w:hAnsi="Palatino Linotype" w:cs="Arial"/>
        </w:rPr>
        <w:t>, para que exhibiera los Informes Justificados correspondientes.</w:t>
      </w:r>
    </w:p>
    <w:p w:rsidR="008A3A8D" w:rsidRPr="00020833" w:rsidRDefault="005E3F54" w:rsidP="008A3A8D">
      <w:pPr>
        <w:spacing w:before="100" w:beforeAutospacing="1" w:after="100" w:afterAutospacing="1" w:line="360" w:lineRule="auto"/>
        <w:jc w:val="both"/>
        <w:rPr>
          <w:rFonts w:ascii="Palatino Linotype" w:hAnsi="Palatino Linotype" w:cs="Arial"/>
        </w:rPr>
      </w:pPr>
      <w:r>
        <w:rPr>
          <w:rFonts w:ascii="Palatino Linotype" w:eastAsia="Arial Unicode MS" w:hAnsi="Palatino Linotype" w:cs="Arial"/>
          <w:b/>
          <w:noProof/>
          <w:sz w:val="28"/>
          <w:szCs w:val="28"/>
          <w:lang w:eastAsia="es-MX"/>
        </w:rPr>
        <w:pict>
          <v:line id="Conector recto 1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35pt,219.95pt" to="450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" strokecolor="#5b9bd5 [3204]" strokeweight=".5pt">
            <v:stroke joinstyle="miter"/>
          </v:line>
        </w:pict>
      </w:r>
      <w:r w:rsidR="008A3A8D" w:rsidRPr="00020833">
        <w:rPr>
          <w:rFonts w:ascii="Palatino Linotype" w:eastAsia="Arial Unicode MS" w:hAnsi="Palatino Linotype" w:cs="Arial"/>
          <w:b/>
          <w:sz w:val="28"/>
          <w:szCs w:val="28"/>
        </w:rPr>
        <w:t>V</w:t>
      </w:r>
      <w:r w:rsidR="00406C35" w:rsidRPr="00020833">
        <w:rPr>
          <w:rFonts w:ascii="Palatino Linotype" w:eastAsia="Arial Unicode MS" w:hAnsi="Palatino Linotype" w:cs="Arial"/>
          <w:b/>
          <w:sz w:val="28"/>
          <w:szCs w:val="28"/>
        </w:rPr>
        <w:t>II</w:t>
      </w:r>
      <w:r w:rsidR="008A3A8D" w:rsidRPr="00020833">
        <w:rPr>
          <w:rFonts w:ascii="Palatino Linotype" w:eastAsia="Arial Unicode MS" w:hAnsi="Palatino Linotype" w:cs="Arial"/>
          <w:b/>
          <w:sz w:val="28"/>
          <w:szCs w:val="28"/>
        </w:rPr>
        <w:t xml:space="preserve">I. </w:t>
      </w:r>
      <w:r w:rsidR="008A3A8D" w:rsidRPr="00020833">
        <w:rPr>
          <w:rFonts w:ascii="Palatino Linotype" w:eastAsia="Arial Unicode MS" w:hAnsi="Palatino Linotype" w:cs="Arial"/>
        </w:rPr>
        <w:t xml:space="preserve">Conforme a las constancias del </w:t>
      </w:r>
      <w:r w:rsidR="008A3A8D" w:rsidRPr="00020833">
        <w:rPr>
          <w:rFonts w:ascii="Palatino Linotype" w:eastAsia="Arial Unicode MS" w:hAnsi="Palatino Linotype" w:cs="Arial"/>
          <w:b/>
        </w:rPr>
        <w:t>SAIMEX</w:t>
      </w:r>
      <w:r w:rsidR="008A3A8D" w:rsidRPr="0002083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8A3A8D" w:rsidRPr="00020833">
        <w:rPr>
          <w:rFonts w:ascii="Palatino Linotype" w:eastAsia="Arial Unicode MS" w:hAnsi="Palatino Linotype" w:cs="Arial"/>
          <w:b/>
        </w:rPr>
        <w:t>RECURRENTE</w:t>
      </w:r>
      <w:r w:rsidR="008A3A8D" w:rsidRPr="00020833">
        <w:rPr>
          <w:rFonts w:ascii="Palatino Linotype" w:eastAsia="Arial Unicode MS" w:hAnsi="Palatino Linotype" w:cs="Arial"/>
        </w:rPr>
        <w:t>, éste no realizó manifestaciones, ni presentó pruebas o alegatos</w:t>
      </w:r>
      <w:r w:rsidR="00406C35" w:rsidRPr="00020833">
        <w:rPr>
          <w:rFonts w:ascii="Palatino Linotype" w:eastAsia="Arial Unicode MS" w:hAnsi="Palatino Linotype" w:cs="Arial"/>
        </w:rPr>
        <w:t xml:space="preserve">. Por su parte </w:t>
      </w:r>
      <w:r w:rsidR="008A3A8D" w:rsidRPr="00020833">
        <w:rPr>
          <w:rFonts w:ascii="Palatino Linotype" w:eastAsia="Arial Unicode MS" w:hAnsi="Palatino Linotype" w:cs="Arial"/>
          <w:b/>
          <w:color w:val="000000"/>
          <w:lang w:eastAsia="es-MX"/>
        </w:rPr>
        <w:t>EL SUJETO OBLIGADO</w:t>
      </w:r>
      <w:r w:rsidR="008A3A8D" w:rsidRPr="00020833">
        <w:rPr>
          <w:rFonts w:ascii="Palatino Linotype" w:eastAsia="Arial Unicode MS" w:hAnsi="Palatino Linotype" w:cs="Arial"/>
        </w:rPr>
        <w:t xml:space="preserve"> </w:t>
      </w:r>
      <w:r w:rsidR="00406C35" w:rsidRPr="00020833">
        <w:rPr>
          <w:rFonts w:ascii="Palatino Linotype" w:eastAsia="Arial Unicode MS" w:hAnsi="Palatino Linotype" w:cs="Arial"/>
        </w:rPr>
        <w:t xml:space="preserve">en fecha tres de julio del presente año, </w:t>
      </w:r>
      <w:r w:rsidR="008A3A8D" w:rsidRPr="00020833">
        <w:rPr>
          <w:rFonts w:ascii="Palatino Linotype" w:eastAsia="Arial Unicode MS" w:hAnsi="Palatino Linotype" w:cs="Arial"/>
        </w:rPr>
        <w:t xml:space="preserve">rindió su </w:t>
      </w:r>
      <w:r w:rsidR="0069083C" w:rsidRPr="00020833">
        <w:rPr>
          <w:rFonts w:ascii="Palatino Linotype" w:eastAsia="Arial Unicode MS" w:hAnsi="Palatino Linotype" w:cs="Arial"/>
        </w:rPr>
        <w:t xml:space="preserve">informe </w:t>
      </w:r>
      <w:r w:rsidR="0069083C" w:rsidRPr="0069083C">
        <w:rPr>
          <w:rFonts w:ascii="Palatino Linotype" w:eastAsia="Arial Unicode MS" w:hAnsi="Palatino Linotype" w:cs="Arial"/>
        </w:rPr>
        <w:t>justificado</w:t>
      </w:r>
      <w:r w:rsidR="008A3A8D" w:rsidRPr="0069083C">
        <w:rPr>
          <w:rFonts w:ascii="Palatino Linotype" w:eastAsia="Arial Unicode MS" w:hAnsi="Palatino Linotype" w:cs="Arial"/>
        </w:rPr>
        <w:t>,</w:t>
      </w:r>
      <w:r w:rsidR="00406C35" w:rsidRPr="0069083C">
        <w:rPr>
          <w:rFonts w:ascii="Palatino Linotype" w:eastAsia="Arial Unicode MS" w:hAnsi="Palatino Linotype" w:cs="Arial"/>
        </w:rPr>
        <w:t xml:space="preserve"> mismo que al contener datos personales de personal de seguridad pública sin la debida disociación de la información no fue puesto a la vista y en consecuencia se omite su inserción en el presente apartado; sin embargo, sirve de sustento al presente considerando la inserción de la </w:t>
      </w:r>
      <w:r w:rsidR="008A3A8D" w:rsidRPr="00020833">
        <w:rPr>
          <w:rFonts w:ascii="Palatino Linotype" w:eastAsia="Arial Unicode MS" w:hAnsi="Palatino Linotype" w:cs="Arial"/>
        </w:rPr>
        <w:t xml:space="preserve">siguiente imagen: </w:t>
      </w:r>
      <w:r w:rsidR="008A3A8D" w:rsidRPr="00020833">
        <w:rPr>
          <w:rFonts w:ascii="Palatino Linotype" w:hAnsi="Palatino Linotype" w:cs="Arial"/>
        </w:rPr>
        <w:t xml:space="preserve"> </w:t>
      </w:r>
    </w:p>
    <w:p w:rsidR="008A3A8D" w:rsidRPr="00020833" w:rsidRDefault="00406C35" w:rsidP="008A3A8D">
      <w:pPr>
        <w:spacing w:before="100" w:beforeAutospacing="1" w:after="100" w:afterAutospacing="1" w:line="360" w:lineRule="auto"/>
        <w:jc w:val="center"/>
        <w:rPr>
          <w:rFonts w:ascii="Palatino Linotype" w:hAnsi="Palatino Linotype" w:cs="Arial"/>
        </w:rPr>
      </w:pPr>
      <w:r w:rsidRPr="00E76303">
        <w:rPr>
          <w:noProof/>
          <w:lang w:eastAsia="es-MX"/>
        </w:rPr>
        <w:lastRenderedPageBreak/>
        <w:drawing>
          <wp:inline distT="0" distB="0" distL="0" distR="0">
            <wp:extent cx="5165100" cy="236153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57" t="30552" r="19414" b="20246"/>
                    <a:stretch/>
                  </pic:blipFill>
                  <pic:spPr bwMode="auto">
                    <a:xfrm>
                      <a:off x="0" y="0"/>
                      <a:ext cx="5187435" cy="2371749"/>
                    </a:xfrm>
                    <a:prstGeom prst="rect">
                      <a:avLst/>
                    </a:prstGeom>
                    <a:ln>
                      <a:noFill/>
                    </a:ln>
                    <a:extLst>
                      <a:ext uri="{53640926-AAD7-44D8-BBD7-CCE9431645EC}">
                        <a14:shadowObscured xmlns:a14="http://schemas.microsoft.com/office/drawing/2010/main"/>
                      </a:ext>
                    </a:extLst>
                  </pic:spPr>
                </pic:pic>
              </a:graphicData>
            </a:graphic>
          </wp:inline>
        </w:drawing>
      </w:r>
    </w:p>
    <w:p w:rsidR="008A3A8D" w:rsidRPr="00020833" w:rsidRDefault="008A3A8D" w:rsidP="008A3A8D">
      <w:pPr>
        <w:spacing w:before="100" w:beforeAutospacing="1" w:after="100" w:afterAutospacing="1" w:line="360" w:lineRule="auto"/>
        <w:jc w:val="both"/>
        <w:rPr>
          <w:rFonts w:ascii="Palatino Linotype" w:hAnsi="Palatino Linotype" w:cs="Arial"/>
        </w:rPr>
      </w:pPr>
      <w:r w:rsidRPr="00020833">
        <w:rPr>
          <w:rFonts w:ascii="Palatino Linotype" w:hAnsi="Palatino Linotype"/>
          <w:b/>
          <w:sz w:val="28"/>
          <w:szCs w:val="28"/>
        </w:rPr>
        <w:t>I</w:t>
      </w:r>
      <w:r w:rsidR="00406C35" w:rsidRPr="00020833">
        <w:rPr>
          <w:rFonts w:ascii="Palatino Linotype" w:hAnsi="Palatino Linotype"/>
          <w:b/>
          <w:sz w:val="28"/>
          <w:szCs w:val="28"/>
        </w:rPr>
        <w:t>X</w:t>
      </w:r>
      <w:r w:rsidRPr="00020833">
        <w:rPr>
          <w:rFonts w:ascii="Palatino Linotype" w:hAnsi="Palatino Linotype"/>
          <w:b/>
          <w:sz w:val="28"/>
          <w:szCs w:val="28"/>
        </w:rPr>
        <w:t>.</w:t>
      </w:r>
      <w:r w:rsidRPr="00020833">
        <w:rPr>
          <w:rFonts w:ascii="Palatino Linotype" w:hAnsi="Palatino Linotype" w:cs="Arial"/>
        </w:rPr>
        <w:t xml:space="preserve"> Una vez </w:t>
      </w:r>
      <w:r w:rsidRPr="00020833">
        <w:rPr>
          <w:rFonts w:ascii="Palatino Linotype" w:hAnsi="Palatino Linotype" w:cs="Arial"/>
          <w:color w:val="000000" w:themeColor="text1"/>
        </w:rPr>
        <w:t>analizado</w:t>
      </w:r>
      <w:r w:rsidRPr="00020833">
        <w:rPr>
          <w:rFonts w:ascii="Palatino Linotype" w:hAnsi="Palatino Linotype" w:cs="Arial"/>
        </w:rPr>
        <w:t xml:space="preserve"> el estado procesal que guardaba el expediente, en fecha veinticinco de agosto de dos mil veinte, la Comisionada Ponente acordó el cierre de instrucción; así </w:t>
      </w:r>
      <w:r w:rsidRPr="00020833">
        <w:rPr>
          <w:rFonts w:ascii="Palatino Linotype" w:hAnsi="Palatino Linotype" w:cs="Arial"/>
          <w:lang w:val="es-ES_tradnl"/>
        </w:rPr>
        <w:t>como,</w:t>
      </w:r>
      <w:r w:rsidRPr="00020833">
        <w:rPr>
          <w:rFonts w:ascii="Palatino Linotype" w:hAnsi="Palatino Linotype" w:cs="Arial"/>
        </w:rPr>
        <w:t xml:space="preserve"> la remisión del mismo a efecto </w:t>
      </w:r>
      <w:r w:rsidRPr="00020833">
        <w:rPr>
          <w:rFonts w:ascii="Palatino Linotype" w:hAnsi="Palatino Linotype" w:cs="Arial"/>
          <w:lang w:val="es-ES_tradnl"/>
        </w:rPr>
        <w:t>de</w:t>
      </w:r>
      <w:r w:rsidRPr="0002083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rsidR="008A3A8D" w:rsidRPr="00020833" w:rsidRDefault="008A3A8D" w:rsidP="008A3A8D">
      <w:pPr>
        <w:spacing w:before="100" w:beforeAutospacing="1" w:after="100" w:afterAutospacing="1"/>
        <w:jc w:val="center"/>
        <w:rPr>
          <w:rFonts w:ascii="Palatino Linotype" w:hAnsi="Palatino Linotype"/>
          <w:b/>
          <w:bCs/>
          <w:spacing w:val="40"/>
          <w:sz w:val="28"/>
        </w:rPr>
      </w:pPr>
      <w:r w:rsidRPr="00020833">
        <w:rPr>
          <w:rFonts w:ascii="Palatino Linotype" w:hAnsi="Palatino Linotype"/>
          <w:b/>
          <w:bCs/>
          <w:spacing w:val="40"/>
          <w:sz w:val="28"/>
        </w:rPr>
        <w:t>CONSIDERANDO</w:t>
      </w:r>
    </w:p>
    <w:p w:rsidR="008A3A8D" w:rsidRPr="00020833" w:rsidRDefault="008A3A8D" w:rsidP="008A3A8D">
      <w:pPr>
        <w:spacing w:before="100" w:beforeAutospacing="1" w:after="100" w:afterAutospacing="1" w:line="360" w:lineRule="auto"/>
        <w:ind w:right="50"/>
        <w:jc w:val="both"/>
        <w:rPr>
          <w:rFonts w:ascii="Palatino Linotype" w:hAnsi="Palatino Linotype" w:cs="Arial"/>
        </w:rPr>
      </w:pPr>
      <w:r w:rsidRPr="00020833">
        <w:rPr>
          <w:rFonts w:ascii="Palatino Linotype" w:hAnsi="Palatino Linotype"/>
          <w:b/>
          <w:sz w:val="28"/>
          <w:szCs w:val="28"/>
        </w:rPr>
        <w:t>PRIMERO</w:t>
      </w:r>
      <w:r w:rsidRPr="00020833">
        <w:rPr>
          <w:rFonts w:ascii="Palatino Linotype" w:hAnsi="Palatino Linotype"/>
          <w:b/>
        </w:rPr>
        <w:t>.</w:t>
      </w:r>
      <w:r w:rsidRPr="00020833">
        <w:rPr>
          <w:rFonts w:ascii="Palatino Linotype" w:hAnsi="Palatino Linotype"/>
        </w:rPr>
        <w:t xml:space="preserve"> </w:t>
      </w:r>
      <w:r w:rsidRPr="00020833">
        <w:rPr>
          <w:rFonts w:ascii="Palatino Linotype" w:hAnsi="Palatino Linotype"/>
          <w:b/>
        </w:rPr>
        <w:t>Competencia</w:t>
      </w:r>
      <w:r w:rsidRPr="00020833">
        <w:rPr>
          <w:rFonts w:ascii="Palatino Linotype" w:hAnsi="Palatino Linotype"/>
        </w:rPr>
        <w:t>.</w:t>
      </w:r>
      <w:r w:rsidRPr="00020833">
        <w:rPr>
          <w:rFonts w:ascii="Palatino Linotype" w:hAnsi="Palatino Linotype"/>
          <w:b/>
        </w:rPr>
        <w:t xml:space="preserve"> </w:t>
      </w:r>
      <w:r w:rsidRPr="00020833">
        <w:rPr>
          <w:rFonts w:ascii="Palatino Linotype" w:hAnsi="Palatino Linotype"/>
        </w:rPr>
        <w:t xml:space="preserve">Este Instituto de </w:t>
      </w:r>
      <w:r w:rsidRPr="00020833">
        <w:rPr>
          <w:rFonts w:ascii="Palatino Linotype" w:hAnsi="Palatino Linotype" w:cs="Arial"/>
        </w:rPr>
        <w:t>Transparencia</w:t>
      </w:r>
      <w:r w:rsidRPr="00020833">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020833">
        <w:rPr>
          <w:rFonts w:ascii="Palatino Linotype" w:eastAsia="Calibri" w:hAnsi="Palatino Linotype" w:cs="Arial"/>
        </w:rPr>
        <w:t xml:space="preserve">párrafos </w:t>
      </w:r>
      <w:r w:rsidRPr="00020833">
        <w:rPr>
          <w:rFonts w:ascii="Palatino Linotype" w:hAnsi="Palatino Linotype"/>
        </w:rPr>
        <w:t xml:space="preserve">vigésimo </w:t>
      </w:r>
      <w:r w:rsidRPr="00020833">
        <w:rPr>
          <w:rFonts w:ascii="Palatino Linotype" w:hAnsi="Palatino Linotype" w:cs="Arial"/>
        </w:rPr>
        <w:t>segundo,</w:t>
      </w:r>
      <w:r w:rsidRPr="00020833">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w:t>
      </w:r>
      <w:r w:rsidRPr="00020833">
        <w:rPr>
          <w:rFonts w:ascii="Palatino Linotype" w:hAnsi="Palatino Linotype"/>
        </w:rPr>
        <w:lastRenderedPageBreak/>
        <w:t>Municipios</w:t>
      </w:r>
      <w:r w:rsidRPr="00020833">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8A3A8D" w:rsidRPr="00020833" w:rsidRDefault="008A3A8D" w:rsidP="008A3A8D">
      <w:pPr>
        <w:spacing w:before="100" w:beforeAutospacing="1" w:after="100" w:afterAutospacing="1" w:line="360" w:lineRule="auto"/>
        <w:jc w:val="both"/>
        <w:rPr>
          <w:rFonts w:ascii="Palatino Linotype" w:hAnsi="Palatino Linotype" w:cs="Arial"/>
          <w:b/>
          <w:snapToGrid w:val="0"/>
        </w:rPr>
      </w:pPr>
      <w:r w:rsidRPr="00020833">
        <w:rPr>
          <w:rFonts w:ascii="Palatino Linotype" w:hAnsi="Palatino Linotype" w:cs="Arial"/>
          <w:b/>
          <w:sz w:val="28"/>
        </w:rPr>
        <w:t>SEGUNDO</w:t>
      </w:r>
      <w:r w:rsidRPr="00020833">
        <w:rPr>
          <w:rFonts w:ascii="Palatino Linotype" w:hAnsi="Palatino Linotype" w:cs="Arial"/>
          <w:b/>
        </w:rPr>
        <w:t xml:space="preserve">. Interés. </w:t>
      </w:r>
      <w:r w:rsidRPr="00020833">
        <w:rPr>
          <w:rFonts w:ascii="Palatino Linotype" w:hAnsi="Palatino Linotype" w:cs="Arial"/>
          <w:bCs/>
        </w:rPr>
        <w:t xml:space="preserve">El recurso de revisión fue interpuesto por parte legítima, en atención a que se presentó por </w:t>
      </w:r>
      <w:r w:rsidRPr="00020833">
        <w:rPr>
          <w:rFonts w:ascii="Palatino Linotype" w:hAnsi="Palatino Linotype" w:cs="Arial"/>
          <w:b/>
          <w:bCs/>
        </w:rPr>
        <w:t>EL RECURRENTE,</w:t>
      </w:r>
      <w:r w:rsidRPr="00020833">
        <w:rPr>
          <w:rFonts w:ascii="Palatino Linotype" w:hAnsi="Palatino Linotype" w:cs="Arial"/>
          <w:bCs/>
        </w:rPr>
        <w:t xml:space="preserve"> quien es la misma persona que formuló la solicitud de información pública.</w:t>
      </w:r>
    </w:p>
    <w:p w:rsidR="008A3A8D" w:rsidRPr="00020833" w:rsidRDefault="008A3A8D" w:rsidP="00406C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020833">
        <w:rPr>
          <w:rFonts w:ascii="Palatino Linotype" w:hAnsi="Palatino Linotype" w:cs="Arial"/>
          <w:b/>
          <w:sz w:val="28"/>
          <w:szCs w:val="28"/>
        </w:rPr>
        <w:t xml:space="preserve">TERCERO. </w:t>
      </w:r>
      <w:r w:rsidRPr="00020833">
        <w:rPr>
          <w:rFonts w:ascii="Palatino Linotype" w:hAnsi="Palatino Linotype" w:cs="Arial"/>
          <w:b/>
        </w:rPr>
        <w:t xml:space="preserve">Cuestiones de previo y especial pronunciamiento. </w:t>
      </w:r>
      <w:r w:rsidRPr="00020833">
        <w:rPr>
          <w:rFonts w:ascii="Palatino Linotype" w:hAnsi="Palatino Linotype" w:cs="Arial"/>
        </w:rPr>
        <w:t xml:space="preserve">Como puede apreciarse en el presente medio de impugnación, </w:t>
      </w:r>
      <w:r w:rsidR="00D81C33">
        <w:rPr>
          <w:rFonts w:ascii="Palatino Linotype" w:hAnsi="Palatino Linotype" w:cs="Arial"/>
          <w:b/>
        </w:rPr>
        <w:t>XXXXXXXXXXXXX</w:t>
      </w:r>
      <w:r w:rsidRPr="00020833">
        <w:rPr>
          <w:rFonts w:ascii="Palatino Linotype" w:hAnsi="Palatino Linotype" w:cs="Arial"/>
          <w:b/>
        </w:rPr>
        <w:t xml:space="preserve">, </w:t>
      </w:r>
      <w:r w:rsidRPr="00020833">
        <w:rPr>
          <w:rFonts w:ascii="Palatino Linotype" w:hAnsi="Palatino Linotype" w:cs="Arial"/>
        </w:rPr>
        <w:t xml:space="preserve">solicitó información del </w:t>
      </w:r>
      <w:r w:rsidRPr="00020833">
        <w:rPr>
          <w:rFonts w:ascii="Palatino Linotype" w:hAnsi="Palatino Linotype" w:cs="Arial"/>
          <w:b/>
        </w:rPr>
        <w:t>SUJETO OBLIGADO</w:t>
      </w:r>
      <w:r w:rsidRPr="00020833">
        <w:rPr>
          <w:rFonts w:ascii="Palatino Linotype" w:hAnsi="Palatino Linotype" w:cs="Arial"/>
        </w:rPr>
        <w:t xml:space="preserve"> en supuesta representación de la persona jurídico colectiva de </w:t>
      </w:r>
      <w:r w:rsidR="00D81C33">
        <w:rPr>
          <w:rFonts w:ascii="Palatino Linotype" w:hAnsi="Palatino Linotype" w:cs="Arial"/>
          <w:b/>
        </w:rPr>
        <w:t>XXXXXXXXXXXXXXXXX</w:t>
      </w:r>
      <w:r w:rsidRPr="00020833">
        <w:rPr>
          <w:rFonts w:ascii="Palatino Linotype" w:hAnsi="Palatino Linotype" w:cs="Arial"/>
        </w:rPr>
        <w:t xml:space="preserve">, sin que exhiba documento legal que acredite tal representación. </w:t>
      </w:r>
    </w:p>
    <w:p w:rsidR="008A3A8D" w:rsidRPr="00020833" w:rsidRDefault="008A3A8D" w:rsidP="00406C3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 xml:space="preserve">Ante tal situación, es de suma importancia señalar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w:t>
      </w:r>
      <w:r w:rsidR="00D81C33">
        <w:rPr>
          <w:rFonts w:ascii="Palatino Linotype" w:hAnsi="Palatino Linotype" w:cs="Arial"/>
          <w:b/>
        </w:rPr>
        <w:t>XXXXXXXXXXXXXXXXXXXX</w:t>
      </w:r>
      <w:r w:rsidRPr="00020833">
        <w:rPr>
          <w:rFonts w:ascii="Palatino Linotype" w:hAnsi="Palatino Linotype" w:cs="Arial"/>
          <w:b/>
        </w:rPr>
        <w:t>,</w:t>
      </w:r>
      <w:r w:rsidRPr="00020833">
        <w:rPr>
          <w:rFonts w:ascii="Palatino Linotype" w:hAnsi="Palatino Linotype" w:cs="Arial"/>
        </w:rPr>
        <w:t xml:space="preserve"> a fin de determinar el alcance frente a terceros de la presente resolución.</w:t>
      </w:r>
    </w:p>
    <w:p w:rsidR="008A3A8D" w:rsidRPr="00020833" w:rsidRDefault="008A3A8D" w:rsidP="008A3A8D">
      <w:pPr>
        <w:widowControl w:val="0"/>
        <w:autoSpaceDE w:val="0"/>
        <w:autoSpaceDN w:val="0"/>
        <w:adjustRightInd w:val="0"/>
        <w:spacing w:line="360" w:lineRule="auto"/>
        <w:jc w:val="both"/>
        <w:rPr>
          <w:rFonts w:ascii="Palatino Linotype" w:hAnsi="Palatino Linotype" w:cs="Arial"/>
        </w:rPr>
      </w:pPr>
      <w:r w:rsidRPr="00020833">
        <w:rPr>
          <w:rFonts w:ascii="Palatino Linotype" w:hAnsi="Palatino Linotype" w:cs="Arial"/>
        </w:rPr>
        <w:t xml:space="preserve">Así, nuestra Carta Magna dispone que para el ejercicio del derecho de acceso a la información los Estados deben observar diversos principios y bases, entre los cuales se establece que toda persona, sin necesidad de acreditar interés alguno o justificar su utilización tendrá acceso gratuito a la información pública. Como se observa en el </w:t>
      </w:r>
      <w:r w:rsidRPr="00020833">
        <w:rPr>
          <w:rFonts w:ascii="Palatino Linotype" w:hAnsi="Palatino Linotype" w:cs="Arial"/>
        </w:rPr>
        <w:lastRenderedPageBreak/>
        <w:t>Artículo 6, apartado A, numeral III de la Constitución Política de los Estados Unidos Mexicanos que a la letra dice:</w:t>
      </w:r>
    </w:p>
    <w:p w:rsidR="008A3A8D" w:rsidRPr="0002083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020833">
        <w:rPr>
          <w:rFonts w:ascii="Palatino Linotype" w:hAnsi="Palatino Linotype" w:cs="Arial"/>
          <w:i/>
          <w:sz w:val="22"/>
        </w:rPr>
        <w:t>“Artículo 6</w:t>
      </w:r>
    </w:p>
    <w:p w:rsidR="008A3A8D" w:rsidRPr="0002083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020833">
        <w:rPr>
          <w:rFonts w:ascii="Palatino Linotype" w:hAnsi="Palatino Linotype" w:cs="Arial"/>
          <w:i/>
          <w:sz w:val="22"/>
        </w:rPr>
        <w:t>…</w:t>
      </w:r>
    </w:p>
    <w:p w:rsidR="008A3A8D" w:rsidRPr="0002083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020833">
        <w:rPr>
          <w:rFonts w:ascii="Palatino Linotype" w:hAnsi="Palatino Linotype" w:cs="Arial"/>
          <w:i/>
          <w:sz w:val="22"/>
        </w:rPr>
        <w:t xml:space="preserve">A. Para el ejercicio del derecho de acceso a la información, la Federación y las entidades federativas, en el ámbito de sus respectivas competencias, se regirán por los siguientes principios y bases: </w:t>
      </w:r>
    </w:p>
    <w:p w:rsidR="008A3A8D" w:rsidRPr="00020833" w:rsidRDefault="008A3A8D" w:rsidP="00406C35">
      <w:pPr>
        <w:pStyle w:val="Prrafodelista"/>
        <w:widowControl w:val="0"/>
        <w:autoSpaceDE w:val="0"/>
        <w:autoSpaceDN w:val="0"/>
        <w:adjustRightInd w:val="0"/>
        <w:spacing w:before="100" w:beforeAutospacing="1" w:after="100" w:afterAutospacing="1"/>
        <w:ind w:right="757"/>
        <w:jc w:val="both"/>
        <w:rPr>
          <w:rFonts w:ascii="Palatino Linotype" w:hAnsi="Palatino Linotype" w:cs="Arial"/>
          <w:i/>
          <w:sz w:val="22"/>
        </w:rPr>
      </w:pPr>
      <w:r w:rsidRPr="00020833">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8A3A8D" w:rsidRPr="00020833" w:rsidRDefault="008A3A8D" w:rsidP="00406C3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rsidR="008A3A8D" w:rsidRPr="00020833" w:rsidRDefault="008A3A8D" w:rsidP="00406C3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En virtud de lo anterior, la Ley de Transparencia y Acceso a la Información Pública del Estado de México y Municipios, en su artículo 4, establece que toda persona tiene el derecho de acceso a la información pública, sin necesidad de acreditar su personalidad ni interés jurídico.</w:t>
      </w:r>
    </w:p>
    <w:p w:rsidR="008A3A8D" w:rsidRPr="00020833" w:rsidRDefault="008A3A8D" w:rsidP="00406C3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Bajo ese contexto, este Órgano Garante advierte que toda persona tiene el derecho de acceso a la información pública sin necesidad de acreditar interés alguno, justificar su utilización o bien su personalidad.</w:t>
      </w:r>
    </w:p>
    <w:p w:rsidR="008A3A8D" w:rsidRPr="00020833" w:rsidRDefault="008A3A8D" w:rsidP="00406C3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 xml:space="preserve">Sin embargo, del análisis armónico entre dichos cuerpos normativos se observa que el artículo 4 de la Ley de Transparencia y Acceso a la Información Pública del Estado de </w:t>
      </w:r>
      <w:r w:rsidRPr="00020833">
        <w:rPr>
          <w:rFonts w:ascii="Palatino Linotype" w:hAnsi="Palatino Linotype" w:cs="Arial"/>
        </w:rPr>
        <w:lastRenderedPageBreak/>
        <w:t>México y Municipios al establecer que en el ejercicio del derecho de acceso a la información no se requiere acreditar la personalidad jurídica; debe entenderse que éste se refiere únicamente cuando el actuante realiza peticiones en su propio derecho, puesto que, como se verá más adelante, las actuaciones en nombre y representación de otras personas pueden afectar la esfera jurídica de terceros.</w:t>
      </w:r>
    </w:p>
    <w:p w:rsidR="008A3A8D" w:rsidRPr="00020833" w:rsidRDefault="008A3A8D" w:rsidP="00406C3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Lo anterior es así, debido a que los principios y bases constitucionales establecen que en el ejercicio del derecho de acceso a la información, el interés jurídico es irrelevante para ejercer el derecho materia de análisis, y la Ley Sustantiva contempla un supuesto mayor. Por tal motivo, es necesario armonizar la interpretación del artículo 4 de la Ley Sustantiva con la Carta Magna y la Constitución Local a fin de determinar su alcance legal.</w:t>
      </w:r>
    </w:p>
    <w:p w:rsidR="008A3A8D" w:rsidRPr="0002083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 xml:space="preserve">Por tales consideraciones, se hace necesario que este Instituto como Órgano Garante del derecho de acceso a la información emita pronunciamiento de interpretación al respecto; mediante el cual se satisfaga el principio de máxima publicidad constitucional y además se proteja la esfera jurídica de un posible tercero perjudicado.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20833">
        <w:rPr>
          <w:rFonts w:ascii="Palatino Linotype" w:hAnsi="Palatino Linotype" w:cs="Arial"/>
        </w:rPr>
        <w:t xml:space="preserve">Primeramente, es importante definir lo que debe entenderse por interés jurídico, dado que éste diverge de la personalidad, por lo que el Diccionario Jurídico Mexicano del Instituto de Investigaciones Jurídicas de la Universidad Nacional Autónoma de México, señala al interés jurídico de la siguiente manera: “locución tiene dos </w:t>
      </w:r>
      <w:r w:rsidRPr="00427DF3">
        <w:rPr>
          <w:rFonts w:ascii="Palatino Linotype" w:hAnsi="Palatino Linotype" w:cs="Arial"/>
        </w:rPr>
        <w:t xml:space="preserve">acepciones, que son: a) en términos generales, la pretensión que se encuentra reconocida por las normas de derecho, y b) en materia procesal, la pretensión que intenta tutelar un derecho subjetivo mediante el ejercicio de la acción jurisdiccional.”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lastRenderedPageBreak/>
        <w:t>Asimismo, el artículo 61 fracción XII de la Ley de Amparo, Reglamentaria de los Artículos 103 y 107 de la Constitución Política de los Estados Unidos Mexicanos, dispone que el  medio de control constitucional, consistente en el amparo,  es improcedente cuando el acto reclamado no afecte el interés jurídico del quejoso, interés que ha sido identificado como un derecho público subjetivo el cual consiste en la facultad de un sujeto (gobernado) para exigir de otro (Estado) una acción u omisión concreta, protegida directamente por el derecho objetivo.</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rsidR="008A3A8D" w:rsidRPr="00427DF3" w:rsidRDefault="008A3A8D" w:rsidP="008A3A8D">
      <w:pPr>
        <w:widowControl w:val="0"/>
        <w:autoSpaceDE w:val="0"/>
        <w:autoSpaceDN w:val="0"/>
        <w:adjustRightInd w:val="0"/>
        <w:spacing w:line="360" w:lineRule="auto"/>
        <w:jc w:val="both"/>
        <w:rPr>
          <w:rFonts w:ascii="Palatino Linotype" w:hAnsi="Palatino Linotype" w:cs="Arial"/>
        </w:rPr>
      </w:pPr>
      <w:r w:rsidRPr="00427DF3">
        <w:rPr>
          <w:rFonts w:ascii="Palatino Linotype" w:hAnsi="Palatino Linotype" w:cs="Arial"/>
        </w:rPr>
        <w:t>En otras palabras, el interés jurídico en el amparo se considera como la facultad de un particular para exigir del Estado una determinada conducta que se traduce en un hacer, un dar, o un no hacer; protegida por el derecho objetivo en forma directa; sin embargo, para que la conducta positiva o negativa sea exigible por un gobernado al Estado, es 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rsidR="001B1958" w:rsidRPr="00427DF3" w:rsidRDefault="001B1958" w:rsidP="008A3A8D">
      <w:pPr>
        <w:widowControl w:val="0"/>
        <w:autoSpaceDE w:val="0"/>
        <w:autoSpaceDN w:val="0"/>
        <w:adjustRightInd w:val="0"/>
        <w:spacing w:line="360" w:lineRule="auto"/>
        <w:jc w:val="both"/>
        <w:rPr>
          <w:rFonts w:ascii="Palatino Linotype" w:hAnsi="Palatino Linotype" w:cs="Arial"/>
        </w:rPr>
      </w:pP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w:t>
      </w:r>
      <w:r w:rsidRPr="00427DF3">
        <w:rPr>
          <w:rFonts w:ascii="Palatino Linotype" w:hAnsi="Palatino Linotype" w:cs="Arial"/>
          <w:b/>
          <w:i/>
          <w:sz w:val="22"/>
        </w:rPr>
        <w:t>INTERÉS JURÍDICO EN EL AMPARO. SU CONCEPTO</w:t>
      </w:r>
      <w:r w:rsidRPr="00427DF3">
        <w:rPr>
          <w:rFonts w:ascii="Palatino Linotype" w:hAnsi="Palatino Linotype" w:cs="Arial"/>
          <w:i/>
          <w:sz w:val="22"/>
        </w:rPr>
        <w:t xml:space="preserve">. De acuerdo con el artículo 4o. de la Ley de Amparo, el ejercicio de la acción constitucional está reservado </w:t>
      </w:r>
      <w:r w:rsidRPr="00427DF3">
        <w:rPr>
          <w:rFonts w:ascii="Palatino Linotype" w:hAnsi="Palatino Linotype" w:cs="Arial"/>
          <w:i/>
          <w:sz w:val="22"/>
        </w:rPr>
        <w:lastRenderedPageBreak/>
        <w:t>únicamente a quien resiente un perjuicio con motivo de un acto de autoridad o por la ley. Por lo tanto, la noción de perjuicio, para que proceda la acción de amparo presupone la existencia de un derecho legítimamente tutelado, que cuando se transgrede por la actuación de una autoridad, faculte a su titular para acudir ante el órgano jurisdiccional demandando el cese de esa violación. Ese derecho protegido por el ordenamiento legal objetivo es lo que constituye el interés jurídico, que la Ley de Amparo toma en cuenta, para la procedencia del juicio de garantías.</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TERCER TRIBUNAL COLEGIADO DEL SEXTO CIRCUITO.</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Amparo en revisión 366/88. José Alvarez Gómez. 18 de octubre de 1988. Unanimidad de votos. Ponente: Jaime Manuel Marroquín Zaleta. Secretaria: María Guadalupe Herrera Calderón.</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Amparo en revisión 24/89. Epifania Tlaseca Jiménez. 14 de febrero de 1989. Unanimidad de votos. Ponente: Jaime Manuel Marroquín Zaleta. Secretario: José de Jesús Echegaray Cabrera.</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Amparo en revisión 96/90. Jesús Olivares Urcid. 2 de mayo de 1990. Unanimidad de votos. Ponente: Juan Manuel Brito Velázquez. Secretario: José Manuel Torres Pérez.</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Amparo en revisión 152/91. Prócoro Bravo Zayas y otro. 13 de junio de 1991. Unanimidad de votos. Ponente: Olivia Heiras de Mancisidor. Secretaria: María de la Paz Flores Berruecos.</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Amparo en revisión 222/91. Inmobiliaria Bárcena Arriola, S. A. 21 de junio de 1991. Unanimidad de votos. Ponente: Ana María Yolanda Ulloa de Rebollo. Secretario: José Manuel Torres Pérez.</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r w:rsidRPr="00427DF3">
        <w:rPr>
          <w:rFonts w:ascii="Palatino Linotype" w:hAnsi="Palatino Linotype" w:cs="Arial"/>
          <w:i/>
          <w:sz w:val="22"/>
        </w:rPr>
        <w:t>Tesis: VI. 3o. J/26, Octava Época, Registro: 220965, Tribunales Colegiados de Circuito, Jurisprudencia, Semanario Judicial de la Federación, Tomo VIII, Diciembre de 1991, Pag: 117.”</w:t>
      </w: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i/>
          <w:sz w:val="22"/>
        </w:rPr>
      </w:pPr>
    </w:p>
    <w:p w:rsidR="008A3A8D" w:rsidRPr="00427DF3" w:rsidRDefault="008A3A8D" w:rsidP="008A3A8D">
      <w:pPr>
        <w:pStyle w:val="Prrafodelista"/>
        <w:widowControl w:val="0"/>
        <w:autoSpaceDE w:val="0"/>
        <w:autoSpaceDN w:val="0"/>
        <w:adjustRightInd w:val="0"/>
        <w:ind w:right="757"/>
        <w:jc w:val="both"/>
        <w:rPr>
          <w:rFonts w:ascii="Palatino Linotype" w:hAnsi="Palatino Linotype" w:cs="Arial"/>
        </w:rPr>
      </w:pPr>
      <w:r w:rsidRPr="00427DF3">
        <w:rPr>
          <w:rFonts w:ascii="Palatino Linotype" w:hAnsi="Palatino Linotype" w:cs="Arial"/>
          <w:i/>
          <w:sz w:val="22"/>
        </w:rPr>
        <w:t>(Énfasis añadido)</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Ahora bien, a fin de esclarecer la diferencia entre el interés jurídico y la representación legal, el Diccionario Jurídico Mexicano del Instituto de Investigaciones Jurídicas de la Universidad Nacional Autónoma de México, señala que la representación se entiende de la siguiente manera: “Es el acto de representar o la situación de ser representado. Sustituir a otro o hacer sus veces. La representación, en sentido general, es un fenómeno jurídico que implica la actuación a nombre de otro, </w:t>
      </w:r>
      <w:r w:rsidRPr="00427DF3">
        <w:rPr>
          <w:rFonts w:ascii="Palatino Linotype" w:hAnsi="Palatino Linotype" w:cs="Arial"/>
        </w:rPr>
        <w:lastRenderedPageBreak/>
        <w:t xml:space="preserve">en el campo del derecho.”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La representación supone pues, que una persona ponga su propia actividad, su “querer”, al servicio de intereses ajenos, realizando un acto jurídico a nombre de la persona a quien pertenecen.</w:t>
      </w:r>
    </w:p>
    <w:p w:rsidR="008A3A8D" w:rsidRPr="00427DF3" w:rsidRDefault="008A3A8D" w:rsidP="008A3A8D">
      <w:pPr>
        <w:widowControl w:val="0"/>
        <w:autoSpaceDE w:val="0"/>
        <w:autoSpaceDN w:val="0"/>
        <w:adjustRightInd w:val="0"/>
        <w:spacing w:line="360" w:lineRule="auto"/>
        <w:jc w:val="both"/>
        <w:rPr>
          <w:rFonts w:ascii="Palatino Linotype" w:hAnsi="Palatino Linotype" w:cs="Arial"/>
        </w:rPr>
      </w:pPr>
      <w:r w:rsidRPr="00427DF3">
        <w:rPr>
          <w:rFonts w:ascii="Palatino Linotype" w:hAnsi="Palatino Linotype" w:cs="Arial"/>
        </w:rPr>
        <w:t>La naturaleza de la representación reside en el ejercicio por el representante, de los derechos del representado. En suma, la representación es meramente declarativa de la voluntad del representado, y sus efectos se producen frente a terceros en relación con los cuales actúa el representante, y declaran la voluntad del representado.</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De lo anterior, se advierte, primeramente, que el interés jurídico implica el derecho público subjetivo consistente en la facultad de un sujeto para exigir de la autoridad una acción u omisión concreta, protegida directamente por el derecho objetivo; en tanto que la representación implica la actuación a nombre del titular de un derecho.</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Bajo esos supuestos, es importante vislumbrar que la representación funge como el ejercicio permitido de la personalidad de un sujeto, ya sea persona física, o bien, jurídico colectiva; ante tal directriz, debe entenderse que la personalidad se encuentra ligada inseparablemente con la noción de persona, puesto que la personalidad es la aptitud de poder ser sujeto de derechos y deberes; es la posibilidad de actuar en el mundo jurídico. La personalidad es la proyección de la persona en el ámbito jurídico.</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Así, el jurista Eduardo de la Parra Trujillo considera que la personalidad se encuentra protegida a través del ejercicio del derecho a la personalidad, el cual tutela la dignidad humana.</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lastRenderedPageBreak/>
        <w:t>Al respecto, el Doctor Trinidad García define a dicho derecho como “derecho subjetivo que comprende las facultades que el propio Derecho reconoce al miembro de una sociedad y que deben ser respetados en su ejercicio por otros. De lo que se infiere que se trata de derechos que consisten en una permisión que la norma jurídica otorga a su titular”.</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De lo antes expuesto, se advierte que la personalidad (entendida como la aptitud de poder ser sujeto de derechos y deberes) atiende de manera inseparable a su titular, por lo que en caso de que otra persona actúe en su nombre y representación puede afectar su esfera jurídica; tan es así que dicho titular puede exigir a quien interfiera en su permisión que deje de hacerlo o, en caso contrario, puede acudir a los tribunales competentes para solicitar la reparación del daño moral que pudiese ser ocasionado.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Así las cosas, en materia de transparencia y de acuerdo con lo expuesto en el presente Considerando, para el ejercicio del derecho de acceso a la información no se requiere la acreditación del interés jurídico, empero no abarca el ejercer derechos de otra persona, o bien, en su nombre y representación; pues se está ante una situación de hecho distinta que implica el consentimiento expreso de dicha persona, ya sea física o jurídico colectiva, de que alguien más ejercite sus derechos.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En esa tesitura, es toral que no se confundan ni equiparen los derechos de la personalidad con otras figuras similares, como lo son las entonces garantías individuales, hoy derechos humanos; pues, aunque dichas figuras coinciden en que tienen como finalidad la protección de la dignidad humana para el pleno desarrollo de la personalidad de las personas, en realidad son figuras afines, complementarias y </w:t>
      </w:r>
      <w:r w:rsidRPr="00427DF3">
        <w:rPr>
          <w:rFonts w:ascii="Palatino Linotype" w:hAnsi="Palatino Linotype" w:cs="Arial"/>
        </w:rPr>
        <w:lastRenderedPageBreak/>
        <w:t xml:space="preserve">coadyuvantes, pero no son lo mismo.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Es decir, tratándose de la representación legal de una persona titular del derecho público subjetivo, se requiere de la acreditación de dicha calidad por parte del que dice tenerla, ya que implica una intromisión en su esfera jurídica, por tal motivo debe acreditarse que se actúa en nombre del titular del derecho, en este caso, el de acceso a la información; sin que esto constituya un obstáculo o impedimento para el ejercicio de dicho derecho constitucional.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Por tal motivo, este Órgano Garante del derecho constitucional de acceso a la información pública estima que, si bien es cierto, tanto </w:t>
      </w:r>
      <w:r w:rsidRPr="00427DF3">
        <w:rPr>
          <w:rFonts w:ascii="Palatino Linotype" w:hAnsi="Palatino Linotype" w:cs="Arial"/>
          <w:b/>
        </w:rPr>
        <w:t>EL SUJETO OBLIGADO</w:t>
      </w:r>
      <w:r w:rsidRPr="00427DF3">
        <w:rPr>
          <w:rFonts w:ascii="Palatino Linotype" w:hAnsi="Palatino Linotype" w:cs="Arial"/>
        </w:rPr>
        <w:t xml:space="preserve"> como esta autoridad tienen el deber de garantizar el acceso a la información a toda persona sin necesidad de acreditar interés alguno, también lo es, que </w:t>
      </w:r>
      <w:r w:rsidRPr="00427DF3">
        <w:rPr>
          <w:rFonts w:ascii="Palatino Linotype" w:hAnsi="Palatino Linotype" w:cs="Arial"/>
          <w:b/>
        </w:rPr>
        <w:t>EL SUJETO OBLIGADO</w:t>
      </w:r>
      <w:r w:rsidRPr="00427DF3">
        <w:rPr>
          <w:rFonts w:ascii="Palatino Linotype" w:hAnsi="Palatino Linotype" w:cs="Arial"/>
        </w:rPr>
        <w:t xml:space="preserve"> tiene el deber de proporcionar la información solicitada a quien dice ser representante de otra persona, ya sea física o jurídico colectiva, sin la necesidad de que se tenga que acreditar tal carácter.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Así pues, aun cuando la Ley sustantiva establece que no se requiere acreditar personalidad ni interés alguno para solicitar información, debe tomarse en cuenta que cuando el solicitante se ostenta como representante legal de otro debe acreditar tal carácter, por afectar la esfera jurídica de este tercero, persona física o jurídico colectiva. </w:t>
      </w:r>
    </w:p>
    <w:p w:rsidR="008A3A8D" w:rsidRPr="00427DF3" w:rsidRDefault="008A3A8D" w:rsidP="003E656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Sin embargo, este Órgano Garante del Derecho de Acceso a la Información Pública debe velar por el correcto ejercicio de dicho derecho privilegiando en todo momento </w:t>
      </w:r>
      <w:r w:rsidRPr="00427DF3">
        <w:rPr>
          <w:rFonts w:ascii="Palatino Linotype" w:hAnsi="Palatino Linotype" w:cs="Arial"/>
        </w:rPr>
        <w:lastRenderedPageBreak/>
        <w:t xml:space="preserve">el principio constitucional de máxima publicidad de manera tal que no se vean afectados otros derechos como lo son aquellos inherentes a la personalidad. </w:t>
      </w:r>
    </w:p>
    <w:p w:rsidR="008A3A8D" w:rsidRPr="00427DF3" w:rsidRDefault="008A3A8D" w:rsidP="003E656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27DF3">
        <w:rPr>
          <w:rFonts w:ascii="Palatino Linotype" w:hAnsi="Palatino Linotype" w:cs="Arial"/>
        </w:rPr>
        <w:t xml:space="preserve">En ese tenor, este Órgano Garante en aras de privilegiar el principio de máxima publicidad debe resolver el presente medio de impugnación únicamente por cuanto hace a la calidad de persona física, por no acreditar fehacientemente su calidad de representante legal de la persona jurídico colectiva </w:t>
      </w:r>
      <w:r w:rsidR="00D81C33">
        <w:rPr>
          <w:rFonts w:ascii="Palatino Linotype" w:hAnsi="Palatino Linotype" w:cs="Arial"/>
          <w:b/>
        </w:rPr>
        <w:t>XXXXXXXXXXXXXXXXXXXXX</w:t>
      </w:r>
      <w:r w:rsidRPr="00427DF3">
        <w:rPr>
          <w:rFonts w:ascii="Palatino Linotype" w:hAnsi="Palatino Linotype" w:cs="Arial"/>
        </w:rPr>
        <w:t>, mediante documento legal alguno.</w:t>
      </w:r>
    </w:p>
    <w:p w:rsidR="003E656E" w:rsidRPr="00427DF3" w:rsidRDefault="008A3A8D" w:rsidP="003E656E">
      <w:pPr>
        <w:pStyle w:val="Prrafodelista"/>
        <w:widowControl w:val="0"/>
        <w:tabs>
          <w:tab w:val="left" w:pos="993"/>
          <w:tab w:val="left" w:pos="1701"/>
        </w:tabs>
        <w:autoSpaceDE w:val="0"/>
        <w:autoSpaceDN w:val="0"/>
        <w:adjustRightInd w:val="0"/>
        <w:spacing w:before="240" w:after="240" w:afterAutospacing="1" w:line="360" w:lineRule="auto"/>
        <w:ind w:left="0" w:right="49"/>
        <w:jc w:val="both"/>
        <w:rPr>
          <w:rFonts w:ascii="Palatino Linotype" w:hAnsi="Palatino Linotype" w:cs="Arial"/>
        </w:rPr>
      </w:pPr>
      <w:r w:rsidRPr="00427DF3">
        <w:rPr>
          <w:rFonts w:ascii="Palatino Linotype" w:hAnsi="Palatino Linotype" w:cs="Arial"/>
          <w:b/>
          <w:sz w:val="28"/>
          <w:szCs w:val="28"/>
        </w:rPr>
        <w:t>CUARTO. O</w:t>
      </w:r>
      <w:r w:rsidRPr="00427DF3">
        <w:rPr>
          <w:rFonts w:ascii="Palatino Linotype" w:hAnsi="Palatino Linotype" w:cs="Arial"/>
          <w:b/>
        </w:rPr>
        <w:t xml:space="preserve">portunidad. </w:t>
      </w:r>
      <w:r w:rsidR="003E656E" w:rsidRPr="00427DF3">
        <w:rPr>
          <w:rFonts w:ascii="Palatino Linotype" w:hAnsi="Palatino Linotype" w:cs="Arial"/>
          <w:color w:val="000000"/>
        </w:rPr>
        <w:t xml:space="preserve">Es de precisar que la Ley de Transparencia y Acceso a la Información Pública del Estado de México y </w:t>
      </w:r>
      <w:bookmarkStart w:id="0" w:name="_GoBack"/>
      <w:bookmarkEnd w:id="0"/>
      <w:r w:rsidR="003E656E" w:rsidRPr="00427DF3">
        <w:rPr>
          <w:rFonts w:ascii="Palatino Linotype" w:hAnsi="Palatino Linotype" w:cs="Arial"/>
          <w:color w:val="000000"/>
        </w:rPr>
        <w:t>Municipios, describe el mecanismo de procedencia de los recursos de revisión, como se puede apreciar en el siguiente artículo:</w:t>
      </w:r>
    </w:p>
    <w:p w:rsidR="003E656E" w:rsidRPr="00427DF3" w:rsidRDefault="003E656E" w:rsidP="003E656E">
      <w:pPr>
        <w:spacing w:before="100" w:beforeAutospacing="1" w:after="100" w:afterAutospacing="1"/>
        <w:ind w:left="851" w:right="902"/>
        <w:jc w:val="both"/>
        <w:rPr>
          <w:rFonts w:ascii="Palatino Linotype" w:hAnsi="Palatino Linotype" w:cs="Arial"/>
          <w:i/>
          <w:color w:val="000000"/>
          <w:sz w:val="22"/>
          <w:szCs w:val="22"/>
        </w:rPr>
      </w:pPr>
      <w:r w:rsidRPr="00427DF3">
        <w:rPr>
          <w:rFonts w:ascii="Palatino Linotype" w:hAnsi="Palatino Linotype" w:cs="Arial"/>
          <w:i/>
          <w:color w:val="000000"/>
          <w:sz w:val="22"/>
          <w:szCs w:val="22"/>
        </w:rPr>
        <w:t>“</w:t>
      </w:r>
      <w:r w:rsidRPr="00427DF3">
        <w:rPr>
          <w:rFonts w:ascii="Palatino Linotype" w:hAnsi="Palatino Linotype" w:cs="Arial"/>
          <w:b/>
          <w:i/>
          <w:color w:val="000000"/>
          <w:sz w:val="22"/>
          <w:szCs w:val="22"/>
        </w:rPr>
        <w:t>Artículo 163.</w:t>
      </w:r>
      <w:r w:rsidRPr="00427DF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E656E" w:rsidRPr="00427DF3" w:rsidRDefault="003E656E" w:rsidP="003E656E">
      <w:pPr>
        <w:spacing w:before="100" w:beforeAutospacing="1" w:after="100" w:afterAutospacing="1"/>
        <w:ind w:left="851" w:right="902"/>
        <w:jc w:val="both"/>
        <w:rPr>
          <w:rFonts w:ascii="Palatino Linotype" w:hAnsi="Palatino Linotype" w:cs="Arial"/>
          <w:i/>
          <w:color w:val="000000"/>
          <w:sz w:val="22"/>
          <w:szCs w:val="22"/>
        </w:rPr>
      </w:pPr>
      <w:r w:rsidRPr="00427DF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3E656E" w:rsidRPr="00427DF3" w:rsidRDefault="003E656E" w:rsidP="003E656E">
      <w:pPr>
        <w:spacing w:before="100" w:beforeAutospacing="1" w:after="100" w:afterAutospacing="1" w:line="360" w:lineRule="auto"/>
        <w:ind w:right="49"/>
        <w:jc w:val="both"/>
        <w:rPr>
          <w:rFonts w:ascii="Palatino Linotype" w:hAnsi="Palatino Linotype" w:cs="Arial"/>
          <w:color w:val="000000"/>
        </w:rPr>
      </w:pPr>
      <w:r w:rsidRPr="00427DF3">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w:t>
      </w:r>
      <w:r w:rsidRPr="00427DF3">
        <w:rPr>
          <w:rFonts w:ascii="Palatino Linotype" w:hAnsi="Palatino Linotype" w:cs="Arial"/>
          <w:color w:val="000000"/>
        </w:rPr>
        <w:lastRenderedPageBreak/>
        <w:t>los Sujetos Obligados entreguen la respuesta a la solicitud de información, ésta se considera negada; por lo que, al solicitante le asiste el derecho para poder presentar el recurso de revisión correspondiente.</w:t>
      </w:r>
    </w:p>
    <w:p w:rsidR="003E656E" w:rsidRPr="00427DF3" w:rsidRDefault="003E656E" w:rsidP="003E656E">
      <w:pPr>
        <w:spacing w:before="100" w:beforeAutospacing="1" w:after="100" w:afterAutospacing="1" w:line="360" w:lineRule="auto"/>
        <w:ind w:right="49"/>
        <w:jc w:val="both"/>
        <w:rPr>
          <w:rFonts w:ascii="Palatino Linotype" w:hAnsi="Palatino Linotype" w:cs="Arial"/>
          <w:color w:val="000000"/>
        </w:rPr>
      </w:pPr>
      <w:r w:rsidRPr="00427DF3">
        <w:rPr>
          <w:rFonts w:ascii="Palatino Linotype" w:hAnsi="Palatino Linotype" w:cs="Arial"/>
          <w:color w:val="000000"/>
        </w:rPr>
        <w:t xml:space="preserve">Derivado de lo anterior, se constituye la figura jurídica de la </w:t>
      </w:r>
      <w:r w:rsidRPr="00427DF3">
        <w:rPr>
          <w:rFonts w:ascii="Palatino Linotype" w:hAnsi="Palatino Linotype" w:cs="Arial"/>
          <w:b/>
          <w:color w:val="000000"/>
        </w:rPr>
        <w:t>NEGATIVA FICTA</w:t>
      </w:r>
      <w:r w:rsidRPr="00427DF3">
        <w:rPr>
          <w:rFonts w:ascii="Palatino Linotype" w:hAnsi="Palatino Linotype" w:cs="Arial"/>
          <w:color w:val="000000"/>
        </w:rPr>
        <w:t>, cuya esencia consiste en atribuir un efecto negativo al silencio de la autoridad administrativa frente a las instancias y solicitudes que hagan los particulares.</w:t>
      </w:r>
    </w:p>
    <w:p w:rsidR="003E656E" w:rsidRPr="00427DF3" w:rsidRDefault="003E656E" w:rsidP="003E656E">
      <w:pPr>
        <w:spacing w:before="100" w:beforeAutospacing="1" w:after="100" w:afterAutospacing="1" w:line="360" w:lineRule="auto"/>
        <w:ind w:right="49"/>
        <w:jc w:val="both"/>
        <w:rPr>
          <w:rFonts w:ascii="Palatino Linotype" w:hAnsi="Palatino Linotype" w:cs="Arial"/>
          <w:color w:val="000000"/>
        </w:rPr>
      </w:pPr>
      <w:r w:rsidRPr="00427DF3">
        <w:rPr>
          <w:rFonts w:ascii="Palatino Linotype" w:hAnsi="Palatino Linotype" w:cs="Arial"/>
          <w:color w:val="000000"/>
        </w:rPr>
        <w:t>Por su parte, el artículo 178 de la Ley de Transparencia y Acceso a la Información Pública del Estado de México y Municipios, establece:</w:t>
      </w:r>
    </w:p>
    <w:p w:rsidR="003E656E" w:rsidRPr="00427DF3" w:rsidRDefault="003E656E" w:rsidP="003E656E">
      <w:pPr>
        <w:ind w:left="851" w:right="902"/>
        <w:jc w:val="both"/>
        <w:rPr>
          <w:rFonts w:ascii="Palatino Linotype" w:hAnsi="Palatino Linotype" w:cs="Arial"/>
          <w:i/>
          <w:color w:val="000000"/>
          <w:sz w:val="22"/>
          <w:szCs w:val="22"/>
        </w:rPr>
      </w:pPr>
      <w:r w:rsidRPr="00427DF3">
        <w:rPr>
          <w:rFonts w:ascii="Palatino Linotype" w:hAnsi="Palatino Linotype" w:cs="Arial"/>
          <w:i/>
          <w:color w:val="000000"/>
          <w:sz w:val="22"/>
          <w:szCs w:val="22"/>
        </w:rPr>
        <w:t>“</w:t>
      </w:r>
      <w:r w:rsidRPr="00427DF3">
        <w:rPr>
          <w:rFonts w:ascii="Palatino Linotype" w:hAnsi="Palatino Linotype" w:cs="Arial"/>
          <w:b/>
          <w:i/>
          <w:color w:val="000000"/>
          <w:sz w:val="22"/>
          <w:szCs w:val="22"/>
        </w:rPr>
        <w:t xml:space="preserve">Artículo 178. </w:t>
      </w:r>
      <w:r w:rsidRPr="00427DF3">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1958" w:rsidRPr="00427DF3" w:rsidRDefault="001B1958" w:rsidP="003E656E">
      <w:pPr>
        <w:ind w:left="851" w:right="902"/>
        <w:jc w:val="both"/>
        <w:rPr>
          <w:rFonts w:ascii="Palatino Linotype" w:hAnsi="Palatino Linotype" w:cs="Arial"/>
          <w:b/>
          <w:i/>
          <w:color w:val="000000"/>
          <w:sz w:val="22"/>
          <w:szCs w:val="22"/>
        </w:rPr>
      </w:pPr>
    </w:p>
    <w:p w:rsidR="003E656E" w:rsidRPr="00427DF3" w:rsidRDefault="003E656E" w:rsidP="003E656E">
      <w:pPr>
        <w:ind w:left="851" w:right="902"/>
        <w:jc w:val="both"/>
        <w:rPr>
          <w:rFonts w:ascii="Palatino Linotype" w:hAnsi="Palatino Linotype" w:cs="Arial"/>
          <w:i/>
          <w:color w:val="000000"/>
          <w:sz w:val="22"/>
          <w:szCs w:val="22"/>
        </w:rPr>
      </w:pPr>
      <w:r w:rsidRPr="00427DF3">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427DF3">
        <w:rPr>
          <w:rFonts w:ascii="Palatino Linotype" w:hAnsi="Palatino Linotype" w:cs="Arial"/>
          <w:i/>
          <w:color w:val="000000"/>
          <w:sz w:val="22"/>
          <w:szCs w:val="22"/>
        </w:rPr>
        <w:t>, acompañado con el documento que pruebe la fecha en que presentó la solicitud.</w:t>
      </w:r>
    </w:p>
    <w:p w:rsidR="003E656E" w:rsidRPr="00427DF3" w:rsidRDefault="003E656E" w:rsidP="003E656E">
      <w:pPr>
        <w:ind w:left="851" w:right="902"/>
        <w:jc w:val="both"/>
        <w:rPr>
          <w:rFonts w:ascii="Palatino Linotype" w:hAnsi="Palatino Linotype" w:cs="Arial"/>
          <w:i/>
          <w:color w:val="000000"/>
          <w:sz w:val="22"/>
          <w:szCs w:val="22"/>
        </w:rPr>
      </w:pPr>
      <w:r w:rsidRPr="00427DF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3E656E" w:rsidRPr="00427DF3" w:rsidRDefault="003E656E" w:rsidP="003E656E">
      <w:pPr>
        <w:spacing w:before="100" w:beforeAutospacing="1" w:after="100" w:afterAutospacing="1" w:line="360" w:lineRule="auto"/>
        <w:ind w:right="49"/>
        <w:jc w:val="both"/>
        <w:rPr>
          <w:rFonts w:ascii="Palatino Linotype" w:hAnsi="Palatino Linotype" w:cs="Arial"/>
          <w:color w:val="000000"/>
        </w:rPr>
      </w:pPr>
      <w:r w:rsidRPr="00427DF3">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427DF3">
        <w:rPr>
          <w:rFonts w:ascii="Palatino Linotype" w:hAnsi="Palatino Linotype" w:cs="Arial"/>
          <w:b/>
          <w:color w:val="000000"/>
        </w:rPr>
        <w:t>SUJETO OBLIGADO</w:t>
      </w:r>
      <w:r w:rsidRPr="00427DF3">
        <w:rPr>
          <w:rFonts w:ascii="Palatino Linotype" w:hAnsi="Palatino Linotype" w:cs="Arial"/>
          <w:color w:val="000000"/>
        </w:rPr>
        <w:t xml:space="preserve">; sin embargo, tratándose de negativa ficta no existe resolución que se haga del conocimiento del particular a partir de la </w:t>
      </w:r>
      <w:r w:rsidRPr="00427DF3">
        <w:rPr>
          <w:rFonts w:ascii="Palatino Linotype" w:hAnsi="Palatino Linotype" w:cs="Arial"/>
          <w:color w:val="000000"/>
        </w:rPr>
        <w:lastRenderedPageBreak/>
        <w:t xml:space="preserve">cual pueda computarse dicho plazo, por tal motivo es pertinente establecer que no existe plazo para la interposición del recurso de revisión. </w:t>
      </w:r>
    </w:p>
    <w:p w:rsidR="003E656E" w:rsidRPr="00427DF3" w:rsidRDefault="003E656E" w:rsidP="003E656E">
      <w:pPr>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3E656E" w:rsidRPr="00427DF3" w:rsidRDefault="003E656E" w:rsidP="003E656E">
      <w:pPr>
        <w:spacing w:before="100" w:beforeAutospacing="1" w:after="100" w:afterAutospacing="1"/>
        <w:ind w:left="851" w:right="899"/>
        <w:jc w:val="center"/>
        <w:rPr>
          <w:rFonts w:ascii="Palatino Linotype" w:hAnsi="Palatino Linotype" w:cs="Arial"/>
          <w:sz w:val="22"/>
          <w:szCs w:val="22"/>
        </w:rPr>
      </w:pPr>
      <w:r w:rsidRPr="00427DF3">
        <w:rPr>
          <w:rFonts w:ascii="Palatino Linotype" w:hAnsi="Palatino Linotype" w:cs="Arial"/>
          <w:b/>
          <w:sz w:val="22"/>
          <w:szCs w:val="22"/>
        </w:rPr>
        <w:t>“</w:t>
      </w:r>
      <w:r w:rsidRPr="00427DF3">
        <w:rPr>
          <w:rFonts w:ascii="Palatino Linotype" w:hAnsi="Palatino Linotype" w:cs="Arial"/>
          <w:sz w:val="22"/>
          <w:szCs w:val="22"/>
        </w:rPr>
        <w:t>Criterio 0001-15</w:t>
      </w:r>
    </w:p>
    <w:p w:rsidR="003E656E" w:rsidRPr="00427DF3" w:rsidRDefault="003E656E" w:rsidP="003E656E">
      <w:pPr>
        <w:ind w:left="851" w:right="902"/>
        <w:jc w:val="both"/>
        <w:rPr>
          <w:rFonts w:ascii="Palatino Linotype" w:hAnsi="Palatino Linotype" w:cs="Arial"/>
          <w:i/>
          <w:sz w:val="22"/>
          <w:szCs w:val="22"/>
        </w:rPr>
      </w:pPr>
      <w:r w:rsidRPr="00427DF3">
        <w:rPr>
          <w:rFonts w:ascii="Palatino Linotype" w:hAnsi="Palatino Linotype" w:cs="Arial"/>
          <w:b/>
          <w:i/>
          <w:sz w:val="22"/>
          <w:szCs w:val="22"/>
        </w:rPr>
        <w:t>NEGATIVA FICTA. PLAZO PARA INTERPONER EL RECURSO DE REVISIÓN TRATÁNDOSE DE.</w:t>
      </w:r>
      <w:r w:rsidRPr="00427DF3">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427DF3">
        <w:rPr>
          <w:rFonts w:ascii="Palatino Linotype" w:hAnsi="Palatino Linotype" w:cs="Arial"/>
          <w:b/>
          <w:i/>
          <w:sz w:val="22"/>
          <w:szCs w:val="22"/>
        </w:rPr>
        <w:t xml:space="preserve">” </w:t>
      </w:r>
      <w:r w:rsidRPr="00427DF3">
        <w:rPr>
          <w:rFonts w:ascii="Palatino Linotype" w:hAnsi="Palatino Linotype" w:cs="Arial"/>
          <w:i/>
          <w:sz w:val="22"/>
          <w:szCs w:val="22"/>
        </w:rPr>
        <w:t>(Sic)</w:t>
      </w:r>
    </w:p>
    <w:p w:rsidR="008A3A8D" w:rsidRPr="00427DF3" w:rsidRDefault="008A3A8D" w:rsidP="003E656E">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427DF3">
        <w:rPr>
          <w:rFonts w:ascii="Palatino Linotype" w:eastAsiaTheme="minorEastAsia" w:hAnsi="Palatino Linotype" w:cs="Arial"/>
          <w:lang w:val="es-ES_tradnl"/>
        </w:rPr>
        <w:t>En ese tenor, si el recurso de revisión que nos ocupa, se interpuso el</w:t>
      </w:r>
      <w:r w:rsidR="003E656E" w:rsidRPr="00427DF3">
        <w:rPr>
          <w:rFonts w:ascii="Palatino Linotype" w:eastAsiaTheme="minorEastAsia" w:hAnsi="Palatino Linotype" w:cs="Arial"/>
          <w:b/>
          <w:lang w:val="es-ES_tradnl"/>
        </w:rPr>
        <w:t xml:space="preserve"> doce </w:t>
      </w:r>
      <w:r w:rsidRPr="00427DF3">
        <w:rPr>
          <w:rFonts w:ascii="Palatino Linotype" w:eastAsiaTheme="minorEastAsia" w:hAnsi="Palatino Linotype" w:cs="Arial"/>
          <w:b/>
          <w:lang w:val="es-ES_tradnl"/>
        </w:rPr>
        <w:t>de marzo de dos mil veinte,</w:t>
      </w:r>
      <w:r w:rsidRPr="00427DF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8A3A8D" w:rsidRPr="00427DF3" w:rsidRDefault="008A3A8D" w:rsidP="008A3A8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427DF3">
        <w:rPr>
          <w:rFonts w:ascii="Palatino Linotype" w:hAnsi="Palatino Linotype"/>
          <w:b/>
          <w:sz w:val="28"/>
          <w:szCs w:val="20"/>
          <w:lang w:val="es-ES_tradnl"/>
        </w:rPr>
        <w:lastRenderedPageBreak/>
        <w:t xml:space="preserve">QUINTO. </w:t>
      </w:r>
      <w:r w:rsidRPr="00427DF3">
        <w:rPr>
          <w:rFonts w:ascii="Palatino Linotype" w:hAnsi="Palatino Linotype" w:cs="Arial"/>
          <w:b/>
          <w:szCs w:val="28"/>
        </w:rPr>
        <w:t xml:space="preserve">Procedibilidad. </w:t>
      </w:r>
      <w:r w:rsidRPr="00427DF3">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427DF3">
        <w:rPr>
          <w:rFonts w:ascii="Palatino Linotype" w:hAnsi="Palatino Linotype" w:cs="Arial"/>
          <w:b/>
          <w:szCs w:val="28"/>
        </w:rPr>
        <w:t>SAIMEX.</w:t>
      </w:r>
    </w:p>
    <w:p w:rsidR="003E656E" w:rsidRPr="00427DF3" w:rsidRDefault="008A3A8D" w:rsidP="003E656E">
      <w:pPr>
        <w:pStyle w:val="Prrafodelista"/>
        <w:widowControl w:val="0"/>
        <w:tabs>
          <w:tab w:val="left" w:pos="1701"/>
          <w:tab w:val="left" w:pos="1843"/>
        </w:tabs>
        <w:autoSpaceDE w:val="0"/>
        <w:autoSpaceDN w:val="0"/>
        <w:adjustRightInd w:val="0"/>
        <w:spacing w:before="240" w:after="100" w:afterAutospacing="1" w:line="360" w:lineRule="auto"/>
        <w:ind w:left="0" w:right="49"/>
        <w:jc w:val="both"/>
        <w:rPr>
          <w:rFonts w:ascii="Palatino Linotype" w:hAnsi="Palatino Linotype" w:cs="Arial"/>
        </w:rPr>
      </w:pPr>
      <w:r w:rsidRPr="00427DF3">
        <w:rPr>
          <w:rFonts w:ascii="Palatino Linotype" w:hAnsi="Palatino Linotype" w:cs="Arial"/>
          <w:b/>
          <w:sz w:val="28"/>
          <w:szCs w:val="28"/>
        </w:rPr>
        <w:t>SEXTO</w:t>
      </w:r>
      <w:r w:rsidRPr="00427DF3">
        <w:rPr>
          <w:rFonts w:ascii="Palatino Linotype" w:hAnsi="Palatino Linotype" w:cs="Arial"/>
          <w:b/>
        </w:rPr>
        <w:t>. Estudio y resolución del asunto.</w:t>
      </w:r>
      <w:r w:rsidRPr="00427DF3">
        <w:rPr>
          <w:rFonts w:ascii="Palatino Linotype" w:hAnsi="Palatino Linotype" w:cs="Arial"/>
        </w:rPr>
        <w:t xml:space="preserve"> </w:t>
      </w:r>
      <w:r w:rsidR="003E656E" w:rsidRPr="00427DF3">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3E656E" w:rsidRPr="00427DF3" w:rsidRDefault="003E656E" w:rsidP="003E656E">
      <w:pPr>
        <w:ind w:left="851" w:right="902"/>
        <w:jc w:val="both"/>
        <w:rPr>
          <w:rFonts w:ascii="Palatino Linotype" w:hAnsi="Palatino Linotype" w:cs="Arial"/>
          <w:bCs/>
          <w:i/>
          <w:sz w:val="22"/>
          <w:szCs w:val="22"/>
        </w:rPr>
      </w:pPr>
      <w:r w:rsidRPr="00427DF3">
        <w:rPr>
          <w:rFonts w:ascii="Palatino Linotype" w:hAnsi="Palatino Linotype" w:cs="Arial"/>
          <w:bCs/>
          <w:i/>
          <w:sz w:val="22"/>
          <w:szCs w:val="22"/>
        </w:rPr>
        <w:t>“</w:t>
      </w:r>
      <w:r w:rsidRPr="00427DF3">
        <w:rPr>
          <w:rFonts w:ascii="Palatino Linotype" w:hAnsi="Palatino Linotype" w:cs="Arial"/>
          <w:b/>
          <w:bCs/>
          <w:i/>
          <w:sz w:val="22"/>
          <w:szCs w:val="22"/>
        </w:rPr>
        <w:t>Artículo</w:t>
      </w:r>
      <w:r w:rsidRPr="00427DF3">
        <w:rPr>
          <w:rFonts w:ascii="Palatino Linotype" w:hAnsi="Palatino Linotype" w:cs="Arial"/>
          <w:b/>
          <w:bCs/>
          <w:i/>
        </w:rPr>
        <w:t xml:space="preserve"> </w:t>
      </w:r>
      <w:r w:rsidRPr="00427DF3">
        <w:rPr>
          <w:rFonts w:ascii="Palatino Linotype" w:hAnsi="Palatino Linotype" w:cs="Arial"/>
          <w:b/>
          <w:bCs/>
          <w:i/>
          <w:sz w:val="22"/>
          <w:szCs w:val="22"/>
        </w:rPr>
        <w:t>179.</w:t>
      </w:r>
      <w:r w:rsidRPr="00427DF3">
        <w:rPr>
          <w:rFonts w:ascii="Palatino Linotype" w:hAnsi="Palatino Linotype" w:cs="Arial"/>
          <w:bCs/>
          <w:i/>
        </w:rPr>
        <w:t xml:space="preserve"> </w:t>
      </w:r>
      <w:r w:rsidRPr="00427DF3">
        <w:rPr>
          <w:rFonts w:ascii="Palatino Linotype" w:hAnsi="Palatino Linotype" w:cs="Arial"/>
          <w:bCs/>
          <w:i/>
          <w:sz w:val="22"/>
          <w:szCs w:val="22"/>
        </w:rPr>
        <w:t>El</w:t>
      </w:r>
      <w:r w:rsidRPr="00427DF3">
        <w:rPr>
          <w:rFonts w:ascii="Palatino Linotype" w:hAnsi="Palatino Linotype" w:cs="Arial"/>
          <w:bCs/>
          <w:i/>
        </w:rPr>
        <w:t xml:space="preserve"> </w:t>
      </w:r>
      <w:r w:rsidRPr="00427DF3">
        <w:rPr>
          <w:rFonts w:ascii="Palatino Linotype" w:hAnsi="Palatino Linotype" w:cs="Arial"/>
          <w:bCs/>
          <w:i/>
          <w:sz w:val="22"/>
          <w:szCs w:val="22"/>
        </w:rPr>
        <w:t>recurso</w:t>
      </w:r>
      <w:r w:rsidRPr="00427DF3">
        <w:rPr>
          <w:rFonts w:ascii="Palatino Linotype" w:hAnsi="Palatino Linotype" w:cs="Arial"/>
          <w:bCs/>
          <w:i/>
        </w:rPr>
        <w:t xml:space="preserve"> </w:t>
      </w:r>
      <w:r w:rsidRPr="00427DF3">
        <w:rPr>
          <w:rFonts w:ascii="Palatino Linotype" w:hAnsi="Palatino Linotype" w:cs="Arial"/>
          <w:bCs/>
          <w:i/>
          <w:sz w:val="22"/>
          <w:szCs w:val="22"/>
        </w:rPr>
        <w:t>de</w:t>
      </w:r>
      <w:r w:rsidRPr="00427DF3">
        <w:rPr>
          <w:rFonts w:ascii="Palatino Linotype" w:hAnsi="Palatino Linotype" w:cs="Arial"/>
          <w:bCs/>
          <w:i/>
        </w:rPr>
        <w:t xml:space="preserve"> </w:t>
      </w:r>
      <w:r w:rsidRPr="00427DF3">
        <w:rPr>
          <w:rFonts w:ascii="Palatino Linotype" w:hAnsi="Palatino Linotype" w:cs="Arial"/>
          <w:bCs/>
          <w:i/>
          <w:sz w:val="22"/>
          <w:szCs w:val="22"/>
        </w:rPr>
        <w:t>revisión</w:t>
      </w:r>
      <w:r w:rsidRPr="00427DF3">
        <w:rPr>
          <w:rFonts w:ascii="Palatino Linotype" w:hAnsi="Palatino Linotype" w:cs="Arial"/>
          <w:bCs/>
          <w:i/>
        </w:rPr>
        <w:t xml:space="preserve"> </w:t>
      </w:r>
      <w:r w:rsidRPr="00427DF3">
        <w:rPr>
          <w:rFonts w:ascii="Palatino Linotype" w:hAnsi="Palatino Linotype" w:cs="Arial"/>
          <w:bCs/>
          <w:i/>
          <w:sz w:val="22"/>
          <w:szCs w:val="22"/>
        </w:rPr>
        <w:t>es</w:t>
      </w:r>
      <w:r w:rsidRPr="00427DF3">
        <w:rPr>
          <w:rFonts w:ascii="Palatino Linotype" w:hAnsi="Palatino Linotype" w:cs="Arial"/>
          <w:bCs/>
          <w:i/>
        </w:rPr>
        <w:t xml:space="preserve"> </w:t>
      </w:r>
      <w:r w:rsidRPr="00427DF3">
        <w:rPr>
          <w:rFonts w:ascii="Palatino Linotype" w:hAnsi="Palatino Linotype" w:cs="Arial"/>
          <w:bCs/>
          <w:i/>
          <w:sz w:val="22"/>
          <w:szCs w:val="22"/>
        </w:rPr>
        <w:t>un</w:t>
      </w:r>
      <w:r w:rsidRPr="00427DF3">
        <w:rPr>
          <w:rFonts w:ascii="Palatino Linotype" w:hAnsi="Palatino Linotype" w:cs="Arial"/>
          <w:bCs/>
          <w:i/>
        </w:rPr>
        <w:t xml:space="preserve"> </w:t>
      </w:r>
      <w:r w:rsidRPr="00427DF3">
        <w:rPr>
          <w:rFonts w:ascii="Palatino Linotype" w:hAnsi="Palatino Linotype" w:cs="Arial"/>
          <w:bCs/>
          <w:i/>
          <w:sz w:val="22"/>
          <w:szCs w:val="22"/>
        </w:rPr>
        <w:t>medio</w:t>
      </w:r>
      <w:r w:rsidRPr="00427DF3">
        <w:rPr>
          <w:rFonts w:ascii="Palatino Linotype" w:hAnsi="Palatino Linotype" w:cs="Arial"/>
          <w:bCs/>
          <w:i/>
        </w:rPr>
        <w:t xml:space="preserve"> </w:t>
      </w:r>
      <w:r w:rsidRPr="00427DF3">
        <w:rPr>
          <w:rFonts w:ascii="Palatino Linotype" w:hAnsi="Palatino Linotype" w:cs="Arial"/>
          <w:bCs/>
          <w:i/>
          <w:sz w:val="22"/>
          <w:szCs w:val="22"/>
        </w:rPr>
        <w:t>de</w:t>
      </w:r>
      <w:r w:rsidRPr="00427DF3">
        <w:rPr>
          <w:rFonts w:ascii="Palatino Linotype" w:hAnsi="Palatino Linotype" w:cs="Arial"/>
          <w:bCs/>
          <w:i/>
        </w:rPr>
        <w:t xml:space="preserve"> </w:t>
      </w:r>
      <w:r w:rsidRPr="00427DF3">
        <w:rPr>
          <w:rFonts w:ascii="Palatino Linotype" w:hAnsi="Palatino Linotype" w:cs="Arial"/>
          <w:bCs/>
          <w:i/>
          <w:sz w:val="22"/>
          <w:szCs w:val="22"/>
        </w:rPr>
        <w:t>protección</w:t>
      </w:r>
      <w:r w:rsidRPr="00427DF3">
        <w:rPr>
          <w:rFonts w:ascii="Palatino Linotype" w:hAnsi="Palatino Linotype" w:cs="Arial"/>
          <w:bCs/>
          <w:i/>
        </w:rPr>
        <w:t xml:space="preserve"> </w:t>
      </w:r>
      <w:r w:rsidRPr="00427DF3">
        <w:rPr>
          <w:rFonts w:ascii="Palatino Linotype" w:hAnsi="Palatino Linotype" w:cs="Arial"/>
          <w:bCs/>
          <w:i/>
          <w:sz w:val="22"/>
          <w:szCs w:val="22"/>
        </w:rPr>
        <w:t>que</w:t>
      </w:r>
      <w:r w:rsidRPr="00427DF3">
        <w:rPr>
          <w:rFonts w:ascii="Palatino Linotype" w:hAnsi="Palatino Linotype" w:cs="Arial"/>
          <w:bCs/>
          <w:i/>
        </w:rPr>
        <w:t xml:space="preserve"> </w:t>
      </w:r>
      <w:r w:rsidRPr="00427DF3">
        <w:rPr>
          <w:rFonts w:ascii="Palatino Linotype" w:hAnsi="Palatino Linotype" w:cs="Arial"/>
          <w:bCs/>
          <w:i/>
          <w:sz w:val="22"/>
          <w:szCs w:val="22"/>
        </w:rPr>
        <w:t>la</w:t>
      </w:r>
      <w:r w:rsidRPr="00427DF3">
        <w:rPr>
          <w:rFonts w:ascii="Palatino Linotype" w:hAnsi="Palatino Linotype" w:cs="Arial"/>
          <w:bCs/>
          <w:i/>
        </w:rPr>
        <w:t xml:space="preserve"> </w:t>
      </w:r>
      <w:r w:rsidRPr="00427DF3">
        <w:rPr>
          <w:rFonts w:ascii="Palatino Linotype" w:hAnsi="Palatino Linotype" w:cs="Arial"/>
          <w:bCs/>
          <w:i/>
          <w:sz w:val="22"/>
          <w:szCs w:val="22"/>
        </w:rPr>
        <w:t>Ley</w:t>
      </w:r>
      <w:r w:rsidRPr="00427DF3">
        <w:rPr>
          <w:rFonts w:ascii="Palatino Linotype" w:hAnsi="Palatino Linotype" w:cs="Arial"/>
          <w:bCs/>
          <w:i/>
        </w:rPr>
        <w:t xml:space="preserve"> </w:t>
      </w:r>
      <w:r w:rsidRPr="00427DF3">
        <w:rPr>
          <w:rFonts w:ascii="Palatino Linotype" w:hAnsi="Palatino Linotype" w:cs="Arial"/>
          <w:bCs/>
          <w:i/>
          <w:sz w:val="22"/>
          <w:szCs w:val="22"/>
        </w:rPr>
        <w:t>otorga</w:t>
      </w:r>
      <w:r w:rsidRPr="00427DF3">
        <w:rPr>
          <w:rFonts w:ascii="Palatino Linotype" w:hAnsi="Palatino Linotype" w:cs="Arial"/>
          <w:bCs/>
          <w:i/>
        </w:rPr>
        <w:t xml:space="preserve"> </w:t>
      </w:r>
      <w:r w:rsidRPr="00427DF3">
        <w:rPr>
          <w:rFonts w:ascii="Palatino Linotype" w:hAnsi="Palatino Linotype" w:cs="Arial"/>
          <w:bCs/>
          <w:i/>
          <w:sz w:val="22"/>
          <w:szCs w:val="22"/>
        </w:rPr>
        <w:t>a</w:t>
      </w:r>
      <w:r w:rsidRPr="00427DF3">
        <w:rPr>
          <w:rFonts w:ascii="Palatino Linotype" w:hAnsi="Palatino Linotype" w:cs="Arial"/>
          <w:bCs/>
          <w:i/>
        </w:rPr>
        <w:t xml:space="preserve"> </w:t>
      </w:r>
      <w:r w:rsidRPr="00427DF3">
        <w:rPr>
          <w:rFonts w:ascii="Palatino Linotype" w:hAnsi="Palatino Linotype" w:cs="Arial"/>
          <w:bCs/>
          <w:i/>
          <w:sz w:val="22"/>
          <w:szCs w:val="22"/>
        </w:rPr>
        <w:t>los</w:t>
      </w:r>
      <w:r w:rsidRPr="00427DF3">
        <w:rPr>
          <w:rFonts w:ascii="Palatino Linotype" w:hAnsi="Palatino Linotype" w:cs="Arial"/>
          <w:bCs/>
          <w:i/>
        </w:rPr>
        <w:t xml:space="preserve"> </w:t>
      </w:r>
      <w:r w:rsidRPr="00427DF3">
        <w:rPr>
          <w:rFonts w:ascii="Palatino Linotype" w:hAnsi="Palatino Linotype" w:cs="Arial"/>
          <w:bCs/>
          <w:i/>
          <w:sz w:val="22"/>
          <w:szCs w:val="22"/>
        </w:rPr>
        <w:t>particulares,</w:t>
      </w:r>
      <w:r w:rsidRPr="00427DF3">
        <w:rPr>
          <w:rFonts w:ascii="Palatino Linotype" w:hAnsi="Palatino Linotype" w:cs="Arial"/>
          <w:bCs/>
          <w:i/>
        </w:rPr>
        <w:t xml:space="preserve"> </w:t>
      </w:r>
      <w:r w:rsidRPr="00427DF3">
        <w:rPr>
          <w:rFonts w:ascii="Palatino Linotype" w:hAnsi="Palatino Linotype" w:cs="Arial"/>
          <w:bCs/>
          <w:i/>
          <w:sz w:val="22"/>
          <w:szCs w:val="22"/>
        </w:rPr>
        <w:t>para</w:t>
      </w:r>
      <w:r w:rsidRPr="00427DF3">
        <w:rPr>
          <w:rFonts w:ascii="Palatino Linotype" w:hAnsi="Palatino Linotype" w:cs="Arial"/>
          <w:bCs/>
          <w:i/>
        </w:rPr>
        <w:t xml:space="preserve"> </w:t>
      </w:r>
      <w:r w:rsidRPr="00427DF3">
        <w:rPr>
          <w:rFonts w:ascii="Palatino Linotype" w:hAnsi="Palatino Linotype" w:cs="Arial"/>
          <w:bCs/>
          <w:i/>
          <w:sz w:val="22"/>
          <w:szCs w:val="22"/>
        </w:rPr>
        <w:t>hacer</w:t>
      </w:r>
      <w:r w:rsidRPr="00427DF3">
        <w:rPr>
          <w:rFonts w:ascii="Palatino Linotype" w:hAnsi="Palatino Linotype" w:cs="Arial"/>
          <w:bCs/>
          <w:i/>
        </w:rPr>
        <w:t xml:space="preserve"> </w:t>
      </w:r>
      <w:r w:rsidRPr="00427DF3">
        <w:rPr>
          <w:rFonts w:ascii="Palatino Linotype" w:hAnsi="Palatino Linotype" w:cs="Arial"/>
          <w:bCs/>
          <w:i/>
          <w:sz w:val="22"/>
          <w:szCs w:val="22"/>
        </w:rPr>
        <w:t>valer</w:t>
      </w:r>
      <w:r w:rsidRPr="00427DF3">
        <w:rPr>
          <w:rFonts w:ascii="Palatino Linotype" w:hAnsi="Palatino Linotype" w:cs="Arial"/>
          <w:bCs/>
          <w:i/>
        </w:rPr>
        <w:t xml:space="preserve"> </w:t>
      </w:r>
      <w:r w:rsidRPr="00427DF3">
        <w:rPr>
          <w:rFonts w:ascii="Palatino Linotype" w:hAnsi="Palatino Linotype" w:cs="Arial"/>
          <w:bCs/>
          <w:i/>
          <w:sz w:val="22"/>
          <w:szCs w:val="22"/>
        </w:rPr>
        <w:t>su</w:t>
      </w:r>
      <w:r w:rsidRPr="00427DF3">
        <w:rPr>
          <w:rFonts w:ascii="Palatino Linotype" w:hAnsi="Palatino Linotype" w:cs="Arial"/>
          <w:bCs/>
          <w:i/>
        </w:rPr>
        <w:t xml:space="preserve"> </w:t>
      </w:r>
      <w:r w:rsidRPr="00427DF3">
        <w:rPr>
          <w:rFonts w:ascii="Palatino Linotype" w:hAnsi="Palatino Linotype" w:cs="Arial"/>
          <w:bCs/>
          <w:i/>
          <w:sz w:val="22"/>
          <w:szCs w:val="22"/>
        </w:rPr>
        <w:t>derecho</w:t>
      </w:r>
      <w:r w:rsidRPr="00427DF3">
        <w:rPr>
          <w:rFonts w:ascii="Palatino Linotype" w:hAnsi="Palatino Linotype" w:cs="Arial"/>
          <w:bCs/>
          <w:i/>
        </w:rPr>
        <w:t xml:space="preserve"> </w:t>
      </w:r>
      <w:r w:rsidRPr="00427DF3">
        <w:rPr>
          <w:rFonts w:ascii="Palatino Linotype" w:hAnsi="Palatino Linotype" w:cs="Arial"/>
          <w:bCs/>
          <w:i/>
          <w:sz w:val="22"/>
          <w:szCs w:val="22"/>
        </w:rPr>
        <w:t>de</w:t>
      </w:r>
      <w:r w:rsidRPr="00427DF3">
        <w:rPr>
          <w:rFonts w:ascii="Palatino Linotype" w:hAnsi="Palatino Linotype" w:cs="Arial"/>
          <w:bCs/>
          <w:i/>
        </w:rPr>
        <w:t xml:space="preserve"> </w:t>
      </w:r>
      <w:r w:rsidRPr="00427DF3">
        <w:rPr>
          <w:rFonts w:ascii="Palatino Linotype" w:hAnsi="Palatino Linotype" w:cs="Arial"/>
          <w:bCs/>
          <w:i/>
          <w:sz w:val="22"/>
          <w:szCs w:val="22"/>
        </w:rPr>
        <w:t>acceso</w:t>
      </w:r>
      <w:r w:rsidRPr="00427DF3">
        <w:rPr>
          <w:rFonts w:ascii="Palatino Linotype" w:hAnsi="Palatino Linotype" w:cs="Arial"/>
          <w:bCs/>
          <w:i/>
        </w:rPr>
        <w:t xml:space="preserve"> </w:t>
      </w:r>
      <w:r w:rsidRPr="00427DF3">
        <w:rPr>
          <w:rFonts w:ascii="Palatino Linotype" w:hAnsi="Palatino Linotype" w:cs="Arial"/>
          <w:bCs/>
          <w:i/>
          <w:sz w:val="22"/>
          <w:szCs w:val="22"/>
        </w:rPr>
        <w:t>a</w:t>
      </w:r>
      <w:r w:rsidRPr="00427DF3">
        <w:rPr>
          <w:rFonts w:ascii="Palatino Linotype" w:hAnsi="Palatino Linotype" w:cs="Arial"/>
          <w:bCs/>
          <w:i/>
        </w:rPr>
        <w:t xml:space="preserve"> </w:t>
      </w:r>
      <w:r w:rsidRPr="00427DF3">
        <w:rPr>
          <w:rFonts w:ascii="Palatino Linotype" w:hAnsi="Palatino Linotype" w:cs="Arial"/>
          <w:bCs/>
          <w:i/>
          <w:sz w:val="22"/>
          <w:szCs w:val="22"/>
        </w:rPr>
        <w:t>la</w:t>
      </w:r>
      <w:r w:rsidRPr="00427DF3">
        <w:rPr>
          <w:rFonts w:ascii="Palatino Linotype" w:hAnsi="Palatino Linotype" w:cs="Arial"/>
          <w:bCs/>
          <w:i/>
        </w:rPr>
        <w:t xml:space="preserve"> </w:t>
      </w:r>
      <w:r w:rsidRPr="00427DF3">
        <w:rPr>
          <w:rFonts w:ascii="Palatino Linotype" w:hAnsi="Palatino Linotype" w:cs="Arial"/>
          <w:bCs/>
          <w:i/>
          <w:sz w:val="22"/>
          <w:szCs w:val="22"/>
        </w:rPr>
        <w:t>información</w:t>
      </w:r>
      <w:r w:rsidRPr="00427DF3">
        <w:rPr>
          <w:rFonts w:ascii="Palatino Linotype" w:hAnsi="Palatino Linotype" w:cs="Arial"/>
          <w:bCs/>
          <w:i/>
        </w:rPr>
        <w:t xml:space="preserve"> </w:t>
      </w:r>
      <w:r w:rsidRPr="00427DF3">
        <w:rPr>
          <w:rFonts w:ascii="Palatino Linotype" w:hAnsi="Palatino Linotype" w:cs="Arial"/>
          <w:bCs/>
          <w:i/>
          <w:sz w:val="22"/>
          <w:szCs w:val="22"/>
        </w:rPr>
        <w:t>pública,</w:t>
      </w:r>
      <w:r w:rsidRPr="00427DF3">
        <w:rPr>
          <w:rFonts w:ascii="Palatino Linotype" w:hAnsi="Palatino Linotype" w:cs="Arial"/>
          <w:bCs/>
          <w:i/>
        </w:rPr>
        <w:t xml:space="preserve"> </w:t>
      </w:r>
      <w:r w:rsidRPr="00427DF3">
        <w:rPr>
          <w:rFonts w:ascii="Palatino Linotype" w:hAnsi="Palatino Linotype" w:cs="Arial"/>
          <w:bCs/>
          <w:i/>
          <w:sz w:val="22"/>
          <w:szCs w:val="22"/>
        </w:rPr>
        <w:t>y</w:t>
      </w:r>
      <w:r w:rsidRPr="00427DF3">
        <w:rPr>
          <w:rFonts w:ascii="Palatino Linotype" w:hAnsi="Palatino Linotype" w:cs="Arial"/>
          <w:bCs/>
          <w:i/>
        </w:rPr>
        <w:t xml:space="preserve"> </w:t>
      </w:r>
      <w:r w:rsidRPr="00427DF3">
        <w:rPr>
          <w:rFonts w:ascii="Palatino Linotype" w:hAnsi="Palatino Linotype" w:cs="Arial"/>
          <w:bCs/>
          <w:i/>
          <w:sz w:val="22"/>
          <w:szCs w:val="22"/>
        </w:rPr>
        <w:t>procederá</w:t>
      </w:r>
      <w:r w:rsidRPr="00427DF3">
        <w:rPr>
          <w:rFonts w:ascii="Palatino Linotype" w:hAnsi="Palatino Linotype" w:cs="Arial"/>
          <w:bCs/>
          <w:i/>
        </w:rPr>
        <w:t xml:space="preserve"> </w:t>
      </w:r>
      <w:r w:rsidRPr="00427DF3">
        <w:rPr>
          <w:rFonts w:ascii="Palatino Linotype" w:hAnsi="Palatino Linotype" w:cs="Arial"/>
          <w:bCs/>
          <w:i/>
          <w:sz w:val="22"/>
          <w:szCs w:val="22"/>
        </w:rPr>
        <w:t>en</w:t>
      </w:r>
      <w:r w:rsidRPr="00427DF3">
        <w:rPr>
          <w:rFonts w:ascii="Palatino Linotype" w:hAnsi="Palatino Linotype" w:cs="Arial"/>
          <w:bCs/>
          <w:i/>
        </w:rPr>
        <w:t xml:space="preserve"> </w:t>
      </w:r>
      <w:r w:rsidRPr="00427DF3">
        <w:rPr>
          <w:rFonts w:ascii="Palatino Linotype" w:hAnsi="Palatino Linotype" w:cs="Arial"/>
          <w:bCs/>
          <w:i/>
          <w:sz w:val="22"/>
          <w:szCs w:val="22"/>
        </w:rPr>
        <w:t>contra</w:t>
      </w:r>
      <w:r w:rsidRPr="00427DF3">
        <w:rPr>
          <w:rFonts w:ascii="Palatino Linotype" w:hAnsi="Palatino Linotype" w:cs="Arial"/>
          <w:bCs/>
          <w:i/>
        </w:rPr>
        <w:t xml:space="preserve"> </w:t>
      </w:r>
      <w:r w:rsidRPr="00427DF3">
        <w:rPr>
          <w:rFonts w:ascii="Palatino Linotype" w:hAnsi="Palatino Linotype" w:cs="Arial"/>
          <w:bCs/>
          <w:i/>
          <w:sz w:val="22"/>
          <w:szCs w:val="22"/>
        </w:rPr>
        <w:t>de</w:t>
      </w:r>
      <w:r w:rsidRPr="00427DF3">
        <w:rPr>
          <w:rFonts w:ascii="Palatino Linotype" w:hAnsi="Palatino Linotype" w:cs="Arial"/>
          <w:bCs/>
          <w:i/>
        </w:rPr>
        <w:t xml:space="preserve"> </w:t>
      </w:r>
      <w:r w:rsidRPr="00427DF3">
        <w:rPr>
          <w:rFonts w:ascii="Palatino Linotype" w:hAnsi="Palatino Linotype" w:cs="Arial"/>
          <w:bCs/>
          <w:i/>
          <w:sz w:val="22"/>
          <w:szCs w:val="22"/>
        </w:rPr>
        <w:t>las</w:t>
      </w:r>
      <w:r w:rsidRPr="00427DF3">
        <w:rPr>
          <w:rFonts w:ascii="Palatino Linotype" w:hAnsi="Palatino Linotype" w:cs="Arial"/>
          <w:bCs/>
          <w:i/>
        </w:rPr>
        <w:t xml:space="preserve"> </w:t>
      </w:r>
      <w:r w:rsidRPr="00427DF3">
        <w:rPr>
          <w:rFonts w:ascii="Palatino Linotype" w:hAnsi="Palatino Linotype" w:cs="Arial"/>
          <w:bCs/>
          <w:i/>
          <w:sz w:val="22"/>
          <w:szCs w:val="22"/>
        </w:rPr>
        <w:t>siguientes</w:t>
      </w:r>
      <w:r w:rsidRPr="00427DF3">
        <w:rPr>
          <w:rFonts w:ascii="Palatino Linotype" w:hAnsi="Palatino Linotype" w:cs="Arial"/>
          <w:bCs/>
          <w:i/>
        </w:rPr>
        <w:t xml:space="preserve"> </w:t>
      </w:r>
      <w:r w:rsidRPr="00427DF3">
        <w:rPr>
          <w:rFonts w:ascii="Palatino Linotype" w:hAnsi="Palatino Linotype" w:cs="Arial"/>
          <w:bCs/>
          <w:i/>
          <w:sz w:val="22"/>
          <w:szCs w:val="22"/>
        </w:rPr>
        <w:t>causas:</w:t>
      </w:r>
    </w:p>
    <w:p w:rsidR="003E656E" w:rsidRPr="00427DF3" w:rsidRDefault="003E656E" w:rsidP="003E656E">
      <w:pPr>
        <w:ind w:left="851" w:right="902"/>
        <w:jc w:val="both"/>
        <w:rPr>
          <w:rFonts w:ascii="Palatino Linotype" w:hAnsi="Palatino Linotype" w:cs="Arial"/>
          <w:bCs/>
          <w:i/>
          <w:sz w:val="22"/>
          <w:szCs w:val="22"/>
        </w:rPr>
      </w:pPr>
      <w:r w:rsidRPr="00427DF3">
        <w:rPr>
          <w:rFonts w:ascii="Palatino Linotype" w:hAnsi="Palatino Linotype" w:cs="Arial"/>
          <w:b/>
          <w:bCs/>
          <w:i/>
          <w:sz w:val="22"/>
          <w:szCs w:val="22"/>
        </w:rPr>
        <w:t>…</w:t>
      </w:r>
    </w:p>
    <w:p w:rsidR="003E656E" w:rsidRPr="00427DF3" w:rsidRDefault="003E656E" w:rsidP="003E656E">
      <w:pPr>
        <w:ind w:left="851" w:right="902"/>
        <w:jc w:val="both"/>
        <w:rPr>
          <w:rFonts w:ascii="Palatino Linotype" w:hAnsi="Palatino Linotype" w:cs="Arial"/>
          <w:b/>
          <w:bCs/>
          <w:i/>
          <w:sz w:val="22"/>
          <w:szCs w:val="22"/>
        </w:rPr>
      </w:pPr>
      <w:r w:rsidRPr="00427DF3">
        <w:rPr>
          <w:rFonts w:ascii="Palatino Linotype" w:hAnsi="Palatino Linotype" w:cs="Arial"/>
          <w:b/>
          <w:bCs/>
          <w:i/>
          <w:sz w:val="22"/>
          <w:szCs w:val="22"/>
        </w:rPr>
        <w:t>VII.</w:t>
      </w:r>
      <w:r w:rsidRPr="00427DF3">
        <w:rPr>
          <w:rFonts w:ascii="Palatino Linotype" w:hAnsi="Palatino Linotype" w:cs="Arial"/>
          <w:b/>
          <w:bCs/>
          <w:i/>
        </w:rPr>
        <w:t xml:space="preserve"> </w:t>
      </w:r>
      <w:r w:rsidRPr="00427DF3">
        <w:rPr>
          <w:rFonts w:ascii="Palatino Linotype" w:hAnsi="Palatino Linotype" w:cs="Arial"/>
          <w:b/>
          <w:bCs/>
          <w:i/>
          <w:sz w:val="22"/>
          <w:szCs w:val="22"/>
        </w:rPr>
        <w:t>La</w:t>
      </w:r>
      <w:r w:rsidRPr="00427DF3">
        <w:rPr>
          <w:rFonts w:ascii="Palatino Linotype" w:hAnsi="Palatino Linotype" w:cs="Arial"/>
          <w:b/>
          <w:bCs/>
          <w:i/>
        </w:rPr>
        <w:t xml:space="preserve"> </w:t>
      </w:r>
      <w:r w:rsidRPr="00427DF3">
        <w:rPr>
          <w:rFonts w:ascii="Palatino Linotype" w:hAnsi="Palatino Linotype" w:cs="Arial"/>
          <w:b/>
          <w:bCs/>
          <w:i/>
          <w:sz w:val="22"/>
          <w:szCs w:val="22"/>
        </w:rPr>
        <w:t>falta</w:t>
      </w:r>
      <w:r w:rsidRPr="00427DF3">
        <w:rPr>
          <w:rFonts w:ascii="Palatino Linotype" w:hAnsi="Palatino Linotype" w:cs="Arial"/>
          <w:b/>
          <w:bCs/>
          <w:i/>
        </w:rPr>
        <w:t xml:space="preserve"> </w:t>
      </w:r>
      <w:r w:rsidRPr="00427DF3">
        <w:rPr>
          <w:rFonts w:ascii="Palatino Linotype" w:hAnsi="Palatino Linotype" w:cs="Arial"/>
          <w:b/>
          <w:bCs/>
          <w:i/>
          <w:sz w:val="22"/>
          <w:szCs w:val="22"/>
        </w:rPr>
        <w:t>de</w:t>
      </w:r>
      <w:r w:rsidRPr="00427DF3">
        <w:rPr>
          <w:rFonts w:ascii="Palatino Linotype" w:hAnsi="Palatino Linotype" w:cs="Arial"/>
          <w:b/>
          <w:bCs/>
          <w:i/>
        </w:rPr>
        <w:t xml:space="preserve"> </w:t>
      </w:r>
      <w:r w:rsidRPr="00427DF3">
        <w:rPr>
          <w:rFonts w:ascii="Palatino Linotype" w:hAnsi="Palatino Linotype" w:cs="Arial"/>
          <w:b/>
          <w:bCs/>
          <w:i/>
          <w:sz w:val="22"/>
          <w:szCs w:val="22"/>
        </w:rPr>
        <w:t>respuesta</w:t>
      </w:r>
      <w:r w:rsidRPr="00427DF3">
        <w:rPr>
          <w:rFonts w:ascii="Palatino Linotype" w:hAnsi="Palatino Linotype" w:cs="Arial"/>
          <w:b/>
          <w:bCs/>
          <w:i/>
        </w:rPr>
        <w:t xml:space="preserve"> </w:t>
      </w:r>
      <w:r w:rsidRPr="00427DF3">
        <w:rPr>
          <w:rFonts w:ascii="Palatino Linotype" w:hAnsi="Palatino Linotype" w:cs="Arial"/>
          <w:b/>
          <w:bCs/>
          <w:i/>
          <w:sz w:val="22"/>
          <w:szCs w:val="22"/>
        </w:rPr>
        <w:t>a</w:t>
      </w:r>
      <w:r w:rsidRPr="00427DF3">
        <w:rPr>
          <w:rFonts w:ascii="Palatino Linotype" w:hAnsi="Palatino Linotype" w:cs="Arial"/>
          <w:b/>
          <w:bCs/>
          <w:i/>
        </w:rPr>
        <w:t xml:space="preserve"> </w:t>
      </w:r>
      <w:r w:rsidRPr="00427DF3">
        <w:rPr>
          <w:rFonts w:ascii="Palatino Linotype" w:hAnsi="Palatino Linotype" w:cs="Arial"/>
          <w:b/>
          <w:bCs/>
          <w:i/>
          <w:sz w:val="22"/>
          <w:szCs w:val="22"/>
        </w:rPr>
        <w:t>una</w:t>
      </w:r>
      <w:r w:rsidRPr="00427DF3">
        <w:rPr>
          <w:rFonts w:ascii="Palatino Linotype" w:hAnsi="Palatino Linotype" w:cs="Arial"/>
          <w:b/>
          <w:bCs/>
          <w:i/>
        </w:rPr>
        <w:t xml:space="preserve"> </w:t>
      </w:r>
      <w:r w:rsidRPr="00427DF3">
        <w:rPr>
          <w:rFonts w:ascii="Palatino Linotype" w:hAnsi="Palatino Linotype" w:cs="Arial"/>
          <w:b/>
          <w:bCs/>
          <w:i/>
          <w:sz w:val="22"/>
          <w:szCs w:val="22"/>
        </w:rPr>
        <w:t>solicitud</w:t>
      </w:r>
      <w:r w:rsidRPr="00427DF3">
        <w:rPr>
          <w:rFonts w:ascii="Palatino Linotype" w:hAnsi="Palatino Linotype" w:cs="Arial"/>
          <w:b/>
          <w:bCs/>
          <w:i/>
        </w:rPr>
        <w:t xml:space="preserve"> </w:t>
      </w:r>
      <w:r w:rsidRPr="00427DF3">
        <w:rPr>
          <w:rFonts w:ascii="Palatino Linotype" w:hAnsi="Palatino Linotype" w:cs="Arial"/>
          <w:b/>
          <w:bCs/>
          <w:i/>
          <w:sz w:val="22"/>
          <w:szCs w:val="22"/>
        </w:rPr>
        <w:t>de</w:t>
      </w:r>
      <w:r w:rsidRPr="00427DF3">
        <w:rPr>
          <w:rFonts w:ascii="Palatino Linotype" w:hAnsi="Palatino Linotype" w:cs="Arial"/>
          <w:b/>
          <w:bCs/>
          <w:i/>
        </w:rPr>
        <w:t xml:space="preserve"> </w:t>
      </w:r>
      <w:r w:rsidRPr="00427DF3">
        <w:rPr>
          <w:rFonts w:ascii="Palatino Linotype" w:hAnsi="Palatino Linotype" w:cs="Arial"/>
          <w:b/>
          <w:bCs/>
          <w:i/>
          <w:sz w:val="22"/>
          <w:szCs w:val="22"/>
        </w:rPr>
        <w:t>acceso</w:t>
      </w:r>
      <w:r w:rsidRPr="00427DF3">
        <w:rPr>
          <w:rFonts w:ascii="Palatino Linotype" w:hAnsi="Palatino Linotype" w:cs="Arial"/>
          <w:b/>
          <w:bCs/>
          <w:i/>
        </w:rPr>
        <w:t xml:space="preserve"> </w:t>
      </w:r>
      <w:r w:rsidRPr="00427DF3">
        <w:rPr>
          <w:rFonts w:ascii="Palatino Linotype" w:hAnsi="Palatino Linotype" w:cs="Arial"/>
          <w:b/>
          <w:bCs/>
          <w:i/>
          <w:sz w:val="22"/>
          <w:szCs w:val="22"/>
        </w:rPr>
        <w:t>a</w:t>
      </w:r>
      <w:r w:rsidRPr="00427DF3">
        <w:rPr>
          <w:rFonts w:ascii="Palatino Linotype" w:hAnsi="Palatino Linotype" w:cs="Arial"/>
          <w:b/>
          <w:bCs/>
          <w:i/>
        </w:rPr>
        <w:t xml:space="preserve"> </w:t>
      </w:r>
      <w:r w:rsidRPr="00427DF3">
        <w:rPr>
          <w:rFonts w:ascii="Palatino Linotype" w:hAnsi="Palatino Linotype" w:cs="Arial"/>
          <w:b/>
          <w:bCs/>
          <w:i/>
          <w:sz w:val="22"/>
          <w:szCs w:val="22"/>
        </w:rPr>
        <w:t>la</w:t>
      </w:r>
      <w:r w:rsidRPr="00427DF3">
        <w:rPr>
          <w:rFonts w:ascii="Palatino Linotype" w:hAnsi="Palatino Linotype" w:cs="Arial"/>
          <w:b/>
          <w:bCs/>
          <w:i/>
        </w:rPr>
        <w:t xml:space="preserve"> </w:t>
      </w:r>
      <w:r w:rsidRPr="00427DF3">
        <w:rPr>
          <w:rFonts w:ascii="Palatino Linotype" w:hAnsi="Palatino Linotype" w:cs="Arial"/>
          <w:b/>
          <w:bCs/>
          <w:i/>
          <w:sz w:val="22"/>
          <w:szCs w:val="22"/>
        </w:rPr>
        <w:t>información;</w:t>
      </w:r>
    </w:p>
    <w:p w:rsidR="003E656E" w:rsidRPr="00427DF3" w:rsidRDefault="003E656E" w:rsidP="003E656E">
      <w:pPr>
        <w:ind w:left="851" w:right="902"/>
        <w:jc w:val="both"/>
        <w:rPr>
          <w:rFonts w:ascii="Palatino Linotype" w:hAnsi="Palatino Linotype" w:cs="Arial"/>
          <w:b/>
          <w:bCs/>
          <w:i/>
          <w:sz w:val="22"/>
          <w:szCs w:val="22"/>
        </w:rPr>
      </w:pPr>
      <w:r w:rsidRPr="00427DF3">
        <w:rPr>
          <w:rFonts w:ascii="Palatino Linotype" w:hAnsi="Palatino Linotype" w:cs="Arial"/>
          <w:b/>
          <w:bCs/>
          <w:i/>
          <w:sz w:val="22"/>
          <w:szCs w:val="22"/>
        </w:rPr>
        <w:t>…</w:t>
      </w:r>
      <w:r w:rsidRPr="00427DF3">
        <w:rPr>
          <w:rFonts w:ascii="Palatino Linotype" w:hAnsi="Palatino Linotype" w:cs="Arial"/>
          <w:bCs/>
          <w:i/>
          <w:sz w:val="22"/>
          <w:szCs w:val="22"/>
        </w:rPr>
        <w:t>”</w:t>
      </w:r>
      <w:r w:rsidRPr="00427DF3">
        <w:rPr>
          <w:rFonts w:ascii="Palatino Linotype" w:hAnsi="Palatino Linotype" w:cs="Arial"/>
          <w:b/>
          <w:bCs/>
          <w:i/>
        </w:rPr>
        <w:t xml:space="preserve"> </w:t>
      </w:r>
    </w:p>
    <w:p w:rsidR="003E656E" w:rsidRPr="00427DF3" w:rsidRDefault="003E656E" w:rsidP="003E656E">
      <w:pPr>
        <w:ind w:left="851" w:right="902"/>
        <w:jc w:val="both"/>
        <w:rPr>
          <w:rFonts w:ascii="Palatino Linotype" w:hAnsi="Palatino Linotype" w:cs="Arial"/>
          <w:b/>
          <w:bCs/>
          <w:sz w:val="22"/>
          <w:szCs w:val="22"/>
        </w:rPr>
      </w:pPr>
      <w:r w:rsidRPr="00427DF3">
        <w:rPr>
          <w:rFonts w:ascii="Palatino Linotype" w:hAnsi="Palatino Linotype" w:cs="Arial"/>
          <w:bCs/>
          <w:sz w:val="22"/>
          <w:szCs w:val="22"/>
        </w:rPr>
        <w:t>(Énfasis añadido.)</w:t>
      </w:r>
    </w:p>
    <w:p w:rsidR="003E656E" w:rsidRPr="00427DF3" w:rsidRDefault="003E656E" w:rsidP="003E656E">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427DF3">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sidRPr="00427DF3">
        <w:rPr>
          <w:rFonts w:ascii="Palatino Linotype" w:hAnsi="Palatino Linotype" w:cs="Arial"/>
          <w:b/>
        </w:rPr>
        <w:t>EL SUJETO OBLIGADO</w:t>
      </w:r>
      <w:r w:rsidRPr="00427DF3">
        <w:rPr>
          <w:rFonts w:ascii="Palatino Linotype" w:hAnsi="Palatino Linotype" w:cs="Arial"/>
        </w:rPr>
        <w:t xml:space="preserve"> omitió dar, respuesta a lo requerido por </w:t>
      </w:r>
      <w:r w:rsidR="00480658" w:rsidRPr="00427DF3">
        <w:rPr>
          <w:rFonts w:ascii="Palatino Linotype" w:hAnsi="Palatino Linotype" w:cs="Arial"/>
        </w:rPr>
        <w:t>el</w:t>
      </w:r>
      <w:r w:rsidRPr="00427DF3">
        <w:rPr>
          <w:rFonts w:ascii="Palatino Linotype" w:hAnsi="Palatino Linotype" w:cs="Arial"/>
        </w:rPr>
        <w:t xml:space="preserve"> ahora </w:t>
      </w:r>
      <w:r w:rsidRPr="00427DF3">
        <w:rPr>
          <w:rFonts w:ascii="Palatino Linotype" w:hAnsi="Palatino Linotype"/>
          <w:b/>
          <w:lang w:val="es-ES"/>
        </w:rPr>
        <w:t>RECURRENTE</w:t>
      </w:r>
      <w:r w:rsidRPr="00427DF3">
        <w:rPr>
          <w:rFonts w:ascii="Palatino Linotype" w:hAnsi="Palatino Linotype" w:cs="Arial"/>
        </w:rPr>
        <w:t>.</w:t>
      </w:r>
      <w:r w:rsidRPr="00427DF3">
        <w:rPr>
          <w:rFonts w:ascii="Palatino Linotype" w:hAnsi="Palatino Linotype" w:cs="Arial"/>
          <w:b/>
        </w:rPr>
        <w:t xml:space="preserve"> </w:t>
      </w:r>
    </w:p>
    <w:p w:rsidR="00480658" w:rsidRPr="00427DF3" w:rsidRDefault="00480658" w:rsidP="0048065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427DF3">
        <w:rPr>
          <w:rFonts w:ascii="Palatino Linotype" w:hAnsi="Palatino Linotype" w:cs="Arial"/>
        </w:rPr>
        <w:t xml:space="preserve">Una vez determinada la vía, sobre la que versará el presente estudio, y para ilustrar lo anterior, </w:t>
      </w:r>
      <w:r w:rsidRPr="00427DF3">
        <w:rPr>
          <w:rFonts w:ascii="Palatino Linotype" w:hAnsi="Palatino Linotype" w:cs="Arial"/>
          <w:lang w:val="es-ES"/>
        </w:rPr>
        <w:t>de la solicitud de información se puede advertir que</w:t>
      </w:r>
      <w:r w:rsidRPr="00427DF3">
        <w:rPr>
          <w:rFonts w:ascii="Palatino Linotype" w:hAnsi="Palatino Linotype" w:cs="Arial"/>
          <w:b/>
          <w:lang w:val="es-ES"/>
        </w:rPr>
        <w:t xml:space="preserve"> EL RECURRENTE </w:t>
      </w:r>
      <w:r w:rsidRPr="00427DF3">
        <w:rPr>
          <w:rFonts w:ascii="Palatino Linotype" w:hAnsi="Palatino Linotype" w:cs="Arial"/>
          <w:lang w:val="es-ES"/>
        </w:rPr>
        <w:t xml:space="preserve">requirió del </w:t>
      </w:r>
      <w:r w:rsidRPr="00427DF3">
        <w:rPr>
          <w:rFonts w:ascii="Palatino Linotype" w:hAnsi="Palatino Linotype" w:cs="Arial"/>
          <w:b/>
        </w:rPr>
        <w:t>SUJETO OBLIGADO</w:t>
      </w:r>
      <w:r w:rsidRPr="00427DF3">
        <w:rPr>
          <w:rFonts w:ascii="Palatino Linotype" w:hAnsi="Palatino Linotype" w:cs="Arial"/>
          <w:bCs/>
          <w:lang w:val="es-ES"/>
        </w:rPr>
        <w:t>,</w:t>
      </w:r>
      <w:r w:rsidRPr="00427DF3">
        <w:rPr>
          <w:rFonts w:ascii="Palatino Linotype" w:hAnsi="Palatino Linotype" w:cs="Arial"/>
          <w:lang w:val="es-ES"/>
        </w:rPr>
        <w:t xml:space="preserve"> vía </w:t>
      </w:r>
      <w:r w:rsidRPr="00427DF3">
        <w:rPr>
          <w:rFonts w:ascii="Palatino Linotype" w:hAnsi="Palatino Linotype" w:cs="Arial"/>
          <w:b/>
          <w:lang w:val="es-ES"/>
        </w:rPr>
        <w:t>SAIMEX</w:t>
      </w:r>
      <w:r w:rsidRPr="00427DF3">
        <w:rPr>
          <w:rFonts w:ascii="Palatino Linotype" w:hAnsi="Palatino Linotype" w:cs="Arial"/>
          <w:lang w:val="es-ES"/>
        </w:rPr>
        <w:t xml:space="preserve">, el listado por nombre del personal dado de Alta y Baja en el mes de enero del presente año en archivo Excel. </w:t>
      </w:r>
    </w:p>
    <w:p w:rsidR="00480658" w:rsidRPr="00427DF3" w:rsidRDefault="00480658" w:rsidP="00480658">
      <w:pPr>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lastRenderedPageBreak/>
        <w:t xml:space="preserve">Como se indicó en el Resultando IV de la presente resolución, </w:t>
      </w:r>
      <w:r w:rsidRPr="00427DF3">
        <w:rPr>
          <w:rFonts w:ascii="Palatino Linotype" w:hAnsi="Palatino Linotype" w:cs="Arial"/>
          <w:b/>
        </w:rPr>
        <w:t>EL SUJETO OBLIGADO</w:t>
      </w:r>
      <w:r w:rsidRPr="00427DF3">
        <w:rPr>
          <w:rFonts w:ascii="Palatino Linotype" w:hAnsi="Palatino Linotype" w:cs="Arial"/>
        </w:rPr>
        <w:t xml:space="preserve"> fue omiso en dar respuesta a la solicitud de información del hoy </w:t>
      </w:r>
      <w:r w:rsidRPr="00427DF3">
        <w:rPr>
          <w:rFonts w:ascii="Palatino Linotype" w:hAnsi="Palatino Linotype" w:cs="Arial"/>
          <w:b/>
        </w:rPr>
        <w:t>RECURRENTE</w:t>
      </w:r>
      <w:r w:rsidRPr="00427DF3">
        <w:rPr>
          <w:rFonts w:ascii="Palatino Linotype" w:hAnsi="Palatino Linotype" w:cs="Arial"/>
        </w:rPr>
        <w:t>, por lo que éste procedió a interponer el recurso de revisión de mérito.</w:t>
      </w:r>
    </w:p>
    <w:p w:rsidR="004B07F8" w:rsidRPr="00427DF3" w:rsidRDefault="00480658" w:rsidP="00480658">
      <w:pPr>
        <w:spacing w:line="360" w:lineRule="auto"/>
        <w:jc w:val="both"/>
        <w:rPr>
          <w:rFonts w:ascii="Palatino Linotype" w:hAnsi="Palatino Linotype" w:cs="Arial"/>
        </w:rPr>
      </w:pPr>
      <w:r w:rsidRPr="00427DF3">
        <w:rPr>
          <w:rFonts w:ascii="Palatino Linotype" w:hAnsi="Palatino Linotype" w:cs="Arial"/>
        </w:rPr>
        <w:t xml:space="preserve">Asimismo, en el recurso objeto de estudio </w:t>
      </w:r>
      <w:r w:rsidRPr="00427DF3">
        <w:rPr>
          <w:rFonts w:ascii="Palatino Linotype" w:hAnsi="Palatino Linotype" w:cs="Arial"/>
          <w:b/>
        </w:rPr>
        <w:t>EL RECURRENTE</w:t>
      </w:r>
      <w:r w:rsidRPr="00427DF3">
        <w:rPr>
          <w:rFonts w:ascii="Palatino Linotype" w:hAnsi="Palatino Linotype" w:cs="Arial"/>
        </w:rPr>
        <w:t xml:space="preserve"> fue omiso en presentar las manifestaciones, alegatos y medios de prueba que a su derecho conviniera, mientras que </w:t>
      </w:r>
      <w:r w:rsidRPr="00427DF3">
        <w:rPr>
          <w:rFonts w:ascii="Palatino Linotype" w:hAnsi="Palatino Linotype" w:cs="Arial"/>
          <w:b/>
        </w:rPr>
        <w:t>EL SUJETO OBLIGADO</w:t>
      </w:r>
      <w:r w:rsidRPr="00427DF3">
        <w:rPr>
          <w:rFonts w:ascii="Palatino Linotype" w:hAnsi="Palatino Linotype" w:cs="Arial"/>
        </w:rPr>
        <w:t xml:space="preserve">, remitió la respuesta a la información solicitada; sin embargo, fue omiso en hacer la disociación de la misma al tratarse de personal </w:t>
      </w:r>
      <w:r w:rsidR="004B07F8" w:rsidRPr="00427DF3">
        <w:rPr>
          <w:rFonts w:ascii="Palatino Linotype" w:hAnsi="Palatino Linotype" w:cs="Arial"/>
        </w:rPr>
        <w:t xml:space="preserve">dado de alta en la Dirección de Seguridad Pública y Tránsito, lo que impidió que esta Ponencia Resolutora pudiera poner a la vista del hoy </w:t>
      </w:r>
      <w:r w:rsidR="004B07F8" w:rsidRPr="00427DF3">
        <w:rPr>
          <w:rFonts w:ascii="Palatino Linotype" w:hAnsi="Palatino Linotype" w:cs="Arial"/>
          <w:b/>
        </w:rPr>
        <w:t xml:space="preserve">RECURRENTE </w:t>
      </w:r>
      <w:r w:rsidR="004B07F8" w:rsidRPr="00427DF3">
        <w:rPr>
          <w:rFonts w:ascii="Palatino Linotype" w:hAnsi="Palatino Linotype" w:cs="Arial"/>
        </w:rPr>
        <w:t>la información solicitada y así colmar el derecho de acceso a la información ejercido por este.</w:t>
      </w:r>
    </w:p>
    <w:p w:rsidR="004B07F8" w:rsidRPr="00427DF3" w:rsidRDefault="004B07F8" w:rsidP="004B07F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427DF3">
        <w:rPr>
          <w:rFonts w:ascii="Palatino Linotype" w:hAnsi="Palatino Linotype" w:cs="Arial"/>
        </w:rPr>
        <w:t xml:space="preserve">Bajo ese contexto, este Instituto analizó la totalidad de constancias que integran el expediente electrónico del </w:t>
      </w:r>
      <w:r w:rsidRPr="00427DF3">
        <w:rPr>
          <w:rFonts w:ascii="Palatino Linotype" w:hAnsi="Palatino Linotype" w:cs="Arial"/>
          <w:b/>
        </w:rPr>
        <w:t>SAIMEX</w:t>
      </w:r>
      <w:r w:rsidRPr="00427DF3">
        <w:rPr>
          <w:rFonts w:ascii="Palatino Linotype" w:hAnsi="Palatino Linotype" w:cs="Arial"/>
        </w:rPr>
        <w:t xml:space="preserve"> y observó que las razones o motivos de inconformidad hechos valer por </w:t>
      </w:r>
      <w:r w:rsidRPr="00427DF3">
        <w:rPr>
          <w:rFonts w:ascii="Palatino Linotype" w:hAnsi="Palatino Linotype" w:cs="Arial"/>
          <w:b/>
        </w:rPr>
        <w:t>EL RECURRENTE</w:t>
      </w:r>
      <w:r w:rsidRPr="00427DF3">
        <w:rPr>
          <w:rFonts w:ascii="Palatino Linotype" w:hAnsi="Palatino Linotype" w:cs="Arial"/>
        </w:rPr>
        <w:t xml:space="preserve"> devienen </w:t>
      </w:r>
      <w:r w:rsidRPr="00427DF3">
        <w:rPr>
          <w:rFonts w:ascii="Palatino Linotype" w:hAnsi="Palatino Linotype" w:cs="Arial"/>
          <w:b/>
        </w:rPr>
        <w:t>fundados</w:t>
      </w:r>
      <w:r w:rsidRPr="00427DF3">
        <w:rPr>
          <w:rFonts w:ascii="Palatino Linotype" w:hAnsi="Palatino Linotype" w:cs="Arial"/>
        </w:rPr>
        <w:t>, en atención a las siguientes Consideraciones de hecho y de Derecho:</w:t>
      </w:r>
    </w:p>
    <w:p w:rsidR="004B07F8" w:rsidRPr="00427DF3" w:rsidRDefault="004B07F8" w:rsidP="004B07F8">
      <w:pPr>
        <w:spacing w:before="100" w:beforeAutospacing="1" w:after="100" w:afterAutospacing="1" w:line="360" w:lineRule="auto"/>
        <w:jc w:val="both"/>
        <w:rPr>
          <w:rFonts w:ascii="Palatino Linotype" w:hAnsi="Palatino Linotype" w:cs="Arial"/>
          <w:b/>
          <w:color w:val="000000"/>
          <w:lang w:val="es-ES"/>
        </w:rPr>
      </w:pPr>
      <w:r w:rsidRPr="00427DF3">
        <w:rPr>
          <w:rFonts w:ascii="Palatino Linotype" w:hAnsi="Palatino Linotype" w:cs="Arial"/>
          <w:lang w:val="es-ES"/>
        </w:rPr>
        <w:t>Precisado ello,</w:t>
      </w:r>
      <w:r w:rsidRPr="00427DF3">
        <w:rPr>
          <w:rFonts w:ascii="Palatino Linotype" w:hAnsi="Palatino Linotype"/>
          <w:lang w:val="es-ES"/>
        </w:rPr>
        <w:t xml:space="preserve"> se obvia el análisis de la competencia por parte del </w:t>
      </w:r>
      <w:r w:rsidRPr="00427DF3">
        <w:rPr>
          <w:rFonts w:ascii="Palatino Linotype" w:hAnsi="Palatino Linotype"/>
          <w:b/>
          <w:lang w:val="es-ES"/>
        </w:rPr>
        <w:t>SUJETO OBLIGADO</w:t>
      </w:r>
      <w:r w:rsidRPr="00427DF3">
        <w:rPr>
          <w:rFonts w:ascii="Palatino Linotype" w:hAnsi="Palatino Linotype"/>
          <w:lang w:val="es-ES"/>
        </w:rPr>
        <w:t xml:space="preserve">, para generar, administrar o poseer la información solicitada en el recurso que nos ocupa, dado que éste ha asumido la misma, en razón de que mediante el Informe Justificado, éste </w:t>
      </w:r>
      <w:r w:rsidRPr="00427DF3">
        <w:rPr>
          <w:rFonts w:ascii="Palatino Linotype" w:hAnsi="Palatino Linotype" w:cs="Arial"/>
          <w:color w:val="000000"/>
          <w:lang w:val="es-ES"/>
        </w:rPr>
        <w:t xml:space="preserve">se pronunció ante los requerimientos del solicitante; sin embrago, como ya se ha hecho mención fue omiso en hacer la disociación de la información correspondiente al área de Seguridad Pública y </w:t>
      </w:r>
      <w:r w:rsidRPr="00427DF3">
        <w:rPr>
          <w:rFonts w:ascii="Palatino Linotype" w:hAnsi="Palatino Linotype" w:cs="Arial"/>
          <w:color w:val="000000"/>
          <w:lang w:val="es-ES"/>
        </w:rPr>
        <w:lastRenderedPageBreak/>
        <w:t>Tránsito del Municipio; así como del Acuerdo que avale la correcta versión pública de dicha información; por lo que, ante tales pronunciamientos se presume que genera, posee y administra la información requerida por el particular.</w:t>
      </w:r>
    </w:p>
    <w:p w:rsidR="004B07F8" w:rsidRPr="00427DF3" w:rsidRDefault="004B07F8" w:rsidP="004B07F8">
      <w:pPr>
        <w:spacing w:before="100" w:beforeAutospacing="1" w:after="100" w:afterAutospacing="1" w:line="360" w:lineRule="auto"/>
        <w:jc w:val="both"/>
        <w:rPr>
          <w:rFonts w:ascii="Palatino Linotype" w:hAnsi="Palatino Linotype"/>
          <w:lang w:val="es-ES"/>
        </w:rPr>
      </w:pPr>
      <w:r w:rsidRPr="00427DF3">
        <w:rPr>
          <w:rFonts w:ascii="Palatino Linotype" w:hAnsi="Palatino Linotype"/>
          <w:lang w:val="es-ES"/>
        </w:rPr>
        <w:t xml:space="preserve">En este contexto, el hecho de que </w:t>
      </w:r>
      <w:r w:rsidRPr="00427DF3">
        <w:rPr>
          <w:rFonts w:ascii="Palatino Linotype" w:hAnsi="Palatino Linotype"/>
          <w:b/>
          <w:lang w:val="es-ES"/>
        </w:rPr>
        <w:t>EL SUJETO OBLIGADO</w:t>
      </w:r>
      <w:r w:rsidRPr="00427DF3">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4B07F8" w:rsidRPr="00427DF3" w:rsidRDefault="004B07F8" w:rsidP="004B07F8">
      <w:pPr>
        <w:ind w:left="851" w:right="899"/>
        <w:jc w:val="both"/>
        <w:rPr>
          <w:rFonts w:ascii="Palatino Linotype" w:hAnsi="Palatino Linotype"/>
          <w:i/>
          <w:sz w:val="22"/>
          <w:szCs w:val="22"/>
          <w:lang w:val="es-ES"/>
        </w:rPr>
      </w:pPr>
      <w:r w:rsidRPr="00427DF3">
        <w:rPr>
          <w:rFonts w:ascii="Palatino Linotype" w:hAnsi="Palatino Linotype"/>
          <w:b/>
          <w:i/>
          <w:sz w:val="22"/>
          <w:szCs w:val="22"/>
          <w:lang w:val="es-ES"/>
        </w:rPr>
        <w:t>“Artículo 12</w:t>
      </w:r>
      <w:r w:rsidRPr="00427DF3">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4B07F8" w:rsidRPr="00427DF3" w:rsidRDefault="004B07F8" w:rsidP="004B07F8">
      <w:pPr>
        <w:ind w:left="851" w:right="899"/>
        <w:jc w:val="both"/>
        <w:rPr>
          <w:rFonts w:ascii="Palatino Linotype" w:hAnsi="Palatino Linotype"/>
          <w:i/>
          <w:sz w:val="22"/>
          <w:szCs w:val="22"/>
          <w:lang w:val="es-ES"/>
        </w:rPr>
      </w:pPr>
    </w:p>
    <w:p w:rsidR="004B07F8" w:rsidRPr="00427DF3" w:rsidRDefault="004B07F8" w:rsidP="004B07F8">
      <w:pPr>
        <w:ind w:left="851" w:right="899"/>
        <w:jc w:val="both"/>
        <w:rPr>
          <w:rFonts w:ascii="Palatino Linotype" w:hAnsi="Palatino Linotype"/>
          <w:b/>
          <w:i/>
          <w:sz w:val="22"/>
          <w:szCs w:val="22"/>
          <w:lang w:val="es-ES"/>
        </w:rPr>
      </w:pPr>
      <w:r w:rsidRPr="00427DF3">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27DF3">
        <w:rPr>
          <w:rFonts w:ascii="Palatino Linotype" w:hAnsi="Palatino Linotype"/>
          <w:b/>
          <w:i/>
          <w:sz w:val="22"/>
          <w:szCs w:val="22"/>
          <w:lang w:val="es-ES"/>
        </w:rPr>
        <w:t>”</w:t>
      </w:r>
    </w:p>
    <w:p w:rsidR="004B07F8" w:rsidRPr="00427DF3" w:rsidRDefault="004B07F8" w:rsidP="004B07F8">
      <w:pPr>
        <w:spacing w:before="100" w:beforeAutospacing="1" w:after="100" w:afterAutospacing="1" w:line="360" w:lineRule="auto"/>
        <w:jc w:val="both"/>
        <w:rPr>
          <w:rFonts w:ascii="Palatino Linotype" w:hAnsi="Palatino Linotype"/>
          <w:lang w:val="es-ES"/>
        </w:rPr>
      </w:pPr>
      <w:r w:rsidRPr="00427DF3">
        <w:rPr>
          <w:rFonts w:ascii="Palatino Linotype" w:hAnsi="Palatino Linotype"/>
          <w:lang w:val="es-ES"/>
        </w:rPr>
        <w:t xml:space="preserve">De hecho, el estudio de la naturaleza jurídica de la información pública solicitada, tiene por objeto determinar si ésta la genera, posee o administra </w:t>
      </w:r>
      <w:r w:rsidRPr="00427DF3">
        <w:rPr>
          <w:rFonts w:ascii="Palatino Linotype" w:hAnsi="Palatino Linotype"/>
          <w:b/>
          <w:lang w:val="es-ES"/>
        </w:rPr>
        <w:t>EL SUJETO OBLIGADO</w:t>
      </w:r>
      <w:r w:rsidRPr="00427DF3">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4B07F8" w:rsidRPr="00427DF3" w:rsidRDefault="004B07F8" w:rsidP="004B07F8">
      <w:pPr>
        <w:spacing w:before="100" w:beforeAutospacing="1" w:after="100" w:afterAutospacing="1" w:line="360" w:lineRule="auto"/>
        <w:jc w:val="both"/>
        <w:rPr>
          <w:rFonts w:ascii="Palatino Linotype" w:hAnsi="Palatino Linotype" w:cs="Arial"/>
        </w:rPr>
      </w:pPr>
      <w:r w:rsidRPr="00427DF3">
        <w:rPr>
          <w:rFonts w:ascii="Palatino Linotype" w:hAnsi="Palatino Linotype" w:cs="Arial"/>
          <w:lang w:val="es-ES"/>
        </w:rPr>
        <w:lastRenderedPageBreak/>
        <w:t xml:space="preserve">Así, aun cuando </w:t>
      </w:r>
      <w:r w:rsidRPr="00427DF3">
        <w:rPr>
          <w:rFonts w:ascii="Palatino Linotype" w:hAnsi="Palatino Linotype" w:cs="Arial"/>
          <w:b/>
          <w:lang w:val="es-ES"/>
        </w:rPr>
        <w:t xml:space="preserve">EL SUJETO OBLIGADO </w:t>
      </w:r>
      <w:r w:rsidRPr="00427DF3">
        <w:rPr>
          <w:rFonts w:ascii="Palatino Linotype" w:hAnsi="Palatino Linotype" w:cs="Arial"/>
          <w:lang w:val="es-ES"/>
        </w:rPr>
        <w:t xml:space="preserve">haya reconocido su competencia para generar, poseer o administrar la información referente a las altas y bajas del personal adscrito al Ayuntamiento en el mes de enero de dos mil veinte, </w:t>
      </w:r>
      <w:r w:rsidRPr="00427DF3">
        <w:rPr>
          <w:rFonts w:ascii="Palatino Linotype" w:hAnsi="Palatino Linotype" w:cs="Arial"/>
        </w:rPr>
        <w:t xml:space="preserve">es esencial establecer los supuestos que deben actualizarse para que pueda generarse dicha información, siendo </w:t>
      </w:r>
      <w:r w:rsidRPr="00427DF3">
        <w:rPr>
          <w:rFonts w:ascii="Palatino Linotype" w:hAnsi="Palatino Linotype" w:cs="Arial"/>
          <w:lang w:val="es-ES"/>
        </w:rPr>
        <w:t xml:space="preserve">importante traer a contexto </w:t>
      </w:r>
      <w:r w:rsidRPr="00427DF3">
        <w:rPr>
          <w:rFonts w:ascii="Palatino Linotype" w:eastAsia="Arial Unicode MS" w:hAnsi="Palatino Linotype" w:cs="Arial"/>
        </w:rPr>
        <w:t>la Ley del Trabajo de los Servidores Públicos del Estado y Municipios, la cual dispone:</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w:t>
      </w:r>
      <w:r w:rsidRPr="00427DF3">
        <w:rPr>
          <w:rFonts w:ascii="Palatino Linotype" w:hAnsi="Palatino Linotype" w:cs="Arial"/>
          <w:b/>
          <w:i/>
          <w:sz w:val="22"/>
          <w:szCs w:val="22"/>
          <w:lang w:val="es-ES" w:eastAsia="gl-ES"/>
        </w:rPr>
        <w:t xml:space="preserve">ARTÍCULO 1.- </w:t>
      </w:r>
      <w:r w:rsidRPr="00427DF3">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 xml:space="preserve">ARTÍCULO 4. </w:t>
      </w:r>
      <w:r w:rsidRPr="00427DF3">
        <w:rPr>
          <w:rFonts w:ascii="Palatino Linotype" w:hAnsi="Palatino Linotype" w:cs="Arial"/>
          <w:i/>
          <w:sz w:val="22"/>
          <w:szCs w:val="22"/>
          <w:lang w:val="es-ES" w:eastAsia="gl-ES"/>
        </w:rPr>
        <w:t>Para efectos de esta ley se entiende:</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III.</w:t>
      </w:r>
      <w:r w:rsidRPr="00427DF3">
        <w:rPr>
          <w:rFonts w:ascii="Palatino Linotype" w:hAnsi="Palatino Linotype" w:cs="Arial"/>
          <w:i/>
          <w:sz w:val="22"/>
          <w:szCs w:val="22"/>
          <w:lang w:val="es-ES" w:eastAsia="gl-ES"/>
        </w:rPr>
        <w:t xml:space="preserve"> Institución Pública: A cada uno de los poderes públicos del Estado, los municipios y los tribunales administrativos; así como los organismos descentralizados, fideicomisos de carácter estatal y municipal, y los órganos autónomos que sus leyes de creación así lo determinen.</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VI.</w:t>
      </w:r>
      <w:r w:rsidRPr="00427DF3">
        <w:rPr>
          <w:rFonts w:ascii="Palatino Linotype" w:hAnsi="Palatino Linotype" w:cs="Arial"/>
          <w:i/>
          <w:sz w:val="22"/>
          <w:szCs w:val="22"/>
          <w:lang w:val="es-ES" w:eastAsia="gl-ES"/>
        </w:rPr>
        <w:t xml:space="preserve"> Servidor Público: A toda persona física que preste a una institución pública un trabajo personal subordinado de carácter material o intelectual, o de ambos géneros, mediante el pago de un sueldo.</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w:t>
      </w:r>
    </w:p>
    <w:p w:rsidR="004B07F8" w:rsidRPr="00427DF3" w:rsidRDefault="004B07F8" w:rsidP="004B07F8">
      <w:pPr>
        <w:ind w:left="851" w:right="902"/>
        <w:jc w:val="both"/>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t>ARTÍCULO 5.-</w:t>
      </w:r>
      <w:r w:rsidRPr="00427DF3">
        <w:rPr>
          <w:rFonts w:ascii="Palatino Linotype" w:hAnsi="Palatino Linotype" w:cs="Arial"/>
          <w:i/>
          <w:sz w:val="22"/>
          <w:szCs w:val="22"/>
          <w:lang w:val="es-ES" w:eastAsia="gl-ES"/>
        </w:rPr>
        <w:t xml:space="preserve"> La </w:t>
      </w:r>
      <w:r w:rsidRPr="00427DF3">
        <w:rPr>
          <w:rFonts w:ascii="Palatino Linotype" w:hAnsi="Palatino Linotype" w:cs="Arial"/>
          <w:b/>
          <w:i/>
          <w:sz w:val="22"/>
          <w:szCs w:val="22"/>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Para los efectos de esta ley, las instituciones públicas estarán representadas por sus titulares.</w:t>
      </w:r>
    </w:p>
    <w:p w:rsidR="004B07F8" w:rsidRPr="00427DF3" w:rsidRDefault="004B07F8" w:rsidP="004B07F8">
      <w:pPr>
        <w:ind w:left="851" w:right="902"/>
        <w:jc w:val="both"/>
        <w:rPr>
          <w:rFonts w:ascii="Palatino Linotype" w:hAnsi="Palatino Linotype" w:cs="Arial"/>
          <w:i/>
          <w:sz w:val="22"/>
          <w:szCs w:val="22"/>
          <w:lang w:val="es-ES" w:eastAsia="gl-ES"/>
        </w:rPr>
      </w:pP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ARTÍCULO 45.-</w:t>
      </w:r>
      <w:r w:rsidRPr="00427DF3">
        <w:rPr>
          <w:rFonts w:ascii="Palatino Linotype" w:hAnsi="Palatino Linotype" w:cs="Arial"/>
          <w:i/>
          <w:sz w:val="22"/>
          <w:szCs w:val="22"/>
          <w:lang w:val="es-ES" w:eastAsia="gl-ES"/>
        </w:rPr>
        <w:t>Los servidores públicos prestarán sus servicios mediante nombramiento, contrato o formato único de Movimientos de Personal expedidos por quien estuviere facultado legalmente para extenderlo.</w:t>
      </w:r>
    </w:p>
    <w:p w:rsidR="004B07F8" w:rsidRPr="00427DF3" w:rsidRDefault="004B07F8" w:rsidP="004B07F8">
      <w:pPr>
        <w:ind w:left="851" w:right="902"/>
        <w:jc w:val="both"/>
        <w:rPr>
          <w:rFonts w:ascii="Palatino Linotype" w:hAnsi="Palatino Linotype" w:cs="Arial"/>
          <w:i/>
          <w:sz w:val="22"/>
          <w:szCs w:val="22"/>
          <w:lang w:val="es-ES" w:eastAsia="gl-ES"/>
        </w:rPr>
      </w:pP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 xml:space="preserve">ARTÍCULO 48. </w:t>
      </w:r>
      <w:r w:rsidRPr="00427DF3">
        <w:rPr>
          <w:rFonts w:ascii="Palatino Linotype" w:hAnsi="Palatino Linotype" w:cs="Arial"/>
          <w:i/>
          <w:sz w:val="22"/>
          <w:szCs w:val="22"/>
          <w:lang w:val="es-ES" w:eastAsia="gl-ES"/>
        </w:rPr>
        <w:t xml:space="preserve">Para iniciar la prestación de los servicios se requiere: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lastRenderedPageBreak/>
        <w:t>I.</w:t>
      </w:r>
      <w:r w:rsidRPr="00427DF3">
        <w:rPr>
          <w:rFonts w:ascii="Palatino Linotype" w:hAnsi="Palatino Linotype" w:cs="Arial"/>
          <w:i/>
          <w:sz w:val="22"/>
          <w:szCs w:val="22"/>
          <w:lang w:val="es-ES" w:eastAsia="gl-ES"/>
        </w:rPr>
        <w:t xml:space="preserve"> Tener conferido el nombramiento, contrato respectivo o formato único de Movimientos de Personal;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II.</w:t>
      </w:r>
      <w:r w:rsidRPr="00427DF3">
        <w:rPr>
          <w:rFonts w:ascii="Palatino Linotype" w:hAnsi="Palatino Linotype" w:cs="Arial"/>
          <w:i/>
          <w:sz w:val="22"/>
          <w:szCs w:val="22"/>
          <w:lang w:val="es-ES" w:eastAsia="gl-ES"/>
        </w:rPr>
        <w:t xml:space="preserve"> Rendir la protesta de ley en caso de nombramiento; y</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III.</w:t>
      </w:r>
      <w:r w:rsidRPr="00427DF3">
        <w:rPr>
          <w:rFonts w:ascii="Palatino Linotype" w:hAnsi="Palatino Linotype" w:cs="Arial"/>
          <w:i/>
          <w:sz w:val="22"/>
          <w:szCs w:val="22"/>
          <w:lang w:val="es-ES" w:eastAsia="gl-ES"/>
        </w:rPr>
        <w:t xml:space="preserve"> Tomar posesión del cargo.</w:t>
      </w:r>
    </w:p>
    <w:p w:rsidR="004B07F8" w:rsidRPr="00427DF3" w:rsidRDefault="004B07F8" w:rsidP="004B07F8">
      <w:pPr>
        <w:ind w:left="851" w:right="902"/>
        <w:jc w:val="center"/>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t>CAPITULO II</w:t>
      </w:r>
    </w:p>
    <w:p w:rsidR="004B07F8" w:rsidRPr="00427DF3" w:rsidRDefault="004B07F8" w:rsidP="004B07F8">
      <w:pPr>
        <w:ind w:left="851" w:right="902"/>
        <w:jc w:val="center"/>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De los Nombramientos</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 xml:space="preserve">ARTÍCULO 49.- </w:t>
      </w:r>
      <w:r w:rsidRPr="00427DF3">
        <w:rPr>
          <w:rFonts w:ascii="Palatino Linotype" w:hAnsi="Palatino Linotype" w:cs="Arial"/>
          <w:i/>
          <w:sz w:val="22"/>
          <w:szCs w:val="22"/>
          <w:lang w:val="es-ES" w:eastAsia="gl-ES"/>
        </w:rPr>
        <w:t xml:space="preserve">Los nombramientos, contratos o formato único de Movimientos de Personal de los servidores públicos deberán contener: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 Nombre completo del servidor público;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II. Cargo para el que es designado, fecha de inicio de sus servicios y lugar de adscripción;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III. Carácter del nombramiento, ya sea de servidores públicos generales o de confianza, así como la temporalidad del mismo;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IV. Remuneración correspondiente al puesto;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V. Jornada de trabajo;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VI. Derogada;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VII. Firma del servidor público autorizado para emitir el nombramiento, contrato o formato único de Movimientos de Personal, así como el fundamento legal de esa atribución.</w:t>
      </w:r>
    </w:p>
    <w:p w:rsidR="004B07F8" w:rsidRPr="00427DF3" w:rsidRDefault="004B07F8" w:rsidP="004B07F8">
      <w:pPr>
        <w:ind w:left="851" w:right="902"/>
        <w:jc w:val="center"/>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t>CAPITULO VII</w:t>
      </w:r>
    </w:p>
    <w:p w:rsidR="004B07F8" w:rsidRPr="00427DF3" w:rsidRDefault="004B07F8" w:rsidP="004B07F8">
      <w:pPr>
        <w:ind w:left="851" w:right="902"/>
        <w:jc w:val="center"/>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De la Terminación de la Relación Laboral</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b/>
          <w:i/>
          <w:sz w:val="22"/>
          <w:szCs w:val="22"/>
          <w:lang w:val="es-ES" w:eastAsia="gl-ES"/>
        </w:rPr>
        <w:t>ARTÍCULO 89.</w:t>
      </w:r>
      <w:r w:rsidRPr="00427DF3">
        <w:rPr>
          <w:rFonts w:ascii="Palatino Linotype" w:hAnsi="Palatino Linotype" w:cs="Arial"/>
          <w:i/>
          <w:sz w:val="22"/>
          <w:szCs w:val="22"/>
          <w:lang w:val="es-ES" w:eastAsia="gl-ES"/>
        </w:rPr>
        <w:t xml:space="preserve"> Son </w:t>
      </w:r>
      <w:r w:rsidRPr="00427DF3">
        <w:rPr>
          <w:rFonts w:ascii="Palatino Linotype" w:hAnsi="Palatino Linotype" w:cs="Arial"/>
          <w:b/>
          <w:i/>
          <w:sz w:val="22"/>
          <w:szCs w:val="22"/>
          <w:lang w:val="es-ES" w:eastAsia="gl-ES"/>
        </w:rPr>
        <w:t>causas de terminación de la relación laboral</w:t>
      </w:r>
      <w:r w:rsidRPr="00427DF3">
        <w:rPr>
          <w:rFonts w:ascii="Palatino Linotype" w:hAnsi="Palatino Linotype" w:cs="Arial"/>
          <w:i/>
          <w:sz w:val="22"/>
          <w:szCs w:val="22"/>
          <w:lang w:val="es-ES" w:eastAsia="gl-ES"/>
        </w:rPr>
        <w:t xml:space="preserve"> sin responsabilidad para las instituciones públicas: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 La renuncia del servidor público;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II. El mutuo consentimiento de las partes;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III. El vencimiento del término o conclusión de la obra determinantes de la contratación;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IV. El término o conclusión de la administración en la cual fue contratado el servidor público a que se refiere el artículo 8 de ésta Ley;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V. La muerte del servidor público; y</w:t>
      </w:r>
    </w:p>
    <w:p w:rsidR="004B07F8" w:rsidRPr="00427DF3" w:rsidRDefault="004B07F8" w:rsidP="004B07F8">
      <w:pPr>
        <w:ind w:left="851" w:right="902"/>
        <w:jc w:val="both"/>
        <w:rPr>
          <w:rFonts w:ascii="Palatino Linotype" w:hAnsi="Palatino Linotype"/>
          <w:i/>
          <w:sz w:val="22"/>
          <w:szCs w:val="22"/>
        </w:rPr>
      </w:pPr>
      <w:r w:rsidRPr="00427DF3">
        <w:rPr>
          <w:rFonts w:ascii="Palatino Linotype" w:hAnsi="Palatino Linotype" w:cs="Arial"/>
          <w:i/>
          <w:sz w:val="22"/>
          <w:szCs w:val="22"/>
          <w:lang w:val="es-ES" w:eastAsia="gl-ES"/>
        </w:rPr>
        <w:t>VI. La incapacidad permanente del servidor público que le impida el desempeño de sus labores.</w:t>
      </w:r>
      <w:r w:rsidRPr="00427DF3">
        <w:rPr>
          <w:rFonts w:ascii="Palatino Linotype" w:hAnsi="Palatino Linotype"/>
          <w:i/>
          <w:sz w:val="22"/>
          <w:szCs w:val="22"/>
        </w:rPr>
        <w:t>”</w:t>
      </w:r>
    </w:p>
    <w:p w:rsidR="004B07F8" w:rsidRPr="00427DF3" w:rsidRDefault="004B07F8" w:rsidP="004B07F8">
      <w:pPr>
        <w:ind w:left="851" w:right="902"/>
        <w:jc w:val="center"/>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t>CAPITULO IX</w:t>
      </w:r>
    </w:p>
    <w:p w:rsidR="004B07F8" w:rsidRPr="00427DF3" w:rsidRDefault="004B07F8" w:rsidP="004B07F8">
      <w:pPr>
        <w:ind w:left="851" w:right="902"/>
        <w:jc w:val="center"/>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t>De la Rescisión de la Relación Laboral</w:t>
      </w:r>
    </w:p>
    <w:p w:rsidR="004B07F8" w:rsidRPr="00427DF3" w:rsidRDefault="004B07F8" w:rsidP="004B07F8">
      <w:pPr>
        <w:ind w:left="851" w:right="902"/>
        <w:jc w:val="both"/>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t xml:space="preserve">ARTÍCULO 92. </w:t>
      </w:r>
      <w:r w:rsidRPr="00427DF3">
        <w:rPr>
          <w:rFonts w:ascii="Palatino Linotype" w:hAnsi="Palatino Linotype" w:cs="Arial"/>
          <w:i/>
          <w:sz w:val="22"/>
          <w:szCs w:val="22"/>
          <w:lang w:val="es-ES" w:eastAsia="gl-ES"/>
        </w:rPr>
        <w:t xml:space="preserve">El servidor público o la institución pública podrán rescindir en cualquier tiempo, </w:t>
      </w:r>
      <w:r w:rsidRPr="00427DF3">
        <w:rPr>
          <w:rFonts w:ascii="Palatino Linotype" w:hAnsi="Palatino Linotype" w:cs="Arial"/>
          <w:b/>
          <w:i/>
          <w:sz w:val="22"/>
          <w:szCs w:val="22"/>
          <w:lang w:val="es-ES" w:eastAsia="gl-ES"/>
        </w:rPr>
        <w:t>por causa justificada, la relación laboral.</w:t>
      </w:r>
    </w:p>
    <w:p w:rsidR="004B07F8" w:rsidRPr="00427DF3" w:rsidRDefault="004B07F8" w:rsidP="004B07F8">
      <w:pPr>
        <w:ind w:left="851" w:right="902"/>
        <w:jc w:val="both"/>
        <w:rPr>
          <w:rFonts w:ascii="Palatino Linotype" w:hAnsi="Palatino Linotype" w:cs="Arial"/>
          <w:b/>
          <w:i/>
          <w:sz w:val="22"/>
          <w:szCs w:val="22"/>
          <w:lang w:val="es-ES" w:eastAsia="gl-ES"/>
        </w:rPr>
      </w:pPr>
    </w:p>
    <w:p w:rsidR="004B07F8" w:rsidRPr="00427DF3" w:rsidRDefault="004B07F8" w:rsidP="004B07F8">
      <w:pPr>
        <w:ind w:left="851" w:right="902"/>
        <w:jc w:val="both"/>
        <w:rPr>
          <w:rFonts w:ascii="Palatino Linotype" w:hAnsi="Palatino Linotype" w:cs="Arial"/>
          <w:b/>
          <w:i/>
          <w:sz w:val="22"/>
          <w:szCs w:val="22"/>
          <w:lang w:val="es-ES" w:eastAsia="gl-ES"/>
        </w:rPr>
      </w:pPr>
      <w:r w:rsidRPr="00427DF3">
        <w:rPr>
          <w:rFonts w:ascii="Palatino Linotype" w:hAnsi="Palatino Linotype" w:cs="Arial"/>
          <w:b/>
          <w:i/>
          <w:sz w:val="22"/>
          <w:szCs w:val="22"/>
          <w:lang w:val="es-ES" w:eastAsia="gl-ES"/>
        </w:rPr>
        <w:lastRenderedPageBreak/>
        <w:t>ARTÍCULO 94.</w:t>
      </w:r>
      <w:r w:rsidRPr="00427DF3">
        <w:rPr>
          <w:rFonts w:ascii="Palatino Linotype" w:hAnsi="Palatino Linotype" w:cs="Arial"/>
          <w:i/>
          <w:sz w:val="22"/>
          <w:szCs w:val="22"/>
          <w:lang w:val="es-ES" w:eastAsia="gl-ES"/>
        </w:rPr>
        <w:t xml:space="preserve"> La </w:t>
      </w:r>
      <w:r w:rsidRPr="00427DF3">
        <w:rPr>
          <w:rFonts w:ascii="Palatino Linotype" w:hAnsi="Palatino Linotype" w:cs="Arial"/>
          <w:b/>
          <w:i/>
          <w:sz w:val="22"/>
          <w:szCs w:val="22"/>
          <w:lang w:val="es-ES" w:eastAsia="gl-ES"/>
        </w:rPr>
        <w:t xml:space="preserve">institución pública deberá dar aviso por escrito al servidor público de manera personal, de la fecha y causa o causas de la rescisión de la relación laboral.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La falta de aviso al servidor público, al Tribunal o a la Sala por sí sola bastará para considerar que el despido fue injustificado.</w:t>
      </w:r>
    </w:p>
    <w:p w:rsidR="004B07F8" w:rsidRPr="00427DF3" w:rsidRDefault="004B07F8" w:rsidP="004B07F8">
      <w:pPr>
        <w:ind w:left="851" w:right="902"/>
        <w:jc w:val="both"/>
        <w:rPr>
          <w:rFonts w:ascii="Palatino Linotype" w:hAnsi="Palatino Linotype" w:cs="Arial"/>
          <w:i/>
          <w:sz w:val="22"/>
          <w:szCs w:val="22"/>
          <w:lang w:val="es-ES" w:eastAsia="gl-ES"/>
        </w:rPr>
      </w:pPr>
      <w:r w:rsidRPr="00427DF3">
        <w:rPr>
          <w:rFonts w:ascii="Palatino Linotype" w:hAnsi="Palatino Linotype" w:cs="Arial"/>
          <w:i/>
          <w:sz w:val="22"/>
          <w:szCs w:val="22"/>
          <w:lang w:val="es-ES" w:eastAsia="gl-ES"/>
        </w:rPr>
        <w:t>(Énfasis añadido)</w:t>
      </w:r>
    </w:p>
    <w:p w:rsidR="004B07F8" w:rsidRPr="00427DF3" w:rsidRDefault="004B07F8" w:rsidP="004B07F8">
      <w:pPr>
        <w:spacing w:before="100" w:beforeAutospacing="1" w:after="100" w:afterAutospacing="1" w:line="360" w:lineRule="auto"/>
        <w:ind w:right="51"/>
        <w:jc w:val="both"/>
        <w:rPr>
          <w:rFonts w:ascii="Palatino Linotype" w:eastAsia="Arial Unicode MS" w:hAnsi="Palatino Linotype" w:cs="Arial"/>
        </w:rPr>
      </w:pPr>
      <w:r w:rsidRPr="00427DF3">
        <w:rPr>
          <w:rFonts w:ascii="Palatino Linotype" w:eastAsia="Arial Unicode MS" w:hAnsi="Palatino Linotype" w:cs="Arial"/>
        </w:rPr>
        <w:t xml:space="preserve">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 </w:t>
      </w:r>
    </w:p>
    <w:p w:rsidR="0012227C" w:rsidRPr="00427DF3" w:rsidRDefault="0012227C" w:rsidP="0012227C">
      <w:pPr>
        <w:widowControl w:val="0"/>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427DF3">
        <w:rPr>
          <w:rFonts w:ascii="Palatino Linotype" w:eastAsia="Arial Unicode MS" w:hAnsi="Palatino Linotype" w:cs="Arial"/>
          <w:lang w:val="es-ES"/>
        </w:rPr>
        <w:t xml:space="preserve">Por consiguiente, este Órgano Garante advierte que la información solicitada, se puede dar por colmada de manera enunciativa más no limitativa con la entrega de la correcta versión pública del formato de movimiento de alta o baja del personal, en el formato solicitado de así haber sido generada; en razón, de que constituye información que genera, posee y administra </w:t>
      </w:r>
      <w:r w:rsidRPr="00427DF3">
        <w:rPr>
          <w:rFonts w:ascii="Palatino Linotype" w:eastAsia="Arial Unicode MS" w:hAnsi="Palatino Linotype" w:cs="Arial"/>
          <w:b/>
          <w:lang w:val="es-ES"/>
        </w:rPr>
        <w:t>EL SUJETO OBLIGADO</w:t>
      </w:r>
      <w:r w:rsidRPr="00427DF3">
        <w:rPr>
          <w:rFonts w:ascii="Palatino Linotype" w:eastAsia="Arial Unicode MS" w:hAnsi="Palatino Linotype" w:cs="Arial"/>
          <w:lang w:val="es-ES"/>
        </w:rPr>
        <w:t xml:space="preserve"> en el ejercicio de sus funciones de derecho público; por ende, se actualiza la hipótesis normativa prevista en los artículo 4 y 12 de la Ley de la materia, previamente citados, puesto que </w:t>
      </w:r>
      <w:r w:rsidRPr="00427DF3">
        <w:rPr>
          <w:rFonts w:ascii="Palatino Linotype" w:eastAsia="Arial Unicode MS" w:hAnsi="Palatino Linotype" w:cs="Arial"/>
          <w:b/>
          <w:lang w:val="es-ES"/>
        </w:rPr>
        <w:t xml:space="preserve">EL SUJETO OBLIGADO </w:t>
      </w:r>
      <w:r w:rsidRPr="00427DF3">
        <w:rPr>
          <w:rFonts w:ascii="Palatino Linotype" w:eastAsia="Arial Unicode MS" w:hAnsi="Palatino Linotype" w:cs="Arial"/>
          <w:lang w:val="es-ES"/>
        </w:rPr>
        <w:t xml:space="preserve">tiene la obligación de entregar la información en estado en el que ésta se encuentre.  </w:t>
      </w:r>
    </w:p>
    <w:p w:rsidR="0012227C" w:rsidRPr="00427DF3" w:rsidRDefault="0012227C" w:rsidP="0012227C">
      <w:pPr>
        <w:spacing w:before="100" w:beforeAutospacing="1" w:after="100" w:afterAutospacing="1" w:line="360" w:lineRule="auto"/>
        <w:jc w:val="both"/>
        <w:rPr>
          <w:rFonts w:ascii="Palatino Linotype" w:hAnsi="Palatino Linotype" w:cs="Arial"/>
        </w:rPr>
      </w:pPr>
      <w:r w:rsidRPr="00427DF3">
        <w:rPr>
          <w:rFonts w:ascii="Palatino Linotype" w:hAnsi="Palatino Linotype" w:cs="Arial"/>
          <w:lang w:val="es-ES"/>
        </w:rPr>
        <w:lastRenderedPageBreak/>
        <w:t>En consecuencia</w:t>
      </w:r>
      <w:r w:rsidRPr="00427DF3">
        <w:rPr>
          <w:rFonts w:ascii="Palatino Linotype" w:hAnsi="Palatino Linotype" w:cs="Arial"/>
        </w:rPr>
        <w:t xml:space="preserve">, el Pleno de este Instituto determina ordenar al </w:t>
      </w:r>
      <w:r w:rsidRPr="00427DF3">
        <w:rPr>
          <w:rFonts w:ascii="Palatino Linotype" w:hAnsi="Palatino Linotype" w:cs="Arial"/>
          <w:b/>
        </w:rPr>
        <w:t>SUJETO OBLIGADO</w:t>
      </w:r>
      <w:r w:rsidRPr="00427DF3">
        <w:rPr>
          <w:rFonts w:ascii="Palatino Linotype" w:hAnsi="Palatino Linotype" w:cs="Arial"/>
        </w:rPr>
        <w:t xml:space="preserve">, entregue al </w:t>
      </w:r>
      <w:r w:rsidRPr="00427DF3">
        <w:rPr>
          <w:rFonts w:ascii="Palatino Linotype" w:hAnsi="Palatino Linotype" w:cs="Arial"/>
          <w:b/>
        </w:rPr>
        <w:t xml:space="preserve">RECURRENTE </w:t>
      </w:r>
      <w:r w:rsidRPr="00427DF3">
        <w:rPr>
          <w:rFonts w:ascii="Palatino Linotype" w:hAnsi="Palatino Linotype" w:cs="Arial"/>
        </w:rPr>
        <w:t xml:space="preserve">en </w:t>
      </w:r>
      <w:r w:rsidRPr="00427DF3">
        <w:rPr>
          <w:rFonts w:ascii="Palatino Linotype" w:hAnsi="Palatino Linotype" w:cs="Arial"/>
          <w:b/>
        </w:rPr>
        <w:t xml:space="preserve">versión pública, </w:t>
      </w:r>
      <w:r w:rsidRPr="00427DF3">
        <w:rPr>
          <w:rFonts w:ascii="Palatino Linotype" w:hAnsi="Palatino Linotype" w:cs="Arial"/>
        </w:rPr>
        <w:t xml:space="preserve">el documento o documentos donde conste el personal dado de alta y baja, correspondiente al mes de enero de dos mil veinte; tomando en consideración que derivado de lo manifestado en Informe Justificado se advierte el Alta de diversos servidores públicos que desempeñan ciertos cargos en la Dirección de Seguridad Pública y Tránsito del Municipio; por lo que, con el objeto de salvaguardar la información, </w:t>
      </w:r>
      <w:r w:rsidRPr="00427DF3">
        <w:rPr>
          <w:rFonts w:ascii="Palatino Linotype" w:hAnsi="Palatino Linotype" w:cs="Arial"/>
          <w:b/>
        </w:rPr>
        <w:t>EL SUJETO OBLIGADO</w:t>
      </w:r>
      <w:r w:rsidRPr="00427DF3">
        <w:rPr>
          <w:rFonts w:ascii="Palatino Linotype" w:hAnsi="Palatino Linotype" w:cs="Arial"/>
        </w:rPr>
        <w:t xml:space="preserve"> deberá realizar el procedimiento de </w:t>
      </w:r>
      <w:r w:rsidRPr="00427DF3">
        <w:rPr>
          <w:rFonts w:ascii="Palatino Linotype" w:hAnsi="Palatino Linotype" w:cs="Arial"/>
          <w:b/>
        </w:rPr>
        <w:t>disociación de la información</w:t>
      </w:r>
      <w:r w:rsidRPr="00427DF3">
        <w:rPr>
          <w:rFonts w:ascii="Palatino Linotype" w:hAnsi="Palatino Linotype" w:cs="Arial"/>
        </w:rPr>
        <w:t xml:space="preserve">, en términos del artículo </w:t>
      </w:r>
      <w:r w:rsidRPr="00427DF3">
        <w:rPr>
          <w:rFonts w:ascii="Palatino Linotype" w:hAnsi="Palatino Linotype"/>
        </w:rPr>
        <w:t>4, fracción XVI y dentro del título tercero “de los deberes y medidas de seguridad” numeral 39, fracción II de la Ley de Protección de Datos Personales en Posesión de Sujetos Obligados del Estado de México y municipios, nos hablan sobre el multicitado supuesto:</w:t>
      </w:r>
    </w:p>
    <w:p w:rsidR="0012227C" w:rsidRPr="00427DF3" w:rsidRDefault="0012227C" w:rsidP="0012227C">
      <w:pPr>
        <w:ind w:left="851" w:right="902"/>
        <w:jc w:val="both"/>
        <w:rPr>
          <w:rFonts w:ascii="Palatino Linotype" w:hAnsi="Palatino Linotype"/>
          <w:i/>
        </w:rPr>
      </w:pPr>
      <w:r w:rsidRPr="00427DF3">
        <w:rPr>
          <w:rFonts w:ascii="Palatino Linotype" w:hAnsi="Palatino Linotype"/>
          <w:b/>
          <w:i/>
        </w:rPr>
        <w:t>“Artículo 4</w:t>
      </w:r>
      <w:r w:rsidRPr="00427DF3">
        <w:rPr>
          <w:rFonts w:ascii="Palatino Linotype" w:hAnsi="Palatino Linotype"/>
          <w:i/>
        </w:rPr>
        <w:t>. Para los efectos de esta Ley se entenderá por:</w:t>
      </w:r>
    </w:p>
    <w:p w:rsidR="0012227C" w:rsidRPr="00427DF3" w:rsidRDefault="0012227C" w:rsidP="0012227C">
      <w:pPr>
        <w:ind w:left="851" w:right="902"/>
        <w:jc w:val="both"/>
        <w:rPr>
          <w:rFonts w:ascii="Palatino Linotype" w:hAnsi="Palatino Linotype"/>
          <w:i/>
        </w:rPr>
      </w:pPr>
      <w:r w:rsidRPr="00427DF3">
        <w:rPr>
          <w:rFonts w:ascii="Palatino Linotype" w:hAnsi="Palatino Linotype"/>
          <w:i/>
        </w:rPr>
        <w:t>…</w:t>
      </w:r>
    </w:p>
    <w:p w:rsidR="0012227C" w:rsidRPr="00427DF3" w:rsidRDefault="0012227C" w:rsidP="0012227C">
      <w:pPr>
        <w:ind w:left="851" w:right="902"/>
        <w:jc w:val="both"/>
        <w:rPr>
          <w:rFonts w:ascii="Palatino Linotype" w:hAnsi="Palatino Linotype"/>
          <w:i/>
        </w:rPr>
      </w:pPr>
      <w:r w:rsidRPr="00427DF3">
        <w:rPr>
          <w:rFonts w:ascii="Palatino Linotype" w:hAnsi="Palatino Linotype"/>
          <w:b/>
          <w:i/>
        </w:rPr>
        <w:t>XVI. Disociación:</w:t>
      </w:r>
      <w:r w:rsidRPr="00427DF3">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12227C" w:rsidRPr="00427DF3" w:rsidRDefault="0012227C" w:rsidP="0012227C">
      <w:pPr>
        <w:ind w:left="851" w:right="902"/>
        <w:jc w:val="both"/>
        <w:rPr>
          <w:rFonts w:ascii="Palatino Linotype" w:hAnsi="Palatino Linotype"/>
          <w:i/>
        </w:rPr>
      </w:pPr>
      <w:r w:rsidRPr="00427DF3">
        <w:rPr>
          <w:rFonts w:ascii="Palatino Linotype" w:hAnsi="Palatino Linotype"/>
          <w:i/>
        </w:rPr>
        <w:t>…</w:t>
      </w:r>
    </w:p>
    <w:p w:rsidR="0012227C" w:rsidRPr="00427DF3" w:rsidRDefault="0012227C" w:rsidP="0012227C">
      <w:pPr>
        <w:ind w:left="851" w:right="902"/>
        <w:jc w:val="both"/>
        <w:rPr>
          <w:rFonts w:ascii="Palatino Linotype" w:hAnsi="Palatino Linotype"/>
          <w:i/>
        </w:rPr>
      </w:pPr>
      <w:r w:rsidRPr="00427DF3">
        <w:rPr>
          <w:rFonts w:ascii="Palatino Linotype" w:hAnsi="Palatino Linotype"/>
          <w:b/>
          <w:i/>
        </w:rPr>
        <w:t>Artículo 39.</w:t>
      </w:r>
      <w:r w:rsidRPr="00427DF3">
        <w:rPr>
          <w:rFonts w:ascii="Palatino Linotype" w:hAnsi="Palatino Linotype"/>
          <w:i/>
        </w:rPr>
        <w:t xml:space="preserve"> En el tratamiento aplicarán medidas técnicas y administrativas apropiadas, así como observar deberes para garantizar un nivel de seguridad adecuado al riesgo, tales como:</w:t>
      </w:r>
    </w:p>
    <w:p w:rsidR="0012227C" w:rsidRPr="00427DF3" w:rsidRDefault="0012227C" w:rsidP="0012227C">
      <w:pPr>
        <w:ind w:left="851" w:right="902"/>
        <w:jc w:val="both"/>
        <w:rPr>
          <w:rFonts w:ascii="Palatino Linotype" w:hAnsi="Palatino Linotype"/>
          <w:i/>
        </w:rPr>
      </w:pPr>
      <w:r w:rsidRPr="00427DF3">
        <w:rPr>
          <w:rFonts w:ascii="Palatino Linotype" w:hAnsi="Palatino Linotype"/>
          <w:i/>
        </w:rPr>
        <w:t>…</w:t>
      </w:r>
    </w:p>
    <w:p w:rsidR="0012227C" w:rsidRPr="00427DF3" w:rsidRDefault="0012227C" w:rsidP="0012227C">
      <w:pPr>
        <w:ind w:left="851" w:right="902"/>
        <w:jc w:val="both"/>
        <w:rPr>
          <w:rFonts w:ascii="Palatino Linotype" w:hAnsi="Palatino Linotype"/>
          <w:i/>
        </w:rPr>
      </w:pPr>
      <w:r w:rsidRPr="00427DF3">
        <w:rPr>
          <w:rFonts w:ascii="Palatino Linotype" w:hAnsi="Palatino Linotype"/>
          <w:b/>
          <w:i/>
        </w:rPr>
        <w:t>II. La disociación,</w:t>
      </w:r>
      <w:r w:rsidRPr="00427DF3">
        <w:rPr>
          <w:rFonts w:ascii="Palatino Linotype" w:hAnsi="Palatino Linotype"/>
          <w:i/>
        </w:rPr>
        <w:t xml:space="preserve"> anonimización y el cifrado de datos personales.</w:t>
      </w:r>
    </w:p>
    <w:p w:rsidR="0012227C" w:rsidRPr="00427DF3" w:rsidRDefault="0012227C" w:rsidP="0012227C">
      <w:pPr>
        <w:ind w:left="851" w:right="902"/>
        <w:jc w:val="both"/>
        <w:rPr>
          <w:rFonts w:ascii="Palatino Linotype" w:hAnsi="Palatino Linotype"/>
          <w:i/>
        </w:rPr>
      </w:pPr>
      <w:r w:rsidRPr="00427DF3">
        <w:rPr>
          <w:rFonts w:ascii="Palatino Linotype" w:hAnsi="Palatino Linotype"/>
          <w:i/>
        </w:rPr>
        <w:t>…”</w:t>
      </w:r>
    </w:p>
    <w:p w:rsidR="0012227C" w:rsidRPr="00427DF3" w:rsidRDefault="0012227C" w:rsidP="0012227C">
      <w:pPr>
        <w:spacing w:before="100" w:beforeAutospacing="1" w:after="100" w:afterAutospacing="1" w:line="360" w:lineRule="auto"/>
        <w:jc w:val="both"/>
        <w:rPr>
          <w:rFonts w:ascii="Palatino Linotype" w:hAnsi="Palatino Linotype" w:cs="Arial"/>
        </w:rPr>
      </w:pPr>
      <w:r w:rsidRPr="00427DF3">
        <w:rPr>
          <w:rFonts w:ascii="Palatino Linotype" w:hAnsi="Palatino Linotype"/>
        </w:rPr>
        <w:t xml:space="preserve">Es así que si bien, el nombre de los policías se advierte de naturaleza pública; lo cierto es que, se debe proceder a disociar el nombre de su cargo, a efecto de no hacer identificable al personal operativo de seguridad en la </w:t>
      </w:r>
      <w:r w:rsidR="00B43325" w:rsidRPr="00427DF3">
        <w:rPr>
          <w:rFonts w:ascii="Palatino Linotype" w:hAnsi="Palatino Linotype"/>
        </w:rPr>
        <w:t xml:space="preserve">información de la que se ordena </w:t>
      </w:r>
      <w:r w:rsidR="00B43325" w:rsidRPr="00427DF3">
        <w:rPr>
          <w:rFonts w:ascii="Palatino Linotype" w:hAnsi="Palatino Linotype"/>
        </w:rPr>
        <w:lastRenderedPageBreak/>
        <w:t>su entrega</w:t>
      </w:r>
      <w:r w:rsidRPr="00427DF3">
        <w:rPr>
          <w:rFonts w:ascii="Palatino Linotype" w:hAnsi="Palatino Linotype"/>
        </w:rPr>
        <w:t xml:space="preserve">. </w:t>
      </w:r>
      <w:r w:rsidRPr="00427DF3">
        <w:rPr>
          <w:rFonts w:ascii="Palatino Linotype" w:hAnsi="Palatino Linotype" w:cs="Arial"/>
        </w:rPr>
        <w:t xml:space="preserve">Pues, a dicha Dirección no sólo se encuentra adscrito personal operativo; sin embargo, si se da a conocer el nombre de la totalidad del personal </w:t>
      </w:r>
      <w:r w:rsidR="00B43325" w:rsidRPr="00427DF3">
        <w:rPr>
          <w:rFonts w:ascii="Palatino Linotype" w:hAnsi="Palatino Linotype" w:cs="Arial"/>
        </w:rPr>
        <w:t xml:space="preserve">dado de Alta o Baja </w:t>
      </w:r>
      <w:r w:rsidRPr="00427DF3">
        <w:rPr>
          <w:rFonts w:ascii="Palatino Linotype" w:hAnsi="Palatino Linotype" w:cs="Arial"/>
        </w:rPr>
        <w:t>sin que se le vincule con su cargo y sueldo, se considera que no se hace identificable a los policías o personal operativo, y al tratarse del nombre de servidores públicos de manera general, éstos se deben de publicitar.</w:t>
      </w:r>
    </w:p>
    <w:p w:rsidR="0012227C" w:rsidRPr="00427DF3" w:rsidRDefault="0012227C" w:rsidP="0012227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lang w:val="es-ES"/>
        </w:rPr>
        <w:t xml:space="preserve">Pues, dicha información debe entregarse mediante el procedimiento de disociación de la información, a efecto no de permitir la vinculación de la identificación individual de los servidores públicos, respecto de la estructura de la Dependencia; </w:t>
      </w:r>
      <w:r w:rsidRPr="00427DF3">
        <w:rPr>
          <w:rFonts w:ascii="Palatino Linotype" w:hAnsi="Palatino Linotype" w:cs="Arial"/>
        </w:rPr>
        <w:t>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con la finalidad de no poner en riesgo a los mismos.</w:t>
      </w:r>
    </w:p>
    <w:p w:rsidR="00295D8A" w:rsidRPr="00427DF3" w:rsidRDefault="005E3F54" w:rsidP="00B43325">
      <w:pPr>
        <w:spacing w:before="100" w:beforeAutospacing="1" w:after="100" w:afterAutospacing="1" w:line="360" w:lineRule="auto"/>
        <w:jc w:val="both"/>
        <w:rPr>
          <w:rFonts w:ascii="Palatino Linotype" w:eastAsiaTheme="minorHAnsi" w:hAnsi="Palatino Linotype"/>
          <w:lang w:eastAsia="en-US"/>
        </w:rPr>
      </w:pPr>
      <w:r>
        <w:rPr>
          <w:rFonts w:ascii="Palatino Linotype" w:eastAsiaTheme="minorHAnsi" w:hAnsi="Palatino Linotype"/>
          <w:noProof/>
          <w:lang w:eastAsia="es-MX"/>
        </w:rPr>
        <w:pict>
          <v:line id="Conector recto 12" o:spid="_x0000_s1027"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25pt,142.05pt" to="456.5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" strokecolor="#5b9bd5 [3204]" strokeweight=".5pt">
            <v:stroke joinstyle="miter"/>
          </v:line>
        </w:pict>
      </w:r>
      <w:r w:rsidR="00B43325" w:rsidRPr="00427DF3">
        <w:rPr>
          <w:rFonts w:ascii="Palatino Linotype" w:eastAsiaTheme="minorHAnsi" w:hAnsi="Palatino Linotype"/>
          <w:lang w:eastAsia="en-US"/>
        </w:rPr>
        <w:t xml:space="preserve">Es así que, </w:t>
      </w:r>
      <w:r w:rsidR="0069083C" w:rsidRPr="00427DF3">
        <w:rPr>
          <w:rFonts w:ascii="Palatino Linotype" w:eastAsiaTheme="minorHAnsi" w:hAnsi="Palatino Linotype"/>
          <w:lang w:eastAsia="en-US"/>
        </w:rPr>
        <w:t xml:space="preserve">el documento que de manera enunciativa </w:t>
      </w:r>
      <w:r w:rsidR="00295D8A" w:rsidRPr="00427DF3">
        <w:rPr>
          <w:rFonts w:ascii="Palatino Linotype" w:eastAsiaTheme="minorHAnsi" w:hAnsi="Palatino Linotype"/>
          <w:lang w:eastAsia="en-US"/>
        </w:rPr>
        <w:t>más</w:t>
      </w:r>
      <w:r w:rsidR="0069083C" w:rsidRPr="00427DF3">
        <w:rPr>
          <w:rFonts w:ascii="Palatino Linotype" w:eastAsiaTheme="minorHAnsi" w:hAnsi="Palatino Linotype"/>
          <w:lang w:eastAsia="en-US"/>
        </w:rPr>
        <w:t xml:space="preserve"> no limitativa </w:t>
      </w:r>
      <w:r w:rsidR="00295D8A" w:rsidRPr="00427DF3">
        <w:rPr>
          <w:rFonts w:ascii="Palatino Linotype" w:eastAsiaTheme="minorHAnsi" w:hAnsi="Palatino Linotype"/>
          <w:lang w:eastAsia="en-US"/>
        </w:rPr>
        <w:t xml:space="preserve">que pudiera colmar el derecho de acceso a la información del solicitante es el Reporte de Altas y Bajas del Personal que mensualmente </w:t>
      </w:r>
      <w:r w:rsidR="00295D8A" w:rsidRPr="00427DF3">
        <w:rPr>
          <w:rFonts w:ascii="Palatino Linotype" w:eastAsiaTheme="minorHAnsi" w:hAnsi="Palatino Linotype"/>
          <w:b/>
          <w:lang w:eastAsia="en-US"/>
        </w:rPr>
        <w:t xml:space="preserve">EL SUJETO OBLIGADO </w:t>
      </w:r>
      <w:r w:rsidR="00295D8A" w:rsidRPr="00427DF3">
        <w:rPr>
          <w:rFonts w:ascii="Palatino Linotype" w:eastAsiaTheme="minorHAnsi" w:hAnsi="Palatino Linotype"/>
          <w:lang w:eastAsia="en-US"/>
        </w:rPr>
        <w:t>se encuentra constreñido a enviar al Órgano Superior de Fiscalización del Estado de México (OSFEM), de conformidad con lo establecido en los Lineamientos para la entrega del Informe Mensual Municipal 2020; que en lo que no interesa establece lo siguiente:</w:t>
      </w:r>
    </w:p>
    <w:p w:rsidR="00295D8A" w:rsidRPr="00427DF3" w:rsidRDefault="00295D8A" w:rsidP="00295D8A">
      <w:pPr>
        <w:spacing w:before="100" w:beforeAutospacing="1" w:after="100" w:afterAutospacing="1" w:line="360" w:lineRule="auto"/>
        <w:jc w:val="center"/>
        <w:rPr>
          <w:rFonts w:ascii="Palatino Linotype" w:eastAsiaTheme="minorHAnsi" w:hAnsi="Palatino Linotype"/>
          <w:lang w:eastAsia="en-US"/>
        </w:rPr>
      </w:pPr>
      <w:r w:rsidRPr="00427DF3">
        <w:rPr>
          <w:noProof/>
          <w:lang w:eastAsia="es-MX"/>
        </w:rPr>
        <w:lastRenderedPageBreak/>
        <w:drawing>
          <wp:inline distT="0" distB="0" distL="0" distR="0">
            <wp:extent cx="4728374" cy="3021495"/>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82" t="24662" r="19683" b="5739"/>
                    <a:stretch/>
                  </pic:blipFill>
                  <pic:spPr bwMode="auto">
                    <a:xfrm>
                      <a:off x="0" y="0"/>
                      <a:ext cx="4741046" cy="3029592"/>
                    </a:xfrm>
                    <a:prstGeom prst="rect">
                      <a:avLst/>
                    </a:prstGeom>
                    <a:ln>
                      <a:noFill/>
                    </a:ln>
                    <a:extLst>
                      <a:ext uri="{53640926-AAD7-44D8-BBD7-CCE9431645EC}">
                        <a14:shadowObscured xmlns:a14="http://schemas.microsoft.com/office/drawing/2010/main"/>
                      </a:ext>
                    </a:extLst>
                  </pic:spPr>
                </pic:pic>
              </a:graphicData>
            </a:graphic>
          </wp:inline>
        </w:drawing>
      </w:r>
    </w:p>
    <w:p w:rsidR="00295D8A" w:rsidRPr="00427DF3" w:rsidRDefault="00295D8A" w:rsidP="00295D8A">
      <w:pPr>
        <w:spacing w:before="100" w:beforeAutospacing="1" w:after="100" w:afterAutospacing="1" w:line="360" w:lineRule="auto"/>
        <w:jc w:val="center"/>
        <w:rPr>
          <w:rFonts w:ascii="Palatino Linotype" w:eastAsiaTheme="minorHAnsi" w:hAnsi="Palatino Linotype"/>
          <w:lang w:eastAsia="en-US"/>
        </w:rPr>
      </w:pPr>
      <w:r w:rsidRPr="00427DF3">
        <w:rPr>
          <w:noProof/>
          <w:lang w:eastAsia="es-MX"/>
        </w:rPr>
        <w:drawing>
          <wp:inline distT="0" distB="0" distL="0" distR="0">
            <wp:extent cx="4942467" cy="407106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83" t="17582" r="24076" b="9399"/>
                    <a:stretch/>
                  </pic:blipFill>
                  <pic:spPr bwMode="auto">
                    <a:xfrm>
                      <a:off x="0" y="0"/>
                      <a:ext cx="4954584" cy="4081047"/>
                    </a:xfrm>
                    <a:prstGeom prst="rect">
                      <a:avLst/>
                    </a:prstGeom>
                    <a:ln>
                      <a:noFill/>
                    </a:ln>
                    <a:extLst>
                      <a:ext uri="{53640926-AAD7-44D8-BBD7-CCE9431645EC}">
                        <a14:shadowObscured xmlns:a14="http://schemas.microsoft.com/office/drawing/2010/main"/>
                      </a:ext>
                    </a:extLst>
                  </pic:spPr>
                </pic:pic>
              </a:graphicData>
            </a:graphic>
          </wp:inline>
        </w:drawing>
      </w:r>
    </w:p>
    <w:p w:rsidR="00295D8A" w:rsidRPr="00427DF3" w:rsidRDefault="00295D8A" w:rsidP="00295D8A">
      <w:pPr>
        <w:spacing w:before="100" w:beforeAutospacing="1" w:after="100" w:afterAutospacing="1" w:line="360" w:lineRule="auto"/>
        <w:jc w:val="center"/>
        <w:rPr>
          <w:rFonts w:ascii="Palatino Linotype" w:eastAsiaTheme="minorHAnsi" w:hAnsi="Palatino Linotype"/>
          <w:lang w:eastAsia="en-US"/>
        </w:rPr>
      </w:pPr>
      <w:r w:rsidRPr="00427DF3">
        <w:rPr>
          <w:noProof/>
          <w:lang w:eastAsia="es-MX"/>
        </w:rPr>
        <w:lastRenderedPageBreak/>
        <w:drawing>
          <wp:inline distT="0" distB="0" distL="0" distR="0">
            <wp:extent cx="5432975" cy="3776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60" t="13186" r="19127" b="9394"/>
                    <a:stretch/>
                  </pic:blipFill>
                  <pic:spPr bwMode="auto">
                    <a:xfrm>
                      <a:off x="0" y="0"/>
                      <a:ext cx="5443712" cy="3784333"/>
                    </a:xfrm>
                    <a:prstGeom prst="rect">
                      <a:avLst/>
                    </a:prstGeom>
                    <a:ln>
                      <a:noFill/>
                    </a:ln>
                    <a:extLst>
                      <a:ext uri="{53640926-AAD7-44D8-BBD7-CCE9431645EC}">
                        <a14:shadowObscured xmlns:a14="http://schemas.microsoft.com/office/drawing/2010/main"/>
                      </a:ext>
                    </a:extLst>
                  </pic:spPr>
                </pic:pic>
              </a:graphicData>
            </a:graphic>
          </wp:inline>
        </w:drawing>
      </w:r>
    </w:p>
    <w:p w:rsidR="00B43325" w:rsidRPr="00427DF3" w:rsidRDefault="001B1958" w:rsidP="00B43325">
      <w:pPr>
        <w:spacing w:before="100" w:beforeAutospacing="1" w:after="100" w:afterAutospacing="1" w:line="360" w:lineRule="auto"/>
        <w:jc w:val="both"/>
        <w:rPr>
          <w:rFonts w:ascii="Palatino Linotype" w:eastAsiaTheme="minorHAnsi" w:hAnsi="Palatino Linotype"/>
          <w:lang w:eastAsia="en-US"/>
        </w:rPr>
      </w:pPr>
      <w:r w:rsidRPr="00427DF3">
        <w:rPr>
          <w:rFonts w:ascii="Palatino Linotype" w:eastAsiaTheme="minorHAnsi" w:hAnsi="Palatino Linotype"/>
          <w:lang w:eastAsia="en-US"/>
        </w:rPr>
        <w:t xml:space="preserve">Como se puede observar en dicho formato se contiene la información solicitada por </w:t>
      </w:r>
      <w:r w:rsidRPr="00427DF3">
        <w:rPr>
          <w:rFonts w:ascii="Palatino Linotype" w:eastAsiaTheme="minorHAnsi" w:hAnsi="Palatino Linotype"/>
          <w:b/>
          <w:lang w:eastAsia="en-US"/>
        </w:rPr>
        <w:t xml:space="preserve">EL RECURRENTE; </w:t>
      </w:r>
      <w:r w:rsidRPr="00427DF3">
        <w:rPr>
          <w:rFonts w:ascii="Palatino Linotype" w:eastAsiaTheme="minorHAnsi" w:hAnsi="Palatino Linotype"/>
          <w:lang w:eastAsia="en-US"/>
        </w:rPr>
        <w:t xml:space="preserve">sin embargo, no pasa desapercibido para esta Ponencia Resolutora que debe entregarse en la correcta versión pública; </w:t>
      </w:r>
      <w:r w:rsidR="00B43325" w:rsidRPr="00427DF3">
        <w:rPr>
          <w:rFonts w:ascii="Palatino Linotype" w:hAnsi="Palatino Linotype" w:cs="Arial"/>
          <w:lang w:eastAsia="es-MX"/>
        </w:rPr>
        <w:t>toda vez que</w:t>
      </w:r>
      <w:r w:rsidRPr="00427DF3">
        <w:rPr>
          <w:rFonts w:ascii="Palatino Linotype" w:hAnsi="Palatino Linotype" w:cs="Arial"/>
          <w:lang w:eastAsia="es-MX"/>
        </w:rPr>
        <w:t>,</w:t>
      </w:r>
      <w:r w:rsidR="00B43325" w:rsidRPr="00427DF3">
        <w:rPr>
          <w:rFonts w:ascii="Palatino Linotype" w:hAnsi="Palatino Linotype" w:cs="Arial"/>
          <w:lang w:eastAsia="es-MX"/>
        </w:rPr>
        <w:t xml:space="preserv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00B43325" w:rsidRPr="00427DF3">
        <w:rPr>
          <w:rFonts w:ascii="Palatino Linotype" w:hAnsi="Palatino Linotype" w:cs="Arial"/>
          <w:lang w:val="es-ES"/>
        </w:rPr>
        <w:t>Ley de Protección de Datos Personales en posesión de Sujetos Obligados del Estado de México y Municipios</w:t>
      </w:r>
      <w:r w:rsidR="00B43325" w:rsidRPr="00427DF3">
        <w:rPr>
          <w:rFonts w:ascii="Palatino Linotype" w:hAnsi="Palatino Linotype" w:cs="Arial"/>
          <w:lang w:eastAsia="es-MX"/>
        </w:rPr>
        <w:t xml:space="preserve">. </w:t>
      </w:r>
    </w:p>
    <w:p w:rsidR="00B43325" w:rsidRPr="00427DF3" w:rsidRDefault="00B43325" w:rsidP="00B4332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27DF3">
        <w:rPr>
          <w:rFonts w:ascii="Palatino Linotype" w:hAnsi="Palatino Linotype" w:cs="Arial"/>
          <w:lang w:val="es-ES"/>
        </w:rPr>
        <w:lastRenderedPageBreak/>
        <w:t xml:space="preserve">Siendo importante señalar que, para la elaboración de versiones públicas, es necesario que el Comité de Transparencia del </w:t>
      </w:r>
      <w:r w:rsidRPr="00427DF3">
        <w:rPr>
          <w:rFonts w:ascii="Palatino Linotype" w:hAnsi="Palatino Linotype" w:cs="Arial"/>
          <w:b/>
          <w:lang w:val="es-ES"/>
        </w:rPr>
        <w:t xml:space="preserve">SUJETO OBLIGADO </w:t>
      </w:r>
      <w:r w:rsidRPr="00427DF3">
        <w:rPr>
          <w:rFonts w:ascii="Palatino Linotype" w:hAnsi="Palatino Linotype" w:cs="Arial"/>
          <w:lang w:val="es-ES"/>
        </w:rPr>
        <w:t xml:space="preserve">emita el respectivo Acuerdo de Clasificación debidamente fundado y motivado. </w:t>
      </w:r>
    </w:p>
    <w:p w:rsidR="00B43325" w:rsidRPr="00427DF3" w:rsidRDefault="00B43325" w:rsidP="00B43325">
      <w:pPr>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4,fracción XI de la </w:t>
      </w:r>
      <w:r w:rsidRPr="00427DF3">
        <w:rPr>
          <w:rFonts w:ascii="Palatino Linotype" w:hAnsi="Palatino Linotype" w:cs="Arial"/>
          <w:lang w:val="es-ES"/>
        </w:rPr>
        <w:t>Ley de Protección de Datos Personales en posesión de Sujetos Obligados del Estado de México y Municipios</w:t>
      </w:r>
      <w:r w:rsidRPr="00427DF3">
        <w:rPr>
          <w:rFonts w:ascii="Palatino Linotype" w:hAnsi="Palatino Linotype" w:cs="Arial"/>
          <w:lang w:eastAsia="es-MX"/>
        </w:rPr>
        <w:t xml:space="preserve">; por consiguiente, se trata de información confidencial que debe ser testada por </w:t>
      </w:r>
      <w:r w:rsidRPr="00427DF3">
        <w:rPr>
          <w:rFonts w:ascii="Palatino Linotype" w:hAnsi="Palatino Linotype" w:cs="Arial"/>
          <w:b/>
          <w:lang w:eastAsia="es-MX"/>
        </w:rPr>
        <w:t>EL SUJETO OBLIGADO</w:t>
      </w:r>
      <w:r w:rsidRPr="00427DF3">
        <w:rPr>
          <w:rFonts w:ascii="Palatino Linotype" w:hAnsi="Palatino Linotype" w:cs="Arial"/>
          <w:lang w:eastAsia="es-MX"/>
        </w:rPr>
        <w:t>, por lo que, todo dato personal susceptible de clasificación debe ser protegido.</w:t>
      </w:r>
    </w:p>
    <w:p w:rsidR="00B43325" w:rsidRPr="00427DF3" w:rsidRDefault="00B43325" w:rsidP="00B43325">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27DF3">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427DF3">
        <w:rPr>
          <w:rFonts w:ascii="Palatino Linotype" w:hAnsi="Palatino Linotype" w:cs="Arial"/>
          <w:lang w:val="es-ES"/>
        </w:rPr>
        <w:t>Ley de Protección de Datos Personales en posesión de Sujetos Obligados del Estado de México y Municipios</w:t>
      </w:r>
      <w:r w:rsidRPr="00427DF3">
        <w:rPr>
          <w:rFonts w:ascii="Palatino Linotype" w:hAnsi="Palatino Linotype" w:cs="Arial"/>
        </w:rPr>
        <w:t>; atento a ello, al momento de realizar la versión pública se deben proteger datos personales, que de manera enunciativa más no limitativa el RFC, CURP, la Clave de cualquier tipo de seguridad social (ISSEMYM, u otros)entre otros, ya que en nada abonan a la trasparencia</w:t>
      </w:r>
      <w:r w:rsidRPr="00427DF3">
        <w:rPr>
          <w:rFonts w:ascii="Palatino Linotype" w:hAnsi="Palatino Linotype" w:cs="Arial"/>
          <w:lang w:val="es-ES"/>
        </w:rPr>
        <w:t xml:space="preserve">. </w:t>
      </w:r>
    </w:p>
    <w:p w:rsidR="00B43325" w:rsidRPr="00427DF3" w:rsidRDefault="00B43325" w:rsidP="00B43325">
      <w:pPr>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La finalidad de la </w:t>
      </w:r>
      <w:r w:rsidRPr="00427DF3">
        <w:rPr>
          <w:rFonts w:ascii="Palatino Linotype" w:hAnsi="Palatino Linotype" w:cs="Arial"/>
          <w:b/>
        </w:rPr>
        <w:t>versión pública</w:t>
      </w:r>
      <w:r w:rsidRPr="00427DF3">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w:t>
      </w:r>
      <w:r w:rsidRPr="00427DF3">
        <w:rPr>
          <w:rFonts w:ascii="Palatino Linotype" w:hAnsi="Palatino Linotype" w:cs="Arial"/>
        </w:rPr>
        <w:lastRenderedPageBreak/>
        <w:t>palabras, la protección de datos personales y su confidencialidad, es una derivación del derecho a la intimidad.</w:t>
      </w:r>
    </w:p>
    <w:p w:rsidR="00B43325" w:rsidRPr="00427DF3" w:rsidRDefault="00B43325" w:rsidP="00B43325">
      <w:pPr>
        <w:spacing w:before="100" w:beforeAutospacing="1" w:after="100" w:afterAutospacing="1" w:line="360" w:lineRule="auto"/>
        <w:jc w:val="both"/>
        <w:rPr>
          <w:rFonts w:ascii="Palatino Linotype" w:hAnsi="Palatino Linotype" w:cs="Arial"/>
        </w:rPr>
      </w:pPr>
      <w:r w:rsidRPr="00427DF3">
        <w:rPr>
          <w:rFonts w:ascii="Palatino Linotype" w:hAnsi="Palatino Linotype" w:cs="Arial"/>
        </w:rPr>
        <w:t xml:space="preserve">Por ende, en el presente caso, </w:t>
      </w:r>
      <w:r w:rsidRPr="00427DF3">
        <w:rPr>
          <w:rFonts w:ascii="Palatino Linotype" w:hAnsi="Palatino Linotype" w:cs="Arial"/>
          <w:b/>
        </w:rPr>
        <w:t>EL SUJETO OBLIGADO</w:t>
      </w:r>
      <w:r w:rsidRPr="00427DF3">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427DF3">
        <w:rPr>
          <w:rFonts w:ascii="Palatino Linotype" w:hAnsi="Palatino Linotype" w:cs="Arial"/>
          <w:lang w:val="es-ES"/>
        </w:rPr>
        <w:t>es</w:t>
      </w:r>
      <w:r w:rsidRPr="00427DF3">
        <w:rPr>
          <w:rFonts w:ascii="Palatino Linotype" w:hAnsi="Palatino Linotype" w:cs="Aria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 xml:space="preserve">“Artículo 49. </w:t>
      </w:r>
      <w:r w:rsidRPr="00427DF3">
        <w:rPr>
          <w:rFonts w:ascii="Palatino Linotype" w:hAnsi="Palatino Linotype" w:cs="Arial"/>
          <w:i/>
          <w:sz w:val="22"/>
          <w:szCs w:val="22"/>
          <w:lang w:eastAsia="es-MX"/>
        </w:rPr>
        <w:t>Los Comités de Transparencia tendrán las siguientes atribuciones: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VIII.</w:t>
      </w:r>
      <w:r w:rsidRPr="00427DF3">
        <w:rPr>
          <w:rFonts w:ascii="Palatino Linotype" w:hAnsi="Palatino Linotype" w:cs="Arial"/>
          <w:i/>
          <w:sz w:val="22"/>
          <w:szCs w:val="22"/>
          <w:lang w:eastAsia="es-MX"/>
        </w:rPr>
        <w:t xml:space="preserve"> Aprobar, modificar o revocar la clasificación de la información;</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Artículo 132.</w:t>
      </w:r>
      <w:r w:rsidRPr="00427DF3">
        <w:rPr>
          <w:rFonts w:ascii="Palatino Linotype" w:hAnsi="Palatino Linotype" w:cs="Arial"/>
          <w:i/>
          <w:sz w:val="22"/>
          <w:szCs w:val="22"/>
          <w:lang w:eastAsia="es-MX"/>
        </w:rPr>
        <w:t xml:space="preserve"> La clasificación de la información se llevará a cabo en el momento en que:</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I.</w:t>
      </w:r>
      <w:r w:rsidRPr="00427DF3">
        <w:rPr>
          <w:rFonts w:ascii="Palatino Linotype" w:hAnsi="Palatino Linotype" w:cs="Arial"/>
          <w:i/>
          <w:sz w:val="22"/>
          <w:szCs w:val="22"/>
          <w:lang w:eastAsia="es-MX"/>
        </w:rPr>
        <w:t xml:space="preserve"> Se reciba una solicitud de acceso a la información;</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II.</w:t>
      </w:r>
      <w:r w:rsidRPr="00427DF3">
        <w:rPr>
          <w:rFonts w:ascii="Palatino Linotype" w:hAnsi="Palatino Linotype" w:cs="Arial"/>
          <w:i/>
          <w:sz w:val="22"/>
          <w:szCs w:val="22"/>
          <w:lang w:eastAsia="es-MX"/>
        </w:rPr>
        <w:t xml:space="preserve"> Se determine mediante resolución de autoridad competente; o</w:t>
      </w:r>
    </w:p>
    <w:p w:rsidR="00B43325" w:rsidRPr="00427DF3" w:rsidRDefault="00B43325" w:rsidP="00B43325">
      <w:pPr>
        <w:ind w:left="851" w:right="902"/>
        <w:jc w:val="both"/>
        <w:rPr>
          <w:rFonts w:ascii="Palatino Linotype" w:hAnsi="Palatino Linotype" w:cs="Arial"/>
          <w:b/>
          <w:i/>
          <w:sz w:val="22"/>
          <w:szCs w:val="22"/>
          <w:lang w:eastAsia="es-MX"/>
        </w:rPr>
      </w:pPr>
      <w:r w:rsidRPr="00427DF3">
        <w:rPr>
          <w:rFonts w:ascii="Palatino Linotype" w:hAnsi="Palatino Linotype" w:cs="Arial"/>
          <w:i/>
          <w:sz w:val="22"/>
          <w:szCs w:val="22"/>
          <w:lang w:eastAsia="es-MX"/>
        </w:rPr>
        <w:t>III. Se generen versiones públicas para dar cumplimiento a las obligaciones de transparencia previstas en esta Ley.</w:t>
      </w:r>
      <w:r w:rsidRPr="00427DF3">
        <w:rPr>
          <w:rFonts w:ascii="Palatino Linotype" w:hAnsi="Palatino Linotype" w:cs="Arial"/>
          <w:b/>
          <w:i/>
          <w:sz w:val="22"/>
          <w:szCs w:val="22"/>
          <w:lang w:eastAsia="es-MX"/>
        </w:rPr>
        <w:t>”</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Segundo.-</w:t>
      </w:r>
      <w:r w:rsidRPr="00427DF3">
        <w:rPr>
          <w:rFonts w:ascii="Palatino Linotype" w:hAnsi="Palatino Linotype" w:cs="Arial"/>
          <w:i/>
          <w:sz w:val="22"/>
          <w:szCs w:val="22"/>
          <w:lang w:eastAsia="es-MX"/>
        </w:rPr>
        <w:t xml:space="preserve"> Para efectos de los presentes Lineamientos Generales, se entenderá por:</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XVIII.</w:t>
      </w:r>
      <w:r w:rsidRPr="00427DF3">
        <w:rPr>
          <w:rFonts w:ascii="Palatino Linotype" w:hAnsi="Palatino Linotype" w:cs="Arial"/>
          <w:i/>
          <w:sz w:val="22"/>
          <w:szCs w:val="22"/>
          <w:lang w:eastAsia="es-MX"/>
        </w:rPr>
        <w:t xml:space="preserve"> </w:t>
      </w:r>
      <w:r w:rsidRPr="00427DF3">
        <w:rPr>
          <w:rFonts w:ascii="Palatino Linotype" w:hAnsi="Palatino Linotype" w:cs="Arial"/>
          <w:b/>
          <w:i/>
          <w:sz w:val="22"/>
          <w:szCs w:val="22"/>
          <w:lang w:eastAsia="es-MX"/>
        </w:rPr>
        <w:t>Versión pública:</w:t>
      </w:r>
      <w:r w:rsidRPr="00427DF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Cuarto.</w:t>
      </w:r>
      <w:r w:rsidRPr="00427DF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w:t>
      </w:r>
      <w:r w:rsidRPr="00427DF3">
        <w:rPr>
          <w:rFonts w:ascii="Palatino Linotype" w:hAnsi="Palatino Linotype" w:cs="Arial"/>
          <w:i/>
          <w:sz w:val="22"/>
          <w:szCs w:val="22"/>
          <w:lang w:eastAsia="es-MX"/>
        </w:rPr>
        <w:lastRenderedPageBreak/>
        <w:t>los presentes lineamientos, así como en aquellas disposiciones legales aplicables a la materia en el ámbito de sus respectivas competencias, en tanto estas últimas no contravengan lo dispuesto en la Ley General.</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Quinto.</w:t>
      </w:r>
      <w:r w:rsidRPr="00427DF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Sexto.</w:t>
      </w:r>
      <w:r w:rsidRPr="00427DF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Séptimo.</w:t>
      </w:r>
      <w:r w:rsidRPr="00427DF3">
        <w:rPr>
          <w:rFonts w:ascii="Palatino Linotype" w:hAnsi="Palatino Linotype" w:cs="Arial"/>
          <w:i/>
          <w:sz w:val="22"/>
          <w:szCs w:val="22"/>
          <w:lang w:eastAsia="es-MX"/>
        </w:rPr>
        <w:t xml:space="preserve"> La clasificación de la información se llevará a cabo en el momento en que:</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I.</w:t>
      </w:r>
      <w:r w:rsidRPr="00427DF3">
        <w:rPr>
          <w:rFonts w:ascii="Palatino Linotype" w:hAnsi="Palatino Linotype" w:cs="Arial"/>
          <w:i/>
          <w:sz w:val="22"/>
          <w:szCs w:val="22"/>
          <w:lang w:eastAsia="es-MX"/>
        </w:rPr>
        <w:t xml:space="preserve"> Se reciba una solicitud de acceso a la información;</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II.</w:t>
      </w:r>
      <w:r w:rsidRPr="00427DF3">
        <w:rPr>
          <w:rFonts w:ascii="Palatino Linotype" w:hAnsi="Palatino Linotype" w:cs="Arial"/>
          <w:i/>
          <w:sz w:val="22"/>
          <w:szCs w:val="22"/>
          <w:lang w:eastAsia="es-MX"/>
        </w:rPr>
        <w:t xml:space="preserve"> Se determine mediante resolución de autoridad competente, o</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III.</w:t>
      </w:r>
      <w:r w:rsidRPr="00427DF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Octavo.</w:t>
      </w:r>
      <w:r w:rsidRPr="00427DF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Noveno.</w:t>
      </w:r>
      <w:r w:rsidRPr="00427DF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b/>
          <w:i/>
          <w:sz w:val="22"/>
          <w:szCs w:val="22"/>
          <w:lang w:eastAsia="es-MX"/>
        </w:rPr>
        <w:t>Décimo.</w:t>
      </w:r>
      <w:r w:rsidRPr="00427DF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43325" w:rsidRPr="00427DF3" w:rsidRDefault="00B43325" w:rsidP="00B43325">
      <w:pPr>
        <w:ind w:left="851" w:right="902"/>
        <w:jc w:val="both"/>
        <w:rPr>
          <w:rFonts w:ascii="Palatino Linotype" w:hAnsi="Palatino Linotype" w:cs="Arial"/>
          <w:i/>
          <w:sz w:val="22"/>
          <w:szCs w:val="22"/>
          <w:lang w:eastAsia="es-MX"/>
        </w:rPr>
      </w:pPr>
      <w:r w:rsidRPr="00427DF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43325" w:rsidRPr="00427DF3" w:rsidRDefault="00B43325" w:rsidP="00B43325">
      <w:pPr>
        <w:ind w:left="851" w:right="902"/>
        <w:jc w:val="both"/>
        <w:rPr>
          <w:rFonts w:ascii="Palatino Linotype" w:hAnsi="Palatino Linotype" w:cs="Arial"/>
          <w:b/>
          <w:i/>
          <w:sz w:val="22"/>
          <w:szCs w:val="22"/>
          <w:lang w:eastAsia="es-MX"/>
        </w:rPr>
      </w:pPr>
      <w:r w:rsidRPr="00427DF3">
        <w:rPr>
          <w:rFonts w:ascii="Palatino Linotype" w:hAnsi="Palatino Linotype" w:cs="Arial"/>
          <w:b/>
          <w:i/>
          <w:sz w:val="22"/>
          <w:szCs w:val="22"/>
          <w:lang w:eastAsia="es-MX"/>
        </w:rPr>
        <w:t>Décimo primero.</w:t>
      </w:r>
      <w:r w:rsidRPr="00427DF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27DF3">
        <w:rPr>
          <w:rFonts w:ascii="Palatino Linotype" w:hAnsi="Palatino Linotype" w:cs="Arial"/>
          <w:b/>
          <w:i/>
          <w:sz w:val="22"/>
          <w:szCs w:val="22"/>
          <w:lang w:eastAsia="es-MX"/>
        </w:rPr>
        <w:t>”</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rPr>
        <w:t xml:space="preserve">Precisado lo anterior, entre los datos que de manera enunciativa más no limitativa, </w:t>
      </w:r>
      <w:r w:rsidRPr="00427DF3">
        <w:rPr>
          <w:rFonts w:ascii="Palatino Linotype" w:hAnsi="Palatino Linotype"/>
          <w:b/>
        </w:rPr>
        <w:t>pudieran</w:t>
      </w:r>
      <w:r w:rsidRPr="00427DF3">
        <w:rPr>
          <w:rFonts w:ascii="Palatino Linotype" w:hAnsi="Palatino Linotype"/>
        </w:rPr>
        <w:t xml:space="preserve"> contenerse en el documento que se ordena entregar en versión pública, se encuentran </w:t>
      </w:r>
      <w:r w:rsidRPr="00427DF3">
        <w:rPr>
          <w:rFonts w:ascii="Palatino Linotype" w:hAnsi="Palatino Linotype" w:cs="Arial"/>
        </w:rPr>
        <w:t xml:space="preserve">el </w:t>
      </w:r>
      <w:r w:rsidRPr="00427DF3">
        <w:rPr>
          <w:rFonts w:ascii="Palatino Linotype" w:hAnsi="Palatino Linotype" w:cs="Arial"/>
          <w:b/>
        </w:rPr>
        <w:t>Registro Federal de Contribuyentes</w:t>
      </w:r>
      <w:r w:rsidRPr="00427DF3">
        <w:rPr>
          <w:rFonts w:ascii="Palatino Linotype" w:hAnsi="Palatino Linotype" w:cs="Arial"/>
        </w:rPr>
        <w:t xml:space="preserve"> (RFC), la </w:t>
      </w:r>
      <w:r w:rsidRPr="00427DF3">
        <w:rPr>
          <w:rFonts w:ascii="Palatino Linotype" w:hAnsi="Palatino Linotype" w:cs="Arial"/>
          <w:b/>
        </w:rPr>
        <w:t>Clave Única de Registro de Población</w:t>
      </w:r>
      <w:r w:rsidRPr="00427DF3">
        <w:rPr>
          <w:rFonts w:ascii="Palatino Linotype" w:hAnsi="Palatino Linotype" w:cs="Arial"/>
        </w:rPr>
        <w:t xml:space="preserve"> (CURP), así como la </w:t>
      </w:r>
      <w:r w:rsidRPr="00427DF3">
        <w:rPr>
          <w:rFonts w:ascii="Palatino Linotype" w:hAnsi="Palatino Linotype" w:cs="Arial"/>
          <w:b/>
        </w:rPr>
        <w:t>Clave de cualquier tipo de seguridad social</w:t>
      </w:r>
      <w:r w:rsidRPr="00427DF3">
        <w:rPr>
          <w:rFonts w:ascii="Palatino Linotype" w:hAnsi="Palatino Linotype" w:cs="Arial"/>
        </w:rPr>
        <w:t xml:space="preserve"> (ISSEMYM, u otros)</w:t>
      </w:r>
      <w:r w:rsidRPr="00427DF3">
        <w:rPr>
          <w:rFonts w:ascii="Palatino Linotype" w:hAnsi="Palatino Linotype"/>
        </w:rPr>
        <w:t xml:space="preserve">, los cuales como se ha precisado son susceptibles de ser clasificados como información </w:t>
      </w:r>
      <w:r w:rsidRPr="00427DF3">
        <w:rPr>
          <w:rFonts w:ascii="Palatino Linotype" w:hAnsi="Palatino Linotype" w:cs="Arial"/>
          <w:b/>
        </w:rPr>
        <w:t>confidencial</w:t>
      </w:r>
      <w:r w:rsidRPr="00427DF3">
        <w:rPr>
          <w:rFonts w:ascii="Palatino Linotype" w:hAnsi="Palatino Linotype" w:cs="Arial"/>
        </w:rPr>
        <w:t>.</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rPr>
      </w:pPr>
      <w:r w:rsidRPr="00427DF3">
        <w:rPr>
          <w:rFonts w:ascii="Palatino Linotype" w:hAnsi="Palatino Linotype" w:cs="Arial"/>
          <w:lang w:eastAsia="es-MX"/>
        </w:rPr>
        <w:t xml:space="preserve">Por cuanto hace al </w:t>
      </w:r>
      <w:r w:rsidRPr="00427DF3">
        <w:rPr>
          <w:rFonts w:ascii="Palatino Linotype" w:hAnsi="Palatino Linotype" w:cs="Arial"/>
          <w:b/>
          <w:lang w:eastAsia="es-MX"/>
        </w:rPr>
        <w:t>RFC de las personas físicas</w:t>
      </w:r>
      <w:r w:rsidRPr="00427DF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w:t>
      </w:r>
      <w:r w:rsidRPr="00427DF3">
        <w:rPr>
          <w:rFonts w:ascii="Palatino Linotype" w:hAnsi="Palatino Linotype" w:cs="Arial"/>
          <w:lang w:eastAsia="es-MX"/>
        </w:rPr>
        <w:lastRenderedPageBreak/>
        <w:t xml:space="preserve">letra </w:t>
      </w:r>
      <w:r w:rsidRPr="00427DF3">
        <w:rPr>
          <w:rFonts w:ascii="Palatino Linotype" w:hAnsi="Palatino Linotype"/>
          <w:bCs/>
        </w:rPr>
        <w:t>del</w:t>
      </w:r>
      <w:r w:rsidRPr="00427DF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27DF3">
        <w:rPr>
          <w:rFonts w:ascii="Palatino Linotype" w:hAnsi="Palatino Linotype"/>
        </w:rPr>
        <w:t xml:space="preserve"> y finalmente la homoclave; la cual, para su obtención es necesario acreditar personalidad, fecha de nacimiento entre otros con documentos oficiales.</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427DF3">
        <w:rPr>
          <w:rFonts w:ascii="Palatino Linotype" w:hAnsi="Palatino Linotype" w:cs="Arial"/>
          <w:lang w:eastAsia="es-MX"/>
        </w:rPr>
        <w:t xml:space="preserve">Al respecto, </w:t>
      </w:r>
      <w:r w:rsidRPr="00427DF3">
        <w:rPr>
          <w:rFonts w:ascii="Palatino Linotype" w:hAnsi="Palatino Linotype" w:cs="Arial"/>
          <w:color w:val="000000"/>
        </w:rPr>
        <w:t xml:space="preserve">es aplicable el Criterio 19/17 de la Segunda Época, emitido por </w:t>
      </w:r>
      <w:r w:rsidRPr="00427DF3">
        <w:rPr>
          <w:rFonts w:ascii="Palatino Linotype" w:eastAsia="Arial Unicode MS" w:hAnsi="Palatino Linotype" w:cs="Arial"/>
          <w:color w:val="000000"/>
        </w:rPr>
        <w:t xml:space="preserve">el Instituto Nacional de </w:t>
      </w:r>
      <w:r w:rsidRPr="00427DF3">
        <w:rPr>
          <w:rFonts w:ascii="Palatino Linotype" w:hAnsi="Palatino Linotype"/>
          <w:bCs/>
        </w:rPr>
        <w:t>Transparencia</w:t>
      </w:r>
      <w:r w:rsidRPr="00427DF3">
        <w:rPr>
          <w:rFonts w:ascii="Palatino Linotype" w:eastAsia="Arial Unicode MS" w:hAnsi="Palatino Linotype" w:cs="Arial"/>
          <w:color w:val="000000"/>
        </w:rPr>
        <w:t>, Acceso a la Información y Protección de Datos Personales,</w:t>
      </w:r>
      <w:r w:rsidRPr="00427DF3">
        <w:rPr>
          <w:rFonts w:ascii="Palatino Linotype" w:hAnsi="Palatino Linotype"/>
          <w:bCs/>
          <w:color w:val="000000"/>
        </w:rPr>
        <w:t xml:space="preserve"> que dice:</w:t>
      </w:r>
      <w:r w:rsidRPr="00427DF3">
        <w:rPr>
          <w:rFonts w:ascii="Palatino Linotype" w:hAnsi="Palatino Linotype"/>
          <w:b/>
          <w:bCs/>
          <w:color w:val="000000"/>
        </w:rPr>
        <w:t xml:space="preserve"> </w:t>
      </w:r>
    </w:p>
    <w:p w:rsidR="00B43325" w:rsidRPr="00427DF3" w:rsidRDefault="00B43325" w:rsidP="00B43325">
      <w:pPr>
        <w:autoSpaceDE w:val="0"/>
        <w:autoSpaceDN w:val="0"/>
        <w:adjustRightInd w:val="0"/>
        <w:ind w:left="709" w:right="709"/>
        <w:jc w:val="both"/>
        <w:rPr>
          <w:rFonts w:ascii="Palatino Linotype" w:hAnsi="Palatino Linotype" w:cs="Arial"/>
          <w:bCs/>
          <w:i/>
          <w:sz w:val="22"/>
          <w:lang w:eastAsia="en-US"/>
        </w:rPr>
      </w:pPr>
      <w:r w:rsidRPr="00427DF3">
        <w:rPr>
          <w:rFonts w:ascii="Palatino Linotype" w:hAnsi="Palatino Linotype" w:cs="Arial"/>
          <w:bCs/>
          <w:i/>
          <w:sz w:val="22"/>
        </w:rPr>
        <w:t>“</w:t>
      </w:r>
      <w:r w:rsidRPr="00427DF3">
        <w:rPr>
          <w:rFonts w:ascii="Palatino Linotype" w:hAnsi="Palatino Linotype" w:cs="Arial"/>
          <w:b/>
          <w:bCs/>
          <w:i/>
          <w:sz w:val="22"/>
        </w:rPr>
        <w:t>Registro Federal de Contribuyentes (RFC) de personas físicas. El RFC es una clave</w:t>
      </w:r>
      <w:r w:rsidRPr="00427DF3">
        <w:rPr>
          <w:rFonts w:ascii="Palatino Linotype" w:hAnsi="Palatino Linotype" w:cs="Arial"/>
          <w:bCs/>
          <w:i/>
          <w:sz w:val="22"/>
        </w:rPr>
        <w:t xml:space="preserve"> de carácter fiscal, única e irrepetible, </w:t>
      </w:r>
      <w:r w:rsidRPr="00427DF3">
        <w:rPr>
          <w:rFonts w:ascii="Palatino Linotype" w:hAnsi="Palatino Linotype" w:cs="Arial"/>
          <w:b/>
          <w:bCs/>
          <w:i/>
          <w:sz w:val="22"/>
        </w:rPr>
        <w:t>que permite identificar al titular, su edad y fecha de nacimiento</w:t>
      </w:r>
      <w:r w:rsidRPr="00427DF3">
        <w:rPr>
          <w:rFonts w:ascii="Palatino Linotype" w:hAnsi="Palatino Linotype" w:cs="Arial"/>
          <w:bCs/>
          <w:i/>
          <w:sz w:val="22"/>
        </w:rPr>
        <w:t xml:space="preserve">, por lo que </w:t>
      </w:r>
      <w:r w:rsidRPr="00427DF3">
        <w:rPr>
          <w:rFonts w:ascii="Palatino Linotype" w:hAnsi="Palatino Linotype" w:cs="Arial"/>
          <w:b/>
          <w:bCs/>
          <w:i/>
          <w:sz w:val="22"/>
        </w:rPr>
        <w:t>es un dato personal de carácter confidencial</w:t>
      </w:r>
      <w:r w:rsidRPr="00427DF3">
        <w:rPr>
          <w:rFonts w:ascii="Palatino Linotype" w:hAnsi="Palatino Linotype" w:cs="Arial"/>
          <w:i/>
          <w:sz w:val="22"/>
        </w:rPr>
        <w:t>.</w:t>
      </w:r>
    </w:p>
    <w:p w:rsidR="00B43325" w:rsidRPr="00427DF3" w:rsidRDefault="00B43325" w:rsidP="00B43325">
      <w:pPr>
        <w:autoSpaceDE w:val="0"/>
        <w:autoSpaceDN w:val="0"/>
        <w:adjustRightInd w:val="0"/>
        <w:ind w:left="709" w:right="709"/>
        <w:jc w:val="both"/>
        <w:rPr>
          <w:rFonts w:ascii="Palatino Linotype" w:hAnsi="Palatino Linotype" w:cs="Arial"/>
          <w:bCs/>
          <w:i/>
          <w:sz w:val="22"/>
        </w:rPr>
      </w:pPr>
      <w:r w:rsidRPr="00427DF3">
        <w:rPr>
          <w:rFonts w:ascii="Palatino Linotype" w:hAnsi="Palatino Linotype" w:cs="Arial"/>
          <w:bCs/>
          <w:i/>
          <w:sz w:val="22"/>
        </w:rPr>
        <w:t>Resoluciones:</w:t>
      </w:r>
    </w:p>
    <w:p w:rsidR="00B43325" w:rsidRPr="00427DF3" w:rsidRDefault="00B43325" w:rsidP="00B43325">
      <w:pPr>
        <w:autoSpaceDE w:val="0"/>
        <w:autoSpaceDN w:val="0"/>
        <w:adjustRightInd w:val="0"/>
        <w:ind w:left="709" w:right="709"/>
        <w:jc w:val="both"/>
        <w:rPr>
          <w:rFonts w:ascii="Palatino Linotype" w:hAnsi="Palatino Linotype" w:cs="Arial"/>
          <w:bCs/>
          <w:i/>
          <w:sz w:val="22"/>
        </w:rPr>
      </w:pPr>
      <w:r w:rsidRPr="00427DF3">
        <w:rPr>
          <w:rFonts w:ascii="Palatino Linotype" w:hAnsi="Palatino Linotype" w:cs="Arial"/>
          <w:bCs/>
          <w:i/>
          <w:sz w:val="22"/>
        </w:rPr>
        <w:t>• RRA 0189/17. Morena. 08 de febrero de 2017. Por unanimidad. Comisionado Ponente Joel Salas Suárez.</w:t>
      </w:r>
    </w:p>
    <w:p w:rsidR="00B43325" w:rsidRPr="00427DF3" w:rsidRDefault="00B43325" w:rsidP="00B43325">
      <w:pPr>
        <w:autoSpaceDE w:val="0"/>
        <w:autoSpaceDN w:val="0"/>
        <w:adjustRightInd w:val="0"/>
        <w:ind w:left="709" w:right="709"/>
        <w:jc w:val="both"/>
        <w:rPr>
          <w:rFonts w:ascii="Palatino Linotype" w:hAnsi="Palatino Linotype" w:cs="Arial"/>
          <w:bCs/>
          <w:i/>
          <w:sz w:val="22"/>
        </w:rPr>
      </w:pPr>
      <w:r w:rsidRPr="00427DF3">
        <w:rPr>
          <w:rFonts w:ascii="Palatino Linotype" w:hAnsi="Palatino Linotype" w:cs="Arial"/>
          <w:bCs/>
          <w:i/>
          <w:sz w:val="22"/>
        </w:rPr>
        <w:t xml:space="preserve">• RRA 0677/17. Universidad Nacional Autónoma de México. 08 de marzo de 2017. Por unanimidad. Comisionado Ponente Rosendoevgueni Monterrey Chepov. </w:t>
      </w:r>
    </w:p>
    <w:p w:rsidR="00B43325" w:rsidRPr="00427DF3" w:rsidRDefault="00B43325" w:rsidP="00B43325">
      <w:pPr>
        <w:autoSpaceDE w:val="0"/>
        <w:autoSpaceDN w:val="0"/>
        <w:adjustRightInd w:val="0"/>
        <w:ind w:left="709" w:right="709"/>
        <w:jc w:val="both"/>
        <w:rPr>
          <w:rFonts w:ascii="Palatino Linotype" w:hAnsi="Palatino Linotype" w:cs="Arial"/>
          <w:i/>
          <w:sz w:val="22"/>
        </w:rPr>
      </w:pPr>
      <w:r w:rsidRPr="00427DF3">
        <w:rPr>
          <w:rFonts w:ascii="Palatino Linotype" w:hAnsi="Palatino Linotype" w:cs="Arial"/>
          <w:bCs/>
          <w:i/>
          <w:sz w:val="22"/>
        </w:rPr>
        <w:t>• RRA 1564/17. Tribunal Electoral del Poder Judicial de la Federación. 26 de abril de 2017. Por unanimidad. Comisionado Ponente Oscar Mauricio Guerra Ford.</w:t>
      </w:r>
      <w:r w:rsidRPr="00427DF3">
        <w:rPr>
          <w:rFonts w:ascii="Palatino Linotype" w:hAnsi="Palatino Linotype" w:cs="Arial"/>
          <w:i/>
          <w:sz w:val="22"/>
        </w:rPr>
        <w:t>”</w:t>
      </w:r>
    </w:p>
    <w:p w:rsidR="00B43325" w:rsidRPr="00427DF3" w:rsidRDefault="00B43325" w:rsidP="00B43325">
      <w:pPr>
        <w:autoSpaceDE w:val="0"/>
        <w:autoSpaceDN w:val="0"/>
        <w:adjustRightInd w:val="0"/>
        <w:ind w:left="709" w:right="709"/>
        <w:jc w:val="both"/>
        <w:rPr>
          <w:rFonts w:ascii="Palatino Linotype" w:hAnsi="Palatino Linotype" w:cs="Arial"/>
          <w:sz w:val="22"/>
        </w:rPr>
      </w:pPr>
      <w:r w:rsidRPr="00427DF3">
        <w:rPr>
          <w:rFonts w:ascii="Palatino Linotype" w:hAnsi="Palatino Linotype" w:cs="Arial"/>
          <w:sz w:val="22"/>
        </w:rPr>
        <w:t>(Énfasis añadido)</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lang w:eastAsia="es-MX"/>
        </w:rPr>
        <w:t xml:space="preserve">De lo anterior, se desprende que el Registro Federal de Contribuyentes se vincula al nombre de su </w:t>
      </w:r>
      <w:r w:rsidRPr="00427DF3">
        <w:rPr>
          <w:rFonts w:ascii="Palatino Linotype" w:hAnsi="Palatino Linotype"/>
          <w:bCs/>
        </w:rPr>
        <w:t>titular</w:t>
      </w:r>
      <w:r w:rsidRPr="00427DF3">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27DF3">
        <w:rPr>
          <w:rFonts w:ascii="Palatino Linotype" w:hAnsi="Palatino Linotype"/>
          <w:lang w:eastAsia="es-MX"/>
        </w:rPr>
        <w:t>Municipios</w:t>
      </w:r>
      <w:r w:rsidRPr="00427DF3">
        <w:rPr>
          <w:rFonts w:ascii="Palatino Linotype" w:hAnsi="Palatino Linotype" w:cs="Arial"/>
          <w:lang w:eastAsia="es-MX"/>
        </w:rPr>
        <w:t xml:space="preserve"> y </w:t>
      </w:r>
      <w:r w:rsidRPr="00427DF3">
        <w:rPr>
          <w:rFonts w:ascii="Palatino Linotype" w:hAnsi="Palatino Linotype" w:cs="Arial"/>
        </w:rPr>
        <w:t>4 fracción XI</w:t>
      </w:r>
      <w:r w:rsidRPr="00427DF3">
        <w:rPr>
          <w:rFonts w:ascii="Palatino Linotype" w:hAnsi="Palatino Linotype" w:cs="Arial"/>
          <w:lang w:eastAsia="es-MX"/>
        </w:rPr>
        <w:t xml:space="preserve"> </w:t>
      </w:r>
      <w:r w:rsidRPr="00427DF3">
        <w:rPr>
          <w:rFonts w:ascii="Palatino Linotype" w:hAnsi="Palatino Linotype" w:cs="Arial"/>
        </w:rPr>
        <w:t xml:space="preserve">de la Ley de Protección de Datos Personales en Posesión de Sujetos </w:t>
      </w:r>
      <w:r w:rsidRPr="00427DF3">
        <w:rPr>
          <w:rFonts w:ascii="Palatino Linotype" w:hAnsi="Palatino Linotype" w:cs="Arial"/>
        </w:rPr>
        <w:lastRenderedPageBreak/>
        <w:t>Obligados del Estado de México y Municipios.</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Por cuanto hace a la </w:t>
      </w:r>
      <w:r w:rsidRPr="00427DF3">
        <w:rPr>
          <w:rFonts w:ascii="Palatino Linotype" w:hAnsi="Palatino Linotype" w:cs="Arial"/>
          <w:b/>
        </w:rPr>
        <w:t xml:space="preserve">Clave Única de Registro de Población, </w:t>
      </w:r>
      <w:r w:rsidRPr="00427DF3">
        <w:rPr>
          <w:rFonts w:ascii="Palatino Linotype" w:hAnsi="Palatino Linotype" w:cs="Arial"/>
          <w:lang w:eastAsia="es-MX"/>
        </w:rPr>
        <w:t xml:space="preserve">constituye un dato personal, ya que </w:t>
      </w:r>
      <w:r w:rsidRPr="00427DF3">
        <w:rPr>
          <w:rFonts w:ascii="Palatino Linotype" w:hAnsi="Palatino Linotype"/>
          <w:lang w:eastAsia="es-MX"/>
        </w:rPr>
        <w:t>tiene</w:t>
      </w:r>
      <w:r w:rsidRPr="00427DF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Lo </w:t>
      </w:r>
      <w:r w:rsidRPr="00427DF3">
        <w:rPr>
          <w:rFonts w:ascii="Palatino Linotype" w:hAnsi="Palatino Linotype"/>
          <w:lang w:eastAsia="es-MX"/>
        </w:rPr>
        <w:t>anterior</w:t>
      </w:r>
      <w:r w:rsidRPr="00427DF3">
        <w:rPr>
          <w:rFonts w:ascii="Palatino Linotype" w:hAnsi="Palatino Linotype" w:cs="Arial"/>
          <w:lang w:eastAsia="es-MX"/>
        </w:rPr>
        <w:t xml:space="preserve">, </w:t>
      </w:r>
      <w:r w:rsidRPr="00427DF3">
        <w:rPr>
          <w:rFonts w:ascii="Palatino Linotype" w:hAnsi="Palatino Linotype"/>
          <w:bCs/>
        </w:rPr>
        <w:t>tiene</w:t>
      </w:r>
      <w:r w:rsidRPr="00427DF3">
        <w:rPr>
          <w:rFonts w:ascii="Palatino Linotype" w:hAnsi="Palatino Linotype" w:cs="Arial"/>
          <w:lang w:eastAsia="es-MX"/>
        </w:rPr>
        <w:t xml:space="preserve"> sustento en los artículos 86 y 91 de la Ley General de Población, la cual señala lo siguiente:</w:t>
      </w:r>
    </w:p>
    <w:p w:rsidR="00B43325" w:rsidRPr="00427DF3" w:rsidRDefault="00B43325" w:rsidP="00B43325">
      <w:pPr>
        <w:autoSpaceDE w:val="0"/>
        <w:autoSpaceDN w:val="0"/>
        <w:adjustRightInd w:val="0"/>
        <w:ind w:left="709" w:right="709"/>
        <w:jc w:val="both"/>
        <w:rPr>
          <w:rFonts w:ascii="Palatino Linotype" w:hAnsi="Palatino Linotype" w:cs="Arial"/>
          <w:i/>
          <w:sz w:val="22"/>
          <w:lang w:eastAsia="es-MX"/>
        </w:rPr>
      </w:pPr>
      <w:r w:rsidRPr="00427DF3">
        <w:rPr>
          <w:rFonts w:ascii="Palatino Linotype" w:hAnsi="Palatino Linotype" w:cs="Arial,Bold"/>
          <w:bCs/>
          <w:i/>
          <w:sz w:val="22"/>
          <w:lang w:eastAsia="es-MX"/>
        </w:rPr>
        <w:t>“</w:t>
      </w:r>
      <w:r w:rsidRPr="00427DF3">
        <w:rPr>
          <w:rFonts w:ascii="Palatino Linotype" w:hAnsi="Palatino Linotype" w:cs="Arial,Bold"/>
          <w:b/>
          <w:bCs/>
          <w:i/>
          <w:sz w:val="22"/>
          <w:lang w:eastAsia="es-MX"/>
        </w:rPr>
        <w:t xml:space="preserve">Artículo 86. </w:t>
      </w:r>
      <w:r w:rsidRPr="00427DF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B43325" w:rsidRPr="00427DF3" w:rsidRDefault="00B43325" w:rsidP="00B43325">
      <w:pPr>
        <w:autoSpaceDE w:val="0"/>
        <w:autoSpaceDN w:val="0"/>
        <w:adjustRightInd w:val="0"/>
        <w:ind w:left="709" w:right="709"/>
        <w:jc w:val="both"/>
        <w:rPr>
          <w:rFonts w:ascii="Palatino Linotype" w:hAnsi="Palatino Linotype" w:cs="Arial"/>
          <w:i/>
          <w:sz w:val="22"/>
          <w:lang w:eastAsia="es-MX"/>
        </w:rPr>
      </w:pPr>
      <w:r w:rsidRPr="00427DF3">
        <w:rPr>
          <w:rFonts w:ascii="Palatino Linotype" w:hAnsi="Palatino Linotype" w:cs="Arial,Bold"/>
          <w:b/>
          <w:bCs/>
          <w:i/>
          <w:sz w:val="22"/>
          <w:lang w:eastAsia="es-MX"/>
        </w:rPr>
        <w:t xml:space="preserve">Artículo 91. </w:t>
      </w:r>
      <w:r w:rsidRPr="00427DF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rsidR="00B43325" w:rsidRPr="00427DF3" w:rsidRDefault="00B43325" w:rsidP="00B43325">
      <w:pPr>
        <w:spacing w:before="100" w:beforeAutospacing="1" w:after="100" w:afterAutospacing="1" w:line="360" w:lineRule="auto"/>
        <w:jc w:val="both"/>
        <w:rPr>
          <w:rFonts w:ascii="Palatino Linotype" w:hAnsi="Palatino Linotype"/>
          <w:lang w:eastAsia="es-MX"/>
        </w:rPr>
      </w:pPr>
      <w:r w:rsidRPr="00427DF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427DF3">
        <w:rPr>
          <w:rFonts w:ascii="Palatino Linotype" w:hAnsi="Palatino Linotype"/>
          <w:bCs/>
        </w:rPr>
        <w:t>identidad</w:t>
      </w:r>
      <w:r w:rsidRPr="00427DF3">
        <w:rPr>
          <w:rFonts w:ascii="Palatino Linotype" w:hAnsi="Palatino Linotype"/>
          <w:lang w:eastAsia="es-MX"/>
        </w:rPr>
        <w:t xml:space="preserve"> (acta de nacimiento, carta de naturalización o documento migratorio), la </w:t>
      </w:r>
      <w:r w:rsidRPr="00427DF3">
        <w:rPr>
          <w:rFonts w:ascii="Palatino Linotype" w:hAnsi="Palatino Linotype" w:cs="Arial"/>
        </w:rPr>
        <w:t>cual</w:t>
      </w:r>
      <w:r w:rsidRPr="00427DF3">
        <w:rPr>
          <w:rFonts w:ascii="Palatino Linotype" w:hAnsi="Palatino Linotype"/>
          <w:lang w:eastAsia="es-MX"/>
        </w:rPr>
        <w:t xml:space="preserve"> se integra de</w:t>
      </w:r>
      <w:r w:rsidRPr="00427DF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27DF3">
        <w:rPr>
          <w:rFonts w:ascii="Palatino Linotype" w:hAnsi="Palatino Linotype"/>
          <w:lang w:eastAsia="es-MX"/>
        </w:rPr>
        <w:t>; sexo; Entidad Federativa de nacimiento; consonantes internas del nombre y apellidos; un diferenciador de homonimia y siglo; así como un dígito verificador.</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Al respecto, el </w:t>
      </w:r>
      <w:r w:rsidRPr="00427DF3">
        <w:rPr>
          <w:rFonts w:ascii="Palatino Linotype" w:eastAsia="Arial Unicode MS" w:hAnsi="Palatino Linotype" w:cs="Arial"/>
        </w:rPr>
        <w:t xml:space="preserve">Instituto Nacional de Transparencia, Acceso a la Información y </w:t>
      </w:r>
      <w:r w:rsidRPr="00427DF3">
        <w:rPr>
          <w:rFonts w:ascii="Palatino Linotype" w:eastAsia="Arial Unicode MS" w:hAnsi="Palatino Linotype" w:cs="Arial"/>
        </w:rPr>
        <w:lastRenderedPageBreak/>
        <w:t>Protección de Datos Personales (INAI),</w:t>
      </w:r>
      <w:r w:rsidRPr="00427DF3">
        <w:rPr>
          <w:rFonts w:ascii="Palatino Linotype" w:hAnsi="Palatino Linotype" w:cs="Arial"/>
          <w:lang w:eastAsia="es-MX"/>
        </w:rPr>
        <w:t xml:space="preserve"> a través del Criterio 18/17 de la Segunda Época, señala literalmente lo siguiente:</w:t>
      </w:r>
    </w:p>
    <w:p w:rsidR="00B43325" w:rsidRPr="00427DF3" w:rsidRDefault="00B43325" w:rsidP="00B43325">
      <w:pPr>
        <w:autoSpaceDE w:val="0"/>
        <w:autoSpaceDN w:val="0"/>
        <w:adjustRightInd w:val="0"/>
        <w:ind w:left="709" w:right="709"/>
        <w:jc w:val="both"/>
        <w:rPr>
          <w:rFonts w:ascii="Palatino Linotype" w:hAnsi="Palatino Linotype" w:cs="Arial"/>
          <w:i/>
          <w:sz w:val="22"/>
          <w:lang w:eastAsia="es-MX"/>
        </w:rPr>
      </w:pPr>
      <w:r w:rsidRPr="00427DF3">
        <w:rPr>
          <w:rFonts w:ascii="Palatino Linotype" w:hAnsi="Palatino Linotype" w:cs="Arial"/>
          <w:i/>
          <w:sz w:val="22"/>
          <w:lang w:eastAsia="es-MX"/>
        </w:rPr>
        <w:t>“</w:t>
      </w:r>
      <w:r w:rsidRPr="00427DF3">
        <w:rPr>
          <w:rFonts w:ascii="Palatino Linotype" w:hAnsi="Palatino Linotype" w:cs="Arial"/>
          <w:b/>
          <w:i/>
          <w:sz w:val="22"/>
          <w:lang w:eastAsia="es-MX"/>
        </w:rPr>
        <w:t>Clave Única de Registro de Población (CURP).</w:t>
      </w:r>
      <w:r w:rsidRPr="00427DF3">
        <w:rPr>
          <w:rFonts w:ascii="Palatino Linotype" w:hAnsi="Palatino Linotype" w:cs="Arial"/>
          <w:i/>
          <w:sz w:val="22"/>
          <w:lang w:eastAsia="es-MX"/>
        </w:rPr>
        <w:t xml:space="preserve"> </w:t>
      </w:r>
      <w:r w:rsidRPr="00427DF3">
        <w:rPr>
          <w:rFonts w:ascii="Palatino Linotype" w:hAnsi="Palatino Linotype" w:cs="Arial"/>
          <w:b/>
          <w:i/>
          <w:sz w:val="22"/>
          <w:lang w:eastAsia="es-MX"/>
        </w:rPr>
        <w:t>La Clave Única de Registro de Población se integra por datos personales que sólo conciernen al particular titular</w:t>
      </w:r>
      <w:r w:rsidRPr="00427DF3">
        <w:rPr>
          <w:rFonts w:ascii="Palatino Linotype" w:hAnsi="Palatino Linotype" w:cs="Arial"/>
          <w:i/>
          <w:sz w:val="22"/>
          <w:lang w:eastAsia="es-MX"/>
        </w:rPr>
        <w:t xml:space="preserve"> de la misma, </w:t>
      </w:r>
      <w:r w:rsidRPr="00427DF3">
        <w:rPr>
          <w:rFonts w:ascii="Palatino Linotype" w:hAnsi="Palatino Linotype" w:cs="Arial"/>
          <w:b/>
          <w:i/>
          <w:sz w:val="22"/>
          <w:lang w:eastAsia="es-MX"/>
        </w:rPr>
        <w:t>como lo son su nombre, apellidos, fecha de nacimiento, lugar de nacimiento y sexo</w:t>
      </w:r>
      <w:r w:rsidRPr="00427DF3">
        <w:rPr>
          <w:rFonts w:ascii="Palatino Linotype" w:hAnsi="Palatino Linotype" w:cs="Arial"/>
          <w:i/>
          <w:sz w:val="22"/>
          <w:lang w:eastAsia="es-MX"/>
        </w:rPr>
        <w:t xml:space="preserve">. Dichos datos, constituyen información que distingue plenamente a una persona física del resto de los habitantes del país, </w:t>
      </w:r>
      <w:r w:rsidRPr="00427DF3">
        <w:rPr>
          <w:rFonts w:ascii="Palatino Linotype" w:hAnsi="Palatino Linotype" w:cs="Arial"/>
          <w:b/>
          <w:i/>
          <w:sz w:val="22"/>
          <w:lang w:eastAsia="es-MX"/>
        </w:rPr>
        <w:t>por lo que la CURP está considerada como información confidencial</w:t>
      </w:r>
      <w:r w:rsidRPr="00427DF3">
        <w:rPr>
          <w:rFonts w:ascii="Palatino Linotype" w:hAnsi="Palatino Linotype" w:cs="Arial"/>
          <w:i/>
          <w:sz w:val="22"/>
          <w:lang w:eastAsia="es-MX"/>
        </w:rPr>
        <w:t xml:space="preserve">. </w:t>
      </w:r>
    </w:p>
    <w:p w:rsidR="00B43325" w:rsidRPr="00427DF3" w:rsidRDefault="00B43325" w:rsidP="00B43325">
      <w:pPr>
        <w:autoSpaceDE w:val="0"/>
        <w:autoSpaceDN w:val="0"/>
        <w:adjustRightInd w:val="0"/>
        <w:ind w:left="709" w:right="709"/>
        <w:jc w:val="both"/>
        <w:rPr>
          <w:rFonts w:ascii="Palatino Linotype" w:hAnsi="Palatino Linotype" w:cs="Arial"/>
          <w:bCs/>
          <w:i/>
          <w:sz w:val="22"/>
          <w:lang w:eastAsia="es-MX"/>
        </w:rPr>
      </w:pPr>
      <w:r w:rsidRPr="00427DF3">
        <w:rPr>
          <w:rFonts w:ascii="Palatino Linotype" w:hAnsi="Palatino Linotype" w:cs="Arial"/>
          <w:bCs/>
          <w:i/>
          <w:sz w:val="22"/>
          <w:lang w:eastAsia="es-MX"/>
        </w:rPr>
        <w:t>Resoluciones:</w:t>
      </w:r>
    </w:p>
    <w:p w:rsidR="00B43325" w:rsidRPr="00427DF3" w:rsidRDefault="00B43325" w:rsidP="00B43325">
      <w:pPr>
        <w:autoSpaceDE w:val="0"/>
        <w:autoSpaceDN w:val="0"/>
        <w:adjustRightInd w:val="0"/>
        <w:ind w:left="709" w:right="709"/>
        <w:jc w:val="both"/>
        <w:rPr>
          <w:rFonts w:ascii="Palatino Linotype" w:hAnsi="Palatino Linotype" w:cs="Arial"/>
          <w:bCs/>
          <w:i/>
          <w:sz w:val="22"/>
          <w:lang w:eastAsia="es-MX"/>
        </w:rPr>
      </w:pPr>
      <w:r w:rsidRPr="00427DF3">
        <w:rPr>
          <w:rFonts w:ascii="Palatino Linotype" w:hAnsi="Palatino Linotype" w:cs="Arial"/>
          <w:bCs/>
          <w:i/>
          <w:sz w:val="22"/>
          <w:lang w:eastAsia="es-MX"/>
        </w:rPr>
        <w:t>• RRA 3995/16. Secretaría de la Defensa Nacional. 1 de febrero de 2017. Por unanimidad. Comisionado Ponente Rosendoevgueni Monterrey Chepov.</w:t>
      </w:r>
    </w:p>
    <w:p w:rsidR="00B43325" w:rsidRPr="00427DF3" w:rsidRDefault="00B43325" w:rsidP="00B43325">
      <w:pPr>
        <w:autoSpaceDE w:val="0"/>
        <w:autoSpaceDN w:val="0"/>
        <w:adjustRightInd w:val="0"/>
        <w:ind w:left="709" w:right="709"/>
        <w:jc w:val="both"/>
        <w:rPr>
          <w:rFonts w:ascii="Palatino Linotype" w:hAnsi="Palatino Linotype" w:cs="Arial"/>
          <w:bCs/>
          <w:i/>
          <w:sz w:val="22"/>
          <w:lang w:eastAsia="es-MX"/>
        </w:rPr>
      </w:pPr>
      <w:r w:rsidRPr="00427DF3">
        <w:rPr>
          <w:rFonts w:ascii="Palatino Linotype" w:hAnsi="Palatino Linotype" w:cs="Arial"/>
          <w:bCs/>
          <w:i/>
          <w:sz w:val="22"/>
          <w:lang w:eastAsia="es-MX"/>
        </w:rPr>
        <w:t xml:space="preserve">• RRA 0937/17. Senado de la República. 15 de marzo de 2017. Por unanimidad. Comisionada Ponente Ximena Puente de la Mora. </w:t>
      </w:r>
    </w:p>
    <w:p w:rsidR="00B43325" w:rsidRPr="00427DF3" w:rsidRDefault="00B43325" w:rsidP="00B43325">
      <w:pPr>
        <w:autoSpaceDE w:val="0"/>
        <w:autoSpaceDN w:val="0"/>
        <w:adjustRightInd w:val="0"/>
        <w:ind w:left="709" w:right="709"/>
        <w:jc w:val="both"/>
        <w:rPr>
          <w:rFonts w:ascii="Palatino Linotype" w:hAnsi="Palatino Linotype" w:cs="Arial"/>
          <w:i/>
          <w:sz w:val="22"/>
          <w:lang w:eastAsia="es-MX"/>
        </w:rPr>
      </w:pPr>
      <w:r w:rsidRPr="00427DF3">
        <w:rPr>
          <w:rFonts w:ascii="Palatino Linotype" w:hAnsi="Palatino Linotype" w:cs="Arial"/>
          <w:bCs/>
          <w:i/>
          <w:sz w:val="22"/>
          <w:lang w:eastAsia="es-MX"/>
        </w:rPr>
        <w:t>• RRA 0478/17. Secretaría de Relaciones Exteriores. 26 de abril de 2017. Por unanimidad. Comisionada Ponente Areli Cano Guadiana.</w:t>
      </w:r>
      <w:r w:rsidRPr="00427DF3">
        <w:rPr>
          <w:rFonts w:ascii="Palatino Linotype" w:hAnsi="Palatino Linotype" w:cs="Arial"/>
          <w:i/>
          <w:sz w:val="22"/>
          <w:lang w:eastAsia="es-MX"/>
        </w:rPr>
        <w:t>”</w:t>
      </w:r>
    </w:p>
    <w:p w:rsidR="00B43325" w:rsidRPr="00427DF3" w:rsidRDefault="00B43325" w:rsidP="00B43325">
      <w:pPr>
        <w:autoSpaceDE w:val="0"/>
        <w:autoSpaceDN w:val="0"/>
        <w:adjustRightInd w:val="0"/>
        <w:ind w:left="709" w:right="709"/>
        <w:jc w:val="both"/>
        <w:rPr>
          <w:rFonts w:ascii="Palatino Linotype" w:hAnsi="Palatino Linotype" w:cs="Arial"/>
          <w:sz w:val="22"/>
        </w:rPr>
      </w:pPr>
      <w:r w:rsidRPr="00427DF3">
        <w:rPr>
          <w:rFonts w:ascii="Palatino Linotype" w:hAnsi="Palatino Linotype" w:cs="Arial"/>
          <w:sz w:val="22"/>
        </w:rPr>
        <w:t>(Énfasis añadido)</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De lo anterior, se desprende que la </w:t>
      </w:r>
      <w:r w:rsidRPr="00427DF3">
        <w:rPr>
          <w:rFonts w:ascii="Palatino Linotype" w:hAnsi="Palatino Linotype"/>
          <w:lang w:eastAsia="es-MX"/>
        </w:rPr>
        <w:t xml:space="preserve">Clave Única de Registro de Población, </w:t>
      </w:r>
      <w:r w:rsidRPr="00427DF3">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427DF3">
        <w:rPr>
          <w:rFonts w:ascii="Palatino Linotype" w:hAnsi="Palatino Linotype"/>
          <w:bCs/>
        </w:rPr>
        <w:t>personal</w:t>
      </w:r>
      <w:r w:rsidRPr="00427DF3">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427DF3">
        <w:rPr>
          <w:rFonts w:ascii="Palatino Linotype" w:hAnsi="Palatino Linotype" w:cs="Arial"/>
        </w:rPr>
        <w:t>4, fracción XI</w:t>
      </w:r>
      <w:r w:rsidRPr="00427DF3">
        <w:rPr>
          <w:rFonts w:ascii="Palatino Linotype" w:hAnsi="Palatino Linotype" w:cs="Arial"/>
          <w:lang w:eastAsia="es-MX"/>
        </w:rPr>
        <w:t xml:space="preserve"> </w:t>
      </w:r>
      <w:r w:rsidRPr="00427DF3">
        <w:rPr>
          <w:rFonts w:ascii="Palatino Linotype" w:hAnsi="Palatino Linotype" w:cs="Arial"/>
        </w:rPr>
        <w:t>de la Ley de Protección de Datos Personales en Posesión de Sujetos Obligados del Estado de México y Municipios</w:t>
      </w:r>
      <w:r w:rsidRPr="00427DF3">
        <w:rPr>
          <w:rFonts w:ascii="Palatino Linotype" w:hAnsi="Palatino Linotype" w:cs="Arial"/>
          <w:lang w:eastAsia="es-MX"/>
        </w:rPr>
        <w:t>.</w:t>
      </w:r>
    </w:p>
    <w:p w:rsidR="00B43325" w:rsidRPr="00427DF3" w:rsidRDefault="00B43325" w:rsidP="00B43325">
      <w:pPr>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Por cuanto hace a la </w:t>
      </w:r>
      <w:r w:rsidRPr="00427DF3">
        <w:rPr>
          <w:rFonts w:ascii="Palatino Linotype" w:hAnsi="Palatino Linotype" w:cs="Arial"/>
          <w:b/>
        </w:rPr>
        <w:t>Clave de cualquier tipo de seguridad social</w:t>
      </w:r>
      <w:r w:rsidRPr="00427DF3">
        <w:rPr>
          <w:rFonts w:ascii="Palatino Linotype" w:hAnsi="Palatino Linotype" w:cs="Arial"/>
        </w:rPr>
        <w:t xml:space="preserve"> (ISSEMYM, u otros), está integrado por una </w:t>
      </w:r>
      <w:r w:rsidRPr="00427DF3">
        <w:rPr>
          <w:rFonts w:ascii="Palatino Linotype" w:hAnsi="Palatino Linotype" w:cs="Arial"/>
          <w:bCs/>
          <w:lang w:eastAsia="es-MX"/>
        </w:rPr>
        <w:t xml:space="preserve">secuencia de números con los que se identifica a los trabajadores que </w:t>
      </w:r>
      <w:r w:rsidRPr="00427DF3">
        <w:rPr>
          <w:rFonts w:ascii="Palatino Linotype" w:hAnsi="Palatino Linotype"/>
          <w:lang w:eastAsia="es-MX"/>
        </w:rPr>
        <w:t>cubren</w:t>
      </w:r>
      <w:r w:rsidRPr="00427DF3">
        <w:rPr>
          <w:rFonts w:ascii="Palatino Linotype" w:hAnsi="Palatino Linotype" w:cs="Arial"/>
          <w:bCs/>
          <w:lang w:eastAsia="es-MX"/>
        </w:rPr>
        <w:t xml:space="preserve"> las cuotas respectivas, asimismo, lo identifica con la fuente de trabajo; por lo que al ser una clave de </w:t>
      </w:r>
      <w:r w:rsidRPr="00427DF3">
        <w:rPr>
          <w:rFonts w:ascii="Palatino Linotype" w:hAnsi="Palatino Linotype" w:cs="Arial"/>
        </w:rPr>
        <w:t>identificación</w:t>
      </w:r>
      <w:r w:rsidRPr="00427DF3">
        <w:rPr>
          <w:rFonts w:ascii="Palatino Linotype" w:hAnsi="Palatino Linotype" w:cs="Arial"/>
          <w:bCs/>
          <w:lang w:eastAsia="es-MX"/>
        </w:rPr>
        <w:t xml:space="preserve"> de los trabajadores, constituye </w:t>
      </w:r>
      <w:r w:rsidRPr="00427DF3">
        <w:rPr>
          <w:rFonts w:ascii="Palatino Linotype" w:hAnsi="Palatino Linotype" w:cs="Arial"/>
          <w:bCs/>
          <w:lang w:eastAsia="es-MX"/>
        </w:rPr>
        <w:lastRenderedPageBreak/>
        <w:t xml:space="preserve">información confidencial, </w:t>
      </w:r>
      <w:r w:rsidRPr="00427DF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27DF3">
        <w:rPr>
          <w:rFonts w:ascii="Palatino Linotype" w:hAnsi="Palatino Linotype" w:cs="Arial"/>
        </w:rPr>
        <w:t>4, fracción XI</w:t>
      </w:r>
      <w:r w:rsidRPr="00427DF3">
        <w:rPr>
          <w:rFonts w:ascii="Palatino Linotype" w:hAnsi="Palatino Linotype" w:cs="Arial"/>
          <w:lang w:eastAsia="es-MX"/>
        </w:rPr>
        <w:t xml:space="preserve"> </w:t>
      </w:r>
      <w:r w:rsidRPr="00427DF3">
        <w:rPr>
          <w:rFonts w:ascii="Palatino Linotype" w:hAnsi="Palatino Linotype" w:cs="Arial"/>
        </w:rPr>
        <w:t>de la Ley de Protección de Datos Personales en Posesión de Sujetos Obligados del Estado de México y Municipios</w:t>
      </w:r>
      <w:r w:rsidRPr="00427DF3">
        <w:rPr>
          <w:rFonts w:ascii="Palatino Linotype" w:hAnsi="Palatino Linotype" w:cs="Arial"/>
          <w:lang w:eastAsia="es-MX"/>
        </w:rPr>
        <w:t>.</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427DF3">
        <w:rPr>
          <w:rFonts w:ascii="Palatino Linotype" w:hAnsi="Palatino Linotype" w:cs="Arial"/>
          <w:lang w:eastAsia="es-MX"/>
        </w:rPr>
        <w:t xml:space="preserve">Ahora bien, no se omite comentar que para el caso de que el documento o documentos donde conste el motivo de la terminación de la relación laboral, se adviertan datos sensibles o causas personales del servidor público que deja su cargo; se deben clasificar las mismas, pues como ya se mencionó el derecho de acceso a la información pública tiene como limitante el respeto a la intimidad y a la vida privada de las personas, conforme al artículo </w:t>
      </w:r>
      <w:r w:rsidRPr="00427DF3">
        <w:rPr>
          <w:rFonts w:ascii="Palatino Linotype" w:hAnsi="Palatino Linotype" w:cs="Arial"/>
        </w:rPr>
        <w:t>4, fracción XI</w:t>
      </w:r>
      <w:r w:rsidRPr="00427DF3">
        <w:rPr>
          <w:rFonts w:ascii="Palatino Linotype" w:hAnsi="Palatino Linotype" w:cs="Arial"/>
          <w:lang w:eastAsia="es-MX"/>
        </w:rPr>
        <w:t xml:space="preserve"> </w:t>
      </w:r>
      <w:r w:rsidRPr="00427DF3">
        <w:rPr>
          <w:rFonts w:ascii="Palatino Linotype" w:hAnsi="Palatino Linotype" w:cs="Arial"/>
        </w:rPr>
        <w:t>de la Ley de Protección de Datos Personales en Posesión de Sujetos Obligados del Estado de México y Municipios</w:t>
      </w:r>
      <w:r w:rsidRPr="00427DF3">
        <w:rPr>
          <w:rFonts w:ascii="Palatino Linotype" w:hAnsi="Palatino Linotype" w:cs="Arial"/>
          <w:lang w:eastAsia="es-MX"/>
        </w:rPr>
        <w:t>.</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7DF3">
        <w:rPr>
          <w:rFonts w:ascii="Palatino Linotype" w:hAnsi="Palatino Linotype" w:cs="Arial"/>
          <w:lang w:eastAsia="es-MX"/>
        </w:rPr>
        <w:t xml:space="preserve">Es decir, en el caso de que se haya dado de baja a servidores públicos por actualizar los supuestos referidos en el artículo </w:t>
      </w:r>
      <w:r w:rsidRPr="00427DF3">
        <w:rPr>
          <w:rFonts w:ascii="Palatino Linotype" w:hAnsi="Palatino Linotype"/>
          <w:lang w:eastAsia="es-ES_tradnl"/>
        </w:rPr>
        <w:t xml:space="preserve">89, fracciones V y VI de la Ley del Trabajo de los Servidores Públicos del Estado y Municipios, relacionados con muerte o incapacidad permanente del servidor público, </w:t>
      </w:r>
      <w:r w:rsidRPr="00427DF3">
        <w:rPr>
          <w:rFonts w:ascii="Palatino Linotype" w:hAnsi="Palatino Linotype"/>
          <w:b/>
          <w:lang w:eastAsia="es-ES_tradnl"/>
        </w:rPr>
        <w:t xml:space="preserve">EL SUJETO OBLILGADO </w:t>
      </w:r>
      <w:r w:rsidRPr="00427DF3">
        <w:rPr>
          <w:rFonts w:ascii="Palatino Linotype" w:hAnsi="Palatino Linotype"/>
          <w:lang w:eastAsia="es-ES_tradnl"/>
        </w:rPr>
        <w:t>debe tener especial cuidado al momento de la elaboración de la versión pública, pues debe de testar los datos sensibles, tales como de manera enunciativa más no limitativa pudieran ser las causas de fallecimiento o el tipo de incapacidad que presenta el servidor público, pues al darse al conocer se vulnera la esfera más íntima del titular de los datos.</w:t>
      </w:r>
    </w:p>
    <w:p w:rsidR="00B43325" w:rsidRPr="00427DF3" w:rsidRDefault="00B43325" w:rsidP="00B43325">
      <w:pPr>
        <w:spacing w:before="100" w:beforeAutospacing="1" w:after="100" w:afterAutospacing="1" w:line="360" w:lineRule="auto"/>
        <w:jc w:val="both"/>
        <w:rPr>
          <w:rFonts w:ascii="Palatino Linotype" w:hAnsi="Palatino Linotype" w:cs="Arial"/>
          <w:lang w:val="es-ES"/>
        </w:rPr>
      </w:pPr>
      <w:r w:rsidRPr="00427DF3">
        <w:rPr>
          <w:rFonts w:ascii="Palatino Linotype" w:hAnsi="Palatino Linotype" w:cs="Arial"/>
          <w:lang w:val="es-ES"/>
        </w:rPr>
        <w:lastRenderedPageBreak/>
        <w:t xml:space="preserve">Por lo tanto, la entrega de documentos en su versión pública debe acompañarse necesariamente del Acuerdo del Comité de Transparencia del </w:t>
      </w:r>
      <w:r w:rsidRPr="00427DF3">
        <w:rPr>
          <w:rFonts w:ascii="Palatino Linotype" w:hAnsi="Palatino Linotype" w:cs="Arial"/>
          <w:b/>
          <w:lang w:val="es-ES"/>
        </w:rPr>
        <w:t xml:space="preserve">SUJETO OBLIGADO </w:t>
      </w:r>
      <w:r w:rsidRPr="00427DF3">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43325" w:rsidRPr="00427DF3" w:rsidRDefault="00B43325" w:rsidP="00B43325">
      <w:pPr>
        <w:spacing w:before="100" w:beforeAutospacing="1" w:after="100" w:afterAutospacing="1" w:line="360" w:lineRule="auto"/>
        <w:ind w:right="49"/>
        <w:jc w:val="both"/>
        <w:rPr>
          <w:rFonts w:ascii="Palatino Linotype" w:hAnsi="Palatino Linotype" w:cs="Arial"/>
          <w:bCs/>
        </w:rPr>
      </w:pPr>
      <w:r w:rsidRPr="00427DF3">
        <w:rPr>
          <w:rFonts w:ascii="Palatino Linotype" w:hAnsi="Palatino Linotype" w:cs="Arial"/>
          <w:bCs/>
        </w:rPr>
        <w:t xml:space="preserve">De igual forma, no pasa desapercibido para este Órgano Garante que </w:t>
      </w:r>
      <w:r w:rsidRPr="00427DF3">
        <w:rPr>
          <w:rFonts w:ascii="Palatino Linotype" w:hAnsi="Palatino Linotype" w:cs="Arial"/>
          <w:b/>
          <w:bCs/>
        </w:rPr>
        <w:t>EL SUJETO OBLIGADO</w:t>
      </w:r>
      <w:r w:rsidRPr="00427DF3">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B43325" w:rsidRPr="00427DF3" w:rsidRDefault="00B43325" w:rsidP="00B4332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27DF3">
        <w:rPr>
          <w:rFonts w:ascii="Palatino Linotype" w:eastAsia="Calibri" w:hAnsi="Palatino Linotype" w:cs="Arial"/>
        </w:rPr>
        <w:t xml:space="preserve">En consecuencia, al actualizarse el supuesto previsto en el numeral 179, fracción VII de la Ley de la materia, previamente referido, se considera que las razones o motivos de inconformidad resultan </w:t>
      </w:r>
      <w:r w:rsidRPr="00427DF3">
        <w:rPr>
          <w:rFonts w:ascii="Palatino Linotype" w:eastAsia="Calibri" w:hAnsi="Palatino Linotype" w:cs="Arial"/>
          <w:b/>
        </w:rPr>
        <w:t>fundadas</w:t>
      </w:r>
      <w:r w:rsidRPr="00427DF3">
        <w:rPr>
          <w:rFonts w:ascii="Palatino Linotype" w:eastAsia="Calibri" w:hAnsi="Palatino Linotype" w:cs="Arial"/>
        </w:rPr>
        <w:t xml:space="preserve">, por lo que lo procedente es </w:t>
      </w:r>
      <w:r w:rsidRPr="00427DF3">
        <w:rPr>
          <w:rFonts w:ascii="Palatino Linotype" w:eastAsia="Calibri" w:hAnsi="Palatino Linotype" w:cs="Arial"/>
          <w:b/>
        </w:rPr>
        <w:t>ORDENAR</w:t>
      </w:r>
      <w:r w:rsidRPr="00427DF3">
        <w:rPr>
          <w:rFonts w:ascii="Palatino Linotype" w:eastAsia="Calibri" w:hAnsi="Palatino Linotype" w:cs="Arial"/>
        </w:rPr>
        <w:t xml:space="preserve"> al </w:t>
      </w:r>
      <w:r w:rsidRPr="00427DF3">
        <w:rPr>
          <w:rFonts w:ascii="Palatino Linotype" w:eastAsia="Calibri" w:hAnsi="Palatino Linotype" w:cs="Arial"/>
          <w:b/>
        </w:rPr>
        <w:t>SUJETO OBLIGADO</w:t>
      </w:r>
      <w:r w:rsidRPr="00427DF3">
        <w:rPr>
          <w:rFonts w:ascii="Palatino Linotype" w:eastAsia="Calibri" w:hAnsi="Palatino Linotype" w:cs="Arial"/>
        </w:rPr>
        <w:t xml:space="preserve"> la entrega de la información requerida y que ha quedado </w:t>
      </w:r>
      <w:r w:rsidRPr="00427DF3">
        <w:rPr>
          <w:rFonts w:ascii="Palatino Linotype" w:eastAsia="Calibri" w:hAnsi="Palatino Linotype" w:cs="Arial"/>
        </w:rPr>
        <w:lastRenderedPageBreak/>
        <w:t>precisada, ello con apego a los principios del derecho de acceso a la información y derivado del estudio realizado en el presente Considerando.</w:t>
      </w:r>
    </w:p>
    <w:p w:rsidR="008A3A8D" w:rsidRPr="00427DF3" w:rsidRDefault="008A3A8D" w:rsidP="0027013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27DF3">
        <w:rPr>
          <w:rFonts w:ascii="Palatino Linotype" w:eastAsia="Calibri" w:hAnsi="Palatino Linotype" w:cs="Arial"/>
          <w:color w:val="000000" w:themeColor="text1"/>
        </w:rPr>
        <w:t xml:space="preserve">Así, con </w:t>
      </w:r>
      <w:r w:rsidRPr="00427DF3">
        <w:rPr>
          <w:rFonts w:ascii="Palatino Linotype" w:hAnsi="Palatino Linotype" w:cs="Arial"/>
          <w:color w:val="000000" w:themeColor="text1"/>
        </w:rPr>
        <w:t>fundamento</w:t>
      </w:r>
      <w:r w:rsidRPr="00427DF3">
        <w:rPr>
          <w:rFonts w:ascii="Palatino Linotype" w:eastAsia="Calibri" w:hAnsi="Palatino Linotype" w:cs="Arial"/>
          <w:color w:val="000000" w:themeColor="text1"/>
        </w:rPr>
        <w:t xml:space="preserve"> en lo prescrito en los artículos 5, párrafos </w:t>
      </w:r>
      <w:r w:rsidRPr="00427DF3">
        <w:rPr>
          <w:rFonts w:ascii="Palatino Linotype" w:hAnsi="Palatino Linotype"/>
          <w:color w:val="000000" w:themeColor="text1"/>
        </w:rPr>
        <w:t xml:space="preserve">vigésimo </w:t>
      </w:r>
      <w:r w:rsidRPr="00427DF3">
        <w:rPr>
          <w:rFonts w:ascii="Palatino Linotype" w:hAnsi="Palatino Linotype" w:cs="Arial"/>
          <w:color w:val="000000" w:themeColor="text1"/>
        </w:rPr>
        <w:t>segundo,</w:t>
      </w:r>
      <w:r w:rsidRPr="00427DF3">
        <w:rPr>
          <w:rFonts w:ascii="Palatino Linotype" w:hAnsi="Palatino Linotype"/>
          <w:color w:val="000000" w:themeColor="text1"/>
        </w:rPr>
        <w:t xml:space="preserve"> vigésimo tercero y vigésimo cuarto</w:t>
      </w:r>
      <w:r w:rsidRPr="00427DF3">
        <w:rPr>
          <w:rFonts w:ascii="Palatino Linotype" w:hAnsi="Palatino Linotype" w:cs="Arial"/>
          <w:color w:val="000000" w:themeColor="text1"/>
        </w:rPr>
        <w:t>,</w:t>
      </w:r>
      <w:r w:rsidRPr="00427DF3">
        <w:rPr>
          <w:rFonts w:ascii="Palatino Linotype" w:hAnsi="Palatino Linotype"/>
          <w:color w:val="000000" w:themeColor="text1"/>
        </w:rPr>
        <w:t xml:space="preserve"> fracciones IV y V,</w:t>
      </w:r>
      <w:r w:rsidRPr="00427DF3">
        <w:rPr>
          <w:rFonts w:ascii="Palatino Linotype" w:eastAsia="Calibri" w:hAnsi="Palatino Linotype" w:cs="Arial"/>
          <w:color w:val="000000" w:themeColor="text1"/>
        </w:rPr>
        <w:t xml:space="preserve"> de la Constitución Política del Estado Libre y Soberano de </w:t>
      </w:r>
      <w:r w:rsidRPr="00427DF3">
        <w:rPr>
          <w:rFonts w:ascii="Palatino Linotype" w:hAnsi="Palatino Linotype" w:cs="Arial"/>
          <w:color w:val="000000" w:themeColor="text1"/>
          <w:lang w:val="es-ES_tradnl"/>
        </w:rPr>
        <w:t>México</w:t>
      </w:r>
      <w:r w:rsidRPr="00427DF3">
        <w:rPr>
          <w:rFonts w:ascii="Palatino Linotype" w:eastAsia="Calibri" w:hAnsi="Palatino Linotype" w:cs="Arial"/>
          <w:color w:val="000000" w:themeColor="text1"/>
        </w:rPr>
        <w:t xml:space="preserve">, y los artículos </w:t>
      </w:r>
      <w:r w:rsidRPr="00427DF3">
        <w:rPr>
          <w:rFonts w:ascii="Palatino Linotype" w:hAnsi="Palatino Linotype"/>
          <w:color w:val="000000" w:themeColor="text1"/>
        </w:rPr>
        <w:t xml:space="preserve">2, </w:t>
      </w:r>
      <w:r w:rsidRPr="00427DF3">
        <w:rPr>
          <w:rFonts w:ascii="Palatino Linotype" w:hAnsi="Palatino Linotype" w:cs="Arial"/>
          <w:color w:val="000000" w:themeColor="text1"/>
        </w:rPr>
        <w:t>fracción</w:t>
      </w:r>
      <w:r w:rsidRPr="00427DF3">
        <w:rPr>
          <w:rFonts w:ascii="Palatino Linotype" w:hAnsi="Palatino Linotype"/>
          <w:color w:val="000000" w:themeColor="text1"/>
        </w:rPr>
        <w:t xml:space="preserve"> II, 9, </w:t>
      </w:r>
      <w:r w:rsidRPr="00427DF3">
        <w:rPr>
          <w:rFonts w:ascii="Palatino Linotype" w:hAnsi="Palatino Linotype" w:cs="Arial"/>
          <w:color w:val="000000" w:themeColor="text1"/>
          <w:lang w:val="es-ES_tradnl"/>
        </w:rPr>
        <w:t>29</w:t>
      </w:r>
      <w:r w:rsidRPr="00427DF3">
        <w:rPr>
          <w:rFonts w:ascii="Palatino Linotype" w:hAnsi="Palatino Linotype"/>
          <w:color w:val="000000" w:themeColor="text1"/>
        </w:rPr>
        <w:t>, 36, fracciones I y II, 176, 178, 179, 181, 185, fracción I, 186 y 188,</w:t>
      </w:r>
      <w:r w:rsidRPr="00427DF3">
        <w:rPr>
          <w:rFonts w:ascii="Palatino Linotype" w:eastAsia="Calibri" w:hAnsi="Palatino Linotype" w:cs="Arial"/>
          <w:color w:val="000000" w:themeColor="text1"/>
        </w:rPr>
        <w:t xml:space="preserve"> de la Ley de Transparencia y Acceso a la Información Pública del Estado de México y </w:t>
      </w:r>
      <w:r w:rsidRPr="00427DF3">
        <w:rPr>
          <w:rFonts w:ascii="Palatino Linotype" w:hAnsi="Palatino Linotype" w:cs="Arial"/>
          <w:color w:val="000000" w:themeColor="text1"/>
        </w:rPr>
        <w:t>Municipios</w:t>
      </w:r>
      <w:r w:rsidRPr="00427DF3">
        <w:rPr>
          <w:rFonts w:ascii="Palatino Linotype" w:eastAsia="Calibri" w:hAnsi="Palatino Linotype" w:cs="Arial"/>
          <w:color w:val="000000" w:themeColor="text1"/>
        </w:rPr>
        <w:t xml:space="preserve">, </w:t>
      </w:r>
      <w:r w:rsidRPr="00427DF3">
        <w:rPr>
          <w:rFonts w:ascii="Palatino Linotype" w:hAnsi="Palatino Linotype"/>
          <w:color w:val="000000" w:themeColor="text1"/>
        </w:rPr>
        <w:t>este</w:t>
      </w:r>
      <w:r w:rsidRPr="00427DF3">
        <w:rPr>
          <w:rFonts w:ascii="Palatino Linotype" w:eastAsia="Calibri" w:hAnsi="Palatino Linotype" w:cs="Arial"/>
          <w:color w:val="000000" w:themeColor="text1"/>
        </w:rPr>
        <w:t xml:space="preserve"> Pleno:</w:t>
      </w:r>
    </w:p>
    <w:p w:rsidR="008A3A8D" w:rsidRPr="00427DF3" w:rsidRDefault="008A3A8D" w:rsidP="0027013E">
      <w:pPr>
        <w:spacing w:before="100" w:beforeAutospacing="1" w:after="100" w:afterAutospacing="1"/>
        <w:jc w:val="center"/>
        <w:rPr>
          <w:rFonts w:ascii="Palatino Linotype" w:hAnsi="Palatino Linotype"/>
          <w:b/>
          <w:bCs/>
          <w:color w:val="000000" w:themeColor="text1"/>
          <w:spacing w:val="40"/>
          <w:sz w:val="28"/>
        </w:rPr>
      </w:pPr>
      <w:r w:rsidRPr="00427DF3">
        <w:rPr>
          <w:rFonts w:ascii="Palatino Linotype" w:hAnsi="Palatino Linotype"/>
          <w:b/>
          <w:bCs/>
          <w:color w:val="000000" w:themeColor="text1"/>
          <w:spacing w:val="40"/>
          <w:sz w:val="28"/>
        </w:rPr>
        <w:t>RESUELVE</w:t>
      </w:r>
    </w:p>
    <w:p w:rsidR="00B43325" w:rsidRPr="00427DF3" w:rsidRDefault="00B43325" w:rsidP="0027013E">
      <w:pPr>
        <w:spacing w:before="100" w:beforeAutospacing="1" w:after="100" w:afterAutospacing="1" w:line="360" w:lineRule="auto"/>
        <w:jc w:val="both"/>
        <w:rPr>
          <w:rFonts w:ascii="Palatino Linotype" w:hAnsi="Palatino Linotype"/>
          <w:color w:val="222222"/>
          <w:lang w:eastAsia="es-MX"/>
        </w:rPr>
      </w:pPr>
      <w:r w:rsidRPr="00427DF3">
        <w:rPr>
          <w:rFonts w:ascii="Palatino Linotype" w:hAnsi="Palatino Linotype"/>
          <w:b/>
          <w:bCs/>
          <w:color w:val="222222"/>
          <w:sz w:val="28"/>
          <w:lang w:eastAsia="es-MX"/>
        </w:rPr>
        <w:t>PRIMERO</w:t>
      </w:r>
      <w:r w:rsidRPr="00427DF3">
        <w:rPr>
          <w:rFonts w:ascii="Palatino Linotype" w:hAnsi="Palatino Linotype"/>
          <w:color w:val="222222"/>
          <w:lang w:eastAsia="es-MX"/>
        </w:rPr>
        <w:t xml:space="preserve">. Resultan </w:t>
      </w:r>
      <w:r w:rsidRPr="00427DF3">
        <w:rPr>
          <w:rFonts w:ascii="Palatino Linotype" w:hAnsi="Palatino Linotype"/>
          <w:b/>
          <w:bCs/>
          <w:color w:val="222222"/>
          <w:lang w:eastAsia="es-MX"/>
        </w:rPr>
        <w:t>fundadas</w:t>
      </w:r>
      <w:r w:rsidRPr="00427DF3">
        <w:rPr>
          <w:rFonts w:ascii="Palatino Linotype" w:hAnsi="Palatino Linotype"/>
          <w:color w:val="222222"/>
          <w:lang w:eastAsia="es-MX"/>
        </w:rPr>
        <w:t xml:space="preserve"> las razones o motivos de inconformidad planteadas por </w:t>
      </w:r>
      <w:r w:rsidRPr="00427DF3">
        <w:rPr>
          <w:rFonts w:ascii="Palatino Linotype" w:hAnsi="Palatino Linotype"/>
          <w:b/>
          <w:bCs/>
          <w:color w:val="222222"/>
          <w:lang w:eastAsia="es-MX"/>
        </w:rPr>
        <w:t>EL RECURRENTE</w:t>
      </w:r>
      <w:r w:rsidRPr="00427DF3">
        <w:rPr>
          <w:rFonts w:ascii="Palatino Linotype" w:hAnsi="Palatino Linotype"/>
          <w:color w:val="222222"/>
          <w:lang w:eastAsia="es-MX"/>
        </w:rPr>
        <w:t xml:space="preserve"> en términos del Considerando </w:t>
      </w:r>
      <w:r w:rsidR="0027013E" w:rsidRPr="00427DF3">
        <w:rPr>
          <w:rFonts w:ascii="Palatino Linotype" w:hAnsi="Palatino Linotype"/>
          <w:b/>
          <w:bCs/>
          <w:color w:val="222222"/>
          <w:lang w:eastAsia="es-MX"/>
        </w:rPr>
        <w:t>SEX</w:t>
      </w:r>
      <w:r w:rsidRPr="00427DF3">
        <w:rPr>
          <w:rFonts w:ascii="Palatino Linotype" w:hAnsi="Palatino Linotype"/>
          <w:b/>
          <w:bCs/>
          <w:color w:val="222222"/>
          <w:lang w:eastAsia="es-MX"/>
        </w:rPr>
        <w:t>TO</w:t>
      </w:r>
      <w:r w:rsidRPr="00427DF3">
        <w:rPr>
          <w:rFonts w:ascii="Palatino Linotype" w:hAnsi="Palatino Linotype"/>
          <w:color w:val="222222"/>
          <w:lang w:eastAsia="es-MX"/>
        </w:rPr>
        <w:t xml:space="preserve"> de esta Resolución.</w:t>
      </w:r>
    </w:p>
    <w:p w:rsidR="00B43325" w:rsidRPr="00427DF3" w:rsidRDefault="00B43325" w:rsidP="0027013E">
      <w:pPr>
        <w:spacing w:before="100" w:beforeAutospacing="1" w:after="100" w:afterAutospacing="1" w:line="360" w:lineRule="auto"/>
        <w:jc w:val="both"/>
        <w:rPr>
          <w:rFonts w:ascii="Palatino Linotype" w:hAnsi="Palatino Linotype"/>
          <w:color w:val="222222"/>
          <w:lang w:eastAsia="es-MX"/>
        </w:rPr>
      </w:pPr>
      <w:r w:rsidRPr="00427DF3">
        <w:rPr>
          <w:rFonts w:ascii="Palatino Linotype" w:hAnsi="Palatino Linotype"/>
          <w:b/>
          <w:bCs/>
          <w:color w:val="222222"/>
          <w:sz w:val="28"/>
          <w:lang w:eastAsia="es-MX"/>
        </w:rPr>
        <w:t>SEGUNDO</w:t>
      </w:r>
      <w:r w:rsidRPr="00427DF3">
        <w:rPr>
          <w:rFonts w:ascii="Palatino Linotype" w:hAnsi="Palatino Linotype"/>
          <w:b/>
          <w:bCs/>
          <w:color w:val="222222"/>
          <w:lang w:eastAsia="es-MX"/>
        </w:rPr>
        <w:t>. </w:t>
      </w:r>
      <w:r w:rsidRPr="00427DF3">
        <w:rPr>
          <w:rFonts w:ascii="Palatino Linotype" w:hAnsi="Palatino Linotype"/>
          <w:color w:val="222222"/>
          <w:lang w:eastAsia="es-MX"/>
        </w:rPr>
        <w:t xml:space="preserve">Se </w:t>
      </w:r>
      <w:r w:rsidRPr="00427DF3">
        <w:rPr>
          <w:rFonts w:ascii="Palatino Linotype" w:hAnsi="Palatino Linotype"/>
          <w:b/>
          <w:bCs/>
          <w:color w:val="222222"/>
          <w:lang w:eastAsia="es-MX"/>
        </w:rPr>
        <w:t xml:space="preserve">ORDENA </w:t>
      </w:r>
      <w:r w:rsidRPr="00427DF3">
        <w:rPr>
          <w:rFonts w:ascii="Palatino Linotype" w:hAnsi="Palatino Linotype"/>
          <w:color w:val="222222"/>
          <w:lang w:eastAsia="es-MX"/>
        </w:rPr>
        <w:t xml:space="preserve">al </w:t>
      </w:r>
      <w:r w:rsidRPr="00427DF3">
        <w:rPr>
          <w:rFonts w:ascii="Palatino Linotype" w:hAnsi="Palatino Linotype"/>
          <w:b/>
          <w:bCs/>
          <w:color w:val="222222"/>
          <w:lang w:eastAsia="es-MX"/>
        </w:rPr>
        <w:t xml:space="preserve">SUJETO OBLIGADO </w:t>
      </w:r>
      <w:r w:rsidRPr="00427DF3">
        <w:rPr>
          <w:rFonts w:ascii="Palatino Linotype" w:hAnsi="Palatino Linotype"/>
          <w:color w:val="222222"/>
          <w:lang w:eastAsia="es-MX"/>
        </w:rPr>
        <w:t xml:space="preserve">atienda la solicitud de </w:t>
      </w:r>
      <w:r w:rsidRPr="00427DF3">
        <w:rPr>
          <w:rFonts w:ascii="Palatino Linotype" w:hAnsi="Palatino Linotype"/>
          <w:bCs/>
        </w:rPr>
        <w:t>información</w:t>
      </w:r>
      <w:r w:rsidRPr="00427DF3">
        <w:rPr>
          <w:rFonts w:ascii="Palatino Linotype" w:hAnsi="Palatino Linotype"/>
          <w:b/>
          <w:bCs/>
        </w:rPr>
        <w:t xml:space="preserve"> </w:t>
      </w:r>
      <w:r w:rsidR="0027013E" w:rsidRPr="00427DF3">
        <w:rPr>
          <w:rFonts w:ascii="Palatino Linotype" w:hAnsi="Palatino Linotype"/>
          <w:b/>
          <w:bCs/>
        </w:rPr>
        <w:t> 00068/VACHASO/IP/2020</w:t>
      </w:r>
      <w:r w:rsidRPr="00427DF3">
        <w:rPr>
          <w:rFonts w:ascii="Palatino Linotype" w:hAnsi="Palatino Linotype"/>
          <w:b/>
        </w:rPr>
        <w:t xml:space="preserve"> </w:t>
      </w:r>
      <w:r w:rsidRPr="00427DF3">
        <w:rPr>
          <w:rFonts w:ascii="Palatino Linotype" w:hAnsi="Palatino Linotype"/>
          <w:color w:val="222222"/>
          <w:lang w:eastAsia="es-MX"/>
        </w:rPr>
        <w:t xml:space="preserve">y haga entrega al </w:t>
      </w:r>
      <w:r w:rsidRPr="00427DF3">
        <w:rPr>
          <w:rFonts w:ascii="Palatino Linotype" w:hAnsi="Palatino Linotype"/>
          <w:b/>
          <w:bCs/>
          <w:color w:val="222222"/>
          <w:lang w:eastAsia="es-MX"/>
        </w:rPr>
        <w:t>RECURRENTE</w:t>
      </w:r>
      <w:r w:rsidRPr="00427DF3">
        <w:rPr>
          <w:rFonts w:ascii="Palatino Linotype" w:hAnsi="Palatino Linotype"/>
          <w:bCs/>
          <w:color w:val="222222"/>
          <w:lang w:eastAsia="es-MX"/>
        </w:rPr>
        <w:t>,</w:t>
      </w:r>
      <w:r w:rsidRPr="00427DF3">
        <w:rPr>
          <w:rFonts w:ascii="Palatino Linotype" w:hAnsi="Palatino Linotype"/>
          <w:b/>
          <w:bCs/>
          <w:color w:val="222222"/>
          <w:lang w:eastAsia="es-MX"/>
        </w:rPr>
        <w:t xml:space="preserve"> </w:t>
      </w:r>
      <w:r w:rsidRPr="00427DF3">
        <w:rPr>
          <w:rFonts w:ascii="Palatino Linotype" w:hAnsi="Palatino Linotype"/>
          <w:color w:val="222222"/>
          <w:lang w:eastAsia="es-MX"/>
        </w:rPr>
        <w:t>en términos del Considerando </w:t>
      </w:r>
      <w:r w:rsidR="0027013E" w:rsidRPr="00427DF3">
        <w:rPr>
          <w:rFonts w:ascii="Palatino Linotype" w:hAnsi="Palatino Linotype"/>
          <w:b/>
          <w:bCs/>
          <w:color w:val="222222"/>
          <w:lang w:eastAsia="es-MX"/>
        </w:rPr>
        <w:t>SEX</w:t>
      </w:r>
      <w:r w:rsidRPr="00427DF3">
        <w:rPr>
          <w:rFonts w:ascii="Palatino Linotype" w:hAnsi="Palatino Linotype"/>
          <w:b/>
          <w:bCs/>
          <w:color w:val="222222"/>
          <w:lang w:eastAsia="es-MX"/>
        </w:rPr>
        <w:t>TO</w:t>
      </w:r>
      <w:r w:rsidRPr="00427DF3">
        <w:rPr>
          <w:rFonts w:ascii="Palatino Linotype" w:hAnsi="Palatino Linotype"/>
          <w:color w:val="222222"/>
          <w:lang w:eastAsia="es-MX"/>
        </w:rPr>
        <w:t xml:space="preserve"> de esta resolución, </w:t>
      </w:r>
      <w:r w:rsidRPr="00427DF3">
        <w:rPr>
          <w:rFonts w:ascii="Palatino Linotype" w:hAnsi="Palatino Linotype" w:cs="Arial"/>
        </w:rPr>
        <w:t xml:space="preserve">vía el </w:t>
      </w:r>
      <w:r w:rsidRPr="00427DF3">
        <w:rPr>
          <w:rFonts w:ascii="Palatino Linotype" w:hAnsi="Palatino Linotype" w:cs="Arial"/>
          <w:b/>
        </w:rPr>
        <w:t>SAIMEX</w:t>
      </w:r>
      <w:r w:rsidRPr="00427DF3">
        <w:rPr>
          <w:rFonts w:ascii="Palatino Linotype" w:hAnsi="Palatino Linotype" w:cs="Arial"/>
        </w:rPr>
        <w:t>,</w:t>
      </w:r>
      <w:r w:rsidRPr="00427DF3">
        <w:rPr>
          <w:rFonts w:ascii="Palatino Linotype" w:hAnsi="Palatino Linotype"/>
          <w:color w:val="222222"/>
          <w:lang w:eastAsia="es-MX"/>
        </w:rPr>
        <w:t xml:space="preserve"> en </w:t>
      </w:r>
      <w:r w:rsidRPr="00427DF3">
        <w:rPr>
          <w:rFonts w:ascii="Palatino Linotype" w:hAnsi="Palatino Linotype"/>
          <w:b/>
          <w:color w:val="222222"/>
          <w:lang w:eastAsia="es-MX"/>
        </w:rPr>
        <w:t>versión pública</w:t>
      </w:r>
      <w:r w:rsidR="00020833" w:rsidRPr="00427DF3">
        <w:rPr>
          <w:rFonts w:ascii="Palatino Linotype" w:hAnsi="Palatino Linotype"/>
          <w:b/>
          <w:color w:val="222222"/>
          <w:lang w:eastAsia="es-MX"/>
        </w:rPr>
        <w:t xml:space="preserve"> </w:t>
      </w:r>
      <w:r w:rsidR="00020833" w:rsidRPr="00427DF3">
        <w:rPr>
          <w:rFonts w:ascii="Palatino Linotype" w:hAnsi="Palatino Linotype"/>
          <w:color w:val="222222"/>
          <w:lang w:eastAsia="es-MX"/>
        </w:rPr>
        <w:t xml:space="preserve">y en formato </w:t>
      </w:r>
      <w:r w:rsidR="001B1958" w:rsidRPr="00427DF3">
        <w:rPr>
          <w:rFonts w:ascii="Palatino Linotype" w:hAnsi="Palatino Linotype"/>
          <w:color w:val="222222"/>
          <w:lang w:eastAsia="es-MX"/>
        </w:rPr>
        <w:t>Excel</w:t>
      </w:r>
      <w:r w:rsidRPr="00427DF3">
        <w:rPr>
          <w:rFonts w:ascii="Palatino Linotype" w:hAnsi="Palatino Linotype"/>
          <w:b/>
          <w:color w:val="222222"/>
          <w:lang w:eastAsia="es-MX"/>
        </w:rPr>
        <w:t xml:space="preserve">, </w:t>
      </w:r>
      <w:r w:rsidRPr="00427DF3">
        <w:rPr>
          <w:rFonts w:ascii="Palatino Linotype" w:hAnsi="Palatino Linotype"/>
          <w:color w:val="222222"/>
          <w:lang w:eastAsia="es-MX"/>
        </w:rPr>
        <w:t>lo siguiente:</w:t>
      </w:r>
    </w:p>
    <w:p w:rsidR="0027013E" w:rsidRPr="00427DF3" w:rsidRDefault="00B43325" w:rsidP="0027013E">
      <w:pPr>
        <w:spacing w:before="100" w:beforeAutospacing="1" w:after="100" w:afterAutospacing="1"/>
        <w:ind w:left="709" w:right="814"/>
        <w:jc w:val="both"/>
        <w:rPr>
          <w:rFonts w:ascii="Palatino Linotype" w:hAnsi="Palatino Linotype"/>
          <w:i/>
          <w:iCs/>
          <w:color w:val="222222"/>
          <w:sz w:val="22"/>
          <w:lang w:eastAsia="es-MX"/>
        </w:rPr>
      </w:pPr>
      <w:r w:rsidRPr="00427DF3">
        <w:rPr>
          <w:rFonts w:ascii="Palatino Linotype" w:hAnsi="Palatino Linotype"/>
          <w:i/>
          <w:iCs/>
          <w:color w:val="222222"/>
          <w:sz w:val="22"/>
          <w:lang w:eastAsia="es-MX"/>
        </w:rPr>
        <w:t>“</w:t>
      </w:r>
      <w:r w:rsidR="00020833" w:rsidRPr="00427DF3">
        <w:rPr>
          <w:rFonts w:ascii="Palatino Linotype" w:hAnsi="Palatino Linotype"/>
          <w:i/>
          <w:iCs/>
          <w:color w:val="222222"/>
          <w:sz w:val="22"/>
          <w:lang w:eastAsia="es-MX"/>
        </w:rPr>
        <w:t xml:space="preserve">El reporte de altas y bajas de personal del Municipio </w:t>
      </w:r>
      <w:r w:rsidR="0027013E" w:rsidRPr="00427DF3">
        <w:rPr>
          <w:rFonts w:ascii="Palatino Linotype" w:hAnsi="Palatino Linotype"/>
          <w:i/>
          <w:iCs/>
          <w:color w:val="222222"/>
          <w:sz w:val="22"/>
          <w:lang w:eastAsia="es-MX"/>
        </w:rPr>
        <w:t xml:space="preserve">de Valle de Chalco </w:t>
      </w:r>
      <w:r w:rsidR="00020833" w:rsidRPr="00427DF3">
        <w:rPr>
          <w:rFonts w:ascii="Palatino Linotype" w:hAnsi="Palatino Linotype"/>
          <w:i/>
          <w:iCs/>
          <w:color w:val="222222"/>
          <w:sz w:val="22"/>
          <w:lang w:eastAsia="es-MX"/>
        </w:rPr>
        <w:t xml:space="preserve">correspondiente al </w:t>
      </w:r>
      <w:r w:rsidR="0027013E" w:rsidRPr="00427DF3">
        <w:rPr>
          <w:rFonts w:ascii="Palatino Linotype" w:hAnsi="Palatino Linotype"/>
          <w:i/>
          <w:iCs/>
          <w:color w:val="222222"/>
          <w:sz w:val="22"/>
          <w:lang w:eastAsia="es-MX"/>
        </w:rPr>
        <w:t>mes de enero de 2020.</w:t>
      </w:r>
    </w:p>
    <w:p w:rsidR="00B43325" w:rsidRPr="00427DF3" w:rsidRDefault="00B43325" w:rsidP="00B43325">
      <w:pPr>
        <w:ind w:left="709" w:right="757"/>
        <w:jc w:val="both"/>
        <w:rPr>
          <w:rFonts w:ascii="Palatino Linotype" w:eastAsia="Calibri" w:hAnsi="Palatino Linotype" w:cs="Arial"/>
          <w:i/>
          <w:sz w:val="22"/>
        </w:rPr>
      </w:pPr>
      <w:r w:rsidRPr="00427DF3">
        <w:rPr>
          <w:rFonts w:ascii="Palatino Linotype" w:eastAsia="Calibri" w:hAnsi="Palatino Linotype" w:cs="Arial"/>
          <w:i/>
          <w:sz w:val="22"/>
        </w:rPr>
        <w:t xml:space="preserve">Debiendo notificar a </w:t>
      </w:r>
      <w:r w:rsidRPr="00427DF3">
        <w:rPr>
          <w:rFonts w:ascii="Palatino Linotype" w:eastAsia="Calibri" w:hAnsi="Palatino Linotype" w:cs="Arial"/>
          <w:b/>
          <w:i/>
          <w:sz w:val="22"/>
        </w:rPr>
        <w:t>EL RECURRENTE</w:t>
      </w:r>
      <w:r w:rsidRPr="00427DF3">
        <w:rPr>
          <w:rFonts w:ascii="Palatino Linotype" w:eastAsia="Calibri" w:hAnsi="Palatino Linotype" w:cs="Arial"/>
          <w:i/>
          <w:sz w:val="22"/>
        </w:rPr>
        <w:t xml:space="preserve"> el Acuerdo de Clasificación de la información que emita el Comité de Transparencia con motivo de la versión pública.</w:t>
      </w:r>
      <w:r w:rsidRPr="00427DF3">
        <w:rPr>
          <w:rFonts w:ascii="Palatino Linotype" w:hAnsi="Palatino Linotype" w:cs="Arial"/>
          <w:i/>
          <w:sz w:val="22"/>
        </w:rPr>
        <w:t>”</w:t>
      </w:r>
    </w:p>
    <w:p w:rsidR="0027013E" w:rsidRPr="00427DF3" w:rsidRDefault="0027013E" w:rsidP="0027013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427DF3">
        <w:rPr>
          <w:rFonts w:ascii="Palatino Linotype" w:hAnsi="Palatino Linotype"/>
          <w:b/>
          <w:sz w:val="28"/>
          <w:szCs w:val="28"/>
          <w:lang w:eastAsia="es-ES_tradnl"/>
        </w:rPr>
        <w:t>TERCERO</w:t>
      </w:r>
      <w:r w:rsidRPr="00427DF3">
        <w:rPr>
          <w:rFonts w:ascii="Palatino Linotype" w:hAnsi="Palatino Linotype"/>
          <w:b/>
          <w:szCs w:val="17"/>
          <w:lang w:eastAsia="es-ES_tradnl"/>
        </w:rPr>
        <w:t>. Notifíquese</w:t>
      </w:r>
      <w:r w:rsidRPr="00427DF3">
        <w:rPr>
          <w:rFonts w:ascii="Palatino Linotype" w:hAnsi="Palatino Linotype"/>
          <w:szCs w:val="17"/>
          <w:lang w:eastAsia="es-ES_tradnl"/>
        </w:rPr>
        <w:t xml:space="preserve"> </w:t>
      </w:r>
      <w:r w:rsidRPr="00427DF3">
        <w:rPr>
          <w:rFonts w:ascii="Palatino Linotype" w:hAnsi="Palatino Linotype"/>
          <w:shd w:val="clear" w:color="auto" w:fill="FFFFFF"/>
        </w:rPr>
        <w:t xml:space="preserve">al </w:t>
      </w:r>
      <w:r w:rsidRPr="00427DF3">
        <w:rPr>
          <w:rFonts w:ascii="Palatino Linotype" w:hAnsi="Palatino Linotype" w:cs="Arial"/>
        </w:rPr>
        <w:t>Titular</w:t>
      </w:r>
      <w:r w:rsidRPr="00427DF3">
        <w:rPr>
          <w:rFonts w:ascii="Palatino Linotype" w:hAnsi="Palatino Linotype"/>
          <w:shd w:val="clear" w:color="auto" w:fill="FFFFFF"/>
        </w:rPr>
        <w:t xml:space="preserve"> de la Unidad de Transparencia del</w:t>
      </w:r>
      <w:r w:rsidRPr="00427DF3">
        <w:rPr>
          <w:rStyle w:val="apple-converted-space"/>
          <w:rFonts w:ascii="Palatino Linotype" w:eastAsiaTheme="majorEastAsia" w:hAnsi="Palatino Linotype"/>
          <w:b/>
          <w:shd w:val="clear" w:color="auto" w:fill="FFFFFF"/>
        </w:rPr>
        <w:t xml:space="preserve"> </w:t>
      </w:r>
      <w:r w:rsidRPr="00427DF3">
        <w:rPr>
          <w:rFonts w:ascii="Palatino Linotype" w:hAnsi="Palatino Linotype"/>
          <w:b/>
          <w:shd w:val="clear" w:color="auto" w:fill="FFFFFF"/>
        </w:rPr>
        <w:t>SUJETO OBLIGADO</w:t>
      </w:r>
      <w:r w:rsidRPr="00427DF3">
        <w:rPr>
          <w:rFonts w:ascii="Palatino Linotype" w:hAnsi="Palatino Linotype"/>
          <w:shd w:val="clear" w:color="auto" w:fill="FFFFFF"/>
        </w:rPr>
        <w:t xml:space="preserve"> para que, </w:t>
      </w:r>
      <w:r w:rsidRPr="00427DF3">
        <w:rPr>
          <w:rFonts w:ascii="Palatino Linotype" w:hAnsi="Palatino Linotype" w:cs="Arial"/>
        </w:rPr>
        <w:t>conforme</w:t>
      </w:r>
      <w:r w:rsidRPr="00427DF3">
        <w:rPr>
          <w:rFonts w:ascii="Palatino Linotype" w:hAnsi="Palatino Linotype"/>
          <w:shd w:val="clear" w:color="auto" w:fill="FFFFFF"/>
        </w:rPr>
        <w:t xml:space="preserve"> a los artículos 186, último párrafo y 189, párrafo segundo de la Ley de </w:t>
      </w:r>
      <w:r w:rsidRPr="00427DF3">
        <w:rPr>
          <w:rFonts w:ascii="Palatino Linotype" w:hAnsi="Palatino Linotype"/>
          <w:szCs w:val="17"/>
          <w:lang w:eastAsia="es-ES_tradnl"/>
        </w:rPr>
        <w:t>Transparencia</w:t>
      </w:r>
      <w:r w:rsidRPr="00427DF3">
        <w:rPr>
          <w:rFonts w:ascii="Palatino Linotype" w:hAnsi="Palatino Linotype"/>
          <w:shd w:val="clear" w:color="auto" w:fill="FFFFFF"/>
        </w:rPr>
        <w:t xml:space="preserve"> y </w:t>
      </w:r>
      <w:r w:rsidRPr="00427DF3">
        <w:rPr>
          <w:rFonts w:ascii="Palatino Linotype" w:hAnsi="Palatino Linotype" w:cs="Arial"/>
        </w:rPr>
        <w:t>Acceso</w:t>
      </w:r>
      <w:r w:rsidRPr="00427DF3">
        <w:rPr>
          <w:rFonts w:ascii="Palatino Linotype" w:hAnsi="Palatino Linotype"/>
          <w:shd w:val="clear" w:color="auto" w:fill="FFFFFF"/>
        </w:rPr>
        <w:t xml:space="preserve"> a la Información Pública del Estado de </w:t>
      </w:r>
      <w:r w:rsidRPr="00427DF3">
        <w:rPr>
          <w:rFonts w:ascii="Palatino Linotype" w:hAnsi="Palatino Linotype"/>
          <w:shd w:val="clear" w:color="auto" w:fill="FFFFFF"/>
        </w:rPr>
        <w:lastRenderedPageBreak/>
        <w:t xml:space="preserve">México y Municipios, dé </w:t>
      </w:r>
      <w:r w:rsidRPr="00427DF3">
        <w:rPr>
          <w:rFonts w:ascii="Palatino Linotype" w:hAnsi="Palatino Linotype" w:cs="Arial"/>
        </w:rPr>
        <w:t>cumplimiento</w:t>
      </w:r>
      <w:r w:rsidRPr="00427DF3">
        <w:rPr>
          <w:rFonts w:ascii="Palatino Linotype" w:hAnsi="Palatino Linotype"/>
          <w:shd w:val="clear" w:color="auto" w:fill="FFFFFF"/>
        </w:rPr>
        <w:t xml:space="preserve"> a lo ordenado dentro del plazo de diez días hábiles, debiendo informar a este Instituto en un plazo </w:t>
      </w:r>
      <w:r w:rsidRPr="00427DF3">
        <w:rPr>
          <w:rFonts w:ascii="Palatino Linotype" w:eastAsiaTheme="minorEastAsia" w:hAnsi="Palatino Linotype"/>
          <w:szCs w:val="17"/>
          <w:lang w:eastAsia="es-ES_tradnl"/>
        </w:rPr>
        <w:t>de</w:t>
      </w:r>
      <w:r w:rsidRPr="00427DF3">
        <w:rPr>
          <w:rFonts w:ascii="Palatino Linotype" w:hAnsi="Palatino Linotype"/>
          <w:shd w:val="clear" w:color="auto" w:fill="FFFFFF"/>
        </w:rPr>
        <w:t xml:space="preserve"> tres días hábiles siguientes sobre el cumplimiento dado a la resolución.</w:t>
      </w:r>
    </w:p>
    <w:p w:rsidR="0027013E" w:rsidRPr="00427DF3" w:rsidRDefault="0027013E" w:rsidP="0027013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427DF3">
        <w:rPr>
          <w:rFonts w:ascii="Palatino Linotype" w:hAnsi="Palatino Linotype"/>
          <w:b/>
          <w:sz w:val="28"/>
          <w:szCs w:val="28"/>
          <w:lang w:eastAsia="es-ES_tradnl"/>
        </w:rPr>
        <w:t>CUARTO</w:t>
      </w:r>
      <w:r w:rsidRPr="00427DF3">
        <w:rPr>
          <w:rFonts w:ascii="Palatino Linotype" w:hAnsi="Palatino Linotype"/>
          <w:szCs w:val="17"/>
          <w:lang w:eastAsia="es-ES_tradnl"/>
        </w:rPr>
        <w:t xml:space="preserve">. Con fundamento en el artículo 198 de la Ley de Transparencia y Acceso a la Información Pública del Estado de México y Municipios, se apercibe al </w:t>
      </w:r>
      <w:r w:rsidRPr="00427DF3">
        <w:rPr>
          <w:rFonts w:ascii="Palatino Linotype" w:hAnsi="Palatino Linotype"/>
          <w:b/>
          <w:szCs w:val="17"/>
          <w:lang w:eastAsia="es-ES_tradnl"/>
        </w:rPr>
        <w:t>SUJETO OBLIGADO</w:t>
      </w:r>
      <w:r w:rsidRPr="00427DF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27013E" w:rsidRPr="00427DF3" w:rsidRDefault="0027013E" w:rsidP="0027013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427DF3">
        <w:rPr>
          <w:rFonts w:ascii="Palatino Linotype" w:hAnsi="Palatino Linotype"/>
          <w:b/>
          <w:sz w:val="28"/>
          <w:szCs w:val="28"/>
          <w:lang w:eastAsia="es-ES_tradnl"/>
        </w:rPr>
        <w:t>QUINTO</w:t>
      </w:r>
      <w:r w:rsidRPr="00427DF3">
        <w:rPr>
          <w:rFonts w:ascii="Palatino Linotype" w:hAnsi="Palatino Linotype"/>
          <w:b/>
          <w:szCs w:val="17"/>
          <w:lang w:eastAsia="es-ES_tradnl"/>
        </w:rPr>
        <w:t>. Notifíquese</w:t>
      </w:r>
      <w:r w:rsidRPr="00427DF3">
        <w:rPr>
          <w:rFonts w:ascii="Palatino Linotype" w:hAnsi="Palatino Linotype"/>
          <w:szCs w:val="17"/>
          <w:lang w:eastAsia="es-ES_tradnl"/>
        </w:rPr>
        <w:t xml:space="preserve"> a</w:t>
      </w:r>
      <w:r w:rsidRPr="00427DF3">
        <w:rPr>
          <w:rFonts w:ascii="Palatino Linotype" w:hAnsi="Palatino Linotype"/>
          <w:b/>
        </w:rPr>
        <w:t xml:space="preserve"> EL RECURRENTE</w:t>
      </w:r>
      <w:r w:rsidRPr="00427DF3">
        <w:rPr>
          <w:rFonts w:ascii="Palatino Linotype" w:hAnsi="Palatino Linotype"/>
          <w:szCs w:val="17"/>
          <w:lang w:eastAsia="es-ES_tradnl"/>
        </w:rPr>
        <w:t xml:space="preserve"> la </w:t>
      </w:r>
      <w:r w:rsidRPr="00427DF3">
        <w:rPr>
          <w:rFonts w:ascii="Palatino Linotype" w:hAnsi="Palatino Linotype" w:cs="Arial"/>
        </w:rPr>
        <w:t>presente</w:t>
      </w:r>
      <w:r w:rsidRPr="00427DF3">
        <w:rPr>
          <w:rFonts w:ascii="Palatino Linotype" w:hAnsi="Palatino Linotype"/>
          <w:szCs w:val="17"/>
          <w:lang w:eastAsia="es-ES_tradnl"/>
        </w:rPr>
        <w:t xml:space="preserve"> </w:t>
      </w:r>
      <w:r w:rsidRPr="00427DF3">
        <w:rPr>
          <w:rFonts w:ascii="Palatino Linotype" w:hAnsi="Palatino Linotype"/>
          <w:shd w:val="clear" w:color="auto" w:fill="FFFFFF"/>
        </w:rPr>
        <w:t>resolución</w:t>
      </w:r>
      <w:r w:rsidRPr="00427DF3">
        <w:rPr>
          <w:rFonts w:ascii="Palatino Linotype" w:hAnsi="Palatino Linotype"/>
          <w:szCs w:val="17"/>
          <w:lang w:eastAsia="es-ES_tradnl"/>
        </w:rPr>
        <w:t>.</w:t>
      </w:r>
    </w:p>
    <w:p w:rsidR="0027013E" w:rsidRPr="00427DF3" w:rsidRDefault="0027013E" w:rsidP="0027013E">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427DF3">
        <w:rPr>
          <w:rFonts w:ascii="Palatino Linotype" w:hAnsi="Palatino Linotype"/>
          <w:b/>
          <w:sz w:val="28"/>
          <w:szCs w:val="28"/>
          <w:lang w:eastAsia="es-ES_tradnl"/>
        </w:rPr>
        <w:t>SEXTO</w:t>
      </w:r>
      <w:r w:rsidRPr="00427DF3">
        <w:rPr>
          <w:rFonts w:ascii="Palatino Linotype" w:hAnsi="Palatino Linotype"/>
          <w:b/>
          <w:szCs w:val="17"/>
          <w:lang w:eastAsia="es-ES_tradnl"/>
        </w:rPr>
        <w:t>. Hágase</w:t>
      </w:r>
      <w:r w:rsidRPr="00427DF3">
        <w:rPr>
          <w:rFonts w:ascii="Palatino Linotype" w:hAnsi="Palatino Linotype"/>
          <w:szCs w:val="17"/>
          <w:lang w:eastAsia="es-ES_tradnl"/>
        </w:rPr>
        <w:t xml:space="preserve"> </w:t>
      </w:r>
      <w:r w:rsidRPr="00427DF3">
        <w:rPr>
          <w:rFonts w:ascii="Palatino Linotype" w:hAnsi="Palatino Linotype"/>
          <w:b/>
          <w:szCs w:val="17"/>
          <w:lang w:eastAsia="es-ES_tradnl"/>
        </w:rPr>
        <w:t>del conocimiento</w:t>
      </w:r>
      <w:r w:rsidRPr="00427DF3">
        <w:rPr>
          <w:rFonts w:ascii="Palatino Linotype" w:hAnsi="Palatino Linotype"/>
          <w:szCs w:val="17"/>
          <w:lang w:eastAsia="es-ES_tradnl"/>
        </w:rPr>
        <w:t xml:space="preserve"> </w:t>
      </w:r>
      <w:r w:rsidRPr="00427DF3">
        <w:rPr>
          <w:rFonts w:ascii="Palatino Linotype" w:hAnsi="Palatino Linotype"/>
        </w:rPr>
        <w:t xml:space="preserve">de </w:t>
      </w:r>
      <w:r w:rsidRPr="00427DF3">
        <w:rPr>
          <w:rFonts w:ascii="Palatino Linotype" w:hAnsi="Palatino Linotype"/>
          <w:b/>
        </w:rPr>
        <w:t>EL RECURRENTE</w:t>
      </w:r>
      <w:r w:rsidRPr="00427DF3">
        <w:rPr>
          <w:rFonts w:ascii="Palatino Linotype" w:hAnsi="Palatino Linotype"/>
        </w:rPr>
        <w:t xml:space="preserve"> </w:t>
      </w:r>
      <w:r w:rsidRPr="00427DF3">
        <w:rPr>
          <w:rFonts w:ascii="Palatino Linotype" w:hAnsi="Palatino Linotype"/>
          <w:szCs w:val="17"/>
          <w:lang w:eastAsia="es-ES_tradnl"/>
        </w:rPr>
        <w:t xml:space="preserve">que, de conformidad </w:t>
      </w:r>
      <w:r w:rsidRPr="00427DF3">
        <w:rPr>
          <w:rFonts w:ascii="Palatino Linotype" w:hAnsi="Palatino Linotype" w:cs="Arial"/>
        </w:rPr>
        <w:t>con</w:t>
      </w:r>
      <w:r w:rsidRPr="00427DF3">
        <w:rPr>
          <w:rFonts w:ascii="Palatino Linotype" w:hAnsi="Palatino Linotype"/>
          <w:szCs w:val="17"/>
          <w:lang w:eastAsia="es-ES_tradnl"/>
        </w:rPr>
        <w:t xml:space="preserve"> lo </w:t>
      </w:r>
      <w:r w:rsidRPr="00427DF3">
        <w:rPr>
          <w:rFonts w:ascii="Palatino Linotype" w:hAnsi="Palatino Linotype" w:cs="Arial"/>
        </w:rPr>
        <w:t>establecido</w:t>
      </w:r>
      <w:r w:rsidRPr="00427DF3">
        <w:rPr>
          <w:rFonts w:ascii="Palatino Linotype" w:hAnsi="Palatino Linotype"/>
          <w:szCs w:val="17"/>
          <w:lang w:eastAsia="es-ES_tradnl"/>
        </w:rPr>
        <w:t xml:space="preserve"> en el artículo 196 de la Ley de </w:t>
      </w:r>
      <w:r w:rsidRPr="00427DF3">
        <w:rPr>
          <w:rFonts w:ascii="Palatino Linotype" w:hAnsi="Palatino Linotype" w:cs="Arial"/>
        </w:rPr>
        <w:t>Transparencia</w:t>
      </w:r>
      <w:r w:rsidRPr="00427DF3">
        <w:rPr>
          <w:rFonts w:ascii="Palatino Linotype" w:hAnsi="Palatino Linotype"/>
          <w:szCs w:val="17"/>
          <w:lang w:eastAsia="es-ES_tradnl"/>
        </w:rPr>
        <w:t xml:space="preserve"> y </w:t>
      </w:r>
      <w:r w:rsidRPr="00427DF3">
        <w:rPr>
          <w:rFonts w:ascii="Palatino Linotype" w:hAnsi="Palatino Linotype" w:cs="Arial"/>
        </w:rPr>
        <w:t>Acceso</w:t>
      </w:r>
      <w:r w:rsidRPr="00427DF3">
        <w:rPr>
          <w:rFonts w:ascii="Palatino Linotype" w:hAnsi="Palatino Linotype"/>
          <w:szCs w:val="17"/>
          <w:lang w:eastAsia="es-ES_tradnl"/>
        </w:rPr>
        <w:t xml:space="preserve"> a la Información </w:t>
      </w:r>
      <w:r w:rsidRPr="00427DF3">
        <w:rPr>
          <w:rFonts w:ascii="Palatino Linotype" w:hAnsi="Palatino Linotype"/>
          <w:lang w:eastAsia="es-ES_tradnl"/>
        </w:rPr>
        <w:t>Pública</w:t>
      </w:r>
      <w:r w:rsidRPr="00427DF3">
        <w:rPr>
          <w:rFonts w:ascii="Palatino Linotype" w:hAnsi="Palatino Linotype"/>
          <w:szCs w:val="17"/>
          <w:lang w:eastAsia="es-ES_tradnl"/>
        </w:rPr>
        <w:t xml:space="preserve"> del Estado de México y Municipios, podrá impugnarla vía Juicio de Amparo en los términos de las leyes aplicables.</w:t>
      </w:r>
    </w:p>
    <w:p w:rsidR="0027013E" w:rsidRPr="00427DF3" w:rsidRDefault="0027013E" w:rsidP="0027013E">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427DF3">
        <w:rPr>
          <w:rFonts w:ascii="Palatino Linotype" w:hAnsi="Palatino Linotype"/>
          <w:b/>
          <w:color w:val="222222"/>
          <w:sz w:val="28"/>
          <w:szCs w:val="28"/>
          <w:lang w:eastAsia="es-ES_tradnl"/>
        </w:rPr>
        <w:t>SÉPTIMO</w:t>
      </w:r>
      <w:r w:rsidRPr="00427DF3">
        <w:rPr>
          <w:rFonts w:ascii="Palatino Linotype" w:hAnsi="Palatino Linotype"/>
          <w:b/>
          <w:color w:val="222222"/>
          <w:szCs w:val="17"/>
          <w:lang w:eastAsia="es-ES_tradnl"/>
        </w:rPr>
        <w:t xml:space="preserve">. Hágase del conocimiento </w:t>
      </w:r>
      <w:r w:rsidRPr="00427DF3">
        <w:rPr>
          <w:rFonts w:ascii="Palatino Linotype" w:hAnsi="Palatino Linotype"/>
          <w:color w:val="222222"/>
          <w:szCs w:val="17"/>
          <w:lang w:eastAsia="es-ES_tradnl"/>
        </w:rPr>
        <w:t xml:space="preserve">de </w:t>
      </w:r>
      <w:r w:rsidRPr="00427DF3">
        <w:rPr>
          <w:rFonts w:ascii="Palatino Linotype" w:hAnsi="Palatino Linotype"/>
          <w:b/>
          <w:color w:val="222222"/>
          <w:szCs w:val="17"/>
          <w:lang w:eastAsia="es-ES_tradnl"/>
        </w:rPr>
        <w:t xml:space="preserve">EL RECURRENTE </w:t>
      </w:r>
      <w:r w:rsidRPr="00427DF3">
        <w:rPr>
          <w:rFonts w:ascii="Palatino Linotype" w:hAnsi="Palatino Linotype"/>
          <w:color w:val="222222"/>
          <w:szCs w:val="17"/>
          <w:lang w:eastAsia="es-ES_tradnl"/>
        </w:rPr>
        <w:t xml:space="preserve">que la respuesta que dé </w:t>
      </w:r>
      <w:r w:rsidRPr="00427DF3">
        <w:rPr>
          <w:rFonts w:ascii="Palatino Linotype" w:hAnsi="Palatino Linotype"/>
          <w:b/>
          <w:color w:val="222222"/>
          <w:szCs w:val="17"/>
          <w:lang w:eastAsia="es-ES_tradnl"/>
        </w:rPr>
        <w:t>EL SUJETO OBLIGADO</w:t>
      </w:r>
      <w:r w:rsidRPr="00427DF3">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427DF3">
        <w:rPr>
          <w:rFonts w:ascii="Palatino Linotype" w:hAnsi="Palatino Linotype"/>
          <w:color w:val="222222"/>
          <w:lang w:eastAsia="es-MX"/>
        </w:rPr>
        <w:t>de Transparencia y Acceso a la Información Pública del Estado de México y Municipios.</w:t>
      </w:r>
    </w:p>
    <w:p w:rsidR="0027013E" w:rsidRPr="007F3A22" w:rsidRDefault="0027013E" w:rsidP="0027013E">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427DF3">
        <w:rPr>
          <w:rFonts w:ascii="Palatino Linotype" w:hAnsi="Palatino Linotype"/>
          <w:b/>
          <w:color w:val="222222"/>
          <w:sz w:val="28"/>
          <w:szCs w:val="28"/>
          <w:lang w:eastAsia="es-ES_tradnl"/>
        </w:rPr>
        <w:t>OCTAVO</w:t>
      </w:r>
      <w:r w:rsidRPr="00427DF3">
        <w:rPr>
          <w:rFonts w:ascii="Palatino Linotype" w:hAnsi="Palatino Linotype"/>
          <w:b/>
          <w:color w:val="222222"/>
          <w:szCs w:val="17"/>
          <w:lang w:eastAsia="es-ES_tradnl"/>
        </w:rPr>
        <w:t xml:space="preserve">. Gírese oficio </w:t>
      </w:r>
      <w:r w:rsidRPr="00427DF3">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w:t>
      </w:r>
      <w:r w:rsidRPr="00427DF3">
        <w:rPr>
          <w:rFonts w:ascii="Palatino Linotype" w:hAnsi="Palatino Linotype"/>
          <w:color w:val="222222"/>
          <w:szCs w:val="17"/>
          <w:lang w:eastAsia="es-ES_tradnl"/>
        </w:rPr>
        <w:lastRenderedPageBreak/>
        <w:t xml:space="preserve">Transparencia y Acceso a la Información Pública del Estado de México y Municipios, a fin de que determine lo conducente en términos del Considerando </w:t>
      </w:r>
      <w:r w:rsidRPr="00427DF3">
        <w:rPr>
          <w:rFonts w:ascii="Palatino Linotype" w:hAnsi="Palatino Linotype"/>
          <w:b/>
          <w:color w:val="222222"/>
          <w:szCs w:val="17"/>
          <w:lang w:eastAsia="es-ES_tradnl"/>
        </w:rPr>
        <w:t>SEXTO</w:t>
      </w:r>
      <w:r w:rsidRPr="00427DF3">
        <w:rPr>
          <w:rFonts w:ascii="Palatino Linotype" w:hAnsi="Palatino Linotype"/>
          <w:color w:val="222222"/>
          <w:szCs w:val="17"/>
          <w:lang w:eastAsia="es-ES_tradnl"/>
        </w:rPr>
        <w:t xml:space="preserve"> de la presente resolución.</w:t>
      </w:r>
    </w:p>
    <w:p w:rsidR="008A3A8D" w:rsidRPr="008F6701" w:rsidRDefault="001D6A74" w:rsidP="008A3A8D">
      <w:pPr>
        <w:spacing w:before="100" w:beforeAutospacing="1" w:after="100" w:afterAutospacing="1" w:line="360" w:lineRule="auto"/>
        <w:contextualSpacing/>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ASÍ LO RESUELVE, POR UNANIMIDAD </w:t>
      </w:r>
      <w:r w:rsidR="008A3A8D" w:rsidRPr="008F6701">
        <w:rPr>
          <w:rFonts w:ascii="Palatino Linotype" w:hAnsi="Palatino Linotype" w:cs="Arial"/>
          <w:color w:val="000000" w:themeColor="text1"/>
          <w:lang w:val="es-ES"/>
        </w:rPr>
        <w:t>DE VOTOS EL PLENO DEL</w:t>
      </w:r>
      <w:r w:rsidR="008A3A8D" w:rsidRPr="008F6701">
        <w:rPr>
          <w:rFonts w:ascii="Palatino Linotype" w:eastAsia="Arial Unicode MS" w:hAnsi="Palatino Linotype" w:cs="Arial"/>
          <w:color w:val="000000" w:themeColor="text1"/>
          <w:lang w:val="es-ES"/>
        </w:rPr>
        <w:t xml:space="preserve"> INSTITUTO DE </w:t>
      </w:r>
      <w:r w:rsidR="008A3A8D" w:rsidRPr="008F6701">
        <w:rPr>
          <w:rFonts w:ascii="Palatino Linotype" w:hAnsi="Palatino Linotype"/>
          <w:color w:val="000000" w:themeColor="text1"/>
          <w:lang w:val="es-ES" w:eastAsia="en-US"/>
        </w:rPr>
        <w:t>TRANSPARENCIA</w:t>
      </w:r>
      <w:r w:rsidR="008A3A8D"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008A3A8D" w:rsidRPr="008F6701">
        <w:rPr>
          <w:rFonts w:ascii="Palatino Linotype" w:hAnsi="Palatino Linotype" w:cs="Arial"/>
          <w:color w:val="000000" w:themeColor="text1"/>
          <w:lang w:val="es-ES"/>
        </w:rPr>
        <w:t>, CONFORMADO POR LOS COMISIONADOS ZULEMA MARTÍNEZ SÁNCHEZ; EVA ABAID YAPUR; JOSÉ GUADALUPE LUNA HERNÁNDEZ</w:t>
      </w:r>
      <w:r>
        <w:rPr>
          <w:rFonts w:ascii="Palatino Linotype" w:hAnsi="Palatino Linotype" w:cs="Arial"/>
          <w:color w:val="000000" w:themeColor="text1"/>
          <w:lang w:val="es-ES"/>
        </w:rPr>
        <w:t xml:space="preserve"> EMITIENDO VOTO PARTICULAR</w:t>
      </w:r>
      <w:r w:rsidR="008A3A8D" w:rsidRPr="008F6701">
        <w:rPr>
          <w:rFonts w:ascii="Palatino Linotype" w:hAnsi="Palatino Linotype" w:cs="Arial"/>
          <w:color w:val="000000" w:themeColor="text1"/>
          <w:lang w:val="es-ES"/>
        </w:rPr>
        <w:t>, JAVIER MARTÍNEZ CRUZ</w:t>
      </w:r>
      <w:r>
        <w:rPr>
          <w:rFonts w:ascii="Palatino Linotype" w:hAnsi="Palatino Linotype" w:cs="Arial"/>
          <w:color w:val="000000" w:themeColor="text1"/>
          <w:lang w:val="es-ES"/>
        </w:rPr>
        <w:t xml:space="preserve"> EMITIENDO VOTO PARTICULAR</w:t>
      </w:r>
      <w:r w:rsidR="008A3A8D" w:rsidRPr="008F6701">
        <w:rPr>
          <w:rFonts w:ascii="Palatino Linotype" w:hAnsi="Palatino Linotype" w:cs="Arial"/>
          <w:color w:val="000000" w:themeColor="text1"/>
          <w:lang w:val="es-ES"/>
        </w:rPr>
        <w:t xml:space="preserve"> Y LUIS GUSTAVO </w:t>
      </w:r>
      <w:r w:rsidR="008A3A8D" w:rsidRPr="00886279">
        <w:rPr>
          <w:rFonts w:ascii="Palatino Linotype" w:hAnsi="Palatino Linotype" w:cs="Arial"/>
          <w:color w:val="000000" w:themeColor="text1"/>
          <w:lang w:val="es-ES"/>
        </w:rPr>
        <w:t>PARRA NORIEGA</w:t>
      </w:r>
      <w:r>
        <w:rPr>
          <w:rFonts w:ascii="Palatino Linotype" w:hAnsi="Palatino Linotype" w:cs="Arial"/>
          <w:color w:val="000000" w:themeColor="text1"/>
          <w:lang w:val="es-ES"/>
        </w:rPr>
        <w:t xml:space="preserve"> EMITIENDO VOTO PARTICULAR</w:t>
      </w:r>
      <w:r w:rsidR="008A3A8D" w:rsidRPr="00886279">
        <w:rPr>
          <w:rFonts w:ascii="Palatino Linotype" w:hAnsi="Palatino Linotype" w:cs="Arial"/>
          <w:color w:val="000000" w:themeColor="text1"/>
          <w:lang w:val="es-ES"/>
        </w:rPr>
        <w:t xml:space="preserve">; </w:t>
      </w:r>
      <w:r w:rsidR="008A3A8D" w:rsidRPr="00886279">
        <w:rPr>
          <w:rFonts w:ascii="Palatino Linotype" w:hAnsi="Palatino Linotype" w:cs="Arial"/>
          <w:color w:val="000000" w:themeColor="text1"/>
          <w:shd w:val="clear" w:color="auto" w:fill="FFFFFF" w:themeFill="background1"/>
          <w:lang w:val="es-ES"/>
        </w:rPr>
        <w:t xml:space="preserve">EN LA DÉCIMA </w:t>
      </w:r>
      <w:r w:rsidR="0027013E" w:rsidRPr="00886279">
        <w:rPr>
          <w:rFonts w:ascii="Palatino Linotype" w:hAnsi="Palatino Linotype" w:cs="Arial"/>
          <w:color w:val="000000" w:themeColor="text1"/>
          <w:shd w:val="clear" w:color="auto" w:fill="FFFFFF" w:themeFill="background1"/>
          <w:lang w:val="es-ES"/>
        </w:rPr>
        <w:t>SÉPTIMA</w:t>
      </w:r>
      <w:r w:rsidR="008A3A8D" w:rsidRPr="00886279">
        <w:rPr>
          <w:rFonts w:ascii="Palatino Linotype" w:hAnsi="Palatino Linotype" w:cs="Arial"/>
          <w:color w:val="000000" w:themeColor="text1"/>
          <w:shd w:val="clear" w:color="auto" w:fill="FFFFFF" w:themeFill="background1"/>
          <w:lang w:val="es-ES"/>
        </w:rPr>
        <w:t xml:space="preserve"> </w:t>
      </w:r>
      <w:r w:rsidR="008A3A8D" w:rsidRPr="00886279">
        <w:rPr>
          <w:rFonts w:ascii="Palatino Linotype" w:hAnsi="Palatino Linotype" w:cs="Arial"/>
          <w:color w:val="000000" w:themeColor="text1"/>
          <w:lang w:val="es-ES"/>
        </w:rPr>
        <w:t xml:space="preserve">SESIÓN ORDINARIA CELEBRADA EL </w:t>
      </w:r>
      <w:r w:rsidR="0027013E" w:rsidRPr="00886279">
        <w:rPr>
          <w:rFonts w:ascii="Palatino Linotype" w:hAnsi="Palatino Linotype" w:cs="Arial"/>
          <w:color w:val="000000" w:themeColor="text1"/>
          <w:lang w:val="es-ES"/>
        </w:rPr>
        <w:t>NUEVE DE SEPTIEMBRE</w:t>
      </w:r>
      <w:r w:rsidR="008A3A8D" w:rsidRPr="00886279">
        <w:rPr>
          <w:rFonts w:ascii="Palatino Linotype" w:hAnsi="Palatino Linotype" w:cs="Arial"/>
          <w:color w:val="000000" w:themeColor="text1"/>
          <w:lang w:val="es-ES"/>
        </w:rPr>
        <w:t xml:space="preserve"> DE DOS MIL VEINTE, ANTE EL SECRETARI</w:t>
      </w:r>
      <w:r w:rsidR="008A3A8D" w:rsidRPr="008F6701">
        <w:rPr>
          <w:rFonts w:ascii="Palatino Linotype" w:hAnsi="Palatino Linotype" w:cs="Arial"/>
          <w:color w:val="000000" w:themeColor="text1"/>
          <w:lang w:val="es-ES"/>
        </w:rPr>
        <w:t xml:space="preserve">O TÉCNICO DEL PLENO, </w:t>
      </w:r>
      <w:r w:rsidR="008A3A8D" w:rsidRPr="008F6701">
        <w:rPr>
          <w:rFonts w:ascii="Palatino Linotype" w:eastAsia="Arial Unicode MS" w:hAnsi="Palatino Linotype" w:cs="Arial"/>
          <w:color w:val="000000" w:themeColor="text1"/>
          <w:lang w:val="es-ES"/>
        </w:rPr>
        <w:t>ALEXIS</w:t>
      </w:r>
      <w:r w:rsidR="008A3A8D" w:rsidRPr="008F6701">
        <w:rPr>
          <w:rFonts w:ascii="Palatino Linotype" w:hAnsi="Palatino Linotype" w:cs="Arial"/>
          <w:color w:val="000000" w:themeColor="text1"/>
          <w:lang w:val="es-ES"/>
        </w:rPr>
        <w:t xml:space="preserve"> TAPIA RAMÍREZ.</w:t>
      </w:r>
    </w:p>
    <w:tbl>
      <w:tblPr>
        <w:tblW w:w="9214" w:type="dxa"/>
        <w:jc w:val="center"/>
        <w:tblLayout w:type="fixed"/>
        <w:tblLook w:val="04A0" w:firstRow="1" w:lastRow="0" w:firstColumn="1" w:lastColumn="0" w:noHBand="0" w:noVBand="1"/>
      </w:tblPr>
      <w:tblGrid>
        <w:gridCol w:w="4756"/>
        <w:gridCol w:w="4458"/>
      </w:tblGrid>
      <w:tr w:rsidR="00886279" w:rsidRPr="00F26BCD">
        <w:trPr>
          <w:jc w:val="center"/>
        </w:trPr>
        <w:tc>
          <w:tcPr>
            <w:tcW w:w="9214" w:type="dxa"/>
            <w:gridSpan w:val="2"/>
            <w:shd w:val="clear" w:color="auto" w:fill="auto"/>
          </w:tcPr>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886279" w:rsidRPr="00F26BCD" w:rsidRDefault="00886279"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86279" w:rsidRPr="00F26BCD">
        <w:trPr>
          <w:jc w:val="center"/>
        </w:trPr>
        <w:tc>
          <w:tcPr>
            <w:tcW w:w="4756" w:type="dxa"/>
            <w:shd w:val="clear" w:color="auto" w:fill="auto"/>
          </w:tcPr>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886279" w:rsidRPr="00F26BCD" w:rsidRDefault="00886279" w:rsidP="00341B70">
            <w:pPr>
              <w:jc w:val="center"/>
              <w:rPr>
                <w:rFonts w:ascii="Palatino Linotype" w:hAnsi="Palatino Linotype" w:cs="Arial"/>
                <w:lang w:val="es-ES_tradnl"/>
              </w:rPr>
            </w:pPr>
            <w:r w:rsidRPr="00F26BCD">
              <w:rPr>
                <w:rFonts w:ascii="Palatino Linotype" w:hAnsi="Palatino Linotype" w:cs="Arial"/>
                <w:lang w:val="es-ES_tradnl"/>
              </w:rPr>
              <w:t>Comisionada</w:t>
            </w: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886279" w:rsidRPr="00F26BCD" w:rsidRDefault="00886279"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886279" w:rsidRPr="00F26BCD" w:rsidRDefault="00886279"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86279" w:rsidRPr="00F26BCD">
        <w:trPr>
          <w:jc w:val="center"/>
        </w:trPr>
        <w:tc>
          <w:tcPr>
            <w:tcW w:w="4756" w:type="dxa"/>
            <w:shd w:val="clear" w:color="auto" w:fill="auto"/>
          </w:tcPr>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86279" w:rsidRPr="00F26BCD" w:rsidRDefault="00886279"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886279" w:rsidRPr="00F26BCD" w:rsidRDefault="00886279" w:rsidP="00341B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86279" w:rsidRPr="00F26BCD" w:rsidRDefault="00886279" w:rsidP="00341B70">
            <w:pPr>
              <w:jc w:val="center"/>
              <w:rPr>
                <w:rFonts w:ascii="Palatino Linotype" w:hAnsi="Palatino Linotype" w:cs="Arial"/>
                <w:lang w:val="es-ES_tradnl"/>
              </w:rPr>
            </w:pPr>
            <w:r w:rsidRPr="00F26BCD">
              <w:rPr>
                <w:rFonts w:ascii="Palatino Linotype" w:hAnsi="Palatino Linotype" w:cs="Arial"/>
                <w:lang w:val="es-ES_tradnl"/>
              </w:rPr>
              <w:t>Comisionado</w:t>
            </w:r>
          </w:p>
          <w:p w:rsidR="00886279" w:rsidRPr="00F26BCD" w:rsidRDefault="00886279" w:rsidP="00A2340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86279" w:rsidRPr="00F26BCD">
        <w:trPr>
          <w:jc w:val="center"/>
        </w:trPr>
        <w:tc>
          <w:tcPr>
            <w:tcW w:w="9214" w:type="dxa"/>
            <w:gridSpan w:val="2"/>
            <w:shd w:val="clear" w:color="auto" w:fill="auto"/>
          </w:tcPr>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Default="00886279" w:rsidP="00341B70">
            <w:pPr>
              <w:jc w:val="center"/>
              <w:rPr>
                <w:rFonts w:ascii="Palatino Linotype" w:hAnsi="Palatino Linotype" w:cs="Arial"/>
                <w:b/>
                <w:lang w:val="es-ES_tradnl"/>
              </w:rPr>
            </w:pPr>
          </w:p>
          <w:p w:rsidR="00886279" w:rsidRPr="00F26BCD" w:rsidRDefault="00886279" w:rsidP="00341B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86279" w:rsidRPr="00F26BCD" w:rsidRDefault="00886279" w:rsidP="00341B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86279" w:rsidRPr="00F26BCD" w:rsidRDefault="00886279" w:rsidP="00A2340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886279" w:rsidRDefault="00886279" w:rsidP="008A3A8D">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886279" w:rsidRDefault="00886279" w:rsidP="008A3A8D">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8A3A8D" w:rsidRPr="008F6701" w:rsidRDefault="008A3A8D" w:rsidP="008A3A8D">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w:t>
      </w:r>
      <w:r w:rsidR="0027013E">
        <w:rPr>
          <w:rFonts w:ascii="Palatino Linotype" w:eastAsiaTheme="minorEastAsia" w:hAnsi="Palatino Linotype" w:cs="Arial"/>
          <w:color w:val="000000" w:themeColor="text1"/>
          <w:sz w:val="20"/>
          <w:szCs w:val="20"/>
          <w:lang w:val="es-ES_tradnl"/>
        </w:rPr>
        <w:t xml:space="preserve">corresponde a la resolución de </w:t>
      </w:r>
      <w:r w:rsidRPr="008F6701">
        <w:rPr>
          <w:rFonts w:ascii="Palatino Linotype" w:eastAsiaTheme="minorEastAsia" w:hAnsi="Palatino Linotype" w:cs="Arial"/>
          <w:color w:val="000000" w:themeColor="text1"/>
          <w:sz w:val="20"/>
          <w:szCs w:val="20"/>
          <w:lang w:val="es-ES_tradnl"/>
        </w:rPr>
        <w:t>nueve de</w:t>
      </w:r>
      <w:r w:rsidR="0027013E">
        <w:rPr>
          <w:rFonts w:ascii="Palatino Linotype" w:eastAsiaTheme="minorEastAsia" w:hAnsi="Palatino Linotype" w:cs="Arial"/>
          <w:color w:val="000000" w:themeColor="text1"/>
          <w:sz w:val="20"/>
          <w:szCs w:val="20"/>
          <w:lang w:val="es-ES_tradnl"/>
        </w:rPr>
        <w:t xml:space="preserve"> septiembre </w:t>
      </w:r>
      <w:r w:rsidRPr="008F6701">
        <w:rPr>
          <w:rFonts w:ascii="Palatino Linotype" w:eastAsiaTheme="minorEastAsia" w:hAnsi="Palatino Linotype" w:cs="Arial"/>
          <w:color w:val="000000" w:themeColor="text1"/>
          <w:sz w:val="20"/>
          <w:szCs w:val="20"/>
          <w:lang w:val="es-ES_tradnl"/>
        </w:rPr>
        <w:t>de dos mil veinte, emitida en</w:t>
      </w:r>
      <w:r w:rsidR="0027013E">
        <w:rPr>
          <w:rFonts w:ascii="Palatino Linotype" w:eastAsiaTheme="minorEastAsia" w:hAnsi="Palatino Linotype" w:cs="Arial"/>
          <w:color w:val="000000" w:themeColor="text1"/>
          <w:sz w:val="20"/>
          <w:szCs w:val="20"/>
          <w:lang w:val="es-ES_tradnl"/>
        </w:rPr>
        <w:t xml:space="preserve"> el recurso de revisión </w:t>
      </w:r>
      <w:r w:rsidRPr="008F6701">
        <w:rPr>
          <w:rFonts w:ascii="Palatino Linotype" w:eastAsiaTheme="minorEastAsia" w:hAnsi="Palatino Linotype" w:cs="Arial"/>
          <w:color w:val="000000" w:themeColor="text1"/>
          <w:sz w:val="20"/>
          <w:szCs w:val="20"/>
          <w:lang w:val="es-ES_tradnl"/>
        </w:rPr>
        <w:t>0</w:t>
      </w:r>
      <w:r>
        <w:rPr>
          <w:rFonts w:ascii="Palatino Linotype" w:eastAsiaTheme="minorEastAsia" w:hAnsi="Palatino Linotype" w:cs="Arial"/>
          <w:color w:val="000000" w:themeColor="text1"/>
          <w:sz w:val="20"/>
          <w:szCs w:val="20"/>
          <w:lang w:val="es-ES_tradnl"/>
        </w:rPr>
        <w:t>1</w:t>
      </w:r>
      <w:r w:rsidR="0027013E">
        <w:rPr>
          <w:rFonts w:ascii="Palatino Linotype" w:eastAsiaTheme="minorEastAsia" w:hAnsi="Palatino Linotype" w:cs="Arial"/>
          <w:color w:val="000000" w:themeColor="text1"/>
          <w:sz w:val="20"/>
          <w:szCs w:val="20"/>
          <w:lang w:val="es-ES_tradnl"/>
        </w:rPr>
        <w:t>582</w:t>
      </w:r>
      <w:r w:rsidRPr="008F6701">
        <w:rPr>
          <w:rFonts w:ascii="Palatino Linotype" w:eastAsiaTheme="minorEastAsia" w:hAnsi="Palatino Linotype" w:cs="Arial"/>
          <w:color w:val="000000" w:themeColor="text1"/>
          <w:sz w:val="20"/>
          <w:szCs w:val="20"/>
          <w:lang w:val="es-ES_tradnl"/>
        </w:rPr>
        <w:t>/INFOEM/IP/RR/2020</w:t>
      </w:r>
      <w:r w:rsidR="0027013E">
        <w:rPr>
          <w:rFonts w:ascii="Palatino Linotype" w:eastAsiaTheme="minorEastAsia" w:hAnsi="Palatino Linotype" w:cs="Arial"/>
          <w:color w:val="000000" w:themeColor="text1"/>
          <w:sz w:val="20"/>
          <w:szCs w:val="20"/>
          <w:lang w:val="es-ES_tradnl"/>
        </w:rPr>
        <w:t>.</w:t>
      </w:r>
    </w:p>
    <w:p w:rsidR="008A3A8D" w:rsidRPr="0027013E" w:rsidRDefault="0027013E" w:rsidP="0027013E">
      <w:pPr>
        <w:spacing w:before="100" w:beforeAutospacing="1" w:after="100" w:afterAutospacing="1"/>
        <w:contextualSpacing/>
        <w:jc w:val="both"/>
        <w:rPr>
          <w:rFonts w:ascii="Palatino Linotype" w:hAnsi="Palatino Linotype"/>
        </w:rPr>
      </w:pPr>
      <w:r>
        <w:rPr>
          <w:rFonts w:ascii="Palatino Linotype" w:eastAsiaTheme="minorEastAsia" w:hAnsi="Palatino Linotype" w:cs="Arial"/>
          <w:color w:val="000000" w:themeColor="text1"/>
          <w:sz w:val="20"/>
          <w:szCs w:val="20"/>
          <w:lang w:val="es-ES_tradnl"/>
        </w:rPr>
        <w:t>YSM/AMV</w:t>
      </w:r>
    </w:p>
    <w:sectPr w:rsidR="008A3A8D" w:rsidRPr="0027013E" w:rsidSect="004B07F8">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F54" w:rsidRDefault="005E3F54" w:rsidP="008A3A8D">
      <w:r>
        <w:separator/>
      </w:r>
    </w:p>
  </w:endnote>
  <w:endnote w:type="continuationSeparator" w:id="0">
    <w:p w:rsidR="005E3F54" w:rsidRDefault="005E3F54" w:rsidP="008A3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F8" w:rsidRPr="0010196A" w:rsidRDefault="004B07F8" w:rsidP="004B07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005B9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005B98" w:rsidRPr="0010196A">
      <w:rPr>
        <w:rFonts w:ascii="Palatino Linotype" w:hAnsi="Palatino Linotype" w:cs="Arial"/>
        <w:bCs/>
        <w:sz w:val="22"/>
        <w:szCs w:val="22"/>
      </w:rPr>
      <w:fldChar w:fldCharType="separate"/>
    </w:r>
    <w:r w:rsidR="00D81C33">
      <w:rPr>
        <w:rFonts w:ascii="Palatino Linotype" w:hAnsi="Palatino Linotype" w:cs="Arial"/>
        <w:bCs/>
        <w:noProof/>
        <w:sz w:val="22"/>
        <w:szCs w:val="22"/>
      </w:rPr>
      <w:t>31</w:t>
    </w:r>
    <w:r w:rsidR="00005B98"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005B9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005B98" w:rsidRPr="0010196A">
      <w:rPr>
        <w:rFonts w:ascii="Palatino Linotype" w:hAnsi="Palatino Linotype" w:cs="Arial"/>
        <w:bCs/>
        <w:sz w:val="22"/>
        <w:szCs w:val="22"/>
      </w:rPr>
      <w:fldChar w:fldCharType="separate"/>
    </w:r>
    <w:r w:rsidR="00D81C33">
      <w:rPr>
        <w:rFonts w:ascii="Palatino Linotype" w:hAnsi="Palatino Linotype" w:cs="Arial"/>
        <w:bCs/>
        <w:noProof/>
        <w:sz w:val="22"/>
        <w:szCs w:val="22"/>
      </w:rPr>
      <w:t>39</w:t>
    </w:r>
    <w:r w:rsidR="00005B98"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F8" w:rsidRPr="0010196A" w:rsidRDefault="004B07F8" w:rsidP="004B07F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005B9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005B98" w:rsidRPr="0010196A">
      <w:rPr>
        <w:rFonts w:ascii="Palatino Linotype" w:hAnsi="Palatino Linotype" w:cs="Arial"/>
        <w:bCs/>
        <w:sz w:val="22"/>
        <w:szCs w:val="22"/>
      </w:rPr>
      <w:fldChar w:fldCharType="separate"/>
    </w:r>
    <w:r w:rsidR="00D81C33">
      <w:rPr>
        <w:rFonts w:ascii="Palatino Linotype" w:hAnsi="Palatino Linotype" w:cs="Arial"/>
        <w:bCs/>
        <w:noProof/>
        <w:sz w:val="22"/>
        <w:szCs w:val="22"/>
      </w:rPr>
      <w:t>1</w:t>
    </w:r>
    <w:r w:rsidR="00005B98"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005B98"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005B98" w:rsidRPr="0010196A">
      <w:rPr>
        <w:rFonts w:ascii="Palatino Linotype" w:hAnsi="Palatino Linotype" w:cs="Arial"/>
        <w:bCs/>
        <w:sz w:val="22"/>
        <w:szCs w:val="22"/>
      </w:rPr>
      <w:fldChar w:fldCharType="separate"/>
    </w:r>
    <w:r w:rsidR="00D81C33">
      <w:rPr>
        <w:rFonts w:ascii="Palatino Linotype" w:hAnsi="Palatino Linotype" w:cs="Arial"/>
        <w:bCs/>
        <w:noProof/>
        <w:sz w:val="22"/>
        <w:szCs w:val="22"/>
      </w:rPr>
      <w:t>39</w:t>
    </w:r>
    <w:r w:rsidR="00005B98"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F54" w:rsidRDefault="005E3F54" w:rsidP="008A3A8D">
      <w:r>
        <w:separator/>
      </w:r>
    </w:p>
  </w:footnote>
  <w:footnote w:type="continuationSeparator" w:id="0">
    <w:p w:rsidR="005E3F54" w:rsidRDefault="005E3F54" w:rsidP="008A3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F8" w:rsidRDefault="005E3F5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F8" w:rsidRPr="0010196A" w:rsidRDefault="005E3F54" w:rsidP="004B07F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B07F8" w:rsidRPr="008F2CCC">
      <w:tc>
        <w:tcPr>
          <w:tcW w:w="3261" w:type="dxa"/>
          <w:vMerge w:val="restart"/>
        </w:tcPr>
        <w:p w:rsidR="004B07F8" w:rsidRPr="008F2CCC" w:rsidRDefault="004B07F8" w:rsidP="004B07F8">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4B07F8" w:rsidRPr="00664658" w:rsidRDefault="004B07F8" w:rsidP="004B07F8">
          <w:pPr>
            <w:rPr>
              <w:rFonts w:ascii="Palatino Linotype" w:hAnsi="Palatino Linotype"/>
              <w:b/>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4B07F8" w:rsidRPr="00664658" w:rsidRDefault="004B07F8" w:rsidP="008A3A8D">
          <w:pPr>
            <w:jc w:val="both"/>
            <w:rPr>
              <w:rFonts w:ascii="Palatino Linotype" w:hAnsi="Palatino Linotype"/>
              <w:b/>
              <w:lang w:val="es-ES_tradnl"/>
            </w:rPr>
          </w:pPr>
          <w:r>
            <w:rPr>
              <w:rFonts w:ascii="Palatino Linotype" w:hAnsi="Palatino Linotype"/>
              <w:b/>
              <w:sz w:val="22"/>
              <w:szCs w:val="22"/>
              <w:lang w:val="es-ES_tradnl"/>
            </w:rPr>
            <w:t>01582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B07F8" w:rsidRPr="008F2CCC">
      <w:tc>
        <w:tcPr>
          <w:tcW w:w="3261" w:type="dxa"/>
          <w:vMerge/>
        </w:tcPr>
        <w:p w:rsidR="004B07F8" w:rsidRPr="008F2CCC" w:rsidRDefault="004B07F8" w:rsidP="004B07F8">
          <w:pPr>
            <w:rPr>
              <w:rFonts w:ascii="Palatino Linotype" w:hAnsi="Palatino Linotype"/>
              <w:b/>
              <w:lang w:val="es-ES_tradnl"/>
            </w:rPr>
          </w:pPr>
        </w:p>
      </w:tc>
      <w:tc>
        <w:tcPr>
          <w:tcW w:w="2551" w:type="dxa"/>
          <w:shd w:val="clear" w:color="auto" w:fill="auto"/>
        </w:tcPr>
        <w:p w:rsidR="004B07F8" w:rsidRPr="00664658" w:rsidRDefault="004B07F8" w:rsidP="004B07F8">
          <w:pPr>
            <w:rPr>
              <w:rFonts w:ascii="Palatino Linotype" w:hAnsi="Palatino Linotype"/>
              <w:b/>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4B07F8" w:rsidRPr="00D41D47" w:rsidRDefault="004B07F8" w:rsidP="008A3A8D">
          <w:pPr>
            <w:jc w:val="both"/>
            <w:rPr>
              <w:rFonts w:ascii="Palatino Linotype" w:hAnsi="Palatino Linotype"/>
              <w:b/>
              <w:lang w:val="es-ES_tradnl"/>
            </w:rPr>
          </w:pPr>
          <w:r>
            <w:rPr>
              <w:rFonts w:ascii="Palatino Linotype" w:hAnsi="Palatino Linotype"/>
              <w:b/>
              <w:sz w:val="22"/>
              <w:szCs w:val="22"/>
              <w:lang w:val="es-ES_tradnl"/>
            </w:rPr>
            <w:t>Ayuntamiento de Valle de Chalco</w:t>
          </w:r>
        </w:p>
      </w:tc>
    </w:tr>
    <w:tr w:rsidR="004B07F8" w:rsidRPr="008F2CCC">
      <w:trPr>
        <w:trHeight w:val="228"/>
      </w:trPr>
      <w:tc>
        <w:tcPr>
          <w:tcW w:w="3261" w:type="dxa"/>
          <w:vMerge/>
        </w:tcPr>
        <w:p w:rsidR="004B07F8" w:rsidRPr="008F2CCC" w:rsidRDefault="004B07F8" w:rsidP="004B07F8">
          <w:pPr>
            <w:rPr>
              <w:rFonts w:ascii="Palatino Linotype" w:hAnsi="Palatino Linotype"/>
              <w:b/>
              <w:lang w:val="es-ES_tradnl"/>
            </w:rPr>
          </w:pPr>
        </w:p>
      </w:tc>
      <w:tc>
        <w:tcPr>
          <w:tcW w:w="2551" w:type="dxa"/>
          <w:shd w:val="clear" w:color="auto" w:fill="auto"/>
        </w:tcPr>
        <w:p w:rsidR="004B07F8" w:rsidRPr="00664658" w:rsidRDefault="004B07F8" w:rsidP="004B07F8">
          <w:pPr>
            <w:rPr>
              <w:rFonts w:ascii="Palatino Linotype" w:hAnsi="Palatino Linotype"/>
              <w:b/>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4B07F8" w:rsidRPr="00664658" w:rsidRDefault="004B07F8" w:rsidP="004B07F8">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B07F8" w:rsidRPr="0010196A" w:rsidRDefault="004B07F8" w:rsidP="004B07F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F8" w:rsidRPr="0010196A" w:rsidRDefault="004B07F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4B07F8" w:rsidRPr="008F2CCC">
      <w:tc>
        <w:tcPr>
          <w:tcW w:w="4253" w:type="dxa"/>
          <w:vMerge w:val="restart"/>
          <w:shd w:val="clear" w:color="auto" w:fill="auto"/>
        </w:tcPr>
        <w:p w:rsidR="004B07F8" w:rsidRPr="008F2CCC" w:rsidRDefault="004B07F8" w:rsidP="004B07F8">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B07F8" w:rsidRPr="008F2CCC" w:rsidRDefault="004B07F8" w:rsidP="004B07F8">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4B07F8" w:rsidRPr="008F2CCC" w:rsidRDefault="004B07F8" w:rsidP="008A3A8D">
          <w:pPr>
            <w:jc w:val="both"/>
            <w:rPr>
              <w:rFonts w:ascii="Palatino Linotype" w:hAnsi="Palatino Linotype"/>
              <w:b/>
              <w:lang w:val="es-ES_tradnl"/>
            </w:rPr>
          </w:pPr>
          <w:r>
            <w:rPr>
              <w:rFonts w:ascii="Palatino Linotype" w:hAnsi="Palatino Linotype"/>
              <w:b/>
              <w:sz w:val="22"/>
              <w:szCs w:val="22"/>
              <w:lang w:val="es-ES_tradnl"/>
            </w:rPr>
            <w:t xml:space="preserve">01582/INFOEM/IP/RR/2020 </w:t>
          </w:r>
        </w:p>
      </w:tc>
    </w:tr>
    <w:tr w:rsidR="004B07F8" w:rsidRPr="008F2CCC">
      <w:tc>
        <w:tcPr>
          <w:tcW w:w="4253" w:type="dxa"/>
          <w:vMerge/>
          <w:shd w:val="clear" w:color="auto" w:fill="auto"/>
        </w:tcPr>
        <w:p w:rsidR="004B07F8" w:rsidRPr="008F2CCC" w:rsidRDefault="004B07F8" w:rsidP="004B07F8">
          <w:pPr>
            <w:rPr>
              <w:rFonts w:ascii="Palatino Linotype" w:hAnsi="Palatino Linotype"/>
              <w:b/>
              <w:lang w:val="es-ES_tradnl"/>
            </w:rPr>
          </w:pPr>
        </w:p>
      </w:tc>
      <w:tc>
        <w:tcPr>
          <w:tcW w:w="2552" w:type="dxa"/>
          <w:shd w:val="clear" w:color="auto" w:fill="auto"/>
        </w:tcPr>
        <w:p w:rsidR="004B07F8" w:rsidRPr="008F2CCC" w:rsidRDefault="004B07F8" w:rsidP="004B07F8">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4B07F8" w:rsidRPr="008F2CCC" w:rsidRDefault="00D81C33" w:rsidP="008A3A8D">
          <w:pPr>
            <w:jc w:val="both"/>
            <w:rPr>
              <w:rFonts w:ascii="Palatino Linotype" w:hAnsi="Palatino Linotype"/>
              <w:b/>
              <w:lang w:val="es-ES_tradnl"/>
            </w:rPr>
          </w:pPr>
          <w:r>
            <w:rPr>
              <w:rFonts w:ascii="Palatino Linotype" w:hAnsi="Palatino Linotype"/>
              <w:b/>
              <w:sz w:val="22"/>
              <w:szCs w:val="22"/>
              <w:lang w:val="es-ES_tradnl"/>
            </w:rPr>
            <w:t>XXXXXXXXXXXXXXXXXXXXXX</w:t>
          </w:r>
        </w:p>
      </w:tc>
    </w:tr>
    <w:tr w:rsidR="004B07F8" w:rsidRPr="008F2CCC">
      <w:trPr>
        <w:trHeight w:val="228"/>
      </w:trPr>
      <w:tc>
        <w:tcPr>
          <w:tcW w:w="4253" w:type="dxa"/>
          <w:vMerge/>
          <w:shd w:val="clear" w:color="auto" w:fill="auto"/>
        </w:tcPr>
        <w:p w:rsidR="004B07F8" w:rsidRPr="008F2CCC" w:rsidRDefault="004B07F8" w:rsidP="004B07F8">
          <w:pPr>
            <w:rPr>
              <w:rFonts w:ascii="Palatino Linotype" w:hAnsi="Palatino Linotype"/>
              <w:b/>
              <w:lang w:val="es-ES_tradnl"/>
            </w:rPr>
          </w:pPr>
        </w:p>
      </w:tc>
      <w:tc>
        <w:tcPr>
          <w:tcW w:w="2552" w:type="dxa"/>
          <w:shd w:val="clear" w:color="auto" w:fill="auto"/>
        </w:tcPr>
        <w:p w:rsidR="004B07F8" w:rsidRPr="008F2CCC" w:rsidRDefault="004B07F8" w:rsidP="004B07F8">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4B07F8" w:rsidRPr="00DC41C8" w:rsidRDefault="004B07F8" w:rsidP="008A3A8D">
          <w:pPr>
            <w:jc w:val="both"/>
            <w:rPr>
              <w:rFonts w:ascii="Palatino Linotype" w:hAnsi="Palatino Linotype"/>
              <w:b/>
            </w:rPr>
          </w:pPr>
          <w:r w:rsidRPr="00457BB8">
            <w:rPr>
              <w:rFonts w:ascii="Palatino Linotype" w:hAnsi="Palatino Linotype"/>
              <w:b/>
              <w:sz w:val="22"/>
              <w:szCs w:val="22"/>
              <w:lang w:val="es-ES_tradnl"/>
            </w:rPr>
            <w:t>Ayuntamiento de</w:t>
          </w:r>
          <w:r>
            <w:rPr>
              <w:rFonts w:ascii="Palatino Linotype" w:hAnsi="Palatino Linotype"/>
              <w:b/>
              <w:sz w:val="22"/>
              <w:szCs w:val="22"/>
              <w:lang w:val="es-ES_tradnl"/>
            </w:rPr>
            <w:t xml:space="preserve"> Valle de Chalco Solidaridad </w:t>
          </w:r>
        </w:p>
      </w:tc>
    </w:tr>
    <w:tr w:rsidR="004B07F8" w:rsidRPr="008F2CCC">
      <w:tc>
        <w:tcPr>
          <w:tcW w:w="4253" w:type="dxa"/>
          <w:vMerge/>
          <w:shd w:val="clear" w:color="auto" w:fill="auto"/>
        </w:tcPr>
        <w:p w:rsidR="004B07F8" w:rsidRPr="008F2CCC" w:rsidRDefault="004B07F8" w:rsidP="004B07F8">
          <w:pPr>
            <w:rPr>
              <w:rFonts w:ascii="Palatino Linotype" w:hAnsi="Palatino Linotype"/>
              <w:b/>
              <w:lang w:val="es-ES_tradnl"/>
            </w:rPr>
          </w:pPr>
        </w:p>
      </w:tc>
      <w:tc>
        <w:tcPr>
          <w:tcW w:w="2552" w:type="dxa"/>
          <w:shd w:val="clear" w:color="auto" w:fill="auto"/>
        </w:tcPr>
        <w:p w:rsidR="004B07F8" w:rsidRPr="008F2CCC" w:rsidRDefault="004B07F8" w:rsidP="004B07F8">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4B07F8" w:rsidRPr="008F2CCC" w:rsidRDefault="004B07F8" w:rsidP="004B07F8">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B07F8" w:rsidRPr="0010196A" w:rsidRDefault="005E3F54" w:rsidP="004B07F8">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6783FC7"/>
    <w:multiLevelType w:val="hybridMultilevel"/>
    <w:tmpl w:val="06B8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nsid w:val="6AAE6DB3"/>
    <w:multiLevelType w:val="hybridMultilevel"/>
    <w:tmpl w:val="EA6CF7FE"/>
    <w:lvl w:ilvl="0" w:tplc="77FC5B4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8"/>
  </w:num>
  <w:num w:numId="3">
    <w:abstractNumId w:val="9"/>
  </w:num>
  <w:num w:numId="4">
    <w:abstractNumId w:val="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9"/>
  </w:num>
  <w:num w:numId="8">
    <w:abstractNumId w:val="5"/>
  </w:num>
  <w:num w:numId="9">
    <w:abstractNumId w:val="1"/>
  </w:num>
  <w:num w:numId="10">
    <w:abstractNumId w:val="7"/>
  </w:num>
  <w:num w:numId="11">
    <w:abstractNumId w:val="16"/>
  </w:num>
  <w:num w:numId="12">
    <w:abstractNumId w:val="10"/>
  </w:num>
  <w:num w:numId="13">
    <w:abstractNumId w:val="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8"/>
  </w:num>
  <w:num w:numId="17">
    <w:abstractNumId w:val="13"/>
  </w:num>
  <w:num w:numId="18">
    <w:abstractNumId w:val="14"/>
  </w:num>
  <w:num w:numId="19">
    <w:abstractNumId w:val="4"/>
  </w:num>
  <w:num w:numId="20">
    <w:abstractNumId w:val="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A3A8D"/>
    <w:rsid w:val="00005B98"/>
    <w:rsid w:val="00020833"/>
    <w:rsid w:val="0012227C"/>
    <w:rsid w:val="00143DF5"/>
    <w:rsid w:val="001B1958"/>
    <w:rsid w:val="001D6A74"/>
    <w:rsid w:val="0027013E"/>
    <w:rsid w:val="00295D8A"/>
    <w:rsid w:val="00350131"/>
    <w:rsid w:val="0038735E"/>
    <w:rsid w:val="003E656E"/>
    <w:rsid w:val="00406C35"/>
    <w:rsid w:val="00427DF3"/>
    <w:rsid w:val="00480658"/>
    <w:rsid w:val="004B07F8"/>
    <w:rsid w:val="004C15E1"/>
    <w:rsid w:val="005E3F54"/>
    <w:rsid w:val="0069083C"/>
    <w:rsid w:val="00781380"/>
    <w:rsid w:val="007A2F52"/>
    <w:rsid w:val="0088305A"/>
    <w:rsid w:val="00886279"/>
    <w:rsid w:val="008A3A8D"/>
    <w:rsid w:val="009149B3"/>
    <w:rsid w:val="00931C91"/>
    <w:rsid w:val="00A720F6"/>
    <w:rsid w:val="00B43325"/>
    <w:rsid w:val="00B6416B"/>
    <w:rsid w:val="00C149EB"/>
    <w:rsid w:val="00D81C33"/>
    <w:rsid w:val="00E36290"/>
    <w:rsid w:val="00E763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D15A6AC-62AC-44B2-A85B-8DEC526B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A8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E656E"/>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3E656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3E656E"/>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3E656E"/>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3E656E"/>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3E656E"/>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3A8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A3A8D"/>
    <w:rPr>
      <w:rFonts w:eastAsiaTheme="minorEastAsia"/>
      <w:sz w:val="24"/>
      <w:szCs w:val="24"/>
      <w:lang w:val="es-ES_tradnl" w:eastAsia="es-ES"/>
    </w:rPr>
  </w:style>
  <w:style w:type="paragraph" w:styleId="Piedepgina">
    <w:name w:val="footer"/>
    <w:basedOn w:val="Normal"/>
    <w:link w:val="PiedepginaCar"/>
    <w:uiPriority w:val="99"/>
    <w:unhideWhenUsed/>
    <w:rsid w:val="008A3A8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A3A8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A3A8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A3A8D"/>
    <w:rPr>
      <w:rFonts w:ascii="Times New Roman" w:eastAsia="Times New Roman" w:hAnsi="Times New Roman" w:cs="Times New Roman"/>
      <w:sz w:val="24"/>
      <w:szCs w:val="24"/>
      <w:lang w:eastAsia="es-ES"/>
    </w:rPr>
  </w:style>
  <w:style w:type="character" w:styleId="Hipervnculo">
    <w:name w:val="Hyperlink"/>
    <w:uiPriority w:val="99"/>
    <w:unhideWhenUsed/>
    <w:rsid w:val="008A3A8D"/>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3A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A3A8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8A3A8D"/>
    <w:rPr>
      <w:vertAlign w:val="superscript"/>
    </w:rPr>
  </w:style>
  <w:style w:type="character" w:customStyle="1" w:styleId="Ttulo1Car">
    <w:name w:val="Título 1 Car"/>
    <w:basedOn w:val="Fuentedeprrafopredeter"/>
    <w:link w:val="Ttulo1"/>
    <w:uiPriority w:val="9"/>
    <w:rsid w:val="003E656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E656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E656E"/>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3E656E"/>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3E656E"/>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3E656E"/>
    <w:rPr>
      <w:rFonts w:asciiTheme="majorHAnsi" w:eastAsiaTheme="majorEastAsia" w:hAnsiTheme="majorHAnsi" w:cstheme="majorBidi"/>
      <w:color w:val="1F4D78" w:themeColor="accent1" w:themeShade="7F"/>
      <w:sz w:val="24"/>
      <w:szCs w:val="24"/>
      <w:lang w:val="es-ES" w:eastAsia="es-ES"/>
    </w:rPr>
  </w:style>
  <w:style w:type="paragraph" w:styleId="Textodeglobo">
    <w:name w:val="Balloon Text"/>
    <w:basedOn w:val="Normal"/>
    <w:link w:val="TextodegloboCar"/>
    <w:uiPriority w:val="99"/>
    <w:semiHidden/>
    <w:unhideWhenUsed/>
    <w:rsid w:val="003E656E"/>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3E656E"/>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3E656E"/>
    <w:pPr>
      <w:spacing w:before="100" w:beforeAutospacing="1" w:after="100" w:afterAutospacing="1"/>
    </w:pPr>
  </w:style>
  <w:style w:type="character" w:styleId="Textoennegrita">
    <w:name w:val="Strong"/>
    <w:uiPriority w:val="22"/>
    <w:qFormat/>
    <w:rsid w:val="003E656E"/>
    <w:rPr>
      <w:b/>
      <w:bCs/>
    </w:rPr>
  </w:style>
  <w:style w:type="character" w:styleId="Hipervnculovisitado">
    <w:name w:val="FollowedHyperlink"/>
    <w:basedOn w:val="Fuentedeprrafopredeter"/>
    <w:uiPriority w:val="99"/>
    <w:semiHidden/>
    <w:unhideWhenUsed/>
    <w:rsid w:val="003E656E"/>
    <w:rPr>
      <w:color w:val="954F72" w:themeColor="followedHyperlink"/>
      <w:u w:val="single"/>
    </w:rPr>
  </w:style>
  <w:style w:type="paragraph" w:styleId="Textoindependiente2">
    <w:name w:val="Body Text 2"/>
    <w:basedOn w:val="Normal"/>
    <w:link w:val="Textoindependiente2Car"/>
    <w:uiPriority w:val="99"/>
    <w:unhideWhenUsed/>
    <w:rsid w:val="003E656E"/>
    <w:pPr>
      <w:spacing w:after="120" w:line="480" w:lineRule="auto"/>
    </w:pPr>
  </w:style>
  <w:style w:type="character" w:customStyle="1" w:styleId="Textoindependiente2Car">
    <w:name w:val="Texto independiente 2 Car"/>
    <w:basedOn w:val="Fuentedeprrafopredeter"/>
    <w:link w:val="Textoindependiente2"/>
    <w:uiPriority w:val="99"/>
    <w:rsid w:val="003E656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E656E"/>
    <w:rPr>
      <w:sz w:val="16"/>
      <w:szCs w:val="16"/>
    </w:rPr>
  </w:style>
  <w:style w:type="character" w:customStyle="1" w:styleId="apple-converted-space">
    <w:name w:val="apple-converted-space"/>
    <w:basedOn w:val="Fuentedeprrafopredeter"/>
    <w:rsid w:val="003E656E"/>
  </w:style>
  <w:style w:type="paragraph" w:customStyle="1" w:styleId="Default">
    <w:name w:val="Default"/>
    <w:rsid w:val="003E656E"/>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3E656E"/>
    <w:pPr>
      <w:ind w:left="708"/>
    </w:pPr>
  </w:style>
  <w:style w:type="character" w:customStyle="1" w:styleId="Listavistosa-nfasis1Car">
    <w:name w:val="Lista vistosa - Énfasis 1 Car"/>
    <w:link w:val="Listavistosa-nfasis11"/>
    <w:uiPriority w:val="34"/>
    <w:locked/>
    <w:rsid w:val="003E656E"/>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3E656E"/>
    <w:pPr>
      <w:spacing w:after="101" w:line="216" w:lineRule="exact"/>
      <w:ind w:firstLine="288"/>
      <w:jc w:val="both"/>
    </w:pPr>
    <w:rPr>
      <w:rFonts w:ascii="Arial" w:hAnsi="Arial" w:cs="Arial"/>
      <w:sz w:val="18"/>
      <w:szCs w:val="18"/>
    </w:rPr>
  </w:style>
  <w:style w:type="character" w:customStyle="1" w:styleId="apple-style-span">
    <w:name w:val="apple-style-span"/>
    <w:rsid w:val="003E656E"/>
  </w:style>
  <w:style w:type="paragraph" w:styleId="Sinespaciado">
    <w:name w:val="No Spacing"/>
    <w:aliases w:val="Francesa"/>
    <w:link w:val="SinespaciadoCar"/>
    <w:uiPriority w:val="1"/>
    <w:qFormat/>
    <w:rsid w:val="003E656E"/>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3E656E"/>
    <w:rPr>
      <w:rFonts w:ascii="Courier New" w:hAnsi="Courier New"/>
      <w:sz w:val="20"/>
      <w:szCs w:val="20"/>
    </w:rPr>
  </w:style>
  <w:style w:type="character" w:customStyle="1" w:styleId="TextosinformatoCar">
    <w:name w:val="Texto sin formato Car"/>
    <w:basedOn w:val="Fuentedeprrafopredeter"/>
    <w:link w:val="Textosinformato"/>
    <w:rsid w:val="003E656E"/>
    <w:rPr>
      <w:rFonts w:ascii="Courier New" w:eastAsia="Times New Roman" w:hAnsi="Courier New" w:cs="Times New Roman"/>
      <w:sz w:val="20"/>
      <w:szCs w:val="20"/>
      <w:lang w:eastAsia="es-ES"/>
    </w:rPr>
  </w:style>
  <w:style w:type="paragraph" w:customStyle="1" w:styleId="Standard">
    <w:name w:val="Standard"/>
    <w:rsid w:val="003E656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E656E"/>
    <w:rPr>
      <w:rFonts w:ascii="Arial" w:hAnsi="Arial" w:cs="Arial" w:hint="default"/>
      <w:b/>
      <w:bCs/>
      <w:sz w:val="18"/>
      <w:szCs w:val="18"/>
    </w:rPr>
  </w:style>
  <w:style w:type="paragraph" w:customStyle="1" w:styleId="Pa2">
    <w:name w:val="Pa2"/>
    <w:basedOn w:val="Normal"/>
    <w:next w:val="Normal"/>
    <w:uiPriority w:val="99"/>
    <w:rsid w:val="003E656E"/>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3E656E"/>
  </w:style>
  <w:style w:type="paragraph" w:customStyle="1" w:styleId="q">
    <w:name w:val="q"/>
    <w:basedOn w:val="Normal"/>
    <w:rsid w:val="003E656E"/>
    <w:pPr>
      <w:spacing w:before="100" w:beforeAutospacing="1" w:after="100" w:afterAutospacing="1"/>
    </w:pPr>
    <w:rPr>
      <w:lang w:eastAsia="es-MX"/>
    </w:rPr>
  </w:style>
  <w:style w:type="character" w:customStyle="1" w:styleId="d">
    <w:name w:val="d"/>
    <w:basedOn w:val="Fuentedeprrafopredeter"/>
    <w:rsid w:val="003E656E"/>
  </w:style>
  <w:style w:type="character" w:customStyle="1" w:styleId="b">
    <w:name w:val="b"/>
    <w:basedOn w:val="Fuentedeprrafopredeter"/>
    <w:rsid w:val="003E656E"/>
  </w:style>
  <w:style w:type="character" w:customStyle="1" w:styleId="k">
    <w:name w:val="k"/>
    <w:basedOn w:val="Fuentedeprrafopredeter"/>
    <w:rsid w:val="003E656E"/>
  </w:style>
  <w:style w:type="character" w:customStyle="1" w:styleId="h">
    <w:name w:val="h"/>
    <w:basedOn w:val="Fuentedeprrafopredeter"/>
    <w:rsid w:val="003E656E"/>
  </w:style>
  <w:style w:type="character" w:styleId="CitaHTML">
    <w:name w:val="HTML Cite"/>
    <w:uiPriority w:val="99"/>
    <w:semiHidden/>
    <w:unhideWhenUsed/>
    <w:rsid w:val="003E656E"/>
    <w:rPr>
      <w:i/>
      <w:iCs/>
    </w:rPr>
  </w:style>
  <w:style w:type="paragraph" w:customStyle="1" w:styleId="RSCGnotaalpie">
    <w:name w:val="RSCG nota al pie"/>
    <w:basedOn w:val="Normal"/>
    <w:uiPriority w:val="99"/>
    <w:qFormat/>
    <w:rsid w:val="003E656E"/>
    <w:pPr>
      <w:spacing w:after="120"/>
      <w:jc w:val="both"/>
    </w:pPr>
    <w:rPr>
      <w:rFonts w:ascii="Palatino" w:hAnsi="Palatino" w:cstheme="minorBidi"/>
      <w:sz w:val="22"/>
      <w:szCs w:val="22"/>
      <w:lang w:eastAsia="en-US"/>
    </w:rPr>
  </w:style>
  <w:style w:type="character" w:customStyle="1" w:styleId="lbl-encabezado-blanco2">
    <w:name w:val="lbl-encabezado-blanco2"/>
    <w:rsid w:val="003E656E"/>
    <w:rPr>
      <w:color w:val="FFFFFF"/>
    </w:rPr>
  </w:style>
  <w:style w:type="character" w:customStyle="1" w:styleId="TextoCar">
    <w:name w:val="Texto Car"/>
    <w:link w:val="Texto"/>
    <w:locked/>
    <w:rsid w:val="003E656E"/>
    <w:rPr>
      <w:rFonts w:ascii="Arial" w:eastAsia="Times New Roman" w:hAnsi="Arial" w:cs="Arial"/>
      <w:sz w:val="18"/>
      <w:szCs w:val="18"/>
      <w:lang w:eastAsia="es-ES"/>
    </w:rPr>
  </w:style>
  <w:style w:type="paragraph" w:customStyle="1" w:styleId="ANOTACION">
    <w:name w:val="ANOTACION"/>
    <w:basedOn w:val="Normal"/>
    <w:link w:val="ANOTACIONCar"/>
    <w:rsid w:val="003E656E"/>
    <w:pPr>
      <w:spacing w:before="101" w:after="101"/>
      <w:jc w:val="center"/>
    </w:pPr>
    <w:rPr>
      <w:b/>
      <w:sz w:val="18"/>
      <w:szCs w:val="18"/>
    </w:rPr>
  </w:style>
  <w:style w:type="character" w:customStyle="1" w:styleId="ANOTACIONCar">
    <w:name w:val="ANOTACION Car"/>
    <w:link w:val="ANOTACION"/>
    <w:locked/>
    <w:rsid w:val="003E656E"/>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E656E"/>
    <w:rPr>
      <w:i/>
      <w:iCs/>
    </w:rPr>
  </w:style>
  <w:style w:type="character" w:customStyle="1" w:styleId="SinespaciadoCar">
    <w:name w:val="Sin espaciado Car"/>
    <w:aliases w:val="Francesa Car"/>
    <w:link w:val="Sinespaciado"/>
    <w:uiPriority w:val="1"/>
    <w:locked/>
    <w:rsid w:val="003E656E"/>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3E656E"/>
  </w:style>
  <w:style w:type="paragraph" w:styleId="Textocomentario">
    <w:name w:val="annotation text"/>
    <w:basedOn w:val="Normal"/>
    <w:link w:val="TextocomentarioCar"/>
    <w:uiPriority w:val="99"/>
    <w:semiHidden/>
    <w:unhideWhenUsed/>
    <w:rsid w:val="003E656E"/>
    <w:rPr>
      <w:sz w:val="20"/>
      <w:szCs w:val="20"/>
    </w:rPr>
  </w:style>
  <w:style w:type="character" w:customStyle="1" w:styleId="TextocomentarioCar">
    <w:name w:val="Texto comentario Car"/>
    <w:basedOn w:val="Fuentedeprrafopredeter"/>
    <w:link w:val="Textocomentario"/>
    <w:uiPriority w:val="99"/>
    <w:semiHidden/>
    <w:rsid w:val="003E65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E656E"/>
    <w:rPr>
      <w:b/>
      <w:bCs/>
    </w:rPr>
  </w:style>
  <w:style w:type="character" w:customStyle="1" w:styleId="AsuntodelcomentarioCar">
    <w:name w:val="Asunto del comentario Car"/>
    <w:basedOn w:val="TextocomentarioCar"/>
    <w:link w:val="Asuntodelcomentario"/>
    <w:uiPriority w:val="99"/>
    <w:semiHidden/>
    <w:rsid w:val="003E656E"/>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3E656E"/>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E656E"/>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3E656E"/>
  </w:style>
  <w:style w:type="character" w:customStyle="1" w:styleId="Ninguno">
    <w:name w:val="Ninguno"/>
    <w:rsid w:val="003E656E"/>
    <w:rPr>
      <w:lang w:val="es-ES_tradnl"/>
    </w:rPr>
  </w:style>
  <w:style w:type="paragraph" w:customStyle="1" w:styleId="Cuerpo">
    <w:name w:val="Cuerpo"/>
    <w:rsid w:val="003E656E"/>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E656E"/>
    <w:pPr>
      <w:numPr>
        <w:numId w:val="3"/>
      </w:numPr>
    </w:pPr>
  </w:style>
  <w:style w:type="numbering" w:customStyle="1" w:styleId="Estiloimportado1">
    <w:name w:val="Estilo importado 1"/>
    <w:rsid w:val="003E656E"/>
    <w:pPr>
      <w:numPr>
        <w:numId w:val="4"/>
      </w:numPr>
    </w:pPr>
  </w:style>
  <w:style w:type="character" w:customStyle="1" w:styleId="normaltextrun">
    <w:name w:val="normaltextrun"/>
    <w:basedOn w:val="Fuentedeprrafopredeter"/>
    <w:rsid w:val="003E656E"/>
  </w:style>
  <w:style w:type="paragraph" w:customStyle="1" w:styleId="INCISO">
    <w:name w:val="INCISO"/>
    <w:basedOn w:val="Normal"/>
    <w:rsid w:val="003E656E"/>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3E656E"/>
    <w:pPr>
      <w:spacing w:before="100" w:beforeAutospacing="1" w:after="100" w:afterAutospacing="1"/>
    </w:pPr>
    <w:rPr>
      <w:lang w:eastAsia="es-MX"/>
    </w:rPr>
  </w:style>
  <w:style w:type="paragraph" w:customStyle="1" w:styleId="j">
    <w:name w:val="j"/>
    <w:basedOn w:val="Normal"/>
    <w:rsid w:val="003E656E"/>
    <w:pPr>
      <w:spacing w:before="100" w:beforeAutospacing="1" w:after="100" w:afterAutospacing="1"/>
    </w:pPr>
    <w:rPr>
      <w:lang w:eastAsia="es-MX"/>
    </w:rPr>
  </w:style>
  <w:style w:type="character" w:customStyle="1" w:styleId="nacep">
    <w:name w:val="n_acep"/>
    <w:basedOn w:val="Fuentedeprrafopredeter"/>
    <w:rsid w:val="003E656E"/>
  </w:style>
  <w:style w:type="paragraph" w:customStyle="1" w:styleId="m5212863947045306324gmail-msonormal">
    <w:name w:val="m_5212863947045306324gmail-msonormal"/>
    <w:basedOn w:val="Normal"/>
    <w:rsid w:val="003E656E"/>
    <w:pPr>
      <w:spacing w:before="100" w:beforeAutospacing="1" w:after="100" w:afterAutospacing="1"/>
    </w:pPr>
    <w:rPr>
      <w:lang w:eastAsia="es-MX"/>
    </w:rPr>
  </w:style>
  <w:style w:type="character" w:customStyle="1" w:styleId="user-highlighted-active">
    <w:name w:val="user-highlighted-active"/>
    <w:basedOn w:val="Fuentedeprrafopredeter"/>
    <w:rsid w:val="003E656E"/>
  </w:style>
  <w:style w:type="paragraph" w:styleId="Lista">
    <w:name w:val="List"/>
    <w:basedOn w:val="Normal"/>
    <w:uiPriority w:val="99"/>
    <w:unhideWhenUsed/>
    <w:rsid w:val="003E656E"/>
    <w:pPr>
      <w:ind w:left="283" w:hanging="283"/>
      <w:contextualSpacing/>
    </w:pPr>
    <w:rPr>
      <w:lang w:val="es-ES"/>
    </w:rPr>
  </w:style>
  <w:style w:type="paragraph" w:styleId="Lista2">
    <w:name w:val="List 2"/>
    <w:basedOn w:val="Normal"/>
    <w:uiPriority w:val="99"/>
    <w:unhideWhenUsed/>
    <w:rsid w:val="003E656E"/>
    <w:pPr>
      <w:ind w:left="566" w:hanging="283"/>
      <w:contextualSpacing/>
    </w:pPr>
    <w:rPr>
      <w:lang w:val="es-ES"/>
    </w:rPr>
  </w:style>
  <w:style w:type="paragraph" w:styleId="Lista3">
    <w:name w:val="List 3"/>
    <w:basedOn w:val="Normal"/>
    <w:uiPriority w:val="99"/>
    <w:unhideWhenUsed/>
    <w:rsid w:val="003E656E"/>
    <w:pPr>
      <w:ind w:left="849" w:hanging="283"/>
      <w:contextualSpacing/>
    </w:pPr>
    <w:rPr>
      <w:lang w:val="es-ES"/>
    </w:rPr>
  </w:style>
  <w:style w:type="paragraph" w:styleId="Textoindependiente">
    <w:name w:val="Body Text"/>
    <w:basedOn w:val="Normal"/>
    <w:link w:val="TextoindependienteCar"/>
    <w:uiPriority w:val="99"/>
    <w:unhideWhenUsed/>
    <w:rsid w:val="003E656E"/>
    <w:pPr>
      <w:spacing w:after="120"/>
    </w:pPr>
    <w:rPr>
      <w:lang w:val="es-ES"/>
    </w:rPr>
  </w:style>
  <w:style w:type="character" w:customStyle="1" w:styleId="TextoindependienteCar">
    <w:name w:val="Texto independiente Car"/>
    <w:basedOn w:val="Fuentedeprrafopredeter"/>
    <w:link w:val="Textoindependiente"/>
    <w:uiPriority w:val="99"/>
    <w:rsid w:val="003E656E"/>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E656E"/>
    <w:pPr>
      <w:spacing w:after="120"/>
      <w:ind w:left="283"/>
    </w:pPr>
    <w:rPr>
      <w:lang w:val="es-ES"/>
    </w:rPr>
  </w:style>
  <w:style w:type="character" w:customStyle="1" w:styleId="SangradetextonormalCar">
    <w:name w:val="Sangría de texto normal Car"/>
    <w:basedOn w:val="Fuentedeprrafopredeter"/>
    <w:link w:val="Sangradetextonormal"/>
    <w:uiPriority w:val="99"/>
    <w:rsid w:val="003E656E"/>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E656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E656E"/>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E656E"/>
  </w:style>
  <w:style w:type="character" w:customStyle="1" w:styleId="titulorubrolgt">
    <w:name w:val="titulorubrolgt"/>
    <w:basedOn w:val="Fuentedeprrafopredeter"/>
    <w:rsid w:val="003E656E"/>
  </w:style>
  <w:style w:type="paragraph" w:customStyle="1" w:styleId="Text">
    <w:name w:val="Text"/>
    <w:basedOn w:val="Normal"/>
    <w:link w:val="TextChar"/>
    <w:rsid w:val="003E656E"/>
    <w:pPr>
      <w:spacing w:after="240"/>
    </w:pPr>
    <w:rPr>
      <w:szCs w:val="20"/>
      <w:lang w:val="en-US" w:eastAsia="en-US"/>
    </w:rPr>
  </w:style>
  <w:style w:type="character" w:customStyle="1" w:styleId="TextChar">
    <w:name w:val="Text Char"/>
    <w:link w:val="Text"/>
    <w:locked/>
    <w:rsid w:val="003E656E"/>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E656E"/>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E656E"/>
  </w:style>
  <w:style w:type="table" w:customStyle="1" w:styleId="Tablaconcuadrcula2">
    <w:name w:val="Tabla con cuadrícula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E656E"/>
  </w:style>
  <w:style w:type="table" w:customStyle="1" w:styleId="Tablaconcuadrcula11">
    <w:name w:val="Tabla con cuadrícula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3E656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E656E"/>
    <w:rPr>
      <w:rFonts w:ascii="Times New Roman" w:eastAsia="Times New Roman" w:hAnsi="Times New Roman" w:cs="Times New Roman"/>
      <w:sz w:val="16"/>
      <w:szCs w:val="16"/>
      <w:lang w:eastAsia="es-ES"/>
    </w:rPr>
  </w:style>
  <w:style w:type="paragraph" w:customStyle="1" w:styleId="xmsonormal">
    <w:name w:val="x_msonormal"/>
    <w:basedOn w:val="Normal"/>
    <w:rsid w:val="003E656E"/>
    <w:pPr>
      <w:spacing w:before="100" w:beforeAutospacing="1" w:after="100" w:afterAutospacing="1"/>
    </w:pPr>
    <w:rPr>
      <w:lang w:eastAsia="es-MX"/>
    </w:rPr>
  </w:style>
  <w:style w:type="numbering" w:customStyle="1" w:styleId="Sinlista2">
    <w:name w:val="Sin lista2"/>
    <w:next w:val="Sinlista"/>
    <w:uiPriority w:val="99"/>
    <w:semiHidden/>
    <w:unhideWhenUsed/>
    <w:rsid w:val="003E656E"/>
  </w:style>
  <w:style w:type="numbering" w:customStyle="1" w:styleId="Sinlista3">
    <w:name w:val="Sin lista3"/>
    <w:next w:val="Sinlista"/>
    <w:uiPriority w:val="99"/>
    <w:semiHidden/>
    <w:unhideWhenUsed/>
    <w:rsid w:val="003E656E"/>
  </w:style>
  <w:style w:type="table" w:customStyle="1" w:styleId="Tablaconcuadrcula3">
    <w:name w:val="Tabla con cuadrícula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3E656E"/>
  </w:style>
  <w:style w:type="table" w:customStyle="1" w:styleId="Tablaconcuadrcula4">
    <w:name w:val="Tabla con cuadrícula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3E656E"/>
    <w:pPr>
      <w:spacing w:before="100" w:beforeAutospacing="1" w:after="100" w:afterAutospacing="1"/>
    </w:pPr>
    <w:rPr>
      <w:lang w:eastAsia="es-MX"/>
    </w:rPr>
  </w:style>
  <w:style w:type="character" w:customStyle="1" w:styleId="eop">
    <w:name w:val="eop"/>
    <w:basedOn w:val="Fuentedeprrafopredeter"/>
    <w:rsid w:val="003E656E"/>
  </w:style>
  <w:style w:type="numbering" w:customStyle="1" w:styleId="Sinlista5">
    <w:name w:val="Sin lista5"/>
    <w:next w:val="Sinlista"/>
    <w:uiPriority w:val="99"/>
    <w:semiHidden/>
    <w:unhideWhenUsed/>
    <w:rsid w:val="003E656E"/>
  </w:style>
  <w:style w:type="table" w:customStyle="1" w:styleId="Tablaconcuadrcula5">
    <w:name w:val="Tabla con cuadrícula5"/>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E656E"/>
  </w:style>
  <w:style w:type="table" w:customStyle="1" w:styleId="Tablaconcuadrcula21">
    <w:name w:val="Tabla con cuadrícula2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3E656E"/>
  </w:style>
  <w:style w:type="table" w:customStyle="1" w:styleId="Tablaconcuadrcula111">
    <w:name w:val="Tabla con cuadrícula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3E656E"/>
  </w:style>
  <w:style w:type="numbering" w:customStyle="1" w:styleId="Sinlista31">
    <w:name w:val="Sin lista31"/>
    <w:next w:val="Sinlista"/>
    <w:uiPriority w:val="99"/>
    <w:semiHidden/>
    <w:unhideWhenUsed/>
    <w:rsid w:val="003E656E"/>
  </w:style>
  <w:style w:type="table" w:customStyle="1" w:styleId="Tablaconcuadrcula31">
    <w:name w:val="Tabla con cuadrícula3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E656E"/>
  </w:style>
  <w:style w:type="table" w:customStyle="1" w:styleId="Tablaconcuadrcula41">
    <w:name w:val="Tabla con cuadrícula4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E656E"/>
  </w:style>
  <w:style w:type="numbering" w:customStyle="1" w:styleId="Estiloimportado11">
    <w:name w:val="Estilo importado 11"/>
    <w:rsid w:val="003E656E"/>
  </w:style>
  <w:style w:type="numbering" w:customStyle="1" w:styleId="Sinlista1111">
    <w:name w:val="Sin lista1111"/>
    <w:next w:val="Sinlista"/>
    <w:uiPriority w:val="99"/>
    <w:semiHidden/>
    <w:unhideWhenUsed/>
    <w:rsid w:val="003E656E"/>
  </w:style>
  <w:style w:type="numbering" w:customStyle="1" w:styleId="Sinlista6">
    <w:name w:val="Sin lista6"/>
    <w:next w:val="Sinlista"/>
    <w:uiPriority w:val="99"/>
    <w:semiHidden/>
    <w:unhideWhenUsed/>
    <w:rsid w:val="003E656E"/>
  </w:style>
  <w:style w:type="table" w:customStyle="1" w:styleId="Tablaconcuadrcula6">
    <w:name w:val="Tabla con cuadrícula6"/>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3E656E"/>
  </w:style>
  <w:style w:type="table" w:customStyle="1" w:styleId="Tablaconcuadrcula7">
    <w:name w:val="Tabla con cuadrícula7"/>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E656E"/>
  </w:style>
  <w:style w:type="table" w:customStyle="1" w:styleId="Tablaconcuadrcula13">
    <w:name w:val="Tabla con cuadrícula13"/>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3E656E"/>
  </w:style>
  <w:style w:type="table" w:customStyle="1" w:styleId="Tablaconcuadrcula22">
    <w:name w:val="Tabla con cuadrícula2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E656E"/>
  </w:style>
  <w:style w:type="table" w:customStyle="1" w:styleId="Tablaconcuadrcula32">
    <w:name w:val="Tabla con cuadrícula3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E656E"/>
  </w:style>
  <w:style w:type="table" w:customStyle="1" w:styleId="Tablaconcuadrcula42">
    <w:name w:val="Tabla con cuadrícula4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E656E"/>
  </w:style>
  <w:style w:type="table" w:customStyle="1" w:styleId="Tablaconcuadrcula51">
    <w:name w:val="Tabla con cuadrícula5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E656E"/>
  </w:style>
  <w:style w:type="table" w:customStyle="1" w:styleId="Tablaconcuadrcula61">
    <w:name w:val="Tabla con cuadrícula6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3E656E"/>
    <w:pPr>
      <w:numPr>
        <w:numId w:val="8"/>
      </w:numPr>
    </w:pPr>
  </w:style>
  <w:style w:type="numbering" w:customStyle="1" w:styleId="Estiloimportado12">
    <w:name w:val="Estilo importado 12"/>
    <w:rsid w:val="003E656E"/>
    <w:pPr>
      <w:numPr>
        <w:numId w:val="9"/>
      </w:numPr>
    </w:pPr>
  </w:style>
  <w:style w:type="table" w:customStyle="1" w:styleId="Tablaconcuadrcula121">
    <w:name w:val="Tabla con cuadrícula121"/>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E656E"/>
  </w:style>
  <w:style w:type="table" w:customStyle="1" w:styleId="Tablaconcuadrcula211">
    <w:name w:val="Tabla con cuadrícula2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3E656E"/>
  </w:style>
  <w:style w:type="table" w:customStyle="1" w:styleId="Tablaconcuadrcula1111">
    <w:name w:val="Tabla con cuadrícula1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3E656E"/>
  </w:style>
  <w:style w:type="numbering" w:customStyle="1" w:styleId="Sinlista311">
    <w:name w:val="Sin lista311"/>
    <w:next w:val="Sinlista"/>
    <w:uiPriority w:val="99"/>
    <w:semiHidden/>
    <w:unhideWhenUsed/>
    <w:rsid w:val="003E656E"/>
  </w:style>
  <w:style w:type="table" w:customStyle="1" w:styleId="Tablaconcuadrcula311">
    <w:name w:val="Tabla con cuadrícula3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3E656E"/>
  </w:style>
  <w:style w:type="table" w:customStyle="1" w:styleId="Tablaconcuadrcula411">
    <w:name w:val="Tabla con cuadrícula4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3E656E"/>
  </w:style>
  <w:style w:type="numbering" w:customStyle="1" w:styleId="Sinlista121">
    <w:name w:val="Sin lista121"/>
    <w:next w:val="Sinlista"/>
    <w:uiPriority w:val="99"/>
    <w:semiHidden/>
    <w:unhideWhenUsed/>
    <w:rsid w:val="003E656E"/>
  </w:style>
  <w:style w:type="numbering" w:customStyle="1" w:styleId="Sinlista11111">
    <w:name w:val="Sin lista11111"/>
    <w:next w:val="Sinlista"/>
    <w:uiPriority w:val="99"/>
    <w:semiHidden/>
    <w:unhideWhenUsed/>
    <w:rsid w:val="003E656E"/>
  </w:style>
  <w:style w:type="numbering" w:customStyle="1" w:styleId="Sinlista2111">
    <w:name w:val="Sin lista2111"/>
    <w:next w:val="Sinlista"/>
    <w:uiPriority w:val="99"/>
    <w:semiHidden/>
    <w:unhideWhenUsed/>
    <w:rsid w:val="003E656E"/>
  </w:style>
  <w:style w:type="numbering" w:customStyle="1" w:styleId="Sinlista3111">
    <w:name w:val="Sin lista3111"/>
    <w:next w:val="Sinlista"/>
    <w:uiPriority w:val="99"/>
    <w:semiHidden/>
    <w:unhideWhenUsed/>
    <w:rsid w:val="003E656E"/>
  </w:style>
  <w:style w:type="numbering" w:customStyle="1" w:styleId="Sinlista4111">
    <w:name w:val="Sin lista4111"/>
    <w:next w:val="Sinlista"/>
    <w:uiPriority w:val="99"/>
    <w:semiHidden/>
    <w:unhideWhenUsed/>
    <w:rsid w:val="003E656E"/>
  </w:style>
  <w:style w:type="numbering" w:customStyle="1" w:styleId="Sinlista71">
    <w:name w:val="Sin lista71"/>
    <w:next w:val="Sinlista"/>
    <w:uiPriority w:val="99"/>
    <w:semiHidden/>
    <w:unhideWhenUsed/>
    <w:rsid w:val="003E656E"/>
  </w:style>
  <w:style w:type="table" w:customStyle="1" w:styleId="Tablaconcuadrcula8">
    <w:name w:val="Tabla con cuadrícula8"/>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3E656E"/>
  </w:style>
  <w:style w:type="numbering" w:customStyle="1" w:styleId="Estiloimportado111">
    <w:name w:val="Estilo importado 111"/>
    <w:rsid w:val="003E656E"/>
  </w:style>
  <w:style w:type="numbering" w:customStyle="1" w:styleId="Sinlista131">
    <w:name w:val="Sin lista131"/>
    <w:next w:val="Sinlista"/>
    <w:uiPriority w:val="99"/>
    <w:semiHidden/>
    <w:unhideWhenUsed/>
    <w:rsid w:val="003E656E"/>
  </w:style>
  <w:style w:type="numbering" w:customStyle="1" w:styleId="Sinlista1121">
    <w:name w:val="Sin lista1121"/>
    <w:next w:val="Sinlista"/>
    <w:uiPriority w:val="99"/>
    <w:semiHidden/>
    <w:unhideWhenUsed/>
    <w:rsid w:val="003E656E"/>
  </w:style>
  <w:style w:type="table" w:customStyle="1" w:styleId="Tablaconcuadrcula1121">
    <w:name w:val="Tabla con cuadrícula112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3E656E"/>
  </w:style>
  <w:style w:type="numbering" w:customStyle="1" w:styleId="Sinlista321">
    <w:name w:val="Sin lista321"/>
    <w:next w:val="Sinlista"/>
    <w:uiPriority w:val="99"/>
    <w:semiHidden/>
    <w:unhideWhenUsed/>
    <w:rsid w:val="003E656E"/>
  </w:style>
  <w:style w:type="numbering" w:customStyle="1" w:styleId="Sinlista421">
    <w:name w:val="Sin lista421"/>
    <w:next w:val="Sinlista"/>
    <w:uiPriority w:val="99"/>
    <w:semiHidden/>
    <w:unhideWhenUsed/>
    <w:rsid w:val="003E656E"/>
  </w:style>
  <w:style w:type="numbering" w:customStyle="1" w:styleId="Estiloimportado23">
    <w:name w:val="Estilo importado 23"/>
    <w:rsid w:val="003E656E"/>
  </w:style>
  <w:style w:type="numbering" w:customStyle="1" w:styleId="Estiloimportado13">
    <w:name w:val="Estilo importado 13"/>
    <w:rsid w:val="003E656E"/>
  </w:style>
  <w:style w:type="numbering" w:customStyle="1" w:styleId="Estiloimportado212">
    <w:name w:val="Estilo importado 212"/>
    <w:rsid w:val="003E656E"/>
    <w:pPr>
      <w:numPr>
        <w:numId w:val="10"/>
      </w:numPr>
    </w:pPr>
  </w:style>
  <w:style w:type="numbering" w:customStyle="1" w:styleId="Estiloimportado112">
    <w:name w:val="Estilo importado 112"/>
    <w:rsid w:val="003E656E"/>
    <w:pPr>
      <w:numPr>
        <w:numId w:val="11"/>
      </w:numPr>
    </w:pPr>
  </w:style>
  <w:style w:type="table" w:customStyle="1" w:styleId="Tablaconcuadrcula1122">
    <w:name w:val="Tabla con cuadrícula112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E656E"/>
  </w:style>
  <w:style w:type="table" w:customStyle="1" w:styleId="Tablaconcuadrcula9">
    <w:name w:val="Tabla con cuadrícula9"/>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E656E"/>
  </w:style>
  <w:style w:type="table" w:customStyle="1" w:styleId="Tablaconcuadrcula14">
    <w:name w:val="Tabla con cuadrícula1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E656E"/>
  </w:style>
  <w:style w:type="table" w:customStyle="1" w:styleId="Tablaconcuadrcula23">
    <w:name w:val="Tabla con cuadrícula2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3E656E"/>
  </w:style>
  <w:style w:type="table" w:customStyle="1" w:styleId="Tablaconcuadrcula33">
    <w:name w:val="Tabla con cuadrícula3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3E656E"/>
  </w:style>
  <w:style w:type="table" w:customStyle="1" w:styleId="Tablaconcuadrcula43">
    <w:name w:val="Tabla con cuadrícula4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E656E"/>
  </w:style>
  <w:style w:type="table" w:customStyle="1" w:styleId="Tablaconcuadrcula52">
    <w:name w:val="Tabla con cuadrícula5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3E656E"/>
  </w:style>
  <w:style w:type="table" w:customStyle="1" w:styleId="Tablaconcuadrcula62">
    <w:name w:val="Tabla con cuadrícula6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3E656E"/>
    <w:pPr>
      <w:numPr>
        <w:numId w:val="12"/>
      </w:numPr>
    </w:pPr>
  </w:style>
  <w:style w:type="numbering" w:customStyle="1" w:styleId="Estiloimportado14">
    <w:name w:val="Estilo importado 14"/>
    <w:rsid w:val="003E656E"/>
    <w:pPr>
      <w:numPr>
        <w:numId w:val="13"/>
      </w:numPr>
    </w:pPr>
  </w:style>
  <w:style w:type="table" w:customStyle="1" w:styleId="Tablaconcuadrcula122">
    <w:name w:val="Tabla con cuadrícula122"/>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3E656E"/>
  </w:style>
  <w:style w:type="table" w:customStyle="1" w:styleId="Tablaconcuadrcula212">
    <w:name w:val="Tabla con cuadrícula21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E656E"/>
  </w:style>
  <w:style w:type="table" w:customStyle="1" w:styleId="Tablaconcuadrcula1112">
    <w:name w:val="Tabla con cuadrícula111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E656E"/>
  </w:style>
  <w:style w:type="numbering" w:customStyle="1" w:styleId="Sinlista312">
    <w:name w:val="Sin lista312"/>
    <w:next w:val="Sinlista"/>
    <w:uiPriority w:val="99"/>
    <w:semiHidden/>
    <w:unhideWhenUsed/>
    <w:rsid w:val="003E656E"/>
  </w:style>
  <w:style w:type="table" w:customStyle="1" w:styleId="Tablaconcuadrcula312">
    <w:name w:val="Tabla con cuadrícula31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3E656E"/>
  </w:style>
  <w:style w:type="table" w:customStyle="1" w:styleId="Tablaconcuadrcula412">
    <w:name w:val="Tabla con cuadrícula41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3E656E"/>
  </w:style>
  <w:style w:type="table" w:customStyle="1" w:styleId="Tablaconcuadrcula511">
    <w:name w:val="Tabla con cuadrícula5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3E656E"/>
  </w:style>
  <w:style w:type="numbering" w:customStyle="1" w:styleId="Sinlista11112">
    <w:name w:val="Sin lista11112"/>
    <w:next w:val="Sinlista"/>
    <w:uiPriority w:val="99"/>
    <w:semiHidden/>
    <w:unhideWhenUsed/>
    <w:rsid w:val="003E656E"/>
  </w:style>
  <w:style w:type="numbering" w:customStyle="1" w:styleId="Sinlista2112">
    <w:name w:val="Sin lista2112"/>
    <w:next w:val="Sinlista"/>
    <w:uiPriority w:val="99"/>
    <w:semiHidden/>
    <w:unhideWhenUsed/>
    <w:rsid w:val="003E656E"/>
  </w:style>
  <w:style w:type="numbering" w:customStyle="1" w:styleId="Sinlista3112">
    <w:name w:val="Sin lista3112"/>
    <w:next w:val="Sinlista"/>
    <w:uiPriority w:val="99"/>
    <w:semiHidden/>
    <w:unhideWhenUsed/>
    <w:rsid w:val="003E656E"/>
  </w:style>
  <w:style w:type="numbering" w:customStyle="1" w:styleId="Sinlista4112">
    <w:name w:val="Sin lista4112"/>
    <w:next w:val="Sinlista"/>
    <w:uiPriority w:val="99"/>
    <w:semiHidden/>
    <w:unhideWhenUsed/>
    <w:rsid w:val="003E656E"/>
  </w:style>
  <w:style w:type="numbering" w:customStyle="1" w:styleId="Sinlista72">
    <w:name w:val="Sin lista72"/>
    <w:next w:val="Sinlista"/>
    <w:uiPriority w:val="99"/>
    <w:semiHidden/>
    <w:unhideWhenUsed/>
    <w:rsid w:val="003E656E"/>
  </w:style>
  <w:style w:type="table" w:customStyle="1" w:styleId="Tablaconcuadrcula81">
    <w:name w:val="Tabla con cuadrícula8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3E656E"/>
  </w:style>
  <w:style w:type="numbering" w:customStyle="1" w:styleId="Estiloimportado113">
    <w:name w:val="Estilo importado 113"/>
    <w:rsid w:val="003E656E"/>
  </w:style>
  <w:style w:type="table" w:customStyle="1" w:styleId="Tablaconcuadrcula131">
    <w:name w:val="Tabla con cuadrícula131"/>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3E656E"/>
  </w:style>
  <w:style w:type="table" w:customStyle="1" w:styleId="Tablaconcuadrcula221">
    <w:name w:val="Tabla con cuadrícula22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3E656E"/>
  </w:style>
  <w:style w:type="table" w:customStyle="1" w:styleId="Tablaconcuadrcula1123">
    <w:name w:val="Tabla con cuadrícula112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3E656E"/>
  </w:style>
  <w:style w:type="numbering" w:customStyle="1" w:styleId="Sinlista322">
    <w:name w:val="Sin lista322"/>
    <w:next w:val="Sinlista"/>
    <w:uiPriority w:val="99"/>
    <w:semiHidden/>
    <w:unhideWhenUsed/>
    <w:rsid w:val="003E656E"/>
  </w:style>
  <w:style w:type="table" w:customStyle="1" w:styleId="Tablaconcuadrcula321">
    <w:name w:val="Tabla con cuadrícula32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3E656E"/>
  </w:style>
  <w:style w:type="table" w:customStyle="1" w:styleId="Tablaconcuadrcula421">
    <w:name w:val="Tabla con cuadrícula42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E656E"/>
  </w:style>
  <w:style w:type="table" w:customStyle="1" w:styleId="Tablaconcuadrcula10">
    <w:name w:val="Tabla con cuadrícula10"/>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3E656E"/>
  </w:style>
  <w:style w:type="table" w:customStyle="1" w:styleId="Tablaconcuadrcula24">
    <w:name w:val="Tabla con cuadrícula2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3E656E"/>
  </w:style>
  <w:style w:type="table" w:customStyle="1" w:styleId="Tablaconcuadrcula116">
    <w:name w:val="Tabla con cuadrícula116"/>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3E656E"/>
  </w:style>
  <w:style w:type="numbering" w:customStyle="1" w:styleId="Sinlista34">
    <w:name w:val="Sin lista34"/>
    <w:next w:val="Sinlista"/>
    <w:uiPriority w:val="99"/>
    <w:semiHidden/>
    <w:unhideWhenUsed/>
    <w:rsid w:val="003E656E"/>
  </w:style>
  <w:style w:type="table" w:customStyle="1" w:styleId="Tablaconcuadrcula34">
    <w:name w:val="Tabla con cuadrícula3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3E656E"/>
  </w:style>
  <w:style w:type="table" w:customStyle="1" w:styleId="Tablaconcuadrcula44">
    <w:name w:val="Tabla con cuadrícula4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3E656E"/>
  </w:style>
  <w:style w:type="table" w:customStyle="1" w:styleId="Tablaconcuadrcula53">
    <w:name w:val="Tabla con cuadrícula5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3E656E"/>
  </w:style>
  <w:style w:type="table" w:customStyle="1" w:styleId="Tablaconcuadrcula213">
    <w:name w:val="Tabla con cuadrícula21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3E656E"/>
  </w:style>
  <w:style w:type="table" w:customStyle="1" w:styleId="Tablaconcuadrcula1113">
    <w:name w:val="Tabla con cuadrícula111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3E656E"/>
  </w:style>
  <w:style w:type="numbering" w:customStyle="1" w:styleId="Sinlista313">
    <w:name w:val="Sin lista313"/>
    <w:next w:val="Sinlista"/>
    <w:uiPriority w:val="99"/>
    <w:semiHidden/>
    <w:unhideWhenUsed/>
    <w:rsid w:val="003E656E"/>
  </w:style>
  <w:style w:type="table" w:customStyle="1" w:styleId="Tablaconcuadrcula313">
    <w:name w:val="Tabla con cuadrícula31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3E656E"/>
  </w:style>
  <w:style w:type="table" w:customStyle="1" w:styleId="Tablaconcuadrcula413">
    <w:name w:val="Tabla con cuadrícula41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3E656E"/>
  </w:style>
  <w:style w:type="numbering" w:customStyle="1" w:styleId="Estiloimportado114">
    <w:name w:val="Estilo importado 114"/>
    <w:rsid w:val="003E656E"/>
  </w:style>
  <w:style w:type="numbering" w:customStyle="1" w:styleId="Sinlista11113">
    <w:name w:val="Sin lista11113"/>
    <w:next w:val="Sinlista"/>
    <w:uiPriority w:val="99"/>
    <w:semiHidden/>
    <w:unhideWhenUsed/>
    <w:rsid w:val="003E656E"/>
  </w:style>
  <w:style w:type="numbering" w:customStyle="1" w:styleId="Sinlista63">
    <w:name w:val="Sin lista63"/>
    <w:next w:val="Sinlista"/>
    <w:uiPriority w:val="99"/>
    <w:semiHidden/>
    <w:unhideWhenUsed/>
    <w:rsid w:val="003E656E"/>
  </w:style>
  <w:style w:type="table" w:customStyle="1" w:styleId="Tablaconcuadrcula63">
    <w:name w:val="Tabla con cuadrícula63"/>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3E656E"/>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3E656E"/>
  </w:style>
  <w:style w:type="table" w:customStyle="1" w:styleId="Tablaconcuadrcula16">
    <w:name w:val="Tabla con cuadrícula16"/>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3E656E"/>
  </w:style>
  <w:style w:type="numbering" w:customStyle="1" w:styleId="Estiloimportado15">
    <w:name w:val="Estilo importado 15"/>
    <w:rsid w:val="003E656E"/>
  </w:style>
  <w:style w:type="table" w:customStyle="1" w:styleId="Tablaconcuadrcula1114">
    <w:name w:val="Tabla con cuadrícula111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E656E"/>
  </w:style>
  <w:style w:type="table" w:customStyle="1" w:styleId="Tablaconcuadrcula17">
    <w:name w:val="Tabla con cuadrícula17"/>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3E656E"/>
  </w:style>
  <w:style w:type="numbering" w:customStyle="1" w:styleId="Sinlista25">
    <w:name w:val="Sin lista25"/>
    <w:next w:val="Sinlista"/>
    <w:uiPriority w:val="99"/>
    <w:semiHidden/>
    <w:unhideWhenUsed/>
    <w:rsid w:val="003E656E"/>
  </w:style>
  <w:style w:type="numbering" w:customStyle="1" w:styleId="Sinlista35">
    <w:name w:val="Sin lista35"/>
    <w:next w:val="Sinlista"/>
    <w:uiPriority w:val="99"/>
    <w:semiHidden/>
    <w:unhideWhenUsed/>
    <w:rsid w:val="003E656E"/>
  </w:style>
  <w:style w:type="table" w:customStyle="1" w:styleId="Tablaconcuadrcula35">
    <w:name w:val="Tabla con cuadrícula35"/>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3E656E"/>
  </w:style>
  <w:style w:type="table" w:customStyle="1" w:styleId="Tablaconcuadrcula45">
    <w:name w:val="Tabla con cuadrícula45"/>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3E656E"/>
  </w:style>
  <w:style w:type="table" w:customStyle="1" w:styleId="Tablaconcuadrcula54">
    <w:name w:val="Tabla con cuadrícula5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3E656E"/>
  </w:style>
  <w:style w:type="table" w:customStyle="1" w:styleId="Tablaconcuadrcula214">
    <w:name w:val="Tabla con cuadrícula21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3E656E"/>
  </w:style>
  <w:style w:type="numbering" w:customStyle="1" w:styleId="Sinlista214">
    <w:name w:val="Sin lista214"/>
    <w:next w:val="Sinlista"/>
    <w:uiPriority w:val="99"/>
    <w:semiHidden/>
    <w:unhideWhenUsed/>
    <w:rsid w:val="003E656E"/>
  </w:style>
  <w:style w:type="numbering" w:customStyle="1" w:styleId="Sinlista314">
    <w:name w:val="Sin lista314"/>
    <w:next w:val="Sinlista"/>
    <w:uiPriority w:val="99"/>
    <w:semiHidden/>
    <w:unhideWhenUsed/>
    <w:rsid w:val="003E656E"/>
  </w:style>
  <w:style w:type="table" w:customStyle="1" w:styleId="Tablaconcuadrcula314">
    <w:name w:val="Tabla con cuadrícula31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3E656E"/>
  </w:style>
  <w:style w:type="table" w:customStyle="1" w:styleId="Tablaconcuadrcula414">
    <w:name w:val="Tabla con cuadrícula41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3E656E"/>
  </w:style>
  <w:style w:type="numbering" w:customStyle="1" w:styleId="Estiloimportado115">
    <w:name w:val="Estilo importado 115"/>
    <w:rsid w:val="003E656E"/>
  </w:style>
  <w:style w:type="numbering" w:customStyle="1" w:styleId="Sinlista64">
    <w:name w:val="Sin lista64"/>
    <w:next w:val="Sinlista"/>
    <w:uiPriority w:val="99"/>
    <w:semiHidden/>
    <w:unhideWhenUsed/>
    <w:rsid w:val="003E656E"/>
  </w:style>
  <w:style w:type="table" w:customStyle="1" w:styleId="Tablaconcuadrcula64">
    <w:name w:val="Tabla con cuadrícula64"/>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3E656E"/>
  </w:style>
  <w:style w:type="table" w:customStyle="1" w:styleId="Tablaconcuadrcula72">
    <w:name w:val="Tabla con cuadrícula7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3E656E"/>
  </w:style>
  <w:style w:type="numbering" w:customStyle="1" w:styleId="Estiloimportado121">
    <w:name w:val="Estilo importado 121"/>
    <w:rsid w:val="003E656E"/>
  </w:style>
  <w:style w:type="table" w:customStyle="1" w:styleId="Tablaconcuadrcula11121">
    <w:name w:val="Tabla con cuadrícula1112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3E656E"/>
  </w:style>
  <w:style w:type="table" w:customStyle="1" w:styleId="Tablaconcuadrcula132">
    <w:name w:val="Tabla con cuadrícula13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3E656E"/>
  </w:style>
  <w:style w:type="numbering" w:customStyle="1" w:styleId="Sinlista223">
    <w:name w:val="Sin lista223"/>
    <w:next w:val="Sinlista"/>
    <w:uiPriority w:val="99"/>
    <w:semiHidden/>
    <w:unhideWhenUsed/>
    <w:rsid w:val="003E656E"/>
  </w:style>
  <w:style w:type="numbering" w:customStyle="1" w:styleId="Sinlista323">
    <w:name w:val="Sin lista323"/>
    <w:next w:val="Sinlista"/>
    <w:uiPriority w:val="99"/>
    <w:semiHidden/>
    <w:unhideWhenUsed/>
    <w:rsid w:val="003E656E"/>
  </w:style>
  <w:style w:type="table" w:customStyle="1" w:styleId="Tablaconcuadrcula322">
    <w:name w:val="Tabla con cuadrícula32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3E656E"/>
  </w:style>
  <w:style w:type="table" w:customStyle="1" w:styleId="Tablaconcuadrcula422">
    <w:name w:val="Tabla con cuadrícula42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3E656E"/>
  </w:style>
  <w:style w:type="table" w:customStyle="1" w:styleId="Tablaconcuadrcula512">
    <w:name w:val="Tabla con cuadrícula51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3E656E"/>
  </w:style>
  <w:style w:type="table" w:customStyle="1" w:styleId="Tablaconcuadrcula2111">
    <w:name w:val="Tabla con cuadrícula2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3E656E"/>
  </w:style>
  <w:style w:type="numbering" w:customStyle="1" w:styleId="Sinlista2113">
    <w:name w:val="Sin lista2113"/>
    <w:next w:val="Sinlista"/>
    <w:uiPriority w:val="99"/>
    <w:semiHidden/>
    <w:unhideWhenUsed/>
    <w:rsid w:val="003E656E"/>
  </w:style>
  <w:style w:type="numbering" w:customStyle="1" w:styleId="Sinlista3113">
    <w:name w:val="Sin lista3113"/>
    <w:next w:val="Sinlista"/>
    <w:uiPriority w:val="99"/>
    <w:semiHidden/>
    <w:unhideWhenUsed/>
    <w:rsid w:val="003E656E"/>
  </w:style>
  <w:style w:type="table" w:customStyle="1" w:styleId="Tablaconcuadrcula3111">
    <w:name w:val="Tabla con cuadrícula3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3E656E"/>
  </w:style>
  <w:style w:type="table" w:customStyle="1" w:styleId="Tablaconcuadrcula4111">
    <w:name w:val="Tabla con cuadrícula4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3E656E"/>
  </w:style>
  <w:style w:type="numbering" w:customStyle="1" w:styleId="Estiloimportado1111">
    <w:name w:val="Estilo importado 1111"/>
    <w:rsid w:val="003E656E"/>
  </w:style>
  <w:style w:type="numbering" w:customStyle="1" w:styleId="Sinlista611">
    <w:name w:val="Sin lista611"/>
    <w:next w:val="Sinlista"/>
    <w:uiPriority w:val="99"/>
    <w:semiHidden/>
    <w:unhideWhenUsed/>
    <w:rsid w:val="003E656E"/>
  </w:style>
  <w:style w:type="table" w:customStyle="1" w:styleId="Tablaconcuadrcula611">
    <w:name w:val="Tabla con cuadrícula6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3E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3E656E"/>
  </w:style>
  <w:style w:type="numbering" w:customStyle="1" w:styleId="Estiloimportado131">
    <w:name w:val="Estilo importado 131"/>
    <w:rsid w:val="003E656E"/>
  </w:style>
  <w:style w:type="table" w:customStyle="1" w:styleId="Tablaconcuadrcula11221">
    <w:name w:val="Tabla con cuadrícula11221"/>
    <w:basedOn w:val="Tablanormal"/>
    <w:next w:val="Tablaconcuadrcula"/>
    <w:uiPriority w:val="39"/>
    <w:rsid w:val="003E656E"/>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3E656E"/>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3E656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9558</Words>
  <Characters>52569</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8</cp:revision>
  <dcterms:created xsi:type="dcterms:W3CDTF">2020-09-03T23:39:00Z</dcterms:created>
  <dcterms:modified xsi:type="dcterms:W3CDTF">2020-09-25T00:39:00Z</dcterms:modified>
</cp:coreProperties>
</file>