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AE7581" w:rsidRDefault="001B26AA" w:rsidP="004E1461">
      <w:pPr>
        <w:tabs>
          <w:tab w:val="left" w:pos="567"/>
        </w:tabs>
        <w:spacing w:line="360" w:lineRule="auto"/>
        <w:jc w:val="center"/>
        <w:rPr>
          <w:rFonts w:ascii="Palatino Linotype" w:eastAsia="Times New Roman" w:hAnsi="Palatino Linotype" w:cs="Times New Roman"/>
          <w:b/>
        </w:rPr>
      </w:pPr>
      <w:r w:rsidRPr="00AE7581">
        <w:rPr>
          <w:rFonts w:ascii="Palatino Linotype" w:eastAsia="Times New Roman" w:hAnsi="Palatino Linotype" w:cs="Times New Roman"/>
          <w:b/>
        </w:rPr>
        <w:t>LÍNEAS ARGUMENTATIVAS</w:t>
      </w:r>
    </w:p>
    <w:p w14:paraId="739000E0" w14:textId="0FFF82C6" w:rsidR="00171A32" w:rsidRPr="00AE7581" w:rsidRDefault="00171A32" w:rsidP="00171A32">
      <w:pPr>
        <w:tabs>
          <w:tab w:val="left" w:pos="567"/>
        </w:tabs>
        <w:spacing w:line="360" w:lineRule="auto"/>
        <w:jc w:val="both"/>
        <w:rPr>
          <w:rFonts w:ascii="Palatino Linotype" w:eastAsia="Times New Roman" w:hAnsi="Palatino Linotype" w:cs="Times New Roman"/>
          <w:b/>
          <w:color w:val="000000" w:themeColor="text1"/>
        </w:rPr>
      </w:pPr>
    </w:p>
    <w:p w14:paraId="0B020487" w14:textId="49B7CA85" w:rsidR="004B3CD9" w:rsidRPr="00AE7581" w:rsidRDefault="004B3CD9" w:rsidP="004B3CD9">
      <w:pPr>
        <w:tabs>
          <w:tab w:val="left" w:pos="567"/>
        </w:tabs>
        <w:spacing w:line="360" w:lineRule="auto"/>
        <w:jc w:val="both"/>
        <w:rPr>
          <w:rFonts w:ascii="Palatino Linotype" w:hAnsi="Palatino Linotype"/>
          <w:lang w:eastAsia="es-MX"/>
        </w:rPr>
      </w:pPr>
      <w:r w:rsidRPr="00AE7581">
        <w:rPr>
          <w:rFonts w:ascii="Palatino Linotype" w:hAnsi="Palatino Linotype"/>
          <w:b/>
        </w:rPr>
        <w:t xml:space="preserve">RESPUESTAS IMPRECISAS O INCOMPLETAS, DEBER DE REPARACIÓN. </w:t>
      </w:r>
      <w:r w:rsidRPr="00AE7581">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96CBD89" w14:textId="77777777" w:rsidR="004B3CD9" w:rsidRPr="00AE7581" w:rsidRDefault="004B3CD9" w:rsidP="004B3CD9">
      <w:pPr>
        <w:spacing w:line="360" w:lineRule="auto"/>
        <w:jc w:val="both"/>
        <w:rPr>
          <w:rFonts w:ascii="Palatino Linotype" w:hAnsi="Palatino Linotype"/>
          <w:b/>
        </w:rPr>
      </w:pPr>
    </w:p>
    <w:p w14:paraId="67747300" w14:textId="77777777" w:rsidR="004B3CD9" w:rsidRPr="00AE7581" w:rsidRDefault="004B3CD9" w:rsidP="004B3CD9">
      <w:pPr>
        <w:spacing w:line="360" w:lineRule="auto"/>
        <w:jc w:val="both"/>
        <w:rPr>
          <w:rFonts w:ascii="Palatino Linotype" w:hAnsi="Palatino Linotype"/>
        </w:rPr>
      </w:pPr>
      <w:r w:rsidRPr="00AE7581">
        <w:rPr>
          <w:rFonts w:ascii="Palatino Linotype" w:hAnsi="Palatino Linotype"/>
          <w:b/>
        </w:rPr>
        <w:t xml:space="preserve">INFORMACIÓN CONFIDENCIAL, CLASIFICACIÓN DE LA. </w:t>
      </w:r>
      <w:r w:rsidRPr="00AE7581">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67E995E" w14:textId="77777777" w:rsidR="00171A32" w:rsidRPr="00AE7581" w:rsidRDefault="00171A32" w:rsidP="00171A32">
      <w:pPr>
        <w:spacing w:line="360" w:lineRule="auto"/>
        <w:jc w:val="both"/>
        <w:rPr>
          <w:rFonts w:ascii="Palatino Linotype" w:hAnsi="Palatino Linotype"/>
          <w:b/>
        </w:rPr>
      </w:pPr>
    </w:p>
    <w:p w14:paraId="71CE9F0F" w14:textId="77777777" w:rsidR="00171A32" w:rsidRPr="00AE7581" w:rsidRDefault="00171A32" w:rsidP="00171A32">
      <w:pPr>
        <w:spacing w:line="360" w:lineRule="auto"/>
        <w:jc w:val="both"/>
        <w:rPr>
          <w:rFonts w:ascii="Palatino Linotype" w:hAnsi="Palatino Linotype"/>
          <w:b/>
        </w:rPr>
      </w:pPr>
    </w:p>
    <w:p w14:paraId="1EB902A7" w14:textId="77777777" w:rsidR="00171A32" w:rsidRPr="00AE7581" w:rsidRDefault="00171A32" w:rsidP="00171A32">
      <w:pPr>
        <w:spacing w:line="360" w:lineRule="auto"/>
        <w:jc w:val="both"/>
        <w:rPr>
          <w:rFonts w:ascii="Palatino Linotype" w:hAnsi="Palatino Linotype"/>
          <w:b/>
        </w:rPr>
      </w:pPr>
    </w:p>
    <w:p w14:paraId="3AA7926A" w14:textId="77777777" w:rsidR="00171A32" w:rsidRPr="00AE7581" w:rsidRDefault="00171A32" w:rsidP="00171A32">
      <w:pPr>
        <w:spacing w:line="360" w:lineRule="auto"/>
        <w:jc w:val="both"/>
        <w:rPr>
          <w:rFonts w:ascii="Palatino Linotype" w:hAnsi="Palatino Linotype"/>
          <w:b/>
        </w:rPr>
      </w:pPr>
    </w:p>
    <w:p w14:paraId="49A8CCDE" w14:textId="77777777" w:rsidR="00171A32" w:rsidRPr="00AE7581" w:rsidRDefault="00171A32" w:rsidP="00171A32">
      <w:pPr>
        <w:spacing w:line="360" w:lineRule="auto"/>
        <w:jc w:val="both"/>
        <w:rPr>
          <w:rFonts w:ascii="Palatino Linotype" w:hAnsi="Palatino Linotype"/>
          <w:b/>
        </w:rPr>
      </w:pPr>
    </w:p>
    <w:p w14:paraId="6BC82AC0" w14:textId="77777777" w:rsidR="00171A32" w:rsidRPr="00AE7581" w:rsidRDefault="00171A32" w:rsidP="00171A32">
      <w:pPr>
        <w:spacing w:line="360" w:lineRule="auto"/>
        <w:jc w:val="both"/>
        <w:rPr>
          <w:rFonts w:ascii="Palatino Linotype" w:hAnsi="Palatino Linotype"/>
          <w:b/>
        </w:rPr>
      </w:pPr>
    </w:p>
    <w:p w14:paraId="2F0AF1F1" w14:textId="630ED00B" w:rsidR="002F62DC" w:rsidRPr="00AE7581" w:rsidRDefault="004B3CD9" w:rsidP="004B3CD9">
      <w:pPr>
        <w:rPr>
          <w:rFonts w:ascii="Palatino Linotype" w:hAnsi="Palatino Linotype"/>
          <w:b/>
        </w:rPr>
      </w:pPr>
      <w:r w:rsidRPr="00AE7581">
        <w:rPr>
          <w:rFonts w:ascii="Palatino Linotype" w:hAnsi="Palatino Linotype"/>
          <w:b/>
        </w:rPr>
        <w:br w:type="page"/>
      </w:r>
    </w:p>
    <w:sdt>
      <w:sdtPr>
        <w:rPr>
          <w:rFonts w:asciiTheme="minorHAnsi" w:eastAsiaTheme="minorEastAsia" w:hAnsiTheme="minorHAnsi" w:cstheme="minorBidi"/>
          <w:b w:val="0"/>
          <w:color w:val="auto"/>
          <w:sz w:val="20"/>
          <w:szCs w:val="20"/>
          <w:lang w:val="es-ES" w:eastAsia="es-ES"/>
        </w:rPr>
        <w:id w:val="-859809631"/>
        <w:docPartObj>
          <w:docPartGallery w:val="Table of Contents"/>
          <w:docPartUnique/>
        </w:docPartObj>
      </w:sdtPr>
      <w:sdtEndPr>
        <w:rPr>
          <w:bCs/>
        </w:rPr>
      </w:sdtEndPr>
      <w:sdtContent>
        <w:p w14:paraId="6EE6DE38" w14:textId="62FB4572" w:rsidR="0011338C" w:rsidRPr="00AE7581" w:rsidRDefault="0011338C" w:rsidP="0011338C">
          <w:pPr>
            <w:pStyle w:val="TtulodeTDC"/>
            <w:jc w:val="center"/>
            <w:rPr>
              <w:szCs w:val="24"/>
              <w:lang w:val="es-ES"/>
            </w:rPr>
          </w:pPr>
          <w:r w:rsidRPr="00AE7581">
            <w:rPr>
              <w:szCs w:val="24"/>
              <w:lang w:val="es-ES"/>
            </w:rPr>
            <w:t>ÍNDICE</w:t>
          </w:r>
        </w:p>
        <w:p w14:paraId="54D7BD84" w14:textId="77777777" w:rsidR="008826F4" w:rsidRPr="00AE7581" w:rsidRDefault="008826F4" w:rsidP="008826F4">
          <w:pPr>
            <w:rPr>
              <w:rFonts w:ascii="Palatino Linotype" w:hAnsi="Palatino Linotype"/>
              <w:lang w:val="es-ES" w:eastAsia="es-MX"/>
            </w:rPr>
          </w:pPr>
        </w:p>
        <w:p w14:paraId="4384283C" w14:textId="77777777" w:rsidR="002661F3" w:rsidRPr="00AE7581" w:rsidRDefault="0011338C">
          <w:pPr>
            <w:pStyle w:val="TDC1"/>
            <w:rPr>
              <w:noProof/>
              <w:sz w:val="22"/>
              <w:szCs w:val="22"/>
              <w:lang w:val="es-ES"/>
            </w:rPr>
          </w:pPr>
          <w:r w:rsidRPr="00AE7581">
            <w:fldChar w:fldCharType="begin"/>
          </w:r>
          <w:r w:rsidRPr="00AE7581">
            <w:instrText xml:space="preserve"> TOC \o "1-3" \h \z \u </w:instrText>
          </w:r>
          <w:r w:rsidRPr="00AE7581">
            <w:fldChar w:fldCharType="separate"/>
          </w:r>
          <w:hyperlink w:anchor="_Toc39826317" w:history="1">
            <w:r w:rsidR="002661F3" w:rsidRPr="00AE7581">
              <w:rPr>
                <w:rStyle w:val="Hipervnculo"/>
                <w:noProof/>
              </w:rPr>
              <w:t>ANTECEDENTES</w:t>
            </w:r>
            <w:r w:rsidR="002661F3" w:rsidRPr="00AE7581">
              <w:rPr>
                <w:noProof/>
                <w:webHidden/>
              </w:rPr>
              <w:tab/>
            </w:r>
            <w:r w:rsidR="002661F3" w:rsidRPr="00AE7581">
              <w:rPr>
                <w:noProof/>
                <w:webHidden/>
              </w:rPr>
              <w:fldChar w:fldCharType="begin"/>
            </w:r>
            <w:r w:rsidR="002661F3" w:rsidRPr="00AE7581">
              <w:rPr>
                <w:noProof/>
                <w:webHidden/>
              </w:rPr>
              <w:instrText xml:space="preserve"> PAGEREF _Toc39826317 \h </w:instrText>
            </w:r>
            <w:r w:rsidR="002661F3" w:rsidRPr="00AE7581">
              <w:rPr>
                <w:noProof/>
                <w:webHidden/>
              </w:rPr>
            </w:r>
            <w:r w:rsidR="002661F3" w:rsidRPr="00AE7581">
              <w:rPr>
                <w:noProof/>
                <w:webHidden/>
              </w:rPr>
              <w:fldChar w:fldCharType="separate"/>
            </w:r>
            <w:r w:rsidR="002661F3" w:rsidRPr="00AE7581">
              <w:rPr>
                <w:noProof/>
                <w:webHidden/>
              </w:rPr>
              <w:t>3</w:t>
            </w:r>
            <w:r w:rsidR="002661F3" w:rsidRPr="00AE7581">
              <w:rPr>
                <w:noProof/>
                <w:webHidden/>
              </w:rPr>
              <w:fldChar w:fldCharType="end"/>
            </w:r>
          </w:hyperlink>
        </w:p>
        <w:p w14:paraId="4008658E" w14:textId="77777777" w:rsidR="002661F3" w:rsidRPr="00AE7581" w:rsidRDefault="004240FC">
          <w:pPr>
            <w:pStyle w:val="TDC2"/>
            <w:rPr>
              <w:noProof/>
              <w:sz w:val="22"/>
              <w:szCs w:val="22"/>
              <w:lang w:val="es-ES"/>
            </w:rPr>
          </w:pPr>
          <w:hyperlink w:anchor="_Toc39826318" w:history="1">
            <w:r w:rsidR="002661F3" w:rsidRPr="00AE7581">
              <w:rPr>
                <w:rStyle w:val="Hipervnculo"/>
                <w:noProof/>
                <w:lang w:val="es-ES"/>
              </w:rPr>
              <w:t>a) Acto impugnado:</w:t>
            </w:r>
            <w:r w:rsidR="002661F3" w:rsidRPr="00AE7581">
              <w:rPr>
                <w:noProof/>
                <w:webHidden/>
              </w:rPr>
              <w:tab/>
            </w:r>
            <w:r w:rsidR="002661F3" w:rsidRPr="00AE7581">
              <w:rPr>
                <w:noProof/>
                <w:webHidden/>
              </w:rPr>
              <w:fldChar w:fldCharType="begin"/>
            </w:r>
            <w:r w:rsidR="002661F3" w:rsidRPr="00AE7581">
              <w:rPr>
                <w:noProof/>
                <w:webHidden/>
              </w:rPr>
              <w:instrText xml:space="preserve"> PAGEREF _Toc39826318 \h </w:instrText>
            </w:r>
            <w:r w:rsidR="002661F3" w:rsidRPr="00AE7581">
              <w:rPr>
                <w:noProof/>
                <w:webHidden/>
              </w:rPr>
            </w:r>
            <w:r w:rsidR="002661F3" w:rsidRPr="00AE7581">
              <w:rPr>
                <w:noProof/>
                <w:webHidden/>
              </w:rPr>
              <w:fldChar w:fldCharType="separate"/>
            </w:r>
            <w:r w:rsidR="002661F3" w:rsidRPr="00AE7581">
              <w:rPr>
                <w:noProof/>
                <w:webHidden/>
              </w:rPr>
              <w:t>5</w:t>
            </w:r>
            <w:r w:rsidR="002661F3" w:rsidRPr="00AE7581">
              <w:rPr>
                <w:noProof/>
                <w:webHidden/>
              </w:rPr>
              <w:fldChar w:fldCharType="end"/>
            </w:r>
          </w:hyperlink>
        </w:p>
        <w:p w14:paraId="1D2CD7AC" w14:textId="77777777" w:rsidR="002661F3" w:rsidRPr="00AE7581" w:rsidRDefault="004240FC">
          <w:pPr>
            <w:pStyle w:val="TDC2"/>
            <w:rPr>
              <w:noProof/>
              <w:sz w:val="22"/>
              <w:szCs w:val="22"/>
              <w:lang w:val="es-ES"/>
            </w:rPr>
          </w:pPr>
          <w:hyperlink w:anchor="_Toc39826319" w:history="1">
            <w:r w:rsidR="002661F3" w:rsidRPr="00AE7581">
              <w:rPr>
                <w:rStyle w:val="Hipervnculo"/>
                <w:noProof/>
                <w:lang w:val="es-ES"/>
              </w:rPr>
              <w:t>b) Razones o Motivos de inconformidad:</w:t>
            </w:r>
            <w:r w:rsidR="002661F3" w:rsidRPr="00AE7581">
              <w:rPr>
                <w:noProof/>
                <w:webHidden/>
              </w:rPr>
              <w:tab/>
            </w:r>
            <w:r w:rsidR="002661F3" w:rsidRPr="00AE7581">
              <w:rPr>
                <w:noProof/>
                <w:webHidden/>
              </w:rPr>
              <w:fldChar w:fldCharType="begin"/>
            </w:r>
            <w:r w:rsidR="002661F3" w:rsidRPr="00AE7581">
              <w:rPr>
                <w:noProof/>
                <w:webHidden/>
              </w:rPr>
              <w:instrText xml:space="preserve"> PAGEREF _Toc39826319 \h </w:instrText>
            </w:r>
            <w:r w:rsidR="002661F3" w:rsidRPr="00AE7581">
              <w:rPr>
                <w:noProof/>
                <w:webHidden/>
              </w:rPr>
            </w:r>
            <w:r w:rsidR="002661F3" w:rsidRPr="00AE7581">
              <w:rPr>
                <w:noProof/>
                <w:webHidden/>
              </w:rPr>
              <w:fldChar w:fldCharType="separate"/>
            </w:r>
            <w:r w:rsidR="002661F3" w:rsidRPr="00AE7581">
              <w:rPr>
                <w:noProof/>
                <w:webHidden/>
              </w:rPr>
              <w:t>6</w:t>
            </w:r>
            <w:r w:rsidR="002661F3" w:rsidRPr="00AE7581">
              <w:rPr>
                <w:noProof/>
                <w:webHidden/>
              </w:rPr>
              <w:fldChar w:fldCharType="end"/>
            </w:r>
          </w:hyperlink>
        </w:p>
        <w:p w14:paraId="5C5AA837" w14:textId="77777777" w:rsidR="002661F3" w:rsidRPr="00AE7581" w:rsidRDefault="004240FC">
          <w:pPr>
            <w:pStyle w:val="TDC1"/>
            <w:rPr>
              <w:noProof/>
              <w:sz w:val="22"/>
              <w:szCs w:val="22"/>
              <w:lang w:val="es-ES"/>
            </w:rPr>
          </w:pPr>
          <w:hyperlink w:anchor="_Toc39826320" w:history="1">
            <w:r w:rsidR="002661F3" w:rsidRPr="00AE7581">
              <w:rPr>
                <w:rStyle w:val="Hipervnculo"/>
                <w:noProof/>
              </w:rPr>
              <w:t>CONSIDERANDO</w:t>
            </w:r>
            <w:r w:rsidR="002661F3" w:rsidRPr="00AE7581">
              <w:rPr>
                <w:noProof/>
                <w:webHidden/>
              </w:rPr>
              <w:tab/>
            </w:r>
            <w:r w:rsidR="002661F3" w:rsidRPr="00AE7581">
              <w:rPr>
                <w:noProof/>
                <w:webHidden/>
              </w:rPr>
              <w:fldChar w:fldCharType="begin"/>
            </w:r>
            <w:r w:rsidR="002661F3" w:rsidRPr="00AE7581">
              <w:rPr>
                <w:noProof/>
                <w:webHidden/>
              </w:rPr>
              <w:instrText xml:space="preserve"> PAGEREF _Toc39826320 \h </w:instrText>
            </w:r>
            <w:r w:rsidR="002661F3" w:rsidRPr="00AE7581">
              <w:rPr>
                <w:noProof/>
                <w:webHidden/>
              </w:rPr>
            </w:r>
            <w:r w:rsidR="002661F3" w:rsidRPr="00AE7581">
              <w:rPr>
                <w:noProof/>
                <w:webHidden/>
              </w:rPr>
              <w:fldChar w:fldCharType="separate"/>
            </w:r>
            <w:r w:rsidR="002661F3" w:rsidRPr="00AE7581">
              <w:rPr>
                <w:noProof/>
                <w:webHidden/>
              </w:rPr>
              <w:t>7</w:t>
            </w:r>
            <w:r w:rsidR="002661F3" w:rsidRPr="00AE7581">
              <w:rPr>
                <w:noProof/>
                <w:webHidden/>
              </w:rPr>
              <w:fldChar w:fldCharType="end"/>
            </w:r>
          </w:hyperlink>
        </w:p>
        <w:p w14:paraId="1CF431CE" w14:textId="77777777" w:rsidR="002661F3" w:rsidRPr="00AE7581" w:rsidRDefault="004240FC">
          <w:pPr>
            <w:pStyle w:val="TDC1"/>
            <w:rPr>
              <w:noProof/>
              <w:sz w:val="22"/>
              <w:szCs w:val="22"/>
              <w:lang w:val="es-ES"/>
            </w:rPr>
          </w:pPr>
          <w:hyperlink w:anchor="_Toc39826321" w:history="1">
            <w:r w:rsidR="002661F3" w:rsidRPr="00AE7581">
              <w:rPr>
                <w:rStyle w:val="Hipervnculo"/>
                <w:noProof/>
              </w:rPr>
              <w:t>PRIMERO. de la competencia</w:t>
            </w:r>
            <w:r w:rsidR="002661F3" w:rsidRPr="00AE7581">
              <w:rPr>
                <w:noProof/>
                <w:webHidden/>
              </w:rPr>
              <w:tab/>
            </w:r>
            <w:r w:rsidR="002661F3" w:rsidRPr="00AE7581">
              <w:rPr>
                <w:noProof/>
                <w:webHidden/>
              </w:rPr>
              <w:fldChar w:fldCharType="begin"/>
            </w:r>
            <w:r w:rsidR="002661F3" w:rsidRPr="00AE7581">
              <w:rPr>
                <w:noProof/>
                <w:webHidden/>
              </w:rPr>
              <w:instrText xml:space="preserve"> PAGEREF _Toc39826321 \h </w:instrText>
            </w:r>
            <w:r w:rsidR="002661F3" w:rsidRPr="00AE7581">
              <w:rPr>
                <w:noProof/>
                <w:webHidden/>
              </w:rPr>
            </w:r>
            <w:r w:rsidR="002661F3" w:rsidRPr="00AE7581">
              <w:rPr>
                <w:noProof/>
                <w:webHidden/>
              </w:rPr>
              <w:fldChar w:fldCharType="separate"/>
            </w:r>
            <w:r w:rsidR="002661F3" w:rsidRPr="00AE7581">
              <w:rPr>
                <w:noProof/>
                <w:webHidden/>
              </w:rPr>
              <w:t>7</w:t>
            </w:r>
            <w:r w:rsidR="002661F3" w:rsidRPr="00AE7581">
              <w:rPr>
                <w:noProof/>
                <w:webHidden/>
              </w:rPr>
              <w:fldChar w:fldCharType="end"/>
            </w:r>
          </w:hyperlink>
        </w:p>
        <w:p w14:paraId="5F276DEC" w14:textId="77777777" w:rsidR="002661F3" w:rsidRPr="00AE7581" w:rsidRDefault="004240FC">
          <w:pPr>
            <w:pStyle w:val="TDC1"/>
            <w:rPr>
              <w:noProof/>
              <w:sz w:val="22"/>
              <w:szCs w:val="22"/>
              <w:lang w:val="es-ES"/>
            </w:rPr>
          </w:pPr>
          <w:hyperlink w:anchor="_Toc39826322" w:history="1">
            <w:r w:rsidR="002661F3" w:rsidRPr="00AE7581">
              <w:rPr>
                <w:rStyle w:val="Hipervnculo"/>
                <w:noProof/>
              </w:rPr>
              <w:t>SEGUNDO. de la oportunidad y procedencia.</w:t>
            </w:r>
            <w:r w:rsidR="002661F3" w:rsidRPr="00AE7581">
              <w:rPr>
                <w:noProof/>
                <w:webHidden/>
              </w:rPr>
              <w:tab/>
            </w:r>
            <w:r w:rsidR="002661F3" w:rsidRPr="00AE7581">
              <w:rPr>
                <w:noProof/>
                <w:webHidden/>
              </w:rPr>
              <w:fldChar w:fldCharType="begin"/>
            </w:r>
            <w:r w:rsidR="002661F3" w:rsidRPr="00AE7581">
              <w:rPr>
                <w:noProof/>
                <w:webHidden/>
              </w:rPr>
              <w:instrText xml:space="preserve"> PAGEREF _Toc39826322 \h </w:instrText>
            </w:r>
            <w:r w:rsidR="002661F3" w:rsidRPr="00AE7581">
              <w:rPr>
                <w:noProof/>
                <w:webHidden/>
              </w:rPr>
            </w:r>
            <w:r w:rsidR="002661F3" w:rsidRPr="00AE7581">
              <w:rPr>
                <w:noProof/>
                <w:webHidden/>
              </w:rPr>
              <w:fldChar w:fldCharType="separate"/>
            </w:r>
            <w:r w:rsidR="002661F3" w:rsidRPr="00AE7581">
              <w:rPr>
                <w:noProof/>
                <w:webHidden/>
              </w:rPr>
              <w:t>8</w:t>
            </w:r>
            <w:r w:rsidR="002661F3" w:rsidRPr="00AE7581">
              <w:rPr>
                <w:noProof/>
                <w:webHidden/>
              </w:rPr>
              <w:fldChar w:fldCharType="end"/>
            </w:r>
          </w:hyperlink>
        </w:p>
        <w:p w14:paraId="06B0D885" w14:textId="77777777" w:rsidR="002661F3" w:rsidRPr="00AE7581" w:rsidRDefault="004240FC">
          <w:pPr>
            <w:pStyle w:val="TDC2"/>
            <w:rPr>
              <w:noProof/>
              <w:sz w:val="22"/>
              <w:szCs w:val="22"/>
              <w:lang w:val="es-ES"/>
            </w:rPr>
          </w:pPr>
          <w:hyperlink w:anchor="_Toc39826323" w:history="1">
            <w:r w:rsidR="002661F3" w:rsidRPr="00AE7581">
              <w:rPr>
                <w:rStyle w:val="Hipervnculo"/>
                <w:noProof/>
              </w:rPr>
              <w:t>TERCERO. del planteamiento de la litis.</w:t>
            </w:r>
            <w:r w:rsidR="002661F3" w:rsidRPr="00AE7581">
              <w:rPr>
                <w:noProof/>
                <w:webHidden/>
              </w:rPr>
              <w:tab/>
            </w:r>
            <w:r w:rsidR="002661F3" w:rsidRPr="00AE7581">
              <w:rPr>
                <w:noProof/>
                <w:webHidden/>
              </w:rPr>
              <w:fldChar w:fldCharType="begin"/>
            </w:r>
            <w:r w:rsidR="002661F3" w:rsidRPr="00AE7581">
              <w:rPr>
                <w:noProof/>
                <w:webHidden/>
              </w:rPr>
              <w:instrText xml:space="preserve"> PAGEREF _Toc39826323 \h </w:instrText>
            </w:r>
            <w:r w:rsidR="002661F3" w:rsidRPr="00AE7581">
              <w:rPr>
                <w:noProof/>
                <w:webHidden/>
              </w:rPr>
            </w:r>
            <w:r w:rsidR="002661F3" w:rsidRPr="00AE7581">
              <w:rPr>
                <w:noProof/>
                <w:webHidden/>
              </w:rPr>
              <w:fldChar w:fldCharType="separate"/>
            </w:r>
            <w:r w:rsidR="002661F3" w:rsidRPr="00AE7581">
              <w:rPr>
                <w:noProof/>
                <w:webHidden/>
              </w:rPr>
              <w:t>9</w:t>
            </w:r>
            <w:r w:rsidR="002661F3" w:rsidRPr="00AE7581">
              <w:rPr>
                <w:noProof/>
                <w:webHidden/>
              </w:rPr>
              <w:fldChar w:fldCharType="end"/>
            </w:r>
          </w:hyperlink>
        </w:p>
        <w:p w14:paraId="496F1B5E" w14:textId="77777777" w:rsidR="002661F3" w:rsidRPr="00AE7581" w:rsidRDefault="004240FC">
          <w:pPr>
            <w:pStyle w:val="TDC1"/>
            <w:rPr>
              <w:noProof/>
              <w:sz w:val="22"/>
              <w:szCs w:val="22"/>
              <w:lang w:val="es-ES"/>
            </w:rPr>
          </w:pPr>
          <w:hyperlink w:anchor="_Toc39826324" w:history="1">
            <w:r w:rsidR="002661F3" w:rsidRPr="00AE7581">
              <w:rPr>
                <w:rStyle w:val="Hipervnculo"/>
                <w:noProof/>
              </w:rPr>
              <w:t>CUARTO. del estudio y resolución del asunto.</w:t>
            </w:r>
            <w:r w:rsidR="002661F3" w:rsidRPr="00AE7581">
              <w:rPr>
                <w:noProof/>
                <w:webHidden/>
              </w:rPr>
              <w:tab/>
            </w:r>
            <w:r w:rsidR="002661F3" w:rsidRPr="00AE7581">
              <w:rPr>
                <w:noProof/>
                <w:webHidden/>
              </w:rPr>
              <w:fldChar w:fldCharType="begin"/>
            </w:r>
            <w:r w:rsidR="002661F3" w:rsidRPr="00AE7581">
              <w:rPr>
                <w:noProof/>
                <w:webHidden/>
              </w:rPr>
              <w:instrText xml:space="preserve"> PAGEREF _Toc39826324 \h </w:instrText>
            </w:r>
            <w:r w:rsidR="002661F3" w:rsidRPr="00AE7581">
              <w:rPr>
                <w:noProof/>
                <w:webHidden/>
              </w:rPr>
            </w:r>
            <w:r w:rsidR="002661F3" w:rsidRPr="00AE7581">
              <w:rPr>
                <w:noProof/>
                <w:webHidden/>
              </w:rPr>
              <w:fldChar w:fldCharType="separate"/>
            </w:r>
            <w:r w:rsidR="002661F3" w:rsidRPr="00AE7581">
              <w:rPr>
                <w:noProof/>
                <w:webHidden/>
              </w:rPr>
              <w:t>9</w:t>
            </w:r>
            <w:r w:rsidR="002661F3" w:rsidRPr="00AE7581">
              <w:rPr>
                <w:noProof/>
                <w:webHidden/>
              </w:rPr>
              <w:fldChar w:fldCharType="end"/>
            </w:r>
          </w:hyperlink>
        </w:p>
        <w:p w14:paraId="4679AFB4" w14:textId="77777777" w:rsidR="002661F3" w:rsidRPr="00AE7581" w:rsidRDefault="004240FC">
          <w:pPr>
            <w:pStyle w:val="TDC2"/>
            <w:rPr>
              <w:noProof/>
              <w:sz w:val="22"/>
              <w:szCs w:val="22"/>
              <w:lang w:val="es-ES"/>
            </w:rPr>
          </w:pPr>
          <w:hyperlink w:anchor="_Toc39826325" w:history="1">
            <w:r w:rsidR="002661F3" w:rsidRPr="00AE7581">
              <w:rPr>
                <w:rStyle w:val="Hipervnculo"/>
                <w:noProof/>
              </w:rPr>
              <w:t>I. de la respuesta y el informe justificado enviados por el SUJETO OBLIGADO.</w:t>
            </w:r>
            <w:r w:rsidR="002661F3" w:rsidRPr="00AE7581">
              <w:rPr>
                <w:noProof/>
                <w:webHidden/>
              </w:rPr>
              <w:tab/>
            </w:r>
            <w:r w:rsidR="002661F3" w:rsidRPr="00AE7581">
              <w:rPr>
                <w:noProof/>
                <w:webHidden/>
              </w:rPr>
              <w:fldChar w:fldCharType="begin"/>
            </w:r>
            <w:r w:rsidR="002661F3" w:rsidRPr="00AE7581">
              <w:rPr>
                <w:noProof/>
                <w:webHidden/>
              </w:rPr>
              <w:instrText xml:space="preserve"> PAGEREF _Toc39826325 \h </w:instrText>
            </w:r>
            <w:r w:rsidR="002661F3" w:rsidRPr="00AE7581">
              <w:rPr>
                <w:noProof/>
                <w:webHidden/>
              </w:rPr>
            </w:r>
            <w:r w:rsidR="002661F3" w:rsidRPr="00AE7581">
              <w:rPr>
                <w:noProof/>
                <w:webHidden/>
              </w:rPr>
              <w:fldChar w:fldCharType="separate"/>
            </w:r>
            <w:r w:rsidR="002661F3" w:rsidRPr="00AE7581">
              <w:rPr>
                <w:noProof/>
                <w:webHidden/>
              </w:rPr>
              <w:t>9</w:t>
            </w:r>
            <w:r w:rsidR="002661F3" w:rsidRPr="00AE7581">
              <w:rPr>
                <w:noProof/>
                <w:webHidden/>
              </w:rPr>
              <w:fldChar w:fldCharType="end"/>
            </w:r>
          </w:hyperlink>
        </w:p>
        <w:p w14:paraId="45565BF7" w14:textId="77777777" w:rsidR="002661F3" w:rsidRPr="00AE7581" w:rsidRDefault="004240FC">
          <w:pPr>
            <w:pStyle w:val="TDC1"/>
            <w:rPr>
              <w:noProof/>
              <w:sz w:val="22"/>
              <w:szCs w:val="22"/>
              <w:lang w:val="es-ES"/>
            </w:rPr>
          </w:pPr>
          <w:hyperlink w:anchor="_Toc39826326" w:history="1">
            <w:r w:rsidR="002661F3" w:rsidRPr="00AE7581">
              <w:rPr>
                <w:rStyle w:val="Hipervnculo"/>
                <w:rFonts w:eastAsia="Calibri"/>
                <w:noProof/>
                <w:lang w:val="es-ES"/>
              </w:rPr>
              <w:t>R E S O L U T I V O S</w:t>
            </w:r>
            <w:r w:rsidR="002661F3" w:rsidRPr="00AE7581">
              <w:rPr>
                <w:noProof/>
                <w:webHidden/>
              </w:rPr>
              <w:tab/>
            </w:r>
            <w:r w:rsidR="002661F3" w:rsidRPr="00AE7581">
              <w:rPr>
                <w:noProof/>
                <w:webHidden/>
              </w:rPr>
              <w:fldChar w:fldCharType="begin"/>
            </w:r>
            <w:r w:rsidR="002661F3" w:rsidRPr="00AE7581">
              <w:rPr>
                <w:noProof/>
                <w:webHidden/>
              </w:rPr>
              <w:instrText xml:space="preserve"> PAGEREF _Toc39826326 \h </w:instrText>
            </w:r>
            <w:r w:rsidR="002661F3" w:rsidRPr="00AE7581">
              <w:rPr>
                <w:noProof/>
                <w:webHidden/>
              </w:rPr>
            </w:r>
            <w:r w:rsidR="002661F3" w:rsidRPr="00AE7581">
              <w:rPr>
                <w:noProof/>
                <w:webHidden/>
              </w:rPr>
              <w:fldChar w:fldCharType="separate"/>
            </w:r>
            <w:r w:rsidR="002661F3" w:rsidRPr="00AE7581">
              <w:rPr>
                <w:noProof/>
                <w:webHidden/>
              </w:rPr>
              <w:t>24</w:t>
            </w:r>
            <w:r w:rsidR="002661F3" w:rsidRPr="00AE7581">
              <w:rPr>
                <w:noProof/>
                <w:webHidden/>
              </w:rPr>
              <w:fldChar w:fldCharType="end"/>
            </w:r>
          </w:hyperlink>
        </w:p>
        <w:p w14:paraId="549EF214" w14:textId="77777777" w:rsidR="00F45CE4" w:rsidRPr="00AE7581" w:rsidRDefault="0011338C" w:rsidP="00AC19BA">
          <w:pPr>
            <w:rPr>
              <w:rFonts w:ascii="Palatino Linotype" w:hAnsi="Palatino Linotype"/>
              <w:bCs/>
              <w:sz w:val="22"/>
              <w:szCs w:val="22"/>
              <w:lang w:val="es-ES"/>
            </w:rPr>
          </w:pPr>
          <w:r w:rsidRPr="00AE7581">
            <w:rPr>
              <w:rFonts w:ascii="Palatino Linotype" w:hAnsi="Palatino Linotype"/>
              <w:bCs/>
              <w:lang w:val="es-ES"/>
            </w:rPr>
            <w:fldChar w:fldCharType="end"/>
          </w:r>
        </w:p>
        <w:p w14:paraId="2413D6BD" w14:textId="77777777" w:rsidR="00F45CE4" w:rsidRPr="00AE7581" w:rsidRDefault="00F45CE4" w:rsidP="00AC19BA">
          <w:pPr>
            <w:rPr>
              <w:rFonts w:ascii="Palatino Linotype" w:hAnsi="Palatino Linotype"/>
              <w:bCs/>
              <w:sz w:val="22"/>
              <w:szCs w:val="22"/>
              <w:lang w:val="es-ES"/>
            </w:rPr>
          </w:pPr>
        </w:p>
        <w:p w14:paraId="2821CEED" w14:textId="77777777" w:rsidR="00F45CE4" w:rsidRPr="00AE7581" w:rsidRDefault="00F45CE4" w:rsidP="00AC19BA">
          <w:pPr>
            <w:rPr>
              <w:rFonts w:ascii="Palatino Linotype" w:hAnsi="Palatino Linotype"/>
              <w:bCs/>
              <w:sz w:val="22"/>
              <w:szCs w:val="22"/>
              <w:lang w:val="es-ES"/>
            </w:rPr>
          </w:pPr>
        </w:p>
        <w:p w14:paraId="340C31C4" w14:textId="77777777" w:rsidR="00F45CE4" w:rsidRPr="00AE7581" w:rsidRDefault="00F45CE4" w:rsidP="00AC19BA">
          <w:pPr>
            <w:rPr>
              <w:rFonts w:ascii="Palatino Linotype" w:hAnsi="Palatino Linotype"/>
              <w:bCs/>
              <w:sz w:val="22"/>
              <w:szCs w:val="22"/>
              <w:lang w:val="es-ES"/>
            </w:rPr>
          </w:pPr>
        </w:p>
        <w:p w14:paraId="52DDF39C" w14:textId="77777777" w:rsidR="00F45CE4" w:rsidRPr="00AE7581" w:rsidRDefault="00F45CE4" w:rsidP="00AC19BA">
          <w:pPr>
            <w:rPr>
              <w:rFonts w:ascii="Palatino Linotype" w:hAnsi="Palatino Linotype"/>
              <w:bCs/>
              <w:sz w:val="22"/>
              <w:szCs w:val="22"/>
              <w:lang w:val="es-ES"/>
            </w:rPr>
          </w:pPr>
        </w:p>
        <w:p w14:paraId="27D7857C" w14:textId="77777777" w:rsidR="00F45CE4" w:rsidRPr="00AE7581" w:rsidRDefault="00F45CE4" w:rsidP="00AC19BA">
          <w:pPr>
            <w:rPr>
              <w:rFonts w:ascii="Palatino Linotype" w:hAnsi="Palatino Linotype"/>
              <w:bCs/>
              <w:sz w:val="22"/>
              <w:szCs w:val="22"/>
              <w:lang w:val="es-ES"/>
            </w:rPr>
          </w:pPr>
        </w:p>
        <w:p w14:paraId="1228A969" w14:textId="77777777" w:rsidR="00F45CE4" w:rsidRPr="00AE7581" w:rsidRDefault="00F45CE4" w:rsidP="00AC19BA">
          <w:pPr>
            <w:rPr>
              <w:rFonts w:ascii="Palatino Linotype" w:hAnsi="Palatino Linotype"/>
              <w:bCs/>
              <w:sz w:val="22"/>
              <w:szCs w:val="22"/>
              <w:lang w:val="es-ES"/>
            </w:rPr>
          </w:pPr>
        </w:p>
        <w:p w14:paraId="3CF7DFEF" w14:textId="77777777" w:rsidR="00F45CE4" w:rsidRPr="00AE7581" w:rsidRDefault="00F45CE4" w:rsidP="00AC19BA">
          <w:pPr>
            <w:rPr>
              <w:rFonts w:ascii="Palatino Linotype" w:hAnsi="Palatino Linotype"/>
              <w:bCs/>
              <w:sz w:val="22"/>
              <w:szCs w:val="22"/>
              <w:lang w:val="es-ES"/>
            </w:rPr>
          </w:pPr>
        </w:p>
        <w:p w14:paraId="0C56B5E9" w14:textId="77777777" w:rsidR="00F45CE4" w:rsidRPr="00AE7581" w:rsidRDefault="00F45CE4" w:rsidP="00AC19BA">
          <w:pPr>
            <w:rPr>
              <w:rFonts w:ascii="Palatino Linotype" w:hAnsi="Palatino Linotype"/>
              <w:bCs/>
              <w:sz w:val="22"/>
              <w:szCs w:val="22"/>
              <w:lang w:val="es-ES"/>
            </w:rPr>
          </w:pPr>
        </w:p>
        <w:p w14:paraId="758D5633" w14:textId="77777777" w:rsidR="00F45CE4" w:rsidRPr="00AE7581" w:rsidRDefault="00F45CE4" w:rsidP="00AC19BA">
          <w:pPr>
            <w:rPr>
              <w:rFonts w:ascii="Palatino Linotype" w:hAnsi="Palatino Linotype"/>
              <w:bCs/>
              <w:sz w:val="22"/>
              <w:szCs w:val="22"/>
              <w:lang w:val="es-ES"/>
            </w:rPr>
          </w:pPr>
        </w:p>
        <w:p w14:paraId="4A30E953" w14:textId="77777777" w:rsidR="00F45CE4" w:rsidRPr="00AE7581" w:rsidRDefault="00F45CE4" w:rsidP="00AC19BA">
          <w:pPr>
            <w:rPr>
              <w:rFonts w:ascii="Palatino Linotype" w:hAnsi="Palatino Linotype"/>
              <w:bCs/>
              <w:sz w:val="22"/>
              <w:szCs w:val="22"/>
              <w:lang w:val="es-ES"/>
            </w:rPr>
          </w:pPr>
        </w:p>
        <w:p w14:paraId="5173E64D" w14:textId="77777777" w:rsidR="00F45CE4" w:rsidRPr="00AE7581" w:rsidRDefault="00F45CE4" w:rsidP="00AC19BA">
          <w:pPr>
            <w:rPr>
              <w:rFonts w:ascii="Palatino Linotype" w:hAnsi="Palatino Linotype"/>
              <w:bCs/>
              <w:sz w:val="22"/>
              <w:szCs w:val="22"/>
              <w:lang w:val="es-ES"/>
            </w:rPr>
          </w:pPr>
        </w:p>
        <w:p w14:paraId="6656E6F2" w14:textId="77777777" w:rsidR="00F45CE4" w:rsidRPr="00AE7581" w:rsidRDefault="00F45CE4" w:rsidP="00AC19BA">
          <w:pPr>
            <w:rPr>
              <w:rFonts w:ascii="Palatino Linotype" w:hAnsi="Palatino Linotype"/>
              <w:bCs/>
              <w:sz w:val="22"/>
              <w:szCs w:val="22"/>
              <w:lang w:val="es-ES"/>
            </w:rPr>
          </w:pPr>
        </w:p>
        <w:p w14:paraId="2EE6BCFD" w14:textId="77777777" w:rsidR="00F45CE4" w:rsidRPr="00AE7581" w:rsidRDefault="00F45CE4" w:rsidP="00AC19BA">
          <w:pPr>
            <w:rPr>
              <w:rFonts w:ascii="Palatino Linotype" w:hAnsi="Palatino Linotype"/>
              <w:bCs/>
              <w:sz w:val="22"/>
              <w:szCs w:val="22"/>
              <w:lang w:val="es-ES"/>
            </w:rPr>
          </w:pPr>
        </w:p>
        <w:p w14:paraId="08EBABAA" w14:textId="77777777" w:rsidR="00BE1028" w:rsidRPr="00AE7581" w:rsidRDefault="00BE1028" w:rsidP="00AC19BA">
          <w:pPr>
            <w:rPr>
              <w:rFonts w:ascii="Palatino Linotype" w:hAnsi="Palatino Linotype"/>
              <w:bCs/>
              <w:lang w:val="es-ES"/>
            </w:rPr>
          </w:pPr>
        </w:p>
        <w:p w14:paraId="32D2BD27" w14:textId="49D96B78" w:rsidR="00F41E88" w:rsidRPr="00AE7581" w:rsidRDefault="004B3CD9" w:rsidP="00AC19BA">
          <w:pPr>
            <w:rPr>
              <w:rFonts w:ascii="Palatino Linotype" w:hAnsi="Palatino Linotype"/>
              <w:bCs/>
              <w:lang w:val="es-ES"/>
            </w:rPr>
          </w:pPr>
          <w:r w:rsidRPr="00AE7581">
            <w:rPr>
              <w:rFonts w:ascii="Palatino Linotype" w:hAnsi="Palatino Linotype"/>
              <w:bCs/>
              <w:lang w:val="es-ES"/>
            </w:rPr>
            <w:br w:type="page"/>
          </w:r>
        </w:p>
      </w:sdtContent>
    </w:sdt>
    <w:p w14:paraId="7BA9DE57" w14:textId="5B848681" w:rsidR="00EB4847" w:rsidRPr="00AE7581" w:rsidRDefault="001B26AA" w:rsidP="004E1461">
      <w:pPr>
        <w:tabs>
          <w:tab w:val="left" w:pos="567"/>
        </w:tabs>
        <w:spacing w:before="240" w:after="240" w:line="360" w:lineRule="auto"/>
        <w:jc w:val="both"/>
        <w:rPr>
          <w:rFonts w:ascii="Palatino Linotype" w:hAnsi="Palatino Linotype"/>
          <w:lang w:val="es-MX"/>
        </w:rPr>
      </w:pPr>
      <w:r w:rsidRPr="00AE7581">
        <w:rPr>
          <w:rFonts w:ascii="Palatino Linotype" w:hAnsi="Palatino Linotype"/>
        </w:rPr>
        <w:lastRenderedPageBreak/>
        <w:t>R</w:t>
      </w:r>
      <w:proofErr w:type="spellStart"/>
      <w:r w:rsidR="00662C69" w:rsidRPr="00AE7581">
        <w:rPr>
          <w:rFonts w:ascii="Palatino Linotype" w:hAnsi="Palatino Linotype"/>
          <w:lang w:val="es-MX"/>
        </w:rPr>
        <w:t>esolución</w:t>
      </w:r>
      <w:proofErr w:type="spellEnd"/>
      <w:r w:rsidR="00662C69" w:rsidRPr="00AE7581">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w:t>
      </w:r>
      <w:r w:rsidR="00AE7581">
        <w:rPr>
          <w:rFonts w:ascii="Palatino Linotype" w:hAnsi="Palatino Linotype"/>
          <w:lang w:val="es-MX"/>
        </w:rPr>
        <w:t xml:space="preserve"> fecha</w:t>
      </w:r>
      <w:r w:rsidR="00662C69" w:rsidRPr="00AE7581">
        <w:rPr>
          <w:rFonts w:ascii="Palatino Linotype" w:hAnsi="Palatino Linotype"/>
          <w:lang w:val="es-MX"/>
        </w:rPr>
        <w:t xml:space="preserve"> </w:t>
      </w:r>
      <w:r w:rsidR="00AE7581">
        <w:rPr>
          <w:rFonts w:ascii="Palatino Linotype" w:hAnsi="Palatino Linotype"/>
          <w:lang w:val="es-MX"/>
        </w:rPr>
        <w:t>doce (12) de agosto de dos mil veinte</w:t>
      </w:r>
      <w:r w:rsidR="00AE7581">
        <w:rPr>
          <w:rFonts w:ascii="Palatino Linotype" w:hAnsi="Palatino Linotype"/>
        </w:rPr>
        <w:t>.</w:t>
      </w:r>
    </w:p>
    <w:p w14:paraId="678D20AB" w14:textId="3B009A67" w:rsidR="009B359D" w:rsidRPr="00AE7581" w:rsidRDefault="00924CEA" w:rsidP="008D6C8D">
      <w:pPr>
        <w:pStyle w:val="Encabezado"/>
        <w:spacing w:line="360" w:lineRule="auto"/>
        <w:jc w:val="both"/>
        <w:rPr>
          <w:rFonts w:ascii="Palatino Linotype" w:eastAsia="Times New Roman" w:hAnsi="Palatino Linotype" w:cs="Times New Roman"/>
          <w:b/>
        </w:rPr>
      </w:pPr>
      <w:r w:rsidRPr="00AE7581">
        <w:rPr>
          <w:rFonts w:ascii="Palatino Linotype" w:eastAsia="Times New Roman" w:hAnsi="Palatino Linotype" w:cs="Times New Roman"/>
          <w:b/>
        </w:rPr>
        <w:t>VISTO</w:t>
      </w:r>
      <w:r w:rsidR="003122CE" w:rsidRPr="00AE7581">
        <w:rPr>
          <w:rFonts w:ascii="Palatino Linotype" w:eastAsia="Times New Roman" w:hAnsi="Palatino Linotype" w:cs="Times New Roman"/>
        </w:rPr>
        <w:t xml:space="preserve"> </w:t>
      </w:r>
      <w:r w:rsidRPr="00AE7581">
        <w:rPr>
          <w:rFonts w:ascii="Palatino Linotype" w:eastAsia="Times New Roman" w:hAnsi="Palatino Linotype" w:cs="Times New Roman"/>
        </w:rPr>
        <w:t>el expediente</w:t>
      </w:r>
      <w:r w:rsidR="003122CE" w:rsidRPr="00AE7581">
        <w:rPr>
          <w:rFonts w:ascii="Palatino Linotype" w:eastAsia="Times New Roman" w:hAnsi="Palatino Linotype" w:cs="Times New Roman"/>
        </w:rPr>
        <w:t xml:space="preserve"> electrón</w:t>
      </w:r>
      <w:r w:rsidRPr="00AE7581">
        <w:rPr>
          <w:rFonts w:ascii="Palatino Linotype" w:eastAsia="Times New Roman" w:hAnsi="Palatino Linotype" w:cs="Times New Roman"/>
        </w:rPr>
        <w:t>ico formado</w:t>
      </w:r>
      <w:r w:rsidR="00417E0F" w:rsidRPr="00AE7581">
        <w:rPr>
          <w:rFonts w:ascii="Palatino Linotype" w:eastAsia="Times New Roman" w:hAnsi="Palatino Linotype" w:cs="Times New Roman"/>
        </w:rPr>
        <w:t xml:space="preserve"> con motivo del recurso de revisión número</w:t>
      </w:r>
      <w:r w:rsidRPr="00AE7581">
        <w:rPr>
          <w:rFonts w:ascii="Palatino Linotype" w:eastAsia="Times New Roman" w:hAnsi="Palatino Linotype" w:cs="Times New Roman"/>
        </w:rPr>
        <w:t xml:space="preserve"> </w:t>
      </w:r>
      <w:r w:rsidR="00150B2F" w:rsidRPr="00AE7581">
        <w:rPr>
          <w:rFonts w:ascii="Palatino Linotype" w:hAnsi="Palatino Linotype" w:cs="Arial"/>
          <w:b/>
          <w:bCs/>
          <w:lang w:eastAsia="es-MX"/>
        </w:rPr>
        <w:t>00743/INFOEM/IP/RR/2020</w:t>
      </w:r>
      <w:r w:rsidR="003122CE" w:rsidRPr="00AE7581">
        <w:rPr>
          <w:rFonts w:ascii="Palatino Linotype" w:eastAsia="Times New Roman" w:hAnsi="Palatino Linotype" w:cs="Arial"/>
          <w:bCs/>
        </w:rPr>
        <w:t xml:space="preserve">, </w:t>
      </w:r>
      <w:r w:rsidR="00417E0F" w:rsidRPr="00AE7581">
        <w:rPr>
          <w:rFonts w:ascii="Palatino Linotype" w:eastAsia="Times New Roman" w:hAnsi="Palatino Linotype" w:cs="Times New Roman"/>
        </w:rPr>
        <w:t>promovido</w:t>
      </w:r>
      <w:r w:rsidR="003122CE" w:rsidRPr="00AE7581">
        <w:rPr>
          <w:rFonts w:ascii="Palatino Linotype" w:eastAsia="Times New Roman" w:hAnsi="Palatino Linotype" w:cs="Times New Roman"/>
        </w:rPr>
        <w:t xml:space="preserve"> por</w:t>
      </w:r>
      <w:r w:rsidR="00F354BA" w:rsidRPr="00AE7581">
        <w:rPr>
          <w:rFonts w:ascii="Palatino Linotype" w:eastAsia="Times New Roman" w:hAnsi="Palatino Linotype" w:cs="Times New Roman"/>
          <w:b/>
        </w:rPr>
        <w:t xml:space="preserve"> </w:t>
      </w:r>
      <w:r w:rsidR="004240FC" w:rsidRPr="004240FC">
        <w:rPr>
          <w:rFonts w:ascii="Palatino Linotype" w:eastAsia="Times New Roman" w:hAnsi="Palatino Linotype" w:cs="Times New Roman"/>
          <w:b/>
          <w:highlight w:val="black"/>
        </w:rPr>
        <w:t>------------------------------</w:t>
      </w:r>
      <w:r w:rsidR="00150B2F" w:rsidRPr="004240FC">
        <w:rPr>
          <w:rFonts w:ascii="Palatino Linotype" w:eastAsia="Times New Roman" w:hAnsi="Palatino Linotype" w:cs="Times New Roman"/>
          <w:b/>
          <w:highlight w:val="black"/>
        </w:rPr>
        <w:t xml:space="preserve"> </w:t>
      </w:r>
      <w:r w:rsidR="004240FC" w:rsidRPr="004240FC">
        <w:rPr>
          <w:rFonts w:ascii="Palatino Linotype" w:eastAsia="Times New Roman" w:hAnsi="Palatino Linotype" w:cs="Times New Roman"/>
          <w:b/>
          <w:highlight w:val="black"/>
        </w:rPr>
        <w:t>-----------------------</w:t>
      </w:r>
      <w:r w:rsidR="00F354BA" w:rsidRPr="00AE7581">
        <w:rPr>
          <w:rFonts w:ascii="Palatino Linotype" w:eastAsia="Times New Roman" w:hAnsi="Palatino Linotype" w:cs="Times New Roman"/>
        </w:rPr>
        <w:t xml:space="preserve"> </w:t>
      </w:r>
      <w:r w:rsidR="003122CE" w:rsidRPr="00AE7581">
        <w:rPr>
          <w:rFonts w:ascii="Palatino Linotype" w:eastAsia="Times New Roman" w:hAnsi="Palatino Linotype" w:cs="Arial"/>
        </w:rPr>
        <w:t xml:space="preserve">en su calidad de </w:t>
      </w:r>
      <w:r w:rsidR="003122CE" w:rsidRPr="00AE7581">
        <w:rPr>
          <w:rFonts w:ascii="Palatino Linotype" w:eastAsia="Times New Roman" w:hAnsi="Palatino Linotype" w:cs="Arial"/>
          <w:b/>
        </w:rPr>
        <w:t>RECURRENTE</w:t>
      </w:r>
      <w:r w:rsidR="003122CE" w:rsidRPr="00AE7581">
        <w:rPr>
          <w:rFonts w:ascii="Palatino Linotype" w:eastAsia="Times New Roman" w:hAnsi="Palatino Linotype" w:cs="Arial"/>
        </w:rPr>
        <w:t>, en contra de la respuesta</w:t>
      </w:r>
      <w:r w:rsidRPr="00AE7581">
        <w:rPr>
          <w:rFonts w:ascii="Palatino Linotype" w:eastAsia="Times New Roman" w:hAnsi="Palatino Linotype" w:cs="Arial"/>
        </w:rPr>
        <w:t xml:space="preserve"> </w:t>
      </w:r>
      <w:r w:rsidR="002C30ED" w:rsidRPr="00AE7581">
        <w:rPr>
          <w:rFonts w:ascii="Palatino Linotype" w:eastAsia="Times New Roman" w:hAnsi="Palatino Linotype" w:cs="Arial"/>
        </w:rPr>
        <w:t>de</w:t>
      </w:r>
      <w:r w:rsidR="004A4862" w:rsidRPr="00AE7581">
        <w:rPr>
          <w:rFonts w:ascii="Palatino Linotype" w:eastAsia="Times New Roman" w:hAnsi="Palatino Linotype" w:cs="Arial"/>
        </w:rPr>
        <w:t xml:space="preserve"> </w:t>
      </w:r>
      <w:r w:rsidR="00C92AD2" w:rsidRPr="00AE7581">
        <w:rPr>
          <w:rFonts w:ascii="Palatino Linotype" w:eastAsia="Times New Roman" w:hAnsi="Palatino Linotype" w:cs="Arial"/>
        </w:rPr>
        <w:t xml:space="preserve">la </w:t>
      </w:r>
      <w:r w:rsidR="00D53931" w:rsidRPr="00AE7581">
        <w:rPr>
          <w:rFonts w:ascii="Palatino Linotype" w:hAnsi="Palatino Linotype"/>
          <w:b/>
          <w:bCs/>
          <w:color w:val="000000"/>
        </w:rPr>
        <w:t>Fiscalía General de Justicia</w:t>
      </w:r>
      <w:r w:rsidR="00F354BA" w:rsidRPr="00AE7581">
        <w:rPr>
          <w:rFonts w:ascii="Palatino Linotype" w:hAnsi="Palatino Linotype"/>
          <w:b/>
          <w:bCs/>
          <w:color w:val="000000"/>
        </w:rPr>
        <w:t xml:space="preserve"> del Estado de México</w:t>
      </w:r>
      <w:r w:rsidR="003122CE" w:rsidRPr="00AE7581">
        <w:rPr>
          <w:rFonts w:ascii="Palatino Linotype" w:eastAsia="Calibri" w:hAnsi="Palatino Linotype" w:cs="Arial"/>
          <w:lang w:val="es-ES"/>
        </w:rPr>
        <w:t xml:space="preserve">, </w:t>
      </w:r>
      <w:r w:rsidR="003122CE" w:rsidRPr="00AE7581">
        <w:rPr>
          <w:rFonts w:ascii="Palatino Linotype" w:eastAsia="Times New Roman" w:hAnsi="Palatino Linotype" w:cs="Times New Roman"/>
        </w:rPr>
        <w:t>en lo sucesivo el</w:t>
      </w:r>
      <w:r w:rsidR="003122CE" w:rsidRPr="00AE7581">
        <w:rPr>
          <w:rFonts w:ascii="Palatino Linotype" w:eastAsia="Times New Roman" w:hAnsi="Palatino Linotype" w:cs="Times New Roman"/>
          <w:b/>
        </w:rPr>
        <w:t xml:space="preserve"> SUJETO OBLIGADO, </w:t>
      </w:r>
      <w:r w:rsidR="003122CE" w:rsidRPr="00AE7581">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AE7581" w:rsidRDefault="00F34201" w:rsidP="004E1461">
      <w:pPr>
        <w:pStyle w:val="Ttulo1"/>
        <w:tabs>
          <w:tab w:val="left" w:pos="567"/>
        </w:tabs>
        <w:jc w:val="center"/>
        <w:rPr>
          <w:b w:val="0"/>
          <w:color w:val="auto"/>
        </w:rPr>
      </w:pPr>
      <w:bookmarkStart w:id="2" w:name="_Toc473812222"/>
      <w:bookmarkStart w:id="3" w:name="_Toc495430765"/>
      <w:bookmarkStart w:id="4" w:name="_Toc39826317"/>
      <w:r w:rsidRPr="00AE7581">
        <w:rPr>
          <w:color w:val="auto"/>
        </w:rPr>
        <w:t>ANTECEDENTES</w:t>
      </w:r>
      <w:bookmarkEnd w:id="2"/>
      <w:bookmarkEnd w:id="3"/>
      <w:bookmarkEnd w:id="4"/>
    </w:p>
    <w:p w14:paraId="54EBC941" w14:textId="77777777" w:rsidR="00F34201" w:rsidRPr="00AE7581" w:rsidRDefault="00F34201" w:rsidP="004E1461">
      <w:pPr>
        <w:tabs>
          <w:tab w:val="left" w:pos="567"/>
        </w:tabs>
        <w:rPr>
          <w:rFonts w:ascii="Palatino Linotype" w:hAnsi="Palatino Linotype"/>
          <w:lang w:val="es-MX" w:eastAsia="en-US"/>
        </w:rPr>
      </w:pPr>
    </w:p>
    <w:p w14:paraId="749498DB" w14:textId="723843C7" w:rsidR="00F34201" w:rsidRPr="00AE7581"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E7581">
        <w:rPr>
          <w:rFonts w:ascii="Palatino Linotype" w:eastAsia="Calibri" w:hAnsi="Palatino Linotype" w:cs="Arial"/>
          <w:color w:val="000000" w:themeColor="text1"/>
          <w:lang w:val="es-ES"/>
        </w:rPr>
        <w:t xml:space="preserve">El día </w:t>
      </w:r>
      <w:r w:rsidR="00985D7A" w:rsidRPr="00AE7581">
        <w:rPr>
          <w:rFonts w:ascii="Palatino Linotype" w:eastAsia="Calibri" w:hAnsi="Palatino Linotype" w:cs="Arial"/>
          <w:color w:val="000000" w:themeColor="text1"/>
          <w:lang w:val="es-ES"/>
        </w:rPr>
        <w:t>seis</w:t>
      </w:r>
      <w:r w:rsidR="00D53931" w:rsidRPr="00AE7581">
        <w:rPr>
          <w:rFonts w:ascii="Palatino Linotype" w:eastAsia="Calibri" w:hAnsi="Palatino Linotype" w:cs="Arial"/>
          <w:color w:val="000000" w:themeColor="text1"/>
          <w:lang w:val="es-ES"/>
        </w:rPr>
        <w:t xml:space="preserve"> </w:t>
      </w:r>
      <w:r w:rsidRPr="00AE7581">
        <w:rPr>
          <w:rFonts w:ascii="Palatino Linotype" w:eastAsia="Calibri" w:hAnsi="Palatino Linotype" w:cs="Arial"/>
          <w:color w:val="000000" w:themeColor="text1"/>
          <w:lang w:val="es-ES"/>
        </w:rPr>
        <w:t>(</w:t>
      </w:r>
      <w:r w:rsidR="00985D7A" w:rsidRPr="00AE7581">
        <w:rPr>
          <w:rFonts w:ascii="Palatino Linotype" w:eastAsia="Calibri" w:hAnsi="Palatino Linotype" w:cs="Arial"/>
          <w:color w:val="000000" w:themeColor="text1"/>
          <w:lang w:val="es-ES"/>
        </w:rPr>
        <w:t>06</w:t>
      </w:r>
      <w:r w:rsidRPr="00AE7581">
        <w:rPr>
          <w:rFonts w:ascii="Palatino Linotype" w:eastAsia="Calibri" w:hAnsi="Palatino Linotype" w:cs="Arial"/>
          <w:color w:val="000000" w:themeColor="text1"/>
          <w:lang w:val="es-ES"/>
        </w:rPr>
        <w:t xml:space="preserve">) de </w:t>
      </w:r>
      <w:r w:rsidR="00985D7A" w:rsidRPr="00AE7581">
        <w:rPr>
          <w:rFonts w:ascii="Palatino Linotype" w:eastAsia="Calibri" w:hAnsi="Palatino Linotype" w:cs="Arial"/>
          <w:color w:val="000000" w:themeColor="text1"/>
          <w:lang w:val="es-ES"/>
        </w:rPr>
        <w:t>diciembre</w:t>
      </w:r>
      <w:r w:rsidRPr="00AE7581">
        <w:rPr>
          <w:rFonts w:ascii="Palatino Linotype" w:eastAsia="Calibri" w:hAnsi="Palatino Linotype" w:cs="Arial"/>
          <w:color w:val="000000" w:themeColor="text1"/>
          <w:lang w:val="es-ES"/>
        </w:rPr>
        <w:t xml:space="preserve"> de </w:t>
      </w:r>
      <w:r w:rsidR="00E91B4E" w:rsidRPr="00AE7581">
        <w:rPr>
          <w:rFonts w:ascii="Palatino Linotype" w:eastAsia="Calibri" w:hAnsi="Palatino Linotype" w:cs="Arial"/>
          <w:color w:val="000000" w:themeColor="text1"/>
          <w:lang w:val="es-ES"/>
        </w:rPr>
        <w:t xml:space="preserve">dos mil </w:t>
      </w:r>
      <w:r w:rsidR="00985D7A" w:rsidRPr="00AE7581">
        <w:rPr>
          <w:rFonts w:ascii="Palatino Linotype" w:eastAsia="Calibri" w:hAnsi="Palatino Linotype" w:cs="Arial"/>
          <w:color w:val="000000" w:themeColor="text1"/>
          <w:lang w:val="es-ES"/>
        </w:rPr>
        <w:t>diecinueve</w:t>
      </w:r>
      <w:r w:rsidRPr="00AE7581">
        <w:rPr>
          <w:rFonts w:ascii="Palatino Linotype" w:eastAsia="Calibri" w:hAnsi="Palatino Linotype" w:cs="Arial"/>
          <w:color w:val="000000" w:themeColor="text1"/>
          <w:lang w:val="es-ES"/>
        </w:rPr>
        <w:t>,</w:t>
      </w:r>
      <w:r w:rsidRPr="00AE7581">
        <w:rPr>
          <w:rFonts w:ascii="Palatino Linotype" w:eastAsia="Calibri" w:hAnsi="Palatino Linotype" w:cs="Times New Roman"/>
          <w:color w:val="000000" w:themeColor="text1"/>
          <w:lang w:val="es-ES"/>
        </w:rPr>
        <w:t xml:space="preserve"> </w:t>
      </w:r>
      <w:r w:rsidR="00F523D6" w:rsidRPr="00AE7581">
        <w:rPr>
          <w:rFonts w:ascii="Palatino Linotype" w:eastAsia="Calibri" w:hAnsi="Palatino Linotype" w:cs="Arial"/>
          <w:lang w:val="es-ES"/>
        </w:rPr>
        <w:t>se</w:t>
      </w:r>
      <w:r w:rsidR="002F768F" w:rsidRPr="00AE7581">
        <w:rPr>
          <w:rFonts w:ascii="Palatino Linotype" w:eastAsia="Calibri" w:hAnsi="Palatino Linotype" w:cs="Arial"/>
          <w:b/>
          <w:lang w:val="es-ES"/>
        </w:rPr>
        <w:t xml:space="preserve"> </w:t>
      </w:r>
      <w:r w:rsidRPr="00AE7581">
        <w:rPr>
          <w:rFonts w:ascii="Palatino Linotype" w:hAnsi="Palatino Linotype"/>
          <w:color w:val="000000" w:themeColor="text1"/>
        </w:rPr>
        <w:t>presentó</w:t>
      </w:r>
      <w:r w:rsidRPr="00AE7581">
        <w:rPr>
          <w:rFonts w:ascii="Palatino Linotype" w:hAnsi="Palatino Linotype"/>
          <w:b/>
          <w:color w:val="000000" w:themeColor="text1"/>
        </w:rPr>
        <w:t xml:space="preserve"> </w:t>
      </w:r>
      <w:r w:rsidRPr="00AE7581">
        <w:rPr>
          <w:rFonts w:ascii="Palatino Linotype" w:eastAsia="Calibri" w:hAnsi="Palatino Linotype" w:cs="Arial"/>
          <w:color w:val="000000" w:themeColor="text1"/>
        </w:rPr>
        <w:t xml:space="preserve">vía </w:t>
      </w:r>
      <w:r w:rsidRPr="00AE7581">
        <w:rPr>
          <w:rFonts w:ascii="Palatino Linotype" w:eastAsia="Calibri" w:hAnsi="Palatino Linotype" w:cs="Arial"/>
          <w:color w:val="000000" w:themeColor="text1"/>
          <w:lang w:val="es-ES"/>
        </w:rPr>
        <w:t xml:space="preserve">Sistema de Acceso a la Información Mexiquense </w:t>
      </w:r>
      <w:r w:rsidRPr="00AE7581">
        <w:rPr>
          <w:rFonts w:ascii="Palatino Linotype" w:eastAsia="Calibri" w:hAnsi="Palatino Linotype" w:cs="Arial"/>
          <w:b/>
          <w:color w:val="000000" w:themeColor="text1"/>
          <w:lang w:val="es-ES"/>
        </w:rPr>
        <w:t>(SAIMEX)</w:t>
      </w:r>
      <w:r w:rsidRPr="00AE7581">
        <w:rPr>
          <w:rFonts w:ascii="Palatino Linotype" w:eastAsia="Calibri" w:hAnsi="Palatino Linotype" w:cs="Arial"/>
          <w:color w:val="000000" w:themeColor="text1"/>
          <w:lang w:val="es-ES"/>
        </w:rPr>
        <w:t>, la solicitud de información p</w:t>
      </w:r>
      <w:r w:rsidR="00924CEA" w:rsidRPr="00AE7581">
        <w:rPr>
          <w:rFonts w:ascii="Palatino Linotype" w:eastAsia="Calibri" w:hAnsi="Palatino Linotype" w:cs="Arial"/>
          <w:color w:val="000000" w:themeColor="text1"/>
          <w:lang w:val="es-ES"/>
        </w:rPr>
        <w:t>ública registrada con el número</w:t>
      </w:r>
      <w:r w:rsidR="00C92AD2" w:rsidRPr="00AE7581">
        <w:rPr>
          <w:rFonts w:ascii="Palatino Linotype" w:eastAsia="Calibri" w:hAnsi="Palatino Linotype" w:cs="Arial"/>
          <w:b/>
          <w:color w:val="000000" w:themeColor="text1"/>
          <w:lang w:val="es-ES"/>
        </w:rPr>
        <w:t xml:space="preserve"> </w:t>
      </w:r>
      <w:r w:rsidR="002F62DC" w:rsidRPr="00AE7581">
        <w:rPr>
          <w:rFonts w:ascii="Palatino Linotype" w:eastAsia="Calibri" w:hAnsi="Palatino Linotype" w:cs="Arial"/>
          <w:b/>
          <w:color w:val="000000" w:themeColor="text1"/>
          <w:lang w:val="es-ES"/>
        </w:rPr>
        <w:t>01131/FGJ/IP/2019</w:t>
      </w:r>
      <w:r w:rsidRPr="00AE7581">
        <w:rPr>
          <w:rFonts w:ascii="Palatino Linotype" w:hAnsi="Palatino Linotype"/>
          <w:b/>
          <w:bCs/>
          <w:color w:val="000000" w:themeColor="text1"/>
        </w:rPr>
        <w:t>,</w:t>
      </w:r>
      <w:r w:rsidRPr="00AE7581">
        <w:rPr>
          <w:rFonts w:ascii="Palatino Linotype" w:eastAsia="Calibri" w:hAnsi="Palatino Linotype" w:cs="Arial"/>
          <w:color w:val="000000" w:themeColor="text1"/>
          <w:lang w:val="es-ES"/>
        </w:rPr>
        <w:t xml:space="preserve"> mediante la cual </w:t>
      </w:r>
      <w:r w:rsidR="00097D8A" w:rsidRPr="00AE7581">
        <w:rPr>
          <w:rFonts w:ascii="Palatino Linotype" w:eastAsia="Calibri" w:hAnsi="Palatino Linotype" w:cs="Arial"/>
          <w:color w:val="000000" w:themeColor="text1"/>
          <w:lang w:val="es-ES"/>
        </w:rPr>
        <w:t xml:space="preserve">se </w:t>
      </w:r>
      <w:r w:rsidR="00924CEA" w:rsidRPr="00AE7581">
        <w:rPr>
          <w:rFonts w:ascii="Palatino Linotype" w:eastAsia="Calibri" w:hAnsi="Palatino Linotype" w:cs="Arial"/>
          <w:color w:val="000000" w:themeColor="text1"/>
          <w:lang w:val="es-ES"/>
        </w:rPr>
        <w:t>requirió</w:t>
      </w:r>
      <w:r w:rsidRPr="00AE7581">
        <w:rPr>
          <w:rFonts w:ascii="Palatino Linotype" w:eastAsia="Calibri" w:hAnsi="Palatino Linotype" w:cs="Arial"/>
          <w:color w:val="000000" w:themeColor="text1"/>
          <w:lang w:val="es-ES"/>
        </w:rPr>
        <w:t>:</w:t>
      </w:r>
    </w:p>
    <w:p w14:paraId="253FBCF9" w14:textId="77777777" w:rsidR="002F62DC" w:rsidRPr="00AE7581" w:rsidRDefault="002F62DC" w:rsidP="002F62D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2546FE21" w:rsidR="00800647" w:rsidRPr="00AE7581" w:rsidRDefault="00252C4D" w:rsidP="00AE32E5">
      <w:pPr>
        <w:spacing w:line="360" w:lineRule="auto"/>
        <w:ind w:left="567" w:right="567"/>
        <w:jc w:val="both"/>
        <w:rPr>
          <w:rFonts w:ascii="Palatino Linotype" w:eastAsia="Times New Roman" w:hAnsi="Palatino Linotype" w:cs="Times New Roman"/>
          <w:i/>
          <w:sz w:val="22"/>
          <w:szCs w:val="22"/>
          <w:lang w:val="es-MX" w:eastAsia="es-MX"/>
        </w:rPr>
      </w:pPr>
      <w:r w:rsidRPr="00AE7581">
        <w:rPr>
          <w:rFonts w:ascii="Palatino Linotype" w:hAnsi="Palatino Linotype"/>
          <w:i/>
          <w:color w:val="000000"/>
          <w:sz w:val="22"/>
          <w:szCs w:val="22"/>
        </w:rPr>
        <w:t>“</w:t>
      </w:r>
      <w:r w:rsidR="00985D7A" w:rsidRPr="00AE7581">
        <w:rPr>
          <w:rFonts w:ascii="Palatino Linotype" w:hAnsi="Palatino Linotype"/>
          <w:i/>
          <w:color w:val="000000"/>
          <w:sz w:val="22"/>
          <w:szCs w:val="22"/>
        </w:rPr>
        <w:t>1.-Solicito saber, respecto los Centros de Justicia ECATEPEC, SAN AGUSTÍN, TECÁMAC, de la FISCALÍA REGIONAL ECATEPEC, cuantos ministerios públicos hay en cada uno en mesa de trámite y cada uno de ellos cuantas carpetas de investigación están a su cargo activas de 1 de enero de 2019 al 29 de noviembre de 2019. 2.-</w:t>
      </w:r>
      <w:r w:rsidR="009325ED" w:rsidRPr="00AE7581">
        <w:rPr>
          <w:rFonts w:ascii="Palatino Linotype" w:hAnsi="Palatino Linotype"/>
          <w:i/>
          <w:color w:val="000000"/>
          <w:sz w:val="22"/>
          <w:szCs w:val="22"/>
        </w:rPr>
        <w:t>de</w:t>
      </w:r>
      <w:r w:rsidR="00985D7A" w:rsidRPr="00AE7581">
        <w:rPr>
          <w:rFonts w:ascii="Palatino Linotype" w:hAnsi="Palatino Linotype"/>
          <w:i/>
          <w:color w:val="000000"/>
          <w:sz w:val="22"/>
          <w:szCs w:val="22"/>
        </w:rPr>
        <w:t xml:space="preserve"> ese universo, cuántas se judicializaron. 3.-QUE PRESUPUESTO ASIGNO LA FISCALÍA GENERAL DE JUSTICIA DEL EDOMEX, PARA EJERCERSE EN 2019, A LA FISCALÍA REGIONAL DE ECATEPEC. 4.-QUE PRESUPUESTO ASIGNO LA FISCALÍA GENERAL DE JUSTICIA DEL EDOMEX, PARA EJERCERSE EN 2019, A LA FISCALÍA REGIONAL DE ATLACOMULCO. 5.-</w:t>
      </w:r>
      <w:r w:rsidR="00985D7A" w:rsidRPr="00AE7581">
        <w:rPr>
          <w:rFonts w:ascii="Palatino Linotype" w:hAnsi="Palatino Linotype"/>
          <w:i/>
          <w:color w:val="000000"/>
          <w:sz w:val="22"/>
          <w:szCs w:val="22"/>
        </w:rPr>
        <w:lastRenderedPageBreak/>
        <w:t>RESPECTO LOS PUNTOS 3 Y 4, SOLICITO SABER SI EXISTE ALGÚN SUBEJERCICIO.</w:t>
      </w:r>
      <w:r w:rsidRPr="00AE7581">
        <w:rPr>
          <w:rFonts w:ascii="Palatino Linotype" w:hAnsi="Palatino Linotype"/>
          <w:i/>
          <w:color w:val="000000"/>
          <w:sz w:val="22"/>
          <w:szCs w:val="22"/>
        </w:rPr>
        <w:t>”</w:t>
      </w:r>
      <w:r w:rsidR="00F34201" w:rsidRPr="00AE7581">
        <w:rPr>
          <w:rFonts w:ascii="Palatino Linotype" w:hAnsi="Palatino Linotype"/>
          <w:i/>
          <w:color w:val="000000"/>
          <w:sz w:val="22"/>
          <w:szCs w:val="22"/>
        </w:rPr>
        <w:t xml:space="preserve"> (Sic)</w:t>
      </w:r>
    </w:p>
    <w:p w14:paraId="7410E090" w14:textId="77777777" w:rsidR="007E14CE" w:rsidRPr="00AE7581" w:rsidRDefault="007E14CE" w:rsidP="00985D7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EAD726" w14:textId="77777777" w:rsidR="00916840" w:rsidRPr="00AE7581" w:rsidRDefault="00916840" w:rsidP="001E495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AE7581">
        <w:rPr>
          <w:rFonts w:ascii="Palatino Linotype" w:hAnsi="Palatino Linotype" w:cs="Arial"/>
          <w:color w:val="000000" w:themeColor="text1"/>
        </w:rPr>
        <w:t xml:space="preserve">Se hace constar que </w:t>
      </w:r>
      <w:r w:rsidRPr="00AE7581">
        <w:rPr>
          <w:rFonts w:ascii="Palatino Linotype" w:eastAsia="Times New Roman" w:hAnsi="Palatino Linotype" w:cs="Arial"/>
          <w:color w:val="000000" w:themeColor="text1"/>
          <w:lang w:val="es-ES"/>
        </w:rPr>
        <w:t>se señaló como modalidad de entrega de la información</w:t>
      </w:r>
      <w:r w:rsidRPr="00AE7581">
        <w:rPr>
          <w:rFonts w:ascii="Palatino Linotype" w:eastAsia="Times New Roman" w:hAnsi="Palatino Linotype" w:cs="Arial"/>
          <w:b/>
          <w:color w:val="000000" w:themeColor="text1"/>
          <w:lang w:val="es-ES"/>
        </w:rPr>
        <w:t>:</w:t>
      </w:r>
      <w:r w:rsidRPr="00AE7581">
        <w:rPr>
          <w:rFonts w:ascii="Palatino Linotype" w:eastAsia="Times New Roman" w:hAnsi="Palatino Linotype" w:cs="Arial"/>
          <w:color w:val="000000" w:themeColor="text1"/>
          <w:lang w:val="es-ES"/>
        </w:rPr>
        <w:t xml:space="preserve"> a través </w:t>
      </w:r>
      <w:r w:rsidRPr="00AE7581">
        <w:rPr>
          <w:rFonts w:ascii="Palatino Linotype" w:hAnsi="Palatino Linotype"/>
          <w:color w:val="000000" w:themeColor="text1"/>
        </w:rPr>
        <w:t xml:space="preserve">del </w:t>
      </w:r>
      <w:r w:rsidRPr="00AE7581">
        <w:rPr>
          <w:rFonts w:ascii="Palatino Linotype" w:eastAsia="Calibri" w:hAnsi="Palatino Linotype" w:cs="Arial"/>
          <w:color w:val="000000" w:themeColor="text1"/>
          <w:lang w:val="es-ES"/>
        </w:rPr>
        <w:t xml:space="preserve">Sistema de Acceso a la Información Mexiquense </w:t>
      </w:r>
      <w:r w:rsidRPr="00AE7581">
        <w:rPr>
          <w:rFonts w:ascii="Palatino Linotype" w:eastAsia="Calibri" w:hAnsi="Palatino Linotype" w:cs="Arial"/>
          <w:b/>
          <w:color w:val="000000" w:themeColor="text1"/>
          <w:lang w:val="es-ES"/>
        </w:rPr>
        <w:t>(SAIMEX).</w:t>
      </w:r>
    </w:p>
    <w:p w14:paraId="41B5F479" w14:textId="77777777" w:rsidR="001C04DF" w:rsidRPr="00AE7581" w:rsidRDefault="001C04DF" w:rsidP="001C04DF">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6E30CF1" w14:textId="0B0D0DC4" w:rsidR="008455F9" w:rsidRPr="00AE7581" w:rsidRDefault="00770B33" w:rsidP="005C6CE3">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AE7581">
        <w:rPr>
          <w:rFonts w:ascii="Palatino Linotype" w:eastAsia="Calibri" w:hAnsi="Palatino Linotype" w:cs="Arial"/>
          <w:lang w:val="es-AR"/>
        </w:rPr>
        <w:t xml:space="preserve">El día </w:t>
      </w:r>
      <w:r w:rsidR="00D53931" w:rsidRPr="00AE7581">
        <w:rPr>
          <w:rFonts w:ascii="Palatino Linotype" w:eastAsia="Calibri" w:hAnsi="Palatino Linotype" w:cs="Arial"/>
          <w:lang w:val="es-AR"/>
        </w:rPr>
        <w:t>once</w:t>
      </w:r>
      <w:r w:rsidR="00A34054" w:rsidRPr="00AE7581">
        <w:rPr>
          <w:rFonts w:ascii="Palatino Linotype" w:eastAsia="Calibri" w:hAnsi="Palatino Linotype" w:cs="Arial"/>
          <w:lang w:val="es-AR"/>
        </w:rPr>
        <w:t xml:space="preserve"> </w:t>
      </w:r>
      <w:r w:rsidRPr="00AE7581">
        <w:rPr>
          <w:rFonts w:ascii="Palatino Linotype" w:eastAsia="Calibri" w:hAnsi="Palatino Linotype" w:cs="Arial"/>
          <w:lang w:val="es-AR"/>
        </w:rPr>
        <w:t>(</w:t>
      </w:r>
      <w:r w:rsidR="00D53931" w:rsidRPr="00AE7581">
        <w:rPr>
          <w:rFonts w:ascii="Palatino Linotype" w:eastAsia="Calibri" w:hAnsi="Palatino Linotype" w:cs="Arial"/>
          <w:lang w:val="es-AR"/>
        </w:rPr>
        <w:t>11</w:t>
      </w:r>
      <w:r w:rsidRPr="00AE7581">
        <w:rPr>
          <w:rFonts w:ascii="Palatino Linotype" w:hAnsi="Palatino Linotype"/>
          <w:i/>
        </w:rPr>
        <w:t xml:space="preserve">) </w:t>
      </w:r>
      <w:r w:rsidRPr="00AE7581">
        <w:rPr>
          <w:rFonts w:ascii="Palatino Linotype" w:hAnsi="Palatino Linotype"/>
        </w:rPr>
        <w:t xml:space="preserve">de </w:t>
      </w:r>
      <w:r w:rsidR="00D53931" w:rsidRPr="00AE7581">
        <w:rPr>
          <w:rFonts w:ascii="Palatino Linotype" w:hAnsi="Palatino Linotype"/>
        </w:rPr>
        <w:t>septiembre</w:t>
      </w:r>
      <w:r w:rsidRPr="00AE7581">
        <w:rPr>
          <w:rFonts w:ascii="Palatino Linotype" w:hAnsi="Palatino Linotype"/>
        </w:rPr>
        <w:t xml:space="preserve"> de </w:t>
      </w:r>
      <w:r w:rsidR="00E91B4E" w:rsidRPr="00AE7581">
        <w:rPr>
          <w:rFonts w:ascii="Palatino Linotype" w:hAnsi="Palatino Linotype"/>
        </w:rPr>
        <w:t xml:space="preserve">dos mil </w:t>
      </w:r>
      <w:r w:rsidR="00150B2F" w:rsidRPr="00AE7581">
        <w:rPr>
          <w:rFonts w:ascii="Palatino Linotype" w:hAnsi="Palatino Linotype"/>
        </w:rPr>
        <w:t>veinte</w:t>
      </w:r>
      <w:r w:rsidRPr="00AE7581">
        <w:rPr>
          <w:rFonts w:ascii="Palatino Linotype" w:eastAsia="Times New Roman" w:hAnsi="Palatino Linotype" w:cs="Arial"/>
          <w:lang w:val="es-ES"/>
        </w:rPr>
        <w:t xml:space="preserve">, el </w:t>
      </w:r>
      <w:r w:rsidRPr="00AE7581">
        <w:rPr>
          <w:rFonts w:ascii="Palatino Linotype" w:eastAsia="Times New Roman" w:hAnsi="Palatino Linotype" w:cs="Arial"/>
          <w:b/>
          <w:lang w:val="es-ES"/>
        </w:rPr>
        <w:t xml:space="preserve">SUJETO OBLIGADO </w:t>
      </w:r>
      <w:r w:rsidR="00B90D3C" w:rsidRPr="00AE7581">
        <w:rPr>
          <w:rFonts w:ascii="Palatino Linotype" w:eastAsia="Times New Roman" w:hAnsi="Palatino Linotype" w:cs="Arial"/>
          <w:color w:val="000000" w:themeColor="text1"/>
          <w:lang w:val="es-ES"/>
        </w:rPr>
        <w:t>respondi</w:t>
      </w:r>
      <w:r w:rsidR="00EB1460" w:rsidRPr="00AE7581">
        <w:rPr>
          <w:rFonts w:ascii="Palatino Linotype" w:eastAsia="Times New Roman" w:hAnsi="Palatino Linotype" w:cs="Arial"/>
          <w:color w:val="000000" w:themeColor="text1"/>
          <w:lang w:val="es-ES"/>
        </w:rPr>
        <w:t>ó a la solic</w:t>
      </w:r>
      <w:r w:rsidR="001C04DF" w:rsidRPr="00AE7581">
        <w:rPr>
          <w:rFonts w:ascii="Palatino Linotype" w:eastAsia="Times New Roman" w:hAnsi="Palatino Linotype" w:cs="Arial"/>
          <w:color w:val="000000" w:themeColor="text1"/>
          <w:lang w:val="es-ES"/>
        </w:rPr>
        <w:t xml:space="preserve">itud de información </w:t>
      </w:r>
      <w:r w:rsidR="006F0A09" w:rsidRPr="00AE7581">
        <w:rPr>
          <w:rFonts w:ascii="Palatino Linotype" w:eastAsia="Times New Roman" w:hAnsi="Palatino Linotype" w:cs="Arial"/>
          <w:color w:val="000000" w:themeColor="text1"/>
          <w:lang w:val="es-ES"/>
        </w:rPr>
        <w:t>a través del archivo electrónico “</w:t>
      </w:r>
      <w:hyperlink r:id="rId8" w:tgtFrame="_blank" w:history="1">
        <w:r w:rsidR="006F0A09" w:rsidRPr="00AE7581">
          <w:rPr>
            <w:rStyle w:val="Hipervnculo"/>
            <w:rFonts w:ascii="Palatino Linotype" w:hAnsi="Palatino Linotype" w:cs="Arial"/>
            <w:b/>
            <w:bCs/>
            <w:i/>
            <w:color w:val="000000" w:themeColor="text1"/>
            <w:sz w:val="22"/>
            <w:szCs w:val="22"/>
            <w:u w:val="none"/>
          </w:rPr>
          <w:t xml:space="preserve">RES 1131 </w:t>
        </w:r>
        <w:r w:rsidR="004240FC">
          <w:rPr>
            <w:rStyle w:val="Hipervnculo"/>
            <w:rFonts w:ascii="Palatino Linotype" w:hAnsi="Palatino Linotype" w:cs="Arial"/>
            <w:b/>
            <w:bCs/>
            <w:i/>
            <w:color w:val="000000" w:themeColor="text1"/>
            <w:sz w:val="22"/>
            <w:szCs w:val="22"/>
            <w:u w:val="none"/>
          </w:rPr>
          <w:t>-</w:t>
        </w:r>
        <w:r w:rsidR="004240FC" w:rsidRPr="004240FC">
          <w:rPr>
            <w:rStyle w:val="Hipervnculo"/>
            <w:rFonts w:ascii="Palatino Linotype" w:hAnsi="Palatino Linotype" w:cs="Arial"/>
            <w:b/>
            <w:bCs/>
            <w:i/>
            <w:color w:val="000000" w:themeColor="text1"/>
            <w:sz w:val="22"/>
            <w:szCs w:val="22"/>
            <w:highlight w:val="black"/>
            <w:u w:val="none"/>
          </w:rPr>
          <w:t>----------------------------------------------</w:t>
        </w:r>
        <w:r w:rsidR="006F0A09" w:rsidRPr="00AE7581">
          <w:rPr>
            <w:rStyle w:val="Hipervnculo"/>
            <w:rFonts w:ascii="Palatino Linotype" w:hAnsi="Palatino Linotype" w:cs="Arial"/>
            <w:b/>
            <w:bCs/>
            <w:i/>
            <w:color w:val="000000" w:themeColor="text1"/>
            <w:sz w:val="22"/>
            <w:szCs w:val="22"/>
            <w:u w:val="none"/>
          </w:rPr>
          <w:t>.pdf</w:t>
        </w:r>
      </w:hyperlink>
      <w:r w:rsidR="006F0A09" w:rsidRPr="00AE7581">
        <w:rPr>
          <w:rFonts w:ascii="Palatino Linotype" w:eastAsia="Times New Roman" w:hAnsi="Palatino Linotype" w:cs="Arial"/>
          <w:color w:val="000000" w:themeColor="text1"/>
          <w:lang w:val="es-ES"/>
        </w:rPr>
        <w:t xml:space="preserve">” </w:t>
      </w:r>
    </w:p>
    <w:p w14:paraId="04531779" w14:textId="77777777" w:rsidR="006F0A09" w:rsidRPr="00AE7581" w:rsidRDefault="006F0A09" w:rsidP="006F0A09">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C56EBC1" w14:textId="77777777" w:rsidR="006F0A09" w:rsidRPr="00AE7581" w:rsidRDefault="006F0A09" w:rsidP="006F0A09">
      <w:pPr>
        <w:pStyle w:val="Prrafodelista"/>
        <w:tabs>
          <w:tab w:val="left" w:pos="567"/>
        </w:tabs>
        <w:spacing w:before="100" w:beforeAutospacing="1" w:after="100" w:afterAutospacing="1" w:line="360" w:lineRule="auto"/>
        <w:ind w:left="567"/>
        <w:jc w:val="both"/>
        <w:rPr>
          <w:rFonts w:ascii="Palatino Linotype" w:hAnsi="Palatino Linotype"/>
          <w:i/>
          <w:color w:val="000000"/>
          <w:sz w:val="22"/>
          <w:szCs w:val="22"/>
        </w:rPr>
      </w:pPr>
      <w:r w:rsidRPr="00AE7581">
        <w:rPr>
          <w:rFonts w:ascii="Palatino Linotype" w:hAnsi="Palatino Linotype" w:cs="Arial"/>
          <w:noProof/>
          <w:color w:val="000000" w:themeColor="text1"/>
          <w:lang w:val="es-MX" w:eastAsia="es-MX"/>
        </w:rPr>
        <w:drawing>
          <wp:inline distT="0" distB="0" distL="0" distR="0" wp14:anchorId="18F1A890" wp14:editId="32C1986E">
            <wp:extent cx="4838700" cy="41624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a:extLst>
                        <a:ext uri="{28A0092B-C50C-407E-A947-70E740481C1C}">
                          <a14:useLocalDpi xmlns:a14="http://schemas.microsoft.com/office/drawing/2010/main" val="0"/>
                        </a:ext>
                      </a:extLst>
                    </a:blip>
                    <a:srcRect r="2204"/>
                    <a:stretch/>
                  </pic:blipFill>
                  <pic:spPr bwMode="auto">
                    <a:xfrm>
                      <a:off x="0" y="0"/>
                      <a:ext cx="4838828" cy="4162535"/>
                    </a:xfrm>
                    <a:prstGeom prst="rect">
                      <a:avLst/>
                    </a:prstGeom>
                    <a:noFill/>
                    <a:ln>
                      <a:noFill/>
                    </a:ln>
                    <a:extLst>
                      <a:ext uri="{53640926-AAD7-44D8-BBD7-CCE9431645EC}">
                        <a14:shadowObscured xmlns:a14="http://schemas.microsoft.com/office/drawing/2010/main"/>
                      </a:ext>
                    </a:extLst>
                  </pic:spPr>
                </pic:pic>
              </a:graphicData>
            </a:graphic>
          </wp:inline>
        </w:drawing>
      </w:r>
    </w:p>
    <w:p w14:paraId="56FE7F83" w14:textId="42C00134" w:rsidR="006F0A09" w:rsidRPr="00AE7581" w:rsidRDefault="006F0A09" w:rsidP="006F0A09">
      <w:pPr>
        <w:pStyle w:val="Prrafodelista"/>
        <w:tabs>
          <w:tab w:val="left" w:pos="567"/>
        </w:tabs>
        <w:spacing w:before="100" w:beforeAutospacing="1" w:after="100" w:afterAutospacing="1" w:line="360" w:lineRule="auto"/>
        <w:ind w:left="567"/>
        <w:jc w:val="both"/>
        <w:rPr>
          <w:rFonts w:ascii="Palatino Linotype" w:hAnsi="Palatino Linotype"/>
          <w:i/>
          <w:color w:val="000000"/>
          <w:sz w:val="22"/>
          <w:szCs w:val="22"/>
        </w:rPr>
      </w:pPr>
      <w:r w:rsidRPr="00AE7581">
        <w:rPr>
          <w:rFonts w:ascii="Palatino Linotype" w:hAnsi="Palatino Linotype"/>
          <w:i/>
          <w:noProof/>
          <w:color w:val="000000"/>
          <w:sz w:val="22"/>
          <w:szCs w:val="22"/>
          <w:lang w:val="es-MX" w:eastAsia="es-MX"/>
        </w:rPr>
        <w:lastRenderedPageBreak/>
        <w:drawing>
          <wp:inline distT="0" distB="0" distL="0" distR="0" wp14:anchorId="4B007F0B" wp14:editId="0DA55CAD">
            <wp:extent cx="4838700" cy="4685030"/>
            <wp:effectExtent l="0" t="0" r="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0">
                      <a:extLst>
                        <a:ext uri="{28A0092B-C50C-407E-A947-70E740481C1C}">
                          <a14:useLocalDpi xmlns:a14="http://schemas.microsoft.com/office/drawing/2010/main" val="0"/>
                        </a:ext>
                      </a:extLst>
                    </a:blip>
                    <a:srcRect t="807"/>
                    <a:stretch/>
                  </pic:blipFill>
                  <pic:spPr bwMode="auto">
                    <a:xfrm>
                      <a:off x="0" y="0"/>
                      <a:ext cx="4839343" cy="4685653"/>
                    </a:xfrm>
                    <a:prstGeom prst="rect">
                      <a:avLst/>
                    </a:prstGeom>
                    <a:noFill/>
                    <a:ln>
                      <a:noFill/>
                    </a:ln>
                    <a:extLst>
                      <a:ext uri="{53640926-AAD7-44D8-BBD7-CCE9431645EC}">
                        <a14:shadowObscured xmlns:a14="http://schemas.microsoft.com/office/drawing/2010/main"/>
                      </a:ext>
                    </a:extLst>
                  </pic:spPr>
                </pic:pic>
              </a:graphicData>
            </a:graphic>
          </wp:inline>
        </w:drawing>
      </w:r>
    </w:p>
    <w:p w14:paraId="56668149" w14:textId="77777777" w:rsidR="00ED1307" w:rsidRPr="00AE7581" w:rsidRDefault="00ED1307" w:rsidP="00CE6F59">
      <w:pPr>
        <w:pStyle w:val="Prrafodelista"/>
        <w:tabs>
          <w:tab w:val="left" w:pos="426"/>
          <w:tab w:val="left" w:pos="567"/>
        </w:tabs>
        <w:spacing w:line="360" w:lineRule="auto"/>
        <w:ind w:left="0"/>
        <w:jc w:val="both"/>
        <w:rPr>
          <w:rFonts w:ascii="Palatino Linotype" w:hAnsi="Palatino Linotype" w:cs="Arial"/>
          <w:color w:val="000000" w:themeColor="text1"/>
        </w:rPr>
      </w:pPr>
    </w:p>
    <w:p w14:paraId="507E86AF" w14:textId="277A4448" w:rsidR="00F34201" w:rsidRPr="00AE7581" w:rsidRDefault="00F34201" w:rsidP="004E146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AE7581">
        <w:rPr>
          <w:rFonts w:ascii="Palatino Linotype" w:eastAsia="Times New Roman" w:hAnsi="Palatino Linotype" w:cs="Arial"/>
          <w:lang w:val="es-ES"/>
        </w:rPr>
        <w:t xml:space="preserve">El día </w:t>
      </w:r>
      <w:r w:rsidR="009B7ED1" w:rsidRPr="00AE7581">
        <w:rPr>
          <w:rFonts w:ascii="Palatino Linotype" w:eastAsia="Calibri" w:hAnsi="Palatino Linotype" w:cs="Arial"/>
          <w:lang w:val="es-AR"/>
        </w:rPr>
        <w:t>veintisiete</w:t>
      </w:r>
      <w:r w:rsidR="008455F9" w:rsidRPr="00AE7581">
        <w:rPr>
          <w:rFonts w:ascii="Palatino Linotype" w:eastAsia="Calibri" w:hAnsi="Palatino Linotype" w:cs="Arial"/>
          <w:lang w:val="es-AR"/>
        </w:rPr>
        <w:t xml:space="preserve"> (</w:t>
      </w:r>
      <w:r w:rsidR="009B7ED1" w:rsidRPr="00AE7581">
        <w:rPr>
          <w:rFonts w:ascii="Palatino Linotype" w:eastAsia="Calibri" w:hAnsi="Palatino Linotype" w:cs="Arial"/>
          <w:lang w:val="es-AR"/>
        </w:rPr>
        <w:t>27</w:t>
      </w:r>
      <w:r w:rsidR="008455F9" w:rsidRPr="00AE7581">
        <w:rPr>
          <w:rFonts w:ascii="Palatino Linotype" w:hAnsi="Palatino Linotype"/>
          <w:i/>
        </w:rPr>
        <w:t xml:space="preserve">) </w:t>
      </w:r>
      <w:r w:rsidR="008455F9" w:rsidRPr="00AE7581">
        <w:rPr>
          <w:rFonts w:ascii="Palatino Linotype" w:hAnsi="Palatino Linotype"/>
        </w:rPr>
        <w:t xml:space="preserve">de </w:t>
      </w:r>
      <w:r w:rsidR="009B7ED1" w:rsidRPr="00AE7581">
        <w:rPr>
          <w:rFonts w:ascii="Palatino Linotype" w:hAnsi="Palatino Linotype"/>
        </w:rPr>
        <w:t>enero</w:t>
      </w:r>
      <w:r w:rsidR="008455F9" w:rsidRPr="00AE7581">
        <w:rPr>
          <w:rFonts w:ascii="Palatino Linotype" w:hAnsi="Palatino Linotype"/>
        </w:rPr>
        <w:t xml:space="preserve"> de dos mil </w:t>
      </w:r>
      <w:r w:rsidR="00701047" w:rsidRPr="00AE7581">
        <w:rPr>
          <w:rFonts w:ascii="Palatino Linotype" w:hAnsi="Palatino Linotype"/>
        </w:rPr>
        <w:t>veinte</w:t>
      </w:r>
      <w:r w:rsidRPr="00AE7581">
        <w:rPr>
          <w:rFonts w:ascii="Palatino Linotype" w:eastAsia="Times New Roman" w:hAnsi="Palatino Linotype" w:cs="Arial"/>
          <w:lang w:val="es-ES"/>
        </w:rPr>
        <w:t xml:space="preserve">, </w:t>
      </w:r>
      <w:r w:rsidR="00797148" w:rsidRPr="00AE7581">
        <w:rPr>
          <w:rFonts w:ascii="Palatino Linotype" w:hAnsi="Palatino Linotype"/>
          <w:color w:val="000000"/>
        </w:rPr>
        <w:t>se</w:t>
      </w:r>
      <w:r w:rsidR="00C15336" w:rsidRPr="00AE7581">
        <w:rPr>
          <w:rFonts w:ascii="Palatino Linotype" w:hAnsi="Palatino Linotype"/>
          <w:color w:val="000000"/>
        </w:rPr>
        <w:t xml:space="preserve"> </w:t>
      </w:r>
      <w:r w:rsidRPr="00AE7581">
        <w:rPr>
          <w:rFonts w:ascii="Palatino Linotype" w:eastAsia="Times New Roman" w:hAnsi="Palatino Linotype" w:cs="Arial"/>
          <w:lang w:val="es-ES"/>
        </w:rPr>
        <w:t xml:space="preserve">interpuso el recurso de revisión, en contra de la respuesta </w:t>
      </w:r>
      <w:r w:rsidR="00826130" w:rsidRPr="00AE7581">
        <w:rPr>
          <w:rFonts w:ascii="Palatino Linotype" w:eastAsia="Times New Roman" w:hAnsi="Palatino Linotype" w:cs="Arial"/>
          <w:lang w:val="es-ES"/>
        </w:rPr>
        <w:t xml:space="preserve">emitida por el </w:t>
      </w:r>
      <w:r w:rsidR="00826130" w:rsidRPr="00AE7581">
        <w:rPr>
          <w:rFonts w:ascii="Palatino Linotype" w:eastAsia="Times New Roman" w:hAnsi="Palatino Linotype" w:cs="Arial"/>
          <w:b/>
          <w:lang w:val="es-ES"/>
        </w:rPr>
        <w:t>SUJETO OBLIGADO</w:t>
      </w:r>
      <w:r w:rsidRPr="00AE7581">
        <w:rPr>
          <w:rFonts w:ascii="Palatino Linotype" w:eastAsia="Times New Roman" w:hAnsi="Palatino Linotype" w:cs="Arial"/>
          <w:lang w:val="es-ES"/>
        </w:rPr>
        <w:t>, señalando como:</w:t>
      </w:r>
    </w:p>
    <w:p w14:paraId="5D195D9E" w14:textId="77777777" w:rsidR="00C15336" w:rsidRPr="00AE7581" w:rsidRDefault="00C15336" w:rsidP="004E1461">
      <w:pPr>
        <w:pStyle w:val="Prrafodelista"/>
        <w:tabs>
          <w:tab w:val="left" w:pos="567"/>
        </w:tabs>
        <w:spacing w:line="360" w:lineRule="auto"/>
        <w:ind w:left="0"/>
        <w:jc w:val="both"/>
        <w:rPr>
          <w:rFonts w:ascii="Palatino Linotype" w:hAnsi="Palatino Linotype"/>
        </w:rPr>
      </w:pPr>
    </w:p>
    <w:p w14:paraId="0B48BA36" w14:textId="77777777" w:rsidR="000D1FBF" w:rsidRPr="00AE7581" w:rsidRDefault="006711DB" w:rsidP="008455F9">
      <w:pPr>
        <w:tabs>
          <w:tab w:val="left" w:pos="5454"/>
        </w:tabs>
        <w:spacing w:line="360" w:lineRule="auto"/>
        <w:ind w:left="567" w:right="567"/>
        <w:jc w:val="both"/>
        <w:rPr>
          <w:rStyle w:val="Ttulo2Car"/>
          <w:color w:val="auto"/>
          <w:sz w:val="22"/>
          <w:szCs w:val="22"/>
          <w:lang w:val="es-ES"/>
        </w:rPr>
      </w:pPr>
      <w:bookmarkStart w:id="5" w:name="_Toc39826318"/>
      <w:r w:rsidRPr="00AE7581">
        <w:rPr>
          <w:rStyle w:val="Ttulo2Car"/>
          <w:color w:val="auto"/>
          <w:sz w:val="22"/>
          <w:szCs w:val="22"/>
          <w:lang w:val="es-ES"/>
        </w:rPr>
        <w:t xml:space="preserve">a) </w:t>
      </w:r>
      <w:bookmarkStart w:id="6" w:name="_Toc464139197"/>
      <w:bookmarkStart w:id="7" w:name="_Toc471981162"/>
      <w:bookmarkStart w:id="8" w:name="_Toc471981317"/>
      <w:bookmarkStart w:id="9" w:name="_Toc472780344"/>
      <w:bookmarkStart w:id="10" w:name="_Toc473229705"/>
      <w:bookmarkStart w:id="11" w:name="_Toc473651751"/>
      <w:bookmarkStart w:id="12" w:name="_Toc476135272"/>
      <w:bookmarkStart w:id="13" w:name="_Toc476135581"/>
      <w:bookmarkStart w:id="14" w:name="_Toc476765027"/>
      <w:bookmarkStart w:id="15" w:name="_Toc476766283"/>
      <w:bookmarkStart w:id="16" w:name="_Toc476766378"/>
      <w:bookmarkStart w:id="17" w:name="_Toc478584831"/>
      <w:bookmarkStart w:id="18" w:name="_Toc481092627"/>
      <w:bookmarkStart w:id="19" w:name="_Toc487053684"/>
      <w:bookmarkStart w:id="20" w:name="_Toc487053879"/>
      <w:bookmarkStart w:id="21" w:name="_Toc494915459"/>
      <w:bookmarkStart w:id="22" w:name="_Toc494920818"/>
      <w:bookmarkStart w:id="23" w:name="_Toc494920990"/>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00F34201" w:rsidRPr="00AE7581">
        <w:rPr>
          <w:rStyle w:val="Ttulo2Car"/>
          <w:color w:val="auto"/>
          <w:sz w:val="22"/>
          <w:szCs w:val="22"/>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AE7581">
        <w:rPr>
          <w:rStyle w:val="Ttulo2Car"/>
          <w:color w:val="auto"/>
          <w:sz w:val="22"/>
          <w:szCs w:val="22"/>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9970600" w14:textId="2F95FFC3" w:rsidR="00F34201" w:rsidRPr="00AE7581" w:rsidRDefault="003B0860" w:rsidP="008455F9">
      <w:pPr>
        <w:tabs>
          <w:tab w:val="left" w:pos="5454"/>
        </w:tabs>
        <w:spacing w:line="360" w:lineRule="auto"/>
        <w:ind w:left="567" w:right="567"/>
        <w:jc w:val="both"/>
        <w:rPr>
          <w:rFonts w:ascii="Palatino Linotype" w:hAnsi="Palatino Linotype"/>
          <w:i/>
          <w:color w:val="000000"/>
          <w:sz w:val="22"/>
          <w:szCs w:val="22"/>
        </w:rPr>
      </w:pPr>
      <w:r w:rsidRPr="00AE7581">
        <w:rPr>
          <w:rFonts w:ascii="Palatino Linotype" w:hAnsi="Palatino Linotype"/>
          <w:i/>
          <w:sz w:val="22"/>
          <w:szCs w:val="22"/>
        </w:rPr>
        <w:t>“</w:t>
      </w:r>
      <w:r w:rsidR="00690989" w:rsidRPr="00AE7581">
        <w:rPr>
          <w:rFonts w:ascii="Palatino Linotype" w:hAnsi="Palatino Linotype"/>
          <w:i/>
          <w:color w:val="000000"/>
          <w:sz w:val="22"/>
          <w:szCs w:val="22"/>
        </w:rPr>
        <w:t xml:space="preserve">El ente </w:t>
      </w:r>
      <w:proofErr w:type="spellStart"/>
      <w:r w:rsidR="00690989" w:rsidRPr="00AE7581">
        <w:rPr>
          <w:rFonts w:ascii="Palatino Linotype" w:hAnsi="Palatino Linotype"/>
          <w:i/>
          <w:color w:val="000000"/>
          <w:sz w:val="22"/>
          <w:szCs w:val="22"/>
        </w:rPr>
        <w:t>publico</w:t>
      </w:r>
      <w:proofErr w:type="spellEnd"/>
      <w:r w:rsidR="00690989" w:rsidRPr="00AE7581">
        <w:rPr>
          <w:rFonts w:ascii="Palatino Linotype" w:hAnsi="Palatino Linotype"/>
          <w:i/>
          <w:color w:val="000000"/>
          <w:sz w:val="22"/>
          <w:szCs w:val="22"/>
        </w:rPr>
        <w:t xml:space="preserve"> no responde a la </w:t>
      </w:r>
      <w:proofErr w:type="spellStart"/>
      <w:r w:rsidR="00690989" w:rsidRPr="00AE7581">
        <w:rPr>
          <w:rFonts w:ascii="Palatino Linotype" w:hAnsi="Palatino Linotype"/>
          <w:i/>
          <w:color w:val="000000"/>
          <w:sz w:val="22"/>
          <w:szCs w:val="22"/>
        </w:rPr>
        <w:t>peticion</w:t>
      </w:r>
      <w:proofErr w:type="spellEnd"/>
      <w:r w:rsidR="00690989" w:rsidRPr="00AE7581">
        <w:rPr>
          <w:rFonts w:ascii="Palatino Linotype" w:hAnsi="Palatino Linotype"/>
          <w:i/>
          <w:color w:val="000000"/>
          <w:sz w:val="22"/>
          <w:szCs w:val="22"/>
        </w:rPr>
        <w:t xml:space="preserve"> de la </w:t>
      </w:r>
      <w:proofErr w:type="spellStart"/>
      <w:r w:rsidR="00690989" w:rsidRPr="00AE7581">
        <w:rPr>
          <w:rFonts w:ascii="Palatino Linotype" w:hAnsi="Palatino Linotype"/>
          <w:i/>
          <w:color w:val="000000"/>
          <w:sz w:val="22"/>
          <w:szCs w:val="22"/>
        </w:rPr>
        <w:t>informacion</w:t>
      </w:r>
      <w:proofErr w:type="spellEnd"/>
      <w:r w:rsidR="00690989" w:rsidRPr="00AE7581">
        <w:rPr>
          <w:rFonts w:ascii="Palatino Linotype" w:hAnsi="Palatino Linotype"/>
          <w:i/>
          <w:color w:val="000000"/>
          <w:sz w:val="22"/>
          <w:szCs w:val="22"/>
        </w:rPr>
        <w:t>.</w:t>
      </w:r>
      <w:r w:rsidR="00451EB6" w:rsidRPr="00AE7581">
        <w:rPr>
          <w:rFonts w:ascii="Palatino Linotype" w:eastAsia="Times New Roman" w:hAnsi="Palatino Linotype" w:cs="Times New Roman"/>
          <w:i/>
          <w:sz w:val="22"/>
          <w:szCs w:val="22"/>
          <w:lang w:val="es-MX" w:eastAsia="es-MX"/>
        </w:rPr>
        <w:t>"</w:t>
      </w:r>
      <w:r w:rsidR="00451EB6" w:rsidRPr="00AE7581">
        <w:rPr>
          <w:rFonts w:ascii="Palatino Linotype" w:eastAsia="Calibri" w:hAnsi="Palatino Linotype" w:cs="Arial"/>
          <w:i/>
          <w:sz w:val="22"/>
          <w:szCs w:val="22"/>
          <w:lang w:val="es-ES"/>
        </w:rPr>
        <w:t xml:space="preserve"> </w:t>
      </w:r>
      <w:r w:rsidR="00AC6585" w:rsidRPr="00AE7581">
        <w:rPr>
          <w:rFonts w:ascii="Palatino Linotype" w:eastAsia="Calibri" w:hAnsi="Palatino Linotype" w:cs="Arial"/>
          <w:i/>
          <w:sz w:val="22"/>
          <w:szCs w:val="22"/>
          <w:lang w:val="es-ES"/>
        </w:rPr>
        <w:t>(Sic)</w:t>
      </w:r>
    </w:p>
    <w:p w14:paraId="49011773" w14:textId="77777777" w:rsidR="009F65DD" w:rsidRPr="00AE7581" w:rsidRDefault="009F65DD" w:rsidP="008455F9">
      <w:pPr>
        <w:pStyle w:val="Prrafodelista"/>
        <w:tabs>
          <w:tab w:val="left" w:pos="567"/>
        </w:tabs>
        <w:spacing w:line="360" w:lineRule="auto"/>
        <w:ind w:left="0"/>
        <w:jc w:val="both"/>
        <w:rPr>
          <w:rFonts w:ascii="Palatino Linotype" w:hAnsi="Palatino Linotype"/>
          <w:sz w:val="22"/>
          <w:szCs w:val="22"/>
        </w:rPr>
      </w:pPr>
    </w:p>
    <w:p w14:paraId="490E62FA" w14:textId="77777777" w:rsidR="000D1FBF" w:rsidRPr="00AE7581" w:rsidRDefault="006711DB" w:rsidP="00F17FF1">
      <w:pPr>
        <w:spacing w:line="360" w:lineRule="auto"/>
        <w:ind w:left="567" w:right="567"/>
        <w:jc w:val="both"/>
        <w:rPr>
          <w:rFonts w:ascii="Palatino Linotype" w:hAnsi="Palatino Linotype"/>
          <w:i/>
          <w:sz w:val="22"/>
          <w:szCs w:val="22"/>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39826319"/>
      <w:r w:rsidRPr="00AE7581">
        <w:rPr>
          <w:rStyle w:val="Ttulo2Car"/>
          <w:color w:val="auto"/>
          <w:sz w:val="22"/>
          <w:szCs w:val="22"/>
          <w:lang w:val="es-ES"/>
        </w:rPr>
        <w:lastRenderedPageBreak/>
        <w:t xml:space="preserve">b) </w:t>
      </w:r>
      <w:r w:rsidR="00F34201" w:rsidRPr="00AE7581">
        <w:rPr>
          <w:rStyle w:val="Ttulo2Car"/>
          <w:color w:val="auto"/>
          <w:sz w:val="22"/>
          <w:szCs w:val="22"/>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AE7581">
        <w:rPr>
          <w:rFonts w:ascii="Palatino Linotype" w:hAnsi="Palatino Linotype"/>
          <w:i/>
          <w:sz w:val="22"/>
          <w:szCs w:val="22"/>
        </w:rPr>
        <w:t xml:space="preserve"> </w:t>
      </w:r>
    </w:p>
    <w:p w14:paraId="5DF021EB" w14:textId="0C34BADD" w:rsidR="00B33884" w:rsidRPr="00AE7581" w:rsidRDefault="00F34201" w:rsidP="00F17FF1">
      <w:pPr>
        <w:spacing w:line="360" w:lineRule="auto"/>
        <w:ind w:left="567" w:right="567"/>
        <w:jc w:val="both"/>
        <w:rPr>
          <w:rFonts w:ascii="Palatino Linotype" w:hAnsi="Palatino Linotype"/>
          <w:i/>
          <w:color w:val="000000"/>
          <w:sz w:val="22"/>
          <w:szCs w:val="22"/>
        </w:rPr>
      </w:pPr>
      <w:r w:rsidRPr="00AE7581">
        <w:rPr>
          <w:rFonts w:ascii="Palatino Linotype" w:hAnsi="Palatino Linotype"/>
          <w:i/>
          <w:sz w:val="22"/>
          <w:szCs w:val="22"/>
        </w:rPr>
        <w:t>“</w:t>
      </w:r>
      <w:r w:rsidR="00690989" w:rsidRPr="00AE7581">
        <w:rPr>
          <w:rFonts w:ascii="Palatino Linotype" w:hAnsi="Palatino Linotype"/>
          <w:i/>
          <w:color w:val="000000"/>
          <w:sz w:val="22"/>
          <w:szCs w:val="22"/>
        </w:rPr>
        <w:t xml:space="preserve">El ente </w:t>
      </w:r>
      <w:proofErr w:type="spellStart"/>
      <w:r w:rsidR="00690989" w:rsidRPr="00AE7581">
        <w:rPr>
          <w:rFonts w:ascii="Palatino Linotype" w:hAnsi="Palatino Linotype"/>
          <w:i/>
          <w:color w:val="000000"/>
          <w:sz w:val="22"/>
          <w:szCs w:val="22"/>
        </w:rPr>
        <w:t>publico</w:t>
      </w:r>
      <w:proofErr w:type="spellEnd"/>
      <w:r w:rsidR="00690989" w:rsidRPr="00AE7581">
        <w:rPr>
          <w:rFonts w:ascii="Palatino Linotype" w:hAnsi="Palatino Linotype"/>
          <w:i/>
          <w:color w:val="000000"/>
          <w:sz w:val="22"/>
          <w:szCs w:val="22"/>
        </w:rPr>
        <w:t xml:space="preserve"> no responde a la </w:t>
      </w:r>
      <w:proofErr w:type="spellStart"/>
      <w:r w:rsidR="00690989" w:rsidRPr="00AE7581">
        <w:rPr>
          <w:rFonts w:ascii="Palatino Linotype" w:hAnsi="Palatino Linotype"/>
          <w:i/>
          <w:color w:val="000000"/>
          <w:sz w:val="22"/>
          <w:szCs w:val="22"/>
        </w:rPr>
        <w:t>peticion</w:t>
      </w:r>
      <w:proofErr w:type="spellEnd"/>
      <w:r w:rsidR="00690989" w:rsidRPr="00AE7581">
        <w:rPr>
          <w:rFonts w:ascii="Palatino Linotype" w:hAnsi="Palatino Linotype"/>
          <w:i/>
          <w:color w:val="000000"/>
          <w:sz w:val="22"/>
          <w:szCs w:val="22"/>
        </w:rPr>
        <w:t xml:space="preserve"> de la </w:t>
      </w:r>
      <w:proofErr w:type="spellStart"/>
      <w:r w:rsidR="00690989" w:rsidRPr="00AE7581">
        <w:rPr>
          <w:rFonts w:ascii="Palatino Linotype" w:hAnsi="Palatino Linotype"/>
          <w:i/>
          <w:color w:val="000000"/>
          <w:sz w:val="22"/>
          <w:szCs w:val="22"/>
        </w:rPr>
        <w:t>informacion</w:t>
      </w:r>
      <w:proofErr w:type="spellEnd"/>
      <w:r w:rsidR="00690989" w:rsidRPr="00AE7581">
        <w:rPr>
          <w:rFonts w:ascii="Palatino Linotype" w:hAnsi="Palatino Linotype"/>
          <w:i/>
          <w:color w:val="000000"/>
          <w:sz w:val="22"/>
          <w:szCs w:val="22"/>
        </w:rPr>
        <w:t>.</w:t>
      </w:r>
      <w:r w:rsidRPr="00AE7581">
        <w:rPr>
          <w:rFonts w:ascii="Palatino Linotype" w:hAnsi="Palatino Linotype"/>
          <w:i/>
          <w:color w:val="000000"/>
          <w:sz w:val="22"/>
          <w:szCs w:val="22"/>
        </w:rPr>
        <w:t>” (Sic)</w:t>
      </w:r>
    </w:p>
    <w:p w14:paraId="0D072B41" w14:textId="77777777" w:rsidR="000D1FBF" w:rsidRPr="00AE7581" w:rsidRDefault="000D1FBF" w:rsidP="009B7ED1">
      <w:pPr>
        <w:spacing w:line="360" w:lineRule="auto"/>
        <w:ind w:right="567"/>
        <w:jc w:val="both"/>
        <w:rPr>
          <w:rFonts w:ascii="Palatino Linotype" w:eastAsia="Times New Roman" w:hAnsi="Palatino Linotype" w:cs="Times New Roman"/>
          <w:sz w:val="22"/>
          <w:szCs w:val="22"/>
          <w:lang w:val="es-MX" w:eastAsia="es-MX"/>
        </w:rPr>
      </w:pPr>
    </w:p>
    <w:p w14:paraId="6EAD69D3" w14:textId="0EC2B52E" w:rsidR="00F34201" w:rsidRPr="00AE7581" w:rsidRDefault="00F34201" w:rsidP="0052081F">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AE7581">
        <w:rPr>
          <w:rFonts w:ascii="Palatino Linotype" w:eastAsia="Times New Roman" w:hAnsi="Palatino Linotype" w:cs="Arial"/>
          <w:lang w:val="es-ES"/>
        </w:rPr>
        <w:t xml:space="preserve">Se registró el recurso de revisión bajo el número de expediente </w:t>
      </w:r>
      <w:r w:rsidRPr="00AE7581">
        <w:rPr>
          <w:rFonts w:ascii="Palatino Linotype" w:hAnsi="Palatino Linotype" w:cs="Arial"/>
          <w:bCs/>
        </w:rPr>
        <w:t xml:space="preserve">al rubro indicado, así mismo con fundamento en lo dispuesto por el </w:t>
      </w:r>
      <w:r w:rsidRPr="00AE7581">
        <w:rPr>
          <w:rFonts w:ascii="Palatino Linotype" w:eastAsia="Calibri" w:hAnsi="Palatino Linotype" w:cs="Arial"/>
          <w:lang w:val="es-ES"/>
        </w:rPr>
        <w:t xml:space="preserve">artículo 185 fracción I de la </w:t>
      </w:r>
      <w:r w:rsidRPr="00AE7581">
        <w:rPr>
          <w:rFonts w:ascii="Palatino Linotype" w:eastAsia="Calibri" w:hAnsi="Palatino Linotype" w:cs="Arial"/>
          <w:b/>
          <w:lang w:val="es-ES"/>
        </w:rPr>
        <w:t xml:space="preserve">Ley de Transparencia y Acceso a la Información Pública del Estado de México y Municipios </w:t>
      </w:r>
      <w:r w:rsidRPr="00AE7581">
        <w:rPr>
          <w:rFonts w:ascii="Palatino Linotype" w:eastAsia="Times New Roman" w:hAnsi="Palatino Linotype" w:cs="Arial"/>
          <w:lang w:val="es-ES"/>
        </w:rPr>
        <w:t xml:space="preserve">se turnó al </w:t>
      </w:r>
      <w:r w:rsidRPr="00AE7581">
        <w:rPr>
          <w:rFonts w:ascii="Palatino Linotype" w:eastAsia="Times New Roman" w:hAnsi="Palatino Linotype" w:cs="Arial"/>
          <w:b/>
          <w:lang w:val="es-ES"/>
        </w:rPr>
        <w:t xml:space="preserve">Comisionado José Guadalupe Luna Hernández, </w:t>
      </w:r>
      <w:r w:rsidRPr="00AE7581">
        <w:rPr>
          <w:rFonts w:ascii="Palatino Linotype" w:eastAsia="Times New Roman" w:hAnsi="Palatino Linotype" w:cs="Arial"/>
          <w:lang w:val="es-ES"/>
        </w:rPr>
        <w:t xml:space="preserve">con el objeto de </w:t>
      </w:r>
      <w:r w:rsidRPr="00AE7581">
        <w:rPr>
          <w:rFonts w:ascii="Palatino Linotype" w:eastAsia="Times New Roman" w:hAnsi="Palatino Linotype" w:cs="Arial"/>
          <w:lang w:val="es-MX"/>
        </w:rPr>
        <w:t>su análisis.</w:t>
      </w:r>
    </w:p>
    <w:p w14:paraId="2DD1AF13" w14:textId="77777777" w:rsidR="00BA797B" w:rsidRPr="00AE7581" w:rsidRDefault="00BA797B" w:rsidP="00BA797B">
      <w:pPr>
        <w:spacing w:line="360" w:lineRule="auto"/>
        <w:ind w:right="567"/>
        <w:jc w:val="both"/>
        <w:rPr>
          <w:rFonts w:ascii="Palatino Linotype" w:eastAsia="Times New Roman" w:hAnsi="Palatino Linotype" w:cs="Times New Roman"/>
          <w:sz w:val="22"/>
          <w:szCs w:val="22"/>
          <w:lang w:val="es-MX" w:eastAsia="es-MX"/>
        </w:rPr>
      </w:pPr>
    </w:p>
    <w:p w14:paraId="27645CCA" w14:textId="2BA22B81" w:rsidR="003B187B" w:rsidRPr="00AE7581" w:rsidRDefault="00F34201" w:rsidP="00BA797B">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AE758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EB474F" w:rsidRPr="00AE7581">
        <w:rPr>
          <w:rFonts w:ascii="Palatino Linotype" w:eastAsia="Calibri" w:hAnsi="Palatino Linotype" w:cs="Arial"/>
          <w:lang w:val="es-ES"/>
        </w:rPr>
        <w:t>veinti</w:t>
      </w:r>
      <w:r w:rsidR="00BA5DD6" w:rsidRPr="00AE7581">
        <w:rPr>
          <w:rFonts w:ascii="Palatino Linotype" w:eastAsia="Calibri" w:hAnsi="Palatino Linotype" w:cs="Arial"/>
          <w:lang w:val="es-ES"/>
        </w:rPr>
        <w:t>cinc</w:t>
      </w:r>
      <w:r w:rsidR="00AE32E5" w:rsidRPr="00AE7581">
        <w:rPr>
          <w:rFonts w:ascii="Palatino Linotype" w:eastAsia="Calibri" w:hAnsi="Palatino Linotype" w:cs="Arial"/>
          <w:lang w:val="es-ES"/>
        </w:rPr>
        <w:t>o</w:t>
      </w:r>
      <w:r w:rsidR="00030C43" w:rsidRPr="00AE7581">
        <w:rPr>
          <w:rFonts w:ascii="Palatino Linotype" w:eastAsia="Calibri" w:hAnsi="Palatino Linotype" w:cs="Arial"/>
          <w:lang w:val="es-ES"/>
        </w:rPr>
        <w:t xml:space="preserve"> </w:t>
      </w:r>
      <w:r w:rsidRPr="00AE7581">
        <w:rPr>
          <w:rFonts w:ascii="Palatino Linotype" w:eastAsia="Calibri" w:hAnsi="Palatino Linotype" w:cs="Arial"/>
          <w:lang w:val="es-ES"/>
        </w:rPr>
        <w:t>(</w:t>
      </w:r>
      <w:r w:rsidR="00EB474F" w:rsidRPr="00AE7581">
        <w:rPr>
          <w:rFonts w:ascii="Palatino Linotype" w:eastAsia="Calibri" w:hAnsi="Palatino Linotype" w:cs="Arial"/>
          <w:lang w:val="es-ES"/>
        </w:rPr>
        <w:t>2</w:t>
      </w:r>
      <w:r w:rsidR="00BA5DD6" w:rsidRPr="00AE7581">
        <w:rPr>
          <w:rFonts w:ascii="Palatino Linotype" w:eastAsia="Calibri" w:hAnsi="Palatino Linotype" w:cs="Arial"/>
          <w:lang w:val="es-ES"/>
        </w:rPr>
        <w:t>5</w:t>
      </w:r>
      <w:r w:rsidRPr="00AE7581">
        <w:rPr>
          <w:rFonts w:ascii="Palatino Linotype" w:eastAsia="Calibri" w:hAnsi="Palatino Linotype" w:cs="Arial"/>
          <w:lang w:val="es-ES"/>
        </w:rPr>
        <w:t xml:space="preserve">) </w:t>
      </w:r>
      <w:r w:rsidR="008455F9" w:rsidRPr="00AE7581">
        <w:rPr>
          <w:rFonts w:ascii="Palatino Linotype" w:eastAsia="Times New Roman" w:hAnsi="Palatino Linotype" w:cs="Arial"/>
          <w:lang w:val="es-ES"/>
        </w:rPr>
        <w:t xml:space="preserve">de </w:t>
      </w:r>
      <w:r w:rsidR="00BA5DD6" w:rsidRPr="00AE7581">
        <w:rPr>
          <w:rFonts w:ascii="Palatino Linotype" w:eastAsia="Times New Roman" w:hAnsi="Palatino Linotype" w:cs="Arial"/>
          <w:lang w:val="es-ES"/>
        </w:rPr>
        <w:t>septiembre</w:t>
      </w:r>
      <w:r w:rsidR="008455F9" w:rsidRPr="00AE7581">
        <w:rPr>
          <w:rFonts w:ascii="Palatino Linotype" w:eastAsia="Times New Roman" w:hAnsi="Palatino Linotype" w:cs="Arial"/>
          <w:lang w:val="es-ES"/>
        </w:rPr>
        <w:t xml:space="preserve"> </w:t>
      </w:r>
      <w:r w:rsidR="005508E5" w:rsidRPr="00AE7581">
        <w:rPr>
          <w:rFonts w:ascii="Palatino Linotype" w:eastAsia="Times New Roman" w:hAnsi="Palatino Linotype" w:cs="Arial"/>
          <w:lang w:val="es-ES"/>
        </w:rPr>
        <w:t xml:space="preserve">de dos mil </w:t>
      </w:r>
      <w:r w:rsidR="00701047" w:rsidRPr="00AE7581">
        <w:rPr>
          <w:rFonts w:ascii="Palatino Linotype" w:eastAsia="Times New Roman" w:hAnsi="Palatino Linotype" w:cs="Arial"/>
          <w:lang w:val="es-ES"/>
        </w:rPr>
        <w:t>veinte</w:t>
      </w:r>
      <w:r w:rsidRPr="00AE7581">
        <w:rPr>
          <w:rFonts w:ascii="Palatino Linotype" w:eastAsia="Calibri" w:hAnsi="Palatino Linotype" w:cs="Arial"/>
          <w:lang w:val="es-ES"/>
        </w:rPr>
        <w:t xml:space="preserve">, puso a disposición de las partes el expediente electrónico </w:t>
      </w:r>
      <w:r w:rsidRPr="00AE7581">
        <w:rPr>
          <w:rFonts w:ascii="Palatino Linotype" w:eastAsia="Calibri" w:hAnsi="Palatino Linotype" w:cs="Arial"/>
        </w:rPr>
        <w:t xml:space="preserve">vía </w:t>
      </w:r>
      <w:r w:rsidRPr="00AE7581">
        <w:rPr>
          <w:rFonts w:ascii="Palatino Linotype" w:eastAsia="Calibri" w:hAnsi="Palatino Linotype" w:cs="Arial"/>
          <w:lang w:val="es-ES"/>
        </w:rPr>
        <w:t xml:space="preserve">Sistema de Acceso a la Información Mexiquense </w:t>
      </w:r>
      <w:r w:rsidRPr="00AE7581">
        <w:rPr>
          <w:rFonts w:ascii="Palatino Linotype" w:eastAsia="Calibri" w:hAnsi="Palatino Linotype" w:cs="Arial"/>
          <w:b/>
          <w:lang w:val="es-ES"/>
        </w:rPr>
        <w:t xml:space="preserve">(SAIMEX) </w:t>
      </w:r>
      <w:r w:rsidRPr="00AE7581">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AE7581">
        <w:rPr>
          <w:rFonts w:ascii="Palatino Linotype" w:eastAsia="Calibri" w:hAnsi="Palatino Linotype" w:cs="Arial"/>
          <w:lang w:val="es-ES"/>
        </w:rPr>
        <w:t>.</w:t>
      </w:r>
    </w:p>
    <w:p w14:paraId="1BD98A50" w14:textId="77777777" w:rsidR="00BA797B" w:rsidRPr="00AE7581" w:rsidRDefault="00BA797B" w:rsidP="00BA797B">
      <w:pPr>
        <w:spacing w:line="360" w:lineRule="auto"/>
        <w:ind w:right="567"/>
        <w:jc w:val="both"/>
        <w:rPr>
          <w:rFonts w:ascii="Palatino Linotype" w:eastAsia="Times New Roman" w:hAnsi="Palatino Linotype" w:cs="Times New Roman"/>
          <w:sz w:val="22"/>
          <w:szCs w:val="22"/>
          <w:lang w:val="es-MX" w:eastAsia="es-MX"/>
        </w:rPr>
      </w:pPr>
    </w:p>
    <w:p w14:paraId="6A0E232F" w14:textId="63D94D61" w:rsidR="00BA797B" w:rsidRPr="00AE7581" w:rsidRDefault="003B7B65" w:rsidP="00AB2419">
      <w:pPr>
        <w:pStyle w:val="Prrafodelista"/>
        <w:numPr>
          <w:ilvl w:val="0"/>
          <w:numId w:val="1"/>
        </w:numPr>
        <w:tabs>
          <w:tab w:val="left" w:pos="426"/>
          <w:tab w:val="left" w:pos="567"/>
        </w:tabs>
        <w:spacing w:after="240" w:line="360" w:lineRule="auto"/>
        <w:ind w:left="0" w:firstLine="0"/>
        <w:jc w:val="both"/>
        <w:rPr>
          <w:rStyle w:val="Hipervnculo"/>
          <w:rFonts w:ascii="Palatino Linotype" w:hAnsi="Palatino Linotype"/>
          <w:color w:val="000000" w:themeColor="text1"/>
          <w:u w:val="none"/>
        </w:rPr>
      </w:pPr>
      <w:r w:rsidRPr="00AE7581">
        <w:rPr>
          <w:rFonts w:ascii="Palatino Linotype" w:eastAsia="Calibri" w:hAnsi="Palatino Linotype" w:cs="Arial"/>
          <w:lang w:val="es-ES"/>
        </w:rPr>
        <w:t xml:space="preserve">El día </w:t>
      </w:r>
      <w:r w:rsidR="009B7ED1" w:rsidRPr="00AE7581">
        <w:rPr>
          <w:rFonts w:ascii="Palatino Linotype" w:eastAsia="Calibri" w:hAnsi="Palatino Linotype" w:cs="Arial"/>
          <w:lang w:val="es-ES"/>
        </w:rPr>
        <w:t>once</w:t>
      </w:r>
      <w:r w:rsidR="008455F9" w:rsidRPr="00AE7581">
        <w:rPr>
          <w:rFonts w:ascii="Palatino Linotype" w:eastAsia="Calibri" w:hAnsi="Palatino Linotype" w:cs="Arial"/>
          <w:lang w:val="es-ES"/>
        </w:rPr>
        <w:t xml:space="preserve"> (</w:t>
      </w:r>
      <w:r w:rsidR="009B7ED1" w:rsidRPr="00AE7581">
        <w:rPr>
          <w:rFonts w:ascii="Palatino Linotype" w:eastAsia="Calibri" w:hAnsi="Palatino Linotype" w:cs="Arial"/>
          <w:lang w:val="es-ES"/>
        </w:rPr>
        <w:t>11</w:t>
      </w:r>
      <w:r w:rsidR="00AE32E5" w:rsidRPr="00AE7581">
        <w:rPr>
          <w:rFonts w:ascii="Palatino Linotype" w:eastAsia="Calibri" w:hAnsi="Palatino Linotype" w:cs="Arial"/>
          <w:lang w:val="es-ES"/>
        </w:rPr>
        <w:t>)</w:t>
      </w:r>
      <w:r w:rsidR="008455F9" w:rsidRPr="00AE7581">
        <w:rPr>
          <w:rFonts w:ascii="Palatino Linotype" w:eastAsia="Calibri" w:hAnsi="Palatino Linotype" w:cs="Arial"/>
          <w:lang w:val="es-ES"/>
        </w:rPr>
        <w:t xml:space="preserve"> </w:t>
      </w:r>
      <w:r w:rsidR="008455F9" w:rsidRPr="00AE7581">
        <w:rPr>
          <w:rFonts w:ascii="Palatino Linotype" w:eastAsia="Times New Roman" w:hAnsi="Palatino Linotype" w:cs="Arial"/>
          <w:lang w:val="es-ES"/>
        </w:rPr>
        <w:t xml:space="preserve">de </w:t>
      </w:r>
      <w:r w:rsidR="009B7ED1" w:rsidRPr="00AE7581">
        <w:rPr>
          <w:rFonts w:ascii="Palatino Linotype" w:eastAsia="Times New Roman" w:hAnsi="Palatino Linotype" w:cs="Arial"/>
          <w:lang w:val="es-ES"/>
        </w:rPr>
        <w:t>febrero</w:t>
      </w:r>
      <w:r w:rsidR="008455F9" w:rsidRPr="00AE7581">
        <w:rPr>
          <w:rFonts w:ascii="Palatino Linotype" w:eastAsia="Times New Roman" w:hAnsi="Palatino Linotype" w:cs="Arial"/>
          <w:lang w:val="es-ES"/>
        </w:rPr>
        <w:t xml:space="preserve"> de dos mil </w:t>
      </w:r>
      <w:r w:rsidR="00701047" w:rsidRPr="00AE7581">
        <w:rPr>
          <w:rFonts w:ascii="Palatino Linotype" w:eastAsia="Times New Roman" w:hAnsi="Palatino Linotype" w:cs="Arial"/>
          <w:lang w:val="es-ES"/>
        </w:rPr>
        <w:t>veinte</w:t>
      </w:r>
      <w:r w:rsidR="00CD3580" w:rsidRPr="00AE7581">
        <w:rPr>
          <w:rFonts w:ascii="Palatino Linotype" w:eastAsia="Calibri" w:hAnsi="Palatino Linotype" w:cs="Arial"/>
          <w:lang w:val="es-ES"/>
        </w:rPr>
        <w:t xml:space="preserve">, el </w:t>
      </w:r>
      <w:r w:rsidR="00CD3580" w:rsidRPr="00AE7581">
        <w:rPr>
          <w:rFonts w:ascii="Palatino Linotype" w:eastAsia="Calibri" w:hAnsi="Palatino Linotype" w:cs="Arial"/>
          <w:b/>
          <w:lang w:val="es-ES"/>
        </w:rPr>
        <w:t xml:space="preserve">SUJETO OBLIGADO </w:t>
      </w:r>
      <w:r w:rsidR="00AB2419" w:rsidRPr="00AE7581">
        <w:rPr>
          <w:rFonts w:ascii="Palatino Linotype" w:eastAsia="Calibri" w:hAnsi="Palatino Linotype" w:cs="Arial"/>
          <w:lang w:val="es-ES"/>
        </w:rPr>
        <w:t>ejerció su derecho</w:t>
      </w:r>
      <w:r w:rsidR="00AB2419" w:rsidRPr="00AE7581">
        <w:rPr>
          <w:rFonts w:ascii="Palatino Linotype" w:eastAsia="Calibri" w:hAnsi="Palatino Linotype" w:cs="Arial"/>
          <w:b/>
          <w:lang w:val="es-ES"/>
        </w:rPr>
        <w:t xml:space="preserve"> </w:t>
      </w:r>
      <w:r w:rsidR="00CD3580" w:rsidRPr="00AE7581">
        <w:rPr>
          <w:rFonts w:ascii="Palatino Linotype" w:eastAsia="Calibri" w:hAnsi="Palatino Linotype" w:cs="Arial"/>
          <w:lang w:val="es-ES"/>
        </w:rPr>
        <w:t>para manifestar lo que a su derecho le asistiera y</w:t>
      </w:r>
      <w:r w:rsidR="00BE5F02" w:rsidRPr="00AE7581">
        <w:rPr>
          <w:rFonts w:ascii="Palatino Linotype" w:eastAsia="Calibri" w:hAnsi="Palatino Linotype" w:cs="Arial"/>
          <w:lang w:val="es-ES"/>
        </w:rPr>
        <w:t xml:space="preserve"> </w:t>
      </w:r>
      <w:r w:rsidR="00CD3580" w:rsidRPr="00AE7581">
        <w:rPr>
          <w:rFonts w:ascii="Palatino Linotype" w:eastAsia="Calibri" w:hAnsi="Palatino Linotype" w:cs="Arial"/>
          <w:lang w:val="es-ES"/>
        </w:rPr>
        <w:t xml:space="preserve">conviniera mediante </w:t>
      </w:r>
      <w:r w:rsidR="00052570" w:rsidRPr="00AE7581">
        <w:rPr>
          <w:rFonts w:ascii="Palatino Linotype" w:eastAsia="Calibri" w:hAnsi="Palatino Linotype" w:cs="Arial"/>
          <w:lang w:val="es-ES"/>
        </w:rPr>
        <w:t>los</w:t>
      </w:r>
      <w:r w:rsidR="00B85B1C" w:rsidRPr="00AE7581">
        <w:rPr>
          <w:rFonts w:ascii="Palatino Linotype" w:eastAsia="Calibri" w:hAnsi="Palatino Linotype" w:cs="Arial"/>
          <w:lang w:val="es-ES"/>
        </w:rPr>
        <w:t xml:space="preserve"> </w:t>
      </w:r>
      <w:r w:rsidR="00CD3580" w:rsidRPr="00AE7581">
        <w:rPr>
          <w:rFonts w:ascii="Palatino Linotype" w:eastAsia="Calibri" w:hAnsi="Palatino Linotype" w:cs="Arial"/>
          <w:lang w:val="es-ES"/>
        </w:rPr>
        <w:t>archivo</w:t>
      </w:r>
      <w:r w:rsidR="00052570" w:rsidRPr="00AE7581">
        <w:rPr>
          <w:rFonts w:ascii="Palatino Linotype" w:eastAsia="Calibri" w:hAnsi="Palatino Linotype" w:cs="Arial"/>
          <w:lang w:val="es-ES"/>
        </w:rPr>
        <w:t>s</w:t>
      </w:r>
      <w:r w:rsidR="007F5F5B" w:rsidRPr="00AE7581">
        <w:rPr>
          <w:rFonts w:ascii="Palatino Linotype" w:eastAsia="Calibri" w:hAnsi="Palatino Linotype" w:cs="Arial"/>
          <w:lang w:val="es-ES"/>
        </w:rPr>
        <w:t xml:space="preserve"> electrónico</w:t>
      </w:r>
      <w:r w:rsidR="00052570" w:rsidRPr="00AE7581">
        <w:rPr>
          <w:rFonts w:ascii="Palatino Linotype" w:eastAsia="Calibri" w:hAnsi="Palatino Linotype" w:cs="Arial"/>
          <w:lang w:val="es-ES"/>
        </w:rPr>
        <w:t>s</w:t>
      </w:r>
      <w:r w:rsidR="007F5F5B" w:rsidRPr="00AE7581">
        <w:rPr>
          <w:rFonts w:ascii="Palatino Linotype" w:eastAsia="Calibri" w:hAnsi="Palatino Linotype" w:cs="Arial"/>
          <w:lang w:val="es-ES"/>
        </w:rPr>
        <w:t xml:space="preserve"> </w:t>
      </w:r>
      <w:r w:rsidR="00BA797B" w:rsidRPr="00AE7581">
        <w:rPr>
          <w:rStyle w:val="Hipervnculo"/>
          <w:rFonts w:ascii="Palatino Linotype" w:hAnsi="Palatino Linotype"/>
          <w:bCs/>
          <w:color w:val="000000" w:themeColor="text1"/>
          <w:u w:val="none"/>
        </w:rPr>
        <w:t>“</w:t>
      </w:r>
      <w:hyperlink r:id="rId11" w:history="1">
        <w:r w:rsidR="00BA797B" w:rsidRPr="004240FC">
          <w:rPr>
            <w:rStyle w:val="Hipervnculo"/>
            <w:rFonts w:ascii="Palatino Linotype" w:hAnsi="Palatino Linotype" w:cs="Arial"/>
            <w:b/>
            <w:bCs/>
            <w:i/>
            <w:color w:val="000000" w:themeColor="text1"/>
            <w:highlight w:val="black"/>
            <w:u w:val="none"/>
          </w:rPr>
          <w:t>OF. DE REMISIÓN DE INF. RR 00743 “</w:t>
        </w:r>
        <w:r w:rsidR="004240FC" w:rsidRPr="004240FC">
          <w:rPr>
            <w:rStyle w:val="Hipervnculo"/>
            <w:rFonts w:ascii="Palatino Linotype" w:hAnsi="Palatino Linotype" w:cs="Arial"/>
            <w:b/>
            <w:bCs/>
            <w:i/>
            <w:color w:val="000000" w:themeColor="text1"/>
            <w:highlight w:val="black"/>
            <w:u w:val="none"/>
          </w:rPr>
          <w:t>-----------------------------------------------------</w:t>
        </w:r>
        <w:r w:rsidR="00BA797B" w:rsidRPr="00AE7581">
          <w:rPr>
            <w:rStyle w:val="Hipervnculo"/>
            <w:rFonts w:ascii="Palatino Linotype" w:hAnsi="Palatino Linotype" w:cs="Arial"/>
            <w:b/>
            <w:bCs/>
            <w:i/>
            <w:color w:val="000000" w:themeColor="text1"/>
            <w:u w:val="none"/>
          </w:rPr>
          <w:t>”.</w:t>
        </w:r>
        <w:proofErr w:type="spellStart"/>
        <w:r w:rsidR="00BA797B" w:rsidRPr="00AE7581">
          <w:rPr>
            <w:rStyle w:val="Hipervnculo"/>
            <w:rFonts w:ascii="Palatino Linotype" w:hAnsi="Palatino Linotype" w:cs="Arial"/>
            <w:b/>
            <w:bCs/>
            <w:i/>
            <w:color w:val="000000" w:themeColor="text1"/>
            <w:u w:val="none"/>
          </w:rPr>
          <w:t>pdf</w:t>
        </w:r>
        <w:proofErr w:type="spellEnd"/>
      </w:hyperlink>
      <w:r w:rsidR="00BA797B" w:rsidRPr="00AE7581">
        <w:rPr>
          <w:rFonts w:ascii="Palatino Linotype" w:hAnsi="Palatino Linotype" w:cs="Arial"/>
          <w:i/>
          <w:color w:val="000000" w:themeColor="text1"/>
        </w:rPr>
        <w:t xml:space="preserve">” </w:t>
      </w:r>
      <w:r w:rsidR="00AB2419" w:rsidRPr="00AE7581">
        <w:rPr>
          <w:rFonts w:ascii="Palatino Linotype" w:hAnsi="Palatino Linotype" w:cs="Arial"/>
          <w:color w:val="000000" w:themeColor="text1"/>
        </w:rPr>
        <w:t xml:space="preserve">constante en una hoja con el </w:t>
      </w:r>
      <w:r w:rsidR="00AB2419" w:rsidRPr="00AE7581">
        <w:rPr>
          <w:rFonts w:ascii="Palatino Linotype" w:hAnsi="Palatino Linotype"/>
        </w:rPr>
        <w:t xml:space="preserve">oficio número 0229/MAIP/FGJ/2020 mediante el cual el Titular de la Unidad de Transparencia remite a ésta Ponencia su informe Justificado </w:t>
      </w:r>
      <w:r w:rsidR="00BA797B" w:rsidRPr="00AE7581">
        <w:rPr>
          <w:rStyle w:val="Hipervnculo"/>
          <w:rFonts w:ascii="Palatino Linotype" w:hAnsi="Palatino Linotype"/>
          <w:bCs/>
          <w:color w:val="000000" w:themeColor="text1"/>
          <w:u w:val="none"/>
        </w:rPr>
        <w:t>y</w:t>
      </w:r>
      <w:r w:rsidR="00BA797B" w:rsidRPr="00AE7581">
        <w:rPr>
          <w:rFonts w:ascii="Palatino Linotype" w:hAnsi="Palatino Linotype" w:cs="Arial"/>
          <w:i/>
          <w:color w:val="000000" w:themeColor="text1"/>
        </w:rPr>
        <w:t xml:space="preserve"> </w:t>
      </w:r>
      <w:r w:rsidR="00BA797B" w:rsidRPr="00AE7581">
        <w:rPr>
          <w:rFonts w:ascii="Palatino Linotype" w:eastAsia="Calibri" w:hAnsi="Palatino Linotype" w:cs="Arial"/>
          <w:lang w:val="es-ES"/>
        </w:rPr>
        <w:t>“</w:t>
      </w:r>
      <w:hyperlink r:id="rId12" w:history="1">
        <w:r w:rsidR="00BA797B" w:rsidRPr="00AE7581">
          <w:rPr>
            <w:rStyle w:val="Hipervnculo"/>
            <w:rFonts w:ascii="Palatino Linotype" w:hAnsi="Palatino Linotype" w:cs="Arial"/>
            <w:b/>
            <w:bCs/>
            <w:i/>
            <w:color w:val="000000" w:themeColor="text1"/>
            <w:u w:val="none"/>
          </w:rPr>
          <w:t>OF. INF. JUST. RR 00743. “</w:t>
        </w:r>
        <w:r w:rsidR="004240FC" w:rsidRPr="004240FC">
          <w:rPr>
            <w:rStyle w:val="Hipervnculo"/>
            <w:rFonts w:ascii="Palatino Linotype" w:hAnsi="Palatino Linotype" w:cs="Arial"/>
            <w:b/>
            <w:bCs/>
            <w:i/>
            <w:color w:val="000000" w:themeColor="text1"/>
            <w:highlight w:val="black"/>
            <w:u w:val="none"/>
          </w:rPr>
          <w:t>--------</w:t>
        </w:r>
        <w:r w:rsidR="004240FC" w:rsidRPr="004240FC">
          <w:rPr>
            <w:rStyle w:val="Hipervnculo"/>
            <w:rFonts w:ascii="Palatino Linotype" w:hAnsi="Palatino Linotype" w:cs="Arial"/>
            <w:b/>
            <w:bCs/>
            <w:i/>
            <w:color w:val="000000" w:themeColor="text1"/>
            <w:highlight w:val="black"/>
            <w:u w:val="none"/>
          </w:rPr>
          <w:lastRenderedPageBreak/>
          <w:t>------------------------------</w:t>
        </w:r>
        <w:r w:rsidR="004240FC">
          <w:rPr>
            <w:rStyle w:val="Hipervnculo"/>
            <w:rFonts w:ascii="Palatino Linotype" w:hAnsi="Palatino Linotype" w:cs="Arial"/>
            <w:b/>
            <w:bCs/>
            <w:i/>
            <w:color w:val="000000" w:themeColor="text1"/>
            <w:highlight w:val="black"/>
            <w:u w:val="none"/>
          </w:rPr>
          <w:t>----</w:t>
        </w:r>
        <w:r w:rsidR="004240FC" w:rsidRPr="004240FC">
          <w:rPr>
            <w:rStyle w:val="Hipervnculo"/>
            <w:rFonts w:ascii="Palatino Linotype" w:hAnsi="Palatino Linotype" w:cs="Arial"/>
            <w:b/>
            <w:bCs/>
            <w:i/>
            <w:color w:val="000000" w:themeColor="text1"/>
            <w:highlight w:val="black"/>
            <w:u w:val="none"/>
          </w:rPr>
          <w:t>-------------</w:t>
        </w:r>
        <w:r w:rsidR="00BA797B" w:rsidRPr="00AE7581">
          <w:rPr>
            <w:rStyle w:val="Hipervnculo"/>
            <w:rFonts w:ascii="Palatino Linotype" w:hAnsi="Palatino Linotype" w:cs="Arial"/>
            <w:b/>
            <w:bCs/>
            <w:i/>
            <w:color w:val="000000" w:themeColor="text1"/>
            <w:u w:val="none"/>
          </w:rPr>
          <w:t>”. REL SOL. 1131</w:t>
        </w:r>
        <w:proofErr w:type="gramStart"/>
        <w:r w:rsidR="00BA797B" w:rsidRPr="00AE7581">
          <w:rPr>
            <w:rStyle w:val="Hipervnculo"/>
            <w:rFonts w:ascii="Palatino Linotype" w:hAnsi="Palatino Linotype" w:cs="Arial"/>
            <w:b/>
            <w:bCs/>
            <w:i/>
            <w:color w:val="000000" w:themeColor="text1"/>
            <w:u w:val="none"/>
          </w:rPr>
          <w:t>.pdf</w:t>
        </w:r>
        <w:proofErr w:type="gramEnd"/>
      </w:hyperlink>
      <w:r w:rsidR="00BA797B" w:rsidRPr="00AE7581">
        <w:rPr>
          <w:rStyle w:val="Hipervnculo"/>
          <w:rFonts w:ascii="Palatino Linotype" w:hAnsi="Palatino Linotype"/>
          <w:bCs/>
          <w:color w:val="000000" w:themeColor="text1"/>
          <w:u w:val="none"/>
        </w:rPr>
        <w:t xml:space="preserve">” </w:t>
      </w:r>
      <w:r w:rsidR="00AB2419" w:rsidRPr="00AE7581">
        <w:rPr>
          <w:rStyle w:val="Hipervnculo"/>
          <w:rFonts w:ascii="Palatino Linotype" w:hAnsi="Palatino Linotype"/>
          <w:bCs/>
          <w:color w:val="000000" w:themeColor="text1"/>
          <w:u w:val="none"/>
        </w:rPr>
        <w:t>constante en cuatro hojas con el informe justificado rendido, sin embargo éste ratifica la respuesta inicial, motivo por el cual no fue puesto a disposición del particular.</w:t>
      </w:r>
    </w:p>
    <w:p w14:paraId="599F2CD8" w14:textId="77777777" w:rsidR="00AB2419" w:rsidRPr="00AE7581" w:rsidRDefault="00AB2419" w:rsidP="00AB2419">
      <w:pPr>
        <w:pStyle w:val="Prrafodelista"/>
        <w:tabs>
          <w:tab w:val="left" w:pos="426"/>
          <w:tab w:val="left" w:pos="567"/>
        </w:tabs>
        <w:spacing w:after="240" w:line="360" w:lineRule="auto"/>
        <w:ind w:left="0"/>
        <w:jc w:val="both"/>
        <w:rPr>
          <w:rStyle w:val="Hipervnculo"/>
          <w:rFonts w:ascii="Palatino Linotype" w:hAnsi="Palatino Linotype"/>
          <w:color w:val="000000" w:themeColor="text1"/>
          <w:u w:val="none"/>
        </w:rPr>
      </w:pPr>
    </w:p>
    <w:p w14:paraId="024ECCC4" w14:textId="4A80B84F" w:rsidR="00892449" w:rsidRPr="00AE7581" w:rsidRDefault="005C0175" w:rsidP="00892449">
      <w:pPr>
        <w:pStyle w:val="Prrafodelista"/>
        <w:numPr>
          <w:ilvl w:val="0"/>
          <w:numId w:val="1"/>
        </w:numPr>
        <w:tabs>
          <w:tab w:val="left" w:pos="426"/>
        </w:tabs>
        <w:spacing w:line="360" w:lineRule="auto"/>
        <w:ind w:left="0" w:hanging="11"/>
        <w:jc w:val="both"/>
        <w:rPr>
          <w:rFonts w:ascii="Palatino Linotype" w:hAnsi="Palatino Linotype"/>
        </w:rPr>
      </w:pPr>
      <w:r w:rsidRPr="00AE7581">
        <w:rPr>
          <w:rFonts w:ascii="Palatino Linotype" w:hAnsi="Palatino Linotype"/>
        </w:rPr>
        <w:t xml:space="preserve">El día </w:t>
      </w:r>
      <w:r w:rsidR="00C54C98" w:rsidRPr="00AE7581">
        <w:rPr>
          <w:rFonts w:ascii="Palatino Linotype" w:hAnsi="Palatino Linotype"/>
        </w:rPr>
        <w:t>veinticinco</w:t>
      </w:r>
      <w:r w:rsidR="006F639B" w:rsidRPr="00AE7581">
        <w:rPr>
          <w:rFonts w:ascii="Palatino Linotype" w:hAnsi="Palatino Linotype"/>
        </w:rPr>
        <w:t xml:space="preserve"> </w:t>
      </w:r>
      <w:r w:rsidRPr="00AE7581">
        <w:rPr>
          <w:rFonts w:ascii="Palatino Linotype" w:hAnsi="Palatino Linotype"/>
        </w:rPr>
        <w:t>(</w:t>
      </w:r>
      <w:r w:rsidR="00C54C98" w:rsidRPr="00AE7581">
        <w:rPr>
          <w:rFonts w:ascii="Palatino Linotype" w:hAnsi="Palatino Linotype"/>
        </w:rPr>
        <w:t>25</w:t>
      </w:r>
      <w:r w:rsidRPr="00AE7581">
        <w:rPr>
          <w:rFonts w:ascii="Palatino Linotype" w:hAnsi="Palatino Linotype"/>
        </w:rPr>
        <w:t xml:space="preserve">) de </w:t>
      </w:r>
      <w:r w:rsidR="00C54C98" w:rsidRPr="00AE7581">
        <w:rPr>
          <w:rFonts w:ascii="Palatino Linotype" w:hAnsi="Palatino Linotype"/>
        </w:rPr>
        <w:t>marzo</w:t>
      </w:r>
      <w:r w:rsidRPr="00AE7581">
        <w:rPr>
          <w:rFonts w:ascii="Palatino Linotype" w:hAnsi="Palatino Linotype"/>
        </w:rPr>
        <w:t xml:space="preserve"> </w:t>
      </w:r>
      <w:r w:rsidRPr="00AE7581">
        <w:rPr>
          <w:rFonts w:ascii="Palatino Linotype" w:eastAsia="Calibri" w:hAnsi="Palatino Linotype" w:cs="Arial"/>
          <w:lang w:val="es-ES"/>
        </w:rPr>
        <w:t xml:space="preserve">de dos mil </w:t>
      </w:r>
      <w:r w:rsidR="00701047" w:rsidRPr="00AE7581">
        <w:rPr>
          <w:rFonts w:ascii="Palatino Linotype" w:eastAsia="Calibri" w:hAnsi="Palatino Linotype" w:cs="Arial"/>
          <w:lang w:val="es-ES"/>
        </w:rPr>
        <w:t>veinte</w:t>
      </w:r>
      <w:r w:rsidRPr="00AE7581">
        <w:rPr>
          <w:rFonts w:ascii="Palatino Linotype" w:eastAsia="Calibri" w:hAnsi="Palatino Linotype" w:cs="Arial"/>
          <w:lang w:val="es-ES"/>
        </w:rPr>
        <w:t xml:space="preserve">, </w:t>
      </w:r>
      <w:r w:rsidRPr="00AE7581">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4A504680" w14:textId="77777777" w:rsidR="00D26979" w:rsidRPr="00AE7581" w:rsidRDefault="00D26979" w:rsidP="000D1FBF">
      <w:pPr>
        <w:pStyle w:val="Prrafodelista"/>
        <w:tabs>
          <w:tab w:val="left" w:pos="426"/>
        </w:tabs>
        <w:spacing w:before="240" w:after="240" w:line="360" w:lineRule="auto"/>
        <w:ind w:left="0"/>
        <w:jc w:val="both"/>
        <w:rPr>
          <w:rFonts w:ascii="Palatino Linotype" w:hAnsi="Palatino Linotype"/>
        </w:rPr>
      </w:pPr>
    </w:p>
    <w:p w14:paraId="6C8DB400" w14:textId="41E83F29" w:rsidR="00892449" w:rsidRPr="00AE7581" w:rsidRDefault="00892449" w:rsidP="00892449">
      <w:pPr>
        <w:pStyle w:val="Prrafodelista"/>
        <w:numPr>
          <w:ilvl w:val="0"/>
          <w:numId w:val="1"/>
        </w:numPr>
        <w:tabs>
          <w:tab w:val="left" w:pos="426"/>
        </w:tabs>
        <w:spacing w:line="360" w:lineRule="auto"/>
        <w:ind w:left="0" w:hanging="11"/>
        <w:jc w:val="both"/>
        <w:rPr>
          <w:rFonts w:ascii="Palatino Linotype" w:hAnsi="Palatino Linotype"/>
        </w:rPr>
      </w:pPr>
      <w:r w:rsidRPr="00AE7581">
        <w:rPr>
          <w:rFonts w:ascii="Palatino Linotype" w:hAnsi="Palatino Linotype"/>
        </w:rPr>
        <w:t>El Comisionado Ponente decretó el cierre de instrucción</w:t>
      </w:r>
      <w:r w:rsidRPr="00AE7581">
        <w:rPr>
          <w:rFonts w:ascii="Palatino Linotype" w:hAnsi="Palatino Linotype" w:cs="Arial"/>
        </w:rPr>
        <w:t xml:space="preserve"> </w:t>
      </w:r>
      <w:r w:rsidRPr="00AE7581">
        <w:rPr>
          <w:rFonts w:ascii="Palatino Linotype" w:hAnsi="Palatino Linotype"/>
        </w:rPr>
        <w:t xml:space="preserve">mediante acuerdo de fecha </w:t>
      </w:r>
      <w:r w:rsidR="00C54C98" w:rsidRPr="00AE7581">
        <w:rPr>
          <w:rFonts w:ascii="Palatino Linotype" w:hAnsi="Palatino Linotype"/>
        </w:rPr>
        <w:t xml:space="preserve">veinticinco (25) de marzo </w:t>
      </w:r>
      <w:r w:rsidR="00C54C98" w:rsidRPr="00AE7581">
        <w:rPr>
          <w:rFonts w:ascii="Palatino Linotype" w:eastAsia="Calibri" w:hAnsi="Palatino Linotype" w:cs="Arial"/>
          <w:lang w:val="es-ES"/>
        </w:rPr>
        <w:t>de dos mil veinte</w:t>
      </w:r>
      <w:r w:rsidRPr="00AE7581">
        <w:rPr>
          <w:rFonts w:ascii="Palatino Linotype" w:hAnsi="Palatino Linotype"/>
        </w:rPr>
        <w:t xml:space="preserve">, </w:t>
      </w:r>
      <w:r w:rsidRPr="00AE7581">
        <w:rPr>
          <w:rFonts w:ascii="Palatino Linotype" w:hAnsi="Palatino Linotype" w:cs="Arial"/>
        </w:rPr>
        <w:t>por lo que ordenó turnar el expediente a resolución</w:t>
      </w:r>
      <w:r w:rsidR="00D26979" w:rsidRPr="00AE7581">
        <w:rPr>
          <w:rFonts w:ascii="Palatino Linotype" w:hAnsi="Palatino Linotype" w:cs="Arial"/>
        </w:rPr>
        <w:t>, misma que ahora se pronuncia.</w:t>
      </w:r>
    </w:p>
    <w:p w14:paraId="5E7015F4" w14:textId="77777777" w:rsidR="000D1FBF" w:rsidRPr="00AE7581" w:rsidRDefault="000D1FBF" w:rsidP="000D1FBF">
      <w:pPr>
        <w:pStyle w:val="Prrafodelista"/>
        <w:ind w:left="0"/>
        <w:rPr>
          <w:rFonts w:ascii="Palatino Linotype" w:hAnsi="Palatino Linotype"/>
        </w:rPr>
      </w:pPr>
    </w:p>
    <w:p w14:paraId="216E385F" w14:textId="1291F9EE" w:rsidR="00962E79" w:rsidRPr="00AE7581" w:rsidRDefault="00962E79" w:rsidP="004E1461">
      <w:pPr>
        <w:pStyle w:val="Ttulo1"/>
        <w:tabs>
          <w:tab w:val="left" w:pos="567"/>
        </w:tabs>
        <w:jc w:val="center"/>
        <w:rPr>
          <w:b w:val="0"/>
          <w:szCs w:val="24"/>
        </w:rPr>
      </w:pPr>
      <w:bookmarkStart w:id="56" w:name="_Toc495430768"/>
      <w:bookmarkStart w:id="57" w:name="_Toc39826320"/>
      <w:r w:rsidRPr="00AE7581">
        <w:rPr>
          <w:szCs w:val="24"/>
        </w:rPr>
        <w:t>CONSIDERANDO</w:t>
      </w:r>
      <w:bookmarkEnd w:id="56"/>
      <w:bookmarkEnd w:id="57"/>
    </w:p>
    <w:p w14:paraId="1C754B23" w14:textId="44620B30" w:rsidR="00962E79" w:rsidRPr="00AE7581" w:rsidRDefault="00962E79" w:rsidP="004E1461">
      <w:pPr>
        <w:pStyle w:val="Ttulo1"/>
        <w:tabs>
          <w:tab w:val="left" w:pos="567"/>
        </w:tabs>
        <w:rPr>
          <w:b w:val="0"/>
          <w:bCs/>
          <w:spacing w:val="60"/>
        </w:rPr>
      </w:pPr>
      <w:bookmarkStart w:id="58" w:name="_Toc473812224"/>
      <w:bookmarkStart w:id="59" w:name="_Toc495430769"/>
      <w:bookmarkStart w:id="60" w:name="_Toc39826321"/>
      <w:r w:rsidRPr="00AE7581">
        <w:t xml:space="preserve">PRIMERO. </w:t>
      </w:r>
      <w:proofErr w:type="gramStart"/>
      <w:r w:rsidR="009325ED" w:rsidRPr="00AE7581">
        <w:t>de</w:t>
      </w:r>
      <w:proofErr w:type="gramEnd"/>
      <w:r w:rsidRPr="00AE7581">
        <w:t xml:space="preserve"> la competencia</w:t>
      </w:r>
      <w:bookmarkEnd w:id="58"/>
      <w:bookmarkEnd w:id="59"/>
      <w:bookmarkEnd w:id="60"/>
    </w:p>
    <w:p w14:paraId="5DFB4714" w14:textId="77777777" w:rsidR="00962E79" w:rsidRPr="00AE7581" w:rsidRDefault="00962E79" w:rsidP="004E1461">
      <w:pPr>
        <w:pStyle w:val="Prrafodelista"/>
        <w:tabs>
          <w:tab w:val="left" w:pos="567"/>
        </w:tabs>
        <w:spacing w:line="360" w:lineRule="auto"/>
        <w:ind w:left="0"/>
        <w:jc w:val="both"/>
        <w:rPr>
          <w:rFonts w:ascii="Palatino Linotype" w:hAnsi="Palatino Linotype"/>
          <w:color w:val="000000"/>
        </w:rPr>
      </w:pPr>
    </w:p>
    <w:p w14:paraId="0873CBF9" w14:textId="4CE72826" w:rsidR="00DA59C7" w:rsidRPr="00AE7581" w:rsidRDefault="00F34201" w:rsidP="00D26979">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AE758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E7581">
        <w:rPr>
          <w:rFonts w:ascii="Palatino Linotype" w:eastAsia="Calibri" w:hAnsi="Palatino Linotype" w:cs="Times New Roman"/>
          <w:b/>
          <w:lang w:val="es-ES"/>
        </w:rPr>
        <w:t>Constitución Política de los Estados Unidos Mexicanos</w:t>
      </w:r>
      <w:r w:rsidRPr="00AE7581">
        <w:rPr>
          <w:rFonts w:ascii="Palatino Linotype" w:eastAsia="Calibri" w:hAnsi="Palatino Linotype" w:cs="Times New Roman"/>
          <w:lang w:val="es-ES"/>
        </w:rPr>
        <w:t xml:space="preserve">; 5, párrafos </w:t>
      </w:r>
      <w:r w:rsidR="00217B09" w:rsidRPr="00AE7581">
        <w:rPr>
          <w:rFonts w:ascii="Palatino Linotype" w:eastAsia="Calibri" w:hAnsi="Palatino Linotype" w:cs="Times New Roman"/>
          <w:color w:val="000000" w:themeColor="text1"/>
          <w:lang w:val="es-ES"/>
        </w:rPr>
        <w:t xml:space="preserve">vigésimo segundo, vigésimo tercero y vigésimo cuarto </w:t>
      </w:r>
      <w:r w:rsidRPr="00AE7581">
        <w:rPr>
          <w:rFonts w:ascii="Palatino Linotype" w:eastAsia="Calibri" w:hAnsi="Palatino Linotype" w:cs="Times New Roman"/>
          <w:lang w:val="es-ES"/>
        </w:rPr>
        <w:t xml:space="preserve">fracciones IV y V de la </w:t>
      </w:r>
      <w:r w:rsidRPr="00AE7581">
        <w:rPr>
          <w:rFonts w:ascii="Palatino Linotype" w:eastAsia="Calibri" w:hAnsi="Palatino Linotype" w:cs="Times New Roman"/>
          <w:b/>
          <w:lang w:val="es-ES"/>
        </w:rPr>
        <w:t>Constitución Política del Estado Libre y Soberano de México</w:t>
      </w:r>
      <w:r w:rsidRPr="00AE7581">
        <w:rPr>
          <w:rFonts w:ascii="Palatino Linotype" w:eastAsia="Calibri" w:hAnsi="Palatino Linotype" w:cs="Times New Roman"/>
          <w:lang w:val="es-ES"/>
        </w:rPr>
        <w:t xml:space="preserve">; artículos 1, 2 </w:t>
      </w:r>
      <w:r w:rsidRPr="00AE7581">
        <w:rPr>
          <w:rFonts w:ascii="Palatino Linotype" w:eastAsia="Calibri" w:hAnsi="Palatino Linotype" w:cs="Times New Roman"/>
          <w:lang w:val="es-ES"/>
        </w:rPr>
        <w:lastRenderedPageBreak/>
        <w:t xml:space="preserve">fracción II, 13, 29, 36 fracciones I y II, 176, 178, 179, 181 párrafo tercero y 185 </w:t>
      </w:r>
      <w:r w:rsidRPr="00AE7581">
        <w:rPr>
          <w:rFonts w:ascii="Palatino Linotype" w:eastAsia="Calibri" w:hAnsi="Palatino Linotype" w:cs="Arial"/>
          <w:lang w:val="es-ES"/>
        </w:rPr>
        <w:t xml:space="preserve">de la </w:t>
      </w:r>
      <w:r w:rsidRPr="00AE7581">
        <w:rPr>
          <w:rFonts w:ascii="Palatino Linotype" w:eastAsia="Calibri" w:hAnsi="Palatino Linotype" w:cs="Arial"/>
          <w:b/>
          <w:lang w:val="es-ES"/>
        </w:rPr>
        <w:t>Ley de Transparencia y Acceso a la Información Pública del Estado de México y Municipios</w:t>
      </w:r>
      <w:r w:rsidRPr="00AE7581">
        <w:rPr>
          <w:rFonts w:ascii="Palatino Linotype" w:eastAsia="Calibri" w:hAnsi="Palatino Linotype" w:cs="Arial"/>
          <w:lang w:val="es-ES"/>
        </w:rPr>
        <w:t xml:space="preserve">; y </w:t>
      </w:r>
      <w:r w:rsidR="00011036" w:rsidRPr="00AE7581">
        <w:rPr>
          <w:rFonts w:ascii="Palatino Linotype" w:eastAsia="Calibri" w:hAnsi="Palatino Linotype" w:cs="Arial"/>
          <w:lang w:val="es-ES"/>
        </w:rPr>
        <w:t xml:space="preserve">10, </w:t>
      </w:r>
      <w:r w:rsidRPr="00AE7581">
        <w:rPr>
          <w:rFonts w:ascii="Palatino Linotype" w:eastAsia="Calibri" w:hAnsi="Palatino Linotype" w:cs="Arial"/>
          <w:lang w:val="es-ES"/>
        </w:rPr>
        <w:t xml:space="preserve">7, 9 fracciones I y XXIV, y 11 del </w:t>
      </w:r>
      <w:r w:rsidRPr="00AE758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E7581">
        <w:rPr>
          <w:rFonts w:ascii="Palatino Linotype" w:hAnsi="Palatino Linotype"/>
        </w:rPr>
        <w:t>.</w:t>
      </w:r>
    </w:p>
    <w:p w14:paraId="522CEB67" w14:textId="77777777" w:rsidR="002E4871" w:rsidRPr="00AE7581" w:rsidRDefault="002E4871" w:rsidP="002E4871">
      <w:pPr>
        <w:pStyle w:val="Prrafodelista"/>
        <w:tabs>
          <w:tab w:val="left" w:pos="426"/>
          <w:tab w:val="left" w:pos="567"/>
        </w:tabs>
        <w:spacing w:line="360" w:lineRule="auto"/>
        <w:ind w:left="0"/>
        <w:jc w:val="both"/>
        <w:rPr>
          <w:rFonts w:ascii="Palatino Linotype" w:hAnsi="Palatino Linotype"/>
          <w:color w:val="000000"/>
          <w:sz w:val="22"/>
          <w:szCs w:val="22"/>
        </w:rPr>
      </w:pPr>
    </w:p>
    <w:p w14:paraId="59367621" w14:textId="345D08FB" w:rsidR="00F34201" w:rsidRPr="00AE7581" w:rsidRDefault="00F34201" w:rsidP="00CF0074">
      <w:pPr>
        <w:pStyle w:val="Ttulo1"/>
        <w:tabs>
          <w:tab w:val="left" w:pos="567"/>
        </w:tabs>
        <w:spacing w:before="0"/>
      </w:pPr>
      <w:bookmarkStart w:id="61" w:name="_Toc471845444"/>
      <w:bookmarkStart w:id="62" w:name="_Toc473812225"/>
      <w:bookmarkStart w:id="63" w:name="_Toc495430770"/>
      <w:bookmarkStart w:id="64" w:name="_Toc39826322"/>
      <w:r w:rsidRPr="00AE7581">
        <w:t xml:space="preserve">SEGUNDO. </w:t>
      </w:r>
      <w:proofErr w:type="gramStart"/>
      <w:r w:rsidR="009325ED" w:rsidRPr="00AE7581">
        <w:t>de</w:t>
      </w:r>
      <w:proofErr w:type="gramEnd"/>
      <w:r w:rsidRPr="00AE7581">
        <w:t xml:space="preserve"> la oportunidad y proced</w:t>
      </w:r>
      <w:r w:rsidR="00903242" w:rsidRPr="00AE7581">
        <w:t>encia</w:t>
      </w:r>
      <w:r w:rsidRPr="00AE7581">
        <w:t>.</w:t>
      </w:r>
      <w:bookmarkEnd w:id="61"/>
      <w:bookmarkEnd w:id="62"/>
      <w:bookmarkEnd w:id="63"/>
      <w:bookmarkEnd w:id="64"/>
    </w:p>
    <w:p w14:paraId="195EC81A" w14:textId="2891151F" w:rsidR="00F34201" w:rsidRPr="00AE7581" w:rsidRDefault="00F34201" w:rsidP="00CF0074">
      <w:pPr>
        <w:pStyle w:val="Prrafodelista"/>
        <w:tabs>
          <w:tab w:val="left" w:pos="567"/>
        </w:tabs>
        <w:spacing w:line="360" w:lineRule="auto"/>
        <w:ind w:left="0"/>
        <w:jc w:val="both"/>
        <w:rPr>
          <w:rFonts w:ascii="Palatino Linotype" w:hAnsi="Palatino Linotype"/>
          <w:b/>
          <w:color w:val="000000" w:themeColor="text1"/>
        </w:rPr>
      </w:pPr>
    </w:p>
    <w:p w14:paraId="3D6DAEFD" w14:textId="6FB4ECBB" w:rsidR="00EE4D5C" w:rsidRPr="00AE7581" w:rsidRDefault="00F34201" w:rsidP="00EE4D5C">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AE7581">
        <w:rPr>
          <w:rFonts w:ascii="Palatino Linotype" w:eastAsia="Calibri" w:hAnsi="Palatino Linotype" w:cs="Arial"/>
        </w:rPr>
        <w:t>El medio de impugnación fue presentado a través del Sistema de Acceso a la Información Mexiquense (SAIMEX)</w:t>
      </w:r>
      <w:r w:rsidRPr="00AE7581">
        <w:rPr>
          <w:rFonts w:ascii="Palatino Linotype" w:eastAsia="Calibri" w:hAnsi="Palatino Linotype" w:cs="Arial"/>
          <w:b/>
        </w:rPr>
        <w:t>,</w:t>
      </w:r>
      <w:r w:rsidRPr="00AE7581">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AE7581">
        <w:rPr>
          <w:rFonts w:ascii="Palatino Linotype" w:eastAsia="Calibri" w:hAnsi="Palatino Linotype" w:cs="Arial"/>
          <w:b/>
        </w:rPr>
        <w:t>SUJETO OBLIGADO</w:t>
      </w:r>
      <w:r w:rsidRPr="00AE7581">
        <w:rPr>
          <w:rFonts w:ascii="Palatino Linotype" w:eastAsia="Calibri" w:hAnsi="Palatino Linotype" w:cs="Arial"/>
        </w:rPr>
        <w:t xml:space="preserve"> entregó respuesta el </w:t>
      </w:r>
      <w:bookmarkStart w:id="66" w:name="_Toc468394898"/>
      <w:r w:rsidR="002E22A4" w:rsidRPr="00AE7581">
        <w:rPr>
          <w:rFonts w:ascii="Palatino Linotype" w:eastAsia="Calibri" w:hAnsi="Palatino Linotype" w:cs="Arial"/>
        </w:rPr>
        <w:t xml:space="preserve">día </w:t>
      </w:r>
      <w:r w:rsidR="00C54C98" w:rsidRPr="00AE7581">
        <w:rPr>
          <w:rFonts w:ascii="Palatino Linotype" w:eastAsia="Calibri" w:hAnsi="Palatino Linotype" w:cs="Arial"/>
          <w:lang w:val="es-AR"/>
        </w:rPr>
        <w:t xml:space="preserve">catorce </w:t>
      </w:r>
      <w:r w:rsidR="00807ED7" w:rsidRPr="00AE7581">
        <w:rPr>
          <w:rFonts w:ascii="Palatino Linotype" w:eastAsia="Calibri" w:hAnsi="Palatino Linotype" w:cs="Arial"/>
          <w:lang w:val="es-AR"/>
        </w:rPr>
        <w:t>(</w:t>
      </w:r>
      <w:r w:rsidR="000D1FBF" w:rsidRPr="00AE7581">
        <w:rPr>
          <w:rFonts w:ascii="Palatino Linotype" w:eastAsia="Calibri" w:hAnsi="Palatino Linotype" w:cs="Arial"/>
          <w:lang w:val="es-AR"/>
        </w:rPr>
        <w:t>1</w:t>
      </w:r>
      <w:r w:rsidR="00C54C98" w:rsidRPr="00AE7581">
        <w:rPr>
          <w:rFonts w:ascii="Palatino Linotype" w:eastAsia="Calibri" w:hAnsi="Palatino Linotype" w:cs="Arial"/>
          <w:lang w:val="es-AR"/>
        </w:rPr>
        <w:t>4</w:t>
      </w:r>
      <w:r w:rsidR="00807ED7" w:rsidRPr="00AE7581">
        <w:rPr>
          <w:rFonts w:ascii="Palatino Linotype" w:hAnsi="Palatino Linotype"/>
          <w:i/>
        </w:rPr>
        <w:t xml:space="preserve">) </w:t>
      </w:r>
      <w:r w:rsidR="00807ED7" w:rsidRPr="00AE7581">
        <w:rPr>
          <w:rFonts w:ascii="Palatino Linotype" w:hAnsi="Palatino Linotype"/>
        </w:rPr>
        <w:t xml:space="preserve">de </w:t>
      </w:r>
      <w:r w:rsidR="00C54C98" w:rsidRPr="00AE7581">
        <w:rPr>
          <w:rFonts w:ascii="Palatino Linotype" w:hAnsi="Palatino Linotype"/>
        </w:rPr>
        <w:t>enero</w:t>
      </w:r>
      <w:r w:rsidR="00807ED7" w:rsidRPr="00AE7581">
        <w:rPr>
          <w:rFonts w:ascii="Palatino Linotype" w:hAnsi="Palatino Linotype"/>
        </w:rPr>
        <w:t xml:space="preserve"> de </w:t>
      </w:r>
      <w:r w:rsidR="00E91B4E" w:rsidRPr="00AE7581">
        <w:rPr>
          <w:rFonts w:ascii="Palatino Linotype" w:hAnsi="Palatino Linotype"/>
        </w:rPr>
        <w:t xml:space="preserve">dos mil </w:t>
      </w:r>
      <w:r w:rsidR="00C54C98" w:rsidRPr="00AE7581">
        <w:rPr>
          <w:rFonts w:ascii="Palatino Linotype" w:hAnsi="Palatino Linotype"/>
        </w:rPr>
        <w:t>veinte</w:t>
      </w:r>
      <w:r w:rsidR="00807ED7" w:rsidRPr="00AE7581">
        <w:rPr>
          <w:rFonts w:ascii="Palatino Linotype" w:eastAsia="Calibri" w:hAnsi="Palatino Linotype" w:cs="Arial"/>
        </w:rPr>
        <w:t xml:space="preserve">, </w:t>
      </w:r>
      <w:r w:rsidR="00807ED7" w:rsidRPr="00AE7581">
        <w:rPr>
          <w:rFonts w:ascii="Palatino Linotype" w:hAnsi="Palatino Linotype" w:cs="Arial"/>
        </w:rPr>
        <w:t xml:space="preserve">de tal forma que el plazo para interponer el recurso de revisión transcurrió del día </w:t>
      </w:r>
      <w:r w:rsidR="00C54C98" w:rsidRPr="00AE7581">
        <w:rPr>
          <w:rFonts w:ascii="Palatino Linotype" w:eastAsia="Calibri" w:hAnsi="Palatino Linotype" w:cs="Arial"/>
          <w:lang w:val="es-AR"/>
        </w:rPr>
        <w:t>quince</w:t>
      </w:r>
      <w:r w:rsidR="006F639B" w:rsidRPr="00AE7581">
        <w:rPr>
          <w:rFonts w:ascii="Palatino Linotype" w:eastAsia="Calibri" w:hAnsi="Palatino Linotype" w:cs="Arial"/>
          <w:lang w:val="es-AR"/>
        </w:rPr>
        <w:t xml:space="preserve"> </w:t>
      </w:r>
      <w:r w:rsidR="006F7C33" w:rsidRPr="00AE7581">
        <w:rPr>
          <w:rFonts w:ascii="Palatino Linotype" w:eastAsia="Calibri" w:hAnsi="Palatino Linotype" w:cs="Arial"/>
          <w:lang w:val="es-AR"/>
        </w:rPr>
        <w:t>(</w:t>
      </w:r>
      <w:r w:rsidR="000D1FBF" w:rsidRPr="00AE7581">
        <w:rPr>
          <w:rFonts w:ascii="Palatino Linotype" w:eastAsia="Calibri" w:hAnsi="Palatino Linotype" w:cs="Arial"/>
          <w:lang w:val="es-AR"/>
        </w:rPr>
        <w:t>1</w:t>
      </w:r>
      <w:r w:rsidR="00C54C98" w:rsidRPr="00AE7581">
        <w:rPr>
          <w:rFonts w:ascii="Palatino Linotype" w:eastAsia="Calibri" w:hAnsi="Palatino Linotype" w:cs="Arial"/>
          <w:lang w:val="es-AR"/>
        </w:rPr>
        <w:t>5</w:t>
      </w:r>
      <w:r w:rsidR="006F7C33" w:rsidRPr="00AE7581">
        <w:rPr>
          <w:rFonts w:ascii="Palatino Linotype" w:hAnsi="Palatino Linotype"/>
          <w:i/>
        </w:rPr>
        <w:t xml:space="preserve">) </w:t>
      </w:r>
      <w:r w:rsidR="00C54C98" w:rsidRPr="00AE7581">
        <w:rPr>
          <w:rFonts w:ascii="Palatino Linotype" w:hAnsi="Palatino Linotype"/>
        </w:rPr>
        <w:t>de enero</w:t>
      </w:r>
      <w:r w:rsidR="00C54C98" w:rsidRPr="00AE7581">
        <w:rPr>
          <w:rFonts w:ascii="Palatino Linotype" w:hAnsi="Palatino Linotype"/>
          <w:i/>
        </w:rPr>
        <w:t xml:space="preserve"> </w:t>
      </w:r>
      <w:r w:rsidR="00807ED7" w:rsidRPr="00AE7581">
        <w:rPr>
          <w:rFonts w:ascii="Palatino Linotype" w:hAnsi="Palatino Linotype" w:cs="Arial"/>
        </w:rPr>
        <w:t xml:space="preserve">al </w:t>
      </w:r>
      <w:r w:rsidR="00C54C98" w:rsidRPr="00AE7581">
        <w:rPr>
          <w:rFonts w:ascii="Palatino Linotype" w:hAnsi="Palatino Linotype" w:cs="Arial"/>
        </w:rPr>
        <w:t>cinco</w:t>
      </w:r>
      <w:r w:rsidR="000D1FBF" w:rsidRPr="00AE7581">
        <w:rPr>
          <w:rFonts w:ascii="Palatino Linotype" w:hAnsi="Palatino Linotype" w:cs="Arial"/>
        </w:rPr>
        <w:t xml:space="preserve"> </w:t>
      </w:r>
      <w:r w:rsidR="00807ED7" w:rsidRPr="00AE7581">
        <w:rPr>
          <w:rFonts w:ascii="Palatino Linotype" w:hAnsi="Palatino Linotype" w:cs="Arial"/>
        </w:rPr>
        <w:t>(</w:t>
      </w:r>
      <w:r w:rsidR="00C54C98" w:rsidRPr="00AE7581">
        <w:rPr>
          <w:rFonts w:ascii="Palatino Linotype" w:hAnsi="Palatino Linotype" w:cs="Arial"/>
        </w:rPr>
        <w:t>05</w:t>
      </w:r>
      <w:r w:rsidR="00807ED7" w:rsidRPr="00AE7581">
        <w:rPr>
          <w:rFonts w:ascii="Palatino Linotype" w:hAnsi="Palatino Linotype" w:cs="Arial"/>
        </w:rPr>
        <w:t xml:space="preserve">) </w:t>
      </w:r>
      <w:r w:rsidR="00101FC0" w:rsidRPr="00AE7581">
        <w:rPr>
          <w:rFonts w:ascii="Palatino Linotype" w:hAnsi="Palatino Linotype"/>
        </w:rPr>
        <w:t xml:space="preserve">de </w:t>
      </w:r>
      <w:r w:rsidR="00C54C98" w:rsidRPr="00AE7581">
        <w:rPr>
          <w:rFonts w:ascii="Palatino Linotype" w:hAnsi="Palatino Linotype"/>
        </w:rPr>
        <w:t xml:space="preserve">febrero </w:t>
      </w:r>
      <w:r w:rsidR="00807ED7" w:rsidRPr="00AE7581">
        <w:rPr>
          <w:rFonts w:ascii="Palatino Linotype" w:hAnsi="Palatino Linotype" w:cs="Arial"/>
        </w:rPr>
        <w:t xml:space="preserve">de dos mil </w:t>
      </w:r>
      <w:r w:rsidR="00C54C98" w:rsidRPr="00AE7581">
        <w:rPr>
          <w:rFonts w:ascii="Palatino Linotype" w:hAnsi="Palatino Linotype" w:cs="Arial"/>
        </w:rPr>
        <w:t>veinte</w:t>
      </w:r>
      <w:r w:rsidR="00807ED7" w:rsidRPr="00AE7581">
        <w:rPr>
          <w:rFonts w:ascii="Palatino Linotype" w:hAnsi="Palatino Linotype" w:cs="Arial"/>
        </w:rPr>
        <w:t>;</w:t>
      </w:r>
      <w:r w:rsidR="00807ED7" w:rsidRPr="00AE7581">
        <w:rPr>
          <w:rFonts w:ascii="Palatino Linotype" w:eastAsia="Calibri" w:hAnsi="Palatino Linotype" w:cs="Arial"/>
        </w:rPr>
        <w:t xml:space="preserve"> </w:t>
      </w:r>
      <w:r w:rsidR="00807ED7" w:rsidRPr="00AE7581">
        <w:rPr>
          <w:rFonts w:ascii="Palatino Linotype" w:hAnsi="Palatino Linotype" w:cs="Arial"/>
        </w:rPr>
        <w:t xml:space="preserve">por lo que si presentó su inconformidad el día </w:t>
      </w:r>
      <w:r w:rsidR="00C54C98" w:rsidRPr="00AE7581">
        <w:rPr>
          <w:rFonts w:ascii="Palatino Linotype" w:eastAsia="Calibri" w:hAnsi="Palatino Linotype" w:cs="Arial"/>
          <w:lang w:val="es-AR"/>
        </w:rPr>
        <w:t>veintisiete</w:t>
      </w:r>
      <w:r w:rsidR="000D6DCB" w:rsidRPr="00AE7581">
        <w:rPr>
          <w:rFonts w:ascii="Palatino Linotype" w:eastAsia="Calibri" w:hAnsi="Palatino Linotype" w:cs="Arial"/>
          <w:lang w:val="es-AR"/>
        </w:rPr>
        <w:t xml:space="preserve"> </w:t>
      </w:r>
      <w:r w:rsidR="00101FC0" w:rsidRPr="00AE7581">
        <w:rPr>
          <w:rFonts w:ascii="Palatino Linotype" w:eastAsia="Calibri" w:hAnsi="Palatino Linotype" w:cs="Arial"/>
          <w:lang w:val="es-AR"/>
        </w:rPr>
        <w:t>(</w:t>
      </w:r>
      <w:r w:rsidR="00C54C98" w:rsidRPr="00AE7581">
        <w:rPr>
          <w:rFonts w:ascii="Palatino Linotype" w:eastAsia="Calibri" w:hAnsi="Palatino Linotype" w:cs="Arial"/>
          <w:lang w:val="es-AR"/>
        </w:rPr>
        <w:t>27</w:t>
      </w:r>
      <w:r w:rsidR="00101FC0" w:rsidRPr="00AE7581">
        <w:rPr>
          <w:rFonts w:ascii="Palatino Linotype" w:hAnsi="Palatino Linotype"/>
          <w:i/>
        </w:rPr>
        <w:t xml:space="preserve">) </w:t>
      </w:r>
      <w:r w:rsidR="00101FC0" w:rsidRPr="00AE7581">
        <w:rPr>
          <w:rFonts w:ascii="Palatino Linotype" w:hAnsi="Palatino Linotype"/>
        </w:rPr>
        <w:t xml:space="preserve">de </w:t>
      </w:r>
      <w:r w:rsidR="00C54C98" w:rsidRPr="00AE7581">
        <w:rPr>
          <w:rFonts w:ascii="Palatino Linotype" w:hAnsi="Palatino Linotype"/>
        </w:rPr>
        <w:t>enero</w:t>
      </w:r>
      <w:r w:rsidR="00101FC0" w:rsidRPr="00AE7581">
        <w:rPr>
          <w:rFonts w:ascii="Palatino Linotype" w:hAnsi="Palatino Linotype"/>
        </w:rPr>
        <w:t xml:space="preserve"> de dos mil </w:t>
      </w:r>
      <w:r w:rsidR="00C54C98" w:rsidRPr="00AE7581">
        <w:rPr>
          <w:rFonts w:ascii="Palatino Linotype" w:hAnsi="Palatino Linotype"/>
        </w:rPr>
        <w:t>veinte</w:t>
      </w:r>
      <w:r w:rsidR="00807ED7" w:rsidRPr="00AE7581">
        <w:rPr>
          <w:rFonts w:ascii="Palatino Linotype" w:hAnsi="Palatino Linotype" w:cs="Arial"/>
        </w:rPr>
        <w:t>,</w:t>
      </w:r>
      <w:bookmarkStart w:id="67" w:name="_Toc495430771"/>
      <w:bookmarkStart w:id="68" w:name="_Toc517976096"/>
      <w:bookmarkStart w:id="69" w:name="_Toc458528990"/>
      <w:bookmarkStart w:id="70" w:name="_Toc473812227"/>
      <w:bookmarkEnd w:id="65"/>
      <w:bookmarkEnd w:id="66"/>
      <w:r w:rsidR="00EE4D5C" w:rsidRPr="00AE7581">
        <w:rPr>
          <w:rFonts w:ascii="Palatino Linotype" w:hAnsi="Palatino Linotype" w:cs="Arial"/>
          <w:color w:val="000000" w:themeColor="text1"/>
        </w:rPr>
        <w:t xml:space="preserve"> éste se encuentra dentro de los márgenes temporales previstos en el artículo 178 de la </w:t>
      </w:r>
      <w:r w:rsidR="00EE4D5C" w:rsidRPr="00AE7581">
        <w:rPr>
          <w:rFonts w:ascii="Palatino Linotype" w:hAnsi="Palatino Linotype" w:cs="Arial"/>
          <w:b/>
          <w:color w:val="000000" w:themeColor="text1"/>
        </w:rPr>
        <w:t>Ley de Transparencia y Acceso a la Información Pública del Estado de México y Municipios.</w:t>
      </w:r>
    </w:p>
    <w:p w14:paraId="0A1322A7" w14:textId="77777777" w:rsidR="00D85C47" w:rsidRPr="00AE7581" w:rsidRDefault="00D85C47" w:rsidP="00D85C47">
      <w:pPr>
        <w:pStyle w:val="Prrafodelista"/>
        <w:tabs>
          <w:tab w:val="left" w:pos="567"/>
        </w:tabs>
        <w:spacing w:before="240" w:after="240" w:line="360" w:lineRule="auto"/>
        <w:ind w:left="0"/>
        <w:jc w:val="both"/>
        <w:rPr>
          <w:rFonts w:ascii="Palatino Linotype" w:hAnsi="Palatino Linotype"/>
          <w:b/>
          <w:color w:val="000000" w:themeColor="text1"/>
        </w:rPr>
      </w:pPr>
    </w:p>
    <w:p w14:paraId="349CE013" w14:textId="77777777" w:rsidR="000D1FBF" w:rsidRPr="00AE7581" w:rsidRDefault="000D1FBF" w:rsidP="000D1FBF">
      <w:pPr>
        <w:pStyle w:val="Prrafodelista"/>
        <w:numPr>
          <w:ilvl w:val="0"/>
          <w:numId w:val="1"/>
        </w:numPr>
        <w:spacing w:before="240" w:line="360" w:lineRule="auto"/>
        <w:ind w:left="0" w:firstLine="0"/>
        <w:jc w:val="both"/>
        <w:rPr>
          <w:rFonts w:ascii="Palatino Linotype" w:eastAsia="Times New Roman" w:hAnsi="Palatino Linotype" w:cs="Arial"/>
          <w:color w:val="000000" w:themeColor="text1"/>
          <w:lang w:val="es-ES" w:eastAsia="es-MX"/>
        </w:rPr>
      </w:pPr>
      <w:bookmarkStart w:id="71" w:name="_Toc473812226"/>
      <w:bookmarkStart w:id="72" w:name="_Toc482887019"/>
      <w:bookmarkStart w:id="73" w:name="_Toc490734319"/>
      <w:bookmarkStart w:id="74" w:name="_Toc492468078"/>
      <w:bookmarkStart w:id="75" w:name="_Toc2878591"/>
      <w:bookmarkStart w:id="76" w:name="_Toc3453767"/>
      <w:bookmarkEnd w:id="67"/>
      <w:bookmarkEnd w:id="68"/>
      <w:r w:rsidRPr="00AE7581">
        <w:rPr>
          <w:rFonts w:ascii="Palatino Linotype" w:eastAsia="Calibri" w:hAnsi="Palatino Linotype" w:cs="Arial"/>
          <w:color w:val="000000" w:themeColor="text1"/>
        </w:rPr>
        <w:t xml:space="preserve">Por otro lado, el escrito contiene las formalidades previstas por el artículo 180 último párrafo de la </w:t>
      </w:r>
      <w:r w:rsidRPr="00AE7581">
        <w:rPr>
          <w:rFonts w:ascii="Palatino Linotype" w:hAnsi="Palatino Linotype" w:cs="Arial"/>
          <w:b/>
          <w:color w:val="000000" w:themeColor="text1"/>
        </w:rPr>
        <w:t>Ley de Transparencia y Acceso a la Información Pública del Estado de México y Municipios</w:t>
      </w:r>
      <w:r w:rsidRPr="00AE7581">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26F693CD" w14:textId="77777777" w:rsidR="00D85C47" w:rsidRPr="00AE7581" w:rsidRDefault="00D85C47" w:rsidP="00FD1BC4">
      <w:pPr>
        <w:pStyle w:val="Prrafodelista"/>
        <w:tabs>
          <w:tab w:val="left" w:pos="567"/>
        </w:tabs>
        <w:spacing w:before="240" w:after="240" w:line="360" w:lineRule="auto"/>
        <w:ind w:left="0"/>
        <w:jc w:val="both"/>
        <w:rPr>
          <w:rFonts w:ascii="Palatino Linotype" w:hAnsi="Palatino Linotype"/>
          <w:b/>
          <w:color w:val="000000" w:themeColor="text1"/>
        </w:rPr>
      </w:pPr>
    </w:p>
    <w:p w14:paraId="756DF57D" w14:textId="3DC10C15" w:rsidR="00CE5FF9" w:rsidRPr="00AE7581" w:rsidRDefault="0082247A" w:rsidP="0082247A">
      <w:pPr>
        <w:pStyle w:val="Ttulo2"/>
        <w:spacing w:before="0"/>
        <w:rPr>
          <w:szCs w:val="24"/>
        </w:rPr>
      </w:pPr>
      <w:r w:rsidRPr="00AE7581">
        <w:rPr>
          <w:szCs w:val="24"/>
        </w:rPr>
        <w:t xml:space="preserve"> </w:t>
      </w:r>
      <w:bookmarkStart w:id="77" w:name="_Toc39826323"/>
      <w:r w:rsidR="00CE5FF9" w:rsidRPr="00AE7581">
        <w:rPr>
          <w:szCs w:val="24"/>
        </w:rPr>
        <w:t xml:space="preserve">TERCERO. </w:t>
      </w:r>
      <w:proofErr w:type="gramStart"/>
      <w:r w:rsidR="009325ED" w:rsidRPr="00AE7581">
        <w:rPr>
          <w:szCs w:val="24"/>
        </w:rPr>
        <w:t>de</w:t>
      </w:r>
      <w:r w:rsidR="00CE5FF9" w:rsidRPr="00AE7581">
        <w:rPr>
          <w:szCs w:val="24"/>
        </w:rPr>
        <w:t>l</w:t>
      </w:r>
      <w:proofErr w:type="gramEnd"/>
      <w:r w:rsidR="00CE5FF9" w:rsidRPr="00AE7581">
        <w:rPr>
          <w:szCs w:val="24"/>
        </w:rPr>
        <w:t xml:space="preserve"> planteamiento de la </w:t>
      </w:r>
      <w:proofErr w:type="spellStart"/>
      <w:r w:rsidR="00CE5FF9" w:rsidRPr="00AE7581">
        <w:rPr>
          <w:szCs w:val="24"/>
        </w:rPr>
        <w:t>litis</w:t>
      </w:r>
      <w:proofErr w:type="spellEnd"/>
      <w:r w:rsidR="00CE5FF9" w:rsidRPr="00AE7581">
        <w:rPr>
          <w:szCs w:val="24"/>
        </w:rPr>
        <w:t>.</w:t>
      </w:r>
      <w:bookmarkEnd w:id="71"/>
      <w:bookmarkEnd w:id="72"/>
      <w:bookmarkEnd w:id="73"/>
      <w:bookmarkEnd w:id="74"/>
      <w:bookmarkEnd w:id="75"/>
      <w:bookmarkEnd w:id="76"/>
      <w:bookmarkEnd w:id="77"/>
    </w:p>
    <w:p w14:paraId="48D29C61" w14:textId="77777777" w:rsidR="00983972" w:rsidRPr="00AE7581" w:rsidRDefault="00983972" w:rsidP="00983972">
      <w:pPr>
        <w:rPr>
          <w:lang w:val="es-MX" w:eastAsia="en-US"/>
        </w:rPr>
      </w:pPr>
    </w:p>
    <w:p w14:paraId="28DE6665" w14:textId="51CAE59C" w:rsidR="00AA359E" w:rsidRPr="00AE7581" w:rsidRDefault="004E78AF" w:rsidP="00983972">
      <w:pPr>
        <w:pStyle w:val="Prrafodelista"/>
        <w:numPr>
          <w:ilvl w:val="0"/>
          <w:numId w:val="1"/>
        </w:numPr>
        <w:tabs>
          <w:tab w:val="left" w:pos="567"/>
        </w:tabs>
        <w:spacing w:before="240" w:after="240" w:line="360" w:lineRule="auto"/>
        <w:ind w:left="0" w:firstLine="0"/>
        <w:jc w:val="both"/>
        <w:rPr>
          <w:rFonts w:ascii="Palatino Linotype" w:hAnsi="Palatino Linotype"/>
          <w:i/>
          <w:color w:val="000000"/>
          <w:sz w:val="22"/>
          <w:szCs w:val="22"/>
        </w:rPr>
      </w:pPr>
      <w:r w:rsidRPr="00AE7581">
        <w:rPr>
          <w:rFonts w:ascii="Palatino Linotype" w:hAnsi="Palatino Linotype"/>
          <w:color w:val="000000" w:themeColor="text1"/>
        </w:rPr>
        <w:t>En términos generales se manifestó la inconformidad</w:t>
      </w:r>
      <w:r w:rsidRPr="00AE7581">
        <w:rPr>
          <w:rFonts w:ascii="Palatino Linotype" w:hAnsi="Palatino Linotype"/>
          <w:b/>
          <w:color w:val="000000" w:themeColor="text1"/>
        </w:rPr>
        <w:t xml:space="preserve"> </w:t>
      </w:r>
      <w:r w:rsidRPr="00AE7581">
        <w:rPr>
          <w:rFonts w:ascii="Palatino Linotype" w:hAnsi="Palatino Linotype"/>
          <w:color w:val="000000" w:themeColor="text1"/>
        </w:rPr>
        <w:t xml:space="preserve">porque </w:t>
      </w:r>
      <w:r w:rsidR="00A6461E" w:rsidRPr="00AE7581">
        <w:rPr>
          <w:rFonts w:ascii="Palatino Linotype" w:hAnsi="Palatino Linotype"/>
          <w:color w:val="000000" w:themeColor="text1"/>
        </w:rPr>
        <w:t xml:space="preserve">el SUJETO OBLIGADO </w:t>
      </w:r>
      <w:r w:rsidR="00983972" w:rsidRPr="00AE7581">
        <w:rPr>
          <w:rFonts w:ascii="Palatino Linotype" w:hAnsi="Palatino Linotype" w:cs="Arial"/>
        </w:rPr>
        <w:t xml:space="preserve">no omite responder la solicitud; empero al hacerlo </w:t>
      </w:r>
      <w:r w:rsidR="00983972" w:rsidRPr="00AE7581">
        <w:rPr>
          <w:rFonts w:ascii="Palatino Linotype" w:hAnsi="Palatino Linotype"/>
          <w:color w:val="000000" w:themeColor="text1"/>
        </w:rPr>
        <w:t xml:space="preserve">no </w:t>
      </w:r>
      <w:r w:rsidR="003E2194" w:rsidRPr="00AE7581">
        <w:rPr>
          <w:rFonts w:ascii="Palatino Linotype" w:hAnsi="Palatino Linotype"/>
          <w:color w:val="000000" w:themeColor="text1"/>
        </w:rPr>
        <w:t>se satisfizo la pretensión del particular</w:t>
      </w:r>
      <w:r w:rsidR="00AA359E" w:rsidRPr="00AE7581">
        <w:rPr>
          <w:rFonts w:ascii="Palatino Linotype" w:hAnsi="Palatino Linotype" w:cs="Arial"/>
          <w:color w:val="000000" w:themeColor="text1"/>
        </w:rPr>
        <w:t xml:space="preserve">, se actualiza la causa de procedencia del recurso de revisión establecida en el artículo 179 </w:t>
      </w:r>
      <w:r w:rsidR="003E2194" w:rsidRPr="00AE7581">
        <w:rPr>
          <w:rFonts w:ascii="Palatino Linotype" w:hAnsi="Palatino Linotype" w:cs="Arial"/>
        </w:rPr>
        <w:t>fracció</w:t>
      </w:r>
      <w:r w:rsidR="00983972" w:rsidRPr="00AE7581">
        <w:rPr>
          <w:rFonts w:ascii="Palatino Linotype" w:hAnsi="Palatino Linotype" w:cs="Arial"/>
        </w:rPr>
        <w:t>n</w:t>
      </w:r>
      <w:r w:rsidR="003E2194" w:rsidRPr="00AE7581">
        <w:rPr>
          <w:rFonts w:ascii="Palatino Linotype" w:hAnsi="Palatino Linotype" w:cs="Arial"/>
        </w:rPr>
        <w:t xml:space="preserve"> I</w:t>
      </w:r>
      <w:r w:rsidR="00AA359E" w:rsidRPr="00AE7581">
        <w:rPr>
          <w:rFonts w:ascii="Palatino Linotype" w:hAnsi="Palatino Linotype" w:cs="Arial"/>
          <w:color w:val="000000" w:themeColor="text1"/>
        </w:rPr>
        <w:t xml:space="preserve"> </w:t>
      </w:r>
      <w:r w:rsidR="003E2194" w:rsidRPr="00AE7581">
        <w:rPr>
          <w:rFonts w:ascii="Palatino Linotype" w:hAnsi="Palatino Linotype" w:cs="Arial"/>
          <w:color w:val="000000" w:themeColor="text1"/>
        </w:rPr>
        <w:t xml:space="preserve">de la </w:t>
      </w:r>
      <w:r w:rsidR="00AA359E" w:rsidRPr="00AE7581">
        <w:rPr>
          <w:rFonts w:ascii="Palatino Linotype" w:hAnsi="Palatino Linotype" w:cs="Arial"/>
          <w:b/>
          <w:color w:val="000000" w:themeColor="text1"/>
        </w:rPr>
        <w:t>Ley de Transparencia y Acceso a la Información Pública del Estado de México y Municipios.</w:t>
      </w:r>
    </w:p>
    <w:p w14:paraId="7D16674F" w14:textId="77777777" w:rsidR="00983972" w:rsidRPr="00AE7581" w:rsidRDefault="00983972" w:rsidP="00983972">
      <w:pPr>
        <w:pStyle w:val="Prrafodelista"/>
        <w:tabs>
          <w:tab w:val="left" w:pos="567"/>
        </w:tabs>
        <w:spacing w:before="240" w:after="240" w:line="360" w:lineRule="auto"/>
        <w:ind w:left="0"/>
        <w:jc w:val="both"/>
        <w:rPr>
          <w:rFonts w:ascii="Palatino Linotype" w:hAnsi="Palatino Linotype"/>
          <w:i/>
          <w:color w:val="000000"/>
          <w:sz w:val="22"/>
          <w:szCs w:val="22"/>
        </w:rPr>
      </w:pPr>
    </w:p>
    <w:p w14:paraId="4ED5374B" w14:textId="6809C2A4" w:rsidR="00CE5FF9" w:rsidRPr="00AE7581" w:rsidRDefault="00CE5FF9" w:rsidP="006F7C33">
      <w:pPr>
        <w:pStyle w:val="Prrafodelista"/>
        <w:numPr>
          <w:ilvl w:val="0"/>
          <w:numId w:val="1"/>
        </w:numPr>
        <w:tabs>
          <w:tab w:val="left" w:pos="567"/>
        </w:tabs>
        <w:spacing w:before="240" w:after="240" w:line="360" w:lineRule="auto"/>
        <w:ind w:left="0" w:firstLine="0"/>
        <w:jc w:val="both"/>
        <w:rPr>
          <w:rFonts w:ascii="Palatino Linotype" w:hAnsi="Palatino Linotype"/>
        </w:rPr>
      </w:pPr>
      <w:r w:rsidRPr="00AE7581">
        <w:rPr>
          <w:rFonts w:ascii="Palatino Linotype" w:eastAsia="Calibri" w:hAnsi="Palatino Linotype" w:cs="Arial"/>
        </w:rPr>
        <w:t xml:space="preserve">Cabe señalar </w:t>
      </w:r>
      <w:r w:rsidRPr="00AE7581">
        <w:rPr>
          <w:rFonts w:ascii="Palatino Linotype" w:hAnsi="Palatino Linotype" w:cs="Arial"/>
        </w:rPr>
        <w:t xml:space="preserve">que </w:t>
      </w:r>
      <w:r w:rsidRPr="00AE7581">
        <w:rPr>
          <w:rFonts w:ascii="Palatino Linotype" w:eastAsia="Times New Roman" w:hAnsi="Palatino Linotype" w:cs="Arial"/>
          <w:lang w:val="es-ES"/>
        </w:rPr>
        <w:t>e</w:t>
      </w:r>
      <w:r w:rsidRPr="00AE7581">
        <w:rPr>
          <w:rFonts w:ascii="Palatino Linotype" w:eastAsia="Calibri" w:hAnsi="Palatino Linotype" w:cs="Arial"/>
          <w:lang w:val="es-ES"/>
        </w:rPr>
        <w:t xml:space="preserve">l </w:t>
      </w:r>
      <w:r w:rsidRPr="00AE7581">
        <w:rPr>
          <w:rFonts w:ascii="Palatino Linotype" w:hAnsi="Palatino Linotype" w:cs="Arial"/>
          <w:b/>
        </w:rPr>
        <w:t>SUJETO OBLIGADO</w:t>
      </w:r>
      <w:r w:rsidRPr="00AE7581">
        <w:rPr>
          <w:rFonts w:ascii="Palatino Linotype" w:hAnsi="Palatino Linotype" w:cs="Arial"/>
        </w:rPr>
        <w:t xml:space="preserve"> rindió su Informe Justificado </w:t>
      </w:r>
      <w:r w:rsidRPr="00AE7581">
        <w:rPr>
          <w:rFonts w:ascii="Palatino Linotype" w:hAnsi="Palatino Linotype"/>
        </w:rPr>
        <w:t xml:space="preserve">para manifestar lo que a su derecho asistiera y conviniera, </w:t>
      </w:r>
      <w:r w:rsidR="00983972" w:rsidRPr="00AE7581">
        <w:rPr>
          <w:rFonts w:ascii="Palatino Linotype" w:hAnsi="Palatino Linotype"/>
        </w:rPr>
        <w:t xml:space="preserve">pero en el mismo </w:t>
      </w:r>
      <w:r w:rsidR="003E2194" w:rsidRPr="00AE7581">
        <w:rPr>
          <w:rFonts w:ascii="Palatino Linotype" w:hAnsi="Palatino Linotype"/>
        </w:rPr>
        <w:t>ratifica su respuesta inicial</w:t>
      </w:r>
      <w:r w:rsidRPr="00AE7581">
        <w:rPr>
          <w:rFonts w:ascii="Palatino Linotype" w:hAnsi="Palatino Linotype"/>
        </w:rPr>
        <w:t>.</w:t>
      </w:r>
    </w:p>
    <w:p w14:paraId="223FA1CF" w14:textId="77777777" w:rsidR="006F7C33" w:rsidRPr="00AE7581" w:rsidRDefault="006F7C33" w:rsidP="006F7C33">
      <w:pPr>
        <w:pStyle w:val="Prrafodelista"/>
        <w:tabs>
          <w:tab w:val="left" w:pos="567"/>
        </w:tabs>
        <w:spacing w:before="240" w:after="240" w:line="360" w:lineRule="auto"/>
        <w:ind w:left="0"/>
        <w:jc w:val="both"/>
        <w:rPr>
          <w:rFonts w:ascii="Palatino Linotype" w:hAnsi="Palatino Linotype"/>
        </w:rPr>
      </w:pPr>
    </w:p>
    <w:p w14:paraId="2F57A107" w14:textId="50352202" w:rsidR="00CE5FF9" w:rsidRPr="00AE7581" w:rsidRDefault="00CE5FF9" w:rsidP="00DB1DAA">
      <w:pPr>
        <w:pStyle w:val="Prrafodelista"/>
        <w:numPr>
          <w:ilvl w:val="0"/>
          <w:numId w:val="1"/>
        </w:numPr>
        <w:tabs>
          <w:tab w:val="left" w:pos="567"/>
        </w:tabs>
        <w:spacing w:before="240" w:after="240" w:line="360" w:lineRule="auto"/>
        <w:ind w:left="0" w:right="49" w:firstLine="0"/>
        <w:jc w:val="both"/>
        <w:rPr>
          <w:rFonts w:ascii="Palatino Linotype" w:hAnsi="Palatino Linotype"/>
          <w:b/>
          <w:color w:val="000000" w:themeColor="text1"/>
        </w:rPr>
      </w:pPr>
      <w:r w:rsidRPr="00AE7581">
        <w:rPr>
          <w:rFonts w:ascii="Palatino Linotype" w:eastAsia="Times New Roman" w:hAnsi="Palatino Linotype" w:cs="Arial"/>
          <w:color w:val="000000" w:themeColor="text1"/>
        </w:rPr>
        <w:t xml:space="preserve">En dichas condiciones, la </w:t>
      </w:r>
      <w:proofErr w:type="spellStart"/>
      <w:r w:rsidRPr="00AE7581">
        <w:rPr>
          <w:rFonts w:ascii="Palatino Linotype" w:eastAsia="Times New Roman" w:hAnsi="Palatino Linotype" w:cs="Arial"/>
          <w:i/>
          <w:color w:val="000000" w:themeColor="text1"/>
        </w:rPr>
        <w:t>litis</w:t>
      </w:r>
      <w:proofErr w:type="spellEnd"/>
      <w:r w:rsidRPr="00AE7581">
        <w:rPr>
          <w:rFonts w:ascii="Palatino Linotype" w:eastAsia="Times New Roman" w:hAnsi="Palatino Linotype" w:cs="Arial"/>
          <w:color w:val="000000" w:themeColor="text1"/>
        </w:rPr>
        <w:t xml:space="preserve"> a resolver en este recurso se circunscribe a determinar si la respuesta </w:t>
      </w:r>
      <w:r w:rsidR="00983972" w:rsidRPr="00AE7581">
        <w:rPr>
          <w:rFonts w:ascii="Palatino Linotype" w:eastAsia="Times New Roman" w:hAnsi="Palatino Linotype" w:cs="Arial"/>
          <w:color w:val="000000" w:themeColor="text1"/>
        </w:rPr>
        <w:t xml:space="preserve">o el informe justificado enviados </w:t>
      </w:r>
      <w:r w:rsidRPr="00AE7581">
        <w:rPr>
          <w:rFonts w:ascii="Palatino Linotype" w:eastAsia="Times New Roman" w:hAnsi="Palatino Linotype" w:cs="Arial"/>
          <w:color w:val="000000" w:themeColor="text1"/>
        </w:rPr>
        <w:t>satisface</w:t>
      </w:r>
      <w:r w:rsidR="00983972" w:rsidRPr="00AE7581">
        <w:rPr>
          <w:rFonts w:ascii="Palatino Linotype" w:eastAsia="Times New Roman" w:hAnsi="Palatino Linotype" w:cs="Arial"/>
          <w:color w:val="000000" w:themeColor="text1"/>
        </w:rPr>
        <w:t>n</w:t>
      </w:r>
      <w:r w:rsidRPr="00AE7581">
        <w:rPr>
          <w:rFonts w:ascii="Palatino Linotype" w:eastAsia="Times New Roman" w:hAnsi="Palatino Linotype" w:cs="Arial"/>
          <w:color w:val="000000" w:themeColor="text1"/>
        </w:rPr>
        <w:t xml:space="preserve"> el derecho de acceso a la información pública y si </w:t>
      </w:r>
      <w:r w:rsidR="00983972" w:rsidRPr="00AE7581">
        <w:rPr>
          <w:rFonts w:ascii="Palatino Linotype" w:eastAsia="Times New Roman" w:hAnsi="Palatino Linotype" w:cs="Arial"/>
          <w:color w:val="000000" w:themeColor="text1"/>
        </w:rPr>
        <w:t>son procedentes las razones o motivos de inconformidad.</w:t>
      </w:r>
    </w:p>
    <w:p w14:paraId="4FC95E5C" w14:textId="47844D43" w:rsidR="00CE5FF9" w:rsidRPr="00AE7581" w:rsidRDefault="00CE5FF9" w:rsidP="00CE5FF9">
      <w:pPr>
        <w:pStyle w:val="Ttulo1"/>
        <w:rPr>
          <w:szCs w:val="24"/>
        </w:rPr>
      </w:pPr>
      <w:bookmarkStart w:id="78" w:name="_Toc492468079"/>
      <w:bookmarkStart w:id="79" w:name="_Toc2878592"/>
      <w:bookmarkStart w:id="80" w:name="_Toc3453768"/>
      <w:bookmarkStart w:id="81" w:name="_Toc39826324"/>
      <w:r w:rsidRPr="00AE7581">
        <w:rPr>
          <w:szCs w:val="24"/>
        </w:rPr>
        <w:t xml:space="preserve">CUARTO. </w:t>
      </w:r>
      <w:proofErr w:type="gramStart"/>
      <w:r w:rsidR="009325ED" w:rsidRPr="00AE7581">
        <w:rPr>
          <w:szCs w:val="24"/>
        </w:rPr>
        <w:t>de</w:t>
      </w:r>
      <w:r w:rsidRPr="00AE7581">
        <w:rPr>
          <w:szCs w:val="24"/>
        </w:rPr>
        <w:t>l</w:t>
      </w:r>
      <w:proofErr w:type="gramEnd"/>
      <w:r w:rsidRPr="00AE7581">
        <w:rPr>
          <w:szCs w:val="24"/>
        </w:rPr>
        <w:t xml:space="preserve"> estudio y resolución del asunto.</w:t>
      </w:r>
      <w:bookmarkEnd w:id="78"/>
      <w:bookmarkEnd w:id="79"/>
      <w:bookmarkEnd w:id="80"/>
      <w:bookmarkEnd w:id="81"/>
    </w:p>
    <w:p w14:paraId="7B35E0EF" w14:textId="77777777" w:rsidR="00CE5FF9" w:rsidRPr="00AE7581" w:rsidRDefault="00CE5FF9" w:rsidP="00CE5FF9">
      <w:pPr>
        <w:pStyle w:val="Prrafodelista"/>
        <w:tabs>
          <w:tab w:val="left" w:pos="567"/>
        </w:tabs>
        <w:spacing w:line="360" w:lineRule="auto"/>
        <w:ind w:left="0"/>
        <w:jc w:val="both"/>
        <w:rPr>
          <w:rFonts w:ascii="Palatino Linotype" w:hAnsi="Palatino Linotype"/>
        </w:rPr>
      </w:pPr>
    </w:p>
    <w:p w14:paraId="5D033825" w14:textId="21FE1C78" w:rsidR="00CE5FF9" w:rsidRPr="00AE7581" w:rsidRDefault="00CE5FF9" w:rsidP="00CE5FF9">
      <w:pPr>
        <w:pStyle w:val="Ttulo2"/>
      </w:pPr>
      <w:bookmarkStart w:id="82" w:name="_Toc495430773"/>
      <w:bookmarkStart w:id="83" w:name="_Toc521488600"/>
      <w:bookmarkStart w:id="84" w:name="_Toc3453769"/>
      <w:bookmarkStart w:id="85" w:name="_Toc39826325"/>
      <w:r w:rsidRPr="00AE7581">
        <w:t xml:space="preserve">I. </w:t>
      </w:r>
      <w:bookmarkEnd w:id="82"/>
      <w:r w:rsidR="009325ED" w:rsidRPr="00AE7581">
        <w:t>de</w:t>
      </w:r>
      <w:r w:rsidRPr="00AE7581">
        <w:t xml:space="preserve"> la respuesta </w:t>
      </w:r>
      <w:r w:rsidR="0037271B" w:rsidRPr="00AE7581">
        <w:t xml:space="preserve">y el informe justificado enviados por </w:t>
      </w:r>
      <w:r w:rsidRPr="00AE7581">
        <w:t>el SUJETO OBLIGADO.</w:t>
      </w:r>
      <w:bookmarkEnd w:id="83"/>
      <w:bookmarkEnd w:id="84"/>
      <w:bookmarkEnd w:id="85"/>
    </w:p>
    <w:p w14:paraId="03B75625" w14:textId="77777777" w:rsidR="005250C9" w:rsidRPr="00AE7581" w:rsidRDefault="005250C9" w:rsidP="00CE5FF9">
      <w:pPr>
        <w:pStyle w:val="Prrafodelista"/>
        <w:tabs>
          <w:tab w:val="left" w:pos="567"/>
        </w:tabs>
        <w:spacing w:line="360" w:lineRule="auto"/>
        <w:ind w:left="0"/>
        <w:jc w:val="both"/>
        <w:rPr>
          <w:rFonts w:ascii="Palatino Linotype" w:hAnsi="Palatino Linotype"/>
        </w:rPr>
      </w:pPr>
    </w:p>
    <w:p w14:paraId="0B486178" w14:textId="3C1DC0C3" w:rsidR="00FD365C" w:rsidRPr="00AE7581" w:rsidRDefault="00CE5FF9" w:rsidP="00B21FEA">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AE7581">
        <w:rPr>
          <w:rFonts w:ascii="Palatino Linotype" w:hAnsi="Palatino Linotype" w:cs="Arial"/>
        </w:rPr>
        <w:t>En</w:t>
      </w:r>
      <w:r w:rsidR="004E78AF" w:rsidRPr="00AE7581">
        <w:rPr>
          <w:rFonts w:ascii="Palatino Linotype" w:hAnsi="Palatino Linotype" w:cs="Arial"/>
        </w:rPr>
        <w:t xml:space="preserve"> primer término es necesario reiterar que </w:t>
      </w:r>
      <w:r w:rsidR="00101FC0" w:rsidRPr="00AE7581">
        <w:rPr>
          <w:rFonts w:ascii="Palatino Linotype" w:hAnsi="Palatino Linotype" w:cs="Arial"/>
        </w:rPr>
        <w:t xml:space="preserve">medularmente </w:t>
      </w:r>
      <w:r w:rsidR="005250C9" w:rsidRPr="00AE7581">
        <w:rPr>
          <w:rFonts w:ascii="Palatino Linotype" w:hAnsi="Palatino Linotype" w:cs="Arial"/>
        </w:rPr>
        <w:t xml:space="preserve">se requirió </w:t>
      </w:r>
      <w:r w:rsidR="004E78AF" w:rsidRPr="00AE7581">
        <w:rPr>
          <w:rFonts w:ascii="Palatino Linotype" w:hAnsi="Palatino Linotype" w:cs="Arial"/>
        </w:rPr>
        <w:t xml:space="preserve">información </w:t>
      </w:r>
      <w:r w:rsidR="005250C9" w:rsidRPr="00AE7581">
        <w:rPr>
          <w:rFonts w:ascii="Palatino Linotype" w:hAnsi="Palatino Linotype" w:cs="Arial"/>
        </w:rPr>
        <w:t>relativa a</w:t>
      </w:r>
      <w:r w:rsidR="00FD365C" w:rsidRPr="00AE7581">
        <w:rPr>
          <w:rFonts w:ascii="Palatino Linotype" w:hAnsi="Palatino Linotype" w:cs="Arial"/>
        </w:rPr>
        <w:t>:</w:t>
      </w:r>
    </w:p>
    <w:p w14:paraId="4E7B5A12" w14:textId="77777777" w:rsidR="00FD365C" w:rsidRPr="00AE7581" w:rsidRDefault="00FD365C" w:rsidP="00FD365C">
      <w:pPr>
        <w:pStyle w:val="Prrafodelista"/>
        <w:tabs>
          <w:tab w:val="left" w:pos="567"/>
        </w:tabs>
        <w:spacing w:line="360" w:lineRule="auto"/>
        <w:ind w:left="0"/>
        <w:jc w:val="both"/>
        <w:rPr>
          <w:rFonts w:ascii="Palatino Linotype" w:hAnsi="Palatino Linotype" w:cs="Arial"/>
        </w:rPr>
      </w:pPr>
    </w:p>
    <w:p w14:paraId="05C28606" w14:textId="76DF7412" w:rsidR="003E2194" w:rsidRPr="00AE7581" w:rsidRDefault="003E2194" w:rsidP="007326B7">
      <w:pPr>
        <w:pStyle w:val="Prrafodelista"/>
        <w:numPr>
          <w:ilvl w:val="0"/>
          <w:numId w:val="12"/>
        </w:numPr>
        <w:tabs>
          <w:tab w:val="left" w:pos="1418"/>
        </w:tabs>
        <w:spacing w:before="240" w:after="240" w:line="360" w:lineRule="auto"/>
        <w:ind w:left="567" w:right="567" w:firstLine="0"/>
        <w:jc w:val="both"/>
        <w:rPr>
          <w:rFonts w:ascii="Palatino Linotype" w:hAnsi="Palatino Linotype"/>
          <w:color w:val="000000"/>
          <w:sz w:val="22"/>
          <w:szCs w:val="22"/>
        </w:rPr>
      </w:pPr>
      <w:r w:rsidRPr="00AE7581">
        <w:rPr>
          <w:rFonts w:ascii="Palatino Linotype" w:hAnsi="Palatino Linotype"/>
          <w:color w:val="000000"/>
          <w:sz w:val="22"/>
          <w:szCs w:val="22"/>
        </w:rPr>
        <w:t>Respecto los Centros de Justicia Ecatepec, San Agustín, Tecámac y de la Fiscalía Regional Ecatepec:</w:t>
      </w:r>
    </w:p>
    <w:p w14:paraId="19127E54" w14:textId="4638EC7C" w:rsidR="003E2194" w:rsidRPr="00AE7581" w:rsidRDefault="003E2194" w:rsidP="007326B7">
      <w:pPr>
        <w:pStyle w:val="Prrafodelista"/>
        <w:numPr>
          <w:ilvl w:val="0"/>
          <w:numId w:val="13"/>
        </w:numPr>
        <w:tabs>
          <w:tab w:val="left" w:pos="567"/>
        </w:tabs>
        <w:spacing w:before="240" w:after="240" w:line="360" w:lineRule="auto"/>
        <w:ind w:left="567" w:right="567" w:firstLine="0"/>
        <w:jc w:val="both"/>
        <w:rPr>
          <w:rFonts w:ascii="Palatino Linotype" w:hAnsi="Palatino Linotype"/>
          <w:color w:val="000000"/>
          <w:sz w:val="22"/>
          <w:szCs w:val="22"/>
        </w:rPr>
      </w:pPr>
      <w:r w:rsidRPr="00AE7581">
        <w:rPr>
          <w:rFonts w:ascii="Palatino Linotype" w:hAnsi="Palatino Linotype"/>
          <w:color w:val="000000"/>
          <w:sz w:val="22"/>
          <w:szCs w:val="22"/>
        </w:rPr>
        <w:t>¿Cuántos Ministerios Públicos hay en cada uno en mesa de trámite y cada uno de ellos cuantas carpetas de investigación están a su cargo activas de 1 de enero de 2019 al 29 de noviembre de 2019?</w:t>
      </w:r>
    </w:p>
    <w:p w14:paraId="02E4118F" w14:textId="3248143F" w:rsidR="003E2194" w:rsidRPr="00AE7581" w:rsidRDefault="009325ED" w:rsidP="007326B7">
      <w:pPr>
        <w:pStyle w:val="Prrafodelista"/>
        <w:numPr>
          <w:ilvl w:val="0"/>
          <w:numId w:val="13"/>
        </w:numPr>
        <w:tabs>
          <w:tab w:val="left" w:pos="567"/>
        </w:tabs>
        <w:spacing w:before="240" w:after="240" w:line="360" w:lineRule="auto"/>
        <w:ind w:left="567" w:right="567" w:firstLine="0"/>
        <w:jc w:val="both"/>
        <w:rPr>
          <w:rFonts w:ascii="Palatino Linotype" w:hAnsi="Palatino Linotype"/>
          <w:color w:val="000000"/>
          <w:sz w:val="22"/>
          <w:szCs w:val="22"/>
        </w:rPr>
      </w:pPr>
      <w:r w:rsidRPr="00AE7581">
        <w:rPr>
          <w:rFonts w:ascii="Palatino Linotype" w:hAnsi="Palatino Linotype"/>
          <w:color w:val="000000"/>
          <w:sz w:val="22"/>
          <w:szCs w:val="22"/>
        </w:rPr>
        <w:t>de</w:t>
      </w:r>
      <w:r w:rsidR="003E2194" w:rsidRPr="00AE7581">
        <w:rPr>
          <w:rFonts w:ascii="Palatino Linotype" w:hAnsi="Palatino Linotype"/>
          <w:color w:val="000000"/>
          <w:sz w:val="22"/>
          <w:szCs w:val="22"/>
        </w:rPr>
        <w:t xml:space="preserve"> ese universo ¿cuántas se judicializaron? </w:t>
      </w:r>
    </w:p>
    <w:p w14:paraId="1CFA593F" w14:textId="37E86E0B" w:rsidR="003E2194" w:rsidRPr="00AE7581" w:rsidRDefault="003E2194" w:rsidP="007326B7">
      <w:pPr>
        <w:pStyle w:val="Prrafodelista"/>
        <w:numPr>
          <w:ilvl w:val="0"/>
          <w:numId w:val="13"/>
        </w:numPr>
        <w:tabs>
          <w:tab w:val="left" w:pos="567"/>
        </w:tabs>
        <w:spacing w:before="240" w:after="240" w:line="360" w:lineRule="auto"/>
        <w:ind w:left="567" w:right="567" w:firstLine="0"/>
        <w:jc w:val="both"/>
        <w:rPr>
          <w:rFonts w:ascii="Palatino Linotype" w:hAnsi="Palatino Linotype"/>
          <w:color w:val="000000"/>
          <w:sz w:val="22"/>
          <w:szCs w:val="22"/>
        </w:rPr>
      </w:pPr>
      <w:r w:rsidRPr="00AE7581">
        <w:rPr>
          <w:rFonts w:ascii="Palatino Linotype" w:hAnsi="Palatino Linotype"/>
          <w:color w:val="000000"/>
          <w:sz w:val="22"/>
          <w:szCs w:val="22"/>
        </w:rPr>
        <w:t>¿Qué presupuesto asignó la Fiscalía General de Justicia del Estado de México, para ejercerse en 2019, a la Fiscalía Regional de Ecatepec?</w:t>
      </w:r>
    </w:p>
    <w:p w14:paraId="36021F1F" w14:textId="750C7E35" w:rsidR="003E2194" w:rsidRPr="00AE7581" w:rsidRDefault="003E2194" w:rsidP="007326B7">
      <w:pPr>
        <w:pStyle w:val="Prrafodelista"/>
        <w:numPr>
          <w:ilvl w:val="0"/>
          <w:numId w:val="13"/>
        </w:numPr>
        <w:tabs>
          <w:tab w:val="left" w:pos="567"/>
        </w:tabs>
        <w:spacing w:before="240" w:after="240" w:line="360" w:lineRule="auto"/>
        <w:ind w:left="567" w:right="567" w:firstLine="0"/>
        <w:jc w:val="both"/>
        <w:rPr>
          <w:rFonts w:ascii="Palatino Linotype" w:hAnsi="Palatino Linotype"/>
          <w:color w:val="000000"/>
          <w:sz w:val="22"/>
          <w:szCs w:val="22"/>
        </w:rPr>
      </w:pPr>
      <w:r w:rsidRPr="00AE7581">
        <w:rPr>
          <w:rFonts w:ascii="Palatino Linotype" w:hAnsi="Palatino Linotype"/>
          <w:color w:val="000000"/>
          <w:sz w:val="22"/>
          <w:szCs w:val="22"/>
        </w:rPr>
        <w:t xml:space="preserve">¿Qué presupuesto asignó la </w:t>
      </w:r>
      <w:r w:rsidR="007326B7" w:rsidRPr="00AE7581">
        <w:rPr>
          <w:rFonts w:ascii="Palatino Linotype" w:hAnsi="Palatino Linotype"/>
          <w:color w:val="000000"/>
          <w:sz w:val="22"/>
          <w:szCs w:val="22"/>
        </w:rPr>
        <w:t>Fiscalía General de Justicia del Estado de México</w:t>
      </w:r>
      <w:r w:rsidRPr="00AE7581">
        <w:rPr>
          <w:rFonts w:ascii="Palatino Linotype" w:hAnsi="Palatino Linotype"/>
          <w:color w:val="000000"/>
          <w:sz w:val="22"/>
          <w:szCs w:val="22"/>
        </w:rPr>
        <w:t xml:space="preserve">, para ejercerse en 2019, a la </w:t>
      </w:r>
      <w:r w:rsidR="007326B7" w:rsidRPr="00AE7581">
        <w:rPr>
          <w:rFonts w:ascii="Palatino Linotype" w:hAnsi="Palatino Linotype"/>
          <w:color w:val="000000"/>
          <w:sz w:val="22"/>
          <w:szCs w:val="22"/>
        </w:rPr>
        <w:t>Fiscalía Regional de Atlacomulco</w:t>
      </w:r>
      <w:r w:rsidR="009E0E2A" w:rsidRPr="00AE7581">
        <w:rPr>
          <w:rFonts w:ascii="Palatino Linotype" w:hAnsi="Palatino Linotype"/>
          <w:color w:val="000000"/>
          <w:sz w:val="22"/>
          <w:szCs w:val="22"/>
        </w:rPr>
        <w:t>?</w:t>
      </w:r>
    </w:p>
    <w:p w14:paraId="19C7B618" w14:textId="6ED9236A" w:rsidR="0082247A" w:rsidRPr="00AE7581" w:rsidRDefault="007326B7" w:rsidP="007326B7">
      <w:pPr>
        <w:pStyle w:val="Prrafodelista"/>
        <w:numPr>
          <w:ilvl w:val="0"/>
          <w:numId w:val="13"/>
        </w:numPr>
        <w:tabs>
          <w:tab w:val="left" w:pos="567"/>
        </w:tabs>
        <w:spacing w:before="240" w:after="240" w:line="360" w:lineRule="auto"/>
        <w:ind w:left="567" w:right="567" w:firstLine="0"/>
        <w:jc w:val="both"/>
        <w:rPr>
          <w:rFonts w:ascii="Palatino Linotype" w:hAnsi="Palatino Linotype"/>
          <w:color w:val="000000"/>
          <w:sz w:val="22"/>
          <w:szCs w:val="22"/>
        </w:rPr>
      </w:pPr>
      <w:r w:rsidRPr="00AE7581">
        <w:rPr>
          <w:rFonts w:ascii="Palatino Linotype" w:hAnsi="Palatino Linotype"/>
          <w:color w:val="000000"/>
          <w:sz w:val="22"/>
          <w:szCs w:val="22"/>
        </w:rPr>
        <w:t>R</w:t>
      </w:r>
      <w:r w:rsidR="003E2194" w:rsidRPr="00AE7581">
        <w:rPr>
          <w:rFonts w:ascii="Palatino Linotype" w:hAnsi="Palatino Linotype"/>
          <w:color w:val="000000"/>
          <w:sz w:val="22"/>
          <w:szCs w:val="22"/>
        </w:rPr>
        <w:t>especto los puntos 3 y 4, solicito saber si existe algún subejercicio.</w:t>
      </w:r>
    </w:p>
    <w:p w14:paraId="1D39F132" w14:textId="77777777" w:rsidR="00F958F9" w:rsidRPr="00AE7581" w:rsidRDefault="00F958F9" w:rsidP="00F958F9">
      <w:pPr>
        <w:pStyle w:val="Prrafodelista"/>
        <w:tabs>
          <w:tab w:val="left" w:pos="567"/>
        </w:tabs>
        <w:spacing w:before="240" w:after="240" w:line="360" w:lineRule="auto"/>
        <w:ind w:left="0" w:right="142"/>
        <w:jc w:val="both"/>
        <w:rPr>
          <w:rFonts w:ascii="Palatino Linotype" w:hAnsi="Palatino Linotype"/>
          <w:color w:val="000000"/>
        </w:rPr>
      </w:pPr>
    </w:p>
    <w:p w14:paraId="3A093682" w14:textId="2C946997" w:rsidR="009E0E2A" w:rsidRPr="00AE7581" w:rsidRDefault="004E78AF" w:rsidP="009E0E2A">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AE7581">
        <w:rPr>
          <w:rFonts w:ascii="Palatino Linotype" w:eastAsia="Arial Unicode MS" w:hAnsi="Palatino Linotype" w:cs="Arial"/>
          <w:color w:val="000000" w:themeColor="text1"/>
        </w:rPr>
        <w:t xml:space="preserve">En consecuencia el </w:t>
      </w:r>
      <w:r w:rsidRPr="00AE7581">
        <w:rPr>
          <w:rFonts w:ascii="Palatino Linotype" w:eastAsia="Arial Unicode MS" w:hAnsi="Palatino Linotype" w:cs="Arial"/>
          <w:b/>
          <w:color w:val="000000" w:themeColor="text1"/>
        </w:rPr>
        <w:t>SUJETO OBLIGADO</w:t>
      </w:r>
      <w:r w:rsidRPr="00AE7581">
        <w:rPr>
          <w:rFonts w:ascii="Palatino Linotype" w:eastAsia="Arial Unicode MS" w:hAnsi="Palatino Linotype" w:cs="Arial"/>
          <w:color w:val="000000" w:themeColor="text1"/>
        </w:rPr>
        <w:t xml:space="preserve"> respondió </w:t>
      </w:r>
      <w:r w:rsidR="00FD365C" w:rsidRPr="00AE7581">
        <w:rPr>
          <w:rFonts w:ascii="Palatino Linotype" w:eastAsia="Times New Roman" w:hAnsi="Palatino Linotype" w:cs="Arial"/>
          <w:color w:val="000000" w:themeColor="text1"/>
          <w:lang w:val="es-ES"/>
        </w:rPr>
        <w:t xml:space="preserve">a </w:t>
      </w:r>
      <w:r w:rsidR="007326B7" w:rsidRPr="00AE7581">
        <w:rPr>
          <w:rFonts w:ascii="Palatino Linotype" w:eastAsia="Times New Roman" w:hAnsi="Palatino Linotype" w:cs="Arial"/>
          <w:color w:val="000000" w:themeColor="text1"/>
          <w:lang w:val="es-ES"/>
        </w:rPr>
        <w:t>cada cuestionamiento, sin embargo a consideración del particular</w:t>
      </w:r>
      <w:r w:rsidR="009E0E2A" w:rsidRPr="00AE7581">
        <w:rPr>
          <w:rFonts w:ascii="Palatino Linotype" w:eastAsia="Times New Roman" w:hAnsi="Palatino Linotype" w:cs="Arial"/>
          <w:color w:val="000000" w:themeColor="text1"/>
          <w:lang w:val="es-ES"/>
        </w:rPr>
        <w:t xml:space="preserve"> “</w:t>
      </w:r>
      <w:r w:rsidR="009E0E2A" w:rsidRPr="00AE7581">
        <w:rPr>
          <w:rFonts w:ascii="Palatino Linotype" w:eastAsia="Times New Roman" w:hAnsi="Palatino Linotype" w:cs="Arial"/>
          <w:i/>
          <w:color w:val="000000" w:themeColor="text1"/>
          <w:lang w:val="es-ES"/>
        </w:rPr>
        <w:t>la respuesta no fue atendida</w:t>
      </w:r>
      <w:r w:rsidR="009E0E2A" w:rsidRPr="00AE7581">
        <w:rPr>
          <w:rFonts w:ascii="Palatino Linotype" w:eastAsia="Times New Roman" w:hAnsi="Palatino Linotype" w:cs="Arial"/>
          <w:color w:val="000000" w:themeColor="text1"/>
          <w:lang w:val="es-ES"/>
        </w:rPr>
        <w:t xml:space="preserve">”, por lo que </w:t>
      </w:r>
      <w:r w:rsidR="00DB6089" w:rsidRPr="00AE7581">
        <w:rPr>
          <w:rFonts w:ascii="Palatino Linotype" w:hAnsi="Palatino Linotype" w:cs="Arial"/>
          <w:color w:val="000000" w:themeColor="text1"/>
        </w:rPr>
        <w:t xml:space="preserve">bajo los principios de objetividad y eficacia que rigen éste Instituto de conformidad con el artículo 9 fracciones II y VIII de la </w:t>
      </w:r>
      <w:r w:rsidR="00DB6089" w:rsidRPr="00AE7581">
        <w:rPr>
          <w:rFonts w:ascii="Palatino Linotype" w:hAnsi="Palatino Linotype" w:cs="Arial"/>
          <w:b/>
          <w:color w:val="000000" w:themeColor="text1"/>
        </w:rPr>
        <w:t>Ley de Transparencia y Acceso a la Información Pública del Estado de México y Municipios</w:t>
      </w:r>
      <w:r w:rsidR="00DB6089" w:rsidRPr="00AE7581">
        <w:rPr>
          <w:rFonts w:ascii="Palatino Linotype" w:hAnsi="Palatino Linotype" w:cs="Arial"/>
          <w:color w:val="000000" w:themeColor="text1"/>
        </w:rPr>
        <w:t xml:space="preserve">, se consideró pertinente realizar </w:t>
      </w:r>
      <w:r w:rsidR="009E0E2A" w:rsidRPr="00AE7581">
        <w:rPr>
          <w:rFonts w:ascii="Palatino Linotype" w:hAnsi="Palatino Linotype" w:cs="Arial"/>
          <w:color w:val="000000" w:themeColor="text1"/>
        </w:rPr>
        <w:t>un análisis a cada requerimiento realizado, a fin de identificar cuál no fue atendido o bien si éstos fueron atendidos en su totalidad.</w:t>
      </w:r>
    </w:p>
    <w:p w14:paraId="585251EE" w14:textId="77777777" w:rsidR="009E0E2A" w:rsidRPr="00AE7581" w:rsidRDefault="009E0E2A" w:rsidP="009E0E2A">
      <w:pPr>
        <w:pStyle w:val="Prrafodelista"/>
        <w:tabs>
          <w:tab w:val="left" w:pos="567"/>
        </w:tabs>
        <w:spacing w:before="240" w:after="240" w:line="360" w:lineRule="auto"/>
        <w:ind w:left="0"/>
        <w:jc w:val="both"/>
        <w:rPr>
          <w:rFonts w:ascii="Palatino Linotype" w:hAnsi="Palatino Linotype"/>
          <w:i/>
        </w:rPr>
      </w:pPr>
    </w:p>
    <w:p w14:paraId="0B1AE15F" w14:textId="3B332DC4" w:rsidR="009E0E2A" w:rsidRPr="00AE7581" w:rsidRDefault="009E0E2A" w:rsidP="009E0E2A">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AE7581">
        <w:rPr>
          <w:rFonts w:ascii="Palatino Linotype" w:hAnsi="Palatino Linotype"/>
        </w:rPr>
        <w:t xml:space="preserve">Es así que para responder al punto identificado para mejor proveer con el inciso </w:t>
      </w:r>
      <w:r w:rsidRPr="00AE7581">
        <w:rPr>
          <w:rFonts w:ascii="Palatino Linotype" w:hAnsi="Palatino Linotype"/>
          <w:b/>
          <w:u w:val="single"/>
        </w:rPr>
        <w:t>a)</w:t>
      </w:r>
      <w:r w:rsidRPr="00AE7581">
        <w:rPr>
          <w:rFonts w:ascii="Palatino Linotype" w:hAnsi="Palatino Linotype"/>
        </w:rPr>
        <w:t xml:space="preserve">, relativo a </w:t>
      </w:r>
      <w:r w:rsidRPr="00AE7581">
        <w:rPr>
          <w:rFonts w:ascii="Palatino Linotype" w:hAnsi="Palatino Linotype"/>
          <w:color w:val="000000"/>
        </w:rPr>
        <w:t xml:space="preserve">¿Cuántos Ministerios Públicos hay en cada uno en mesa de trámite? y cada uno de ellos ¿cuantas carpetas de investigación están a su cargo </w:t>
      </w:r>
      <w:r w:rsidRPr="00AE7581">
        <w:rPr>
          <w:rFonts w:ascii="Palatino Linotype" w:hAnsi="Palatino Linotype"/>
          <w:color w:val="000000"/>
        </w:rPr>
        <w:lastRenderedPageBreak/>
        <w:t xml:space="preserve">activas de 1 de enero de 2019 al 29 de noviembre de 2019?, el </w:t>
      </w:r>
      <w:r w:rsidRPr="00AE7581">
        <w:rPr>
          <w:rFonts w:ascii="Palatino Linotype" w:hAnsi="Palatino Linotype"/>
          <w:b/>
          <w:color w:val="000000"/>
        </w:rPr>
        <w:t>SUJETO OBLIGADO</w:t>
      </w:r>
      <w:r w:rsidRPr="00AE7581">
        <w:rPr>
          <w:rFonts w:ascii="Palatino Linotype" w:hAnsi="Palatino Linotype"/>
          <w:color w:val="000000"/>
        </w:rPr>
        <w:t xml:space="preserve"> elaboró a través de un cuadro elaborado ad hoc, tal como se advierte:</w:t>
      </w:r>
    </w:p>
    <w:p w14:paraId="085030A9" w14:textId="77777777" w:rsidR="009E0E2A" w:rsidRPr="00AE7581" w:rsidRDefault="009E0E2A" w:rsidP="009E0E2A">
      <w:pPr>
        <w:pStyle w:val="Prrafodelista"/>
        <w:tabs>
          <w:tab w:val="left" w:pos="567"/>
        </w:tabs>
        <w:spacing w:before="240" w:after="240" w:line="360" w:lineRule="auto"/>
        <w:ind w:left="0"/>
        <w:jc w:val="both"/>
        <w:rPr>
          <w:rFonts w:ascii="Palatino Linotype" w:hAnsi="Palatino Linotype"/>
        </w:rPr>
      </w:pPr>
    </w:p>
    <w:p w14:paraId="15D20FB2" w14:textId="19FC4150" w:rsidR="009E0E2A" w:rsidRPr="00AE7581" w:rsidRDefault="008C41AE" w:rsidP="009E0E2A">
      <w:pPr>
        <w:pStyle w:val="Prrafodelista"/>
        <w:ind w:left="567"/>
        <w:rPr>
          <w:rFonts w:ascii="Palatino Linotype" w:hAnsi="Palatino Linotype"/>
          <w:i/>
        </w:rPr>
      </w:pPr>
      <w:r w:rsidRPr="00AE7581">
        <w:rPr>
          <w:rFonts w:ascii="Palatino Linotype" w:hAnsi="Palatino Linotype"/>
          <w:i/>
          <w:noProof/>
          <w:lang w:val="es-MX" w:eastAsia="es-MX"/>
        </w:rPr>
        <mc:AlternateContent>
          <mc:Choice Requires="wps">
            <w:drawing>
              <wp:anchor distT="0" distB="0" distL="114300" distR="114300" simplePos="0" relativeHeight="251672576" behindDoc="0" locked="0" layoutInCell="1" allowOverlap="1" wp14:anchorId="29FE564B" wp14:editId="42630454">
                <wp:simplePos x="0" y="0"/>
                <wp:positionH relativeFrom="margin">
                  <wp:align>center</wp:align>
                </wp:positionH>
                <wp:positionV relativeFrom="paragraph">
                  <wp:posOffset>506730</wp:posOffset>
                </wp:positionV>
                <wp:extent cx="2466975" cy="1524000"/>
                <wp:effectExtent l="57150" t="38100" r="85725" b="95250"/>
                <wp:wrapNone/>
                <wp:docPr id="19" name="Rectángulo 19"/>
                <wp:cNvGraphicFramePr/>
                <a:graphic xmlns:a="http://schemas.openxmlformats.org/drawingml/2006/main">
                  <a:graphicData uri="http://schemas.microsoft.com/office/word/2010/wordprocessingShape">
                    <wps:wsp>
                      <wps:cNvSpPr/>
                      <wps:spPr>
                        <a:xfrm>
                          <a:off x="0" y="0"/>
                          <a:ext cx="2466975" cy="1524000"/>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1BBDD9" id="Rectángulo 19" o:spid="_x0000_s1026" style="position:absolute;margin-left:0;margin-top:39.9pt;width:194.25pt;height:120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" filled="f" strokecolor="red" strokeweight="3pt">
                <v:shadow on="t" color="black" opacity="22937f" origin=",.5" offset="0,.63889mm"/>
                <w10:wrap anchorx="margin"/>
              </v:rect>
            </w:pict>
          </mc:Fallback>
        </mc:AlternateContent>
      </w:r>
      <w:r w:rsidRPr="00AE7581">
        <w:rPr>
          <w:rFonts w:ascii="Palatino Linotype" w:hAnsi="Palatino Linotype"/>
          <w:i/>
          <w:noProof/>
          <w:lang w:val="es-MX" w:eastAsia="es-MX"/>
        </w:rPr>
        <mc:AlternateContent>
          <mc:Choice Requires="wps">
            <w:drawing>
              <wp:anchor distT="0" distB="0" distL="114300" distR="114300" simplePos="0" relativeHeight="251674624" behindDoc="0" locked="0" layoutInCell="1" allowOverlap="1" wp14:anchorId="4444702D" wp14:editId="07797637">
                <wp:simplePos x="0" y="0"/>
                <wp:positionH relativeFrom="page">
                  <wp:align>center</wp:align>
                </wp:positionH>
                <wp:positionV relativeFrom="paragraph">
                  <wp:posOffset>2659380</wp:posOffset>
                </wp:positionV>
                <wp:extent cx="2505075" cy="1076325"/>
                <wp:effectExtent l="57150" t="38100" r="85725" b="104775"/>
                <wp:wrapNone/>
                <wp:docPr id="20" name="Rectángulo 20"/>
                <wp:cNvGraphicFramePr/>
                <a:graphic xmlns:a="http://schemas.openxmlformats.org/drawingml/2006/main">
                  <a:graphicData uri="http://schemas.microsoft.com/office/word/2010/wordprocessingShape">
                    <wps:wsp>
                      <wps:cNvSpPr/>
                      <wps:spPr>
                        <a:xfrm>
                          <a:off x="0" y="0"/>
                          <a:ext cx="2505075" cy="1076325"/>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A42411" id="Rectángulo 20" o:spid="_x0000_s1026" style="position:absolute;margin-left:0;margin-top:209.4pt;width:197.25pt;height:84.7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" filled="f" strokecolor="red" strokeweight="3pt">
                <v:shadow on="t" color="black" opacity="22937f" origin=",.5" offset="0,.63889mm"/>
                <w10:wrap anchorx="page"/>
              </v:rect>
            </w:pict>
          </mc:Fallback>
        </mc:AlternateContent>
      </w:r>
      <w:r w:rsidRPr="00AE7581">
        <w:rPr>
          <w:rFonts w:ascii="Palatino Linotype" w:hAnsi="Palatino Linotype"/>
          <w:i/>
          <w:noProof/>
          <w:lang w:val="es-MX" w:eastAsia="es-MX"/>
        </w:rPr>
        <mc:AlternateContent>
          <mc:Choice Requires="wps">
            <w:drawing>
              <wp:anchor distT="0" distB="0" distL="114300" distR="114300" simplePos="0" relativeHeight="251669504" behindDoc="0" locked="0" layoutInCell="1" allowOverlap="1" wp14:anchorId="7239ACAF" wp14:editId="6CEE62B7">
                <wp:simplePos x="0" y="0"/>
                <wp:positionH relativeFrom="column">
                  <wp:posOffset>291465</wp:posOffset>
                </wp:positionH>
                <wp:positionV relativeFrom="paragraph">
                  <wp:posOffset>1087755</wp:posOffset>
                </wp:positionV>
                <wp:extent cx="466725" cy="276225"/>
                <wp:effectExtent l="57150" t="38100" r="28575" b="104775"/>
                <wp:wrapNone/>
                <wp:docPr id="17" name="Flecha derecha 17"/>
                <wp:cNvGraphicFramePr/>
                <a:graphic xmlns:a="http://schemas.openxmlformats.org/drawingml/2006/main">
                  <a:graphicData uri="http://schemas.microsoft.com/office/word/2010/wordprocessingShape">
                    <wps:wsp>
                      <wps:cNvSpPr/>
                      <wps:spPr>
                        <a:xfrm>
                          <a:off x="0" y="0"/>
                          <a:ext cx="466725" cy="27622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8AEE0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7" o:spid="_x0000_s1026" type="#_x0000_t13" style="position:absolute;margin-left:22.95pt;margin-top:85.65pt;width:36.75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" adj="15208" fillcolor="#4f81bd [3204]" strokecolor="#4579b8 [3044]">
                <v:fill color2="#a7bfde [1620]" rotate="t" angle="180" focus="100%" type="gradient">
                  <o:fill v:ext="view" type="gradientUnscaled"/>
                </v:fill>
                <v:shadow on="t" color="black" opacity="22937f" origin=",.5" offset="0,.63889mm"/>
              </v:shape>
            </w:pict>
          </mc:Fallback>
        </mc:AlternateContent>
      </w:r>
      <w:r w:rsidRPr="00AE7581">
        <w:rPr>
          <w:rFonts w:ascii="Palatino Linotype" w:hAnsi="Palatino Linotype"/>
          <w:i/>
          <w:noProof/>
          <w:lang w:val="es-MX" w:eastAsia="es-MX"/>
        </w:rPr>
        <mc:AlternateContent>
          <mc:Choice Requires="wps">
            <w:drawing>
              <wp:anchor distT="0" distB="0" distL="114300" distR="114300" simplePos="0" relativeHeight="251667456" behindDoc="0" locked="0" layoutInCell="1" allowOverlap="1" wp14:anchorId="78EBC202" wp14:editId="7D625BC5">
                <wp:simplePos x="0" y="0"/>
                <wp:positionH relativeFrom="column">
                  <wp:posOffset>262890</wp:posOffset>
                </wp:positionH>
                <wp:positionV relativeFrom="paragraph">
                  <wp:posOffset>1564005</wp:posOffset>
                </wp:positionV>
                <wp:extent cx="466725" cy="276225"/>
                <wp:effectExtent l="57150" t="38100" r="28575" b="104775"/>
                <wp:wrapNone/>
                <wp:docPr id="16" name="Flecha derecha 16"/>
                <wp:cNvGraphicFramePr/>
                <a:graphic xmlns:a="http://schemas.openxmlformats.org/drawingml/2006/main">
                  <a:graphicData uri="http://schemas.microsoft.com/office/word/2010/wordprocessingShape">
                    <wps:wsp>
                      <wps:cNvSpPr/>
                      <wps:spPr>
                        <a:xfrm>
                          <a:off x="0" y="0"/>
                          <a:ext cx="466725" cy="27622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22B868" id="Flecha derecha 16" o:spid="_x0000_s1026" type="#_x0000_t13" style="position:absolute;margin-left:20.7pt;margin-top:123.15pt;width:36.7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" adj="15208" fillcolor="#4f81bd [3204]" strokecolor="#4579b8 [3044]">
                <v:fill color2="#a7bfde [1620]" rotate="t" angle="180" focus="100%" type="gradient">
                  <o:fill v:ext="view" type="gradientUnscaled"/>
                </v:fill>
                <v:shadow on="t" color="black" opacity="22937f" origin=",.5" offset="0,.63889mm"/>
              </v:shape>
            </w:pict>
          </mc:Fallback>
        </mc:AlternateContent>
      </w:r>
      <w:r w:rsidR="00B54161" w:rsidRPr="00AE7581">
        <w:rPr>
          <w:rFonts w:ascii="Palatino Linotype" w:hAnsi="Palatino Linotype"/>
          <w:i/>
          <w:noProof/>
          <w:lang w:val="es-MX" w:eastAsia="es-MX"/>
        </w:rPr>
        <mc:AlternateContent>
          <mc:Choice Requires="wps">
            <w:drawing>
              <wp:anchor distT="0" distB="0" distL="114300" distR="114300" simplePos="0" relativeHeight="251671552" behindDoc="0" locked="0" layoutInCell="1" allowOverlap="1" wp14:anchorId="6B630306" wp14:editId="6A918FC2">
                <wp:simplePos x="0" y="0"/>
                <wp:positionH relativeFrom="column">
                  <wp:posOffset>329565</wp:posOffset>
                </wp:positionH>
                <wp:positionV relativeFrom="paragraph">
                  <wp:posOffset>2535555</wp:posOffset>
                </wp:positionV>
                <wp:extent cx="466725" cy="276225"/>
                <wp:effectExtent l="57150" t="38100" r="28575" b="104775"/>
                <wp:wrapNone/>
                <wp:docPr id="18" name="Flecha derecha 18"/>
                <wp:cNvGraphicFramePr/>
                <a:graphic xmlns:a="http://schemas.openxmlformats.org/drawingml/2006/main">
                  <a:graphicData uri="http://schemas.microsoft.com/office/word/2010/wordprocessingShape">
                    <wps:wsp>
                      <wps:cNvSpPr/>
                      <wps:spPr>
                        <a:xfrm>
                          <a:off x="0" y="0"/>
                          <a:ext cx="466725" cy="27622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7BEBBB" id="Flecha derecha 18" o:spid="_x0000_s1026" type="#_x0000_t13" style="position:absolute;margin-left:25.95pt;margin-top:199.65pt;width:36.75pt;height:21.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" adj="15208" fillcolor="#4f81bd [3204]" strokecolor="#4579b8 [3044]">
                <v:fill color2="#a7bfde [1620]" rotate="t" angle="180" focus="100%" type="gradient">
                  <o:fill v:ext="view" type="gradientUnscaled"/>
                </v:fill>
                <v:shadow on="t" color="black" opacity="22937f" origin=",.5" offset="0,.63889mm"/>
              </v:shape>
            </w:pict>
          </mc:Fallback>
        </mc:AlternateContent>
      </w:r>
      <w:r w:rsidR="009E0E2A" w:rsidRPr="00AE7581">
        <w:rPr>
          <w:rFonts w:ascii="Palatino Linotype" w:hAnsi="Palatino Linotype"/>
          <w:i/>
          <w:noProof/>
          <w:lang w:val="es-MX" w:eastAsia="es-MX"/>
        </w:rPr>
        <w:drawing>
          <wp:inline distT="0" distB="0" distL="0" distR="0" wp14:anchorId="3E604922" wp14:editId="1055329F">
            <wp:extent cx="4819650" cy="3810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a:extLst>
                        <a:ext uri="{28A0092B-C50C-407E-A947-70E740481C1C}">
                          <a14:useLocalDpi xmlns:a14="http://schemas.microsoft.com/office/drawing/2010/main" val="0"/>
                        </a:ext>
                      </a:extLst>
                    </a:blip>
                    <a:srcRect t="8180"/>
                    <a:stretch/>
                  </pic:blipFill>
                  <pic:spPr bwMode="auto">
                    <a:xfrm>
                      <a:off x="0" y="0"/>
                      <a:ext cx="4820939" cy="3811019"/>
                    </a:xfrm>
                    <a:prstGeom prst="rect">
                      <a:avLst/>
                    </a:prstGeom>
                    <a:noFill/>
                    <a:ln>
                      <a:noFill/>
                    </a:ln>
                    <a:extLst>
                      <a:ext uri="{53640926-AAD7-44D8-BBD7-CCE9431645EC}">
                        <a14:shadowObscured xmlns:a14="http://schemas.microsoft.com/office/drawing/2010/main"/>
                      </a:ext>
                    </a:extLst>
                  </pic:spPr>
                </pic:pic>
              </a:graphicData>
            </a:graphic>
          </wp:inline>
        </w:drawing>
      </w:r>
    </w:p>
    <w:p w14:paraId="12E6B654" w14:textId="77777777" w:rsidR="008C41AE" w:rsidRPr="00AE7581" w:rsidRDefault="008C41AE" w:rsidP="008C41AE">
      <w:pPr>
        <w:pStyle w:val="Prrafodelista"/>
        <w:tabs>
          <w:tab w:val="left" w:pos="567"/>
        </w:tabs>
        <w:spacing w:before="240" w:after="240" w:line="360" w:lineRule="auto"/>
        <w:ind w:left="0"/>
        <w:jc w:val="both"/>
        <w:rPr>
          <w:rFonts w:ascii="Palatino Linotype" w:hAnsi="Palatino Linotype"/>
        </w:rPr>
      </w:pPr>
    </w:p>
    <w:p w14:paraId="54A38F0F" w14:textId="6CB5ABDA" w:rsidR="009E0E2A" w:rsidRPr="00AE7581" w:rsidRDefault="00552198" w:rsidP="009E0E2A">
      <w:pPr>
        <w:pStyle w:val="Prrafodelista"/>
        <w:numPr>
          <w:ilvl w:val="0"/>
          <w:numId w:val="1"/>
        </w:numPr>
        <w:tabs>
          <w:tab w:val="left" w:pos="567"/>
        </w:tabs>
        <w:spacing w:before="240" w:after="240" w:line="360" w:lineRule="auto"/>
        <w:ind w:left="0" w:firstLine="0"/>
        <w:jc w:val="both"/>
        <w:rPr>
          <w:rFonts w:ascii="Palatino Linotype" w:hAnsi="Palatino Linotype"/>
        </w:rPr>
      </w:pPr>
      <w:r w:rsidRPr="00AE7581">
        <w:rPr>
          <w:rFonts w:ascii="Palatino Linotype" w:hAnsi="Palatino Linotype"/>
        </w:rPr>
        <w:t>En cuanto a las carpetas de investigación judicializadas</w:t>
      </w:r>
      <w:r w:rsidRPr="00AE7581">
        <w:rPr>
          <w:rStyle w:val="Refdenotaalpie"/>
          <w:rFonts w:ascii="Palatino Linotype" w:hAnsi="Palatino Linotype"/>
        </w:rPr>
        <w:footnoteReference w:id="1"/>
      </w:r>
      <w:r w:rsidR="008C41AE" w:rsidRPr="00AE7581">
        <w:rPr>
          <w:rFonts w:ascii="Palatino Linotype" w:hAnsi="Palatino Linotype"/>
        </w:rPr>
        <w:t xml:space="preserve">, punto identificado para mejor proveer con el inciso b), el </w:t>
      </w:r>
      <w:r w:rsidR="008C41AE" w:rsidRPr="00AE7581">
        <w:rPr>
          <w:rFonts w:ascii="Palatino Linotype" w:hAnsi="Palatino Linotype"/>
          <w:b/>
        </w:rPr>
        <w:t>SUJETO OBLIGADO</w:t>
      </w:r>
      <w:r w:rsidR="008C41AE" w:rsidRPr="00AE7581">
        <w:rPr>
          <w:rFonts w:ascii="Palatino Linotype" w:hAnsi="Palatino Linotype"/>
        </w:rPr>
        <w:t xml:space="preserve"> a través de los cuadros que se insertan en el párrafo anterior, respondió de la siguiente manera:</w:t>
      </w:r>
    </w:p>
    <w:p w14:paraId="108EC8FA" w14:textId="041774C1" w:rsidR="008C41AE" w:rsidRPr="00AE7581" w:rsidRDefault="008C41AE" w:rsidP="008C41AE">
      <w:pPr>
        <w:pStyle w:val="Prrafodelista"/>
        <w:tabs>
          <w:tab w:val="left" w:pos="567"/>
        </w:tabs>
        <w:spacing w:before="240" w:after="240" w:line="360" w:lineRule="auto"/>
        <w:ind w:left="0"/>
        <w:jc w:val="both"/>
        <w:rPr>
          <w:rFonts w:ascii="Palatino Linotype" w:hAnsi="Palatino Linotype"/>
        </w:rPr>
      </w:pPr>
    </w:p>
    <w:p w14:paraId="29FFAA30" w14:textId="2DA2B9EC" w:rsidR="008C41AE" w:rsidRPr="00AE7581" w:rsidRDefault="008C41AE" w:rsidP="00151A62">
      <w:pPr>
        <w:pStyle w:val="Prrafodelista"/>
        <w:spacing w:before="240" w:after="240" w:line="360" w:lineRule="auto"/>
        <w:ind w:left="2552"/>
        <w:jc w:val="both"/>
        <w:rPr>
          <w:rFonts w:ascii="Palatino Linotype" w:hAnsi="Palatino Linotype"/>
        </w:rPr>
      </w:pPr>
      <w:r w:rsidRPr="00AE7581">
        <w:rPr>
          <w:rFonts w:ascii="Palatino Linotype" w:hAnsi="Palatino Linotype"/>
          <w:noProof/>
          <w:lang w:val="es-MX" w:eastAsia="es-MX"/>
        </w:rPr>
        <w:lastRenderedPageBreak/>
        <w:drawing>
          <wp:inline distT="0" distB="0" distL="0" distR="0" wp14:anchorId="2C852BA9" wp14:editId="4DB546D5">
            <wp:extent cx="1809749" cy="2247900"/>
            <wp:effectExtent l="0" t="0" r="63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a:extLst>
                        <a:ext uri="{28A0092B-C50C-407E-A947-70E740481C1C}">
                          <a14:useLocalDpi xmlns:a14="http://schemas.microsoft.com/office/drawing/2010/main" val="0"/>
                        </a:ext>
                      </a:extLst>
                    </a:blip>
                    <a:srcRect t="8633" r="7317" b="6475"/>
                    <a:stretch/>
                  </pic:blipFill>
                  <pic:spPr bwMode="auto">
                    <a:xfrm>
                      <a:off x="0" y="0"/>
                      <a:ext cx="1811303" cy="2249830"/>
                    </a:xfrm>
                    <a:prstGeom prst="rect">
                      <a:avLst/>
                    </a:prstGeom>
                    <a:noFill/>
                    <a:ln>
                      <a:noFill/>
                    </a:ln>
                    <a:extLst>
                      <a:ext uri="{53640926-AAD7-44D8-BBD7-CCE9431645EC}">
                        <a14:shadowObscured xmlns:a14="http://schemas.microsoft.com/office/drawing/2010/main"/>
                      </a:ext>
                    </a:extLst>
                  </pic:spPr>
                </pic:pic>
              </a:graphicData>
            </a:graphic>
          </wp:inline>
        </w:drawing>
      </w:r>
    </w:p>
    <w:p w14:paraId="56C35006" w14:textId="77777777" w:rsidR="008C41AE" w:rsidRPr="00AE7581" w:rsidRDefault="008C41AE" w:rsidP="008C41AE">
      <w:pPr>
        <w:pStyle w:val="Prrafodelista"/>
        <w:tabs>
          <w:tab w:val="left" w:pos="567"/>
        </w:tabs>
        <w:spacing w:before="240" w:after="240" w:line="360" w:lineRule="auto"/>
        <w:ind w:left="0"/>
        <w:jc w:val="both"/>
        <w:rPr>
          <w:rFonts w:ascii="Palatino Linotype" w:hAnsi="Palatino Linotype"/>
        </w:rPr>
      </w:pPr>
    </w:p>
    <w:p w14:paraId="00CFA402" w14:textId="5DB91154" w:rsidR="00AE38A6" w:rsidRPr="00AE7581" w:rsidRDefault="00D47BD2" w:rsidP="00AE38A6">
      <w:pPr>
        <w:pStyle w:val="Prrafodelista"/>
        <w:numPr>
          <w:ilvl w:val="0"/>
          <w:numId w:val="1"/>
        </w:numPr>
        <w:tabs>
          <w:tab w:val="left" w:pos="567"/>
        </w:tabs>
        <w:spacing w:before="240" w:after="240" w:line="360" w:lineRule="auto"/>
        <w:ind w:left="0" w:firstLine="0"/>
        <w:jc w:val="both"/>
        <w:rPr>
          <w:rFonts w:ascii="Palatino Linotype" w:hAnsi="Palatino Linotype"/>
        </w:rPr>
      </w:pPr>
      <w:r w:rsidRPr="00AE7581">
        <w:rPr>
          <w:rFonts w:ascii="Palatino Linotype" w:hAnsi="Palatino Linotype"/>
        </w:rPr>
        <w:t>E</w:t>
      </w:r>
      <w:r w:rsidR="0076300A" w:rsidRPr="00AE7581">
        <w:rPr>
          <w:rFonts w:ascii="Palatino Linotype" w:hAnsi="Palatino Linotype"/>
        </w:rPr>
        <w:t xml:space="preserve">n relación a los puntos identificados con los incisos </w:t>
      </w:r>
      <w:r w:rsidR="0076300A" w:rsidRPr="00AE7581">
        <w:rPr>
          <w:rFonts w:ascii="Palatino Linotype" w:hAnsi="Palatino Linotype"/>
          <w:b/>
          <w:u w:val="single"/>
        </w:rPr>
        <w:t>c</w:t>
      </w:r>
      <w:r w:rsidR="0076300A" w:rsidRPr="00AE7581">
        <w:rPr>
          <w:rFonts w:ascii="Palatino Linotype" w:hAnsi="Palatino Linotype"/>
          <w:b/>
        </w:rPr>
        <w:t xml:space="preserve">, </w:t>
      </w:r>
      <w:r w:rsidR="0076300A" w:rsidRPr="00AE7581">
        <w:rPr>
          <w:rFonts w:ascii="Palatino Linotype" w:hAnsi="Palatino Linotype"/>
          <w:b/>
          <w:u w:val="single"/>
        </w:rPr>
        <w:t>d</w:t>
      </w:r>
      <w:r w:rsidR="0076300A" w:rsidRPr="00AE7581">
        <w:rPr>
          <w:rFonts w:ascii="Palatino Linotype" w:hAnsi="Palatino Linotype"/>
          <w:b/>
        </w:rPr>
        <w:t xml:space="preserve"> </w:t>
      </w:r>
      <w:r w:rsidR="0076300A" w:rsidRPr="00AE7581">
        <w:rPr>
          <w:rFonts w:ascii="Palatino Linotype" w:hAnsi="Palatino Linotype"/>
        </w:rPr>
        <w:t>y</w:t>
      </w:r>
      <w:r w:rsidR="0076300A" w:rsidRPr="00AE7581">
        <w:rPr>
          <w:rFonts w:ascii="Palatino Linotype" w:hAnsi="Palatino Linotype"/>
          <w:b/>
        </w:rPr>
        <w:t xml:space="preserve"> </w:t>
      </w:r>
      <w:r w:rsidR="0076300A" w:rsidRPr="00AE7581">
        <w:rPr>
          <w:rFonts w:ascii="Palatino Linotype" w:hAnsi="Palatino Linotype"/>
          <w:b/>
          <w:u w:val="single"/>
        </w:rPr>
        <w:t>e</w:t>
      </w:r>
      <w:r w:rsidR="0076300A" w:rsidRPr="00AE7581">
        <w:rPr>
          <w:rFonts w:ascii="Palatino Linotype" w:hAnsi="Palatino Linotype"/>
        </w:rPr>
        <w:t xml:space="preserve">, la </w:t>
      </w:r>
      <w:r w:rsidR="00E614DF" w:rsidRPr="00AE7581">
        <w:rPr>
          <w:rFonts w:ascii="Palatino Linotype" w:hAnsi="Palatino Linotype"/>
        </w:rPr>
        <w:t xml:space="preserve">Fiscalía General de Justicia, </w:t>
      </w:r>
      <w:r w:rsidR="00AE38A6" w:rsidRPr="00AE7581">
        <w:rPr>
          <w:rFonts w:ascii="Palatino Linotype" w:hAnsi="Palatino Linotype"/>
        </w:rPr>
        <w:t xml:space="preserve">señaló el monto asignado al proyecto presupuestal 010202020101- </w:t>
      </w:r>
      <w:r w:rsidR="009325ED" w:rsidRPr="00AE7581">
        <w:rPr>
          <w:rFonts w:ascii="Palatino Linotype" w:hAnsi="Palatino Linotype"/>
        </w:rPr>
        <w:t>de</w:t>
      </w:r>
      <w:r w:rsidR="00AE38A6" w:rsidRPr="00AE7581">
        <w:rPr>
          <w:rFonts w:ascii="Palatino Linotype" w:hAnsi="Palatino Linotype"/>
        </w:rPr>
        <w:t xml:space="preserve">nuncias Penales- y </w:t>
      </w:r>
      <w:r w:rsidR="00E614DF" w:rsidRPr="00AE7581">
        <w:rPr>
          <w:rFonts w:ascii="Palatino Linotype" w:hAnsi="Palatino Linotype"/>
        </w:rPr>
        <w:t>entregó información referente a</w:t>
      </w:r>
      <w:r w:rsidR="00AE38A6" w:rsidRPr="00AE7581">
        <w:rPr>
          <w:rFonts w:ascii="Palatino Linotype" w:hAnsi="Palatino Linotype"/>
        </w:rPr>
        <w:t>l Presupuesto Modificado y por ejercer correspondiente a las Fiscalías Regionales, tal como se muestra:</w:t>
      </w:r>
    </w:p>
    <w:p w14:paraId="04029031" w14:textId="77777777" w:rsidR="00151A62" w:rsidRPr="00AE7581" w:rsidRDefault="00151A62" w:rsidP="00151A62">
      <w:pPr>
        <w:pStyle w:val="Prrafodelista"/>
        <w:tabs>
          <w:tab w:val="left" w:pos="567"/>
        </w:tabs>
        <w:spacing w:before="240" w:after="240" w:line="360" w:lineRule="auto"/>
        <w:ind w:left="0"/>
        <w:jc w:val="both"/>
        <w:rPr>
          <w:rFonts w:ascii="Palatino Linotype" w:hAnsi="Palatino Linotype"/>
        </w:rPr>
      </w:pPr>
    </w:p>
    <w:p w14:paraId="307F09B1" w14:textId="045E35FD" w:rsidR="00151A62" w:rsidRPr="00AE7581" w:rsidRDefault="00AE38A6" w:rsidP="00151A62">
      <w:pPr>
        <w:pStyle w:val="Prrafodelista"/>
        <w:tabs>
          <w:tab w:val="left" w:pos="567"/>
        </w:tabs>
        <w:spacing w:before="240" w:after="240" w:line="360" w:lineRule="auto"/>
        <w:ind w:left="567"/>
        <w:jc w:val="both"/>
        <w:rPr>
          <w:rFonts w:ascii="Palatino Linotype" w:hAnsi="Palatino Linotype"/>
        </w:rPr>
      </w:pPr>
      <w:r w:rsidRPr="00AE7581">
        <w:rPr>
          <w:rFonts w:ascii="Palatino Linotype" w:hAnsi="Palatino Linotype"/>
          <w:noProof/>
          <w:lang w:val="es-MX" w:eastAsia="es-MX"/>
        </w:rPr>
        <w:drawing>
          <wp:inline distT="0" distB="0" distL="0" distR="0" wp14:anchorId="5EA0FFB0" wp14:editId="2792055D">
            <wp:extent cx="4867275" cy="77152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5">
                      <a:extLst>
                        <a:ext uri="{28A0092B-C50C-407E-A947-70E740481C1C}">
                          <a14:useLocalDpi xmlns:a14="http://schemas.microsoft.com/office/drawing/2010/main" val="0"/>
                        </a:ext>
                      </a:extLst>
                    </a:blip>
                    <a:srcRect t="16541"/>
                    <a:stretch/>
                  </pic:blipFill>
                  <pic:spPr bwMode="auto">
                    <a:xfrm>
                      <a:off x="0" y="0"/>
                      <a:ext cx="4867275" cy="771525"/>
                    </a:xfrm>
                    <a:prstGeom prst="rect">
                      <a:avLst/>
                    </a:prstGeom>
                    <a:noFill/>
                    <a:ln>
                      <a:noFill/>
                    </a:ln>
                    <a:extLst>
                      <a:ext uri="{53640926-AAD7-44D8-BBD7-CCE9431645EC}">
                        <a14:shadowObscured xmlns:a14="http://schemas.microsoft.com/office/drawing/2010/main"/>
                      </a:ext>
                    </a:extLst>
                  </pic:spPr>
                </pic:pic>
              </a:graphicData>
            </a:graphic>
          </wp:inline>
        </w:drawing>
      </w:r>
    </w:p>
    <w:p w14:paraId="2D49E1C2" w14:textId="77777777" w:rsidR="00151A62" w:rsidRPr="00AE7581" w:rsidRDefault="00151A62" w:rsidP="00151A62">
      <w:pPr>
        <w:pStyle w:val="Prrafodelista"/>
        <w:spacing w:before="240" w:after="240" w:line="360" w:lineRule="auto"/>
        <w:ind w:left="0"/>
        <w:jc w:val="both"/>
        <w:rPr>
          <w:rFonts w:ascii="Palatino Linotype" w:hAnsi="Palatino Linotype"/>
        </w:rPr>
      </w:pPr>
    </w:p>
    <w:p w14:paraId="1DE1E65A" w14:textId="22EFE56B" w:rsidR="008C41AE" w:rsidRPr="00AE7581" w:rsidRDefault="00AE38A6" w:rsidP="00AE38A6">
      <w:pPr>
        <w:pStyle w:val="Prrafodelista"/>
        <w:numPr>
          <w:ilvl w:val="0"/>
          <w:numId w:val="1"/>
        </w:numPr>
        <w:tabs>
          <w:tab w:val="left" w:pos="567"/>
        </w:tabs>
        <w:spacing w:before="240" w:after="240" w:line="360" w:lineRule="auto"/>
        <w:ind w:left="0" w:firstLine="0"/>
        <w:jc w:val="both"/>
        <w:rPr>
          <w:rFonts w:ascii="Palatino Linotype" w:hAnsi="Palatino Linotype"/>
        </w:rPr>
      </w:pPr>
      <w:r w:rsidRPr="00AE7581">
        <w:rPr>
          <w:rFonts w:ascii="Palatino Linotype" w:hAnsi="Palatino Linotype"/>
        </w:rPr>
        <w:t xml:space="preserve">Además no se soslaya que argumentó que el gasto corriente se desagrega a nivel de Proyecto, Central de Costo y Partida Presupuestal, desde su autorización en el </w:t>
      </w:r>
      <w:r w:rsidR="009325ED" w:rsidRPr="00AE7581">
        <w:rPr>
          <w:rFonts w:ascii="Palatino Linotype" w:hAnsi="Palatino Linotype"/>
        </w:rPr>
        <w:t>de</w:t>
      </w:r>
      <w:r w:rsidRPr="00AE7581">
        <w:rPr>
          <w:rFonts w:ascii="Palatino Linotype" w:hAnsi="Palatino Linotype"/>
        </w:rPr>
        <w:t>creto de Presupuesto de Egresos hasta su afectación presupuestal en el Sistema de Planeación y Presupuesto (SPP).</w:t>
      </w:r>
    </w:p>
    <w:p w14:paraId="48E94084" w14:textId="77777777" w:rsidR="00AE38A6" w:rsidRPr="00AE7581" w:rsidRDefault="00AE38A6" w:rsidP="00AE38A6">
      <w:pPr>
        <w:pStyle w:val="Prrafodelista"/>
        <w:tabs>
          <w:tab w:val="left" w:pos="567"/>
        </w:tabs>
        <w:spacing w:before="240" w:after="240" w:line="360" w:lineRule="auto"/>
        <w:ind w:left="0"/>
        <w:jc w:val="both"/>
        <w:rPr>
          <w:rFonts w:ascii="Palatino Linotype" w:hAnsi="Palatino Linotype"/>
        </w:rPr>
      </w:pPr>
    </w:p>
    <w:p w14:paraId="1A7DE2D9" w14:textId="226D4C80" w:rsidR="000F1D4F" w:rsidRPr="00AE7581" w:rsidRDefault="000F1D4F" w:rsidP="000F1D4F">
      <w:pPr>
        <w:pStyle w:val="Prrafodelista"/>
        <w:numPr>
          <w:ilvl w:val="0"/>
          <w:numId w:val="1"/>
        </w:numPr>
        <w:tabs>
          <w:tab w:val="left" w:pos="0"/>
        </w:tabs>
        <w:spacing w:line="360" w:lineRule="auto"/>
        <w:ind w:left="0" w:right="49" w:firstLine="0"/>
        <w:jc w:val="both"/>
        <w:rPr>
          <w:rFonts w:ascii="Palatino Linotype" w:hAnsi="Palatino Linotype" w:cs="Arial"/>
        </w:rPr>
      </w:pPr>
      <w:r w:rsidRPr="00AE7581">
        <w:rPr>
          <w:rFonts w:ascii="Palatino Linotype" w:hAnsi="Palatino Linotype" w:cs="Arial"/>
        </w:rPr>
        <w:lastRenderedPageBreak/>
        <w:t xml:space="preserve">Dichas aseveraciones de acuerdo a las manifestaciones del </w:t>
      </w:r>
      <w:r w:rsidR="005077BF" w:rsidRPr="00AE7581">
        <w:rPr>
          <w:rFonts w:ascii="Palatino Linotype" w:hAnsi="Palatino Linotype" w:cs="Arial"/>
        </w:rPr>
        <w:t xml:space="preserve">Titular de la Unidad de Transparencia del </w:t>
      </w:r>
      <w:r w:rsidRPr="00AE7581">
        <w:rPr>
          <w:rFonts w:ascii="Palatino Linotype" w:hAnsi="Palatino Linotype" w:cs="Arial"/>
          <w:b/>
        </w:rPr>
        <w:t>SUJETO OBLIGADO</w:t>
      </w:r>
      <w:r w:rsidRPr="00AE7581">
        <w:rPr>
          <w:rFonts w:ascii="Palatino Linotype" w:hAnsi="Palatino Linotype" w:cs="Arial"/>
        </w:rPr>
        <w:t xml:space="preserve"> fueron realizadas por la Directora de Recursos Financieros y Control Presupuestal, área auxiliar de la Fiscalía General de J</w:t>
      </w:r>
      <w:r w:rsidR="005077BF" w:rsidRPr="00AE7581">
        <w:rPr>
          <w:rFonts w:ascii="Palatino Linotype" w:hAnsi="Palatino Linotype" w:cs="Arial"/>
        </w:rPr>
        <w:t xml:space="preserve">usticia, sin embargo </w:t>
      </w:r>
      <w:r w:rsidR="002A4C02" w:rsidRPr="00AE7581">
        <w:rPr>
          <w:rFonts w:ascii="Palatino Linotype" w:hAnsi="Palatino Linotype" w:cs="Arial"/>
        </w:rPr>
        <w:t xml:space="preserve">para demostrar lo argüido y dar certeza jurídica al particular no adjuntó el documento mediante el cual la servidora pública </w:t>
      </w:r>
      <w:r w:rsidR="009325ED" w:rsidRPr="00AE7581">
        <w:rPr>
          <w:rFonts w:ascii="Palatino Linotype" w:hAnsi="Palatino Linotype" w:cs="Arial"/>
        </w:rPr>
        <w:t xml:space="preserve">habilitada </w:t>
      </w:r>
      <w:r w:rsidR="002A4C02" w:rsidRPr="00AE7581">
        <w:rPr>
          <w:rFonts w:ascii="Palatino Linotype" w:hAnsi="Palatino Linotype" w:cs="Arial"/>
        </w:rPr>
        <w:t xml:space="preserve">de dicha área afirma tal situación, y tampoco adjunta el soporte documental mediante el cual se adviertan las partidas genéricas y específicas destinadas y si bien es cierto que existe una partida específica correspondiente a </w:t>
      </w:r>
      <w:r w:rsidR="009325ED" w:rsidRPr="00AE7581">
        <w:rPr>
          <w:rFonts w:ascii="Palatino Linotype" w:hAnsi="Palatino Linotype"/>
        </w:rPr>
        <w:t>de</w:t>
      </w:r>
      <w:r w:rsidR="002A4C02" w:rsidRPr="00AE7581">
        <w:rPr>
          <w:rFonts w:ascii="Palatino Linotype" w:hAnsi="Palatino Linotype"/>
        </w:rPr>
        <w:t xml:space="preserve">nuncias Penales, también lo es que el SUJETO OBLIGADO asigna presupuesto a cada </w:t>
      </w:r>
      <w:r w:rsidR="002A4C02" w:rsidRPr="00AE7581">
        <w:rPr>
          <w:rFonts w:ascii="Palatino Linotype" w:hAnsi="Palatino Linotype" w:cs="Arial"/>
        </w:rPr>
        <w:t>Fiscalía Regional.</w:t>
      </w:r>
    </w:p>
    <w:p w14:paraId="3FD14139" w14:textId="77777777" w:rsidR="002A4C02" w:rsidRPr="00AE7581" w:rsidRDefault="002A4C02" w:rsidP="002A4C02">
      <w:pPr>
        <w:pStyle w:val="Prrafodelista"/>
        <w:rPr>
          <w:rFonts w:ascii="Palatino Linotype" w:hAnsi="Palatino Linotype" w:cs="Arial"/>
        </w:rPr>
      </w:pPr>
    </w:p>
    <w:p w14:paraId="6E8A043B" w14:textId="70554560" w:rsidR="002A4C02" w:rsidRPr="00AE7581" w:rsidRDefault="009325ED" w:rsidP="000F1D4F">
      <w:pPr>
        <w:pStyle w:val="Prrafodelista"/>
        <w:numPr>
          <w:ilvl w:val="0"/>
          <w:numId w:val="1"/>
        </w:numPr>
        <w:tabs>
          <w:tab w:val="left" w:pos="0"/>
        </w:tabs>
        <w:spacing w:line="360" w:lineRule="auto"/>
        <w:ind w:left="0" w:right="49" w:firstLine="0"/>
        <w:jc w:val="both"/>
        <w:rPr>
          <w:rFonts w:ascii="Palatino Linotype" w:hAnsi="Palatino Linotype" w:cs="Arial"/>
        </w:rPr>
      </w:pPr>
      <w:r w:rsidRPr="00AE7581">
        <w:rPr>
          <w:rFonts w:ascii="Palatino Linotype" w:hAnsi="Palatino Linotype" w:cs="Arial"/>
        </w:rPr>
        <w:t>Aunado a lo anteriormente expuesto en el expediente que obra en el Sistema de Acceso a la Información Mexiquense (SAIMEX) específicamente en el apartado de requerimientos, a pesar de haberse requerido a la Directora de Recursos Financieros y Control Presupuestal, no se realizaron los conducentes a la Fiscalía Regional de Atlacomulco.</w:t>
      </w:r>
    </w:p>
    <w:p w14:paraId="6A746929" w14:textId="77777777" w:rsidR="000F1D4F" w:rsidRPr="00AE7581" w:rsidRDefault="000F1D4F" w:rsidP="00D47BD2">
      <w:pPr>
        <w:pStyle w:val="Prrafodelista"/>
        <w:ind w:left="0"/>
        <w:rPr>
          <w:rFonts w:ascii="Palatino Linotype" w:hAnsi="Palatino Linotype" w:cs="Arial"/>
        </w:rPr>
      </w:pPr>
    </w:p>
    <w:p w14:paraId="1184157B" w14:textId="34FC008A" w:rsidR="00A2547F" w:rsidRPr="00AE7581" w:rsidRDefault="00CC0CC7" w:rsidP="00A2547F">
      <w:pPr>
        <w:pStyle w:val="Prrafodelista"/>
        <w:numPr>
          <w:ilvl w:val="0"/>
          <w:numId w:val="1"/>
        </w:numPr>
        <w:tabs>
          <w:tab w:val="left" w:pos="0"/>
        </w:tabs>
        <w:spacing w:line="360" w:lineRule="auto"/>
        <w:ind w:left="0" w:right="49" w:firstLine="0"/>
        <w:jc w:val="both"/>
        <w:rPr>
          <w:rFonts w:ascii="Palatino Linotype" w:hAnsi="Palatino Linotype" w:cs="Arial"/>
        </w:rPr>
      </w:pPr>
      <w:r w:rsidRPr="00AE7581">
        <w:rPr>
          <w:rFonts w:ascii="Palatino Linotype" w:hAnsi="Palatino Linotype" w:cs="Arial"/>
        </w:rPr>
        <w:t xml:space="preserve">Por ello es necesario puntualizar </w:t>
      </w:r>
      <w:r w:rsidR="00A2547F" w:rsidRPr="00AE7581">
        <w:rPr>
          <w:rFonts w:ascii="Palatino Linotype" w:hAnsi="Palatino Linotype" w:cs="Arial"/>
        </w:rPr>
        <w:t>que entre</w:t>
      </w:r>
      <w:r w:rsidRPr="00AE7581">
        <w:rPr>
          <w:rFonts w:ascii="Palatino Linotype" w:hAnsi="Palatino Linotype" w:cs="Arial"/>
        </w:rPr>
        <w:t xml:space="preserve"> las áreas que de conformidad con </w:t>
      </w:r>
      <w:r w:rsidR="000F1D4F" w:rsidRPr="00AE7581">
        <w:rPr>
          <w:rFonts w:ascii="Palatino Linotype" w:hAnsi="Palatino Linotype" w:cs="Arial"/>
        </w:rPr>
        <w:t xml:space="preserve">el artículo 32 apartado E fracción I de </w:t>
      </w:r>
      <w:r w:rsidRPr="00AE7581">
        <w:rPr>
          <w:rFonts w:ascii="Palatino Linotype" w:hAnsi="Palatino Linotype" w:cs="Arial"/>
        </w:rPr>
        <w:t xml:space="preserve">la </w:t>
      </w:r>
      <w:r w:rsidRPr="00AE7581">
        <w:rPr>
          <w:rFonts w:ascii="Palatino Linotype" w:hAnsi="Palatino Linotype"/>
          <w:b/>
        </w:rPr>
        <w:t>Ley de la Fiscalía General de Justicia del Estado de México</w:t>
      </w:r>
      <w:r w:rsidRPr="00AE7581">
        <w:rPr>
          <w:rFonts w:ascii="Palatino Linotype" w:hAnsi="Palatino Linotype" w:cs="Arial"/>
        </w:rPr>
        <w:t xml:space="preserve"> auxiliarán a la Fiscal</w:t>
      </w:r>
      <w:r w:rsidR="00A2547F" w:rsidRPr="00AE7581">
        <w:rPr>
          <w:rFonts w:ascii="Palatino Linotype" w:hAnsi="Palatino Linotype" w:cs="Arial"/>
        </w:rPr>
        <w:t xml:space="preserve">ía se encontrarán las de </w:t>
      </w:r>
      <w:r w:rsidR="00BA2A89" w:rsidRPr="00AE7581">
        <w:rPr>
          <w:rFonts w:ascii="Palatino Linotype" w:hAnsi="Palatino Linotype"/>
        </w:rPr>
        <w:t>gestión y administración de recursos humanos y materiales.</w:t>
      </w:r>
    </w:p>
    <w:p w14:paraId="2F063E06" w14:textId="26A81D6F" w:rsidR="009B43E7" w:rsidRPr="00AE7581" w:rsidRDefault="009B43E7" w:rsidP="009B43E7">
      <w:pPr>
        <w:pStyle w:val="Prrafodelista"/>
        <w:tabs>
          <w:tab w:val="left" w:pos="0"/>
        </w:tabs>
        <w:spacing w:line="360" w:lineRule="auto"/>
        <w:ind w:left="0" w:right="51"/>
        <w:jc w:val="both"/>
        <w:rPr>
          <w:rFonts w:ascii="Palatino Linotype" w:hAnsi="Palatino Linotype" w:cs="Arial"/>
        </w:rPr>
      </w:pPr>
    </w:p>
    <w:p w14:paraId="4DF2983A" w14:textId="6D9A3902" w:rsidR="006D0D97" w:rsidRPr="00AE7581" w:rsidRDefault="006D0D97" w:rsidP="009B43E7">
      <w:pPr>
        <w:pStyle w:val="j"/>
        <w:numPr>
          <w:ilvl w:val="0"/>
          <w:numId w:val="1"/>
        </w:numPr>
        <w:shd w:val="clear" w:color="auto" w:fill="FFFFFF"/>
        <w:spacing w:before="0" w:beforeAutospacing="0" w:line="360" w:lineRule="auto"/>
        <w:ind w:left="0" w:firstLine="0"/>
        <w:contextualSpacing/>
        <w:jc w:val="both"/>
        <w:textAlignment w:val="baseline"/>
        <w:rPr>
          <w:rFonts w:ascii="Palatino Linotype" w:hAnsi="Palatino Linotype"/>
          <w:color w:val="000000" w:themeColor="text1"/>
          <w:szCs w:val="20"/>
        </w:rPr>
      </w:pPr>
      <w:r w:rsidRPr="00AE7581">
        <w:rPr>
          <w:rFonts w:ascii="Palatino Linotype" w:hAnsi="Palatino Linotype"/>
        </w:rPr>
        <w:t xml:space="preserve">Bajo ese tenor entre las facultades genéricas de los titulares de las unidades administrativas anterior, así como de los titulares de las Fiscalías y unidades </w:t>
      </w:r>
      <w:r w:rsidRPr="00AE7581">
        <w:rPr>
          <w:rFonts w:ascii="Palatino Linotype" w:hAnsi="Palatino Linotype"/>
        </w:rPr>
        <w:lastRenderedPageBreak/>
        <w:t xml:space="preserve">administrativas que sean creadas por el </w:t>
      </w:r>
      <w:r w:rsidR="000F1D4F" w:rsidRPr="00AE7581">
        <w:rPr>
          <w:rFonts w:ascii="Palatino Linotype" w:hAnsi="Palatino Linotype"/>
        </w:rPr>
        <w:t xml:space="preserve">Fiscal General </w:t>
      </w:r>
      <w:r w:rsidRPr="00AE7581">
        <w:rPr>
          <w:rFonts w:ascii="Palatino Linotype" w:hAnsi="Palatino Linotype"/>
        </w:rPr>
        <w:t xml:space="preserve">se encuentra la de administrar los recursos humanos, </w:t>
      </w:r>
      <w:r w:rsidRPr="00AE7581">
        <w:rPr>
          <w:rFonts w:ascii="Palatino Linotype" w:hAnsi="Palatino Linotype"/>
          <w:b/>
          <w:u w:val="single"/>
        </w:rPr>
        <w:t xml:space="preserve">financieros </w:t>
      </w:r>
      <w:r w:rsidRPr="00AE7581">
        <w:rPr>
          <w:rFonts w:ascii="Palatino Linotype" w:hAnsi="Palatino Linotype"/>
        </w:rPr>
        <w:t xml:space="preserve">y materiales que le sean asignados, lo anterior de conformidad con el artículo 15 fracción XVI del </w:t>
      </w:r>
      <w:r w:rsidRPr="00AE7581">
        <w:rPr>
          <w:rFonts w:ascii="Palatino Linotype" w:hAnsi="Palatino Linotype"/>
          <w:b/>
        </w:rPr>
        <w:t>Reglamento de la</w:t>
      </w:r>
      <w:r w:rsidRPr="00AE7581">
        <w:rPr>
          <w:rFonts w:ascii="Palatino Linotype" w:hAnsi="Palatino Linotype"/>
        </w:rPr>
        <w:t xml:space="preserve"> </w:t>
      </w:r>
      <w:r w:rsidRPr="00AE7581">
        <w:rPr>
          <w:rFonts w:ascii="Palatino Linotype" w:hAnsi="Palatino Linotype"/>
          <w:b/>
        </w:rPr>
        <w:t>Ley de la Fiscalía General de Justicia del Estado de México.</w:t>
      </w:r>
    </w:p>
    <w:p w14:paraId="497E7280" w14:textId="77777777" w:rsidR="00A2547F" w:rsidRPr="00AE7581" w:rsidRDefault="00A2547F" w:rsidP="009B43E7">
      <w:pPr>
        <w:pStyle w:val="j"/>
        <w:shd w:val="clear" w:color="auto" w:fill="FFFFFF"/>
        <w:spacing w:line="360" w:lineRule="auto"/>
        <w:contextualSpacing/>
        <w:jc w:val="both"/>
        <w:textAlignment w:val="baseline"/>
        <w:rPr>
          <w:rFonts w:ascii="Palatino Linotype" w:hAnsi="Palatino Linotype"/>
          <w:color w:val="000000" w:themeColor="text1"/>
          <w:szCs w:val="20"/>
        </w:rPr>
      </w:pPr>
    </w:p>
    <w:p w14:paraId="12FB6827" w14:textId="1EA43FB2" w:rsidR="00A2547F" w:rsidRPr="00AE7581" w:rsidRDefault="00A2547F" w:rsidP="006D0D97">
      <w:pPr>
        <w:pStyle w:val="j"/>
        <w:numPr>
          <w:ilvl w:val="0"/>
          <w:numId w:val="1"/>
        </w:numPr>
        <w:shd w:val="clear" w:color="auto" w:fill="FFFFFF"/>
        <w:spacing w:before="0" w:after="0" w:line="360" w:lineRule="auto"/>
        <w:ind w:left="0" w:firstLine="0"/>
        <w:jc w:val="both"/>
        <w:textAlignment w:val="baseline"/>
        <w:rPr>
          <w:rFonts w:ascii="Palatino Linotype" w:hAnsi="Palatino Linotype"/>
          <w:color w:val="000000" w:themeColor="text1"/>
          <w:szCs w:val="20"/>
        </w:rPr>
      </w:pPr>
      <w:r w:rsidRPr="00AE7581">
        <w:rPr>
          <w:rFonts w:ascii="Palatino Linotype" w:hAnsi="Palatino Linotype"/>
          <w:color w:val="000000" w:themeColor="text1"/>
          <w:szCs w:val="20"/>
        </w:rPr>
        <w:t xml:space="preserve">Así mismo es preciso indicar cuáles son las unidades administrativas que integran al </w:t>
      </w:r>
      <w:r w:rsidRPr="00AE7581">
        <w:rPr>
          <w:rFonts w:ascii="Palatino Linotype" w:hAnsi="Palatino Linotype"/>
          <w:b/>
          <w:color w:val="000000" w:themeColor="text1"/>
          <w:szCs w:val="20"/>
        </w:rPr>
        <w:t>SUJETO OBLIGADO</w:t>
      </w:r>
      <w:r w:rsidRPr="00AE7581">
        <w:rPr>
          <w:rFonts w:ascii="Palatino Linotype" w:hAnsi="Palatino Linotype"/>
          <w:color w:val="000000" w:themeColor="text1"/>
          <w:szCs w:val="20"/>
        </w:rPr>
        <w:t xml:space="preserve"> de acuerdo al </w:t>
      </w:r>
      <w:r w:rsidR="009B43E7" w:rsidRPr="00AE7581">
        <w:rPr>
          <w:rFonts w:ascii="Palatino Linotype" w:hAnsi="Palatino Linotype"/>
          <w:b/>
        </w:rPr>
        <w:t>Reglamento de la</w:t>
      </w:r>
      <w:r w:rsidR="009B43E7" w:rsidRPr="00AE7581">
        <w:rPr>
          <w:rFonts w:ascii="Palatino Linotype" w:hAnsi="Palatino Linotype"/>
        </w:rPr>
        <w:t xml:space="preserve"> </w:t>
      </w:r>
      <w:r w:rsidR="009B43E7" w:rsidRPr="00AE7581">
        <w:rPr>
          <w:rFonts w:ascii="Palatino Linotype" w:hAnsi="Palatino Linotype"/>
          <w:b/>
        </w:rPr>
        <w:t xml:space="preserve">Ley de la Fiscalía General de Justicia del Estado de México </w:t>
      </w:r>
      <w:r w:rsidR="009B43E7" w:rsidRPr="00AE7581">
        <w:rPr>
          <w:rFonts w:ascii="Palatino Linotype" w:hAnsi="Palatino Linotype"/>
        </w:rPr>
        <w:t>antes citado:</w:t>
      </w:r>
    </w:p>
    <w:p w14:paraId="48D96470" w14:textId="77777777" w:rsidR="009B43E7" w:rsidRPr="00AE7581" w:rsidRDefault="00A2547F" w:rsidP="00BF02F7">
      <w:pPr>
        <w:pStyle w:val="j"/>
        <w:shd w:val="clear" w:color="auto" w:fill="FFFFFF"/>
        <w:spacing w:after="0" w:afterAutospacing="0" w:line="360" w:lineRule="auto"/>
        <w:ind w:left="567" w:right="567"/>
        <w:jc w:val="both"/>
        <w:textAlignment w:val="baseline"/>
        <w:rPr>
          <w:rFonts w:ascii="Palatino Linotype" w:hAnsi="Palatino Linotype"/>
          <w:i/>
          <w:sz w:val="22"/>
          <w:szCs w:val="22"/>
        </w:rPr>
      </w:pPr>
      <w:r w:rsidRPr="00AE7581">
        <w:rPr>
          <w:rFonts w:ascii="Palatino Linotype" w:hAnsi="Palatino Linotype"/>
          <w:i/>
          <w:sz w:val="22"/>
          <w:szCs w:val="22"/>
        </w:rPr>
        <w:t>Artículo 14. La Procuraduría, para el despacho de los asuntos de su competencia; el cumplimiento y ejercicio de sus facultades y atribuciones constitucionales, legales y reglamentarias; el desarrollo de los sistemas de especialización y de organización territorial y demás sistemas; la investigación y persecución de los delitos; el ejercicio de sus funciones de control y evaluación, así como de representación social, cuenta con un Procurador, quien se auxilia</w:t>
      </w:r>
      <w:r w:rsidR="009B43E7" w:rsidRPr="00AE7581">
        <w:rPr>
          <w:rFonts w:ascii="Palatino Linotype" w:hAnsi="Palatino Linotype"/>
          <w:i/>
          <w:sz w:val="22"/>
          <w:szCs w:val="22"/>
        </w:rPr>
        <w:t>rá de las unidades administrati</w:t>
      </w:r>
      <w:r w:rsidRPr="00AE7581">
        <w:rPr>
          <w:rFonts w:ascii="Palatino Linotype" w:hAnsi="Palatino Linotype"/>
          <w:i/>
          <w:sz w:val="22"/>
          <w:szCs w:val="22"/>
        </w:rPr>
        <w:t xml:space="preserve">vas básicas siguientes: </w:t>
      </w:r>
    </w:p>
    <w:p w14:paraId="2A34D68B" w14:textId="40334D7A" w:rsidR="009B43E7" w:rsidRPr="00AE7581" w:rsidRDefault="009B43E7" w:rsidP="00BF02F7">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I. </w:t>
      </w:r>
      <w:r w:rsidR="00A2547F" w:rsidRPr="00AE7581">
        <w:rPr>
          <w:rFonts w:ascii="Palatino Linotype" w:hAnsi="Palatino Linotype"/>
          <w:i/>
          <w:sz w:val="22"/>
          <w:szCs w:val="22"/>
        </w:rPr>
        <w:t xml:space="preserve">Subprocuraduría General; </w:t>
      </w:r>
    </w:p>
    <w:p w14:paraId="4AB41964" w14:textId="0B300F79" w:rsidR="009B43E7" w:rsidRPr="00AE7581" w:rsidRDefault="009B43E7" w:rsidP="00BF02F7">
      <w:pPr>
        <w:pStyle w:val="j"/>
        <w:shd w:val="clear" w:color="auto" w:fill="FFFFFF"/>
        <w:spacing w:line="360" w:lineRule="auto"/>
        <w:ind w:left="567" w:right="567"/>
        <w:contextualSpacing/>
        <w:jc w:val="both"/>
        <w:textAlignment w:val="baseline"/>
        <w:rPr>
          <w:rFonts w:ascii="Palatino Linotype" w:hAnsi="Palatino Linotype"/>
          <w:i/>
          <w:color w:val="000000" w:themeColor="text1"/>
          <w:sz w:val="22"/>
          <w:szCs w:val="22"/>
        </w:rPr>
      </w:pPr>
      <w:r w:rsidRPr="00AE7581">
        <w:rPr>
          <w:rFonts w:ascii="Palatino Linotype" w:hAnsi="Palatino Linotype"/>
          <w:i/>
          <w:sz w:val="22"/>
          <w:szCs w:val="22"/>
        </w:rPr>
        <w:t xml:space="preserve">II. </w:t>
      </w:r>
      <w:r w:rsidR="00A2547F" w:rsidRPr="00AE7581">
        <w:rPr>
          <w:rFonts w:ascii="Palatino Linotype" w:hAnsi="Palatino Linotype"/>
          <w:i/>
          <w:sz w:val="22"/>
          <w:szCs w:val="22"/>
        </w:rPr>
        <w:t xml:space="preserve">Subprocuraduría de Atención Especializada; </w:t>
      </w:r>
    </w:p>
    <w:p w14:paraId="20E0BFCA" w14:textId="204198AA" w:rsidR="009B43E7" w:rsidRPr="00AE7581" w:rsidRDefault="009B43E7" w:rsidP="00E256F1">
      <w:pPr>
        <w:pStyle w:val="j"/>
        <w:shd w:val="clear" w:color="auto" w:fill="FFFFFF"/>
        <w:spacing w:line="360" w:lineRule="auto"/>
        <w:ind w:left="567" w:right="567"/>
        <w:contextualSpacing/>
        <w:jc w:val="both"/>
        <w:textAlignment w:val="baseline"/>
        <w:rPr>
          <w:rFonts w:ascii="Palatino Linotype" w:hAnsi="Palatino Linotype"/>
          <w:i/>
          <w:color w:val="000000" w:themeColor="text1"/>
          <w:sz w:val="22"/>
          <w:szCs w:val="22"/>
        </w:rPr>
      </w:pPr>
      <w:r w:rsidRPr="00AE7581">
        <w:rPr>
          <w:rFonts w:ascii="Palatino Linotype" w:hAnsi="Palatino Linotype"/>
          <w:i/>
          <w:sz w:val="22"/>
          <w:szCs w:val="22"/>
        </w:rPr>
        <w:t xml:space="preserve">III. </w:t>
      </w:r>
      <w:r w:rsidR="00A2547F" w:rsidRPr="00AE7581">
        <w:rPr>
          <w:rFonts w:ascii="Palatino Linotype" w:hAnsi="Palatino Linotype"/>
          <w:i/>
          <w:sz w:val="22"/>
          <w:szCs w:val="22"/>
        </w:rPr>
        <w:t xml:space="preserve">Subprocuraduría para la Atención de </w:t>
      </w:r>
      <w:r w:rsidR="009325ED" w:rsidRPr="00AE7581">
        <w:rPr>
          <w:rFonts w:ascii="Palatino Linotype" w:hAnsi="Palatino Linotype"/>
          <w:i/>
          <w:sz w:val="22"/>
          <w:szCs w:val="22"/>
        </w:rPr>
        <w:t>de</w:t>
      </w:r>
      <w:r w:rsidR="00A2547F" w:rsidRPr="00AE7581">
        <w:rPr>
          <w:rFonts w:ascii="Palatino Linotype" w:hAnsi="Palatino Linotype"/>
          <w:i/>
          <w:sz w:val="22"/>
          <w:szCs w:val="22"/>
        </w:rPr>
        <w:t xml:space="preserve">litos Vinculados a la Violencia de Género; </w:t>
      </w:r>
    </w:p>
    <w:p w14:paraId="27CA975C" w14:textId="00559E20" w:rsidR="009B43E7" w:rsidRPr="00AE7581" w:rsidRDefault="009B43E7" w:rsidP="00E256F1">
      <w:pPr>
        <w:pStyle w:val="j"/>
        <w:shd w:val="clear" w:color="auto" w:fill="FFFFFF"/>
        <w:spacing w:line="360" w:lineRule="auto"/>
        <w:ind w:left="567" w:right="567"/>
        <w:contextualSpacing/>
        <w:jc w:val="both"/>
        <w:textAlignment w:val="baseline"/>
        <w:rPr>
          <w:rFonts w:ascii="Palatino Linotype" w:hAnsi="Palatino Linotype"/>
          <w:i/>
          <w:color w:val="000000" w:themeColor="text1"/>
          <w:sz w:val="22"/>
          <w:szCs w:val="22"/>
        </w:rPr>
      </w:pPr>
      <w:r w:rsidRPr="00AE7581">
        <w:rPr>
          <w:rFonts w:ascii="Palatino Linotype" w:hAnsi="Palatino Linotype"/>
          <w:i/>
          <w:sz w:val="22"/>
          <w:szCs w:val="22"/>
        </w:rPr>
        <w:t xml:space="preserve">IV. </w:t>
      </w:r>
      <w:r w:rsidR="00A2547F" w:rsidRPr="00AE7581">
        <w:rPr>
          <w:rFonts w:ascii="Palatino Linotype" w:hAnsi="Palatino Linotype"/>
          <w:i/>
          <w:sz w:val="22"/>
          <w:szCs w:val="22"/>
        </w:rPr>
        <w:t>Subprocuraduría Jurídica;</w:t>
      </w:r>
    </w:p>
    <w:p w14:paraId="27F86317" w14:textId="6F9FEBC4" w:rsidR="009B43E7" w:rsidRPr="00AE7581" w:rsidRDefault="009B43E7" w:rsidP="00E256F1">
      <w:pPr>
        <w:pStyle w:val="j"/>
        <w:shd w:val="clear" w:color="auto" w:fill="FFFFFF"/>
        <w:spacing w:line="360" w:lineRule="auto"/>
        <w:ind w:left="567" w:right="567"/>
        <w:contextualSpacing/>
        <w:jc w:val="both"/>
        <w:textAlignment w:val="baseline"/>
        <w:rPr>
          <w:rFonts w:ascii="Palatino Linotype" w:hAnsi="Palatino Linotype"/>
          <w:i/>
          <w:color w:val="000000" w:themeColor="text1"/>
          <w:sz w:val="22"/>
          <w:szCs w:val="22"/>
        </w:rPr>
      </w:pPr>
      <w:r w:rsidRPr="00AE7581">
        <w:rPr>
          <w:rFonts w:ascii="Palatino Linotype" w:hAnsi="Palatino Linotype"/>
          <w:i/>
          <w:sz w:val="22"/>
          <w:szCs w:val="22"/>
        </w:rPr>
        <w:t xml:space="preserve">V. </w:t>
      </w:r>
      <w:r w:rsidR="00A2547F" w:rsidRPr="00AE7581">
        <w:rPr>
          <w:rFonts w:ascii="Palatino Linotype" w:hAnsi="Palatino Linotype"/>
          <w:i/>
          <w:sz w:val="22"/>
          <w:szCs w:val="22"/>
        </w:rPr>
        <w:t xml:space="preserve">Comisaría General de la Policía Ministerial; </w:t>
      </w:r>
    </w:p>
    <w:p w14:paraId="0CF26B48" w14:textId="6524BC9B" w:rsidR="009B43E7" w:rsidRPr="00AE7581" w:rsidRDefault="009B43E7" w:rsidP="00E256F1">
      <w:pPr>
        <w:pStyle w:val="j"/>
        <w:shd w:val="clear" w:color="auto" w:fill="FFFFFF"/>
        <w:spacing w:line="360" w:lineRule="auto"/>
        <w:ind w:left="567" w:right="567"/>
        <w:contextualSpacing/>
        <w:jc w:val="both"/>
        <w:textAlignment w:val="baseline"/>
        <w:rPr>
          <w:rFonts w:ascii="Palatino Linotype" w:hAnsi="Palatino Linotype"/>
          <w:i/>
          <w:color w:val="000000" w:themeColor="text1"/>
          <w:sz w:val="22"/>
          <w:szCs w:val="22"/>
        </w:rPr>
      </w:pPr>
      <w:r w:rsidRPr="00AE7581">
        <w:rPr>
          <w:rFonts w:ascii="Palatino Linotype" w:hAnsi="Palatino Linotype"/>
          <w:i/>
          <w:sz w:val="22"/>
          <w:szCs w:val="22"/>
        </w:rPr>
        <w:t xml:space="preserve">VI. </w:t>
      </w:r>
      <w:r w:rsidR="00A2547F" w:rsidRPr="00AE7581">
        <w:rPr>
          <w:rFonts w:ascii="Palatino Linotype" w:hAnsi="Palatino Linotype"/>
          <w:i/>
          <w:sz w:val="22"/>
          <w:szCs w:val="22"/>
        </w:rPr>
        <w:t xml:space="preserve">Coordinación de Investigación y Análisis; </w:t>
      </w:r>
    </w:p>
    <w:p w14:paraId="4D647F04"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VII. Coordinación de Planeación y Administración; </w:t>
      </w:r>
    </w:p>
    <w:p w14:paraId="284C83AA"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VIII. Fiscalías Regionales; </w:t>
      </w:r>
    </w:p>
    <w:p w14:paraId="0490B3C0"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IX. Fiscalías Especializadas; </w:t>
      </w:r>
    </w:p>
    <w:p w14:paraId="19E28B98"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X. Fiscalía de Asuntos Especiales </w:t>
      </w:r>
    </w:p>
    <w:p w14:paraId="08032108"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lastRenderedPageBreak/>
        <w:t xml:space="preserve">XI. Dirección General de Análisis; </w:t>
      </w:r>
    </w:p>
    <w:p w14:paraId="39460AF4"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XII. Dirección General de Investigación; </w:t>
      </w:r>
    </w:p>
    <w:p w14:paraId="74C16144"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XIII. Dirección General de Litigación; </w:t>
      </w:r>
    </w:p>
    <w:p w14:paraId="3395AA60"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XIV. Dirección General Jurídica y Consultiva; </w:t>
      </w:r>
    </w:p>
    <w:p w14:paraId="4FF75252"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XV. Dirección General de </w:t>
      </w:r>
      <w:proofErr w:type="spellStart"/>
      <w:r w:rsidRPr="00AE7581">
        <w:rPr>
          <w:rFonts w:ascii="Palatino Linotype" w:hAnsi="Palatino Linotype"/>
          <w:i/>
          <w:sz w:val="22"/>
          <w:szCs w:val="22"/>
        </w:rPr>
        <w:t>Visitaduría</w:t>
      </w:r>
      <w:proofErr w:type="spellEnd"/>
      <w:r w:rsidRPr="00AE7581">
        <w:rPr>
          <w:rFonts w:ascii="Palatino Linotype" w:hAnsi="Palatino Linotype"/>
          <w:i/>
          <w:sz w:val="22"/>
          <w:szCs w:val="22"/>
        </w:rPr>
        <w:t xml:space="preserve">; </w:t>
      </w:r>
    </w:p>
    <w:p w14:paraId="3F2354CA"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XVI. Dirección General de Información, Planeación, Programación y Evaluación; </w:t>
      </w:r>
    </w:p>
    <w:p w14:paraId="30ADDAD3"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b/>
          <w:i/>
          <w:sz w:val="22"/>
          <w:szCs w:val="22"/>
          <w:u w:val="single"/>
        </w:rPr>
        <w:t>XVII. Dirección General de Administración</w:t>
      </w:r>
      <w:r w:rsidRPr="00AE7581">
        <w:rPr>
          <w:rFonts w:ascii="Palatino Linotype" w:hAnsi="Palatino Linotype"/>
          <w:i/>
          <w:sz w:val="22"/>
          <w:szCs w:val="22"/>
        </w:rPr>
        <w:t xml:space="preserve">; </w:t>
      </w:r>
    </w:p>
    <w:p w14:paraId="4B1C65DF"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XVIII. Dirección General de Enlace Interinstitucional; </w:t>
      </w:r>
    </w:p>
    <w:p w14:paraId="21D13650"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XIX. Coordinación de Vinculación; </w:t>
      </w:r>
    </w:p>
    <w:p w14:paraId="6B072288" w14:textId="4D71286A"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XX. Unidad de </w:t>
      </w:r>
      <w:r w:rsidR="009325ED" w:rsidRPr="00AE7581">
        <w:rPr>
          <w:rFonts w:ascii="Palatino Linotype" w:hAnsi="Palatino Linotype"/>
          <w:i/>
          <w:sz w:val="22"/>
          <w:szCs w:val="22"/>
        </w:rPr>
        <w:t>de</w:t>
      </w:r>
      <w:r w:rsidRPr="00AE7581">
        <w:rPr>
          <w:rFonts w:ascii="Palatino Linotype" w:hAnsi="Palatino Linotype"/>
          <w:i/>
          <w:sz w:val="22"/>
          <w:szCs w:val="22"/>
        </w:rPr>
        <w:t xml:space="preserve">rechos Humanos; </w:t>
      </w:r>
    </w:p>
    <w:p w14:paraId="15472275"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XXI. Contraloría Interna, y </w:t>
      </w:r>
    </w:p>
    <w:p w14:paraId="090EADEB"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XXII. Las demás unidades administrativas que establezcan las disposiciones administrativas y presupuestarias aplicables, así como el Manual General de Organización de la Procuraduría. </w:t>
      </w:r>
    </w:p>
    <w:p w14:paraId="1FBAF48C"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b/>
          <w:i/>
          <w:sz w:val="22"/>
          <w:szCs w:val="22"/>
          <w:u w:val="single"/>
        </w:rPr>
      </w:pPr>
      <w:r w:rsidRPr="00AE7581">
        <w:rPr>
          <w:rFonts w:ascii="Palatino Linotype" w:hAnsi="Palatino Linotype"/>
          <w:b/>
          <w:i/>
          <w:sz w:val="22"/>
          <w:szCs w:val="22"/>
          <w:u w:val="single"/>
        </w:rPr>
        <w:t xml:space="preserve">La Procuraduría se auxiliará de los coordinadores, directores de área, subdirectores, jefes de departamento y demás servidores públicos necesarios para el cumplimiento de sus atribuciones, de acuerdo con el presupuesto, estructura orgánica y normatividad aplicables. </w:t>
      </w:r>
    </w:p>
    <w:p w14:paraId="73900DF8"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El Procurador, con base en sus atribuciones, determinará las modificaciones sobre el funcionamiento y organización de la Procuraduría, la adscripción de sus áreas y unidades administrativas, sus órganos desconcentrados y sus órganos sustantivos y técnicos, que propicien el mejoramiento y solventen los requerimientos del servicio. </w:t>
      </w:r>
    </w:p>
    <w:p w14:paraId="36C511D8" w14:textId="77777777" w:rsidR="009B43E7"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t xml:space="preserve">El Procurador podrá fijar, determinar, establecer o delegar facultades a los servidores públicos subalternos, según sea el caso, mediante disposiciones de carácter general o especial, sin perder por ello la posibilidad de su ejercicio directo. </w:t>
      </w:r>
    </w:p>
    <w:p w14:paraId="337EC99B" w14:textId="291A382E" w:rsidR="00A2547F" w:rsidRPr="00AE7581" w:rsidRDefault="00A2547F" w:rsidP="00E256F1">
      <w:pPr>
        <w:pStyle w:val="j"/>
        <w:shd w:val="clear" w:color="auto" w:fill="FFFFFF"/>
        <w:spacing w:line="360" w:lineRule="auto"/>
        <w:ind w:left="567" w:right="567"/>
        <w:contextualSpacing/>
        <w:jc w:val="both"/>
        <w:textAlignment w:val="baseline"/>
        <w:rPr>
          <w:rFonts w:ascii="Palatino Linotype" w:hAnsi="Palatino Linotype"/>
          <w:i/>
          <w:sz w:val="22"/>
          <w:szCs w:val="22"/>
        </w:rPr>
      </w:pPr>
      <w:r w:rsidRPr="00AE7581">
        <w:rPr>
          <w:rFonts w:ascii="Palatino Linotype" w:hAnsi="Palatino Linotype"/>
          <w:i/>
          <w:sz w:val="22"/>
          <w:szCs w:val="22"/>
        </w:rPr>
        <w:lastRenderedPageBreak/>
        <w:t>El Procurador podrá expedir acuerdos, circulares, oficios, instructivos, manuales de organización, de procedimientos y de servicios al público y demás ordenamientos e instrumentos normativos de índole competencial y de establecimient</w:t>
      </w:r>
      <w:r w:rsidR="009B43E7" w:rsidRPr="00AE7581">
        <w:rPr>
          <w:rFonts w:ascii="Palatino Linotype" w:hAnsi="Palatino Linotype"/>
          <w:i/>
          <w:sz w:val="22"/>
          <w:szCs w:val="22"/>
        </w:rPr>
        <w:t>o de obligaciones y facultades</w:t>
      </w:r>
      <w:r w:rsidR="009B43E7" w:rsidRPr="00AE7581">
        <w:t xml:space="preserve"> </w:t>
      </w:r>
      <w:r w:rsidR="009B43E7" w:rsidRPr="00AE7581">
        <w:rPr>
          <w:rFonts w:ascii="Palatino Linotype" w:hAnsi="Palatino Linotype"/>
          <w:i/>
          <w:sz w:val="22"/>
          <w:szCs w:val="22"/>
        </w:rPr>
        <w:t>necesarias para el mejor funcionamiento de la Procuraduría y, en su caso, ordenar su publicación.</w:t>
      </w:r>
    </w:p>
    <w:p w14:paraId="1567DCAC" w14:textId="77777777" w:rsidR="00BF02F7" w:rsidRPr="00AE7581" w:rsidRDefault="00BF02F7" w:rsidP="00BF02F7">
      <w:pPr>
        <w:pStyle w:val="j"/>
        <w:shd w:val="clear" w:color="auto" w:fill="FFFFFF"/>
        <w:spacing w:before="0" w:after="0" w:line="360" w:lineRule="auto"/>
        <w:jc w:val="both"/>
        <w:textAlignment w:val="baseline"/>
        <w:rPr>
          <w:rFonts w:ascii="Palatino Linotype" w:hAnsi="Palatino Linotype"/>
          <w:color w:val="000000" w:themeColor="text1"/>
          <w:szCs w:val="20"/>
        </w:rPr>
      </w:pPr>
    </w:p>
    <w:p w14:paraId="3874BA47" w14:textId="25D61035" w:rsidR="00DA2186" w:rsidRPr="00AE7581" w:rsidRDefault="00BF02F7" w:rsidP="00BF02F7">
      <w:pPr>
        <w:pStyle w:val="Prrafodelista"/>
        <w:numPr>
          <w:ilvl w:val="0"/>
          <w:numId w:val="1"/>
        </w:numPr>
        <w:spacing w:before="240" w:after="240" w:line="360" w:lineRule="auto"/>
        <w:ind w:left="0" w:right="51" w:firstLine="0"/>
        <w:jc w:val="both"/>
        <w:rPr>
          <w:rFonts w:ascii="Palatino Linotype" w:hAnsi="Palatino Linotype"/>
        </w:rPr>
      </w:pPr>
      <w:r w:rsidRPr="00AE7581">
        <w:rPr>
          <w:rFonts w:ascii="Palatino Linotype" w:hAnsi="Palatino Linotype"/>
        </w:rPr>
        <w:t xml:space="preserve">En este sentido, </w:t>
      </w:r>
      <w:r w:rsidR="00DA2186" w:rsidRPr="00AE7581">
        <w:rPr>
          <w:rFonts w:ascii="Palatino Linotype" w:hAnsi="Palatino Linotype"/>
        </w:rPr>
        <w:t xml:space="preserve">son facultades genéricas de los titulares de las unidades administrativas, las siguientes: </w:t>
      </w:r>
    </w:p>
    <w:p w14:paraId="07215C14" w14:textId="77777777" w:rsidR="00DA2186" w:rsidRPr="00AE7581" w:rsidRDefault="00DA2186" w:rsidP="00DA2186">
      <w:pPr>
        <w:pStyle w:val="Prrafodelista"/>
        <w:spacing w:before="240" w:after="240" w:line="360" w:lineRule="auto"/>
        <w:ind w:left="0" w:right="51"/>
        <w:jc w:val="both"/>
        <w:rPr>
          <w:rFonts w:ascii="Palatino Linotype" w:hAnsi="Palatino Linotype"/>
        </w:rPr>
      </w:pPr>
    </w:p>
    <w:p w14:paraId="6AF830CF" w14:textId="77777777" w:rsidR="00DA2186" w:rsidRPr="00AE7581" w:rsidRDefault="00DA2186" w:rsidP="00DA2186">
      <w:pPr>
        <w:pStyle w:val="Prrafodelista"/>
        <w:spacing w:before="240" w:after="240"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Artículo 15. Son facultades genéricas de los titulares de las unidades administrativas a que se refiere el artículo anterior, así como de los titulares de las Fiscalías y unidades administrativas que sean creadas por el Procurador mediante acuerdo, las siguientes: </w:t>
      </w:r>
    </w:p>
    <w:p w14:paraId="09F7EFD3" w14:textId="3E709D84" w:rsidR="00DA2186" w:rsidRPr="00AE7581" w:rsidRDefault="00DA2186" w:rsidP="00DA2186">
      <w:pPr>
        <w:spacing w:before="240" w:after="240"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I. Planear, dirigir, coordinar, controlar y evaluar las funciones encomendadas a la unidad administrativa a su cargo; </w:t>
      </w:r>
    </w:p>
    <w:p w14:paraId="063BA062" w14:textId="61714AD8" w:rsidR="00D47BD2"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II. Elaborar y proponer a su superior jerárquico los proyectos de programas anuales de actividades y </w:t>
      </w:r>
      <w:r w:rsidRPr="00AE7581">
        <w:rPr>
          <w:rFonts w:ascii="Palatino Linotype" w:hAnsi="Palatino Linotype"/>
          <w:b/>
          <w:i/>
          <w:sz w:val="22"/>
          <w:szCs w:val="22"/>
          <w:u w:val="single"/>
        </w:rPr>
        <w:t>de presupuesto que les correspondan</w:t>
      </w:r>
      <w:r w:rsidR="00D47BD2" w:rsidRPr="00AE7581">
        <w:rPr>
          <w:rFonts w:ascii="Palatino Linotype" w:hAnsi="Palatino Linotype"/>
          <w:i/>
          <w:sz w:val="22"/>
          <w:szCs w:val="22"/>
        </w:rPr>
        <w:t>;</w:t>
      </w:r>
    </w:p>
    <w:p w14:paraId="5FAD11A5" w14:textId="52513368" w:rsidR="00D47BD2"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III. Someter a la consideración de su superior jerárquico las modificaciones jurídicas y administrativas que tiendan a mejorar el desempeño de la un</w:t>
      </w:r>
      <w:r w:rsidR="00D47BD2" w:rsidRPr="00AE7581">
        <w:rPr>
          <w:rFonts w:ascii="Palatino Linotype" w:hAnsi="Palatino Linotype"/>
          <w:i/>
          <w:sz w:val="22"/>
          <w:szCs w:val="22"/>
        </w:rPr>
        <w:t>idad administrativa a su cargo;</w:t>
      </w:r>
    </w:p>
    <w:p w14:paraId="20CA568B" w14:textId="102E0F0D" w:rsidR="00D47BD2"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IV. Acordar con su superior jerárquico el despacho de los asuntos a su cargo que requieran de su intervención; </w:t>
      </w:r>
    </w:p>
    <w:p w14:paraId="3DF32E88" w14:textId="52041946" w:rsidR="00D47BD2"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V. Suscribir, previa autorización por escrito del Procurador, acuerdos delegatorios a favor de las unidades administrativas a su cargo, respecto del ejercicio de las facultades </w:t>
      </w:r>
      <w:r w:rsidRPr="00AE7581">
        <w:rPr>
          <w:rFonts w:ascii="Palatino Linotype" w:hAnsi="Palatino Linotype"/>
          <w:i/>
          <w:sz w:val="22"/>
          <w:szCs w:val="22"/>
        </w:rPr>
        <w:lastRenderedPageBreak/>
        <w:t>que sean de su competencia, salvo aquellas que les sean indelegables, en término</w:t>
      </w:r>
      <w:r w:rsidR="00D47BD2" w:rsidRPr="00AE7581">
        <w:rPr>
          <w:rFonts w:ascii="Palatino Linotype" w:hAnsi="Palatino Linotype"/>
          <w:i/>
          <w:sz w:val="22"/>
          <w:szCs w:val="22"/>
        </w:rPr>
        <w:t>s de la normatividad aplicable;</w:t>
      </w:r>
    </w:p>
    <w:p w14:paraId="2818A6E9" w14:textId="77777777" w:rsidR="00DA2186"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VI. Vigilar que las unidades administrativas a su cargo atiendan la normatividad y los programas de su competencia y disponer las acciones necesarias para su cumplimiento; </w:t>
      </w:r>
    </w:p>
    <w:p w14:paraId="03708194" w14:textId="54C7F87C" w:rsidR="00DA2186"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VII. Elaborar los dictámenes, opiniones, estudios, informes y demás documentos que les sean solicitados por su superior jerárquico o los que les correspondan en razón de sus atribuciones, con base en los sistemas que al efecto se establezcan; </w:t>
      </w:r>
    </w:p>
    <w:p w14:paraId="71B70A08" w14:textId="0E27CE0E" w:rsidR="00DA2186"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VIII. Expedir constancias o certificar documentos existentes en sus archivos cuando se refieran a asuntos de su competencia; </w:t>
      </w:r>
    </w:p>
    <w:p w14:paraId="6B7A09C7" w14:textId="77777777" w:rsidR="00DA2186"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IX. Establecer sistemas de coordinación con las demás unidades administrativas de la Procuraduría, a fin de mejorar el cumplimiento de los programas y actividades a su cargo; </w:t>
      </w:r>
    </w:p>
    <w:p w14:paraId="6C524750" w14:textId="77777777" w:rsidR="00D47BD2"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X. Requerir la información que consideren necesaria para el cumplimiento de sus atribuciones y proporcionar la que les corresponda, observando las disposiciones en materia de transparencia y acceso a la información pública; </w:t>
      </w:r>
    </w:p>
    <w:p w14:paraId="16947D99" w14:textId="2B86BC47" w:rsidR="00DA2186"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XI. Proponer y, en su caso, suscribir convenios o acuerdos de colaboración, coordinación o concertación con los sectores público, social y privado para el cumplimiento de sus funciones, previa autorización del Procurador;</w:t>
      </w:r>
    </w:p>
    <w:p w14:paraId="131E46D3" w14:textId="6AF1BF24" w:rsidR="00DA2186"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XII. Someter a la consideración de su superior jerárquico el ingreso, licencia y promoción de los titulares de las unidades administrativas a su cargo;</w:t>
      </w:r>
    </w:p>
    <w:p w14:paraId="51BB66A0" w14:textId="573EAFA1" w:rsidR="00DA2186"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XIII. Atender las comisiones y funciones que les encomiende su superior jerárquico y mantenerlo informado sobre el cumplimiento de las mismas;</w:t>
      </w:r>
    </w:p>
    <w:p w14:paraId="67CE9142" w14:textId="1D5CFB38" w:rsidR="00DA2186"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XIV. Organizar, coordinar, dirigir y evaluar a los servidores públicos que le estén adscritos y dictar, en el ámbito de su competencia, las medidas disciplinarias pertinentes; </w:t>
      </w:r>
    </w:p>
    <w:p w14:paraId="024A6B13" w14:textId="77777777" w:rsidR="00D47BD2"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lastRenderedPageBreak/>
        <w:t xml:space="preserve">XV. Informar a las unidades administrativas competentes cuando se hubiere separado de su cargo o suspendido a un servidor público bajo su adscripción; </w:t>
      </w:r>
    </w:p>
    <w:p w14:paraId="082ED242" w14:textId="7BFA66CE" w:rsidR="00DA2186" w:rsidRPr="00AE7581" w:rsidRDefault="00DA2186" w:rsidP="00D47BD2">
      <w:pPr>
        <w:spacing w:line="360" w:lineRule="auto"/>
        <w:ind w:left="567" w:right="567"/>
        <w:jc w:val="both"/>
        <w:rPr>
          <w:rFonts w:ascii="Palatino Linotype" w:hAnsi="Palatino Linotype"/>
          <w:b/>
          <w:i/>
          <w:sz w:val="22"/>
          <w:szCs w:val="22"/>
        </w:rPr>
      </w:pPr>
      <w:r w:rsidRPr="00AE7581">
        <w:rPr>
          <w:rFonts w:ascii="Palatino Linotype" w:hAnsi="Palatino Linotype"/>
          <w:b/>
          <w:i/>
          <w:sz w:val="22"/>
          <w:szCs w:val="22"/>
        </w:rPr>
        <w:t xml:space="preserve">XVI. Administrar los recursos humanos, financieros y materiales </w:t>
      </w:r>
      <w:r w:rsidRPr="00AE7581">
        <w:rPr>
          <w:rFonts w:ascii="Palatino Linotype" w:hAnsi="Palatino Linotype"/>
          <w:b/>
          <w:i/>
          <w:sz w:val="22"/>
          <w:szCs w:val="22"/>
          <w:u w:val="single"/>
        </w:rPr>
        <w:t>que le sean asignados</w:t>
      </w:r>
      <w:r w:rsidRPr="00AE7581">
        <w:rPr>
          <w:rFonts w:ascii="Palatino Linotype" w:hAnsi="Palatino Linotype"/>
          <w:b/>
          <w:i/>
          <w:sz w:val="22"/>
          <w:szCs w:val="22"/>
        </w:rPr>
        <w:t xml:space="preserve">, de conformidad con los lineamientos que establezcan las unidades administrativas competentes; </w:t>
      </w:r>
    </w:p>
    <w:p w14:paraId="7A83DA0C" w14:textId="77777777" w:rsidR="00DA2186"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XVII. Asignar a los servidores públicos que les estén adscritos a las unidades administrativas respectivas, autorizar la distribución del personal que realicen los titulares de éstas y ordenar su rotación, conforme a las necesidades del servicio, y </w:t>
      </w:r>
    </w:p>
    <w:p w14:paraId="23FA8487" w14:textId="2F5101B6" w:rsidR="00DA2186" w:rsidRPr="00AE7581" w:rsidRDefault="00DA2186" w:rsidP="00D47BD2">
      <w:pPr>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XVIII. Las demás que les señalen otras disposiciones legales y las que les encomiende su superior jerárquico y el Procurador.</w:t>
      </w:r>
    </w:p>
    <w:p w14:paraId="1BE2ACE3" w14:textId="683EA7D7" w:rsidR="009325ED" w:rsidRPr="00AE7581" w:rsidRDefault="009325ED" w:rsidP="009325ED">
      <w:pPr>
        <w:pStyle w:val="Prrafodelista"/>
        <w:numPr>
          <w:ilvl w:val="0"/>
          <w:numId w:val="1"/>
        </w:numPr>
        <w:spacing w:before="240" w:after="240" w:line="360" w:lineRule="auto"/>
        <w:ind w:left="0" w:right="51" w:firstLine="0"/>
        <w:jc w:val="both"/>
        <w:rPr>
          <w:rFonts w:ascii="Palatino Linotype" w:hAnsi="Palatino Linotype"/>
        </w:rPr>
      </w:pPr>
      <w:r w:rsidRPr="00AE7581">
        <w:rPr>
          <w:rFonts w:ascii="Palatino Linotype" w:hAnsi="Palatino Linotype"/>
        </w:rPr>
        <w:t xml:space="preserve">No se soslaya que de acuerdo al </w:t>
      </w:r>
      <w:r w:rsidRPr="00AE7581">
        <w:rPr>
          <w:rFonts w:ascii="Palatino Linotype" w:hAnsi="Palatino Linotype"/>
          <w:b/>
        </w:rPr>
        <w:t>Manual General de Organización de La Procuraduría General de Justicia del Estado de México</w:t>
      </w:r>
      <w:r w:rsidRPr="00AE7581">
        <w:rPr>
          <w:rFonts w:ascii="Palatino Linotype" w:hAnsi="Palatino Linotype"/>
        </w:rPr>
        <w:t xml:space="preserve">, </w:t>
      </w:r>
      <w:r w:rsidR="005D5170" w:rsidRPr="00AE7581">
        <w:rPr>
          <w:rFonts w:ascii="Palatino Linotype" w:hAnsi="Palatino Linotype"/>
        </w:rPr>
        <w:t xml:space="preserve">la Fiscalía Regional de Ecatepec cuenta con el objetivo y funciones </w:t>
      </w:r>
      <w:r w:rsidRPr="00AE7581">
        <w:rPr>
          <w:rFonts w:ascii="Palatino Linotype" w:hAnsi="Palatino Linotype"/>
        </w:rPr>
        <w:t xml:space="preserve">siguientes: </w:t>
      </w:r>
    </w:p>
    <w:p w14:paraId="6AFEAE10" w14:textId="77777777" w:rsidR="00DA2186" w:rsidRPr="00AE7581" w:rsidRDefault="00DA2186" w:rsidP="00DA2186">
      <w:pPr>
        <w:pStyle w:val="Prrafodelista"/>
        <w:spacing w:before="240" w:after="240" w:line="360" w:lineRule="auto"/>
        <w:ind w:left="0" w:right="51"/>
        <w:jc w:val="both"/>
        <w:rPr>
          <w:rFonts w:ascii="Palatino Linotype" w:hAnsi="Palatino Linotype"/>
        </w:rPr>
      </w:pPr>
    </w:p>
    <w:p w14:paraId="4B3CF1C8" w14:textId="77777777" w:rsidR="005D5170" w:rsidRPr="00AE7581" w:rsidRDefault="00151A62" w:rsidP="005D5170">
      <w:pPr>
        <w:pStyle w:val="Prrafodelista"/>
        <w:tabs>
          <w:tab w:val="left" w:pos="567"/>
        </w:tabs>
        <w:spacing w:line="360" w:lineRule="auto"/>
        <w:ind w:left="567" w:right="567"/>
        <w:jc w:val="both"/>
        <w:rPr>
          <w:rFonts w:ascii="Palatino Linotype" w:hAnsi="Palatino Linotype"/>
          <w:i/>
          <w:sz w:val="22"/>
          <w:szCs w:val="22"/>
        </w:rPr>
      </w:pPr>
      <w:r w:rsidRPr="00AE7581">
        <w:rPr>
          <w:rFonts w:ascii="Palatino Linotype" w:hAnsi="Palatino Linotype"/>
          <w:b/>
          <w:i/>
          <w:sz w:val="22"/>
          <w:szCs w:val="22"/>
        </w:rPr>
        <w:t>2131D0000 FISCALÍA REGIONAL DE ECATEPEC</w:t>
      </w:r>
      <w:r w:rsidRPr="00AE7581">
        <w:rPr>
          <w:rFonts w:ascii="Palatino Linotype" w:hAnsi="Palatino Linotype"/>
          <w:i/>
          <w:sz w:val="22"/>
          <w:szCs w:val="22"/>
        </w:rPr>
        <w:t xml:space="preserve"> </w:t>
      </w:r>
    </w:p>
    <w:p w14:paraId="7EFCE23B" w14:textId="77777777" w:rsidR="005D5170" w:rsidRPr="00AE7581" w:rsidRDefault="00151A62" w:rsidP="005D5170">
      <w:pPr>
        <w:pStyle w:val="Prrafodelista"/>
        <w:tabs>
          <w:tab w:val="left" w:pos="567"/>
        </w:tabs>
        <w:spacing w:line="360" w:lineRule="auto"/>
        <w:ind w:left="567" w:right="567"/>
        <w:jc w:val="both"/>
        <w:rPr>
          <w:rFonts w:ascii="Palatino Linotype" w:hAnsi="Palatino Linotype"/>
          <w:i/>
          <w:sz w:val="22"/>
          <w:szCs w:val="22"/>
        </w:rPr>
      </w:pPr>
      <w:r w:rsidRPr="00AE7581">
        <w:rPr>
          <w:rFonts w:ascii="Palatino Linotype" w:hAnsi="Palatino Linotype"/>
          <w:b/>
          <w:i/>
          <w:sz w:val="22"/>
          <w:szCs w:val="22"/>
        </w:rPr>
        <w:t>OBJETIVO:</w:t>
      </w:r>
      <w:r w:rsidRPr="00AE7581">
        <w:rPr>
          <w:rFonts w:ascii="Palatino Linotype" w:hAnsi="Palatino Linotype"/>
          <w:i/>
          <w:sz w:val="22"/>
          <w:szCs w:val="22"/>
        </w:rPr>
        <w:t xml:space="preserve"> </w:t>
      </w:r>
    </w:p>
    <w:p w14:paraId="364F8969" w14:textId="467FE666" w:rsidR="005D5170" w:rsidRPr="00AE7581" w:rsidRDefault="00151A62" w:rsidP="005D5170">
      <w:pPr>
        <w:pStyle w:val="Prrafodelista"/>
        <w:tabs>
          <w:tab w:val="left" w:pos="567"/>
        </w:tabs>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Planear, dirigir y controlar las actividades de procuración de justicia a desarrollar en la circunscripción territorial a su cargo, así como fomentar las relacionadas con investigaciones derivadas de delitos, con los demás poderes del Estado, dependencias federales y ayuntamientos. </w:t>
      </w:r>
    </w:p>
    <w:p w14:paraId="4C0AEBCB" w14:textId="77777777" w:rsidR="005D5170" w:rsidRPr="00AE7581" w:rsidRDefault="00151A62" w:rsidP="005D5170">
      <w:pPr>
        <w:pStyle w:val="Prrafodelista"/>
        <w:tabs>
          <w:tab w:val="left" w:pos="567"/>
        </w:tabs>
        <w:spacing w:line="360" w:lineRule="auto"/>
        <w:ind w:left="567" w:right="567"/>
        <w:jc w:val="both"/>
        <w:rPr>
          <w:rFonts w:ascii="Palatino Linotype" w:hAnsi="Palatino Linotype"/>
          <w:i/>
          <w:sz w:val="22"/>
          <w:szCs w:val="22"/>
        </w:rPr>
      </w:pPr>
      <w:r w:rsidRPr="00AE7581">
        <w:rPr>
          <w:rFonts w:ascii="Palatino Linotype" w:hAnsi="Palatino Linotype"/>
          <w:b/>
          <w:i/>
          <w:sz w:val="22"/>
          <w:szCs w:val="22"/>
        </w:rPr>
        <w:t>FUNCIONES:</w:t>
      </w:r>
      <w:r w:rsidRPr="00AE7581">
        <w:rPr>
          <w:rFonts w:ascii="Palatino Linotype" w:hAnsi="Palatino Linotype"/>
          <w:i/>
          <w:sz w:val="22"/>
          <w:szCs w:val="22"/>
        </w:rPr>
        <w:t xml:space="preserve"> </w:t>
      </w:r>
    </w:p>
    <w:p w14:paraId="54BCD72B" w14:textId="5A04A363" w:rsidR="005D5170" w:rsidRPr="00AE7581" w:rsidRDefault="00151A62" w:rsidP="005D5170">
      <w:pPr>
        <w:pStyle w:val="Prrafodelista"/>
        <w:tabs>
          <w:tab w:val="left" w:pos="567"/>
        </w:tabs>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Coordinar la investigación y persecución de los delitos del fuero común cometidos en su circunscripción territorial. Ejercer el control y coordinación de las Unidades de Investigación y las de Control de Accidentes de Tránsito.</w:t>
      </w:r>
    </w:p>
    <w:p w14:paraId="31282A6C" w14:textId="77777777" w:rsidR="005D5170" w:rsidRPr="00AE7581" w:rsidRDefault="00151A62" w:rsidP="005D5170">
      <w:pPr>
        <w:pStyle w:val="Prrafodelista"/>
        <w:tabs>
          <w:tab w:val="left" w:pos="567"/>
        </w:tabs>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lastRenderedPageBreak/>
        <w:t>- Vigilar y coordinar el ejercicio de las atribuciones, obligaciones y facultades que las Unidades de Investigación y las de Control de Accidentes de Tránsito, realicen en la prestación del servicio de procuración de justicia.</w:t>
      </w:r>
    </w:p>
    <w:p w14:paraId="7F135F26" w14:textId="77777777" w:rsidR="005D5170" w:rsidRPr="00AE7581" w:rsidRDefault="00151A62" w:rsidP="005D5170">
      <w:pPr>
        <w:pStyle w:val="Prrafodelista"/>
        <w:tabs>
          <w:tab w:val="left" w:pos="567"/>
        </w:tabs>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 Dirigir a través de los Agentes del Ministerio Público de su adscripción, a los elementos de la Policía Ministerial. </w:t>
      </w:r>
    </w:p>
    <w:p w14:paraId="58FB8F65" w14:textId="2536274C" w:rsidR="005D5170" w:rsidRPr="00AE7581" w:rsidRDefault="00151A62" w:rsidP="005D5170">
      <w:pPr>
        <w:pStyle w:val="Prrafodelista"/>
        <w:tabs>
          <w:tab w:val="left" w:pos="567"/>
        </w:tabs>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Coadyuvar esfuerzos con autoridades del Ministerio Público Federal, del Distrito Federal y de las entidades federativas, para que los servicios de procuración de justicia lleguen a la población en forma ágil y oportuna.</w:t>
      </w:r>
    </w:p>
    <w:p w14:paraId="61C751B7" w14:textId="1BF61055" w:rsidR="005D5170" w:rsidRPr="00AE7581" w:rsidRDefault="00151A62" w:rsidP="005D5170">
      <w:pPr>
        <w:pStyle w:val="Prrafodelista"/>
        <w:tabs>
          <w:tab w:val="left" w:pos="567"/>
        </w:tabs>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Autorizar los acuerdos de incompetencia, no ejercicio de la acción penal, reserva o archivo temporal y otros incidentes procesales, de acuerdo al marco jurídico aplicable de actuación.</w:t>
      </w:r>
    </w:p>
    <w:p w14:paraId="522FF702" w14:textId="4C84007B" w:rsidR="005D5170" w:rsidRPr="00AE7581" w:rsidRDefault="00151A62" w:rsidP="005D5170">
      <w:pPr>
        <w:pStyle w:val="Prrafodelista"/>
        <w:tabs>
          <w:tab w:val="left" w:pos="567"/>
        </w:tabs>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 Coordinar y supervisar el correcto desempeño de las funciones del personal del Ministerio Público, Policía Ministerial y personal administrativo en el área de su circunscripción territorial. </w:t>
      </w:r>
    </w:p>
    <w:p w14:paraId="54AEF374" w14:textId="77777777" w:rsidR="005D5170" w:rsidRPr="00AE7581" w:rsidRDefault="00151A62" w:rsidP="005D5170">
      <w:pPr>
        <w:pStyle w:val="Prrafodelista"/>
        <w:tabs>
          <w:tab w:val="left" w:pos="567"/>
        </w:tabs>
        <w:spacing w:line="360" w:lineRule="auto"/>
        <w:ind w:left="567" w:right="567"/>
        <w:jc w:val="both"/>
        <w:rPr>
          <w:rFonts w:ascii="Palatino Linotype" w:hAnsi="Palatino Linotype"/>
          <w:i/>
          <w:sz w:val="22"/>
          <w:szCs w:val="22"/>
        </w:rPr>
      </w:pPr>
      <w:r w:rsidRPr="00AE7581">
        <w:rPr>
          <w:rFonts w:ascii="Palatino Linotype" w:hAnsi="Palatino Linotype"/>
          <w:i/>
          <w:sz w:val="22"/>
          <w:szCs w:val="22"/>
        </w:rPr>
        <w:t xml:space="preserve">- Recabar de la administración pública federal, estatal y municipal, así como de los particulares, los informes y documentos necesarios para la integración de las investigaciones de su competencia. Informar al Procurador y al Subprocurador General, sobre el estado que guardan las investigaciones de su competencia. </w:t>
      </w:r>
    </w:p>
    <w:p w14:paraId="23A5DFDA" w14:textId="63F1B86C" w:rsidR="00151A62" w:rsidRPr="00AE7581" w:rsidRDefault="00151A62" w:rsidP="005D5170">
      <w:pPr>
        <w:pStyle w:val="Prrafodelista"/>
        <w:tabs>
          <w:tab w:val="left" w:pos="567"/>
        </w:tabs>
        <w:spacing w:line="360" w:lineRule="auto"/>
        <w:ind w:left="567" w:right="567"/>
        <w:jc w:val="both"/>
        <w:rPr>
          <w:rFonts w:ascii="Palatino Linotype" w:hAnsi="Palatino Linotype"/>
          <w:b/>
          <w:i/>
          <w:sz w:val="22"/>
          <w:szCs w:val="22"/>
          <w:u w:val="single"/>
        </w:rPr>
      </w:pPr>
      <w:r w:rsidRPr="00AE7581">
        <w:rPr>
          <w:rFonts w:ascii="Palatino Linotype" w:hAnsi="Palatino Linotype"/>
          <w:b/>
          <w:i/>
          <w:sz w:val="22"/>
          <w:szCs w:val="22"/>
          <w:u w:val="single"/>
        </w:rPr>
        <w:t xml:space="preserve">Administrar los recursos humanos, financieros y materiales </w:t>
      </w:r>
      <w:r w:rsidR="005D5170" w:rsidRPr="00AE7581">
        <w:rPr>
          <w:rFonts w:ascii="Palatino Linotype" w:hAnsi="Palatino Linotype"/>
          <w:b/>
          <w:i/>
          <w:sz w:val="22"/>
          <w:szCs w:val="22"/>
          <w:u w:val="single"/>
        </w:rPr>
        <w:t xml:space="preserve">QUE LE SEAN ASIGNADOS. </w:t>
      </w:r>
      <w:r w:rsidR="005D5170" w:rsidRPr="00AE7581">
        <w:rPr>
          <w:rFonts w:ascii="Palatino Linotype" w:hAnsi="Palatino Linotype"/>
          <w:b/>
          <w:i/>
          <w:sz w:val="22"/>
          <w:szCs w:val="22"/>
        </w:rPr>
        <w:t>(Énfasis añadido)</w:t>
      </w:r>
    </w:p>
    <w:p w14:paraId="71FD6509" w14:textId="77777777" w:rsidR="005D5170" w:rsidRPr="00AE7581" w:rsidRDefault="005D5170" w:rsidP="00151A62">
      <w:pPr>
        <w:pStyle w:val="Prrafodelista"/>
        <w:tabs>
          <w:tab w:val="left" w:pos="0"/>
        </w:tabs>
        <w:spacing w:line="360" w:lineRule="auto"/>
        <w:ind w:left="0" w:right="49"/>
        <w:jc w:val="both"/>
        <w:rPr>
          <w:rFonts w:ascii="Palatino Linotype" w:hAnsi="Palatino Linotype" w:cs="Arial"/>
          <w:i/>
          <w:sz w:val="22"/>
          <w:szCs w:val="22"/>
        </w:rPr>
      </w:pPr>
    </w:p>
    <w:p w14:paraId="73E34C92" w14:textId="0203A0F9" w:rsidR="005D5170" w:rsidRPr="00AE7581" w:rsidRDefault="005D5170" w:rsidP="00151A62">
      <w:pPr>
        <w:pStyle w:val="Prrafodelista"/>
        <w:numPr>
          <w:ilvl w:val="0"/>
          <w:numId w:val="1"/>
        </w:numPr>
        <w:tabs>
          <w:tab w:val="left" w:pos="0"/>
        </w:tabs>
        <w:spacing w:line="360" w:lineRule="auto"/>
        <w:ind w:left="0" w:right="49" w:firstLine="0"/>
        <w:jc w:val="both"/>
        <w:rPr>
          <w:rFonts w:ascii="Palatino Linotype" w:hAnsi="Palatino Linotype" w:cs="Arial"/>
          <w:i/>
          <w:sz w:val="22"/>
          <w:szCs w:val="22"/>
        </w:rPr>
      </w:pPr>
      <w:r w:rsidRPr="00AE7581">
        <w:rPr>
          <w:rFonts w:ascii="Palatino Linotype" w:hAnsi="Palatino Linotype"/>
        </w:rPr>
        <w:t>Por otra parte el</w:t>
      </w:r>
      <w:r w:rsidRPr="00AE7581">
        <w:rPr>
          <w:rFonts w:ascii="Palatino Linotype" w:hAnsi="Palatino Linotype"/>
          <w:b/>
        </w:rPr>
        <w:t xml:space="preserve"> Manual General de Organización de la Procuraduría General de Justicia del Estado de México </w:t>
      </w:r>
      <w:r w:rsidRPr="00AE7581">
        <w:rPr>
          <w:rFonts w:ascii="Palatino Linotype" w:hAnsi="Palatino Linotype"/>
        </w:rPr>
        <w:t>también dispone un objetivo principal y establece funciones para la Fiscalía Regional de Atlacomulco:</w:t>
      </w:r>
    </w:p>
    <w:p w14:paraId="4596D58C" w14:textId="77777777" w:rsidR="005D5170" w:rsidRPr="00AE7581" w:rsidRDefault="005D5170" w:rsidP="005D5170">
      <w:pPr>
        <w:pStyle w:val="Prrafodelista"/>
        <w:tabs>
          <w:tab w:val="left" w:pos="0"/>
        </w:tabs>
        <w:spacing w:line="360" w:lineRule="auto"/>
        <w:ind w:left="0" w:right="49"/>
        <w:jc w:val="both"/>
        <w:rPr>
          <w:rFonts w:ascii="Palatino Linotype" w:hAnsi="Palatino Linotype" w:cs="Arial"/>
          <w:i/>
          <w:sz w:val="22"/>
          <w:szCs w:val="22"/>
        </w:rPr>
      </w:pPr>
    </w:p>
    <w:p w14:paraId="45924F7F" w14:textId="77777777" w:rsidR="005D5170" w:rsidRPr="00AE7581" w:rsidRDefault="00151A62" w:rsidP="005D5170">
      <w:pPr>
        <w:pStyle w:val="Prrafodelista"/>
        <w:tabs>
          <w:tab w:val="left" w:pos="0"/>
        </w:tabs>
        <w:spacing w:line="360" w:lineRule="auto"/>
        <w:ind w:left="0" w:right="49"/>
        <w:jc w:val="both"/>
        <w:rPr>
          <w:rFonts w:ascii="Palatino Linotype" w:hAnsi="Palatino Linotype"/>
          <w:b/>
          <w:i/>
          <w:sz w:val="22"/>
          <w:szCs w:val="22"/>
        </w:rPr>
      </w:pPr>
      <w:r w:rsidRPr="00AE7581">
        <w:rPr>
          <w:rFonts w:ascii="Palatino Linotype" w:hAnsi="Palatino Linotype"/>
          <w:b/>
          <w:i/>
          <w:sz w:val="22"/>
          <w:szCs w:val="22"/>
        </w:rPr>
        <w:lastRenderedPageBreak/>
        <w:t xml:space="preserve">213IK0000 FISCALÍA REGIONAL DE ATLACOMULCO </w:t>
      </w:r>
    </w:p>
    <w:p w14:paraId="0E1F5047" w14:textId="77777777" w:rsidR="005D5170" w:rsidRPr="00AE7581" w:rsidRDefault="00151A62" w:rsidP="005D5170">
      <w:pPr>
        <w:pStyle w:val="Prrafodelista"/>
        <w:tabs>
          <w:tab w:val="left" w:pos="0"/>
        </w:tabs>
        <w:spacing w:line="360" w:lineRule="auto"/>
        <w:ind w:left="0" w:right="49"/>
        <w:jc w:val="both"/>
        <w:rPr>
          <w:rFonts w:ascii="Palatino Linotype" w:hAnsi="Palatino Linotype"/>
          <w:b/>
          <w:i/>
          <w:sz w:val="22"/>
          <w:szCs w:val="22"/>
        </w:rPr>
      </w:pPr>
      <w:r w:rsidRPr="00AE7581">
        <w:rPr>
          <w:rFonts w:ascii="Palatino Linotype" w:hAnsi="Palatino Linotype"/>
          <w:b/>
          <w:i/>
          <w:sz w:val="22"/>
          <w:szCs w:val="22"/>
        </w:rPr>
        <w:t>OBJETIVO:</w:t>
      </w:r>
      <w:r w:rsidRPr="00AE7581">
        <w:rPr>
          <w:rFonts w:ascii="Palatino Linotype" w:hAnsi="Palatino Linotype"/>
          <w:i/>
          <w:sz w:val="22"/>
          <w:szCs w:val="22"/>
        </w:rPr>
        <w:t xml:space="preserve"> Planear, dirigir y controlar las actividades de procuración de justicia a desarrollar en la circunscripción territorial a su cargo, así como fomentar las relacionadas con investigaciones derivadas de delitos, con los demás poderes del Estado, dependencias federales y ayuntamientos. </w:t>
      </w:r>
      <w:r w:rsidRPr="00AE7581">
        <w:rPr>
          <w:rFonts w:ascii="Palatino Linotype" w:hAnsi="Palatino Linotype"/>
          <w:b/>
          <w:i/>
          <w:sz w:val="22"/>
          <w:szCs w:val="22"/>
        </w:rPr>
        <w:t xml:space="preserve">FUNCIONES: </w:t>
      </w:r>
    </w:p>
    <w:p w14:paraId="0804E679" w14:textId="62575955" w:rsidR="005D5170" w:rsidRPr="00AE7581" w:rsidRDefault="00151A62" w:rsidP="005D5170">
      <w:pPr>
        <w:pStyle w:val="Prrafodelista"/>
        <w:tabs>
          <w:tab w:val="left" w:pos="0"/>
        </w:tabs>
        <w:spacing w:line="360" w:lineRule="auto"/>
        <w:ind w:left="0" w:right="49"/>
        <w:jc w:val="both"/>
        <w:rPr>
          <w:rFonts w:ascii="Palatino Linotype" w:hAnsi="Palatino Linotype"/>
          <w:i/>
          <w:sz w:val="22"/>
          <w:szCs w:val="22"/>
        </w:rPr>
      </w:pPr>
      <w:r w:rsidRPr="00AE7581">
        <w:rPr>
          <w:rFonts w:ascii="Palatino Linotype" w:hAnsi="Palatino Linotype"/>
          <w:b/>
          <w:i/>
          <w:sz w:val="22"/>
          <w:szCs w:val="22"/>
        </w:rPr>
        <w:t>Coordinar</w:t>
      </w:r>
      <w:r w:rsidRPr="00AE7581">
        <w:rPr>
          <w:rFonts w:ascii="Palatino Linotype" w:hAnsi="Palatino Linotype"/>
          <w:i/>
          <w:sz w:val="22"/>
          <w:szCs w:val="22"/>
        </w:rPr>
        <w:t xml:space="preserve"> la investigación y persecución de los delitos del fuero común cometidos en su circunscripción territorial. Ejercer el control y coordinación de las Unidades de Investigación y las de Control de Accidentes de Tránsito. </w:t>
      </w:r>
    </w:p>
    <w:p w14:paraId="60432CFF" w14:textId="3F0A6DB3" w:rsidR="005D5170" w:rsidRPr="00AE7581" w:rsidRDefault="00151A62" w:rsidP="005D5170">
      <w:pPr>
        <w:pStyle w:val="Prrafodelista"/>
        <w:tabs>
          <w:tab w:val="left" w:pos="0"/>
        </w:tabs>
        <w:spacing w:line="360" w:lineRule="auto"/>
        <w:ind w:left="0" w:right="49"/>
        <w:jc w:val="both"/>
        <w:rPr>
          <w:rFonts w:ascii="Palatino Linotype" w:hAnsi="Palatino Linotype"/>
          <w:i/>
          <w:sz w:val="22"/>
          <w:szCs w:val="22"/>
        </w:rPr>
      </w:pPr>
      <w:r w:rsidRPr="00AE7581">
        <w:rPr>
          <w:rFonts w:ascii="Palatino Linotype" w:hAnsi="Palatino Linotype"/>
          <w:i/>
          <w:sz w:val="22"/>
          <w:szCs w:val="22"/>
        </w:rPr>
        <w:t xml:space="preserve">Vigilar y coordinar el ejercicio de las atribuciones, obligaciones y facultades que las Unidades de Investigación y las de Control de Accidentes de Tránsito, realicen en la prestación del servicio de procuración de justicia. </w:t>
      </w:r>
    </w:p>
    <w:p w14:paraId="5E6FD3B4" w14:textId="77777777" w:rsidR="005D5170" w:rsidRPr="00AE7581" w:rsidRDefault="00151A62" w:rsidP="005D5170">
      <w:pPr>
        <w:pStyle w:val="Prrafodelista"/>
        <w:tabs>
          <w:tab w:val="left" w:pos="0"/>
        </w:tabs>
        <w:spacing w:line="360" w:lineRule="auto"/>
        <w:ind w:left="0" w:right="49"/>
        <w:jc w:val="both"/>
        <w:rPr>
          <w:rFonts w:ascii="Palatino Linotype" w:hAnsi="Palatino Linotype"/>
          <w:i/>
          <w:sz w:val="22"/>
          <w:szCs w:val="22"/>
        </w:rPr>
      </w:pPr>
      <w:r w:rsidRPr="00AE7581">
        <w:rPr>
          <w:rFonts w:ascii="Palatino Linotype" w:hAnsi="Palatino Linotype"/>
          <w:i/>
          <w:sz w:val="22"/>
          <w:szCs w:val="22"/>
        </w:rPr>
        <w:t xml:space="preserve">Dirigir a través de los Agentes del Ministerio Público de su adscripción, a los elementos de la Policía Ministerial. Coadyuvar esfuerzos con autoridades del Ministerio Público Federal, del Distrito Federal y de las entidades federativas, para que los servicios de procuración de justicia lleguen a la población en forma ágil y oportuna. </w:t>
      </w:r>
    </w:p>
    <w:p w14:paraId="33B69F5D" w14:textId="77777777" w:rsidR="005D5170" w:rsidRPr="00AE7581" w:rsidRDefault="00151A62" w:rsidP="005D5170">
      <w:pPr>
        <w:pStyle w:val="Prrafodelista"/>
        <w:tabs>
          <w:tab w:val="left" w:pos="0"/>
        </w:tabs>
        <w:spacing w:line="360" w:lineRule="auto"/>
        <w:ind w:left="0" w:right="49"/>
        <w:jc w:val="both"/>
        <w:rPr>
          <w:rFonts w:ascii="Palatino Linotype" w:hAnsi="Palatino Linotype"/>
          <w:i/>
          <w:sz w:val="22"/>
          <w:szCs w:val="22"/>
        </w:rPr>
      </w:pPr>
      <w:r w:rsidRPr="00AE7581">
        <w:rPr>
          <w:rFonts w:ascii="Palatino Linotype" w:hAnsi="Palatino Linotype"/>
          <w:i/>
          <w:sz w:val="22"/>
          <w:szCs w:val="22"/>
        </w:rPr>
        <w:t xml:space="preserve">Autorizar los acuerdos de incompetencia, no ejercicio de la acción penal, reserva o archivo temporal y otros incidentes procesales, de acuerdo al marco jurídico aplicable de actuación. </w:t>
      </w:r>
    </w:p>
    <w:p w14:paraId="785CB742" w14:textId="77777777" w:rsidR="005D5170" w:rsidRPr="00AE7581" w:rsidRDefault="00151A62" w:rsidP="005D5170">
      <w:pPr>
        <w:pStyle w:val="Prrafodelista"/>
        <w:tabs>
          <w:tab w:val="left" w:pos="0"/>
        </w:tabs>
        <w:spacing w:line="360" w:lineRule="auto"/>
        <w:ind w:left="0" w:right="49"/>
        <w:jc w:val="both"/>
        <w:rPr>
          <w:rFonts w:ascii="Palatino Linotype" w:hAnsi="Palatino Linotype"/>
          <w:i/>
          <w:sz w:val="22"/>
          <w:szCs w:val="22"/>
        </w:rPr>
      </w:pPr>
      <w:r w:rsidRPr="00AE7581">
        <w:rPr>
          <w:rFonts w:ascii="Palatino Linotype" w:hAnsi="Palatino Linotype"/>
          <w:i/>
          <w:sz w:val="22"/>
          <w:szCs w:val="22"/>
        </w:rPr>
        <w:t xml:space="preserve">Coordinar y supervisar el correcto desempeño de las funciones del personal del Ministerio Público, Policía Ministerial y personal administrativo en el área de su circunscripción territorial. </w:t>
      </w:r>
    </w:p>
    <w:p w14:paraId="51C20E19" w14:textId="77777777" w:rsidR="005D5170" w:rsidRPr="00AE7581" w:rsidRDefault="00151A62" w:rsidP="005D5170">
      <w:pPr>
        <w:pStyle w:val="Prrafodelista"/>
        <w:tabs>
          <w:tab w:val="left" w:pos="0"/>
        </w:tabs>
        <w:spacing w:line="360" w:lineRule="auto"/>
        <w:ind w:left="0" w:right="49"/>
        <w:jc w:val="both"/>
        <w:rPr>
          <w:rFonts w:ascii="Palatino Linotype" w:hAnsi="Palatino Linotype"/>
          <w:i/>
          <w:sz w:val="22"/>
          <w:szCs w:val="22"/>
        </w:rPr>
      </w:pPr>
      <w:r w:rsidRPr="00AE7581">
        <w:rPr>
          <w:rFonts w:ascii="Palatino Linotype" w:hAnsi="Palatino Linotype"/>
          <w:i/>
          <w:sz w:val="22"/>
          <w:szCs w:val="22"/>
        </w:rPr>
        <w:t xml:space="preserve">Recabar de la administración pública federal, estatal y municipal, así como de los particulares, los informes y documentos necesarios para la integración de las investigaciones de su competencia. Informar al Procurador y al Subprocurador General, sobre el estado que guardan las investigaciones de su competencia. </w:t>
      </w:r>
    </w:p>
    <w:p w14:paraId="7FE56635" w14:textId="77777777" w:rsidR="005D5170" w:rsidRPr="00AE7581" w:rsidRDefault="00151A62" w:rsidP="005D5170">
      <w:pPr>
        <w:pStyle w:val="Prrafodelista"/>
        <w:tabs>
          <w:tab w:val="left" w:pos="0"/>
        </w:tabs>
        <w:spacing w:line="360" w:lineRule="auto"/>
        <w:ind w:left="0" w:right="49"/>
        <w:jc w:val="both"/>
        <w:rPr>
          <w:rFonts w:ascii="Palatino Linotype" w:hAnsi="Palatino Linotype"/>
          <w:i/>
          <w:sz w:val="22"/>
          <w:szCs w:val="22"/>
        </w:rPr>
      </w:pPr>
      <w:r w:rsidRPr="00AE7581">
        <w:rPr>
          <w:rFonts w:ascii="Palatino Linotype" w:hAnsi="Palatino Linotype"/>
          <w:b/>
          <w:i/>
          <w:sz w:val="22"/>
          <w:szCs w:val="22"/>
          <w:u w:val="single"/>
        </w:rPr>
        <w:t>Administrar los recursos humanos, financieros y materiales que le sean asignados.</w:t>
      </w:r>
      <w:r w:rsidRPr="00AE7581">
        <w:rPr>
          <w:rFonts w:ascii="Palatino Linotype" w:hAnsi="Palatino Linotype"/>
          <w:i/>
          <w:sz w:val="22"/>
          <w:szCs w:val="22"/>
        </w:rPr>
        <w:t xml:space="preserve"> </w:t>
      </w:r>
    </w:p>
    <w:p w14:paraId="787095E6" w14:textId="1E8EF4F8" w:rsidR="005D5170" w:rsidRPr="00AE7581" w:rsidRDefault="00151A62" w:rsidP="005D5170">
      <w:pPr>
        <w:pStyle w:val="Prrafodelista"/>
        <w:tabs>
          <w:tab w:val="left" w:pos="0"/>
        </w:tabs>
        <w:spacing w:line="360" w:lineRule="auto"/>
        <w:ind w:left="0" w:right="49"/>
        <w:jc w:val="both"/>
        <w:rPr>
          <w:rFonts w:ascii="Palatino Linotype" w:hAnsi="Palatino Linotype"/>
          <w:i/>
          <w:sz w:val="22"/>
          <w:szCs w:val="22"/>
        </w:rPr>
      </w:pPr>
      <w:r w:rsidRPr="00AE7581">
        <w:rPr>
          <w:rFonts w:ascii="Palatino Linotype" w:hAnsi="Palatino Linotype"/>
          <w:i/>
          <w:sz w:val="22"/>
          <w:szCs w:val="22"/>
        </w:rPr>
        <w:lastRenderedPageBreak/>
        <w:t>Imponer sanciones a los servidores públicos de la Fiscalía Reg</w:t>
      </w:r>
      <w:r w:rsidR="005D5170" w:rsidRPr="00AE7581">
        <w:rPr>
          <w:rFonts w:ascii="Palatino Linotype" w:hAnsi="Palatino Linotype"/>
          <w:i/>
          <w:sz w:val="22"/>
          <w:szCs w:val="22"/>
        </w:rPr>
        <w:t>ional de Atl</w:t>
      </w:r>
      <w:r w:rsidRPr="00AE7581">
        <w:rPr>
          <w:rFonts w:ascii="Palatino Linotype" w:hAnsi="Palatino Linotype"/>
          <w:i/>
          <w:sz w:val="22"/>
          <w:szCs w:val="22"/>
        </w:rPr>
        <w:t xml:space="preserve">acomulco ante el incumplimiento de alguna disposición o ante la infracción de la Ley Orgánica de la Procuraduría y su Reglamento. </w:t>
      </w:r>
    </w:p>
    <w:p w14:paraId="4D01D659" w14:textId="77777777" w:rsidR="005D5170" w:rsidRPr="00AE7581" w:rsidRDefault="00151A62" w:rsidP="005D5170">
      <w:pPr>
        <w:pStyle w:val="Prrafodelista"/>
        <w:tabs>
          <w:tab w:val="left" w:pos="0"/>
        </w:tabs>
        <w:spacing w:line="360" w:lineRule="auto"/>
        <w:ind w:left="0" w:right="49"/>
        <w:jc w:val="both"/>
        <w:rPr>
          <w:rFonts w:ascii="Palatino Linotype" w:hAnsi="Palatino Linotype"/>
          <w:i/>
          <w:sz w:val="22"/>
          <w:szCs w:val="22"/>
        </w:rPr>
      </w:pPr>
      <w:r w:rsidRPr="00AE7581">
        <w:rPr>
          <w:rFonts w:ascii="Palatino Linotype" w:hAnsi="Palatino Linotype"/>
          <w:i/>
          <w:sz w:val="22"/>
          <w:szCs w:val="22"/>
        </w:rPr>
        <w:t xml:space="preserve">Mantener estrecha comunicación y coordinación con las demás áreas de la Procuraduría para el correcto desempeño de las funciones que tiene asignadas. </w:t>
      </w:r>
    </w:p>
    <w:p w14:paraId="527EFBA5" w14:textId="77777777" w:rsidR="005D5170" w:rsidRPr="00AE7581" w:rsidRDefault="00151A62" w:rsidP="005D5170">
      <w:pPr>
        <w:pStyle w:val="Prrafodelista"/>
        <w:tabs>
          <w:tab w:val="left" w:pos="0"/>
        </w:tabs>
        <w:spacing w:line="360" w:lineRule="auto"/>
        <w:ind w:left="0" w:right="49"/>
        <w:jc w:val="both"/>
        <w:rPr>
          <w:rFonts w:ascii="Palatino Linotype" w:hAnsi="Palatino Linotype"/>
          <w:i/>
          <w:sz w:val="22"/>
          <w:szCs w:val="22"/>
        </w:rPr>
      </w:pPr>
      <w:r w:rsidRPr="00AE7581">
        <w:rPr>
          <w:rFonts w:ascii="Palatino Linotype" w:hAnsi="Palatino Linotype"/>
          <w:i/>
          <w:sz w:val="22"/>
          <w:szCs w:val="22"/>
        </w:rPr>
        <w:t xml:space="preserve">Colaborar con las áreas correspondientes en la formulación de los diversos programas que en materia de procuración de justicia desarrolle la. Procuraduría. </w:t>
      </w:r>
    </w:p>
    <w:p w14:paraId="596DF8BE" w14:textId="77777777" w:rsidR="005D5170" w:rsidRPr="00AE7581" w:rsidRDefault="00151A62" w:rsidP="005D5170">
      <w:pPr>
        <w:pStyle w:val="Prrafodelista"/>
        <w:tabs>
          <w:tab w:val="left" w:pos="0"/>
        </w:tabs>
        <w:spacing w:line="360" w:lineRule="auto"/>
        <w:ind w:left="0" w:right="49"/>
        <w:jc w:val="both"/>
        <w:rPr>
          <w:rFonts w:ascii="Palatino Linotype" w:hAnsi="Palatino Linotype"/>
          <w:i/>
          <w:sz w:val="22"/>
          <w:szCs w:val="22"/>
        </w:rPr>
      </w:pPr>
      <w:r w:rsidRPr="00AE7581">
        <w:rPr>
          <w:rFonts w:ascii="Palatino Linotype" w:hAnsi="Palatino Linotype"/>
          <w:i/>
          <w:sz w:val="22"/>
          <w:szCs w:val="22"/>
        </w:rPr>
        <w:t xml:space="preserve">Cumplir con las comisiones que le sean asignadas por parte del Procurador o Subprocurador General. Vigilar que se mantenga constantemente actualizada la información estadística que corresponde a la Fiscalía Regional. </w:t>
      </w:r>
    </w:p>
    <w:p w14:paraId="0F55BDB6" w14:textId="77777777" w:rsidR="005D5170" w:rsidRPr="00AE7581" w:rsidRDefault="00151A62" w:rsidP="005D5170">
      <w:pPr>
        <w:pStyle w:val="Prrafodelista"/>
        <w:tabs>
          <w:tab w:val="left" w:pos="0"/>
        </w:tabs>
        <w:spacing w:line="360" w:lineRule="auto"/>
        <w:ind w:left="0" w:right="49"/>
        <w:jc w:val="both"/>
        <w:rPr>
          <w:rFonts w:ascii="Palatino Linotype" w:hAnsi="Palatino Linotype"/>
          <w:i/>
          <w:sz w:val="22"/>
          <w:szCs w:val="22"/>
        </w:rPr>
      </w:pPr>
      <w:r w:rsidRPr="00AE7581">
        <w:rPr>
          <w:rFonts w:ascii="Palatino Linotype" w:hAnsi="Palatino Linotype"/>
          <w:i/>
          <w:sz w:val="22"/>
          <w:szCs w:val="22"/>
        </w:rPr>
        <w:t xml:space="preserve">Mantener la coordinación con las autoridades correspondientes para la ejecución de operativos especiales y vigilar que éstos se desarrollen apegados al marco jurídico de actuación y con irrestricto respeto a los derechos humanos. </w:t>
      </w:r>
    </w:p>
    <w:p w14:paraId="2D89638C" w14:textId="5ED72CFA" w:rsidR="00151A62" w:rsidRPr="00AE7581" w:rsidRDefault="005D5170" w:rsidP="005D5170">
      <w:pPr>
        <w:pStyle w:val="Prrafodelista"/>
        <w:tabs>
          <w:tab w:val="left" w:pos="0"/>
        </w:tabs>
        <w:spacing w:line="360" w:lineRule="auto"/>
        <w:ind w:left="0" w:right="49"/>
        <w:jc w:val="both"/>
        <w:rPr>
          <w:rFonts w:ascii="Palatino Linotype" w:hAnsi="Palatino Linotype" w:cs="Arial"/>
          <w:i/>
          <w:sz w:val="22"/>
          <w:szCs w:val="22"/>
        </w:rPr>
      </w:pPr>
      <w:r w:rsidRPr="00AE7581">
        <w:rPr>
          <w:rFonts w:ascii="Palatino Linotype" w:hAnsi="Palatino Linotype"/>
          <w:i/>
          <w:sz w:val="22"/>
          <w:szCs w:val="22"/>
        </w:rPr>
        <w:t>D</w:t>
      </w:r>
      <w:r w:rsidR="009325ED" w:rsidRPr="00AE7581">
        <w:rPr>
          <w:rFonts w:ascii="Palatino Linotype" w:hAnsi="Palatino Linotype"/>
          <w:i/>
          <w:sz w:val="22"/>
          <w:szCs w:val="22"/>
        </w:rPr>
        <w:t>e</w:t>
      </w:r>
      <w:r w:rsidR="00151A62" w:rsidRPr="00AE7581">
        <w:rPr>
          <w:rFonts w:ascii="Palatino Linotype" w:hAnsi="Palatino Linotype"/>
          <w:i/>
          <w:sz w:val="22"/>
          <w:szCs w:val="22"/>
        </w:rPr>
        <w:t>sarrollar las demás funciones inherentes al área de su competencia.</w:t>
      </w:r>
    </w:p>
    <w:p w14:paraId="0ABCB1ED" w14:textId="77777777" w:rsidR="00151A62" w:rsidRPr="00AE7581" w:rsidRDefault="00151A62" w:rsidP="00151A62">
      <w:pPr>
        <w:pStyle w:val="Prrafodelista"/>
        <w:tabs>
          <w:tab w:val="left" w:pos="0"/>
        </w:tabs>
        <w:spacing w:line="360" w:lineRule="auto"/>
        <w:ind w:left="0" w:right="49"/>
        <w:jc w:val="both"/>
        <w:rPr>
          <w:rFonts w:ascii="Palatino Linotype" w:hAnsi="Palatino Linotype" w:cs="Arial"/>
        </w:rPr>
      </w:pPr>
    </w:p>
    <w:p w14:paraId="5046E1CD" w14:textId="6322F355" w:rsidR="00D47BD2" w:rsidRPr="00AE7581" w:rsidRDefault="005D5170" w:rsidP="00BF02F7">
      <w:pPr>
        <w:pStyle w:val="Prrafodelista"/>
        <w:numPr>
          <w:ilvl w:val="0"/>
          <w:numId w:val="1"/>
        </w:numPr>
        <w:spacing w:before="240" w:after="240" w:line="360" w:lineRule="auto"/>
        <w:ind w:left="0" w:right="51" w:firstLine="0"/>
        <w:jc w:val="both"/>
        <w:rPr>
          <w:rFonts w:ascii="Palatino Linotype" w:hAnsi="Palatino Linotype"/>
        </w:rPr>
      </w:pPr>
      <w:r w:rsidRPr="00AE7581">
        <w:rPr>
          <w:rFonts w:ascii="Palatino Linotype" w:hAnsi="Palatino Linotype"/>
        </w:rPr>
        <w:t>Es así como se pudo advertir que existe asignación de recursos a cada Fiscalía y que éstos se destinan para el desempeño de funciones entre las cuales se observan otras inherentes al cargo</w:t>
      </w:r>
      <w:r w:rsidR="00A25E2D" w:rsidRPr="00AE7581">
        <w:rPr>
          <w:rFonts w:ascii="Palatino Linotype" w:hAnsi="Palatino Linotype"/>
        </w:rPr>
        <w:t>, es así que al proporcionar únicamente el monto asignado a la atención de denuncias y además proporcionar un monto general y no así particular correspondiente a cada Fiscalía, el SUJETO OBLIGADO está proporcionando una respuesta imprecisa, susceptible de ser reparada mediante el recurso de revisión que hoy se resuelve.</w:t>
      </w:r>
    </w:p>
    <w:p w14:paraId="7D0C4B6D" w14:textId="77777777" w:rsidR="005D5170" w:rsidRPr="00AE7581" w:rsidRDefault="005D5170" w:rsidP="005D5170">
      <w:pPr>
        <w:pStyle w:val="Prrafodelista"/>
        <w:spacing w:before="240" w:after="240" w:line="360" w:lineRule="auto"/>
        <w:ind w:left="0" w:right="51"/>
        <w:jc w:val="both"/>
        <w:rPr>
          <w:rFonts w:ascii="Palatino Linotype" w:hAnsi="Palatino Linotype"/>
        </w:rPr>
      </w:pPr>
    </w:p>
    <w:p w14:paraId="4232F184" w14:textId="719F1EE1" w:rsidR="00BF02F7" w:rsidRPr="00AE7581" w:rsidRDefault="00A25E2D" w:rsidP="00BF02F7">
      <w:pPr>
        <w:pStyle w:val="Prrafodelista"/>
        <w:numPr>
          <w:ilvl w:val="0"/>
          <w:numId w:val="1"/>
        </w:numPr>
        <w:spacing w:before="240" w:after="240" w:line="360" w:lineRule="auto"/>
        <w:ind w:left="0" w:right="51" w:firstLine="0"/>
        <w:jc w:val="both"/>
        <w:rPr>
          <w:rFonts w:ascii="Palatino Linotype" w:hAnsi="Palatino Linotype"/>
        </w:rPr>
      </w:pPr>
      <w:r w:rsidRPr="00AE7581">
        <w:rPr>
          <w:rFonts w:ascii="Palatino Linotype" w:hAnsi="Palatino Linotype"/>
        </w:rPr>
        <w:t xml:space="preserve">Por lo que </w:t>
      </w:r>
      <w:r w:rsidR="00BF02F7" w:rsidRPr="00AE7581">
        <w:rPr>
          <w:rFonts w:ascii="Palatino Linotype" w:hAnsi="Palatino Linotype"/>
        </w:rPr>
        <w:t xml:space="preserve">se </w:t>
      </w:r>
      <w:r w:rsidR="00677899" w:rsidRPr="00AE7581">
        <w:rPr>
          <w:rFonts w:ascii="Palatino Linotype" w:hAnsi="Palatino Linotype"/>
        </w:rPr>
        <w:t>tiene la convicción de</w:t>
      </w:r>
      <w:r w:rsidR="00BF02F7" w:rsidRPr="00AE7581">
        <w:rPr>
          <w:rFonts w:ascii="Palatino Linotype" w:hAnsi="Palatino Linotype"/>
        </w:rPr>
        <w:t xml:space="preserve"> que el </w:t>
      </w:r>
      <w:r w:rsidR="00BF02F7" w:rsidRPr="00AE7581">
        <w:rPr>
          <w:rFonts w:ascii="Palatino Linotype" w:hAnsi="Palatino Linotype"/>
          <w:b/>
        </w:rPr>
        <w:t>SUJETO OBLIGADO</w:t>
      </w:r>
      <w:r w:rsidR="00BF02F7" w:rsidRPr="00AE7581">
        <w:rPr>
          <w:rFonts w:ascii="Palatino Linotype" w:hAnsi="Palatino Linotype"/>
        </w:rPr>
        <w:t xml:space="preserve"> </w:t>
      </w:r>
      <w:r w:rsidR="00677899" w:rsidRPr="00AE7581">
        <w:rPr>
          <w:rFonts w:ascii="Palatino Linotype" w:hAnsi="Palatino Linotype"/>
        </w:rPr>
        <w:t xml:space="preserve">indubitablemente </w:t>
      </w:r>
      <w:r w:rsidR="00BF02F7" w:rsidRPr="00AE7581">
        <w:rPr>
          <w:rFonts w:ascii="Palatino Linotype" w:hAnsi="Palatino Linotype"/>
        </w:rPr>
        <w:t xml:space="preserve">cuenta con las atribuciones suficientes para que en el ejercicio de </w:t>
      </w:r>
      <w:r w:rsidR="00BF02F7" w:rsidRPr="00AE7581">
        <w:rPr>
          <w:rFonts w:ascii="Palatino Linotype" w:hAnsi="Palatino Linotype"/>
        </w:rPr>
        <w:lastRenderedPageBreak/>
        <w:t xml:space="preserve">las mismas hubiere generado los documentos mediante los cuales el derecho de acceso a la información de la parte recurrente pueda atenderse, </w:t>
      </w:r>
      <w:r w:rsidRPr="00AE7581">
        <w:rPr>
          <w:rFonts w:ascii="Palatino Linotype" w:hAnsi="Palatino Linotype"/>
        </w:rPr>
        <w:t xml:space="preserve">como pueden ser verbigracia informes de avance presupuestal por Unidad Administrativa </w:t>
      </w:r>
      <w:r w:rsidR="00BF02F7" w:rsidRPr="00AE7581">
        <w:rPr>
          <w:rFonts w:ascii="Palatino Linotype" w:hAnsi="Palatino Linotype"/>
        </w:rPr>
        <w:t>que debe generar como parte del cumplimiento de sus obligaciones fiscales.</w:t>
      </w:r>
    </w:p>
    <w:p w14:paraId="16FC1D58" w14:textId="77777777" w:rsidR="00A25E2D" w:rsidRPr="00AE7581" w:rsidRDefault="00A25E2D" w:rsidP="00A25E2D">
      <w:pPr>
        <w:pStyle w:val="Prrafodelista"/>
        <w:rPr>
          <w:rFonts w:ascii="Palatino Linotype" w:hAnsi="Palatino Linotype"/>
        </w:rPr>
      </w:pPr>
    </w:p>
    <w:p w14:paraId="2E12B8E2" w14:textId="77777777" w:rsidR="00BC3F5C" w:rsidRPr="00AE7581" w:rsidRDefault="00BC3F5C" w:rsidP="00BC3F5C">
      <w:pPr>
        <w:pStyle w:val="Prrafodelista"/>
        <w:numPr>
          <w:ilvl w:val="0"/>
          <w:numId w:val="1"/>
        </w:numPr>
        <w:spacing w:before="240" w:after="360" w:line="360" w:lineRule="auto"/>
        <w:ind w:left="0" w:firstLine="0"/>
        <w:jc w:val="both"/>
        <w:rPr>
          <w:rFonts w:ascii="Palatino Linotype" w:hAnsi="Palatino Linotype" w:cs="Arial"/>
          <w:lang w:val="es-MX"/>
        </w:rPr>
      </w:pPr>
      <w:r w:rsidRPr="00AE7581">
        <w:rPr>
          <w:rFonts w:ascii="Palatino Linotype" w:hAnsi="Palatino Linotype"/>
          <w:color w:val="000000" w:themeColor="text1"/>
        </w:rPr>
        <w:t>En esa virtud, -se reitera-el</w:t>
      </w:r>
      <w:r w:rsidRPr="00AE7581">
        <w:rPr>
          <w:rStyle w:val="apple-converted-space"/>
          <w:rFonts w:ascii="Palatino Linotype" w:hAnsi="Palatino Linotype"/>
          <w:color w:val="000000" w:themeColor="text1"/>
        </w:rPr>
        <w:t xml:space="preserve"> </w:t>
      </w:r>
      <w:r w:rsidRPr="00AE7581">
        <w:rPr>
          <w:rFonts w:ascii="Palatino Linotype" w:hAnsi="Palatino Linotype"/>
          <w:b/>
          <w:bCs/>
          <w:color w:val="000000" w:themeColor="text1"/>
        </w:rPr>
        <w:t>SUJETO OBLIGADO</w:t>
      </w:r>
      <w:r w:rsidRPr="00AE7581">
        <w:rPr>
          <w:rStyle w:val="apple-converted-space"/>
          <w:rFonts w:ascii="Palatino Linotype" w:hAnsi="Palatino Linotype"/>
          <w:color w:val="000000" w:themeColor="text1"/>
        </w:rPr>
        <w:t xml:space="preserve"> </w:t>
      </w:r>
      <w:r w:rsidRPr="00AE7581">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1F4B9317" w14:textId="77777777" w:rsidR="00BC3F5C" w:rsidRPr="00AE7581" w:rsidRDefault="00BC3F5C" w:rsidP="00BC3F5C">
      <w:pPr>
        <w:pStyle w:val="Prrafodelista"/>
        <w:spacing w:before="240" w:after="360"/>
        <w:ind w:left="0"/>
        <w:jc w:val="both"/>
        <w:rPr>
          <w:rFonts w:ascii="Palatino Linotype" w:hAnsi="Palatino Linotype" w:cs="Arial"/>
          <w:lang w:val="es-MX"/>
        </w:rPr>
      </w:pPr>
    </w:p>
    <w:p w14:paraId="31569CCB" w14:textId="77777777" w:rsidR="00BC3F5C" w:rsidRPr="00AE7581" w:rsidRDefault="00BC3F5C" w:rsidP="00BC3F5C">
      <w:pPr>
        <w:pStyle w:val="Prrafodelista"/>
        <w:numPr>
          <w:ilvl w:val="0"/>
          <w:numId w:val="1"/>
        </w:numPr>
        <w:spacing w:line="360" w:lineRule="auto"/>
        <w:ind w:left="0" w:right="49" w:firstLine="0"/>
        <w:jc w:val="both"/>
        <w:rPr>
          <w:rFonts w:ascii="Palatino Linotype" w:eastAsia="Calibri" w:hAnsi="Palatino Linotype" w:cs="Arial"/>
          <w:lang w:val="es-ES"/>
        </w:rPr>
      </w:pPr>
      <w:r w:rsidRPr="00AE7581">
        <w:rPr>
          <w:rFonts w:ascii="Palatino Linotype" w:hAnsi="Palatino Linotype"/>
          <w:color w:val="000000" w:themeColor="text1"/>
        </w:rPr>
        <w:t xml:space="preserve">Robustece lo anterior expuesto el primer párrafo del artículo 160 de la </w:t>
      </w:r>
      <w:r w:rsidRPr="00AE7581">
        <w:rPr>
          <w:rFonts w:ascii="Palatino Linotype" w:hAnsi="Palatino Linotype"/>
          <w:b/>
        </w:rPr>
        <w:t xml:space="preserve">Ley de Transparencia y Acceso a la Información Pública del Estado de México y Municipios, </w:t>
      </w:r>
      <w:r w:rsidRPr="00AE7581">
        <w:rPr>
          <w:rFonts w:ascii="Palatino Linotype" w:hAnsi="Palatino Linotype" w:cs="Tahoma"/>
        </w:rPr>
        <w:t>que a la letra dispone:</w:t>
      </w:r>
    </w:p>
    <w:p w14:paraId="62C9DD81" w14:textId="77777777" w:rsidR="00BC3F5C" w:rsidRPr="00AE7581" w:rsidRDefault="00BC3F5C" w:rsidP="00BC3F5C">
      <w:pPr>
        <w:pStyle w:val="Prrafodelista"/>
        <w:spacing w:before="240" w:after="360"/>
        <w:ind w:left="0"/>
        <w:jc w:val="both"/>
        <w:rPr>
          <w:rFonts w:ascii="Palatino Linotype" w:hAnsi="Palatino Linotype" w:cs="Arial"/>
          <w:lang w:val="es-MX"/>
        </w:rPr>
      </w:pPr>
    </w:p>
    <w:p w14:paraId="75437BD2" w14:textId="77777777" w:rsidR="00BC3F5C" w:rsidRPr="00AE7581" w:rsidRDefault="00BC3F5C" w:rsidP="00BC3F5C">
      <w:pPr>
        <w:pStyle w:val="Prrafodelista"/>
        <w:spacing w:before="240" w:after="360" w:line="360" w:lineRule="auto"/>
        <w:ind w:left="567" w:right="567"/>
        <w:jc w:val="both"/>
        <w:rPr>
          <w:rFonts w:ascii="Palatino Linotype" w:hAnsi="Palatino Linotype"/>
          <w:i/>
          <w:sz w:val="22"/>
          <w:szCs w:val="22"/>
        </w:rPr>
      </w:pPr>
      <w:r w:rsidRPr="00AE7581">
        <w:rPr>
          <w:rFonts w:ascii="Palatino Linotype" w:hAnsi="Palatino Linotype"/>
          <w:b/>
          <w:i/>
          <w:sz w:val="22"/>
          <w:szCs w:val="22"/>
        </w:rPr>
        <w:t>Artículo 160.</w:t>
      </w:r>
      <w:r w:rsidRPr="00AE7581">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E2742A2" w14:textId="77777777" w:rsidR="00BC3F5C" w:rsidRPr="00AE7581" w:rsidRDefault="00BC3F5C" w:rsidP="00BC3F5C">
      <w:pPr>
        <w:pStyle w:val="Prrafodelista"/>
        <w:spacing w:before="240" w:after="360"/>
        <w:ind w:left="0"/>
        <w:jc w:val="both"/>
        <w:rPr>
          <w:rFonts w:ascii="Palatino Linotype" w:hAnsi="Palatino Linotype" w:cs="Arial"/>
          <w:lang w:val="es-MX"/>
        </w:rPr>
      </w:pPr>
    </w:p>
    <w:p w14:paraId="0CE723D7" w14:textId="77777777" w:rsidR="00BC3F5C" w:rsidRPr="00AE7581" w:rsidRDefault="00BC3F5C" w:rsidP="00BC3F5C">
      <w:pPr>
        <w:pStyle w:val="Prrafodelista"/>
        <w:numPr>
          <w:ilvl w:val="0"/>
          <w:numId w:val="1"/>
        </w:numPr>
        <w:spacing w:line="360" w:lineRule="auto"/>
        <w:ind w:left="0" w:firstLine="0"/>
        <w:jc w:val="both"/>
        <w:rPr>
          <w:rFonts w:ascii="Palatino Linotype" w:hAnsi="Palatino Linotype"/>
          <w:lang w:eastAsia="es-MX"/>
        </w:rPr>
      </w:pPr>
      <w:r w:rsidRPr="00AE7581">
        <w:rPr>
          <w:rFonts w:ascii="Palatino Linotype" w:eastAsia="MS Mincho" w:hAnsi="Palatino Linotype" w:cs="Times New Roman"/>
        </w:rPr>
        <w:t>En atención a lo anterior expuesto es pertinente señalar que el párrafo primero del artículo 11 de la</w:t>
      </w:r>
      <w:r w:rsidRPr="00AE7581">
        <w:rPr>
          <w:rFonts w:ascii="Palatino Linotype" w:hAnsi="Palatino Linotype"/>
        </w:rPr>
        <w:t xml:space="preserve"> </w:t>
      </w:r>
      <w:r w:rsidRPr="00AE7581">
        <w:rPr>
          <w:rFonts w:ascii="Palatino Linotype" w:hAnsi="Palatino Linotype"/>
          <w:b/>
        </w:rPr>
        <w:t>Ley de Transparencia y Acceso a la Información Pública del Estado de México y Municipios</w:t>
      </w:r>
      <w:r w:rsidRPr="00AE7581">
        <w:rPr>
          <w:rFonts w:ascii="Palatino Linotype" w:hAnsi="Palatino Linotype"/>
        </w:rPr>
        <w:t xml:space="preserve"> , misma que dispone las formas en que se habrá de generar, publicar y hacer entrega de la información al señalar que </w:t>
      </w:r>
      <w:r w:rsidRPr="00AE7581">
        <w:rPr>
          <w:rFonts w:ascii="Palatino Linotype" w:eastAsia="Calibri" w:hAnsi="Palatino Linotype" w:cs="Arial"/>
          <w:lang w:val="es-ES"/>
        </w:rPr>
        <w:t>“</w:t>
      </w:r>
      <w:r w:rsidRPr="00AE7581">
        <w:rPr>
          <w:rFonts w:ascii="Palatino Linotype" w:hAnsi="Palatino Linotype"/>
          <w:i/>
        </w:rPr>
        <w:t xml:space="preserve">En la generación, publicación y </w:t>
      </w:r>
      <w:r w:rsidRPr="00AE7581">
        <w:rPr>
          <w:rFonts w:ascii="Palatino Linotype" w:hAnsi="Palatino Linotype"/>
          <w:b/>
          <w:i/>
          <w:u w:val="single"/>
        </w:rPr>
        <w:t>entrega de información</w:t>
      </w:r>
      <w:r w:rsidRPr="00AE7581">
        <w:rPr>
          <w:rFonts w:ascii="Palatino Linotype" w:hAnsi="Palatino Linotype"/>
          <w:i/>
        </w:rPr>
        <w:t xml:space="preserve"> se deberá garantizar que ésta sea accesible, actualizada, completa, congruente, </w:t>
      </w:r>
      <w:r w:rsidRPr="00AE7581">
        <w:rPr>
          <w:rFonts w:ascii="Palatino Linotype" w:hAnsi="Palatino Linotype"/>
          <w:b/>
          <w:i/>
          <w:u w:val="single"/>
        </w:rPr>
        <w:t>confiable, verificable, veraz, integral</w:t>
      </w:r>
      <w:r w:rsidRPr="00AE7581">
        <w:rPr>
          <w:rFonts w:ascii="Palatino Linotype" w:hAnsi="Palatino Linotype"/>
          <w:i/>
        </w:rPr>
        <w:t xml:space="preserve">, </w:t>
      </w:r>
      <w:r w:rsidRPr="00AE7581">
        <w:rPr>
          <w:rFonts w:ascii="Palatino Linotype" w:hAnsi="Palatino Linotype"/>
          <w:i/>
        </w:rPr>
        <w:lastRenderedPageBreak/>
        <w:t>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1A56A6B4" w14:textId="77777777" w:rsidR="00BC3F5C" w:rsidRPr="00AE7581" w:rsidRDefault="00BC3F5C" w:rsidP="00BC3F5C">
      <w:pPr>
        <w:pStyle w:val="Prrafodelista"/>
        <w:spacing w:before="240" w:line="360" w:lineRule="auto"/>
        <w:ind w:left="0" w:right="49"/>
        <w:jc w:val="both"/>
        <w:rPr>
          <w:rFonts w:ascii="Palatino Linotype" w:eastAsia="Calibri" w:hAnsi="Palatino Linotype" w:cs="Arial"/>
          <w:lang w:val="es-ES"/>
        </w:rPr>
      </w:pPr>
    </w:p>
    <w:p w14:paraId="094618B1" w14:textId="77777777" w:rsidR="00BC3F5C" w:rsidRPr="00AE7581" w:rsidRDefault="00BC3F5C" w:rsidP="00BC3F5C">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AE7581">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AE7581">
        <w:rPr>
          <w:rFonts w:ascii="Palatino Linotype" w:hAnsi="Palatino Linotype"/>
        </w:rPr>
        <w:t>confiable, accesible, verificable, veraz, integral</w:t>
      </w:r>
      <w:r w:rsidRPr="00AE7581">
        <w:rPr>
          <w:rFonts w:ascii="Palatino Linotype" w:eastAsia="MS Mincho" w:hAnsi="Palatino Linotype" w:cs="Times New Roman"/>
        </w:rPr>
        <w:t xml:space="preserve"> y congruente con lo requerido, de lo contrario se contravendría el artículo 11 de la Ley de Transparencia Local.</w:t>
      </w:r>
    </w:p>
    <w:p w14:paraId="612DF4D9" w14:textId="77777777" w:rsidR="00BC3F5C" w:rsidRPr="00AE7581" w:rsidRDefault="00BC3F5C" w:rsidP="00BC3F5C">
      <w:pPr>
        <w:pStyle w:val="Prrafodelista"/>
        <w:spacing w:before="240" w:after="240" w:line="360" w:lineRule="auto"/>
        <w:ind w:left="0" w:right="49"/>
        <w:jc w:val="both"/>
        <w:rPr>
          <w:rFonts w:ascii="Palatino Linotype" w:eastAsia="Calibri" w:hAnsi="Palatino Linotype" w:cs="Arial"/>
          <w:u w:val="single"/>
          <w:lang w:val="es-ES"/>
        </w:rPr>
      </w:pPr>
    </w:p>
    <w:p w14:paraId="3B170BAA" w14:textId="77777777" w:rsidR="00BC3F5C" w:rsidRPr="00AE7581" w:rsidRDefault="00BC3F5C" w:rsidP="00BC3F5C">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AE7581">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AE7581">
        <w:rPr>
          <w:rFonts w:ascii="Palatino Linotype" w:hAnsi="Palatino Linotype"/>
          <w:b/>
          <w:u w:val="single"/>
          <w:lang w:eastAsia="es-MX"/>
        </w:rPr>
        <w:t>las respuestas imprecisas</w:t>
      </w:r>
      <w:r w:rsidRPr="00AE7581">
        <w:rPr>
          <w:rFonts w:ascii="Palatino Linotype" w:hAnsi="Palatino Linotype"/>
          <w:lang w:eastAsia="es-MX"/>
        </w:rPr>
        <w:t xml:space="preserve">, incompletas, o que no corresponden a lo solicitado </w:t>
      </w:r>
      <w:r w:rsidRPr="00AE7581">
        <w:rPr>
          <w:rFonts w:ascii="Palatino Linotype" w:hAnsi="Palatino Linotype"/>
          <w:b/>
          <w:u w:val="single"/>
          <w:lang w:eastAsia="es-MX"/>
        </w:rPr>
        <w:t>generan una afectación inicial susceptible de ser reparada mediante el recurso de revisión</w:t>
      </w:r>
      <w:r w:rsidRPr="00AE7581">
        <w:rPr>
          <w:rFonts w:ascii="Palatino Linotype" w:hAnsi="Palatino Linotype"/>
          <w:lang w:eastAsia="es-MX"/>
        </w:rPr>
        <w:t>.</w:t>
      </w:r>
    </w:p>
    <w:p w14:paraId="3DE0F5B8" w14:textId="6AE97D11" w:rsidR="00D3541F" w:rsidRPr="00AE7581" w:rsidRDefault="00BC3F5C" w:rsidP="00D3541F">
      <w:pPr>
        <w:pStyle w:val="Prrafodelista"/>
        <w:numPr>
          <w:ilvl w:val="0"/>
          <w:numId w:val="1"/>
        </w:numPr>
        <w:spacing w:before="240" w:after="240" w:line="360" w:lineRule="auto"/>
        <w:ind w:left="0" w:right="49" w:firstLine="0"/>
        <w:jc w:val="both"/>
        <w:rPr>
          <w:rFonts w:ascii="Palatino Linotype" w:hAnsi="Palatino Linotype"/>
        </w:rPr>
      </w:pPr>
      <w:r w:rsidRPr="00AE7581">
        <w:rPr>
          <w:rFonts w:ascii="Palatino Linotype" w:eastAsia="Times New Roman" w:hAnsi="Palatino Linotype" w:cs="Arial"/>
          <w:color w:val="222222"/>
          <w:lang w:eastAsia="es-MX"/>
        </w:rPr>
        <w:t xml:space="preserve">Por lo anteriormente expuesto y fundado, este </w:t>
      </w:r>
      <w:r w:rsidRPr="00AE7581">
        <w:rPr>
          <w:rFonts w:ascii="Palatino Linotype" w:eastAsia="Times New Roman" w:hAnsi="Palatino Linotype" w:cs="Arial"/>
          <w:b/>
          <w:bCs/>
          <w:color w:val="222222"/>
          <w:lang w:eastAsia="es-MX"/>
        </w:rPr>
        <w:t>ÓRGANO GARANTE</w:t>
      </w:r>
      <w:r w:rsidR="00EA30CE" w:rsidRPr="00AE7581">
        <w:rPr>
          <w:rFonts w:ascii="Palatino Linotype" w:eastAsia="Times New Roman" w:hAnsi="Palatino Linotype" w:cs="Arial"/>
          <w:color w:val="222222"/>
          <w:lang w:eastAsia="es-MX"/>
        </w:rPr>
        <w:t xml:space="preserve"> emite los siguientes.</w:t>
      </w:r>
    </w:p>
    <w:p w14:paraId="1A6FDE3A" w14:textId="004664CF" w:rsidR="00AE7581" w:rsidRDefault="00AE7581" w:rsidP="00AE7581">
      <w:pPr>
        <w:spacing w:before="240" w:after="240" w:line="360" w:lineRule="auto"/>
        <w:ind w:right="49"/>
        <w:jc w:val="both"/>
        <w:rPr>
          <w:rFonts w:ascii="Palatino Linotype" w:hAnsi="Palatino Linotype"/>
        </w:rPr>
      </w:pPr>
    </w:p>
    <w:p w14:paraId="2796046F" w14:textId="7BF713D7" w:rsidR="00AE7581" w:rsidRDefault="00AE7581" w:rsidP="00AE7581">
      <w:pPr>
        <w:spacing w:before="240" w:after="240" w:line="360" w:lineRule="auto"/>
        <w:ind w:right="49"/>
        <w:jc w:val="both"/>
        <w:rPr>
          <w:rFonts w:ascii="Palatino Linotype" w:hAnsi="Palatino Linotype"/>
        </w:rPr>
      </w:pPr>
    </w:p>
    <w:p w14:paraId="50C1235A" w14:textId="77777777" w:rsidR="00AE7581" w:rsidRPr="00AE7581" w:rsidRDefault="00AE7581" w:rsidP="00AE7581">
      <w:pPr>
        <w:spacing w:before="240" w:after="240" w:line="360" w:lineRule="auto"/>
        <w:ind w:right="49"/>
        <w:jc w:val="both"/>
        <w:rPr>
          <w:rFonts w:ascii="Palatino Linotype" w:hAnsi="Palatino Linotype"/>
        </w:rPr>
      </w:pPr>
    </w:p>
    <w:p w14:paraId="7A3F6344" w14:textId="77777777" w:rsidR="00D3541F" w:rsidRPr="00AE7581" w:rsidRDefault="00D3541F" w:rsidP="00D3541F">
      <w:pPr>
        <w:pStyle w:val="Ttulo1"/>
        <w:spacing w:line="360" w:lineRule="auto"/>
        <w:ind w:left="2912"/>
        <w:rPr>
          <w:rFonts w:eastAsia="Calibri"/>
          <w:b w:val="0"/>
          <w:color w:val="auto"/>
          <w:szCs w:val="24"/>
          <w:lang w:val="es-ES" w:eastAsia="es-ES"/>
        </w:rPr>
      </w:pPr>
      <w:bookmarkStart w:id="86" w:name="_Toc475014715"/>
      <w:bookmarkStart w:id="87" w:name="_Toc475381194"/>
      <w:bookmarkStart w:id="88" w:name="_Toc490155969"/>
      <w:bookmarkStart w:id="89" w:name="_Toc490734332"/>
      <w:bookmarkStart w:id="90" w:name="_Toc491854740"/>
      <w:bookmarkStart w:id="91" w:name="_Toc494991893"/>
      <w:bookmarkStart w:id="92" w:name="_Toc513664628"/>
      <w:bookmarkStart w:id="93" w:name="_Toc7780682"/>
      <w:bookmarkStart w:id="94" w:name="_Toc16617448"/>
      <w:bookmarkStart w:id="95" w:name="_Toc39826326"/>
      <w:r w:rsidRPr="00AE7581">
        <w:rPr>
          <w:rFonts w:eastAsia="Calibri"/>
          <w:color w:val="auto"/>
          <w:szCs w:val="24"/>
          <w:lang w:val="es-ES" w:eastAsia="es-ES"/>
        </w:rPr>
        <w:lastRenderedPageBreak/>
        <w:t>R E S O L U T I V O S</w:t>
      </w:r>
      <w:bookmarkEnd w:id="86"/>
      <w:bookmarkEnd w:id="87"/>
      <w:bookmarkEnd w:id="88"/>
      <w:bookmarkEnd w:id="89"/>
      <w:bookmarkEnd w:id="90"/>
      <w:bookmarkEnd w:id="91"/>
      <w:bookmarkEnd w:id="92"/>
      <w:bookmarkEnd w:id="93"/>
      <w:bookmarkEnd w:id="94"/>
      <w:bookmarkEnd w:id="95"/>
    </w:p>
    <w:p w14:paraId="6003F514" w14:textId="29E6F835" w:rsidR="00B77058" w:rsidRPr="00AE7581" w:rsidRDefault="00B77058" w:rsidP="00B77058">
      <w:pPr>
        <w:spacing w:line="360" w:lineRule="auto"/>
        <w:jc w:val="both"/>
        <w:rPr>
          <w:rFonts w:ascii="Palatino Linotype" w:eastAsia="Times New Roman" w:hAnsi="Palatino Linotype" w:cs="Times New Roman"/>
        </w:rPr>
      </w:pPr>
      <w:r w:rsidRPr="00AE7581">
        <w:rPr>
          <w:rFonts w:ascii="Palatino Linotype" w:eastAsia="Times New Roman" w:hAnsi="Palatino Linotype" w:cs="Arial"/>
          <w:b/>
        </w:rPr>
        <w:t xml:space="preserve">PRIMERO. </w:t>
      </w:r>
      <w:r w:rsidRPr="00AE7581">
        <w:rPr>
          <w:rFonts w:ascii="Palatino Linotype" w:eastAsia="Times New Roman" w:hAnsi="Palatino Linotype" w:cs="Arial"/>
        </w:rPr>
        <w:t>Resultan parcialmente fundadas las</w:t>
      </w:r>
      <w:r w:rsidRPr="00AE7581">
        <w:rPr>
          <w:rFonts w:ascii="Palatino Linotype" w:eastAsia="Times New Roman" w:hAnsi="Palatino Linotype" w:cs="Arial"/>
          <w:b/>
        </w:rPr>
        <w:t xml:space="preserve"> </w:t>
      </w:r>
      <w:r w:rsidRPr="00AE7581">
        <w:rPr>
          <w:rFonts w:ascii="Palatino Linotype" w:eastAsia="Times New Roman" w:hAnsi="Palatino Linotype" w:cs="Arial"/>
          <w:lang w:val="es-ES"/>
        </w:rPr>
        <w:t xml:space="preserve">razones o motivos de inconformidad hechos valer </w:t>
      </w:r>
      <w:r w:rsidRPr="00AE7581">
        <w:rPr>
          <w:rFonts w:ascii="Palatino Linotype" w:eastAsia="Calibri" w:hAnsi="Palatino Linotype" w:cs="Arial"/>
          <w:lang w:val="es-ES"/>
        </w:rPr>
        <w:t xml:space="preserve">en el recurso de revisión </w:t>
      </w:r>
      <w:r w:rsidRPr="00AE7581">
        <w:rPr>
          <w:rFonts w:ascii="Palatino Linotype" w:hAnsi="Palatino Linotype" w:cs="Arial"/>
          <w:b/>
          <w:bCs/>
        </w:rPr>
        <w:t xml:space="preserve">00743/INFOEM/IP/RR/2020, </w:t>
      </w:r>
      <w:r w:rsidRPr="00AE7581">
        <w:rPr>
          <w:rFonts w:ascii="Palatino Linotype" w:hAnsi="Palatino Linotype" w:cs="Arial"/>
          <w:bCs/>
        </w:rPr>
        <w:t xml:space="preserve">en términos de los </w:t>
      </w:r>
      <w:r w:rsidRPr="00AE7581">
        <w:rPr>
          <w:rFonts w:ascii="Palatino Linotype" w:hAnsi="Palatino Linotype" w:cs="Arial"/>
          <w:b/>
          <w:bCs/>
        </w:rPr>
        <w:t>Considerandos</w:t>
      </w:r>
      <w:r w:rsidRPr="00AE7581">
        <w:rPr>
          <w:rFonts w:ascii="Palatino Linotype" w:hAnsi="Palatino Linotype" w:cs="Arial"/>
          <w:bCs/>
        </w:rPr>
        <w:t xml:space="preserve"> </w:t>
      </w:r>
      <w:r w:rsidRPr="00AE7581">
        <w:rPr>
          <w:rFonts w:ascii="Palatino Linotype" w:hAnsi="Palatino Linotype" w:cs="Arial"/>
          <w:b/>
          <w:bCs/>
        </w:rPr>
        <w:t xml:space="preserve">CUARTO y QUINTO </w:t>
      </w:r>
      <w:r w:rsidRPr="00AE7581">
        <w:rPr>
          <w:rFonts w:ascii="Palatino Linotype" w:hAnsi="Palatino Linotype" w:cs="Arial"/>
          <w:bCs/>
        </w:rPr>
        <w:t>de la presente resolución.</w:t>
      </w:r>
    </w:p>
    <w:p w14:paraId="12DDEE0A" w14:textId="176F6815" w:rsidR="00B77058" w:rsidRPr="00AE7581" w:rsidRDefault="00B77058" w:rsidP="00B77058">
      <w:pPr>
        <w:spacing w:before="240" w:after="240" w:line="360" w:lineRule="auto"/>
        <w:jc w:val="both"/>
        <w:rPr>
          <w:rFonts w:ascii="Palatino Linotype" w:eastAsia="Calibri" w:hAnsi="Palatino Linotype" w:cs="Arial"/>
          <w:b/>
          <w:lang w:val="es-ES"/>
        </w:rPr>
      </w:pPr>
      <w:bookmarkStart w:id="96" w:name="_Toc477891768"/>
      <w:bookmarkStart w:id="97" w:name="_Toc477891858"/>
      <w:bookmarkStart w:id="98" w:name="_Toc481576259"/>
      <w:bookmarkStart w:id="99" w:name="_Toc492590391"/>
      <w:bookmarkStart w:id="100" w:name="_Toc462653937"/>
      <w:bookmarkStart w:id="101" w:name="_Toc453696502"/>
      <w:bookmarkStart w:id="102" w:name="_Toc454301155"/>
      <w:r w:rsidRPr="00AE7581">
        <w:rPr>
          <w:rFonts w:ascii="Palatino Linotype" w:hAnsi="Palatino Linotype"/>
          <w:b/>
        </w:rPr>
        <w:t>SEGUNDO.</w:t>
      </w:r>
      <w:r w:rsidRPr="00AE7581">
        <w:rPr>
          <w:rStyle w:val="Ttulo2Car"/>
          <w:b w:val="0"/>
        </w:rPr>
        <w:t xml:space="preserve"> </w:t>
      </w:r>
      <w:bookmarkEnd w:id="96"/>
      <w:bookmarkEnd w:id="97"/>
      <w:bookmarkEnd w:id="98"/>
      <w:bookmarkEnd w:id="99"/>
      <w:bookmarkEnd w:id="100"/>
      <w:bookmarkEnd w:id="101"/>
      <w:bookmarkEnd w:id="102"/>
      <w:r w:rsidRPr="00AE7581">
        <w:rPr>
          <w:rFonts w:ascii="Palatino Linotype" w:eastAsia="Calibri" w:hAnsi="Palatino Linotype" w:cs="Arial"/>
          <w:lang w:val="es-ES"/>
        </w:rPr>
        <w:t>Se</w:t>
      </w:r>
      <w:r w:rsidRPr="00AE7581">
        <w:rPr>
          <w:rFonts w:ascii="Palatino Linotype" w:eastAsia="Calibri" w:hAnsi="Palatino Linotype" w:cs="Arial"/>
          <w:b/>
          <w:lang w:val="es-ES"/>
        </w:rPr>
        <w:t xml:space="preserve"> MODIFICA </w:t>
      </w:r>
      <w:r w:rsidRPr="00AE7581">
        <w:rPr>
          <w:rFonts w:ascii="Palatino Linotype" w:eastAsia="Calibri" w:hAnsi="Palatino Linotype" w:cs="Arial"/>
          <w:lang w:val="es-ES"/>
        </w:rPr>
        <w:t xml:space="preserve">la respuesta emitida por la </w:t>
      </w:r>
      <w:r w:rsidRPr="00AE7581">
        <w:rPr>
          <w:rFonts w:ascii="Palatino Linotype" w:hAnsi="Palatino Linotype" w:cs="Arial"/>
          <w:b/>
        </w:rPr>
        <w:t>Fiscalía General de Justicia del Estado de México</w:t>
      </w:r>
      <w:r w:rsidRPr="00AE7581">
        <w:rPr>
          <w:rFonts w:ascii="Palatino Linotype" w:eastAsia="Calibri" w:hAnsi="Palatino Linotype" w:cs="Arial"/>
          <w:lang w:val="es-ES"/>
        </w:rPr>
        <w:t xml:space="preserve"> y se</w:t>
      </w:r>
      <w:r w:rsidRPr="00AE7581">
        <w:rPr>
          <w:rFonts w:ascii="Palatino Linotype" w:eastAsia="Calibri" w:hAnsi="Palatino Linotype" w:cs="Arial"/>
          <w:b/>
          <w:lang w:val="es-ES"/>
        </w:rPr>
        <w:t xml:space="preserve"> ORDENA </w:t>
      </w:r>
      <w:r w:rsidRPr="00AE7581">
        <w:rPr>
          <w:rFonts w:ascii="Palatino Linotype" w:eastAsia="Times New Roman" w:hAnsi="Palatino Linotype" w:cs="Arial"/>
          <w:lang w:val="es-ES"/>
        </w:rPr>
        <w:t>entregar vía Sistema de Acceso a la Información Mexiquense (SAIMEX)</w:t>
      </w:r>
      <w:proofErr w:type="gramStart"/>
      <w:r w:rsidRPr="00AE7581">
        <w:rPr>
          <w:rFonts w:ascii="Palatino Linotype" w:eastAsia="Times New Roman" w:hAnsi="Palatino Linotype" w:cs="Arial"/>
          <w:b/>
          <w:lang w:val="es-ES"/>
        </w:rPr>
        <w:t>,</w:t>
      </w:r>
      <w:r w:rsidRPr="00AE7581">
        <w:rPr>
          <w:rFonts w:ascii="Palatino Linotype" w:eastAsia="Times New Roman" w:hAnsi="Palatino Linotype" w:cs="Arial"/>
          <w:lang w:val="es-ES"/>
        </w:rPr>
        <w:t>,</w:t>
      </w:r>
      <w:proofErr w:type="gramEnd"/>
      <w:r w:rsidRPr="00AE7581">
        <w:rPr>
          <w:rFonts w:ascii="Palatino Linotype" w:eastAsia="Times New Roman" w:hAnsi="Palatino Linotype" w:cs="Arial"/>
          <w:lang w:val="es-ES"/>
        </w:rPr>
        <w:t xml:space="preserve"> la siguiente </w:t>
      </w:r>
      <w:r w:rsidRPr="00AE7581">
        <w:rPr>
          <w:rFonts w:ascii="Palatino Linotype" w:hAnsi="Palatino Linotype" w:cs="Arial"/>
          <w:bCs/>
        </w:rPr>
        <w:t>información:</w:t>
      </w:r>
    </w:p>
    <w:p w14:paraId="6701AD14" w14:textId="20F72514" w:rsidR="00B77058" w:rsidRPr="00AE7581" w:rsidRDefault="00B77058" w:rsidP="004B3CD9">
      <w:pPr>
        <w:pStyle w:val="Prrafodelista"/>
        <w:numPr>
          <w:ilvl w:val="1"/>
          <w:numId w:val="14"/>
        </w:numPr>
        <w:autoSpaceDE w:val="0"/>
        <w:autoSpaceDN w:val="0"/>
        <w:adjustRightInd w:val="0"/>
        <w:spacing w:line="360" w:lineRule="auto"/>
        <w:ind w:left="567" w:right="567" w:firstLine="0"/>
        <w:jc w:val="both"/>
        <w:rPr>
          <w:rFonts w:ascii="Palatino Linotype" w:eastAsia="Calibri" w:hAnsi="Palatino Linotype" w:cs="Arial"/>
          <w:b/>
          <w:sz w:val="22"/>
          <w:lang w:val="es-ES"/>
        </w:rPr>
      </w:pPr>
      <w:r w:rsidRPr="00AE7581">
        <w:rPr>
          <w:rFonts w:ascii="Palatino Linotype" w:hAnsi="Palatino Linotype"/>
          <w:b/>
          <w:lang w:val="es-MX" w:eastAsia="en-US"/>
        </w:rPr>
        <w:t>Documento donde conste el presupuesto asignado a la Fiscalía</w:t>
      </w:r>
      <w:r w:rsidR="004B3CD9" w:rsidRPr="00AE7581">
        <w:rPr>
          <w:rFonts w:ascii="Palatino Linotype" w:hAnsi="Palatino Linotype"/>
          <w:b/>
          <w:lang w:val="es-MX" w:eastAsia="en-US"/>
        </w:rPr>
        <w:t xml:space="preserve"> </w:t>
      </w:r>
      <w:r w:rsidRPr="00AE7581">
        <w:rPr>
          <w:rFonts w:ascii="Palatino Linotype" w:hAnsi="Palatino Linotype"/>
          <w:b/>
          <w:lang w:val="es-MX" w:eastAsia="en-US"/>
        </w:rPr>
        <w:t xml:space="preserve">Regional de </w:t>
      </w:r>
      <w:r w:rsidR="004B3CD9" w:rsidRPr="00AE7581">
        <w:rPr>
          <w:rFonts w:ascii="Palatino Linotype" w:hAnsi="Palatino Linotype"/>
          <w:b/>
          <w:lang w:val="es-MX" w:eastAsia="en-US"/>
        </w:rPr>
        <w:t>Ecatepec para el ejercicio fiscal 2019.</w:t>
      </w:r>
    </w:p>
    <w:p w14:paraId="3B9F93EA" w14:textId="719C77FD" w:rsidR="004B3CD9" w:rsidRPr="00AE7581" w:rsidRDefault="004B3CD9" w:rsidP="004B3CD9">
      <w:pPr>
        <w:pStyle w:val="Prrafodelista"/>
        <w:numPr>
          <w:ilvl w:val="1"/>
          <w:numId w:val="14"/>
        </w:numPr>
        <w:autoSpaceDE w:val="0"/>
        <w:autoSpaceDN w:val="0"/>
        <w:adjustRightInd w:val="0"/>
        <w:spacing w:line="360" w:lineRule="auto"/>
        <w:ind w:left="567" w:right="567" w:firstLine="0"/>
        <w:jc w:val="both"/>
        <w:rPr>
          <w:rFonts w:ascii="Palatino Linotype" w:eastAsia="Calibri" w:hAnsi="Palatino Linotype" w:cs="Arial"/>
          <w:b/>
          <w:sz w:val="22"/>
          <w:lang w:val="es-ES"/>
        </w:rPr>
      </w:pPr>
      <w:r w:rsidRPr="00AE7581">
        <w:rPr>
          <w:rFonts w:ascii="Palatino Linotype" w:hAnsi="Palatino Linotype"/>
          <w:b/>
          <w:lang w:val="es-MX" w:eastAsia="en-US"/>
        </w:rPr>
        <w:t>Documento donde conste el presupuesto asignado a la Fiscalía Regional de Atlacomulco para el ejercicio fiscal 2019.</w:t>
      </w:r>
    </w:p>
    <w:p w14:paraId="063403E6" w14:textId="36EDA614" w:rsidR="00B77058" w:rsidRPr="00AE7581" w:rsidRDefault="00B77058" w:rsidP="00B77058">
      <w:pPr>
        <w:spacing w:line="360" w:lineRule="auto"/>
        <w:jc w:val="both"/>
        <w:rPr>
          <w:rFonts w:ascii="Palatino Linotype" w:eastAsia="Calibri" w:hAnsi="Palatino Linotype" w:cs="Arial"/>
          <w:lang w:val="es-ES"/>
        </w:rPr>
      </w:pPr>
    </w:p>
    <w:p w14:paraId="14863931" w14:textId="77777777" w:rsidR="00B77058" w:rsidRPr="00AE7581" w:rsidRDefault="00B77058" w:rsidP="00B77058">
      <w:pPr>
        <w:tabs>
          <w:tab w:val="left" w:pos="8080"/>
        </w:tabs>
        <w:spacing w:line="360" w:lineRule="auto"/>
        <w:ind w:right="49"/>
        <w:contextualSpacing/>
        <w:jc w:val="both"/>
        <w:rPr>
          <w:rFonts w:ascii="Palatino Linotype" w:eastAsia="Palatino Linotype" w:hAnsi="Palatino Linotype" w:cs="Palatino Linotype"/>
          <w:b/>
        </w:rPr>
      </w:pPr>
      <w:bookmarkStart w:id="103" w:name="_Toc460947013"/>
      <w:r w:rsidRPr="00AE7581">
        <w:rPr>
          <w:rFonts w:ascii="Palatino Linotype" w:eastAsia="Palatino Linotype" w:hAnsi="Palatino Linotype" w:cs="Palatino Linotype"/>
          <w:b/>
        </w:rPr>
        <w:t xml:space="preserve">TERCERO. Notifíquese </w:t>
      </w:r>
      <w:r w:rsidRPr="00AE7581">
        <w:rPr>
          <w:rFonts w:ascii="Palatino Linotype" w:eastAsia="Palatino Linotype" w:hAnsi="Palatino Linotype" w:cs="Palatino Linotype"/>
        </w:rPr>
        <w:t xml:space="preserve">al Titular de la Unidad de Transparencia del </w:t>
      </w:r>
      <w:r w:rsidRPr="00AE7581">
        <w:rPr>
          <w:rFonts w:ascii="Palatino Linotype" w:eastAsia="Palatino Linotype" w:hAnsi="Palatino Linotype" w:cs="Palatino Linotype"/>
          <w:b/>
        </w:rPr>
        <w:t>SUJETO OBLIGADO</w:t>
      </w:r>
      <w:r w:rsidRPr="00AE758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E758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C4CCDD6" w14:textId="77777777" w:rsidR="00B77058" w:rsidRPr="00AE7581" w:rsidRDefault="00B77058" w:rsidP="00B77058">
      <w:pPr>
        <w:shd w:val="clear" w:color="auto" w:fill="FFFFFF"/>
        <w:spacing w:line="360" w:lineRule="auto"/>
        <w:jc w:val="both"/>
        <w:rPr>
          <w:rFonts w:ascii="Palatino Linotype" w:eastAsia="Times New Roman" w:hAnsi="Palatino Linotype" w:cs="Arial"/>
          <w:b/>
        </w:rPr>
      </w:pPr>
    </w:p>
    <w:p w14:paraId="29817E0F" w14:textId="6BA04D57" w:rsidR="00B77058" w:rsidRPr="00AE7581" w:rsidRDefault="00B77058" w:rsidP="00B77058">
      <w:pPr>
        <w:shd w:val="clear" w:color="auto" w:fill="FFFFFF"/>
        <w:spacing w:line="360" w:lineRule="auto"/>
        <w:jc w:val="both"/>
        <w:rPr>
          <w:rFonts w:ascii="Palatino Linotype" w:hAnsi="Palatino Linotype"/>
          <w:b/>
        </w:rPr>
      </w:pPr>
      <w:r w:rsidRPr="00AE7581">
        <w:rPr>
          <w:rFonts w:ascii="Palatino Linotype" w:eastAsia="Times New Roman" w:hAnsi="Palatino Linotype" w:cs="Arial"/>
          <w:b/>
        </w:rPr>
        <w:t xml:space="preserve">CUARTO. </w:t>
      </w:r>
      <w:r w:rsidRPr="00AE7581">
        <w:rPr>
          <w:rFonts w:ascii="Palatino Linotype" w:eastAsia="Times New Roman" w:hAnsi="Palatino Linotype" w:cs="Times New Roman"/>
          <w:b/>
          <w:bCs/>
          <w:color w:val="222222"/>
          <w:lang w:val="es-ES"/>
        </w:rPr>
        <w:t>Notifíquese a</w:t>
      </w:r>
      <w:r w:rsidRPr="00AE7581">
        <w:rPr>
          <w:rFonts w:ascii="Palatino Linotype" w:hAnsi="Palatino Linotype"/>
          <w:b/>
        </w:rPr>
        <w:t xml:space="preserve"> </w:t>
      </w:r>
      <w:r w:rsidR="004240FC" w:rsidRPr="004240FC">
        <w:rPr>
          <w:rFonts w:ascii="Palatino Linotype" w:hAnsi="Palatino Linotype"/>
          <w:b/>
          <w:highlight w:val="black"/>
        </w:rPr>
        <w:t>-------------------------------------------</w:t>
      </w:r>
      <w:r w:rsidRPr="00AE7581">
        <w:rPr>
          <w:rFonts w:ascii="Palatino Linotype" w:hAnsi="Palatino Linotype"/>
          <w:b/>
          <w:szCs w:val="22"/>
        </w:rPr>
        <w:t xml:space="preserve"> </w:t>
      </w:r>
      <w:r w:rsidRPr="00AE7581">
        <w:rPr>
          <w:rFonts w:ascii="Palatino Linotype" w:hAnsi="Palatino Linotype"/>
        </w:rPr>
        <w:t>la presente resolución y su informe justificado.</w:t>
      </w:r>
    </w:p>
    <w:p w14:paraId="67CDCDE7" w14:textId="77777777" w:rsidR="00B77058" w:rsidRPr="00AE7581" w:rsidRDefault="00B77058" w:rsidP="00B77058">
      <w:pPr>
        <w:shd w:val="clear" w:color="auto" w:fill="FFFFFF"/>
        <w:spacing w:line="360" w:lineRule="auto"/>
        <w:jc w:val="both"/>
        <w:rPr>
          <w:rFonts w:ascii="Palatino Linotype" w:hAnsi="Palatino Linotype"/>
        </w:rPr>
      </w:pPr>
    </w:p>
    <w:bookmarkEnd w:id="103"/>
    <w:p w14:paraId="028921B3" w14:textId="7A6ACB2D" w:rsidR="004B3CD9" w:rsidRDefault="00B77058" w:rsidP="004B3CD9">
      <w:pPr>
        <w:shd w:val="clear" w:color="auto" w:fill="FFFFFF"/>
        <w:spacing w:line="360" w:lineRule="auto"/>
        <w:jc w:val="both"/>
        <w:rPr>
          <w:rFonts w:ascii="Palatino Linotype" w:eastAsia="MS Mincho" w:hAnsi="Palatino Linotype" w:cs="Times New Roman"/>
          <w:lang w:val="es-ES"/>
        </w:rPr>
      </w:pPr>
      <w:r w:rsidRPr="00AE7581">
        <w:rPr>
          <w:rFonts w:ascii="Palatino Linotype" w:eastAsia="MS Mincho" w:hAnsi="Palatino Linotype" w:cs="Times New Roman"/>
          <w:b/>
          <w:lang w:val="es-MX"/>
        </w:rPr>
        <w:lastRenderedPageBreak/>
        <w:t>QUINTO.</w:t>
      </w:r>
      <w:r w:rsidRPr="00AE7581">
        <w:rPr>
          <w:rFonts w:ascii="Palatino Linotype" w:eastAsia="MS Mincho" w:hAnsi="Palatino Linotype" w:cs="Times New Roman"/>
          <w:lang w:val="es-MX"/>
        </w:rPr>
        <w:t xml:space="preserve"> </w:t>
      </w:r>
      <w:r w:rsidRPr="00AE7581">
        <w:rPr>
          <w:rFonts w:ascii="Palatino Linotype" w:eastAsia="MS Mincho" w:hAnsi="Palatino Linotype" w:cs="Times New Roman"/>
          <w:lang w:val="es-ES"/>
        </w:rPr>
        <w:t xml:space="preserve">Se hace del conocimiento de </w:t>
      </w:r>
      <w:r w:rsidR="004240FC" w:rsidRPr="004240FC">
        <w:rPr>
          <w:rFonts w:ascii="Palatino Linotype" w:hAnsi="Palatino Linotype"/>
          <w:b/>
          <w:highlight w:val="black"/>
        </w:rPr>
        <w:t>----------------------------------------</w:t>
      </w:r>
      <w:bookmarkStart w:id="104" w:name="_GoBack"/>
      <w:bookmarkEnd w:id="104"/>
      <w:r w:rsidRPr="00AE7581">
        <w:rPr>
          <w:rFonts w:ascii="Palatino Linotype" w:hAnsi="Palatino Linotype"/>
          <w:b/>
          <w:szCs w:val="22"/>
        </w:rPr>
        <w:t xml:space="preserve"> </w:t>
      </w:r>
      <w:r w:rsidRPr="00AE758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w:t>
      </w:r>
      <w:r w:rsidR="004B3CD9" w:rsidRPr="00AE7581">
        <w:rPr>
          <w:rFonts w:ascii="Palatino Linotype" w:eastAsia="MS Mincho" w:hAnsi="Palatino Linotype" w:cs="Times New Roman"/>
          <w:lang w:val="es-ES"/>
        </w:rPr>
        <w:t xml:space="preserve">lgún perjuicio podrá impugnarla </w:t>
      </w:r>
      <w:r w:rsidRPr="00AE7581">
        <w:rPr>
          <w:rFonts w:ascii="Palatino Linotype" w:eastAsia="MS Mincho" w:hAnsi="Palatino Linotype" w:cs="Times New Roman"/>
          <w:bCs/>
          <w:lang w:val="es-ES"/>
        </w:rPr>
        <w:t>vía juicio de amparo</w:t>
      </w:r>
      <w:r w:rsidRPr="00AE7581">
        <w:rPr>
          <w:rFonts w:ascii="Palatino Linotype" w:eastAsia="MS Mincho" w:hAnsi="Palatino Linotype" w:cs="Times New Roman"/>
          <w:lang w:val="es-ES"/>
        </w:rPr>
        <w:t> en los términos de las leyes aplicables.</w:t>
      </w:r>
    </w:p>
    <w:p w14:paraId="24316566" w14:textId="34115D65" w:rsidR="00AE7581" w:rsidRDefault="00AE7581" w:rsidP="004B3CD9">
      <w:pPr>
        <w:shd w:val="clear" w:color="auto" w:fill="FFFFFF"/>
        <w:spacing w:line="360" w:lineRule="auto"/>
        <w:jc w:val="both"/>
        <w:rPr>
          <w:rFonts w:ascii="Palatino Linotype" w:eastAsia="MS Mincho" w:hAnsi="Palatino Linotype" w:cs="Times New Roman"/>
          <w:lang w:val="es-ES"/>
        </w:rPr>
      </w:pPr>
    </w:p>
    <w:p w14:paraId="3458FE93" w14:textId="7FFCA060" w:rsidR="00AE7581" w:rsidRDefault="00AE7581" w:rsidP="00AE7581">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552B1B54" w14:textId="0884040C" w:rsidR="00AE7581" w:rsidRDefault="00AE7581" w:rsidP="00AE7581">
      <w:pPr>
        <w:pStyle w:val="Prrafodelista"/>
        <w:spacing w:line="360" w:lineRule="auto"/>
        <w:ind w:left="0"/>
        <w:jc w:val="both"/>
        <w:rPr>
          <w:rFonts w:ascii="Palatino Linotype" w:hAnsi="Palatino Linotype" w:cs="Arial"/>
          <w:color w:val="000000" w:themeColor="text1"/>
        </w:rPr>
      </w:pPr>
      <w:r>
        <w:rPr>
          <w:noProof/>
          <w:lang w:val="es-MX" w:eastAsia="es-MX"/>
        </w:rPr>
        <mc:AlternateContent>
          <mc:Choice Requires="wps">
            <w:drawing>
              <wp:anchor distT="0" distB="0" distL="114300" distR="114300" simplePos="0" relativeHeight="251676672" behindDoc="0" locked="0" layoutInCell="1" allowOverlap="1" wp14:anchorId="50A0653F" wp14:editId="105DF7EB">
                <wp:simplePos x="0" y="0"/>
                <wp:positionH relativeFrom="column">
                  <wp:posOffset>62865</wp:posOffset>
                </wp:positionH>
                <wp:positionV relativeFrom="paragraph">
                  <wp:posOffset>73025</wp:posOffset>
                </wp:positionV>
                <wp:extent cx="5476875" cy="2657475"/>
                <wp:effectExtent l="38100" t="19050" r="66675" b="85725"/>
                <wp:wrapNone/>
                <wp:docPr id="4" name="Conector recto 4"/>
                <wp:cNvGraphicFramePr/>
                <a:graphic xmlns:a="http://schemas.openxmlformats.org/drawingml/2006/main">
                  <a:graphicData uri="http://schemas.microsoft.com/office/word/2010/wordprocessingShape">
                    <wps:wsp>
                      <wps:cNvCnPr/>
                      <wps:spPr>
                        <a:xfrm>
                          <a:off x="0" y="0"/>
                          <a:ext cx="5476875" cy="2657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0BB618" id="Conector recto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95pt,5.75pt" to="436.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" strokecolor="#4f81bd [3204]" strokeweight="2pt">
                <v:shadow on="t" color="black" opacity="24903f" origin=",.5" offset="0,.55556mm"/>
              </v:line>
            </w:pict>
          </mc:Fallback>
        </mc:AlternateContent>
      </w:r>
    </w:p>
    <w:p w14:paraId="71C43BC1" w14:textId="77777777" w:rsidR="00AE7581" w:rsidRDefault="00AE7581" w:rsidP="00AE7581">
      <w:pPr>
        <w:pStyle w:val="Prrafodelista"/>
        <w:spacing w:line="360" w:lineRule="auto"/>
        <w:ind w:left="0"/>
        <w:jc w:val="both"/>
        <w:rPr>
          <w:rFonts w:ascii="Palatino Linotype" w:hAnsi="Palatino Linotype" w:cs="Arial"/>
          <w:color w:val="000000" w:themeColor="text1"/>
        </w:rPr>
      </w:pPr>
    </w:p>
    <w:p w14:paraId="10355DF1" w14:textId="77777777" w:rsidR="00AE7581" w:rsidRDefault="00AE7581" w:rsidP="00AE7581">
      <w:pPr>
        <w:pStyle w:val="Prrafodelista"/>
        <w:spacing w:line="360" w:lineRule="auto"/>
        <w:ind w:left="0"/>
        <w:jc w:val="both"/>
        <w:rPr>
          <w:rFonts w:ascii="Palatino Linotype" w:hAnsi="Palatino Linotype" w:cs="Arial"/>
          <w:color w:val="000000" w:themeColor="text1"/>
        </w:rPr>
      </w:pPr>
    </w:p>
    <w:p w14:paraId="6A619FB8" w14:textId="77777777" w:rsidR="00AE7581" w:rsidRDefault="00AE7581" w:rsidP="00AE7581">
      <w:pPr>
        <w:pStyle w:val="Prrafodelista"/>
        <w:spacing w:line="360" w:lineRule="auto"/>
        <w:ind w:left="0"/>
        <w:jc w:val="both"/>
        <w:rPr>
          <w:rFonts w:ascii="Palatino Linotype" w:hAnsi="Palatino Linotype" w:cs="Arial"/>
          <w:color w:val="000000" w:themeColor="text1"/>
        </w:rPr>
      </w:pPr>
    </w:p>
    <w:p w14:paraId="3E394663" w14:textId="77777777" w:rsidR="00AE7581" w:rsidRDefault="00AE7581" w:rsidP="00AE7581">
      <w:pPr>
        <w:pStyle w:val="Prrafodelista"/>
        <w:spacing w:line="360" w:lineRule="auto"/>
        <w:ind w:left="0"/>
        <w:jc w:val="both"/>
        <w:rPr>
          <w:rFonts w:ascii="Palatino Linotype" w:hAnsi="Palatino Linotype" w:cs="Arial"/>
          <w:color w:val="000000" w:themeColor="text1"/>
        </w:rPr>
      </w:pPr>
    </w:p>
    <w:p w14:paraId="364E1710" w14:textId="77777777" w:rsidR="00AE7581" w:rsidRDefault="00AE7581" w:rsidP="00AE7581">
      <w:pPr>
        <w:pStyle w:val="Prrafodelista"/>
        <w:spacing w:line="360" w:lineRule="auto"/>
        <w:ind w:left="0"/>
        <w:jc w:val="both"/>
        <w:rPr>
          <w:rFonts w:ascii="Palatino Linotype" w:hAnsi="Palatino Linotype" w:cs="Arial"/>
          <w:color w:val="000000" w:themeColor="text1"/>
        </w:rPr>
      </w:pPr>
    </w:p>
    <w:p w14:paraId="6CD78525" w14:textId="77777777" w:rsidR="00AE7581" w:rsidRDefault="00AE7581" w:rsidP="00AE7581">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AE7581" w14:paraId="0D6CF7A6" w14:textId="77777777" w:rsidTr="00AE7581">
        <w:trPr>
          <w:trHeight w:val="1807"/>
        </w:trPr>
        <w:tc>
          <w:tcPr>
            <w:tcW w:w="9073" w:type="dxa"/>
            <w:gridSpan w:val="3"/>
            <w:vAlign w:val="center"/>
          </w:tcPr>
          <w:p w14:paraId="231BCF75" w14:textId="77777777" w:rsidR="00AE7581" w:rsidRDefault="00AE7581">
            <w:pPr>
              <w:pStyle w:val="Prrafodelista"/>
              <w:spacing w:line="276" w:lineRule="auto"/>
              <w:ind w:left="0"/>
              <w:jc w:val="center"/>
              <w:rPr>
                <w:rFonts w:ascii="Palatino Linotype" w:hAnsi="Palatino Linotype" w:cs="Arial"/>
                <w:color w:val="000000" w:themeColor="text1"/>
              </w:rPr>
            </w:pPr>
          </w:p>
          <w:p w14:paraId="7CF28E72" w14:textId="77777777" w:rsidR="00AE7581" w:rsidRDefault="00AE7581">
            <w:pPr>
              <w:pStyle w:val="Prrafodelista"/>
              <w:spacing w:line="276" w:lineRule="auto"/>
              <w:ind w:left="0"/>
              <w:jc w:val="center"/>
              <w:rPr>
                <w:rFonts w:ascii="Palatino Linotype" w:hAnsi="Palatino Linotype" w:cs="Arial"/>
                <w:color w:val="000000" w:themeColor="text1"/>
              </w:rPr>
            </w:pPr>
          </w:p>
          <w:p w14:paraId="004FAE8B" w14:textId="77777777" w:rsidR="00AE7581" w:rsidRDefault="00AE7581">
            <w:pPr>
              <w:pStyle w:val="Prrafodelista"/>
              <w:spacing w:line="276" w:lineRule="auto"/>
              <w:ind w:left="0"/>
              <w:jc w:val="center"/>
              <w:rPr>
                <w:rFonts w:ascii="Palatino Linotype" w:hAnsi="Palatino Linotype" w:cs="Arial"/>
                <w:color w:val="000000" w:themeColor="text1"/>
              </w:rPr>
            </w:pPr>
          </w:p>
          <w:p w14:paraId="0BE7B92E" w14:textId="77777777" w:rsidR="00AE7581" w:rsidRDefault="00AE7581">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53B7D368" w14:textId="77777777" w:rsidR="00AE7581" w:rsidRDefault="00AE7581">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4E361FC0" w14:textId="77777777" w:rsidR="00AE7581" w:rsidRDefault="00AE7581">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AE7581" w14:paraId="74B7910F" w14:textId="77777777" w:rsidTr="00AE7581">
        <w:trPr>
          <w:trHeight w:val="2156"/>
        </w:trPr>
        <w:tc>
          <w:tcPr>
            <w:tcW w:w="4253" w:type="dxa"/>
            <w:vAlign w:val="center"/>
          </w:tcPr>
          <w:p w14:paraId="28654830" w14:textId="77777777" w:rsidR="00AE7581" w:rsidRDefault="00AE7581">
            <w:pPr>
              <w:spacing w:line="276" w:lineRule="auto"/>
              <w:jc w:val="center"/>
              <w:rPr>
                <w:rFonts w:ascii="Palatino Linotype" w:hAnsi="Palatino Linotype" w:cs="Times New Roman"/>
                <w:b/>
                <w:color w:val="000000" w:themeColor="text1"/>
              </w:rPr>
            </w:pPr>
          </w:p>
          <w:p w14:paraId="508F2BB5" w14:textId="77777777" w:rsidR="00AE7581" w:rsidRDefault="00AE7581">
            <w:pPr>
              <w:spacing w:line="276" w:lineRule="auto"/>
              <w:jc w:val="center"/>
              <w:rPr>
                <w:rFonts w:ascii="Palatino Linotype" w:hAnsi="Palatino Linotype" w:cs="Times New Roman"/>
                <w:b/>
                <w:color w:val="000000" w:themeColor="text1"/>
              </w:rPr>
            </w:pPr>
          </w:p>
          <w:p w14:paraId="1F8CA987" w14:textId="77777777" w:rsidR="00AE7581" w:rsidRDefault="00AE7581">
            <w:pPr>
              <w:spacing w:line="276" w:lineRule="auto"/>
              <w:jc w:val="center"/>
              <w:rPr>
                <w:rFonts w:ascii="Palatino Linotype" w:hAnsi="Palatino Linotype" w:cs="Times New Roman"/>
                <w:b/>
                <w:color w:val="000000" w:themeColor="text1"/>
              </w:rPr>
            </w:pPr>
          </w:p>
          <w:p w14:paraId="725073A9" w14:textId="77777777" w:rsidR="00AE7581" w:rsidRDefault="00AE7581">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13720F83" w14:textId="77777777" w:rsidR="00AE7581" w:rsidRDefault="00AE758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19C9C479" w14:textId="77777777" w:rsidR="00AE7581" w:rsidRDefault="00AE758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6C830C0E" w14:textId="77777777" w:rsidR="00AE7581" w:rsidRDefault="00AE7581">
            <w:pPr>
              <w:spacing w:line="276" w:lineRule="auto"/>
              <w:jc w:val="center"/>
              <w:rPr>
                <w:rFonts w:ascii="Palatino Linotype" w:hAnsi="Palatino Linotype" w:cs="Times New Roman"/>
                <w:b/>
                <w:color w:val="000000" w:themeColor="text1"/>
              </w:rPr>
            </w:pPr>
          </w:p>
          <w:p w14:paraId="7A725477" w14:textId="77777777" w:rsidR="00AE7581" w:rsidRDefault="00AE7581">
            <w:pPr>
              <w:spacing w:line="276" w:lineRule="auto"/>
              <w:jc w:val="center"/>
              <w:rPr>
                <w:rFonts w:ascii="Palatino Linotype" w:hAnsi="Palatino Linotype" w:cs="Times New Roman"/>
                <w:b/>
                <w:color w:val="000000" w:themeColor="text1"/>
              </w:rPr>
            </w:pPr>
          </w:p>
          <w:p w14:paraId="0F1F6247" w14:textId="77777777" w:rsidR="00AE7581" w:rsidRDefault="00AE7581">
            <w:pPr>
              <w:spacing w:line="276" w:lineRule="auto"/>
              <w:jc w:val="center"/>
              <w:rPr>
                <w:rFonts w:ascii="Palatino Linotype" w:hAnsi="Palatino Linotype" w:cs="Times New Roman"/>
                <w:b/>
                <w:color w:val="000000" w:themeColor="text1"/>
              </w:rPr>
            </w:pPr>
          </w:p>
          <w:p w14:paraId="4209F9D0" w14:textId="77777777" w:rsidR="00AE7581" w:rsidRDefault="00AE7581">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13C16700" w14:textId="77777777" w:rsidR="00AE7581" w:rsidRDefault="00AE758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D991495" w14:textId="77777777" w:rsidR="00AE7581" w:rsidRDefault="00AE758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AE7581" w14:paraId="64FE3D8F" w14:textId="77777777" w:rsidTr="00AE7581">
        <w:trPr>
          <w:trHeight w:val="2244"/>
        </w:trPr>
        <w:tc>
          <w:tcPr>
            <w:tcW w:w="4536" w:type="dxa"/>
            <w:gridSpan w:val="2"/>
            <w:vAlign w:val="center"/>
          </w:tcPr>
          <w:p w14:paraId="4144F33F" w14:textId="77777777" w:rsidR="00AE7581" w:rsidRDefault="00AE7581">
            <w:pPr>
              <w:spacing w:line="276" w:lineRule="auto"/>
              <w:jc w:val="center"/>
              <w:rPr>
                <w:rFonts w:ascii="Palatino Linotype" w:hAnsi="Palatino Linotype" w:cs="Times New Roman"/>
                <w:b/>
                <w:color w:val="000000" w:themeColor="text1"/>
              </w:rPr>
            </w:pPr>
          </w:p>
          <w:p w14:paraId="0D34890A" w14:textId="77777777" w:rsidR="00AE7581" w:rsidRDefault="00AE7581">
            <w:pPr>
              <w:spacing w:line="276" w:lineRule="auto"/>
              <w:jc w:val="center"/>
              <w:rPr>
                <w:rFonts w:ascii="Palatino Linotype" w:hAnsi="Palatino Linotype" w:cs="Times New Roman"/>
                <w:b/>
                <w:color w:val="000000" w:themeColor="text1"/>
              </w:rPr>
            </w:pPr>
          </w:p>
          <w:p w14:paraId="3379ED3F" w14:textId="77777777" w:rsidR="00AE7581" w:rsidRDefault="00AE7581">
            <w:pPr>
              <w:spacing w:line="276" w:lineRule="auto"/>
              <w:jc w:val="center"/>
              <w:rPr>
                <w:rFonts w:ascii="Palatino Linotype" w:hAnsi="Palatino Linotype" w:cs="Times New Roman"/>
                <w:b/>
                <w:color w:val="000000" w:themeColor="text1"/>
              </w:rPr>
            </w:pPr>
          </w:p>
          <w:p w14:paraId="678F4E98" w14:textId="77777777" w:rsidR="00AE7581" w:rsidRDefault="00AE7581">
            <w:pPr>
              <w:spacing w:line="276" w:lineRule="auto"/>
              <w:jc w:val="center"/>
              <w:rPr>
                <w:rFonts w:ascii="Palatino Linotype" w:hAnsi="Palatino Linotype" w:cs="Times New Roman"/>
                <w:b/>
                <w:color w:val="000000" w:themeColor="text1"/>
              </w:rPr>
            </w:pPr>
          </w:p>
          <w:p w14:paraId="7FC70CB5" w14:textId="77777777" w:rsidR="00AE7581" w:rsidRDefault="00AE7581">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123F86C0" w14:textId="77777777" w:rsidR="00AE7581" w:rsidRDefault="00AE758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A212521" w14:textId="77777777" w:rsidR="00AE7581" w:rsidRDefault="00AE7581">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549A315D" w14:textId="77777777" w:rsidR="00AE7581" w:rsidRDefault="00AE7581">
            <w:pPr>
              <w:spacing w:line="276" w:lineRule="auto"/>
              <w:jc w:val="center"/>
              <w:rPr>
                <w:rFonts w:ascii="Palatino Linotype" w:hAnsi="Palatino Linotype" w:cs="Times New Roman"/>
                <w:color w:val="000000" w:themeColor="text1"/>
              </w:rPr>
            </w:pPr>
          </w:p>
          <w:p w14:paraId="3A64967A" w14:textId="77777777" w:rsidR="00AE7581" w:rsidRDefault="00AE7581">
            <w:pPr>
              <w:spacing w:line="276" w:lineRule="auto"/>
              <w:jc w:val="center"/>
              <w:rPr>
                <w:rFonts w:ascii="Palatino Linotype" w:hAnsi="Palatino Linotype" w:cs="Times New Roman"/>
                <w:color w:val="000000" w:themeColor="text1"/>
              </w:rPr>
            </w:pPr>
          </w:p>
          <w:p w14:paraId="3FED8A0E" w14:textId="77777777" w:rsidR="00AE7581" w:rsidRDefault="00AE7581">
            <w:pPr>
              <w:spacing w:line="276" w:lineRule="auto"/>
              <w:jc w:val="center"/>
              <w:rPr>
                <w:rFonts w:ascii="Palatino Linotype" w:hAnsi="Palatino Linotype" w:cs="Times New Roman"/>
                <w:color w:val="000000" w:themeColor="text1"/>
              </w:rPr>
            </w:pPr>
          </w:p>
          <w:p w14:paraId="16D61CB8" w14:textId="77777777" w:rsidR="00AE7581" w:rsidRDefault="00AE7581">
            <w:pPr>
              <w:spacing w:line="276" w:lineRule="auto"/>
              <w:jc w:val="center"/>
              <w:rPr>
                <w:rFonts w:ascii="Palatino Linotype" w:hAnsi="Palatino Linotype" w:cs="Times New Roman"/>
                <w:color w:val="000000" w:themeColor="text1"/>
              </w:rPr>
            </w:pPr>
          </w:p>
          <w:p w14:paraId="2F188C52" w14:textId="77777777" w:rsidR="00AE7581" w:rsidRDefault="00AE7581">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5BCBF895" w14:textId="77777777" w:rsidR="00AE7581" w:rsidRDefault="00AE758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B0C6151" w14:textId="77777777" w:rsidR="00AE7581" w:rsidRDefault="00AE758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AE7581" w14:paraId="20B2484C" w14:textId="77777777" w:rsidTr="00AE7581">
        <w:trPr>
          <w:trHeight w:val="1953"/>
        </w:trPr>
        <w:tc>
          <w:tcPr>
            <w:tcW w:w="9073" w:type="dxa"/>
            <w:gridSpan w:val="3"/>
            <w:vAlign w:val="center"/>
          </w:tcPr>
          <w:p w14:paraId="088C8EB0" w14:textId="77777777" w:rsidR="00AE7581" w:rsidRDefault="00AE7581">
            <w:pPr>
              <w:pStyle w:val="Prrafodelista"/>
              <w:spacing w:line="276" w:lineRule="auto"/>
              <w:ind w:left="0"/>
              <w:jc w:val="center"/>
              <w:rPr>
                <w:rFonts w:ascii="Palatino Linotype" w:hAnsi="Palatino Linotype"/>
                <w:color w:val="000000" w:themeColor="text1"/>
              </w:rPr>
            </w:pPr>
          </w:p>
          <w:p w14:paraId="134AB375" w14:textId="77777777" w:rsidR="00AE7581" w:rsidRDefault="00AE7581">
            <w:pPr>
              <w:pStyle w:val="Prrafodelista"/>
              <w:spacing w:line="276" w:lineRule="auto"/>
              <w:ind w:left="0"/>
              <w:jc w:val="center"/>
              <w:rPr>
                <w:rFonts w:ascii="Palatino Linotype" w:hAnsi="Palatino Linotype"/>
                <w:color w:val="000000" w:themeColor="text1"/>
              </w:rPr>
            </w:pPr>
          </w:p>
          <w:p w14:paraId="33D347DA" w14:textId="77777777" w:rsidR="00AE7581" w:rsidRDefault="00AE7581">
            <w:pPr>
              <w:pStyle w:val="Prrafodelista"/>
              <w:spacing w:line="276" w:lineRule="auto"/>
              <w:ind w:left="0"/>
              <w:jc w:val="center"/>
              <w:rPr>
                <w:rFonts w:ascii="Palatino Linotype" w:hAnsi="Palatino Linotype"/>
                <w:color w:val="000000" w:themeColor="text1"/>
              </w:rPr>
            </w:pPr>
          </w:p>
          <w:p w14:paraId="4B784073" w14:textId="77777777" w:rsidR="00AE7581" w:rsidRDefault="00AE7581">
            <w:pPr>
              <w:pStyle w:val="Prrafodelista"/>
              <w:spacing w:line="276" w:lineRule="auto"/>
              <w:ind w:left="0"/>
              <w:jc w:val="center"/>
              <w:rPr>
                <w:rFonts w:ascii="Palatino Linotype" w:hAnsi="Palatino Linotype"/>
                <w:color w:val="000000" w:themeColor="text1"/>
              </w:rPr>
            </w:pPr>
          </w:p>
          <w:p w14:paraId="5F4D55D7" w14:textId="77777777" w:rsidR="00AE7581" w:rsidRDefault="00AE7581">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34E2FFAF" w14:textId="77777777" w:rsidR="00AE7581" w:rsidRDefault="00AE758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0377A99B" w14:textId="77777777" w:rsidR="00AE7581" w:rsidRDefault="00AE758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28C4CCB" w14:textId="647FB307" w:rsidR="00AE7581" w:rsidRDefault="00AE7581" w:rsidP="00AE7581">
      <w:pPr>
        <w:spacing w:before="240" w:after="240" w:line="360" w:lineRule="auto"/>
        <w:ind w:right="49"/>
        <w:jc w:val="both"/>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00743/INFOEM/IP/RR/2020</w:t>
      </w:r>
      <w:r>
        <w:rPr>
          <w:rFonts w:ascii="Palatino Linotype" w:hAnsi="Palatino Linotype" w:cs="Arial"/>
          <w:color w:val="000000" w:themeColor="text1"/>
        </w:rPr>
        <w:t>.</w:t>
      </w:r>
    </w:p>
    <w:bookmarkEnd w:id="0"/>
    <w:bookmarkEnd w:id="1"/>
    <w:bookmarkEnd w:id="69"/>
    <w:bookmarkEnd w:id="70"/>
    <w:p w14:paraId="1938AFCE" w14:textId="77777777" w:rsidR="00AE7581" w:rsidRPr="00AE7581" w:rsidRDefault="00AE7581" w:rsidP="004B3CD9">
      <w:pPr>
        <w:shd w:val="clear" w:color="auto" w:fill="FFFFFF"/>
        <w:spacing w:line="360" w:lineRule="auto"/>
        <w:jc w:val="both"/>
        <w:rPr>
          <w:rFonts w:ascii="Palatino Linotype" w:hAnsi="Palatino Linotype"/>
          <w:b/>
        </w:rPr>
      </w:pPr>
    </w:p>
    <w:sectPr w:rsidR="00AE7581" w:rsidRPr="00AE7581" w:rsidSect="00F801DD">
      <w:headerReference w:type="even" r:id="rId16"/>
      <w:headerReference w:type="default" r:id="rId17"/>
      <w:footerReference w:type="default" r:id="rId18"/>
      <w:headerReference w:type="first" r:id="rId19"/>
      <w:footerReference w:type="first" r:id="rId20"/>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2DD7F" w14:textId="77777777" w:rsidR="00695307" w:rsidRDefault="00695307" w:rsidP="00587366">
      <w:r>
        <w:separator/>
      </w:r>
    </w:p>
    <w:p w14:paraId="6A181252" w14:textId="77777777" w:rsidR="00695307" w:rsidRDefault="00695307"/>
  </w:endnote>
  <w:endnote w:type="continuationSeparator" w:id="0">
    <w:p w14:paraId="3490C723" w14:textId="77777777" w:rsidR="00695307" w:rsidRDefault="00695307" w:rsidP="00587366">
      <w:r>
        <w:continuationSeparator/>
      </w:r>
    </w:p>
    <w:p w14:paraId="31344FC6" w14:textId="77777777" w:rsidR="00695307" w:rsidRDefault="00695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BC3F5C" w:rsidRDefault="00BC3F5C"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240FC">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240FC">
              <w:rPr>
                <w:rFonts w:ascii="Palatino Linotype" w:hAnsi="Palatino Linotype"/>
                <w:b/>
                <w:bCs/>
                <w:noProof/>
                <w:sz w:val="22"/>
                <w:szCs w:val="20"/>
              </w:rPr>
              <w:t>26</w:t>
            </w:r>
            <w:r w:rsidRPr="00883450">
              <w:rPr>
                <w:rFonts w:ascii="Palatino Linotype" w:hAnsi="Palatino Linotype"/>
                <w:b/>
                <w:bCs/>
                <w:sz w:val="22"/>
                <w:szCs w:val="20"/>
              </w:rPr>
              <w:fldChar w:fldCharType="end"/>
            </w:r>
          </w:p>
          <w:p w14:paraId="187818B4" w14:textId="42E0FFCB" w:rsidR="00BC3F5C" w:rsidRDefault="004240FC" w:rsidP="00985DA6">
            <w:pPr>
              <w:pStyle w:val="Piedepgina"/>
              <w:rPr>
                <w:rFonts w:ascii="Palatino Linotype" w:hAnsi="Palatino Linotype"/>
                <w:sz w:val="28"/>
              </w:rPr>
            </w:pPr>
          </w:p>
        </w:sdtContent>
      </w:sdt>
    </w:sdtContent>
  </w:sdt>
  <w:p w14:paraId="1AED78E8" w14:textId="77777777" w:rsidR="00BC3F5C" w:rsidRDefault="00BC3F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BC3F5C" w:rsidRPr="00883450" w:rsidRDefault="00BC3F5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240FC" w:rsidRPr="004240F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240FC" w:rsidRPr="004240FC">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BC3F5C" w:rsidRPr="00883450" w:rsidRDefault="00BC3F5C">
    <w:pPr>
      <w:pStyle w:val="Piedepgina"/>
      <w:rPr>
        <w:rFonts w:ascii="Palatino Linotype" w:hAnsi="Palatino Linotype"/>
        <w:sz w:val="22"/>
        <w:szCs w:val="22"/>
      </w:rPr>
    </w:pPr>
  </w:p>
  <w:p w14:paraId="2E09EA83" w14:textId="77777777" w:rsidR="00BC3F5C" w:rsidRDefault="00BC3F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ED3B9" w14:textId="77777777" w:rsidR="00695307" w:rsidRDefault="00695307" w:rsidP="00587366">
      <w:r>
        <w:separator/>
      </w:r>
    </w:p>
    <w:p w14:paraId="7B4D4BE0" w14:textId="77777777" w:rsidR="00695307" w:rsidRDefault="00695307"/>
  </w:footnote>
  <w:footnote w:type="continuationSeparator" w:id="0">
    <w:p w14:paraId="39BF4E38" w14:textId="77777777" w:rsidR="00695307" w:rsidRDefault="00695307" w:rsidP="00587366">
      <w:r>
        <w:continuationSeparator/>
      </w:r>
    </w:p>
    <w:p w14:paraId="7B2897DA" w14:textId="77777777" w:rsidR="00695307" w:rsidRDefault="00695307"/>
  </w:footnote>
  <w:footnote w:id="1">
    <w:p w14:paraId="018CF263" w14:textId="7E8C6AF9" w:rsidR="00BC3F5C" w:rsidRDefault="00BC3F5C" w:rsidP="008C41AE">
      <w:pPr>
        <w:pStyle w:val="Textonotapie"/>
        <w:jc w:val="both"/>
      </w:pPr>
      <w:r>
        <w:rPr>
          <w:rStyle w:val="Refdenotaalpie"/>
        </w:rPr>
        <w:footnoteRef/>
      </w:r>
      <w:r>
        <w:t xml:space="preserve"> En las carpetas de Investigación judicializadas el Poder Judicial se encargará de dar seguimiento al cumplimiento de la pena privativa de libertad.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9F27" w14:textId="5457B388" w:rsidR="00AE7581" w:rsidRDefault="004240FC">
    <w:pPr>
      <w:pStyle w:val="Encabezado"/>
    </w:pPr>
    <w:r>
      <w:rPr>
        <w:noProof/>
      </w:rPr>
      <w:pict w14:anchorId="438F5A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8344"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6D7F536E" w:rsidR="00BC3F5C" w:rsidRDefault="004240FC">
    <w:pPr>
      <w:pStyle w:val="Encabezado"/>
    </w:pPr>
    <w:r>
      <w:rPr>
        <w:noProof/>
      </w:rPr>
      <w:pict w14:anchorId="48B09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8345" o:spid="_x0000_s2051" type="#_x0000_t75" style="position:absolute;margin-left:-82.8pt;margin-top:-135pt;width:609.4pt;height:793.75pt;z-index:-251656192;mso-position-horizontal-relative:margin;mso-position-vertical-relative:margin" o:allowincell="f">
          <v:imagedata r:id="rId1" o:title="hoja de 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C3F5C" w:rsidRPr="00E84957" w14:paraId="07F2896E" w14:textId="77777777" w:rsidTr="003116A6">
      <w:trPr>
        <w:trHeight w:val="138"/>
        <w:jc w:val="right"/>
      </w:trPr>
      <w:tc>
        <w:tcPr>
          <w:tcW w:w="2552" w:type="dxa"/>
          <w:vAlign w:val="center"/>
        </w:tcPr>
        <w:p w14:paraId="4A5B1974" w14:textId="77777777" w:rsidR="00BC3F5C" w:rsidRPr="00E84957" w:rsidRDefault="00BC3F5C"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85C0F1A" w:rsidR="00BC3F5C" w:rsidRPr="002D0ECC" w:rsidRDefault="00BC3F5C" w:rsidP="00150B2F">
          <w:pPr>
            <w:pStyle w:val="Encabezado"/>
            <w:jc w:val="right"/>
            <w:rPr>
              <w:rFonts w:ascii="Palatino Linotype" w:hAnsi="Palatino Linotype"/>
              <w:b/>
              <w:sz w:val="20"/>
              <w:szCs w:val="20"/>
            </w:rPr>
          </w:pPr>
          <w:r>
            <w:rPr>
              <w:rFonts w:ascii="Palatino Linotype" w:hAnsi="Palatino Linotype" w:cs="Arial"/>
              <w:b/>
              <w:bCs/>
              <w:sz w:val="20"/>
              <w:szCs w:val="20"/>
              <w:lang w:eastAsia="es-MX"/>
            </w:rPr>
            <w:t>00743/INFOEM/IP/RR/2020</w:t>
          </w:r>
        </w:p>
      </w:tc>
    </w:tr>
    <w:tr w:rsidR="00BC3F5C" w:rsidRPr="00E84957" w14:paraId="095EB01B" w14:textId="77777777" w:rsidTr="003116A6">
      <w:trPr>
        <w:trHeight w:val="321"/>
        <w:jc w:val="right"/>
      </w:trPr>
      <w:tc>
        <w:tcPr>
          <w:tcW w:w="2552" w:type="dxa"/>
          <w:vAlign w:val="center"/>
        </w:tcPr>
        <w:p w14:paraId="6E000A51" w14:textId="4DA3E277" w:rsidR="00BC3F5C" w:rsidRPr="00E84957" w:rsidRDefault="00BC3F5C"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32255BF6" w14:textId="62E48B72" w:rsidR="00BC3F5C" w:rsidRDefault="00BC3F5C" w:rsidP="000A175B">
          <w:pPr>
            <w:pStyle w:val="Encabezado"/>
            <w:jc w:val="right"/>
            <w:rPr>
              <w:rFonts w:ascii="Palatino Linotype" w:hAnsi="Palatino Linotype"/>
              <w:b/>
              <w:sz w:val="20"/>
              <w:szCs w:val="20"/>
            </w:rPr>
          </w:pPr>
          <w:r>
            <w:rPr>
              <w:rFonts w:ascii="Palatino Linotype" w:hAnsi="Palatino Linotype"/>
              <w:b/>
              <w:sz w:val="20"/>
              <w:szCs w:val="20"/>
            </w:rPr>
            <w:t xml:space="preserve">Fiscalía General de Justicia </w:t>
          </w:r>
        </w:p>
        <w:p w14:paraId="07560085" w14:textId="5E45A7EF" w:rsidR="00BC3F5C" w:rsidRPr="00740719" w:rsidRDefault="00BC3F5C" w:rsidP="000A175B">
          <w:pPr>
            <w:pStyle w:val="Encabezado"/>
            <w:jc w:val="right"/>
            <w:rPr>
              <w:rFonts w:ascii="Palatino Linotype" w:hAnsi="Palatino Linotype"/>
              <w:b/>
              <w:sz w:val="18"/>
              <w:szCs w:val="18"/>
            </w:rPr>
          </w:pPr>
          <w:r>
            <w:rPr>
              <w:rFonts w:ascii="Palatino Linotype" w:hAnsi="Palatino Linotype"/>
              <w:b/>
              <w:sz w:val="20"/>
              <w:szCs w:val="20"/>
            </w:rPr>
            <w:t>del Estado de México</w:t>
          </w:r>
        </w:p>
      </w:tc>
    </w:tr>
    <w:tr w:rsidR="00BC3F5C" w:rsidRPr="00E84957" w14:paraId="14F3CE0D" w14:textId="77777777" w:rsidTr="003116A6">
      <w:trPr>
        <w:trHeight w:val="321"/>
        <w:jc w:val="right"/>
      </w:trPr>
      <w:tc>
        <w:tcPr>
          <w:tcW w:w="2552" w:type="dxa"/>
          <w:vAlign w:val="center"/>
        </w:tcPr>
        <w:p w14:paraId="12248485" w14:textId="081B3348" w:rsidR="00BC3F5C" w:rsidRPr="00E84957" w:rsidRDefault="00BC3F5C"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BC3F5C" w:rsidRPr="002D0ECC" w:rsidRDefault="00BC3F5C"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BC3F5C" w:rsidRDefault="00BC3F5C" w:rsidP="00587366">
    <w:pPr>
      <w:pStyle w:val="Encabezado"/>
    </w:pPr>
  </w:p>
  <w:p w14:paraId="01FCACBC" w14:textId="77777777" w:rsidR="00BC3F5C" w:rsidRDefault="00BC3F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48A084DE" w:rsidR="00BC3F5C" w:rsidRDefault="004240FC" w:rsidP="000B5D79">
    <w:pPr>
      <w:pStyle w:val="Encabezado"/>
      <w:tabs>
        <w:tab w:val="clear" w:pos="4252"/>
        <w:tab w:val="clear" w:pos="8504"/>
        <w:tab w:val="left" w:pos="3103"/>
      </w:tabs>
    </w:pPr>
    <w:r>
      <w:rPr>
        <w:noProof/>
      </w:rPr>
      <w:pict w14:anchorId="51160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8343"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r w:rsidR="00BC3F5C">
      <w:tab/>
    </w:r>
    <w:r w:rsidR="00BC3F5C">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BC3F5C" w:rsidRPr="00182113" w14:paraId="665387B4" w14:textId="77777777" w:rsidTr="000B5D79">
      <w:trPr>
        <w:trHeight w:val="138"/>
      </w:trPr>
      <w:tc>
        <w:tcPr>
          <w:tcW w:w="2532" w:type="dxa"/>
          <w:vAlign w:val="center"/>
        </w:tcPr>
        <w:p w14:paraId="01509DD6" w14:textId="77777777" w:rsidR="00BC3F5C" w:rsidRPr="00182113" w:rsidRDefault="00BC3F5C"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BC3F5C" w:rsidRPr="00182113" w:rsidRDefault="00BC3F5C" w:rsidP="000B5D79">
          <w:pPr>
            <w:pStyle w:val="Encabezado"/>
            <w:jc w:val="center"/>
            <w:rPr>
              <w:rFonts w:ascii="Palatino Linotype" w:hAnsi="Palatino Linotype"/>
              <w:b/>
              <w:sz w:val="22"/>
              <w:szCs w:val="22"/>
            </w:rPr>
          </w:pPr>
        </w:p>
      </w:tc>
      <w:tc>
        <w:tcPr>
          <w:tcW w:w="3261" w:type="dxa"/>
          <w:vAlign w:val="center"/>
        </w:tcPr>
        <w:p w14:paraId="4FAE21CD" w14:textId="61E03B10" w:rsidR="00BC3F5C" w:rsidRPr="00182113" w:rsidRDefault="00BC3F5C" w:rsidP="00150B2F">
          <w:pPr>
            <w:pStyle w:val="Encabezado"/>
            <w:rPr>
              <w:rFonts w:ascii="Palatino Linotype" w:hAnsi="Palatino Linotype"/>
              <w:b/>
              <w:sz w:val="22"/>
              <w:szCs w:val="22"/>
            </w:rPr>
          </w:pPr>
          <w:r>
            <w:rPr>
              <w:rFonts w:ascii="Palatino Linotype" w:hAnsi="Palatino Linotype" w:cs="Arial"/>
              <w:b/>
              <w:bCs/>
              <w:sz w:val="20"/>
              <w:szCs w:val="20"/>
              <w:lang w:eastAsia="es-MX"/>
            </w:rPr>
            <w:t>00743/INFOEM/IP/RR/2020</w:t>
          </w:r>
        </w:p>
      </w:tc>
    </w:tr>
    <w:tr w:rsidR="00BC3F5C" w:rsidRPr="00182113" w14:paraId="78C9F2F4" w14:textId="77777777" w:rsidTr="000B5D79">
      <w:trPr>
        <w:trHeight w:val="227"/>
      </w:trPr>
      <w:tc>
        <w:tcPr>
          <w:tcW w:w="2532" w:type="dxa"/>
          <w:vAlign w:val="center"/>
        </w:tcPr>
        <w:p w14:paraId="2D89FED3" w14:textId="77777777" w:rsidR="00BC3F5C" w:rsidRPr="00182113" w:rsidRDefault="00BC3F5C"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BC3F5C" w:rsidRPr="00182113" w:rsidRDefault="00BC3F5C" w:rsidP="000B5D79">
          <w:pPr>
            <w:pStyle w:val="Encabezado"/>
            <w:jc w:val="center"/>
            <w:rPr>
              <w:rFonts w:ascii="Palatino Linotype" w:hAnsi="Palatino Linotype"/>
              <w:b/>
              <w:sz w:val="22"/>
              <w:szCs w:val="22"/>
            </w:rPr>
          </w:pPr>
        </w:p>
      </w:tc>
      <w:tc>
        <w:tcPr>
          <w:tcW w:w="3261" w:type="dxa"/>
          <w:vAlign w:val="center"/>
        </w:tcPr>
        <w:p w14:paraId="36D086A3" w14:textId="2D81C74A" w:rsidR="00BC3F5C" w:rsidRPr="00F801DD" w:rsidRDefault="004240FC" w:rsidP="000B5D79">
          <w:pPr>
            <w:pStyle w:val="Encabezado"/>
            <w:rPr>
              <w:rFonts w:ascii="Palatino Linotype" w:hAnsi="Palatino Linotype"/>
              <w:b/>
              <w:sz w:val="20"/>
              <w:szCs w:val="20"/>
            </w:rPr>
          </w:pPr>
          <w:r w:rsidRPr="004240FC">
            <w:rPr>
              <w:rFonts w:ascii="Palatino Linotype" w:hAnsi="Palatino Linotype"/>
              <w:b/>
              <w:sz w:val="20"/>
              <w:szCs w:val="20"/>
              <w:highlight w:val="black"/>
            </w:rPr>
            <w:t>---------------------------------------------</w:t>
          </w:r>
        </w:p>
      </w:tc>
    </w:tr>
    <w:tr w:rsidR="00BC3F5C" w:rsidRPr="00182113" w14:paraId="1A862673" w14:textId="77777777" w:rsidTr="000B5D79">
      <w:trPr>
        <w:trHeight w:val="232"/>
      </w:trPr>
      <w:tc>
        <w:tcPr>
          <w:tcW w:w="2532" w:type="dxa"/>
          <w:vAlign w:val="center"/>
        </w:tcPr>
        <w:p w14:paraId="767A6F60" w14:textId="77777777" w:rsidR="00BC3F5C" w:rsidRPr="00182113" w:rsidRDefault="00BC3F5C"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BC3F5C" w:rsidRPr="00182113" w:rsidRDefault="00BC3F5C" w:rsidP="000B5D79">
          <w:pPr>
            <w:pStyle w:val="Encabezado"/>
            <w:jc w:val="center"/>
            <w:rPr>
              <w:rFonts w:ascii="Palatino Linotype" w:hAnsi="Palatino Linotype"/>
              <w:b/>
              <w:sz w:val="22"/>
              <w:szCs w:val="22"/>
            </w:rPr>
          </w:pPr>
        </w:p>
      </w:tc>
      <w:tc>
        <w:tcPr>
          <w:tcW w:w="3261" w:type="dxa"/>
          <w:vAlign w:val="center"/>
        </w:tcPr>
        <w:p w14:paraId="3FC8EF03" w14:textId="081E0FA0" w:rsidR="00BC3F5C" w:rsidRPr="00114C6B" w:rsidRDefault="00BC3F5C" w:rsidP="00F354BA">
          <w:pPr>
            <w:pStyle w:val="Encabezado"/>
            <w:rPr>
              <w:rFonts w:ascii="Palatino Linotype" w:hAnsi="Palatino Linotype"/>
              <w:b/>
              <w:sz w:val="20"/>
              <w:szCs w:val="20"/>
            </w:rPr>
          </w:pPr>
          <w:r>
            <w:rPr>
              <w:rFonts w:ascii="Palatino Linotype" w:hAnsi="Palatino Linotype"/>
              <w:b/>
              <w:sz w:val="20"/>
              <w:szCs w:val="20"/>
            </w:rPr>
            <w:t>Fiscalía General de Justicia del Estado de México</w:t>
          </w:r>
        </w:p>
      </w:tc>
    </w:tr>
    <w:tr w:rsidR="00BC3F5C" w:rsidRPr="00182113" w14:paraId="4416531B" w14:textId="77777777" w:rsidTr="000B5D79">
      <w:trPr>
        <w:trHeight w:val="320"/>
      </w:trPr>
      <w:tc>
        <w:tcPr>
          <w:tcW w:w="2532" w:type="dxa"/>
          <w:vAlign w:val="center"/>
        </w:tcPr>
        <w:p w14:paraId="277DD3E2" w14:textId="4C90BB0A" w:rsidR="00BC3F5C" w:rsidRPr="00182113" w:rsidRDefault="00BC3F5C"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BC3F5C" w:rsidRPr="00182113" w:rsidRDefault="00BC3F5C" w:rsidP="000B5D79">
          <w:pPr>
            <w:pStyle w:val="Encabezado"/>
            <w:jc w:val="center"/>
            <w:rPr>
              <w:rFonts w:ascii="Palatino Linotype" w:hAnsi="Palatino Linotype"/>
              <w:b/>
              <w:sz w:val="22"/>
              <w:szCs w:val="22"/>
            </w:rPr>
          </w:pPr>
        </w:p>
      </w:tc>
      <w:tc>
        <w:tcPr>
          <w:tcW w:w="3261" w:type="dxa"/>
          <w:vAlign w:val="center"/>
        </w:tcPr>
        <w:p w14:paraId="3BD70CE4" w14:textId="61A13249" w:rsidR="00BC3F5C" w:rsidRPr="00182113" w:rsidRDefault="00BC3F5C"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BC3F5C" w:rsidRDefault="00BC3F5C">
    <w:pPr>
      <w:pStyle w:val="Encabezado"/>
    </w:pPr>
  </w:p>
  <w:p w14:paraId="2C496126" w14:textId="77777777" w:rsidR="00BC3F5C" w:rsidRDefault="00BC3F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70136A0"/>
    <w:multiLevelType w:val="hybridMultilevel"/>
    <w:tmpl w:val="00C86FE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9"/>
  </w:num>
  <w:num w:numId="3">
    <w:abstractNumId w:val="11"/>
  </w:num>
  <w:num w:numId="4">
    <w:abstractNumId w:val="6"/>
  </w:num>
  <w:num w:numId="5">
    <w:abstractNumId w:val="13"/>
  </w:num>
  <w:num w:numId="6">
    <w:abstractNumId w:val="7"/>
  </w:num>
  <w:num w:numId="7">
    <w:abstractNumId w:val="5"/>
  </w:num>
  <w:num w:numId="8">
    <w:abstractNumId w:val="1"/>
  </w:num>
  <w:num w:numId="9">
    <w:abstractNumId w:val="4"/>
  </w:num>
  <w:num w:numId="10">
    <w:abstractNumId w:val="2"/>
  </w:num>
  <w:num w:numId="11">
    <w:abstractNumId w:val="3"/>
  </w:num>
  <w:num w:numId="12">
    <w:abstractNumId w:val="0"/>
  </w:num>
  <w:num w:numId="13">
    <w:abstractNumId w:val="10"/>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EDD"/>
    <w:rsid w:val="00051F9D"/>
    <w:rsid w:val="00052007"/>
    <w:rsid w:val="000520C1"/>
    <w:rsid w:val="00052570"/>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9F5"/>
    <w:rsid w:val="000A0D7B"/>
    <w:rsid w:val="000A13A2"/>
    <w:rsid w:val="000A1421"/>
    <w:rsid w:val="000A149C"/>
    <w:rsid w:val="000A175B"/>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1D4F"/>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B2F"/>
    <w:rsid w:val="0015179D"/>
    <w:rsid w:val="00151A62"/>
    <w:rsid w:val="00151FD7"/>
    <w:rsid w:val="00152EE8"/>
    <w:rsid w:val="0015466E"/>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8B8"/>
    <w:rsid w:val="001E2813"/>
    <w:rsid w:val="001E2987"/>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649"/>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32B3"/>
    <w:rsid w:val="00264510"/>
    <w:rsid w:val="002651CA"/>
    <w:rsid w:val="00265381"/>
    <w:rsid w:val="00265A4A"/>
    <w:rsid w:val="002661F3"/>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3DE8"/>
    <w:rsid w:val="00295595"/>
    <w:rsid w:val="00295CAC"/>
    <w:rsid w:val="002A00A2"/>
    <w:rsid w:val="002A0C6D"/>
    <w:rsid w:val="002A13C4"/>
    <w:rsid w:val="002A2FBF"/>
    <w:rsid w:val="002A48BE"/>
    <w:rsid w:val="002A4C02"/>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1E5"/>
    <w:rsid w:val="002E22A4"/>
    <w:rsid w:val="002E2E98"/>
    <w:rsid w:val="002E3C8D"/>
    <w:rsid w:val="002E41F0"/>
    <w:rsid w:val="002E4871"/>
    <w:rsid w:val="002E4A02"/>
    <w:rsid w:val="002E5B3F"/>
    <w:rsid w:val="002E6A53"/>
    <w:rsid w:val="002E6E73"/>
    <w:rsid w:val="002E74CE"/>
    <w:rsid w:val="002E7D78"/>
    <w:rsid w:val="002F0536"/>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255D"/>
    <w:rsid w:val="00302998"/>
    <w:rsid w:val="0030302B"/>
    <w:rsid w:val="00303717"/>
    <w:rsid w:val="00305279"/>
    <w:rsid w:val="00305A88"/>
    <w:rsid w:val="003071F9"/>
    <w:rsid w:val="00307227"/>
    <w:rsid w:val="00307E34"/>
    <w:rsid w:val="003102A6"/>
    <w:rsid w:val="0031044F"/>
    <w:rsid w:val="0031056C"/>
    <w:rsid w:val="003105D0"/>
    <w:rsid w:val="00310962"/>
    <w:rsid w:val="003116A6"/>
    <w:rsid w:val="003118C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8D9"/>
    <w:rsid w:val="00395C0B"/>
    <w:rsid w:val="00395C5C"/>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BC4"/>
    <w:rsid w:val="003E1C5B"/>
    <w:rsid w:val="003E1DF9"/>
    <w:rsid w:val="003E2043"/>
    <w:rsid w:val="003E2194"/>
    <w:rsid w:val="003E2871"/>
    <w:rsid w:val="003E3BCD"/>
    <w:rsid w:val="003E3DB3"/>
    <w:rsid w:val="003E466F"/>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11BA"/>
    <w:rsid w:val="00421799"/>
    <w:rsid w:val="00421F72"/>
    <w:rsid w:val="00422367"/>
    <w:rsid w:val="004240FC"/>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701A"/>
    <w:rsid w:val="00467EB5"/>
    <w:rsid w:val="0047025A"/>
    <w:rsid w:val="0047055A"/>
    <w:rsid w:val="00471F17"/>
    <w:rsid w:val="0047344D"/>
    <w:rsid w:val="00473924"/>
    <w:rsid w:val="004739E8"/>
    <w:rsid w:val="00473D11"/>
    <w:rsid w:val="00477411"/>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5BBA"/>
    <w:rsid w:val="004A6B0A"/>
    <w:rsid w:val="004B1D5D"/>
    <w:rsid w:val="004B293C"/>
    <w:rsid w:val="004B2AEB"/>
    <w:rsid w:val="004B31A6"/>
    <w:rsid w:val="004B3B1A"/>
    <w:rsid w:val="004B3CD9"/>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0AC"/>
    <w:rsid w:val="00504811"/>
    <w:rsid w:val="00504B5E"/>
    <w:rsid w:val="00505B93"/>
    <w:rsid w:val="00505CFF"/>
    <w:rsid w:val="005077B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714"/>
    <w:rsid w:val="00551D75"/>
    <w:rsid w:val="005520BF"/>
    <w:rsid w:val="00552198"/>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1235"/>
    <w:rsid w:val="005720DF"/>
    <w:rsid w:val="00572195"/>
    <w:rsid w:val="00572B55"/>
    <w:rsid w:val="00573665"/>
    <w:rsid w:val="0057438B"/>
    <w:rsid w:val="00574B70"/>
    <w:rsid w:val="00575BB2"/>
    <w:rsid w:val="00577327"/>
    <w:rsid w:val="005774AF"/>
    <w:rsid w:val="00577B42"/>
    <w:rsid w:val="00580FC0"/>
    <w:rsid w:val="00581C0F"/>
    <w:rsid w:val="00581D99"/>
    <w:rsid w:val="00582919"/>
    <w:rsid w:val="005833AC"/>
    <w:rsid w:val="005840D6"/>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BC"/>
    <w:rsid w:val="005C4EEC"/>
    <w:rsid w:val="005C540C"/>
    <w:rsid w:val="005C54EF"/>
    <w:rsid w:val="005C637A"/>
    <w:rsid w:val="005C6CE3"/>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5C3"/>
    <w:rsid w:val="006037DA"/>
    <w:rsid w:val="00604626"/>
    <w:rsid w:val="00604AC3"/>
    <w:rsid w:val="00605D3E"/>
    <w:rsid w:val="0060655B"/>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4AB8"/>
    <w:rsid w:val="00656B81"/>
    <w:rsid w:val="00656FD8"/>
    <w:rsid w:val="00657974"/>
    <w:rsid w:val="0066068C"/>
    <w:rsid w:val="00660ADD"/>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77899"/>
    <w:rsid w:val="006803E4"/>
    <w:rsid w:val="0068178C"/>
    <w:rsid w:val="00682B40"/>
    <w:rsid w:val="00684F0B"/>
    <w:rsid w:val="00685D21"/>
    <w:rsid w:val="00686CD7"/>
    <w:rsid w:val="006870BD"/>
    <w:rsid w:val="00690989"/>
    <w:rsid w:val="00692B64"/>
    <w:rsid w:val="0069302E"/>
    <w:rsid w:val="00693427"/>
    <w:rsid w:val="00693495"/>
    <w:rsid w:val="00693EF3"/>
    <w:rsid w:val="00694432"/>
    <w:rsid w:val="00694CAC"/>
    <w:rsid w:val="006950EE"/>
    <w:rsid w:val="0069518A"/>
    <w:rsid w:val="00695307"/>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E0D75"/>
    <w:rsid w:val="006E1056"/>
    <w:rsid w:val="006E21D4"/>
    <w:rsid w:val="006E27CA"/>
    <w:rsid w:val="006E4010"/>
    <w:rsid w:val="006E47E7"/>
    <w:rsid w:val="006E54D3"/>
    <w:rsid w:val="006E694E"/>
    <w:rsid w:val="006F07F8"/>
    <w:rsid w:val="006F0A09"/>
    <w:rsid w:val="006F1CC5"/>
    <w:rsid w:val="006F24D3"/>
    <w:rsid w:val="006F27F3"/>
    <w:rsid w:val="006F2894"/>
    <w:rsid w:val="006F2AE2"/>
    <w:rsid w:val="006F2C12"/>
    <w:rsid w:val="006F2F92"/>
    <w:rsid w:val="006F5F8A"/>
    <w:rsid w:val="006F639B"/>
    <w:rsid w:val="006F648B"/>
    <w:rsid w:val="006F673D"/>
    <w:rsid w:val="006F6E1A"/>
    <w:rsid w:val="006F6FE0"/>
    <w:rsid w:val="006F7AF2"/>
    <w:rsid w:val="006F7C33"/>
    <w:rsid w:val="00700173"/>
    <w:rsid w:val="00701047"/>
    <w:rsid w:val="00701F2C"/>
    <w:rsid w:val="007025D1"/>
    <w:rsid w:val="00702F7F"/>
    <w:rsid w:val="00703783"/>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3884"/>
    <w:rsid w:val="00724054"/>
    <w:rsid w:val="0072483C"/>
    <w:rsid w:val="00725463"/>
    <w:rsid w:val="007301D7"/>
    <w:rsid w:val="00730D94"/>
    <w:rsid w:val="00731194"/>
    <w:rsid w:val="00731C85"/>
    <w:rsid w:val="00732469"/>
    <w:rsid w:val="007326B7"/>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59BD"/>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6DD"/>
    <w:rsid w:val="00790804"/>
    <w:rsid w:val="007908A0"/>
    <w:rsid w:val="007914E4"/>
    <w:rsid w:val="007918F9"/>
    <w:rsid w:val="0079378F"/>
    <w:rsid w:val="007940E8"/>
    <w:rsid w:val="00795745"/>
    <w:rsid w:val="00797148"/>
    <w:rsid w:val="007A1118"/>
    <w:rsid w:val="007A1303"/>
    <w:rsid w:val="007A1FD6"/>
    <w:rsid w:val="007A2C34"/>
    <w:rsid w:val="007A4CEA"/>
    <w:rsid w:val="007A52D0"/>
    <w:rsid w:val="007A6016"/>
    <w:rsid w:val="007A6979"/>
    <w:rsid w:val="007A77F5"/>
    <w:rsid w:val="007A7B06"/>
    <w:rsid w:val="007B0020"/>
    <w:rsid w:val="007B0864"/>
    <w:rsid w:val="007B173E"/>
    <w:rsid w:val="007B215C"/>
    <w:rsid w:val="007B2228"/>
    <w:rsid w:val="007B30F3"/>
    <w:rsid w:val="007B3846"/>
    <w:rsid w:val="007B3C8F"/>
    <w:rsid w:val="007C0013"/>
    <w:rsid w:val="007C23C4"/>
    <w:rsid w:val="007C37D2"/>
    <w:rsid w:val="007C393A"/>
    <w:rsid w:val="007C3B22"/>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B20"/>
    <w:rsid w:val="00870C2F"/>
    <w:rsid w:val="00870D08"/>
    <w:rsid w:val="0087111F"/>
    <w:rsid w:val="00872A7B"/>
    <w:rsid w:val="0087356C"/>
    <w:rsid w:val="008737E9"/>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449"/>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4FE6"/>
    <w:rsid w:val="009256FF"/>
    <w:rsid w:val="00925ED1"/>
    <w:rsid w:val="00925F38"/>
    <w:rsid w:val="009316E9"/>
    <w:rsid w:val="009325ED"/>
    <w:rsid w:val="009337EC"/>
    <w:rsid w:val="00933835"/>
    <w:rsid w:val="00934F4D"/>
    <w:rsid w:val="00935B80"/>
    <w:rsid w:val="00935DA0"/>
    <w:rsid w:val="00936FCD"/>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646"/>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D7A"/>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4942"/>
    <w:rsid w:val="009E5D70"/>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3005"/>
    <w:rsid w:val="00A03173"/>
    <w:rsid w:val="00A0415E"/>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B9"/>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4AF"/>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0D6B"/>
    <w:rsid w:val="00A91D16"/>
    <w:rsid w:val="00A92889"/>
    <w:rsid w:val="00A92D7D"/>
    <w:rsid w:val="00A941F5"/>
    <w:rsid w:val="00A94982"/>
    <w:rsid w:val="00A94D69"/>
    <w:rsid w:val="00A9576E"/>
    <w:rsid w:val="00A97EE2"/>
    <w:rsid w:val="00AA0660"/>
    <w:rsid w:val="00AA0C1B"/>
    <w:rsid w:val="00AA0C32"/>
    <w:rsid w:val="00AA13C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F6A"/>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7581"/>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795"/>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1FEA"/>
    <w:rsid w:val="00B235B5"/>
    <w:rsid w:val="00B23A7C"/>
    <w:rsid w:val="00B23CBF"/>
    <w:rsid w:val="00B242B3"/>
    <w:rsid w:val="00B2441C"/>
    <w:rsid w:val="00B25275"/>
    <w:rsid w:val="00B252A2"/>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60F"/>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161"/>
    <w:rsid w:val="00B549E4"/>
    <w:rsid w:val="00B54A5F"/>
    <w:rsid w:val="00B54D52"/>
    <w:rsid w:val="00B570AB"/>
    <w:rsid w:val="00B606B7"/>
    <w:rsid w:val="00B60E95"/>
    <w:rsid w:val="00B62B87"/>
    <w:rsid w:val="00B6322D"/>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058"/>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3F5C"/>
    <w:rsid w:val="00BC4E4B"/>
    <w:rsid w:val="00BC5BA0"/>
    <w:rsid w:val="00BC69B7"/>
    <w:rsid w:val="00BC755B"/>
    <w:rsid w:val="00BD1B67"/>
    <w:rsid w:val="00BD30EA"/>
    <w:rsid w:val="00BD3BA2"/>
    <w:rsid w:val="00BD3FFB"/>
    <w:rsid w:val="00BD5ACF"/>
    <w:rsid w:val="00BD5FC4"/>
    <w:rsid w:val="00BE00FA"/>
    <w:rsid w:val="00BE0B1A"/>
    <w:rsid w:val="00BE0C95"/>
    <w:rsid w:val="00BE1028"/>
    <w:rsid w:val="00BE1152"/>
    <w:rsid w:val="00BE15C4"/>
    <w:rsid w:val="00BE203D"/>
    <w:rsid w:val="00BE26B9"/>
    <w:rsid w:val="00BE38BC"/>
    <w:rsid w:val="00BE430D"/>
    <w:rsid w:val="00BE5B14"/>
    <w:rsid w:val="00BE5F02"/>
    <w:rsid w:val="00BE63DC"/>
    <w:rsid w:val="00BE7363"/>
    <w:rsid w:val="00BF01CB"/>
    <w:rsid w:val="00BF02F7"/>
    <w:rsid w:val="00BF0438"/>
    <w:rsid w:val="00BF0848"/>
    <w:rsid w:val="00BF0D16"/>
    <w:rsid w:val="00BF2854"/>
    <w:rsid w:val="00BF2E2C"/>
    <w:rsid w:val="00BF310D"/>
    <w:rsid w:val="00BF36A7"/>
    <w:rsid w:val="00BF5B19"/>
    <w:rsid w:val="00BF5B55"/>
    <w:rsid w:val="00BF5CCC"/>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0A29"/>
    <w:rsid w:val="00C126E3"/>
    <w:rsid w:val="00C12D36"/>
    <w:rsid w:val="00C13B9F"/>
    <w:rsid w:val="00C14291"/>
    <w:rsid w:val="00C14542"/>
    <w:rsid w:val="00C15336"/>
    <w:rsid w:val="00C1673F"/>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1C75"/>
    <w:rsid w:val="00C43270"/>
    <w:rsid w:val="00C43B2C"/>
    <w:rsid w:val="00C440BE"/>
    <w:rsid w:val="00C44212"/>
    <w:rsid w:val="00C45BF0"/>
    <w:rsid w:val="00C45FA0"/>
    <w:rsid w:val="00C46026"/>
    <w:rsid w:val="00C46471"/>
    <w:rsid w:val="00C50D78"/>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506"/>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90BE5"/>
    <w:rsid w:val="00C90C75"/>
    <w:rsid w:val="00C910AC"/>
    <w:rsid w:val="00C92AD2"/>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CC7"/>
    <w:rsid w:val="00CC0EA9"/>
    <w:rsid w:val="00CC360E"/>
    <w:rsid w:val="00CC3656"/>
    <w:rsid w:val="00CC3AED"/>
    <w:rsid w:val="00CC41A7"/>
    <w:rsid w:val="00CC5686"/>
    <w:rsid w:val="00CC5FB0"/>
    <w:rsid w:val="00CC6748"/>
    <w:rsid w:val="00CC75C5"/>
    <w:rsid w:val="00CC7863"/>
    <w:rsid w:val="00CD10E5"/>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527"/>
    <w:rsid w:val="00CE57DE"/>
    <w:rsid w:val="00CE5FF9"/>
    <w:rsid w:val="00CE630A"/>
    <w:rsid w:val="00CE6F59"/>
    <w:rsid w:val="00CE7E6A"/>
    <w:rsid w:val="00CF0074"/>
    <w:rsid w:val="00CF116C"/>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FED"/>
    <w:rsid w:val="00D26979"/>
    <w:rsid w:val="00D26A4E"/>
    <w:rsid w:val="00D270E2"/>
    <w:rsid w:val="00D2734A"/>
    <w:rsid w:val="00D273F8"/>
    <w:rsid w:val="00D32A2E"/>
    <w:rsid w:val="00D341E6"/>
    <w:rsid w:val="00D3451C"/>
    <w:rsid w:val="00D3541F"/>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8C3"/>
    <w:rsid w:val="00D46D9C"/>
    <w:rsid w:val="00D4793C"/>
    <w:rsid w:val="00D47BD2"/>
    <w:rsid w:val="00D50842"/>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0D53"/>
    <w:rsid w:val="00D7234D"/>
    <w:rsid w:val="00D732AE"/>
    <w:rsid w:val="00D732D4"/>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132D"/>
    <w:rsid w:val="00D91522"/>
    <w:rsid w:val="00D9298F"/>
    <w:rsid w:val="00D92AAF"/>
    <w:rsid w:val="00D9353C"/>
    <w:rsid w:val="00D954C6"/>
    <w:rsid w:val="00D9554E"/>
    <w:rsid w:val="00D9641E"/>
    <w:rsid w:val="00D96DB8"/>
    <w:rsid w:val="00D97019"/>
    <w:rsid w:val="00DA00B7"/>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7384"/>
    <w:rsid w:val="00DF79A6"/>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5453"/>
    <w:rsid w:val="00E15875"/>
    <w:rsid w:val="00E15B5E"/>
    <w:rsid w:val="00E1688C"/>
    <w:rsid w:val="00E16A8F"/>
    <w:rsid w:val="00E16EE5"/>
    <w:rsid w:val="00E229C8"/>
    <w:rsid w:val="00E239D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4DF"/>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4EFF"/>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0CE"/>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1307"/>
    <w:rsid w:val="00ED188B"/>
    <w:rsid w:val="00ED1E03"/>
    <w:rsid w:val="00ED24E7"/>
    <w:rsid w:val="00ED25C2"/>
    <w:rsid w:val="00ED27E8"/>
    <w:rsid w:val="00ED3F83"/>
    <w:rsid w:val="00ED49B6"/>
    <w:rsid w:val="00ED7EBA"/>
    <w:rsid w:val="00EE107C"/>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2B08"/>
    <w:rsid w:val="00F62E76"/>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6951"/>
    <w:rsid w:val="00F8702D"/>
    <w:rsid w:val="00F876BB"/>
    <w:rsid w:val="00F878C9"/>
    <w:rsid w:val="00F9000A"/>
    <w:rsid w:val="00F936ED"/>
    <w:rsid w:val="00F93EBF"/>
    <w:rsid w:val="00F95826"/>
    <w:rsid w:val="00F958F9"/>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1BC4"/>
    <w:rsid w:val="00FD2612"/>
    <w:rsid w:val="00FD2EDF"/>
    <w:rsid w:val="00FD323A"/>
    <w:rsid w:val="00FD365C"/>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39491786">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7612.page" TargetMode="Externa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878284.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78285.page" TargetMode="Externa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05D2E-F39D-48B5-881F-9BB683D1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4899</Words>
  <Characters>26948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2019-11-14T20:53:00Z</cp:lastPrinted>
  <dcterms:created xsi:type="dcterms:W3CDTF">2020-08-03T16:21:00Z</dcterms:created>
  <dcterms:modified xsi:type="dcterms:W3CDTF">2020-09-10T01:47:00Z</dcterms:modified>
</cp:coreProperties>
</file>