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96" w:rsidRDefault="00F2498E" w:rsidP="00DF6006">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catorce de octubre</w:t>
      </w:r>
      <w:r w:rsidR="00A15E74">
        <w:rPr>
          <w:rFonts w:ascii="Palatino Linotype" w:eastAsia="Times New Roman" w:hAnsi="Palatino Linotype" w:cs="Arial"/>
          <w:color w:val="000000"/>
          <w:sz w:val="24"/>
          <w:szCs w:val="24"/>
          <w:lang w:eastAsia="es-MX"/>
        </w:rPr>
        <w:t xml:space="preserve"> de dos mil </w:t>
      </w:r>
      <w:r w:rsidR="0023293E">
        <w:rPr>
          <w:rFonts w:ascii="Palatino Linotype" w:eastAsia="Times New Roman" w:hAnsi="Palatino Linotype" w:cs="Arial"/>
          <w:color w:val="000000"/>
          <w:sz w:val="24"/>
          <w:szCs w:val="24"/>
          <w:lang w:eastAsia="es-MX"/>
        </w:rPr>
        <w:t>veinte</w:t>
      </w:r>
      <w:r w:rsidR="00EF1196">
        <w:rPr>
          <w:rFonts w:ascii="Palatino Linotype" w:eastAsia="Times New Roman" w:hAnsi="Palatino Linotype" w:cs="Arial"/>
          <w:color w:val="000000"/>
          <w:sz w:val="24"/>
          <w:szCs w:val="24"/>
          <w:lang w:eastAsia="es-MX"/>
        </w:rPr>
        <w:t>.</w:t>
      </w:r>
    </w:p>
    <w:p w:rsidR="00A15E74" w:rsidRPr="004A1F2A" w:rsidRDefault="00A15E74" w:rsidP="00DF6006">
      <w:pPr>
        <w:shd w:val="clear" w:color="auto" w:fill="FFFFFF"/>
        <w:spacing w:after="0" w:line="360" w:lineRule="auto"/>
        <w:jc w:val="both"/>
        <w:rPr>
          <w:rFonts w:ascii="Palatino Linotype" w:eastAsia="Times New Roman" w:hAnsi="Palatino Linotype" w:cs="Arial"/>
          <w:color w:val="000000"/>
          <w:szCs w:val="24"/>
          <w:lang w:eastAsia="es-MX"/>
        </w:rPr>
      </w:pPr>
    </w:p>
    <w:p w:rsidR="00F2498E" w:rsidRDefault="00F2498E" w:rsidP="00DF6006">
      <w:pPr>
        <w:tabs>
          <w:tab w:val="left" w:pos="1701"/>
        </w:tabs>
        <w:spacing w:after="0" w:line="360" w:lineRule="auto"/>
        <w:jc w:val="both"/>
        <w:rPr>
          <w:rFonts w:ascii="Palatino Linotype" w:hAnsi="Palatino Linotype" w:cs="Arial"/>
          <w:sz w:val="24"/>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motivo del recurso de revisión número </w:t>
      </w:r>
      <w:r w:rsidR="002C4718">
        <w:rPr>
          <w:rFonts w:ascii="Palatino Linotype" w:hAnsi="Palatino Linotype" w:cs="Arial"/>
          <w:b/>
          <w:bCs/>
          <w:sz w:val="24"/>
          <w:lang w:eastAsia="es-MX"/>
        </w:rPr>
        <w:t>0</w:t>
      </w:r>
      <w:r w:rsidR="0023293E">
        <w:rPr>
          <w:rFonts w:ascii="Palatino Linotype" w:hAnsi="Palatino Linotype" w:cs="Arial"/>
          <w:b/>
          <w:bCs/>
          <w:sz w:val="24"/>
          <w:lang w:eastAsia="es-MX"/>
        </w:rPr>
        <w:t>3385</w:t>
      </w:r>
      <w:r>
        <w:rPr>
          <w:rFonts w:ascii="Palatino Linotype" w:hAnsi="Palatino Linotype" w:cs="Arial"/>
          <w:b/>
          <w:bCs/>
          <w:sz w:val="24"/>
          <w:lang w:eastAsia="es-MX"/>
        </w:rPr>
        <w:t>/INFOEM/IP/RR/20</w:t>
      </w:r>
      <w:r w:rsidR="0023293E">
        <w:rPr>
          <w:rFonts w:ascii="Palatino Linotype" w:hAnsi="Palatino Linotype" w:cs="Arial"/>
          <w:b/>
          <w:bCs/>
          <w:sz w:val="24"/>
          <w:lang w:eastAsia="es-MX"/>
        </w:rPr>
        <w:t>20</w:t>
      </w:r>
      <w:r w:rsidRPr="008551ED">
        <w:rPr>
          <w:rFonts w:ascii="Palatino Linotype" w:hAnsi="Palatino Linotype" w:cs="Arial"/>
          <w:sz w:val="24"/>
        </w:rPr>
        <w:t>, interpuesto por</w:t>
      </w:r>
      <w:r>
        <w:rPr>
          <w:rFonts w:ascii="Palatino Linotype" w:hAnsi="Palatino Linotype" w:cs="Arial"/>
          <w:sz w:val="24"/>
        </w:rPr>
        <w:t xml:space="preserve"> </w:t>
      </w:r>
      <w:r w:rsidR="007A5B2E">
        <w:rPr>
          <w:rFonts w:ascii="Palatino Linotype" w:hAnsi="Palatino Linotype" w:cs="Arial"/>
          <w:sz w:val="24"/>
        </w:rPr>
        <w:t>e</w:t>
      </w:r>
      <w:r>
        <w:rPr>
          <w:rFonts w:ascii="Palatino Linotype" w:hAnsi="Palatino Linotype" w:cs="Arial"/>
          <w:sz w:val="24"/>
        </w:rPr>
        <w:t>l</w:t>
      </w:r>
      <w:r w:rsidR="0023293E">
        <w:rPr>
          <w:rFonts w:ascii="Palatino Linotype" w:hAnsi="Palatino Linotype" w:cs="Arial"/>
          <w:sz w:val="24"/>
        </w:rPr>
        <w:t xml:space="preserve"> </w:t>
      </w:r>
      <w:r w:rsidR="0023293E">
        <w:rPr>
          <w:rFonts w:ascii="Palatino Linotype" w:hAnsi="Palatino Linotype" w:cs="Arial"/>
          <w:b/>
          <w:sz w:val="24"/>
        </w:rPr>
        <w:t>C</w:t>
      </w:r>
      <w:r w:rsidR="0023293E" w:rsidRPr="0023293E">
        <w:rPr>
          <w:rFonts w:ascii="Palatino Linotype" w:hAnsi="Palatino Linotype" w:cs="Arial"/>
          <w:b/>
          <w:sz w:val="24"/>
        </w:rPr>
        <w:t xml:space="preserve">. </w:t>
      </w:r>
      <w:r w:rsidR="00DC1E41">
        <w:rPr>
          <w:rFonts w:ascii="Palatino Linotype" w:hAnsi="Palatino Linotype" w:cs="Arial"/>
        </w:rPr>
        <w:t>XXXXX XXXXX XXXXX</w:t>
      </w:r>
      <w:r w:rsidR="00895187">
        <w:rPr>
          <w:rFonts w:ascii="Palatino Linotype" w:hAnsi="Palatino Linotype" w:cs="Arial"/>
          <w:sz w:val="24"/>
        </w:rPr>
        <w:t>, que</w:t>
      </w:r>
      <w:r>
        <w:rPr>
          <w:rFonts w:ascii="Palatino Linotype" w:hAnsi="Palatino Linotype" w:cs="Arial"/>
          <w:b/>
          <w:sz w:val="24"/>
          <w:szCs w:val="24"/>
        </w:rPr>
        <w:t xml:space="preserve"> </w:t>
      </w:r>
      <w:r w:rsidRPr="008551ED">
        <w:rPr>
          <w:rFonts w:ascii="Palatino Linotype" w:hAnsi="Palatino Linotype" w:cs="Arial"/>
          <w:sz w:val="24"/>
        </w:rPr>
        <w:t xml:space="preserve">en lo sucesivo </w:t>
      </w:r>
      <w:r w:rsidR="00895187" w:rsidRPr="00895187">
        <w:rPr>
          <w:rFonts w:ascii="Palatino Linotype" w:hAnsi="Palatino Linotype" w:cs="Arial"/>
          <w:b/>
          <w:sz w:val="24"/>
        </w:rPr>
        <w:t>e</w:t>
      </w:r>
      <w:r w:rsidR="002C4718" w:rsidRPr="00895187">
        <w:rPr>
          <w:rFonts w:ascii="Palatino Linotype" w:hAnsi="Palatino Linotype" w:cs="Arial"/>
          <w:b/>
          <w:sz w:val="24"/>
        </w:rPr>
        <w:t>l</w:t>
      </w:r>
      <w:r w:rsidRPr="00895187">
        <w:rPr>
          <w:rFonts w:ascii="Palatino Linotype" w:hAnsi="Palatino Linotype" w:cs="Arial"/>
          <w:b/>
          <w:sz w:val="24"/>
        </w:rPr>
        <w:t xml:space="preserve"> </w:t>
      </w:r>
      <w:r w:rsidR="000C2D59" w:rsidRPr="00895187">
        <w:rPr>
          <w:rFonts w:ascii="Palatino Linotype" w:hAnsi="Palatino Linotype" w:cs="Arial"/>
          <w:b/>
          <w:sz w:val="24"/>
        </w:rPr>
        <w:t>Recurrente</w:t>
      </w:r>
      <w:r w:rsidRPr="008551ED">
        <w:rPr>
          <w:rFonts w:ascii="Palatino Linotype" w:hAnsi="Palatino Linotype" w:cs="Arial"/>
          <w:sz w:val="24"/>
        </w:rPr>
        <w:t>, en contra de la resp</w:t>
      </w:r>
      <w:r>
        <w:rPr>
          <w:rFonts w:ascii="Palatino Linotype" w:hAnsi="Palatino Linotype" w:cs="Arial"/>
          <w:sz w:val="24"/>
        </w:rPr>
        <w:t xml:space="preserve">uesta otorgada por </w:t>
      </w:r>
      <w:r w:rsidR="007A5B2E" w:rsidRPr="0023293E">
        <w:rPr>
          <w:rFonts w:ascii="Palatino Linotype" w:hAnsi="Palatino Linotype" w:cs="Arial"/>
          <w:b/>
          <w:sz w:val="24"/>
        </w:rPr>
        <w:t>e</w:t>
      </w:r>
      <w:r w:rsidR="00D71BF7" w:rsidRPr="0023293E">
        <w:rPr>
          <w:rFonts w:ascii="Palatino Linotype" w:hAnsi="Palatino Linotype" w:cs="Arial"/>
          <w:b/>
          <w:sz w:val="24"/>
        </w:rPr>
        <w:t xml:space="preserve">l </w:t>
      </w:r>
      <w:r w:rsidR="0023293E" w:rsidRPr="0023293E">
        <w:rPr>
          <w:rFonts w:ascii="Palatino Linotype" w:hAnsi="Palatino Linotype" w:cs="Arial"/>
          <w:b/>
          <w:szCs w:val="20"/>
        </w:rPr>
        <w:t>Sistema de Transporte Masivo y Teleférico del Estado</w:t>
      </w:r>
      <w:r w:rsidR="000C2D59" w:rsidRPr="00D71BF7">
        <w:rPr>
          <w:rFonts w:ascii="Palatino Linotype" w:hAnsi="Palatino Linotype" w:cs="Arial"/>
          <w:b/>
          <w:sz w:val="24"/>
          <w:szCs w:val="24"/>
        </w:rPr>
        <w:t>,</w:t>
      </w:r>
      <w:r w:rsidRPr="00D71BF7">
        <w:rPr>
          <w:rFonts w:ascii="Palatino Linotype" w:hAnsi="Palatino Linotype" w:cs="Arial"/>
          <w:b/>
          <w:sz w:val="24"/>
          <w:szCs w:val="24"/>
        </w:rPr>
        <w:t xml:space="preserve"> </w:t>
      </w:r>
      <w:r w:rsidRPr="00D71BF7">
        <w:rPr>
          <w:rFonts w:ascii="Palatino Linotype" w:hAnsi="Palatino Linotype" w:cs="Arial"/>
          <w:sz w:val="24"/>
          <w:szCs w:val="24"/>
        </w:rPr>
        <w:t>en lo subsecuente</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el </w:t>
      </w:r>
      <w:r w:rsidR="000C2D59" w:rsidRPr="0023293E">
        <w:rPr>
          <w:rFonts w:ascii="Palatino Linotype" w:hAnsi="Palatino Linotype" w:cs="Arial"/>
          <w:b/>
          <w:sz w:val="24"/>
          <w:szCs w:val="24"/>
        </w:rPr>
        <w:t>Sujeto Obligado</w:t>
      </w:r>
      <w:r w:rsidRPr="00D71BF7">
        <w:rPr>
          <w:rFonts w:ascii="Palatino Linotype" w:hAnsi="Palatino Linotype" w:cs="Arial"/>
          <w:b/>
          <w:sz w:val="24"/>
          <w:szCs w:val="24"/>
        </w:rPr>
        <w:t xml:space="preserve">, </w:t>
      </w:r>
      <w:r w:rsidRPr="00D71BF7">
        <w:rPr>
          <w:rFonts w:ascii="Palatino Linotype" w:hAnsi="Palatino Linotype" w:cs="Arial"/>
          <w:sz w:val="24"/>
          <w:szCs w:val="24"/>
        </w:rPr>
        <w:t xml:space="preserve">se procede a dictar la presente </w:t>
      </w:r>
      <w:r>
        <w:rPr>
          <w:rFonts w:ascii="Palatino Linotype" w:hAnsi="Palatino Linotype" w:cs="Arial"/>
          <w:sz w:val="24"/>
        </w:rPr>
        <w:t>resolución.</w:t>
      </w:r>
    </w:p>
    <w:p w:rsidR="00F2498E" w:rsidRPr="0028671D" w:rsidRDefault="00F2498E" w:rsidP="00DF6006">
      <w:pPr>
        <w:tabs>
          <w:tab w:val="left" w:pos="1701"/>
        </w:tabs>
        <w:spacing w:after="0" w:line="360" w:lineRule="auto"/>
        <w:jc w:val="both"/>
        <w:rPr>
          <w:rFonts w:ascii="Palatino Linotype" w:hAnsi="Palatino Linotype" w:cs="Arial"/>
          <w:sz w:val="24"/>
        </w:rPr>
      </w:pPr>
    </w:p>
    <w:p w:rsidR="00F2498E" w:rsidRDefault="00F2498E" w:rsidP="00DF6006">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rsidR="00F2498E" w:rsidRPr="004A1F2A" w:rsidRDefault="00F2498E" w:rsidP="00DF6006">
      <w:pPr>
        <w:tabs>
          <w:tab w:val="left" w:pos="1701"/>
        </w:tabs>
        <w:spacing w:after="0" w:line="360" w:lineRule="auto"/>
        <w:jc w:val="both"/>
        <w:rPr>
          <w:rFonts w:ascii="Palatino Linotype" w:hAnsi="Palatino Linotype" w:cs="Arial"/>
          <w:b/>
          <w:szCs w:val="24"/>
        </w:rPr>
      </w:pPr>
    </w:p>
    <w:p w:rsidR="00F2498E" w:rsidRPr="002C4718" w:rsidRDefault="006E20F9" w:rsidP="00DF6006">
      <w:pPr>
        <w:spacing w:before="240" w:after="24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2C4718">
        <w:rPr>
          <w:rFonts w:ascii="Palatino Linotype" w:hAnsi="Palatino Linotype"/>
          <w:b/>
          <w:sz w:val="28"/>
          <w:szCs w:val="28"/>
        </w:rPr>
        <w:t xml:space="preserve">. </w:t>
      </w:r>
      <w:r w:rsidR="00F2498E" w:rsidRPr="000C2D59">
        <w:rPr>
          <w:rFonts w:ascii="Palatino Linotype" w:hAnsi="Palatino Linotype"/>
          <w:b/>
          <w:sz w:val="24"/>
          <w:szCs w:val="24"/>
        </w:rPr>
        <w:t>De la solicitud de información.</w:t>
      </w:r>
    </w:p>
    <w:p w:rsidR="00F2498E" w:rsidRDefault="00E120FC" w:rsidP="00DF6006">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 xml:space="preserve">Con fecha </w:t>
      </w:r>
      <w:r w:rsidR="0023293E">
        <w:rPr>
          <w:rFonts w:ascii="Palatino Linotype" w:hAnsi="Palatino Linotype" w:cs="Arial"/>
          <w:sz w:val="24"/>
          <w:szCs w:val="24"/>
        </w:rPr>
        <w:t>tres de agosto de dos mil veinte</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23293E" w:rsidRPr="0023293E">
        <w:rPr>
          <w:rFonts w:ascii="Palatino Linotype" w:hAnsi="Palatino Linotype" w:cs="Arial"/>
          <w:b/>
          <w:sz w:val="24"/>
          <w:szCs w:val="24"/>
        </w:rPr>
        <w:t>00093/STMEM/IP/2020</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rsidR="00D71BF7" w:rsidRPr="0023293E" w:rsidRDefault="0023293E" w:rsidP="00A15E74">
      <w:pPr>
        <w:spacing w:before="240" w:after="240" w:line="240" w:lineRule="auto"/>
        <w:ind w:left="851" w:right="850"/>
        <w:jc w:val="both"/>
        <w:rPr>
          <w:rFonts w:ascii="Palatino Linotype" w:hAnsi="Palatino Linotype" w:cs="Arial"/>
          <w:i/>
        </w:rPr>
      </w:pPr>
      <w:r w:rsidRPr="0023293E">
        <w:rPr>
          <w:rFonts w:ascii="Palatino Linotype" w:hAnsi="Palatino Linotype"/>
          <w:i/>
          <w:color w:val="000000"/>
        </w:rPr>
        <w:t>“Número de accesos por estación y terminales de los sistemas; Mexibus en sus 3 lineas así como del Mexicable, del 2019 y lo correspondiente del 2020 La demanda diaria del sistema Mexibus en sus tres lineas así como del Mexicable, desagregado por día, estación y bloques horarios de una hora</w:t>
      </w:r>
      <w:r w:rsidR="002155ED" w:rsidRPr="0023293E">
        <w:rPr>
          <w:rFonts w:ascii="Palatino Linotype" w:hAnsi="Palatino Linotype"/>
          <w:i/>
          <w:color w:val="000000"/>
        </w:rPr>
        <w:t>.</w:t>
      </w:r>
      <w:r w:rsidR="00D71BF7" w:rsidRPr="0023293E">
        <w:rPr>
          <w:rFonts w:ascii="Palatino Linotype" w:hAnsi="Palatino Linotype"/>
          <w:i/>
          <w:color w:val="000000"/>
        </w:rPr>
        <w:t>”</w:t>
      </w:r>
      <w:r w:rsidR="002155ED" w:rsidRPr="0023293E">
        <w:rPr>
          <w:rFonts w:ascii="Palatino Linotype" w:hAnsi="Palatino Linotype"/>
          <w:i/>
          <w:color w:val="000000"/>
        </w:rPr>
        <w:t>(Sic).</w:t>
      </w:r>
    </w:p>
    <w:p w:rsidR="00F2498E" w:rsidRDefault="0023293E" w:rsidP="0023293E">
      <w:pPr>
        <w:spacing w:before="240" w:after="240" w:line="360" w:lineRule="auto"/>
        <w:jc w:val="both"/>
        <w:rPr>
          <w:rFonts w:ascii="Palatino Linotype" w:hAnsi="Palatino Linotype" w:cs="Arial"/>
          <w:sz w:val="24"/>
        </w:rPr>
      </w:pPr>
      <w:r>
        <w:rPr>
          <w:rFonts w:ascii="Palatino Linotype" w:hAnsi="Palatino Linotype" w:cs="Arial"/>
          <w:sz w:val="24"/>
        </w:rPr>
        <w:lastRenderedPageBreak/>
        <w:t xml:space="preserve">Cabe señalar que el solicitante adjunto un documento denominado </w:t>
      </w:r>
      <w:r>
        <w:rPr>
          <w:rFonts w:ascii="Palatino Linotype" w:hAnsi="Palatino Linotype" w:cs="Arial"/>
          <w:b/>
          <w:sz w:val="24"/>
        </w:rPr>
        <w:t xml:space="preserve">Solicitud de información.docx, </w:t>
      </w:r>
      <w:r>
        <w:rPr>
          <w:rFonts w:ascii="Palatino Linotype" w:hAnsi="Palatino Linotype" w:cs="Arial"/>
          <w:sz w:val="24"/>
        </w:rPr>
        <w:t>el cual contiene la siguiente información:</w:t>
      </w:r>
    </w:p>
    <w:p w:rsidR="0023293E" w:rsidRPr="0023293E" w:rsidRDefault="0023293E" w:rsidP="0023293E">
      <w:pPr>
        <w:spacing w:before="240" w:after="240" w:line="360" w:lineRule="auto"/>
        <w:jc w:val="center"/>
        <w:rPr>
          <w:rFonts w:ascii="Palatino Linotype" w:hAnsi="Palatino Linotype" w:cs="Arial"/>
          <w:sz w:val="24"/>
        </w:rPr>
      </w:pPr>
      <w:r>
        <w:rPr>
          <w:noProof/>
          <w:lang w:eastAsia="es-MX"/>
        </w:rPr>
        <w:drawing>
          <wp:inline distT="0" distB="0" distL="0" distR="0" wp14:anchorId="7AB685AF" wp14:editId="24DDEDE7">
            <wp:extent cx="5193437" cy="2286000"/>
            <wp:effectExtent l="190500" t="190500" r="198120" b="19050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919" t="29688" r="30390" b="40035"/>
                    <a:stretch/>
                  </pic:blipFill>
                  <pic:spPr bwMode="auto">
                    <a:xfrm>
                      <a:off x="0" y="0"/>
                      <a:ext cx="5223002" cy="22990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w:t>
      </w:r>
      <w:r w:rsidR="002C4718" w:rsidRPr="00201765">
        <w:rPr>
          <w:rFonts w:ascii="Palatino Linotype" w:hAnsi="Palatino Linotype" w:cs="Arial"/>
          <w:sz w:val="24"/>
          <w:szCs w:val="24"/>
        </w:rPr>
        <w:t>co del SAIMEX, se aprecia que l</w:t>
      </w:r>
      <w:r w:rsidR="000C2D59" w:rsidRPr="00201765">
        <w:rPr>
          <w:rFonts w:ascii="Palatino Linotype" w:hAnsi="Palatino Linotype" w:cs="Arial"/>
          <w:sz w:val="24"/>
          <w:szCs w:val="24"/>
        </w:rPr>
        <w:t>a</w:t>
      </w:r>
      <w:r w:rsidRPr="00201765">
        <w:rPr>
          <w:rFonts w:ascii="Palatino Linotype" w:hAnsi="Palatino Linotype" w:cs="Arial"/>
          <w:sz w:val="24"/>
          <w:szCs w:val="24"/>
        </w:rPr>
        <w:t xml:space="preserve"> </w:t>
      </w:r>
      <w:r w:rsidR="000C2D59" w:rsidRPr="00201765">
        <w:rPr>
          <w:rFonts w:ascii="Palatino Linotype" w:hAnsi="Palatino Linotype" w:cs="Arial"/>
          <w:sz w:val="24"/>
          <w:szCs w:val="24"/>
        </w:rPr>
        <w:t xml:space="preserve">Recurrente </w:t>
      </w:r>
      <w:r w:rsidRPr="00201765">
        <w:rPr>
          <w:rFonts w:ascii="Palatino Linotype" w:hAnsi="Palatino Linotype" w:cs="Arial"/>
          <w:sz w:val="24"/>
          <w:szCs w:val="24"/>
        </w:rPr>
        <w:t>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7A5B2E" w:rsidRPr="00201765" w:rsidRDefault="007A5B2E" w:rsidP="00DF6006">
      <w:pPr>
        <w:spacing w:before="240" w:after="240" w:line="360" w:lineRule="auto"/>
        <w:jc w:val="both"/>
        <w:rPr>
          <w:rFonts w:ascii="Palatino Linotype" w:hAnsi="Palatino Linotype" w:cs="Arial"/>
          <w:sz w:val="24"/>
          <w:szCs w:val="24"/>
        </w:rPr>
      </w:pPr>
    </w:p>
    <w:p w:rsidR="00F2498E" w:rsidRPr="00201765" w:rsidRDefault="006E20F9" w:rsidP="00DF6006">
      <w:pPr>
        <w:spacing w:before="240" w:after="240" w:line="360" w:lineRule="auto"/>
        <w:jc w:val="both"/>
        <w:rPr>
          <w:rFonts w:ascii="Palatino Linotype" w:hAnsi="Palatino Linotype" w:cs="Arial"/>
          <w:sz w:val="24"/>
          <w:szCs w:val="24"/>
        </w:rPr>
      </w:pPr>
      <w:r w:rsidRPr="00C76CD4">
        <w:rPr>
          <w:rFonts w:ascii="Palatino Linotype" w:hAnsi="Palatino Linotype"/>
          <w:b/>
          <w:sz w:val="28"/>
          <w:szCs w:val="28"/>
        </w:rPr>
        <w:t>SEGUNDO</w:t>
      </w:r>
      <w:r w:rsidR="00F2498E" w:rsidRPr="00201765">
        <w:rPr>
          <w:rFonts w:ascii="Palatino Linotype" w:hAnsi="Palatino Linotype"/>
          <w:b/>
          <w:sz w:val="24"/>
          <w:szCs w:val="24"/>
        </w:rPr>
        <w:t>. De la contestación del sujeto obligado.</w:t>
      </w:r>
    </w:p>
    <w:p w:rsidR="00F2498E" w:rsidRPr="00201765" w:rsidRDefault="00F2498E" w:rsidP="00DF6006">
      <w:pPr>
        <w:spacing w:before="240" w:after="240" w:line="360" w:lineRule="auto"/>
        <w:jc w:val="both"/>
        <w:rPr>
          <w:rFonts w:ascii="Palatino Linotype" w:hAnsi="Palatino Linotype" w:cs="Arial"/>
          <w:sz w:val="24"/>
          <w:szCs w:val="24"/>
        </w:rPr>
      </w:pPr>
      <w:r w:rsidRPr="00201765">
        <w:rPr>
          <w:rFonts w:ascii="Palatino Linotype" w:hAnsi="Palatino Linotype" w:cs="Arial"/>
          <w:sz w:val="24"/>
          <w:szCs w:val="24"/>
        </w:rPr>
        <w:t xml:space="preserve">En el expediente electrónico formado en el sistema </w:t>
      </w:r>
      <w:r w:rsidRPr="00201765">
        <w:rPr>
          <w:rFonts w:ascii="Palatino Linotype" w:hAnsi="Palatino Linotype" w:cs="Arial"/>
          <w:b/>
          <w:sz w:val="24"/>
          <w:szCs w:val="24"/>
        </w:rPr>
        <w:t>SAIMEX</w:t>
      </w:r>
      <w:r w:rsidRPr="00201765">
        <w:rPr>
          <w:rFonts w:ascii="Palatino Linotype" w:hAnsi="Palatino Linotype" w:cs="Arial"/>
          <w:sz w:val="24"/>
          <w:szCs w:val="24"/>
        </w:rPr>
        <w:t xml:space="preserve">, se aprecia que en fecha </w:t>
      </w:r>
      <w:r w:rsidR="002155ED">
        <w:rPr>
          <w:rFonts w:ascii="Palatino Linotype" w:hAnsi="Palatino Linotype" w:cs="Arial"/>
          <w:sz w:val="24"/>
          <w:szCs w:val="24"/>
        </w:rPr>
        <w:t xml:space="preserve">veinticuatro de </w:t>
      </w:r>
      <w:r w:rsidR="0027555F">
        <w:rPr>
          <w:rFonts w:ascii="Palatino Linotype" w:hAnsi="Palatino Linotype" w:cs="Arial"/>
          <w:sz w:val="24"/>
          <w:szCs w:val="24"/>
        </w:rPr>
        <w:t xml:space="preserve">agosto de dos mil veinte </w:t>
      </w:r>
      <w:r w:rsidRPr="00201765">
        <w:rPr>
          <w:rFonts w:ascii="Palatino Linotype" w:hAnsi="Palatino Linotype" w:cs="Arial"/>
          <w:sz w:val="24"/>
          <w:szCs w:val="24"/>
        </w:rPr>
        <w:t xml:space="preserve">el </w:t>
      </w:r>
      <w:r w:rsidR="007A5B2E" w:rsidRPr="00201765">
        <w:rPr>
          <w:rFonts w:ascii="Palatino Linotype" w:hAnsi="Palatino Linotype" w:cs="Arial"/>
          <w:sz w:val="24"/>
          <w:szCs w:val="24"/>
        </w:rPr>
        <w:t xml:space="preserve">Sujeto Obligado </w:t>
      </w:r>
      <w:r w:rsidRPr="00201765">
        <w:rPr>
          <w:rFonts w:ascii="Palatino Linotype" w:hAnsi="Palatino Linotype" w:cs="Arial"/>
          <w:sz w:val="24"/>
          <w:szCs w:val="24"/>
        </w:rPr>
        <w:t>remitió la siguiente respuesta:</w:t>
      </w:r>
    </w:p>
    <w:p w:rsidR="00341178" w:rsidRDefault="00341178" w:rsidP="00DF6006">
      <w:pPr>
        <w:tabs>
          <w:tab w:val="left" w:pos="8222"/>
        </w:tabs>
        <w:spacing w:before="120" w:after="120" w:line="240" w:lineRule="auto"/>
        <w:ind w:left="-993" w:right="850" w:firstLine="567"/>
        <w:jc w:val="both"/>
        <w:rPr>
          <w:rFonts w:ascii="Palatino Linotype" w:hAnsi="Palatino Linotype"/>
          <w:i/>
          <w:color w:val="000000"/>
        </w:rPr>
      </w:pPr>
    </w:p>
    <w:p w:rsidR="0027555F" w:rsidRPr="0027555F" w:rsidRDefault="0027555F" w:rsidP="0027555F">
      <w:pPr>
        <w:tabs>
          <w:tab w:val="left" w:pos="7938"/>
        </w:tabs>
        <w:spacing w:before="120" w:after="120" w:line="240" w:lineRule="auto"/>
        <w:ind w:left="851" w:right="850"/>
        <w:jc w:val="right"/>
        <w:rPr>
          <w:rFonts w:ascii="Palatino Linotype" w:hAnsi="Palatino Linotype"/>
          <w:i/>
          <w:color w:val="000000"/>
        </w:rPr>
      </w:pPr>
      <w:r w:rsidRPr="0027555F">
        <w:rPr>
          <w:rFonts w:ascii="Palatino Linotype" w:hAnsi="Palatino Linotype"/>
          <w:i/>
          <w:color w:val="000000"/>
        </w:rPr>
        <w:lastRenderedPageBreak/>
        <w:t xml:space="preserve">Folio de la solicitud: 00093/STMEM/IP/2020 </w:t>
      </w:r>
    </w:p>
    <w:p w:rsidR="0027555F" w:rsidRPr="0027555F" w:rsidRDefault="0027555F" w:rsidP="007C05DC">
      <w:pPr>
        <w:tabs>
          <w:tab w:val="left" w:pos="7938"/>
        </w:tabs>
        <w:spacing w:before="120" w:after="120" w:line="240" w:lineRule="auto"/>
        <w:ind w:left="851" w:right="850"/>
        <w:jc w:val="both"/>
        <w:rPr>
          <w:rFonts w:ascii="Palatino Linotype" w:hAnsi="Palatino Linotype"/>
          <w:i/>
          <w:color w:val="000000"/>
        </w:rPr>
      </w:pPr>
    </w:p>
    <w:p w:rsidR="00FD0A58" w:rsidRPr="0027555F" w:rsidRDefault="0027555F" w:rsidP="0027555F">
      <w:pPr>
        <w:tabs>
          <w:tab w:val="left" w:pos="7938"/>
        </w:tabs>
        <w:spacing w:before="120" w:after="120" w:line="240" w:lineRule="auto"/>
        <w:ind w:left="851" w:right="850"/>
        <w:jc w:val="both"/>
        <w:rPr>
          <w:rFonts w:ascii="Palatino Linotype" w:hAnsi="Palatino Linotype"/>
          <w:i/>
          <w:color w:val="000000"/>
        </w:rPr>
      </w:pPr>
      <w:r w:rsidRPr="0027555F">
        <w:rPr>
          <w:rFonts w:ascii="Palatino Linotype" w:hAnsi="Palatino Linotype"/>
          <w:i/>
          <w:color w:val="000000"/>
        </w:rPr>
        <w:t xml:space="preserve">ESTIMADO USUARIO SE NOTIFICA SU SOLICITUD EN TÉRMINOS DE LA LEY DE TRANSPARENCIA Y ACCESO A LA INFORMACIÓN PÚBLICA DEL ESTADO DE MÉXICO Y MUNICIPIOS </w:t>
      </w:r>
    </w:p>
    <w:p w:rsidR="0027555F" w:rsidRPr="0027555F" w:rsidRDefault="0027555F" w:rsidP="0027555F">
      <w:pPr>
        <w:tabs>
          <w:tab w:val="left" w:pos="7938"/>
        </w:tabs>
        <w:spacing w:before="120" w:after="120" w:line="240" w:lineRule="auto"/>
        <w:ind w:left="851" w:right="850"/>
        <w:jc w:val="both"/>
        <w:rPr>
          <w:rFonts w:ascii="Palatino Linotype" w:eastAsia="Times New Roman" w:hAnsi="Palatino Linotype" w:cs="Times New Roman"/>
          <w:i/>
          <w:lang w:eastAsia="es-MX"/>
        </w:rPr>
      </w:pPr>
    </w:p>
    <w:p w:rsidR="00483EC9" w:rsidRPr="0027555F" w:rsidRDefault="00483EC9" w:rsidP="007C05DC">
      <w:pPr>
        <w:tabs>
          <w:tab w:val="left" w:pos="7938"/>
        </w:tabs>
        <w:spacing w:before="120" w:after="120" w:line="240" w:lineRule="auto"/>
        <w:ind w:left="851" w:right="850"/>
        <w:jc w:val="both"/>
        <w:rPr>
          <w:rFonts w:ascii="Palatino Linotype" w:eastAsia="Times New Roman" w:hAnsi="Palatino Linotype" w:cs="Times New Roman"/>
          <w:i/>
          <w:lang w:eastAsia="es-MX"/>
        </w:rPr>
      </w:pPr>
      <w:r w:rsidRPr="0027555F">
        <w:rPr>
          <w:rFonts w:ascii="Palatino Linotype" w:eastAsia="Times New Roman" w:hAnsi="Palatino Linotype" w:cs="Times New Roman"/>
          <w:i/>
          <w:lang w:eastAsia="es-MX"/>
        </w:rPr>
        <w:t>ATENTAMENTE</w:t>
      </w:r>
    </w:p>
    <w:p w:rsidR="007C05DC" w:rsidRPr="0027555F" w:rsidRDefault="0027555F" w:rsidP="007C05DC">
      <w:pPr>
        <w:tabs>
          <w:tab w:val="left" w:pos="7938"/>
        </w:tabs>
        <w:spacing w:before="120" w:after="120" w:line="240" w:lineRule="auto"/>
        <w:ind w:left="851" w:right="850"/>
        <w:rPr>
          <w:rFonts w:ascii="Palatino Linotype" w:eastAsia="Times New Roman" w:hAnsi="Palatino Linotype" w:cs="Times New Roman"/>
          <w:i/>
          <w:lang w:eastAsia="es-MX"/>
        </w:rPr>
      </w:pPr>
      <w:r w:rsidRPr="0027555F">
        <w:rPr>
          <w:rFonts w:ascii="Palatino Linotype" w:hAnsi="Palatino Linotype"/>
          <w:i/>
          <w:color w:val="000000"/>
        </w:rPr>
        <w:t>LIC. GONZALO LINAS COLIN</w:t>
      </w:r>
    </w:p>
    <w:p w:rsidR="00FD0A58" w:rsidRPr="0019584A" w:rsidRDefault="00FD0A58" w:rsidP="00DF6006">
      <w:pPr>
        <w:spacing w:before="120" w:after="120" w:line="360" w:lineRule="auto"/>
        <w:jc w:val="both"/>
        <w:rPr>
          <w:rFonts w:ascii="Palatino Linotype" w:eastAsia="Times New Roman" w:hAnsi="Palatino Linotype" w:cs="Times New Roman"/>
          <w:sz w:val="24"/>
          <w:szCs w:val="24"/>
          <w:lang w:eastAsia="es-MX"/>
        </w:rPr>
      </w:pPr>
      <w:r w:rsidRPr="0019584A">
        <w:rPr>
          <w:rFonts w:ascii="Palatino Linotype" w:eastAsia="Times New Roman" w:hAnsi="Palatino Linotype" w:cs="Times New Roman"/>
          <w:sz w:val="24"/>
          <w:szCs w:val="24"/>
          <w:lang w:eastAsia="es-MX"/>
        </w:rPr>
        <w:t>En la respuesta a la solicitud del</w:t>
      </w:r>
      <w:r w:rsidRPr="007C05DC">
        <w:rPr>
          <w:rFonts w:ascii="Palatino Linotype" w:eastAsia="Times New Roman" w:hAnsi="Palatino Linotype" w:cs="Times New Roman"/>
          <w:sz w:val="24"/>
          <w:szCs w:val="24"/>
          <w:lang w:eastAsia="es-MX"/>
        </w:rPr>
        <w:t xml:space="preserve"> </w:t>
      </w:r>
      <w:r w:rsidR="007C05DC" w:rsidRPr="007C05DC">
        <w:rPr>
          <w:rFonts w:ascii="Palatino Linotype" w:eastAsia="Times New Roman" w:hAnsi="Palatino Linotype" w:cs="Times New Roman"/>
          <w:sz w:val="24"/>
          <w:szCs w:val="24"/>
          <w:lang w:eastAsia="es-MX"/>
        </w:rPr>
        <w:t>Recurrente</w:t>
      </w:r>
      <w:r w:rsidR="007C05DC" w:rsidRPr="0019584A">
        <w:rPr>
          <w:rFonts w:ascii="Palatino Linotype" w:eastAsia="Times New Roman" w:hAnsi="Palatino Linotype" w:cs="Times New Roman"/>
          <w:b/>
          <w:sz w:val="24"/>
          <w:szCs w:val="24"/>
          <w:lang w:eastAsia="es-MX"/>
        </w:rPr>
        <w:t xml:space="preserve"> </w:t>
      </w:r>
      <w:r w:rsidR="007C05DC" w:rsidRPr="0019584A">
        <w:rPr>
          <w:rFonts w:ascii="Palatino Linotype" w:eastAsia="Times New Roman" w:hAnsi="Palatino Linotype" w:cs="Times New Roman"/>
          <w:sz w:val="24"/>
          <w:szCs w:val="24"/>
          <w:lang w:eastAsia="es-MX"/>
        </w:rPr>
        <w:t xml:space="preserve"> </w:t>
      </w:r>
      <w:r w:rsidR="007C05DC">
        <w:rPr>
          <w:rFonts w:ascii="Palatino Linotype" w:eastAsia="Times New Roman" w:hAnsi="Palatino Linotype" w:cs="Times New Roman"/>
          <w:sz w:val="24"/>
          <w:szCs w:val="24"/>
          <w:lang w:eastAsia="es-MX"/>
        </w:rPr>
        <w:t>anexó un archivo que contiene el siguiente nombre y contenido</w:t>
      </w:r>
      <w:r w:rsidRPr="0019584A">
        <w:rPr>
          <w:rFonts w:ascii="Palatino Linotype" w:eastAsia="Times New Roman" w:hAnsi="Palatino Linotype" w:cs="Times New Roman"/>
          <w:sz w:val="24"/>
          <w:szCs w:val="24"/>
          <w:lang w:eastAsia="es-MX"/>
        </w:rPr>
        <w:t>:</w:t>
      </w:r>
    </w:p>
    <w:p w:rsidR="00434C3F" w:rsidRDefault="0027555F" w:rsidP="00434C3F">
      <w:pPr>
        <w:spacing w:before="120" w:after="120" w:line="360" w:lineRule="auto"/>
        <w:jc w:val="both"/>
        <w:rPr>
          <w:rFonts w:ascii="Palatino Linotype" w:hAnsi="Palatino Linotype"/>
          <w:lang w:eastAsia="es-MX"/>
        </w:rPr>
      </w:pPr>
      <w:r>
        <w:rPr>
          <w:rFonts w:ascii="Palatino Linotype" w:hAnsi="Palatino Linotype"/>
          <w:b/>
          <w:lang w:eastAsia="es-MX"/>
        </w:rPr>
        <w:t>RESPUESTA SAIMEX 00093, PARA SUBIR AL SISTEMA.pdf</w:t>
      </w:r>
      <w:r w:rsidR="00FD0A58" w:rsidRPr="0027555F">
        <w:rPr>
          <w:rFonts w:ascii="Palatino Linotype" w:hAnsi="Palatino Linotype"/>
          <w:b/>
          <w:lang w:eastAsia="es-MX"/>
        </w:rPr>
        <w:t>,</w:t>
      </w:r>
      <w:r w:rsidR="007C05DC" w:rsidRPr="0027555F">
        <w:rPr>
          <w:rFonts w:ascii="Palatino Linotype" w:hAnsi="Palatino Linotype"/>
          <w:b/>
          <w:lang w:eastAsia="es-MX"/>
        </w:rPr>
        <w:t xml:space="preserve"> </w:t>
      </w:r>
      <w:r w:rsidR="007C05DC" w:rsidRPr="0027555F">
        <w:rPr>
          <w:rFonts w:ascii="Palatino Linotype" w:hAnsi="Palatino Linotype"/>
          <w:lang w:eastAsia="es-MX"/>
        </w:rPr>
        <w:t xml:space="preserve">contiene el oficio </w:t>
      </w:r>
      <w:r>
        <w:rPr>
          <w:rFonts w:ascii="Palatino Linotype" w:hAnsi="Palatino Linotype"/>
          <w:lang w:eastAsia="es-MX"/>
        </w:rPr>
        <w:t xml:space="preserve">numero UT/213C030103012300/113/2020, de fecha </w:t>
      </w:r>
      <w:r w:rsidR="0008496A">
        <w:rPr>
          <w:rFonts w:ascii="Palatino Linotype" w:hAnsi="Palatino Linotype"/>
          <w:lang w:eastAsia="es-MX"/>
        </w:rPr>
        <w:t>veintiuno</w:t>
      </w:r>
      <w:r>
        <w:rPr>
          <w:rFonts w:ascii="Palatino Linotype" w:hAnsi="Palatino Linotype"/>
          <w:lang w:eastAsia="es-MX"/>
        </w:rPr>
        <w:t xml:space="preserve"> de agosto de dos mil veinte en donde el Titular de la Unidad de </w:t>
      </w:r>
      <w:r w:rsidR="0008496A">
        <w:rPr>
          <w:rFonts w:ascii="Palatino Linotype" w:hAnsi="Palatino Linotype"/>
          <w:lang w:eastAsia="es-MX"/>
        </w:rPr>
        <w:t>Transparencia</w:t>
      </w:r>
      <w:r>
        <w:rPr>
          <w:rFonts w:ascii="Palatino Linotype" w:hAnsi="Palatino Linotype"/>
          <w:lang w:eastAsia="es-MX"/>
        </w:rPr>
        <w:t xml:space="preserve"> informa </w:t>
      </w:r>
      <w:r w:rsidR="00434C3F">
        <w:rPr>
          <w:rFonts w:ascii="Palatino Linotype" w:hAnsi="Palatino Linotype"/>
          <w:lang w:eastAsia="es-MX"/>
        </w:rPr>
        <w:t xml:space="preserve">que se remite la respuesta emitida por el Director de </w:t>
      </w:r>
      <w:r w:rsidR="0008496A">
        <w:rPr>
          <w:rFonts w:ascii="Palatino Linotype" w:hAnsi="Palatino Linotype"/>
          <w:lang w:eastAsia="es-MX"/>
        </w:rPr>
        <w:t>Supervisión</w:t>
      </w:r>
      <w:r w:rsidR="00434C3F">
        <w:rPr>
          <w:rFonts w:ascii="Palatino Linotype" w:hAnsi="Palatino Linotype"/>
          <w:lang w:eastAsia="es-MX"/>
        </w:rPr>
        <w:t xml:space="preserve"> y Control, así mismo se remite el oficio 213c0301020000L/330/2020 de fecha veinte de agosto de dos mil veinte en donde </w:t>
      </w:r>
      <w:r w:rsidR="00680D15">
        <w:rPr>
          <w:rFonts w:ascii="Palatino Linotype" w:hAnsi="Palatino Linotype"/>
          <w:lang w:eastAsia="es-MX"/>
        </w:rPr>
        <w:t xml:space="preserve">informa el Director de Supervisión y Control, que se adjunta un archivo Excel, con el nombre anexo SAIMEX 93 el cual contiene la información solicitada. </w:t>
      </w:r>
    </w:p>
    <w:p w:rsidR="00680D15" w:rsidRDefault="00680D15" w:rsidP="00434C3F">
      <w:pPr>
        <w:spacing w:before="120" w:after="120" w:line="360" w:lineRule="auto"/>
        <w:jc w:val="both"/>
        <w:rPr>
          <w:rFonts w:ascii="Palatino Linotype" w:hAnsi="Palatino Linotype"/>
          <w:lang w:eastAsia="es-MX"/>
        </w:rPr>
      </w:pPr>
    </w:p>
    <w:p w:rsidR="00F2498E" w:rsidRPr="00ED5476" w:rsidRDefault="006E20F9" w:rsidP="00DF6006">
      <w:pPr>
        <w:spacing w:after="0" w:line="360" w:lineRule="auto"/>
        <w:jc w:val="both"/>
        <w:rPr>
          <w:rFonts w:ascii="Palatino Linotype" w:hAnsi="Palatino Linotype" w:cs="Arial"/>
          <w:sz w:val="28"/>
          <w:szCs w:val="28"/>
        </w:rPr>
      </w:pPr>
      <w:r w:rsidRPr="004F32D0">
        <w:rPr>
          <w:rFonts w:ascii="Palatino Linotype" w:hAnsi="Palatino Linotype"/>
          <w:b/>
          <w:sz w:val="28"/>
          <w:szCs w:val="28"/>
        </w:rPr>
        <w:t>TERCERO</w:t>
      </w:r>
      <w:r w:rsidR="00F2498E" w:rsidRPr="004F32D0">
        <w:rPr>
          <w:rFonts w:ascii="Palatino Linotype" w:hAnsi="Palatino Linotype"/>
          <w:b/>
          <w:sz w:val="28"/>
          <w:szCs w:val="28"/>
        </w:rPr>
        <w:t xml:space="preserve">. </w:t>
      </w:r>
      <w:r w:rsidR="00F2498E" w:rsidRPr="004F32D0">
        <w:rPr>
          <w:rFonts w:ascii="Palatino Linotype" w:hAnsi="Palatino Linotype"/>
          <w:b/>
          <w:sz w:val="24"/>
          <w:szCs w:val="24"/>
        </w:rPr>
        <w:t xml:space="preserve">De la impugnación </w:t>
      </w:r>
      <w:r w:rsidR="00F2498E" w:rsidRPr="00400915">
        <w:rPr>
          <w:rFonts w:ascii="Palatino Linotype" w:hAnsi="Palatino Linotype"/>
          <w:b/>
          <w:sz w:val="24"/>
          <w:szCs w:val="24"/>
        </w:rPr>
        <w:t>de la respuesta.</w:t>
      </w:r>
    </w:p>
    <w:p w:rsidR="00F2498E" w:rsidRPr="00F86271" w:rsidRDefault="00F2498E" w:rsidP="00DF6006">
      <w:pPr>
        <w:spacing w:after="0" w:line="360" w:lineRule="auto"/>
        <w:jc w:val="both"/>
        <w:rPr>
          <w:rFonts w:ascii="Palatino Linotype" w:hAnsi="Palatino Linotype" w:cs="Arial"/>
          <w:sz w:val="24"/>
          <w:szCs w:val="24"/>
        </w:rPr>
      </w:pPr>
      <w:r w:rsidRPr="00F86271">
        <w:rPr>
          <w:rFonts w:ascii="Palatino Linotype" w:hAnsi="Palatino Linotype" w:cs="Arial"/>
          <w:sz w:val="24"/>
          <w:szCs w:val="24"/>
        </w:rPr>
        <w:t xml:space="preserve">No conforme con la respuesta notificada por el </w:t>
      </w:r>
      <w:r w:rsidR="0019584A" w:rsidRPr="0019584A">
        <w:rPr>
          <w:rFonts w:ascii="Palatino Linotype" w:hAnsi="Palatino Linotype" w:cs="Arial"/>
          <w:sz w:val="24"/>
          <w:szCs w:val="24"/>
        </w:rPr>
        <w:t>Sujeto Obligado</w:t>
      </w:r>
      <w:r w:rsidRPr="00F86271">
        <w:rPr>
          <w:rFonts w:ascii="Palatino Linotype" w:hAnsi="Palatino Linotype" w:cs="Arial"/>
          <w:sz w:val="24"/>
          <w:szCs w:val="24"/>
        </w:rPr>
        <w:t xml:space="preserve">, </w:t>
      </w:r>
      <w:r w:rsidR="00341178">
        <w:rPr>
          <w:rFonts w:ascii="Palatino Linotype" w:hAnsi="Palatino Linotype" w:cs="Arial"/>
          <w:sz w:val="24"/>
          <w:szCs w:val="24"/>
        </w:rPr>
        <w:t>e</w:t>
      </w:r>
      <w:r w:rsidR="00ED5476">
        <w:rPr>
          <w:rFonts w:ascii="Palatino Linotype" w:hAnsi="Palatino Linotype" w:cs="Arial"/>
          <w:sz w:val="24"/>
          <w:szCs w:val="24"/>
        </w:rPr>
        <w:t>l</w:t>
      </w:r>
      <w:r>
        <w:rPr>
          <w:rFonts w:ascii="Palatino Linotype" w:hAnsi="Palatino Linotype" w:cs="Arial"/>
          <w:sz w:val="24"/>
          <w:szCs w:val="24"/>
        </w:rPr>
        <w:t xml:space="preserve"> </w:t>
      </w:r>
      <w:r w:rsidR="00205FAC" w:rsidRPr="00205FAC">
        <w:rPr>
          <w:rFonts w:ascii="Palatino Linotype" w:hAnsi="Palatino Linotype" w:cs="Arial"/>
          <w:sz w:val="24"/>
          <w:szCs w:val="24"/>
        </w:rPr>
        <w:t>Recurrente</w:t>
      </w:r>
      <w:r w:rsidR="00205FAC">
        <w:rPr>
          <w:rFonts w:ascii="Palatino Linotype" w:hAnsi="Palatino Linotype" w:cs="Arial"/>
          <w:sz w:val="24"/>
          <w:szCs w:val="24"/>
        </w:rPr>
        <w:t xml:space="preserve"> </w:t>
      </w:r>
      <w:r w:rsidRPr="00F86271">
        <w:rPr>
          <w:rFonts w:ascii="Palatino Linotype" w:hAnsi="Palatino Linotype" w:cs="Arial"/>
          <w:sz w:val="24"/>
          <w:szCs w:val="24"/>
        </w:rPr>
        <w:t xml:space="preserve">en fecha </w:t>
      </w:r>
      <w:r w:rsidR="00680D15">
        <w:rPr>
          <w:rFonts w:ascii="Palatino Linotype" w:hAnsi="Palatino Linotype" w:cs="Arial"/>
          <w:sz w:val="24"/>
          <w:szCs w:val="24"/>
        </w:rPr>
        <w:t>veinticinco de agosto de dos mil veinte</w:t>
      </w:r>
      <w:r w:rsidRPr="00F86271">
        <w:rPr>
          <w:rFonts w:ascii="Palatino Linotype" w:hAnsi="Palatino Linotype" w:cs="Arial"/>
          <w:sz w:val="24"/>
          <w:szCs w:val="24"/>
        </w:rPr>
        <w:t>, interpuso el recurso de revisión, el cual fue registrado</w:t>
      </w:r>
      <w:r w:rsidRPr="00F86271">
        <w:rPr>
          <w:rFonts w:ascii="Palatino Linotype" w:hAnsi="Palatino Linotype" w:cs="Arial"/>
          <w:b/>
          <w:sz w:val="24"/>
          <w:szCs w:val="24"/>
        </w:rPr>
        <w:t xml:space="preserve"> </w:t>
      </w:r>
      <w:r w:rsidRPr="00F86271">
        <w:rPr>
          <w:rFonts w:ascii="Palatino Linotype" w:hAnsi="Palatino Linotype" w:cs="Arial"/>
          <w:sz w:val="24"/>
          <w:szCs w:val="24"/>
        </w:rPr>
        <w:t xml:space="preserve">en el sistema electrónico con el expediente número </w:t>
      </w:r>
      <w:r w:rsidRPr="009845F3">
        <w:rPr>
          <w:rFonts w:ascii="Palatino Linotype" w:hAnsi="Palatino Linotype" w:cs="Arial"/>
          <w:b/>
          <w:bCs/>
          <w:sz w:val="24"/>
          <w:szCs w:val="24"/>
          <w:lang w:eastAsia="es-MX"/>
        </w:rPr>
        <w:t>0</w:t>
      </w:r>
      <w:r w:rsidR="00680D15">
        <w:rPr>
          <w:rFonts w:ascii="Palatino Linotype" w:hAnsi="Palatino Linotype" w:cs="Arial"/>
          <w:b/>
          <w:bCs/>
          <w:sz w:val="24"/>
          <w:szCs w:val="24"/>
          <w:lang w:eastAsia="es-MX"/>
        </w:rPr>
        <w:t>3385</w:t>
      </w:r>
      <w:r w:rsidRPr="009845F3">
        <w:rPr>
          <w:rFonts w:ascii="Palatino Linotype" w:hAnsi="Palatino Linotype" w:cs="Arial"/>
          <w:b/>
          <w:bCs/>
          <w:sz w:val="24"/>
          <w:szCs w:val="24"/>
          <w:lang w:eastAsia="es-MX"/>
        </w:rPr>
        <w:t>/INFOEM/IP/RR/20</w:t>
      </w:r>
      <w:r w:rsidR="00680D15">
        <w:rPr>
          <w:rFonts w:ascii="Palatino Linotype" w:hAnsi="Palatino Linotype" w:cs="Arial"/>
          <w:b/>
          <w:bCs/>
          <w:sz w:val="24"/>
          <w:szCs w:val="24"/>
          <w:lang w:eastAsia="es-MX"/>
        </w:rPr>
        <w:t>20</w:t>
      </w:r>
      <w:r w:rsidRPr="00F86271">
        <w:rPr>
          <w:rFonts w:ascii="Palatino Linotype" w:hAnsi="Palatino Linotype" w:cs="Arial"/>
          <w:sz w:val="24"/>
          <w:szCs w:val="24"/>
        </w:rPr>
        <w:t xml:space="preserve">, en el cual </w:t>
      </w:r>
      <w:r w:rsidR="009845F3" w:rsidRPr="00F86271">
        <w:rPr>
          <w:rFonts w:ascii="Palatino Linotype" w:hAnsi="Palatino Linotype" w:cs="Arial"/>
          <w:sz w:val="24"/>
          <w:szCs w:val="24"/>
        </w:rPr>
        <w:t>cita</w:t>
      </w:r>
      <w:r w:rsidRPr="00F86271">
        <w:rPr>
          <w:rFonts w:ascii="Palatino Linotype" w:hAnsi="Palatino Linotype" w:cs="Arial"/>
          <w:sz w:val="24"/>
          <w:szCs w:val="24"/>
        </w:rPr>
        <w:t>, las siguientes manifestaciones:</w:t>
      </w:r>
    </w:p>
    <w:p w:rsidR="00F2498E" w:rsidRPr="00F86271" w:rsidRDefault="00F2498E" w:rsidP="00DF6006">
      <w:pPr>
        <w:spacing w:after="0" w:line="360" w:lineRule="auto"/>
        <w:jc w:val="both"/>
        <w:rPr>
          <w:rFonts w:ascii="Palatino Linotype" w:hAnsi="Palatino Linotype" w:cs="Arial"/>
          <w:sz w:val="24"/>
          <w:szCs w:val="24"/>
        </w:rPr>
      </w:pPr>
    </w:p>
    <w:p w:rsidR="00680D15" w:rsidRDefault="00680D15" w:rsidP="0019584A">
      <w:pPr>
        <w:spacing w:line="360" w:lineRule="auto"/>
        <w:jc w:val="both"/>
        <w:rPr>
          <w:rFonts w:ascii="Palatino Linotype" w:hAnsi="Palatino Linotype" w:cs="Arial"/>
          <w:b/>
        </w:rPr>
      </w:pPr>
    </w:p>
    <w:p w:rsidR="00F2498E" w:rsidRPr="00400915" w:rsidRDefault="00F2498E" w:rsidP="0019584A">
      <w:pPr>
        <w:spacing w:line="360" w:lineRule="auto"/>
        <w:jc w:val="both"/>
        <w:rPr>
          <w:rFonts w:ascii="Palatino Linotype" w:hAnsi="Palatino Linotype" w:cs="Arial"/>
          <w:b/>
        </w:rPr>
      </w:pPr>
      <w:r w:rsidRPr="00400915">
        <w:rPr>
          <w:rFonts w:ascii="Palatino Linotype" w:hAnsi="Palatino Linotype" w:cs="Arial"/>
          <w:b/>
        </w:rPr>
        <w:lastRenderedPageBreak/>
        <w:t>Acto Impugnado:</w:t>
      </w:r>
    </w:p>
    <w:p w:rsidR="00DF6006" w:rsidRPr="00680D15" w:rsidRDefault="00680D15" w:rsidP="0019584A">
      <w:pPr>
        <w:spacing w:before="240" w:after="240" w:line="360" w:lineRule="auto"/>
        <w:ind w:left="851" w:right="850"/>
        <w:jc w:val="both"/>
        <w:rPr>
          <w:rFonts w:ascii="Palatino Linotype" w:hAnsi="Palatino Linotype" w:cs="Arial"/>
          <w:b/>
          <w:i/>
        </w:rPr>
      </w:pPr>
      <w:r>
        <w:rPr>
          <w:rFonts w:ascii="Verdana" w:hAnsi="Verdana"/>
          <w:color w:val="000000"/>
          <w:sz w:val="14"/>
          <w:szCs w:val="14"/>
        </w:rPr>
        <w:t>“</w:t>
      </w:r>
      <w:r w:rsidRPr="00680D15">
        <w:rPr>
          <w:rFonts w:ascii="Palatino Linotype" w:hAnsi="Palatino Linotype"/>
          <w:i/>
          <w:color w:val="000000"/>
        </w:rPr>
        <w:t>Sistema de Transporte Masivo y Teleférico del Estado de México</w:t>
      </w:r>
      <w:r w:rsidR="00CD19DB" w:rsidRPr="00680D15">
        <w:rPr>
          <w:rFonts w:ascii="Palatino Linotype" w:hAnsi="Palatino Linotype"/>
          <w:i/>
          <w:color w:val="000000"/>
        </w:rPr>
        <w:t>.</w:t>
      </w:r>
      <w:r w:rsidR="00B84A8A" w:rsidRPr="00680D15">
        <w:rPr>
          <w:rFonts w:ascii="Palatino Linotype" w:hAnsi="Palatino Linotype"/>
          <w:i/>
          <w:color w:val="000000"/>
        </w:rPr>
        <w:t>(Sic).</w:t>
      </w:r>
    </w:p>
    <w:p w:rsidR="00F2498E" w:rsidRDefault="00F2498E" w:rsidP="00DF6006">
      <w:pPr>
        <w:spacing w:before="240" w:after="240" w:line="360" w:lineRule="auto"/>
        <w:jc w:val="both"/>
        <w:rPr>
          <w:rFonts w:ascii="Palatino Linotype" w:hAnsi="Palatino Linotype" w:cs="Arial"/>
          <w:b/>
        </w:rPr>
      </w:pPr>
      <w:r w:rsidRPr="00400915">
        <w:rPr>
          <w:rFonts w:ascii="Palatino Linotype" w:hAnsi="Palatino Linotype" w:cs="Arial"/>
          <w:b/>
        </w:rPr>
        <w:t>Razones o Motivos de Inconformidad:</w:t>
      </w:r>
    </w:p>
    <w:p w:rsidR="00296E92" w:rsidRPr="00680D15" w:rsidRDefault="00296E92" w:rsidP="0019584A">
      <w:pPr>
        <w:tabs>
          <w:tab w:val="left" w:pos="1405"/>
        </w:tabs>
        <w:spacing w:before="120" w:after="120" w:line="240" w:lineRule="auto"/>
        <w:ind w:left="851" w:right="850"/>
        <w:jc w:val="both"/>
        <w:rPr>
          <w:rFonts w:ascii="Palatino Linotype" w:hAnsi="Palatino Linotype" w:cs="Arial"/>
          <w:i/>
        </w:rPr>
      </w:pPr>
      <w:r w:rsidRPr="00680D15">
        <w:rPr>
          <w:rFonts w:ascii="Palatino Linotype" w:hAnsi="Palatino Linotype"/>
          <w:i/>
          <w:color w:val="000000"/>
        </w:rPr>
        <w:t>“</w:t>
      </w:r>
      <w:r w:rsidR="00680D15" w:rsidRPr="00680D15">
        <w:rPr>
          <w:rFonts w:ascii="Palatino Linotype" w:hAnsi="Palatino Linotype"/>
          <w:i/>
          <w:color w:val="000000"/>
        </w:rPr>
        <w:t>No se adjunto el documento mencionado en el escrito que continuación hago mención Se adjunta tabla de Excel con nombre "Anexo SAIMEX 93" la cual contiene la información solicitada; cabe hacer mención que en términos de la Ley de Transparencia y Acceso a la Información Pública del Estado de México; siendo importante considerar que su artículo 12 establece:</w:t>
      </w:r>
      <w:r w:rsidRPr="00680D15">
        <w:rPr>
          <w:rFonts w:ascii="Palatino Linotype" w:hAnsi="Palatino Linotype"/>
          <w:i/>
          <w:color w:val="000000"/>
        </w:rPr>
        <w:t>”</w:t>
      </w:r>
      <w:r w:rsidR="00B84A8A" w:rsidRPr="00680D15">
        <w:rPr>
          <w:rFonts w:ascii="Palatino Linotype" w:hAnsi="Palatino Linotype"/>
          <w:i/>
          <w:color w:val="000000"/>
        </w:rPr>
        <w:t>(Sic).</w:t>
      </w:r>
    </w:p>
    <w:p w:rsidR="00296E92" w:rsidRPr="00296E92" w:rsidRDefault="00296E92" w:rsidP="00DF6006">
      <w:pPr>
        <w:spacing w:line="360" w:lineRule="auto"/>
        <w:jc w:val="both"/>
        <w:rPr>
          <w:rFonts w:ascii="Palatino Linotype" w:hAnsi="Palatino Linotype" w:cs="Arial"/>
          <w:i/>
        </w:rPr>
      </w:pPr>
    </w:p>
    <w:p w:rsidR="00400915" w:rsidRPr="00AD2A55" w:rsidRDefault="00400915" w:rsidP="00DF6006">
      <w:pPr>
        <w:spacing w:before="240" w:after="240" w:line="360" w:lineRule="auto"/>
        <w:jc w:val="both"/>
        <w:rPr>
          <w:rFonts w:ascii="Palatino Linotype" w:hAnsi="Palatino Linotype" w:cs="Arial"/>
          <w:b/>
          <w:sz w:val="24"/>
          <w:szCs w:val="24"/>
        </w:rPr>
      </w:pPr>
      <w:r w:rsidRPr="00C76CD4">
        <w:rPr>
          <w:rFonts w:ascii="Palatino Linotype" w:hAnsi="Palatino Linotype" w:cs="Arial"/>
          <w:b/>
          <w:sz w:val="28"/>
          <w:szCs w:val="28"/>
        </w:rPr>
        <w:t>CUARTO.</w:t>
      </w:r>
      <w:r w:rsidRPr="00AD2A55">
        <w:rPr>
          <w:rFonts w:ascii="Palatino Linotype" w:hAnsi="Palatino Linotype" w:cs="Arial"/>
          <w:b/>
          <w:sz w:val="24"/>
          <w:szCs w:val="24"/>
        </w:rPr>
        <w:t xml:space="preserve"> Del turno del recurso de revisión.</w:t>
      </w:r>
    </w:p>
    <w:p w:rsidR="00400915" w:rsidRDefault="00400915" w:rsidP="00DF6006">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B84A8A">
        <w:rPr>
          <w:rFonts w:ascii="Palatino Linotype" w:hAnsi="Palatino Linotype" w:cs="Arial"/>
          <w:sz w:val="24"/>
          <w:szCs w:val="24"/>
        </w:rPr>
        <w:t>treinta</w:t>
      </w:r>
      <w:r w:rsidR="00680D15">
        <w:rPr>
          <w:rFonts w:ascii="Palatino Linotype" w:hAnsi="Palatino Linotype" w:cs="Arial"/>
          <w:sz w:val="24"/>
          <w:szCs w:val="24"/>
        </w:rPr>
        <w:t xml:space="preserve"> y uno de agosto</w:t>
      </w:r>
      <w:r w:rsidR="00CF6431">
        <w:rPr>
          <w:rFonts w:ascii="Palatino Linotype" w:hAnsi="Palatino Linotype" w:cs="Arial"/>
          <w:sz w:val="24"/>
          <w:szCs w:val="24"/>
        </w:rPr>
        <w:t xml:space="preserve">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B84A8A" w:rsidRDefault="00B84A8A" w:rsidP="00DF6006">
      <w:pPr>
        <w:spacing w:after="0" w:line="360" w:lineRule="auto"/>
        <w:jc w:val="both"/>
        <w:rPr>
          <w:rFonts w:ascii="Palatino Linotype" w:hAnsi="Palatino Linotype" w:cs="Arial"/>
          <w:sz w:val="24"/>
          <w:szCs w:val="24"/>
        </w:rPr>
      </w:pPr>
    </w:p>
    <w:p w:rsidR="00400915" w:rsidRDefault="00400915" w:rsidP="00DF6006">
      <w:pPr>
        <w:spacing w:after="0" w:line="360" w:lineRule="auto"/>
        <w:jc w:val="both"/>
        <w:rPr>
          <w:rFonts w:ascii="Palatino Linotype" w:hAnsi="Palatino Linotype" w:cs="Arial"/>
          <w:b/>
          <w:sz w:val="24"/>
          <w:szCs w:val="24"/>
        </w:rPr>
      </w:pPr>
      <w:r w:rsidRPr="00C76CD4">
        <w:rPr>
          <w:rFonts w:ascii="Palatino Linotype" w:hAnsi="Palatino Linotype" w:cs="Arial"/>
          <w:b/>
          <w:sz w:val="28"/>
          <w:szCs w:val="28"/>
        </w:rPr>
        <w:t>QUINTO</w:t>
      </w:r>
      <w:r w:rsidRPr="00DF6006">
        <w:rPr>
          <w:rFonts w:ascii="Palatino Linotype" w:hAnsi="Palatino Linotype" w:cs="Arial"/>
          <w:b/>
          <w:sz w:val="24"/>
          <w:szCs w:val="24"/>
        </w:rPr>
        <w:t>. De la etapa de manifestaciones y/o alegatos.</w:t>
      </w:r>
    </w:p>
    <w:p w:rsidR="00273F7C" w:rsidRDefault="00D731D0" w:rsidP="00DF6006">
      <w:pPr>
        <w:spacing w:after="0" w:line="360" w:lineRule="auto"/>
        <w:jc w:val="both"/>
        <w:rPr>
          <w:rFonts w:ascii="Palatino Linotype" w:hAnsi="Palatino Linotype"/>
          <w:sz w:val="24"/>
          <w:szCs w:val="24"/>
        </w:rPr>
      </w:pPr>
      <w:r w:rsidRPr="00D731D0">
        <w:rPr>
          <w:rFonts w:ascii="Palatino Linotype" w:hAnsi="Palatino Linotype"/>
          <w:sz w:val="24"/>
          <w:szCs w:val="24"/>
        </w:rPr>
        <w:t xml:space="preserve">Visto el estado que guarda el expediente electrónico del recurso de revisión número </w:t>
      </w:r>
      <w:r w:rsidRPr="00DF6006">
        <w:rPr>
          <w:rFonts w:ascii="Palatino Linotype" w:hAnsi="Palatino Linotype"/>
          <w:b/>
          <w:sz w:val="24"/>
          <w:szCs w:val="24"/>
        </w:rPr>
        <w:t>0</w:t>
      </w:r>
      <w:r w:rsidR="00680D15">
        <w:rPr>
          <w:rFonts w:ascii="Palatino Linotype" w:hAnsi="Palatino Linotype"/>
          <w:b/>
          <w:sz w:val="24"/>
          <w:szCs w:val="24"/>
        </w:rPr>
        <w:t>3385</w:t>
      </w:r>
      <w:r w:rsidRPr="00DF6006">
        <w:rPr>
          <w:rFonts w:ascii="Palatino Linotype" w:hAnsi="Palatino Linotype"/>
          <w:b/>
          <w:sz w:val="24"/>
          <w:szCs w:val="24"/>
        </w:rPr>
        <w:t>/INFOEM/IP/RR/20</w:t>
      </w:r>
      <w:r w:rsidR="00680D15">
        <w:rPr>
          <w:rFonts w:ascii="Palatino Linotype" w:hAnsi="Palatino Linotype"/>
          <w:b/>
          <w:sz w:val="24"/>
          <w:szCs w:val="24"/>
        </w:rPr>
        <w:t>20</w:t>
      </w:r>
      <w:r w:rsidRPr="00D731D0">
        <w:rPr>
          <w:rFonts w:ascii="Palatino Linotype" w:hAnsi="Palatino Linotype"/>
          <w:sz w:val="24"/>
          <w:szCs w:val="24"/>
        </w:rPr>
        <w:t xml:space="preserve">, y una vez que se encuentra transcurriendo el plazo otorgado a las partes mediante acuerdo de fecha </w:t>
      </w:r>
      <w:r w:rsidR="00680D15">
        <w:rPr>
          <w:rFonts w:ascii="Palatino Linotype" w:hAnsi="Palatino Linotype"/>
          <w:sz w:val="24"/>
          <w:szCs w:val="24"/>
        </w:rPr>
        <w:t>treinta y uno de agosto de dos mil veinte</w:t>
      </w:r>
      <w:r w:rsidRPr="00D731D0">
        <w:rPr>
          <w:rFonts w:ascii="Palatino Linotype" w:hAnsi="Palatino Linotype"/>
          <w:sz w:val="24"/>
          <w:szCs w:val="24"/>
        </w:rPr>
        <w:t xml:space="preserve">, para que en un término de siete días manifestaran lo que a su derecho conviniera, el </w:t>
      </w:r>
      <w:r w:rsidR="0019584A" w:rsidRPr="00D731D0">
        <w:rPr>
          <w:rFonts w:ascii="Palatino Linotype" w:hAnsi="Palatino Linotype"/>
          <w:sz w:val="24"/>
          <w:szCs w:val="24"/>
        </w:rPr>
        <w:t xml:space="preserve">Sujeto Obligado </w:t>
      </w:r>
      <w:r w:rsidRPr="00D731D0">
        <w:rPr>
          <w:rFonts w:ascii="Palatino Linotype" w:hAnsi="Palatino Linotype"/>
          <w:sz w:val="24"/>
          <w:szCs w:val="24"/>
        </w:rPr>
        <w:t xml:space="preserve">rindiera el informe justificado correspondiente, </w:t>
      </w:r>
      <w:r w:rsidRPr="00D731D0">
        <w:rPr>
          <w:rFonts w:ascii="Palatino Linotype" w:hAnsi="Palatino Linotype"/>
          <w:sz w:val="24"/>
          <w:szCs w:val="24"/>
        </w:rPr>
        <w:lastRenderedPageBreak/>
        <w:t xml:space="preserve">ofrecieran pruebas que estimaran convenientes y esgrimieran alegatos; de acuerdo al procedimiento aplicable a los recursos de revisión inmerso en el título octavo de la Ley de Transparencia y Acceso a la Información Pública del Estado de México y Municipios se establece lo siguiente. </w:t>
      </w:r>
    </w:p>
    <w:p w:rsidR="00CF6431" w:rsidRDefault="00D731D0" w:rsidP="00642A8B">
      <w:pPr>
        <w:tabs>
          <w:tab w:val="left" w:pos="6096"/>
        </w:tabs>
        <w:spacing w:before="240" w:after="240" w:line="360" w:lineRule="auto"/>
        <w:jc w:val="both"/>
        <w:rPr>
          <w:rFonts w:ascii="Palatino Linotype" w:hAnsi="Palatino Linotype"/>
          <w:sz w:val="24"/>
          <w:szCs w:val="24"/>
        </w:rPr>
      </w:pPr>
      <w:r w:rsidRPr="00D731D0">
        <w:rPr>
          <w:rFonts w:ascii="Palatino Linotype" w:hAnsi="Palatino Linotype"/>
          <w:sz w:val="24"/>
          <w:szCs w:val="24"/>
        </w:rPr>
        <w:t xml:space="preserve">En fecha </w:t>
      </w:r>
      <w:r w:rsidR="00680D15">
        <w:rPr>
          <w:rFonts w:ascii="Palatino Linotype" w:hAnsi="Palatino Linotype"/>
          <w:sz w:val="24"/>
          <w:szCs w:val="24"/>
        </w:rPr>
        <w:t>treinta y uno de agosto de</w:t>
      </w:r>
      <w:r w:rsidR="0019584A">
        <w:rPr>
          <w:rFonts w:ascii="Palatino Linotype" w:hAnsi="Palatino Linotype"/>
          <w:sz w:val="24"/>
          <w:szCs w:val="24"/>
        </w:rPr>
        <w:t xml:space="preserve"> la presente anualidad,</w:t>
      </w:r>
      <w:r w:rsidRPr="00D731D0">
        <w:rPr>
          <w:rFonts w:ascii="Palatino Linotype" w:hAnsi="Palatino Linotype"/>
          <w:sz w:val="24"/>
          <w:szCs w:val="24"/>
        </w:rPr>
        <w:t xml:space="preserve"> el Sujeto Obligado emitió </w:t>
      </w:r>
      <w:r w:rsidR="00021165">
        <w:rPr>
          <w:rFonts w:ascii="Palatino Linotype" w:hAnsi="Palatino Linotype"/>
          <w:sz w:val="24"/>
          <w:szCs w:val="24"/>
        </w:rPr>
        <w:t>manifestaciones, mediante</w:t>
      </w:r>
      <w:r w:rsidRPr="00D731D0">
        <w:rPr>
          <w:rFonts w:ascii="Palatino Linotype" w:hAnsi="Palatino Linotype"/>
          <w:sz w:val="24"/>
          <w:szCs w:val="24"/>
        </w:rPr>
        <w:t xml:space="preserve"> </w:t>
      </w:r>
      <w:r w:rsidR="00680D15">
        <w:rPr>
          <w:rFonts w:ascii="Palatino Linotype" w:hAnsi="Palatino Linotype"/>
          <w:sz w:val="24"/>
          <w:szCs w:val="24"/>
        </w:rPr>
        <w:t xml:space="preserve">dos </w:t>
      </w:r>
      <w:r w:rsidR="0019584A">
        <w:rPr>
          <w:rFonts w:ascii="Palatino Linotype" w:hAnsi="Palatino Linotype"/>
          <w:sz w:val="24"/>
          <w:szCs w:val="24"/>
        </w:rPr>
        <w:t xml:space="preserve">archivos, </w:t>
      </w:r>
      <w:r w:rsidR="002D4953">
        <w:rPr>
          <w:rFonts w:ascii="Palatino Linotype" w:hAnsi="Palatino Linotype"/>
          <w:sz w:val="24"/>
          <w:szCs w:val="24"/>
        </w:rPr>
        <w:t xml:space="preserve">los cuales se pusieron a la vista del particular en fecha </w:t>
      </w:r>
      <w:r w:rsidR="00680D15">
        <w:rPr>
          <w:rFonts w:ascii="Palatino Linotype" w:hAnsi="Palatino Linotype"/>
          <w:sz w:val="24"/>
          <w:szCs w:val="24"/>
        </w:rPr>
        <w:t>diez de noviembre de dos mil veinte</w:t>
      </w:r>
      <w:r w:rsidR="002D4953">
        <w:rPr>
          <w:rFonts w:ascii="Palatino Linotype" w:hAnsi="Palatino Linotype"/>
          <w:sz w:val="24"/>
          <w:szCs w:val="24"/>
        </w:rPr>
        <w:t xml:space="preserve">, mismos que serán analizados </w:t>
      </w:r>
      <w:r w:rsidR="00E701AC">
        <w:rPr>
          <w:rFonts w:ascii="Palatino Linotype" w:hAnsi="Palatino Linotype"/>
          <w:sz w:val="24"/>
          <w:szCs w:val="24"/>
        </w:rPr>
        <w:t>más</w:t>
      </w:r>
      <w:r w:rsidR="002D4953">
        <w:rPr>
          <w:rFonts w:ascii="Palatino Linotype" w:hAnsi="Palatino Linotype"/>
          <w:sz w:val="24"/>
          <w:szCs w:val="24"/>
        </w:rPr>
        <w:t xml:space="preserve"> adelante.</w:t>
      </w:r>
    </w:p>
    <w:p w:rsidR="002D4953" w:rsidRPr="002D4953" w:rsidRDefault="00B84A8A" w:rsidP="00B84A8A">
      <w:pPr>
        <w:tabs>
          <w:tab w:val="left" w:pos="6096"/>
        </w:tabs>
        <w:spacing w:before="240" w:after="240" w:line="360" w:lineRule="auto"/>
        <w:jc w:val="both"/>
        <w:rPr>
          <w:rFonts w:ascii="Palatino Linotype" w:hAnsi="Palatino Linotype"/>
          <w:i/>
        </w:rPr>
      </w:pPr>
      <w:r>
        <w:rPr>
          <w:rFonts w:ascii="Palatino Linotype" w:hAnsi="Palatino Linotype"/>
          <w:sz w:val="24"/>
          <w:szCs w:val="24"/>
        </w:rPr>
        <w:t xml:space="preserve">Por su parte el Recurrente no </w:t>
      </w:r>
      <w:r w:rsidR="00C76CD4">
        <w:rPr>
          <w:rFonts w:ascii="Palatino Linotype" w:hAnsi="Palatino Linotype"/>
          <w:sz w:val="24"/>
          <w:szCs w:val="24"/>
        </w:rPr>
        <w:t>emitió</w:t>
      </w:r>
      <w:r>
        <w:rPr>
          <w:rFonts w:ascii="Palatino Linotype" w:hAnsi="Palatino Linotype"/>
          <w:sz w:val="24"/>
          <w:szCs w:val="24"/>
        </w:rPr>
        <w:t xml:space="preserve"> manifestaciones ni presento alegatos que a su derecho convinieran.</w:t>
      </w:r>
    </w:p>
    <w:p w:rsidR="00DF6006" w:rsidRPr="00DF6006" w:rsidRDefault="00DF6006" w:rsidP="00DF6006">
      <w:pPr>
        <w:tabs>
          <w:tab w:val="left" w:pos="3206"/>
        </w:tabs>
        <w:spacing w:before="240" w:after="240" w:line="360" w:lineRule="auto"/>
        <w:jc w:val="both"/>
        <w:rPr>
          <w:rFonts w:ascii="Palatino Linotype" w:hAnsi="Palatino Linotype" w:cs="Arial"/>
          <w:b/>
          <w:sz w:val="4"/>
          <w:szCs w:val="24"/>
        </w:rPr>
      </w:pPr>
    </w:p>
    <w:p w:rsidR="00400915" w:rsidRPr="00B40DF9" w:rsidRDefault="00400915" w:rsidP="00DF6006">
      <w:pPr>
        <w:tabs>
          <w:tab w:val="left" w:pos="3206"/>
        </w:tabs>
        <w:spacing w:before="240" w:after="240" w:line="360" w:lineRule="auto"/>
        <w:jc w:val="both"/>
        <w:rPr>
          <w:rFonts w:ascii="Palatino Linotype" w:hAnsi="Palatino Linotype" w:cs="Arial"/>
          <w:b/>
          <w:sz w:val="24"/>
          <w:szCs w:val="24"/>
        </w:rPr>
      </w:pP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rsidR="00400915" w:rsidRDefault="00400915" w:rsidP="00DF6006">
      <w:pPr>
        <w:spacing w:after="0" w:line="360" w:lineRule="auto"/>
        <w:jc w:val="both"/>
        <w:rPr>
          <w:noProof/>
          <w:lang w:eastAsia="es-MX"/>
        </w:rPr>
      </w:pPr>
      <w:r w:rsidRPr="00AD2A55">
        <w:rPr>
          <w:rFonts w:ascii="Palatino Linotype" w:hAnsi="Palatino Linotype" w:cs="Arial"/>
          <w:sz w:val="24"/>
          <w:szCs w:val="24"/>
        </w:rPr>
        <w:t xml:space="preserve">Así, una vez transcurrido el término legal, se decreta el cierre de instrucción en fecha </w:t>
      </w:r>
      <w:r w:rsidR="00680D15">
        <w:rPr>
          <w:rFonts w:ascii="Palatino Linotype" w:hAnsi="Palatino Linotype" w:cs="Arial"/>
          <w:sz w:val="24"/>
          <w:szCs w:val="24"/>
        </w:rPr>
        <w:t>diecisiete de septiembre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D92668" w:rsidRPr="00D92668">
        <w:rPr>
          <w:noProof/>
          <w:lang w:eastAsia="es-MX"/>
        </w:rPr>
        <w:t xml:space="preserve"> </w:t>
      </w:r>
    </w:p>
    <w:p w:rsidR="00C76CD4" w:rsidRDefault="00C76CD4" w:rsidP="00C76CD4">
      <w:pPr>
        <w:tabs>
          <w:tab w:val="left" w:pos="567"/>
        </w:tabs>
        <w:spacing w:after="0" w:line="360" w:lineRule="auto"/>
        <w:jc w:val="both"/>
        <w:rPr>
          <w:rFonts w:ascii="Palatino Linotype" w:hAnsi="Palatino Linotype" w:cs="Arial"/>
          <w:b/>
          <w:sz w:val="24"/>
          <w:szCs w:val="24"/>
        </w:rPr>
      </w:pPr>
    </w:p>
    <w:p w:rsidR="00C76CD4" w:rsidRPr="00054B1D" w:rsidRDefault="00C76CD4" w:rsidP="00C76CD4">
      <w:pPr>
        <w:tabs>
          <w:tab w:val="left" w:pos="567"/>
        </w:tabs>
        <w:spacing w:after="0" w:line="360" w:lineRule="auto"/>
        <w:jc w:val="both"/>
        <w:rPr>
          <w:rFonts w:ascii="Palatino Linotype" w:hAnsi="Palatino Linotype" w:cs="Arial"/>
          <w:b/>
          <w:sz w:val="28"/>
          <w:szCs w:val="24"/>
        </w:rPr>
      </w:pPr>
      <w:r w:rsidRPr="00054B1D">
        <w:rPr>
          <w:rFonts w:ascii="Palatino Linotype" w:hAnsi="Palatino Linotype" w:cs="Arial"/>
          <w:b/>
          <w:sz w:val="24"/>
          <w:szCs w:val="24"/>
        </w:rPr>
        <w:t>De la prórroga para emitir resolución.</w:t>
      </w:r>
    </w:p>
    <w:p w:rsidR="00C76CD4" w:rsidRPr="00037272" w:rsidRDefault="00C76CD4" w:rsidP="00C76CD4">
      <w:pPr>
        <w:spacing w:after="0" w:line="360" w:lineRule="auto"/>
        <w:jc w:val="both"/>
        <w:rPr>
          <w:rFonts w:ascii="Palatino Linotype" w:eastAsiaTheme="minorEastAsia" w:hAnsi="Palatino Linotype"/>
          <w:sz w:val="24"/>
          <w:szCs w:val="24"/>
          <w:lang w:val="es-ES_tradnl" w:eastAsia="es-ES"/>
        </w:rPr>
      </w:pPr>
      <w:r w:rsidRPr="00054B1D">
        <w:rPr>
          <w:rFonts w:ascii="Palatino Linotype" w:eastAsiaTheme="minorEastAsia" w:hAnsi="Palatino Linotype"/>
          <w:sz w:val="24"/>
          <w:szCs w:val="24"/>
          <w:lang w:val="es-ES_tradnl" w:eastAsia="es-ES"/>
        </w:rPr>
        <w:t xml:space="preserve">En </w:t>
      </w:r>
      <w:r w:rsidR="00680D15">
        <w:rPr>
          <w:rFonts w:ascii="Palatino Linotype" w:eastAsiaTheme="minorEastAsia" w:hAnsi="Palatino Linotype"/>
          <w:sz w:val="24"/>
          <w:szCs w:val="24"/>
          <w:lang w:val="es-ES_tradnl" w:eastAsia="es-ES"/>
        </w:rPr>
        <w:t xml:space="preserve">fecha </w:t>
      </w:r>
      <w:r w:rsidR="008217BC">
        <w:rPr>
          <w:rFonts w:ascii="Palatino Linotype" w:eastAsiaTheme="minorEastAsia" w:hAnsi="Palatino Linotype"/>
          <w:sz w:val="24"/>
          <w:szCs w:val="24"/>
          <w:lang w:val="es-ES_tradnl" w:eastAsia="es-ES"/>
        </w:rPr>
        <w:t xml:space="preserve">quince de </w:t>
      </w:r>
      <w:r w:rsidR="008217BC" w:rsidRPr="008217BC">
        <w:rPr>
          <w:rFonts w:ascii="Palatino Linotype" w:eastAsiaTheme="minorEastAsia" w:hAnsi="Palatino Linotype"/>
          <w:sz w:val="24"/>
          <w:szCs w:val="24"/>
          <w:lang w:val="es-ES_tradnl" w:eastAsia="es-ES"/>
        </w:rPr>
        <w:t xml:space="preserve">octubre se notificó el acuerdo de fecha </w:t>
      </w:r>
      <w:r w:rsidR="00680D15" w:rsidRPr="008217BC">
        <w:rPr>
          <w:rFonts w:ascii="Palatino Linotype" w:eastAsiaTheme="minorEastAsia" w:hAnsi="Palatino Linotype"/>
          <w:sz w:val="24"/>
          <w:szCs w:val="24"/>
          <w:lang w:val="es-ES_tradnl" w:eastAsia="es-ES"/>
        </w:rPr>
        <w:t>trece de octubre de dos mil veinte</w:t>
      </w:r>
      <w:r w:rsidRPr="008217BC">
        <w:rPr>
          <w:rFonts w:ascii="Palatino Linotype" w:eastAsiaTheme="minorEastAsia" w:hAnsi="Palatino Linotype"/>
          <w:sz w:val="24"/>
          <w:szCs w:val="24"/>
          <w:lang w:val="es-ES_tradnl" w:eastAsia="es-ES"/>
        </w:rPr>
        <w:t xml:space="preserve">, </w:t>
      </w:r>
      <w:r w:rsidR="008217BC" w:rsidRPr="008217BC">
        <w:rPr>
          <w:rFonts w:ascii="Palatino Linotype" w:eastAsiaTheme="minorEastAsia" w:hAnsi="Palatino Linotype"/>
          <w:sz w:val="24"/>
          <w:szCs w:val="24"/>
          <w:lang w:val="es-ES_tradnl" w:eastAsia="es-ES"/>
        </w:rPr>
        <w:t xml:space="preserve">en el cual </w:t>
      </w:r>
      <w:r w:rsidRPr="008217BC">
        <w:rPr>
          <w:rFonts w:ascii="Palatino Linotype" w:eastAsiaTheme="minorEastAsia" w:hAnsi="Palatino Linotype"/>
          <w:sz w:val="24"/>
          <w:szCs w:val="24"/>
          <w:lang w:val="es-ES_tradnl" w:eastAsia="es-ES"/>
        </w:rPr>
        <w:t>se acord</w:t>
      </w:r>
      <w:r w:rsidRPr="00054B1D">
        <w:rPr>
          <w:rFonts w:ascii="Palatino Linotype" w:eastAsiaTheme="minorEastAsia" w:hAnsi="Palatino Linotype"/>
          <w:sz w:val="24"/>
          <w:szCs w:val="24"/>
          <w:lang w:val="es-ES_tradnl" w:eastAsia="es-ES"/>
        </w:rPr>
        <w:t xml:space="preserve">ó ampliar por el plazo de quince días hábiles más, los términos de ley para emitir la resolución respectiva en el recurso de revisión citado al </w:t>
      </w:r>
      <w:r w:rsidRPr="00054B1D">
        <w:rPr>
          <w:rFonts w:ascii="Palatino Linotype" w:eastAsiaTheme="minorEastAsia" w:hAnsi="Palatino Linotype"/>
          <w:sz w:val="24"/>
          <w:szCs w:val="24"/>
          <w:lang w:val="es-ES_tradnl" w:eastAsia="es-ES"/>
        </w:rPr>
        <w:lastRenderedPageBreak/>
        <w:t>rubro, en términos del artículo 181, tercer párrafo, de la Ley de Transparencia y Acceso a la Información Pública del Estado de México y Municipios.</w:t>
      </w:r>
    </w:p>
    <w:p w:rsidR="00C76CD4" w:rsidRDefault="00C76CD4" w:rsidP="00DF6006">
      <w:pPr>
        <w:spacing w:after="0" w:line="360" w:lineRule="auto"/>
        <w:jc w:val="both"/>
        <w:rPr>
          <w:rFonts w:ascii="Palatino Linotype" w:hAnsi="Palatino Linotype" w:cs="Arial"/>
          <w:sz w:val="24"/>
          <w:szCs w:val="24"/>
        </w:rPr>
      </w:pPr>
    </w:p>
    <w:p w:rsidR="00A45454" w:rsidRDefault="00A45454" w:rsidP="00DF6006">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rsidR="00A45454" w:rsidRPr="0038528D" w:rsidRDefault="00A45454" w:rsidP="00DF6006">
      <w:pPr>
        <w:spacing w:after="0" w:line="360" w:lineRule="auto"/>
        <w:jc w:val="center"/>
        <w:rPr>
          <w:rFonts w:ascii="Palatino Linotype" w:hAnsi="Palatino Linotype" w:cs="Arial"/>
          <w:b/>
          <w:sz w:val="18"/>
        </w:rPr>
      </w:pPr>
    </w:p>
    <w:p w:rsidR="00A45454" w:rsidRDefault="00A45454" w:rsidP="00DF6006">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sidR="00CF6431">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rsidR="00C76CD4" w:rsidRPr="003B5B38" w:rsidRDefault="00C76CD4" w:rsidP="00C76CD4">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A45454" w:rsidRPr="0038528D" w:rsidRDefault="00A45454" w:rsidP="00DF6006">
      <w:pPr>
        <w:spacing w:after="0" w:line="360" w:lineRule="auto"/>
        <w:jc w:val="both"/>
        <w:rPr>
          <w:rFonts w:ascii="Palatino Linotype" w:hAnsi="Palatino Linotype" w:cs="Arial"/>
          <w:sz w:val="20"/>
        </w:rPr>
      </w:pPr>
    </w:p>
    <w:p w:rsidR="00A45454" w:rsidRDefault="00A45454" w:rsidP="00DF6006">
      <w:pPr>
        <w:autoSpaceDE w:val="0"/>
        <w:autoSpaceDN w:val="0"/>
        <w:adjustRightInd w:val="0"/>
        <w:spacing w:before="240" w:after="24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rsidR="00A45454" w:rsidRPr="00152075" w:rsidRDefault="00A45454" w:rsidP="00C76CD4">
      <w:pPr>
        <w:autoSpaceDE w:val="0"/>
        <w:autoSpaceDN w:val="0"/>
        <w:adjustRightInd w:val="0"/>
        <w:spacing w:after="0" w:line="360" w:lineRule="auto"/>
        <w:jc w:val="both"/>
        <w:rPr>
          <w:rFonts w:ascii="Palatino Linotype" w:hAnsi="Palatino Linotype" w:cs="Arial"/>
          <w:sz w:val="24"/>
          <w:szCs w:val="24"/>
        </w:rPr>
      </w:pPr>
      <w:r w:rsidRPr="00152075">
        <w:rPr>
          <w:rFonts w:ascii="Palatino Linotype" w:hAnsi="Palatino Linotype" w:cs="Arial"/>
          <w:sz w:val="24"/>
          <w:szCs w:val="24"/>
        </w:rPr>
        <w:t>Anterior a todo debe destacarse que el recurso de revisión tiene el fin y alcance que señalan los numerales 176, 179</w:t>
      </w:r>
      <w:r w:rsidR="00CF6431">
        <w:rPr>
          <w:rFonts w:ascii="Palatino Linotype" w:hAnsi="Palatino Linotype" w:cs="Arial"/>
          <w:sz w:val="24"/>
          <w:szCs w:val="24"/>
        </w:rPr>
        <w:t xml:space="preserve"> fracción V</w:t>
      </w:r>
      <w:r w:rsidRPr="00152075">
        <w:rPr>
          <w:rFonts w:ascii="Palatino Linotype" w:hAnsi="Palatino Linotype" w:cs="Arial"/>
          <w:sz w:val="24"/>
          <w:szCs w:val="24"/>
        </w:rPr>
        <w:t xml:space="preserve">, 181 párrafo cuarto, 194 y 195 y demás aplicables de la Ley de Transparencia y Acceso a la Información Pública del Estado de </w:t>
      </w:r>
      <w:r w:rsidRPr="00152075">
        <w:rPr>
          <w:rFonts w:ascii="Palatino Linotype" w:hAnsi="Palatino Linotype" w:cs="Arial"/>
          <w:sz w:val="24"/>
          <w:szCs w:val="24"/>
        </w:rPr>
        <w:lastRenderedPageBreak/>
        <w:t>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76CD4" w:rsidRDefault="00C76CD4" w:rsidP="00C76CD4">
      <w:pPr>
        <w:autoSpaceDE w:val="0"/>
        <w:autoSpaceDN w:val="0"/>
        <w:adjustRightInd w:val="0"/>
        <w:spacing w:after="0" w:line="360" w:lineRule="auto"/>
        <w:jc w:val="both"/>
        <w:rPr>
          <w:rFonts w:ascii="Palatino Linotype" w:hAnsi="Palatino Linotype" w:cs="Arial"/>
          <w:b/>
          <w:sz w:val="28"/>
        </w:rPr>
      </w:pPr>
    </w:p>
    <w:p w:rsidR="0080185B" w:rsidRPr="00AD2A55" w:rsidRDefault="0080185B" w:rsidP="0080185B">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rsidR="0080185B" w:rsidRPr="00AD2A55"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0185B" w:rsidRPr="00405687" w:rsidRDefault="0080185B" w:rsidP="0080185B">
      <w:pPr>
        <w:autoSpaceDE w:val="0"/>
        <w:autoSpaceDN w:val="0"/>
        <w:adjustRightInd w:val="0"/>
        <w:spacing w:after="0" w:line="360" w:lineRule="auto"/>
        <w:jc w:val="both"/>
        <w:rPr>
          <w:rFonts w:ascii="Palatino Linotype" w:hAnsi="Palatino Linotype" w:cs="Arial"/>
          <w:sz w:val="18"/>
          <w:szCs w:val="24"/>
        </w:rPr>
      </w:pPr>
    </w:p>
    <w:p w:rsidR="0080185B" w:rsidRPr="00AD2A55" w:rsidRDefault="0080185B" w:rsidP="0080185B">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80185B" w:rsidRPr="00AD2A55" w:rsidRDefault="0080185B" w:rsidP="0080185B">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 xml:space="preserve">no se advierte que el derecho interno desatienda los estándares que pretenden proteger los derechos humanos en dicho tratado, por regular causas de improcedencia y sobreseimiento que impiden abordar el estudio de fondo del asunto en el </w:t>
      </w:r>
      <w:r w:rsidRPr="00AD2A55">
        <w:rPr>
          <w:rFonts w:ascii="Palatino Linotype" w:hAnsi="Palatino Linotype"/>
          <w:b/>
          <w:i/>
          <w:sz w:val="22"/>
          <w:szCs w:val="22"/>
          <w:u w:val="single"/>
        </w:rPr>
        <w:lastRenderedPageBreak/>
        <w:t>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0185B" w:rsidRPr="00AD2A55" w:rsidRDefault="0080185B" w:rsidP="0080185B">
      <w:pPr>
        <w:pStyle w:val="Prrafodelista"/>
        <w:autoSpaceDE w:val="0"/>
        <w:autoSpaceDN w:val="0"/>
        <w:adjustRightInd w:val="0"/>
        <w:spacing w:line="360" w:lineRule="auto"/>
        <w:ind w:left="0"/>
        <w:jc w:val="both"/>
        <w:rPr>
          <w:rFonts w:ascii="Palatino Linotype" w:hAnsi="Palatino Linotype" w:cs="Arial"/>
        </w:rPr>
      </w:pPr>
    </w:p>
    <w:p w:rsidR="0080185B" w:rsidRPr="00AD2A55"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rsidR="0080185B" w:rsidRPr="00405687" w:rsidRDefault="0080185B" w:rsidP="0080185B">
      <w:pPr>
        <w:pStyle w:val="Prrafodelista"/>
        <w:autoSpaceDE w:val="0"/>
        <w:autoSpaceDN w:val="0"/>
        <w:adjustRightInd w:val="0"/>
        <w:spacing w:line="360" w:lineRule="auto"/>
        <w:ind w:left="0"/>
        <w:jc w:val="both"/>
        <w:rPr>
          <w:rFonts w:ascii="Palatino Linotype" w:hAnsi="Palatino Linotype" w:cs="Arial"/>
          <w:sz w:val="16"/>
        </w:rPr>
      </w:pP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 Se esté tramitando ante el Poder Judicial de la Federación algún recurso o medio de defensa interpuesto por el recurrente;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rsidR="0080185B" w:rsidRPr="00AD2A55" w:rsidRDefault="0080185B" w:rsidP="0080185B">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rsidR="0080185B" w:rsidRPr="00AD2A55" w:rsidRDefault="0080185B" w:rsidP="0080185B">
      <w:pPr>
        <w:pStyle w:val="Prrafodelista"/>
        <w:autoSpaceDE w:val="0"/>
        <w:autoSpaceDN w:val="0"/>
        <w:adjustRightInd w:val="0"/>
        <w:spacing w:line="360" w:lineRule="auto"/>
        <w:ind w:right="850"/>
        <w:jc w:val="both"/>
        <w:rPr>
          <w:rFonts w:ascii="Palatino Linotype" w:hAnsi="Palatino Linotype" w:cs="Arial"/>
          <w:i/>
        </w:rPr>
      </w:pPr>
    </w:p>
    <w:p w:rsidR="0080185B" w:rsidRDefault="0080185B" w:rsidP="0080185B">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 xml:space="preserve">co, ni tampoco se advierte que </w:t>
      </w:r>
      <w:r>
        <w:rPr>
          <w:rFonts w:ascii="Palatino Linotype" w:hAnsi="Palatino Linotype" w:cs="Arial"/>
          <w:sz w:val="24"/>
          <w:szCs w:val="24"/>
        </w:rPr>
        <w:lastRenderedPageBreak/>
        <w:t>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rsidR="0080185B" w:rsidRPr="00405687" w:rsidRDefault="0080185B" w:rsidP="0080185B">
      <w:pPr>
        <w:autoSpaceDE w:val="0"/>
        <w:autoSpaceDN w:val="0"/>
        <w:adjustRightInd w:val="0"/>
        <w:spacing w:after="0" w:line="360" w:lineRule="auto"/>
        <w:jc w:val="both"/>
        <w:rPr>
          <w:rFonts w:ascii="Palatino Linotype" w:hAnsi="Palatino Linotype" w:cs="Arial"/>
          <w:sz w:val="18"/>
          <w:szCs w:val="24"/>
        </w:rPr>
      </w:pPr>
    </w:p>
    <w:p w:rsidR="0080185B" w:rsidRDefault="0080185B" w:rsidP="0080185B">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80185B" w:rsidRPr="00A64804" w:rsidRDefault="0080185B" w:rsidP="0080185B">
      <w:pPr>
        <w:autoSpaceDE w:val="0"/>
        <w:autoSpaceDN w:val="0"/>
        <w:adjustRightInd w:val="0"/>
        <w:spacing w:after="0" w:line="360" w:lineRule="auto"/>
        <w:jc w:val="both"/>
        <w:rPr>
          <w:rFonts w:ascii="Palatino Linotype" w:hAnsi="Palatino Linotype" w:cs="Arial"/>
          <w:sz w:val="24"/>
          <w:szCs w:val="24"/>
        </w:rPr>
      </w:pPr>
    </w:p>
    <w:p w:rsidR="0080185B" w:rsidRPr="00A64804" w:rsidRDefault="0080185B" w:rsidP="0080185B">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rsidR="0080185B" w:rsidRPr="00A64804" w:rsidRDefault="0080185B" w:rsidP="0080185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0185B" w:rsidRPr="00A64804" w:rsidRDefault="0080185B" w:rsidP="0080185B">
      <w:pPr>
        <w:pStyle w:val="Prrafodelista"/>
        <w:spacing w:line="360" w:lineRule="auto"/>
        <w:ind w:left="0"/>
        <w:jc w:val="both"/>
        <w:rPr>
          <w:rFonts w:ascii="Palatino Linotype" w:hAnsi="Palatino Linotype" w:cs="Arial"/>
        </w:rPr>
      </w:pPr>
    </w:p>
    <w:p w:rsidR="0080185B" w:rsidRPr="00A64804" w:rsidRDefault="0080185B" w:rsidP="008018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rsidR="0080185B" w:rsidRPr="00A64804" w:rsidRDefault="0080185B" w:rsidP="0080185B">
      <w:pPr>
        <w:tabs>
          <w:tab w:val="left" w:pos="709"/>
        </w:tabs>
        <w:spacing w:after="0" w:line="360" w:lineRule="auto"/>
        <w:jc w:val="both"/>
        <w:rPr>
          <w:rFonts w:ascii="Palatino Linotype" w:hAnsi="Palatino Linotype"/>
          <w:sz w:val="20"/>
          <w:szCs w:val="24"/>
        </w:rPr>
      </w:pPr>
    </w:p>
    <w:p w:rsidR="007264EA" w:rsidRDefault="00036D5F" w:rsidP="009A3604">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lastRenderedPageBreak/>
        <w:t xml:space="preserve">En este sentido nuestro estudio versará en analizar los requerimientos, así como la respuesta proporcionada e informe justificado, </w:t>
      </w:r>
      <w:r w:rsidR="007938AE" w:rsidRPr="007938AE">
        <w:rPr>
          <w:rFonts w:ascii="Palatino Linotype" w:hAnsi="Palatino Linotype" w:cs="Arial"/>
        </w:rPr>
        <w:t xml:space="preserve">de cada uno de los puntos requeridos </w:t>
      </w:r>
      <w:r w:rsidRPr="007938AE">
        <w:rPr>
          <w:rFonts w:ascii="Palatino Linotype" w:hAnsi="Palatino Linotype" w:cs="Arial"/>
        </w:rPr>
        <w:t>co</w:t>
      </w:r>
      <w:r w:rsidRPr="00B67741">
        <w:rPr>
          <w:rFonts w:ascii="Palatino Linotype" w:hAnsi="Palatino Linotype" w:cs="Arial"/>
        </w:rPr>
        <w:t>mo a continuación se describe</w:t>
      </w:r>
      <w:r w:rsidR="005B10CC">
        <w:rPr>
          <w:rFonts w:ascii="Palatino Linotype" w:hAnsi="Palatino Linotype" w:cs="Arial"/>
        </w:rPr>
        <w:t>:</w:t>
      </w:r>
    </w:p>
    <w:p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3256"/>
        <w:gridCol w:w="1417"/>
        <w:gridCol w:w="4389"/>
      </w:tblGrid>
      <w:tr w:rsidR="00447748" w:rsidTr="00282431">
        <w:tc>
          <w:tcPr>
            <w:tcW w:w="3256" w:type="dxa"/>
            <w:shd w:val="clear" w:color="auto" w:fill="00B050"/>
          </w:tcPr>
          <w:p w:rsidR="00447748" w:rsidRPr="00447748" w:rsidRDefault="00447748" w:rsidP="00447748">
            <w:pPr>
              <w:pStyle w:val="Prrafodelista"/>
              <w:autoSpaceDE w:val="0"/>
              <w:autoSpaceDN w:val="0"/>
              <w:adjustRightInd w:val="0"/>
              <w:ind w:left="0"/>
              <w:jc w:val="center"/>
              <w:rPr>
                <w:rFonts w:ascii="Palatino Linotype" w:hAnsi="Palatino Linotype" w:cs="Arial"/>
                <w:b/>
                <w:i/>
              </w:rPr>
            </w:pPr>
            <w:r w:rsidRPr="00447748">
              <w:rPr>
                <w:rFonts w:ascii="Palatino Linotype" w:hAnsi="Palatino Linotype" w:cs="Arial"/>
                <w:b/>
                <w:i/>
              </w:rPr>
              <w:t>Requerimiento</w:t>
            </w:r>
          </w:p>
        </w:tc>
        <w:tc>
          <w:tcPr>
            <w:tcW w:w="1417" w:type="dxa"/>
            <w:shd w:val="clear" w:color="auto" w:fill="00B050"/>
          </w:tcPr>
          <w:p w:rsidR="00447748" w:rsidRPr="00185C61" w:rsidRDefault="00447748" w:rsidP="00185C61">
            <w:pPr>
              <w:pStyle w:val="Prrafodelista"/>
              <w:autoSpaceDE w:val="0"/>
              <w:autoSpaceDN w:val="0"/>
              <w:adjustRightInd w:val="0"/>
              <w:ind w:left="0"/>
              <w:jc w:val="center"/>
              <w:rPr>
                <w:rFonts w:ascii="Palatino Linotype" w:hAnsi="Palatino Linotype" w:cs="Arial"/>
                <w:b/>
                <w:i/>
              </w:rPr>
            </w:pPr>
            <w:r w:rsidRPr="00185C61">
              <w:rPr>
                <w:rFonts w:ascii="Palatino Linotype" w:hAnsi="Palatino Linotype" w:cs="Arial"/>
                <w:b/>
                <w:i/>
              </w:rPr>
              <w:t>Respuesta</w:t>
            </w:r>
          </w:p>
        </w:tc>
        <w:tc>
          <w:tcPr>
            <w:tcW w:w="4389" w:type="dxa"/>
            <w:shd w:val="clear" w:color="auto" w:fill="00B050"/>
          </w:tcPr>
          <w:p w:rsidR="00447748" w:rsidRPr="00447748" w:rsidRDefault="00282431" w:rsidP="00447748">
            <w:pPr>
              <w:pStyle w:val="Prrafodelista"/>
              <w:autoSpaceDE w:val="0"/>
              <w:autoSpaceDN w:val="0"/>
              <w:adjustRightInd w:val="0"/>
              <w:spacing w:line="360" w:lineRule="auto"/>
              <w:ind w:left="0"/>
              <w:jc w:val="center"/>
              <w:rPr>
                <w:rFonts w:ascii="Palatino Linotype" w:hAnsi="Palatino Linotype" w:cs="Arial"/>
                <w:b/>
                <w:i/>
              </w:rPr>
            </w:pPr>
            <w:r>
              <w:rPr>
                <w:rFonts w:ascii="Palatino Linotype" w:hAnsi="Palatino Linotype" w:cs="Arial"/>
                <w:b/>
                <w:i/>
              </w:rPr>
              <w:t>Informe justificado</w:t>
            </w:r>
          </w:p>
        </w:tc>
      </w:tr>
      <w:tr w:rsidR="00447748" w:rsidTr="00282431">
        <w:tc>
          <w:tcPr>
            <w:tcW w:w="3256" w:type="dxa"/>
          </w:tcPr>
          <w:p w:rsidR="00447748" w:rsidRDefault="00282431" w:rsidP="00DF6955">
            <w:pPr>
              <w:pStyle w:val="Prrafodelista"/>
              <w:numPr>
                <w:ilvl w:val="0"/>
                <w:numId w:val="25"/>
              </w:numPr>
              <w:autoSpaceDE w:val="0"/>
              <w:autoSpaceDN w:val="0"/>
              <w:adjustRightInd w:val="0"/>
              <w:spacing w:line="276" w:lineRule="auto"/>
              <w:ind w:left="0" w:firstLine="0"/>
              <w:jc w:val="both"/>
              <w:rPr>
                <w:rFonts w:ascii="Palatino Linotype" w:hAnsi="Palatino Linotype" w:cs="Arial"/>
              </w:rPr>
            </w:pPr>
            <w:r w:rsidRPr="0023293E">
              <w:rPr>
                <w:rFonts w:ascii="Palatino Linotype" w:hAnsi="Palatino Linotype"/>
                <w:i/>
                <w:color w:val="000000"/>
                <w:sz w:val="22"/>
                <w:szCs w:val="22"/>
              </w:rPr>
              <w:t>Número de accesos por estación y terminales de los sistemas; Mexibus en sus 3 líneas así como del Mexicable, del 2019 y lo correspondiente del 2020</w:t>
            </w:r>
          </w:p>
        </w:tc>
        <w:tc>
          <w:tcPr>
            <w:tcW w:w="1417" w:type="dxa"/>
          </w:tcPr>
          <w:p w:rsidR="00447748" w:rsidRPr="00185C61" w:rsidRDefault="00282431" w:rsidP="00DF6955">
            <w:pPr>
              <w:pStyle w:val="Prrafodelista"/>
              <w:autoSpaceDE w:val="0"/>
              <w:autoSpaceDN w:val="0"/>
              <w:adjustRightInd w:val="0"/>
              <w:spacing w:line="276" w:lineRule="auto"/>
              <w:ind w:left="0"/>
              <w:jc w:val="both"/>
              <w:rPr>
                <w:rFonts w:ascii="Palatino Linotype" w:hAnsi="Palatino Linotype" w:cs="Arial"/>
                <w:i/>
              </w:rPr>
            </w:pPr>
            <w:r>
              <w:rPr>
                <w:rFonts w:ascii="Palatino Linotype" w:hAnsi="Palatino Linotype" w:cs="Arial"/>
                <w:i/>
              </w:rPr>
              <w:t>No se adjuntó la información solicitada</w:t>
            </w:r>
          </w:p>
        </w:tc>
        <w:tc>
          <w:tcPr>
            <w:tcW w:w="4389" w:type="dxa"/>
          </w:tcPr>
          <w:p w:rsidR="00447748" w:rsidRPr="00DF6955" w:rsidRDefault="00282431" w:rsidP="00DF6955">
            <w:pPr>
              <w:pStyle w:val="Prrafodelista"/>
              <w:autoSpaceDE w:val="0"/>
              <w:autoSpaceDN w:val="0"/>
              <w:adjustRightInd w:val="0"/>
              <w:spacing w:line="276" w:lineRule="auto"/>
              <w:ind w:left="0"/>
              <w:rPr>
                <w:rFonts w:ascii="Palatino Linotype" w:hAnsi="Palatino Linotype" w:cs="Arial"/>
                <w:i/>
                <w:sz w:val="22"/>
                <w:szCs w:val="22"/>
              </w:rPr>
            </w:pPr>
            <w:r w:rsidRPr="00DF6955">
              <w:rPr>
                <w:rFonts w:ascii="Palatino Linotype" w:hAnsi="Palatino Linotype" w:cs="Arial"/>
                <w:i/>
                <w:sz w:val="22"/>
                <w:szCs w:val="22"/>
              </w:rPr>
              <w:t xml:space="preserve">En un archivo Excel </w:t>
            </w:r>
            <w:r w:rsidR="00A80BB6" w:rsidRPr="00DF6955">
              <w:rPr>
                <w:rFonts w:ascii="Palatino Linotype" w:hAnsi="Palatino Linotype" w:cs="Arial"/>
                <w:i/>
                <w:sz w:val="22"/>
                <w:szCs w:val="22"/>
              </w:rPr>
              <w:t xml:space="preserve">con el nombre acceso, se muestra una tabla con información respecto el </w:t>
            </w:r>
            <w:r w:rsidR="00F20DCF" w:rsidRPr="00DF6955">
              <w:rPr>
                <w:rFonts w:ascii="Palatino Linotype" w:hAnsi="Palatino Linotype" w:cs="Arial"/>
                <w:i/>
                <w:sz w:val="22"/>
                <w:szCs w:val="22"/>
              </w:rPr>
              <w:t>número</w:t>
            </w:r>
            <w:r w:rsidR="00A80BB6" w:rsidRPr="00DF6955">
              <w:rPr>
                <w:rFonts w:ascii="Palatino Linotype" w:hAnsi="Palatino Linotype" w:cs="Arial"/>
                <w:i/>
                <w:sz w:val="22"/>
                <w:szCs w:val="22"/>
              </w:rPr>
              <w:t xml:space="preserve"> de acceso por cada estación del; Mexibus</w:t>
            </w:r>
            <w:r w:rsidR="00DF6955" w:rsidRPr="00DF6955">
              <w:rPr>
                <w:rFonts w:ascii="Palatino Linotype" w:hAnsi="Palatino Linotype" w:cs="Arial"/>
                <w:i/>
                <w:sz w:val="22"/>
                <w:szCs w:val="22"/>
              </w:rPr>
              <w:t xml:space="preserve">  I</w:t>
            </w:r>
            <w:r w:rsidR="00A80BB6" w:rsidRPr="00DF6955">
              <w:rPr>
                <w:rFonts w:ascii="Palatino Linotype" w:hAnsi="Palatino Linotype" w:cs="Arial"/>
                <w:i/>
                <w:sz w:val="22"/>
                <w:szCs w:val="22"/>
              </w:rPr>
              <w:t>, Mexibus II, Mexibus III y Mexicable</w:t>
            </w:r>
          </w:p>
        </w:tc>
      </w:tr>
      <w:tr w:rsidR="00447748" w:rsidTr="00282431">
        <w:tc>
          <w:tcPr>
            <w:tcW w:w="3256" w:type="dxa"/>
          </w:tcPr>
          <w:p w:rsidR="00447748" w:rsidRDefault="00282431" w:rsidP="00DF6955">
            <w:pPr>
              <w:pStyle w:val="Prrafodelista"/>
              <w:numPr>
                <w:ilvl w:val="0"/>
                <w:numId w:val="25"/>
              </w:numPr>
              <w:autoSpaceDE w:val="0"/>
              <w:autoSpaceDN w:val="0"/>
              <w:adjustRightInd w:val="0"/>
              <w:spacing w:line="276" w:lineRule="auto"/>
              <w:ind w:left="0" w:firstLine="0"/>
              <w:jc w:val="both"/>
              <w:rPr>
                <w:rFonts w:ascii="Palatino Linotype" w:hAnsi="Palatino Linotype" w:cs="Arial"/>
              </w:rPr>
            </w:pPr>
            <w:r w:rsidRPr="0023293E">
              <w:rPr>
                <w:rFonts w:ascii="Palatino Linotype" w:hAnsi="Palatino Linotype"/>
                <w:i/>
                <w:color w:val="000000"/>
                <w:sz w:val="22"/>
                <w:szCs w:val="22"/>
              </w:rPr>
              <w:t>La demanda diaria del sistema Mexibus en sus tres líneas así como del Mexicable</w:t>
            </w:r>
            <w:r>
              <w:rPr>
                <w:rFonts w:ascii="Palatino Linotype" w:hAnsi="Palatino Linotype"/>
                <w:i/>
                <w:color w:val="000000"/>
                <w:sz w:val="22"/>
                <w:szCs w:val="22"/>
              </w:rPr>
              <w:t xml:space="preserve"> </w:t>
            </w:r>
            <w:r w:rsidRPr="0023293E">
              <w:rPr>
                <w:rFonts w:ascii="Palatino Linotype" w:hAnsi="Palatino Linotype"/>
                <w:i/>
                <w:color w:val="000000"/>
                <w:sz w:val="22"/>
                <w:szCs w:val="22"/>
              </w:rPr>
              <w:t>desagregado por día, estación y bloques horarios de una hora</w:t>
            </w:r>
          </w:p>
        </w:tc>
        <w:tc>
          <w:tcPr>
            <w:tcW w:w="1417" w:type="dxa"/>
          </w:tcPr>
          <w:p w:rsidR="00447748" w:rsidRPr="00185C61" w:rsidRDefault="00282431" w:rsidP="00DF6955">
            <w:pPr>
              <w:pStyle w:val="Prrafodelista"/>
              <w:autoSpaceDE w:val="0"/>
              <w:autoSpaceDN w:val="0"/>
              <w:adjustRightInd w:val="0"/>
              <w:spacing w:line="276" w:lineRule="auto"/>
              <w:ind w:left="0"/>
              <w:jc w:val="both"/>
              <w:rPr>
                <w:rFonts w:ascii="Palatino Linotype" w:hAnsi="Palatino Linotype" w:cs="Arial"/>
                <w:i/>
              </w:rPr>
            </w:pPr>
            <w:r>
              <w:rPr>
                <w:rFonts w:ascii="Palatino Linotype" w:hAnsi="Palatino Linotype" w:cs="Arial"/>
                <w:i/>
              </w:rPr>
              <w:t>No se adjuntó la información solicitada</w:t>
            </w:r>
          </w:p>
        </w:tc>
        <w:tc>
          <w:tcPr>
            <w:tcW w:w="4389" w:type="dxa"/>
          </w:tcPr>
          <w:p w:rsidR="00447748" w:rsidRPr="00DF6955" w:rsidRDefault="00A80BB6" w:rsidP="00DF6955">
            <w:pPr>
              <w:pStyle w:val="Prrafodelista"/>
              <w:autoSpaceDE w:val="0"/>
              <w:autoSpaceDN w:val="0"/>
              <w:adjustRightInd w:val="0"/>
              <w:spacing w:line="276" w:lineRule="auto"/>
              <w:ind w:left="0"/>
              <w:rPr>
                <w:rFonts w:ascii="Palatino Linotype" w:hAnsi="Palatino Linotype" w:cs="Arial"/>
                <w:i/>
                <w:sz w:val="22"/>
                <w:szCs w:val="22"/>
              </w:rPr>
            </w:pPr>
            <w:r w:rsidRPr="00DF6955">
              <w:rPr>
                <w:rFonts w:ascii="Palatino Linotype" w:hAnsi="Palatino Linotype" w:cs="Arial"/>
                <w:i/>
                <w:sz w:val="22"/>
                <w:szCs w:val="22"/>
              </w:rPr>
              <w:t xml:space="preserve">Se </w:t>
            </w:r>
            <w:r w:rsidR="00F20DCF" w:rsidRPr="00DF6955">
              <w:rPr>
                <w:rFonts w:ascii="Palatino Linotype" w:hAnsi="Palatino Linotype" w:cs="Arial"/>
                <w:i/>
                <w:sz w:val="22"/>
                <w:szCs w:val="22"/>
              </w:rPr>
              <w:t>remitió</w:t>
            </w:r>
            <w:r w:rsidRPr="00DF6955">
              <w:rPr>
                <w:rFonts w:ascii="Palatino Linotype" w:hAnsi="Palatino Linotype" w:cs="Arial"/>
                <w:i/>
                <w:sz w:val="22"/>
                <w:szCs w:val="22"/>
              </w:rPr>
              <w:t xml:space="preserve"> un archivo de Excel en donde se muestra</w:t>
            </w:r>
            <w:r w:rsidR="00DF6955" w:rsidRPr="00DF6955">
              <w:rPr>
                <w:rFonts w:ascii="Palatino Linotype" w:hAnsi="Palatino Linotype" w:cs="Arial"/>
                <w:i/>
                <w:sz w:val="22"/>
                <w:szCs w:val="22"/>
              </w:rPr>
              <w:t xml:space="preserve"> la información referente al m</w:t>
            </w:r>
            <w:r w:rsidRPr="00DF6955">
              <w:rPr>
                <w:rFonts w:ascii="Palatino Linotype" w:hAnsi="Palatino Linotype" w:cs="Arial"/>
                <w:i/>
                <w:sz w:val="22"/>
                <w:szCs w:val="22"/>
              </w:rPr>
              <w:t xml:space="preserve">exibus línea </w:t>
            </w:r>
            <w:r w:rsidR="00DF6955" w:rsidRPr="00DF6955">
              <w:rPr>
                <w:rFonts w:ascii="Palatino Linotype" w:hAnsi="Palatino Linotype" w:cs="Arial"/>
                <w:i/>
                <w:sz w:val="22"/>
                <w:szCs w:val="22"/>
              </w:rPr>
              <w:t>I</w:t>
            </w:r>
            <w:r w:rsidRPr="00DF6955">
              <w:rPr>
                <w:rFonts w:ascii="Palatino Linotype" w:hAnsi="Palatino Linotype" w:cs="Arial"/>
                <w:i/>
                <w:sz w:val="22"/>
                <w:szCs w:val="22"/>
              </w:rPr>
              <w:t xml:space="preserve">, el </w:t>
            </w:r>
            <w:r w:rsidR="00F20DCF" w:rsidRPr="00DF6955">
              <w:rPr>
                <w:rFonts w:ascii="Palatino Linotype" w:hAnsi="Palatino Linotype" w:cs="Arial"/>
                <w:i/>
                <w:sz w:val="22"/>
                <w:szCs w:val="22"/>
              </w:rPr>
              <w:t>número</w:t>
            </w:r>
            <w:r w:rsidRPr="00DF6955">
              <w:rPr>
                <w:rFonts w:ascii="Palatino Linotype" w:hAnsi="Palatino Linotype" w:cs="Arial"/>
                <w:i/>
                <w:sz w:val="22"/>
                <w:szCs w:val="22"/>
              </w:rPr>
              <w:t xml:space="preserve"> de usuarios de </w:t>
            </w:r>
            <w:r w:rsidR="00DF6955" w:rsidRPr="00DF6955">
              <w:rPr>
                <w:rFonts w:ascii="Palatino Linotype" w:hAnsi="Palatino Linotype" w:cs="Arial"/>
                <w:i/>
                <w:sz w:val="22"/>
                <w:szCs w:val="22"/>
              </w:rPr>
              <w:t>por día, del primero de enero de dos mil diecinueve al  diez de agosto de dos mil veinte, de igual manera de la Línea II y III, así como la del mexi</w:t>
            </w:r>
            <w:r w:rsidR="00DF6955">
              <w:rPr>
                <w:rFonts w:ascii="Palatino Linotype" w:hAnsi="Palatino Linotype" w:cs="Arial"/>
                <w:i/>
                <w:sz w:val="22"/>
                <w:szCs w:val="22"/>
              </w:rPr>
              <w:t>c</w:t>
            </w:r>
            <w:r w:rsidR="00DF6955" w:rsidRPr="00DF6955">
              <w:rPr>
                <w:rFonts w:ascii="Palatino Linotype" w:hAnsi="Palatino Linotype" w:cs="Arial"/>
                <w:i/>
                <w:sz w:val="22"/>
                <w:szCs w:val="22"/>
              </w:rPr>
              <w:t>able.</w:t>
            </w:r>
          </w:p>
        </w:tc>
      </w:tr>
    </w:tbl>
    <w:p w:rsidR="00447748" w:rsidRDefault="00447748" w:rsidP="009A3604">
      <w:pPr>
        <w:pStyle w:val="Prrafodelista"/>
        <w:autoSpaceDE w:val="0"/>
        <w:autoSpaceDN w:val="0"/>
        <w:adjustRightInd w:val="0"/>
        <w:spacing w:line="360" w:lineRule="auto"/>
        <w:ind w:left="0"/>
        <w:jc w:val="both"/>
        <w:rPr>
          <w:rFonts w:ascii="Palatino Linotype" w:hAnsi="Palatino Linotype" w:cs="Arial"/>
        </w:rPr>
      </w:pPr>
    </w:p>
    <w:p w:rsidR="00E24831" w:rsidRDefault="00DF6955" w:rsidP="00E24831">
      <w:pPr>
        <w:widowControl w:val="0"/>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Bajo estas consideraciones debemos </w:t>
      </w:r>
      <w:r w:rsidR="0092131F">
        <w:rPr>
          <w:rFonts w:ascii="Palatino Linotype" w:hAnsi="Palatino Linotype" w:cs="Arial"/>
          <w:sz w:val="24"/>
          <w:szCs w:val="24"/>
        </w:rPr>
        <w:t>señalar que el solicitante requirió información, especifica, desagregada por puntos los cuales debemos revisar si el Sujeto Obligado cuenta con las atribuciones correspondientes para generar la información, tal y como el solicitante la está requiriendo para ello analicemos lo siguiente:</w:t>
      </w:r>
    </w:p>
    <w:p w:rsidR="00A9454C" w:rsidRDefault="00A9454C" w:rsidP="00E24831">
      <w:pPr>
        <w:widowControl w:val="0"/>
        <w:autoSpaceDE w:val="0"/>
        <w:autoSpaceDN w:val="0"/>
        <w:adjustRightInd w:val="0"/>
        <w:spacing w:after="0" w:line="360" w:lineRule="auto"/>
        <w:jc w:val="both"/>
        <w:rPr>
          <w:rFonts w:ascii="Palatino Linotype" w:hAnsi="Palatino Linotype" w:cs="Arial"/>
          <w:sz w:val="24"/>
          <w:szCs w:val="24"/>
        </w:rPr>
      </w:pP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LIBRO DÉCIMO SÉPTIMO</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DE LAS COMUNICACIONES</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TÍTULO PRIMERO</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DISPOSICIONES GENERALES</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CAPÍTULO PRIMERO</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lastRenderedPageBreak/>
        <w:t>Del objeto y finalidad</w:t>
      </w:r>
    </w:p>
    <w:p w:rsidR="00A9454C" w:rsidRDefault="00A9454C" w:rsidP="00A9454C">
      <w:pPr>
        <w:spacing w:line="240" w:lineRule="auto"/>
        <w:ind w:left="567" w:right="567"/>
        <w:jc w:val="center"/>
        <w:rPr>
          <w:rFonts w:ascii="Palatino Linotype" w:hAnsi="Palatino Linotype" w:cs="Tahoma"/>
          <w:b/>
          <w:bCs/>
          <w:i/>
          <w:lang w:val="es-ES"/>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
          <w:bCs/>
          <w:i/>
        </w:rPr>
        <w:t>Artículo 17.1.- Este Libro tiene por objeto regular las comunicaciones de jurisdicción local</w:t>
      </w:r>
      <w:r>
        <w:rPr>
          <w:rFonts w:ascii="Palatino Linotype" w:hAnsi="Palatino Linotype" w:cs="Tahoma"/>
          <w:bCs/>
          <w:i/>
        </w:rPr>
        <w:t xml:space="preserve">. </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Las comunicaciones de jurisdicción local </w:t>
      </w:r>
      <w:r>
        <w:rPr>
          <w:rFonts w:ascii="Palatino Linotype" w:hAnsi="Palatino Linotype" w:cs="Tahoma"/>
          <w:b/>
          <w:bCs/>
          <w:i/>
        </w:rPr>
        <w:t>comprenden la infraestructura vial primaria y los sistemas de transporte masivo o de alta capacidad</w:t>
      </w:r>
      <w:r>
        <w:rPr>
          <w:rFonts w:ascii="Palatino Linotype" w:hAnsi="Palatino Linotype" w:cs="Tahoma"/>
          <w:bCs/>
          <w:i/>
        </w:rPr>
        <w:t xml:space="preserve">, incluyendo las estaciones de transferencia modal, junto con su correspondiente derecho de vía y zona de seguridad. </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Son de jurisdicción local las comunicaciones, vialidades, carreteras, caminos de cualquier naturaleza transferidas bajo cualquier título por el Gobierno Federal al Gobierno Estatal con base en la legislación aplicable. </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Artículo 17.2.- Las disposiciones de este Libro tienen como finalidad:</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I. Que se cuente con las comunicaciones necesarias y seguras para la integración del Estado y los municipios al desarrollo estatal y nacional; </w:t>
      </w:r>
    </w:p>
    <w:p w:rsidR="00A9454C" w:rsidRDefault="00A9454C" w:rsidP="00A9454C">
      <w:pPr>
        <w:spacing w:line="240" w:lineRule="auto"/>
        <w:ind w:left="567" w:right="567"/>
        <w:jc w:val="both"/>
        <w:rPr>
          <w:rFonts w:ascii="Palatino Linotype" w:hAnsi="Palatino Linotype" w:cs="Tahoma"/>
          <w:b/>
          <w:bCs/>
          <w:i/>
        </w:rPr>
      </w:pPr>
      <w:r>
        <w:rPr>
          <w:rFonts w:ascii="Palatino Linotype" w:hAnsi="Palatino Linotype" w:cs="Tahoma"/>
          <w:b/>
          <w:bCs/>
          <w:i/>
        </w:rPr>
        <w:t xml:space="preserve">II. Que se cuente con un transporte masivo o de alta capacidad, seguro, eficiente y de calidad; y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rPr>
        <w:t>III. Que se cuente con estaciones de transferencia modal, cómodas y eficientes que permitan a los usuarios la transición segura para los diferentes modos de transporte.</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
          <w:bCs/>
          <w:i/>
        </w:rPr>
      </w:pPr>
      <w:r>
        <w:rPr>
          <w:rFonts w:ascii="Palatino Linotype" w:hAnsi="Palatino Linotype" w:cs="Tahoma"/>
          <w:b/>
          <w:bCs/>
          <w:i/>
        </w:rPr>
        <w:t xml:space="preserve">Artículo 17.3.- Son de utilidad pública e interés general, la construcción, conservación, operación, explotación, rehabilitación y mantenimiento de las comunicaciones de jurisdicción local. </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
          <w:bCs/>
          <w:i/>
          <w:u w:val="single"/>
        </w:rPr>
      </w:pPr>
      <w:r>
        <w:rPr>
          <w:rFonts w:ascii="Palatino Linotype" w:hAnsi="Palatino Linotype" w:cs="Tahoma"/>
          <w:b/>
          <w:bCs/>
          <w:i/>
          <w:u w:val="single"/>
        </w:rPr>
        <w:t xml:space="preserve">Para la construcción, conservación, rehabilitación y mantenimiento de las comunicaciones de jurisdicción local, no se requiere licencia de construcción. </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
          <w:bCs/>
          <w:i/>
          <w:u w:val="single"/>
        </w:rPr>
        <w:lastRenderedPageBreak/>
        <w:t>El transporte de pasajeros de alta capacidad o masivo, constituye un servicio público cuya prestación corresponde al Gobierno del Estado</w:t>
      </w:r>
      <w:r>
        <w:rPr>
          <w:rFonts w:ascii="Palatino Linotype" w:hAnsi="Palatino Linotype" w:cs="Tahoma"/>
          <w:bCs/>
          <w:i/>
        </w:rPr>
        <w:t>, quien puede prestarlo directamente o a través de concesiones, que se otorguen en términos del presente Libro y del Reglamento de la materia.</w:t>
      </w:r>
    </w:p>
    <w:p w:rsidR="00A9454C" w:rsidRDefault="00A9454C" w:rsidP="00A9454C">
      <w:pPr>
        <w:spacing w:line="240" w:lineRule="auto"/>
        <w:ind w:left="567" w:right="567"/>
        <w:jc w:val="both"/>
        <w:rPr>
          <w:rFonts w:ascii="Palatino Linotype" w:hAnsi="Palatino Linotype" w:cs="Tahoma"/>
          <w:bCs/>
          <w:i/>
          <w:lang w:val="es-ES"/>
        </w:rPr>
      </w:pP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Artículo 17.4</w:t>
      </w:r>
      <w:r>
        <w:rPr>
          <w:rFonts w:ascii="Palatino Linotype" w:hAnsi="Palatino Linotype" w:cs="Tahoma"/>
          <w:bCs/>
          <w:i/>
          <w:lang w:val="es-ES"/>
        </w:rPr>
        <w:t>. Para efectos del presente Libro se entenderá por:</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lang w:val="es-ES"/>
        </w:rPr>
        <w:t>I a III...</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IV</w:t>
      </w:r>
      <w:r>
        <w:rPr>
          <w:rFonts w:ascii="Palatino Linotype" w:hAnsi="Palatino Linotype" w:cs="Tahoma"/>
          <w:bCs/>
          <w:i/>
          <w:lang w:val="es-ES"/>
        </w:rPr>
        <w:t xml:space="preserve">. </w:t>
      </w:r>
      <w:r>
        <w:rPr>
          <w:rFonts w:ascii="Palatino Linotype" w:hAnsi="Palatino Linotype" w:cs="Tahoma"/>
          <w:b/>
          <w:bCs/>
          <w:i/>
          <w:lang w:val="es-ES"/>
        </w:rPr>
        <w:t>Estación de Transferencia Modal</w:t>
      </w:r>
      <w:r>
        <w:rPr>
          <w:rFonts w:ascii="Palatino Linotype" w:hAnsi="Palatino Linotype" w:cs="Tahoma"/>
          <w:bCs/>
          <w:i/>
          <w:lang w:val="es-ES"/>
        </w:rPr>
        <w:t>.- Instalaciones con equipo tecnológico donde converge el transporte de alta capacidad con otro u otros medios de transporte;</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lang w:val="es-ES"/>
        </w:rPr>
        <w:t>V a VII...</w:t>
      </w:r>
    </w:p>
    <w:p w:rsidR="00A9454C" w:rsidRDefault="00A9454C" w:rsidP="00A9454C">
      <w:pPr>
        <w:spacing w:line="240" w:lineRule="auto"/>
        <w:ind w:left="567" w:right="567"/>
        <w:jc w:val="both"/>
        <w:rPr>
          <w:rFonts w:ascii="Palatino Linotype" w:hAnsi="Palatino Linotype" w:cs="Tahoma"/>
          <w:b/>
          <w:bCs/>
          <w:i/>
          <w:lang w:val="es-ES"/>
        </w:rPr>
      </w:pPr>
      <w:r>
        <w:rPr>
          <w:rFonts w:ascii="Palatino Linotype" w:hAnsi="Palatino Linotype" w:cs="Tahoma"/>
          <w:b/>
          <w:bCs/>
          <w:i/>
          <w:lang w:val="es-ES"/>
        </w:rPr>
        <w:t>VII bis. Sistema Teleférico</w:t>
      </w:r>
      <w:r>
        <w:rPr>
          <w:rFonts w:ascii="Palatino Linotype" w:hAnsi="Palatino Linotype" w:cs="Tahoma"/>
          <w:bCs/>
          <w:i/>
          <w:lang w:val="es-ES"/>
        </w:rPr>
        <w:t>.- Conjunto de cables, sistema de apoyos, anclajes, sistema motriz y eléctrico que requiere el transporte teleférico;</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VIII.</w:t>
      </w:r>
      <w:r>
        <w:rPr>
          <w:rFonts w:ascii="Palatino Linotype" w:hAnsi="Palatino Linotype" w:cs="Tahoma"/>
          <w:bCs/>
          <w:i/>
          <w:lang w:val="es-ES"/>
        </w:rPr>
        <w:t xml:space="preserve"> </w:t>
      </w:r>
      <w:r>
        <w:rPr>
          <w:rFonts w:ascii="Palatino Linotype" w:hAnsi="Palatino Linotype" w:cs="Tahoma"/>
          <w:b/>
          <w:bCs/>
          <w:i/>
          <w:lang w:val="es-ES"/>
        </w:rPr>
        <w:t>Transporte Masivo o de Alta Capacidad</w:t>
      </w:r>
      <w:r>
        <w:rPr>
          <w:rFonts w:ascii="Palatino Linotype" w:hAnsi="Palatino Linotype" w:cs="Tahoma"/>
          <w:bCs/>
          <w:i/>
          <w:lang w:val="es-ES"/>
        </w:rPr>
        <w:t xml:space="preserve">.- Al que se presta en vías específicas y/o confinadas, con equipos electrónicos de recaudo y despacho centralizado, con rodamiento técnico especializado y/o con equipo vehicular </w:t>
      </w:r>
      <w:r>
        <w:rPr>
          <w:rFonts w:ascii="Palatino Linotype" w:hAnsi="Palatino Linotype" w:cs="Tahoma"/>
          <w:b/>
          <w:bCs/>
          <w:i/>
          <w:lang w:val="es-ES"/>
        </w:rPr>
        <w:t>capaz de transportar a más de cien personas a la vez</w:t>
      </w:r>
      <w:r>
        <w:rPr>
          <w:rFonts w:ascii="Palatino Linotype" w:hAnsi="Palatino Linotype" w:cs="Tahoma"/>
          <w:bCs/>
          <w:i/>
          <w:lang w:val="es-ES"/>
        </w:rPr>
        <w:t>; incluyendo los accesos, vestíbulos, líneas de conducción, andenes, trenes, autobuses de alta capacidad, equipos electromecánicos, vías, carril confinado, talleres, depósitos de vehículos, locales técnicos, sistemas electrónicos de recaudo y despacho y demás construcciones e instalaciones destinadas al servicio público de transporte de alta capacidad;</w:t>
      </w:r>
    </w:p>
    <w:p w:rsidR="00A9454C" w:rsidRDefault="00A9454C" w:rsidP="00A9454C">
      <w:pPr>
        <w:spacing w:line="240" w:lineRule="auto"/>
        <w:ind w:left="567" w:right="567"/>
        <w:jc w:val="both"/>
        <w:rPr>
          <w:rFonts w:ascii="Palatino Linotype" w:hAnsi="Palatino Linotype" w:cs="Tahoma"/>
          <w:bCs/>
          <w:i/>
          <w:lang w:val="es-ES"/>
        </w:rPr>
      </w:pPr>
    </w:p>
    <w:p w:rsidR="00A9454C" w:rsidRDefault="00A9454C" w:rsidP="00A9454C">
      <w:pPr>
        <w:spacing w:line="240" w:lineRule="auto"/>
        <w:ind w:left="567" w:right="567"/>
        <w:jc w:val="center"/>
        <w:rPr>
          <w:rFonts w:ascii="Palatino Linotype" w:hAnsi="Palatino Linotype" w:cs="Tahoma"/>
          <w:b/>
          <w:bCs/>
          <w:i/>
        </w:rPr>
      </w:pPr>
      <w:r>
        <w:rPr>
          <w:rFonts w:ascii="Palatino Linotype" w:hAnsi="Palatino Linotype" w:cs="Tahoma"/>
          <w:b/>
          <w:bCs/>
          <w:i/>
        </w:rPr>
        <w:t>CAPÍTULO SEGUNDO</w:t>
      </w:r>
    </w:p>
    <w:p w:rsidR="00A9454C" w:rsidRDefault="00A9454C" w:rsidP="00A9454C">
      <w:pPr>
        <w:spacing w:line="240" w:lineRule="auto"/>
        <w:ind w:left="567" w:right="567"/>
        <w:jc w:val="center"/>
        <w:rPr>
          <w:rFonts w:ascii="Palatino Linotype" w:hAnsi="Palatino Linotype" w:cs="Tahoma"/>
          <w:b/>
          <w:bCs/>
          <w:i/>
        </w:rPr>
      </w:pPr>
      <w:r>
        <w:rPr>
          <w:rFonts w:ascii="Palatino Linotype" w:hAnsi="Palatino Linotype" w:cs="Tahoma"/>
          <w:b/>
          <w:bCs/>
          <w:i/>
        </w:rPr>
        <w:t>De las autoridades y sus atribuciones</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rPr>
        <w:t xml:space="preserve">Artículo 17.5.- </w:t>
      </w:r>
      <w:r>
        <w:rPr>
          <w:rFonts w:ascii="Palatino Linotype" w:hAnsi="Palatino Linotype" w:cs="Tahoma"/>
          <w:b/>
          <w:bCs/>
          <w:i/>
        </w:rPr>
        <w:t>Son autoridades para la aplicación de este Libro:</w:t>
      </w: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I. El Gobernador del Estado; </w:t>
      </w: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II. El Secretario de Comunicaciones; </w:t>
      </w: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 xml:space="preserve">III. La Junta de Caminos del Estado de México; </w:t>
      </w: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lastRenderedPageBreak/>
        <w:t xml:space="preserve">IV. El Sistema de Autopistas, Aeropuertos, Servicios Conexos y Auxiliares del Estado de México; </w:t>
      </w:r>
      <w:r>
        <w:rPr>
          <w:rFonts w:ascii="Palatino Linotype" w:hAnsi="Palatino Linotype" w:cs="Tahoma"/>
          <w:b/>
          <w:bCs/>
          <w:i/>
          <w:u w:val="single"/>
        </w:rPr>
        <w:t>V. El Sistema de Transporte Masivo del Estado de México;</w:t>
      </w:r>
      <w:r>
        <w:rPr>
          <w:rFonts w:ascii="Palatino Linotype" w:hAnsi="Palatino Linotype" w:cs="Tahoma"/>
          <w:bCs/>
          <w:i/>
          <w:u w:val="single"/>
        </w:rPr>
        <w:t xml:space="preserve"> </w:t>
      </w:r>
      <w:r>
        <w:rPr>
          <w:rFonts w:ascii="Palatino Linotype" w:hAnsi="Palatino Linotype" w:cs="Tahoma"/>
          <w:bCs/>
          <w:i/>
        </w:rPr>
        <w:t xml:space="preserve">y </w:t>
      </w: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Cs/>
          <w:i/>
        </w:rPr>
        <w:t>VI. Los municipios</w:t>
      </w:r>
    </w:p>
    <w:p w:rsidR="00A9454C" w:rsidRDefault="00A9454C" w:rsidP="00A9454C">
      <w:pPr>
        <w:spacing w:line="240" w:lineRule="auto"/>
        <w:ind w:left="567" w:right="567"/>
        <w:jc w:val="both"/>
        <w:rPr>
          <w:rFonts w:ascii="Palatino Linotype" w:hAnsi="Palatino Linotype" w:cs="Tahoma"/>
          <w:bCs/>
          <w:i/>
        </w:rPr>
      </w:pP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CAPÍTULO TERCERO</w:t>
      </w:r>
    </w:p>
    <w:p w:rsidR="00A9454C" w:rsidRDefault="00A9454C" w:rsidP="00A9454C">
      <w:pPr>
        <w:spacing w:line="240" w:lineRule="auto"/>
        <w:ind w:left="567" w:right="567"/>
        <w:jc w:val="center"/>
        <w:rPr>
          <w:rFonts w:ascii="Palatino Linotype" w:hAnsi="Palatino Linotype" w:cs="Tahoma"/>
          <w:b/>
          <w:bCs/>
          <w:i/>
          <w:lang w:val="es-ES"/>
        </w:rPr>
      </w:pPr>
      <w:r>
        <w:rPr>
          <w:rFonts w:ascii="Palatino Linotype" w:hAnsi="Palatino Linotype" w:cs="Tahoma"/>
          <w:b/>
          <w:bCs/>
          <w:i/>
          <w:lang w:val="es-ES"/>
        </w:rPr>
        <w:t>Del Sistema de Transporte Masivo del Estado de México</w:t>
      </w:r>
    </w:p>
    <w:p w:rsidR="00A9454C" w:rsidRDefault="00A9454C" w:rsidP="00A9454C">
      <w:pPr>
        <w:spacing w:line="240" w:lineRule="auto"/>
        <w:ind w:left="567" w:right="567"/>
        <w:jc w:val="center"/>
        <w:rPr>
          <w:rFonts w:ascii="Palatino Linotype" w:hAnsi="Palatino Linotype" w:cs="Tahoma"/>
          <w:b/>
          <w:bCs/>
          <w:i/>
          <w:lang w:val="es-ES"/>
        </w:rPr>
      </w:pPr>
    </w:p>
    <w:p w:rsidR="00A9454C" w:rsidRDefault="00A9454C" w:rsidP="00A9454C">
      <w:pPr>
        <w:spacing w:line="240" w:lineRule="auto"/>
        <w:ind w:left="567" w:right="567"/>
        <w:jc w:val="both"/>
        <w:rPr>
          <w:rFonts w:ascii="Palatino Linotype" w:hAnsi="Palatino Linotype" w:cs="Tahoma"/>
          <w:bCs/>
          <w:i/>
        </w:rPr>
      </w:pPr>
      <w:r>
        <w:rPr>
          <w:rFonts w:ascii="Palatino Linotype" w:hAnsi="Palatino Linotype" w:cs="Tahoma"/>
          <w:b/>
          <w:bCs/>
          <w:i/>
        </w:rPr>
        <w:t xml:space="preserve">Artículo 17.76.- </w:t>
      </w:r>
      <w:r>
        <w:rPr>
          <w:rFonts w:ascii="Palatino Linotype" w:hAnsi="Palatino Linotype" w:cs="Tahoma"/>
          <w:bCs/>
          <w:i/>
        </w:rPr>
        <w:t>El Sistema de Transporte Masivo del Estado de México, es un organismo público descentralizado, con personalidad jurídica y patrimonio propios, que tiene por objeto coordinar los programas y acciones relacionados con la infraestructura y operación del transporte de alta capacidad, y las estaciones de transferencia modal, así como efectuar investigaciones y estudios que permitan al Gobierno del Estado sustentar las solicitudes de concesiones o permisos ante las autoridades federales para la administración, operación, explotación y, en su</w:t>
      </w:r>
      <w:r>
        <w:rPr>
          <w:rFonts w:ascii="Palatino Linotype" w:hAnsi="Palatino Linotype" w:cs="Tahoma"/>
          <w:b/>
          <w:bCs/>
          <w:i/>
        </w:rPr>
        <w:t xml:space="preserve"> </w:t>
      </w:r>
      <w:r>
        <w:rPr>
          <w:rFonts w:ascii="Palatino Linotype" w:hAnsi="Palatino Linotype" w:cs="Tahoma"/>
          <w:bCs/>
          <w:i/>
        </w:rPr>
        <w:t>caso, construcción de transporte de alta capacidad en territorio estatal.</w:t>
      </w:r>
    </w:p>
    <w:p w:rsidR="00A9454C" w:rsidRDefault="00A9454C" w:rsidP="00A9454C">
      <w:pPr>
        <w:spacing w:line="240" w:lineRule="auto"/>
        <w:ind w:left="567" w:right="567"/>
        <w:jc w:val="both"/>
        <w:rPr>
          <w:rFonts w:ascii="Palatino Linotype" w:hAnsi="Palatino Linotype" w:cs="Tahoma"/>
          <w:b/>
          <w:bCs/>
          <w:i/>
        </w:rPr>
      </w:pP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Artículo 17.77.</w:t>
      </w:r>
      <w:r>
        <w:rPr>
          <w:rFonts w:ascii="Palatino Linotype" w:hAnsi="Palatino Linotype" w:cs="Tahoma"/>
          <w:bCs/>
          <w:i/>
          <w:lang w:val="es-ES"/>
        </w:rPr>
        <w:t>- El Sistema, para el cumplimiento de su objeto, tiene las atribuciones siguientes:</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w:t>
      </w:r>
      <w:r>
        <w:rPr>
          <w:rFonts w:ascii="Palatino Linotype" w:hAnsi="Palatino Linotype" w:cs="Tahoma"/>
          <w:bCs/>
          <w:i/>
          <w:lang w:val="es-ES"/>
        </w:rPr>
        <w:t xml:space="preserve">. </w:t>
      </w:r>
      <w:r>
        <w:rPr>
          <w:rFonts w:ascii="Palatino Linotype" w:hAnsi="Palatino Linotype" w:cs="Tahoma"/>
          <w:b/>
          <w:bCs/>
          <w:i/>
          <w:lang w:val="es-ES"/>
        </w:rPr>
        <w:t>Proponer y ejecutar planes, programas, proyectos y acciones para el diseño, construcción, operación, administración, explotación, conservación, rehabilitación y mantenimiento de los sistemas de transporte de alta capacidad</w:t>
      </w:r>
      <w:r>
        <w:rPr>
          <w:rFonts w:ascii="Palatino Linotype" w:hAnsi="Palatino Linotype" w:cs="Tahoma"/>
          <w:bCs/>
          <w:i/>
          <w:lang w:val="es-ES"/>
        </w:rPr>
        <w:t xml:space="preserve"> y teleférico, de las estaciones de transferencia modal, así como de las de origen-destino e intermedias que se requieren para el eficiente funcionamiento del teleférico;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II.</w:t>
      </w:r>
      <w:r>
        <w:rPr>
          <w:rFonts w:ascii="Palatino Linotype" w:hAnsi="Palatino Linotype" w:cs="Tahoma"/>
          <w:bCs/>
          <w:i/>
          <w:lang w:val="es-ES"/>
        </w:rPr>
        <w:t xml:space="preserve"> </w:t>
      </w:r>
      <w:r>
        <w:rPr>
          <w:rFonts w:ascii="Palatino Linotype" w:hAnsi="Palatino Linotype" w:cs="Tahoma"/>
          <w:b/>
          <w:bCs/>
          <w:i/>
          <w:lang w:val="es-ES"/>
        </w:rPr>
        <w:t>Promover y fomentar la participación de la iniciativa privada en la construcción, administración, operación, explotación, mantenimiento, rehabilitación y conservación de infraestructura y operación de transporte de alta capacidad,</w:t>
      </w:r>
      <w:r>
        <w:rPr>
          <w:rFonts w:ascii="Palatino Linotype" w:hAnsi="Palatino Linotype" w:cs="Tahoma"/>
          <w:bCs/>
          <w:i/>
          <w:lang w:val="es-ES"/>
        </w:rPr>
        <w:t xml:space="preserve"> de estaciones de transferencia modal, así como del sistema de transporte teleférico y las estaciones de origen-destino e intermedias que se requieren para su eficiente funcionamiento;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III.</w:t>
      </w:r>
      <w:r>
        <w:rPr>
          <w:rFonts w:ascii="Palatino Linotype" w:hAnsi="Palatino Linotype" w:cs="Tahoma"/>
          <w:bCs/>
          <w:i/>
          <w:lang w:val="es-ES"/>
        </w:rPr>
        <w:t xml:space="preserve"> </w:t>
      </w:r>
      <w:r>
        <w:rPr>
          <w:rFonts w:ascii="Palatino Linotype" w:hAnsi="Palatino Linotype" w:cs="Tahoma"/>
          <w:bCs/>
          <w:i/>
          <w:u w:val="single"/>
          <w:lang w:val="es-ES"/>
        </w:rPr>
        <w:t>Presentar a consideración del Secretario de Comunicaciones, para su autorización y firma</w:t>
      </w:r>
      <w:r>
        <w:rPr>
          <w:rFonts w:ascii="Palatino Linotype" w:hAnsi="Palatino Linotype" w:cs="Tahoma"/>
          <w:bCs/>
          <w:i/>
          <w:lang w:val="es-ES"/>
        </w:rPr>
        <w:t xml:space="preserve">, en su caso: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lastRenderedPageBreak/>
        <w:t>a</w:t>
      </w:r>
      <w:r>
        <w:rPr>
          <w:rFonts w:ascii="Palatino Linotype" w:hAnsi="Palatino Linotype" w:cs="Tahoma"/>
          <w:bCs/>
          <w:i/>
          <w:lang w:val="es-ES"/>
        </w:rPr>
        <w:t xml:space="preserve">) </w:t>
      </w:r>
      <w:r>
        <w:rPr>
          <w:rFonts w:ascii="Palatino Linotype" w:hAnsi="Palatino Linotype" w:cs="Tahoma"/>
          <w:b/>
          <w:bCs/>
          <w:i/>
          <w:lang w:val="es-ES"/>
        </w:rPr>
        <w:t>Proyectos para otorgar o ampliar el plazo de las concesiones y contratos para la construcción, administración, operación, explotación, rehabilitación, mantenimiento y conservación de la infraestructura y operación de transporte de alta capacidad y teleférico</w:t>
      </w:r>
      <w:r>
        <w:rPr>
          <w:rFonts w:ascii="Palatino Linotype" w:hAnsi="Palatino Linotype" w:cs="Tahoma"/>
          <w:bCs/>
          <w:i/>
          <w:lang w:val="es-ES"/>
        </w:rPr>
        <w:t>, así como estaciones de transferencia modal y las estaciones de origen-destino e intermedias que se requieren para el eficiente funcionamiento del teleférico; y</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b)</w:t>
      </w:r>
      <w:r>
        <w:rPr>
          <w:rFonts w:ascii="Palatino Linotype" w:hAnsi="Palatino Linotype" w:cs="Tahoma"/>
          <w:bCs/>
          <w:i/>
          <w:lang w:val="es-ES"/>
        </w:rPr>
        <w:t xml:space="preserve"> </w:t>
      </w:r>
      <w:r>
        <w:rPr>
          <w:rFonts w:ascii="Palatino Linotype" w:hAnsi="Palatino Linotype" w:cs="Tahoma"/>
          <w:b/>
          <w:bCs/>
          <w:i/>
          <w:lang w:val="es-ES"/>
        </w:rPr>
        <w:t>Proyectos sustentados en los que se proponga la terminación anticipada, revocación o rescate de las concesiones o contratos</w:t>
      </w:r>
      <w:r>
        <w:rPr>
          <w:rFonts w:ascii="Palatino Linotype" w:hAnsi="Palatino Linotype" w:cs="Tahoma"/>
          <w:bCs/>
          <w:i/>
          <w:lang w:val="es-ES"/>
        </w:rPr>
        <w:t>.</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IV.</w:t>
      </w:r>
      <w:r>
        <w:rPr>
          <w:rFonts w:ascii="Palatino Linotype" w:hAnsi="Palatino Linotype" w:cs="Tahoma"/>
          <w:bCs/>
          <w:i/>
          <w:lang w:val="es-ES"/>
        </w:rPr>
        <w:t xml:space="preserve"> </w:t>
      </w:r>
      <w:r>
        <w:rPr>
          <w:rFonts w:ascii="Palatino Linotype" w:hAnsi="Palatino Linotype" w:cs="Tahoma"/>
          <w:b/>
          <w:bCs/>
          <w:i/>
          <w:lang w:val="es-ES"/>
        </w:rPr>
        <w:t>Llevar a cabo, previa autorización del Secretario de Comunicaciones, los procedimientos de licitación pública hasta la publicación del fallo, para el otorgamiento de concesiones y contratos para la construcción, administración, operación, explotación, rehabilitación, mantenimiento y conservación de la infraestructura y operación de transporte de alta capacidad</w:t>
      </w:r>
      <w:r>
        <w:rPr>
          <w:rFonts w:ascii="Palatino Linotype" w:hAnsi="Palatino Linotype" w:cs="Tahoma"/>
          <w:bCs/>
          <w:i/>
          <w:lang w:val="es-ES"/>
        </w:rPr>
        <w:t xml:space="preserve"> y teleférico, así como estaciones de transferencia modal y las estaciones de origen-destino e intermedias que se requieren para el eficiente funcionamiento del teleférico;</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V.</w:t>
      </w:r>
      <w:r>
        <w:rPr>
          <w:rFonts w:ascii="Palatino Linotype" w:hAnsi="Palatino Linotype" w:cs="Tahoma"/>
          <w:bCs/>
          <w:i/>
          <w:lang w:val="es-ES"/>
        </w:rPr>
        <w:t xml:space="preserve"> Proyectar y diseñar en coordinación con la Secretaría de Movilidad, las rutas alimentadoras para el transporte de alta capacidad y teleférico y coadyuvar en su puesta en operación;</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VI.</w:t>
      </w:r>
      <w:r>
        <w:rPr>
          <w:rFonts w:ascii="Palatino Linotype" w:hAnsi="Palatino Linotype" w:cs="Tahoma"/>
          <w:bCs/>
          <w:i/>
          <w:lang w:val="es-ES"/>
        </w:rPr>
        <w:t xml:space="preserve"> Otorgar y declarar la terminación de permisos para el aprovechamiento y explotación de la infraestructura y operación del derecho de vía de los Sistemas de transporte masivo o de alta capacidad y teleférico de su competencia;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VII.</w:t>
      </w:r>
      <w:r>
        <w:rPr>
          <w:rFonts w:ascii="Palatino Linotype" w:hAnsi="Palatino Linotype" w:cs="Tahoma"/>
          <w:bCs/>
          <w:i/>
          <w:lang w:val="es-ES"/>
        </w:rPr>
        <w:t xml:space="preserve"> Efectuar el cobro de derechos conforme a la ley, por la expedición de permisos para la utilización de la infraestructura, administración, explotación y operación del derecho de vía del transporte masivo o de alta capacidad y teleférico;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lang w:val="es-ES"/>
        </w:rPr>
        <w:t xml:space="preserve">VIII. Efectuar las calificaciones de operación y conservación de la infraestructura y operación del transporte masivo o de alta capacidad y teleférico; y estaciones de transferencia modal;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IX</w:t>
      </w:r>
      <w:r>
        <w:rPr>
          <w:rFonts w:ascii="Palatino Linotype" w:hAnsi="Palatino Linotype" w:cs="Tahoma"/>
          <w:bCs/>
          <w:i/>
          <w:lang w:val="es-ES"/>
        </w:rPr>
        <w:t xml:space="preserve">. Autorizar las tarifas, así como los ajustes y supervisar la correcta aplicación de las mismas al transporte masivo o de alta capacidad y teleférico y a los servicios que se presten en las estaciones de transferencia modal, así como en las estaciones de origen-destino e intermedias del teleférico;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X.</w:t>
      </w:r>
      <w:r>
        <w:rPr>
          <w:rFonts w:ascii="Palatino Linotype" w:hAnsi="Palatino Linotype" w:cs="Tahoma"/>
          <w:bCs/>
          <w:i/>
          <w:lang w:val="es-ES"/>
        </w:rPr>
        <w:t xml:space="preserve"> </w:t>
      </w:r>
      <w:r>
        <w:rPr>
          <w:rFonts w:ascii="Palatino Linotype" w:hAnsi="Palatino Linotype" w:cs="Tahoma"/>
          <w:b/>
          <w:bCs/>
          <w:i/>
          <w:lang w:val="es-ES"/>
        </w:rPr>
        <w:t>Contratar financiamiento, empréstitos y créditos con cargo a su patrimonio, para aplicarlos al cumplimiento de su objeto</w:t>
      </w:r>
      <w:r>
        <w:rPr>
          <w:rFonts w:ascii="Palatino Linotype" w:hAnsi="Palatino Linotype" w:cs="Tahoma"/>
          <w:bCs/>
          <w:i/>
          <w:lang w:val="es-ES"/>
        </w:rPr>
        <w:t xml:space="preserve">;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lastRenderedPageBreak/>
        <w:t xml:space="preserve">XI. Realizar visitas de inspección, supervisar y vigilar las concesiones y contratos del transporte masivo o de alta capacidad y teleférico, su derecho de vía, así como la prestación de servicios en las estaciones de transferencia modal </w:t>
      </w:r>
      <w:r>
        <w:rPr>
          <w:rFonts w:ascii="Palatino Linotype" w:hAnsi="Palatino Linotype" w:cs="Tahoma"/>
          <w:bCs/>
          <w:i/>
          <w:lang w:val="es-ES"/>
        </w:rPr>
        <w:t xml:space="preserve">y en las estaciones de origen-destino e intermedias relativas al sistema del teleférico y emitir las recomendaciones correspondientes;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Cs/>
          <w:i/>
          <w:lang w:val="es-ES"/>
        </w:rPr>
        <w:t xml:space="preserve">XII. Evaluar el cumplimiento de las concesiones, contratos y permisos y, en su caso, calificar las infracciones y aplicar las sanciones a que se hagan acreedores los prestadores del servicio público de transporte masivo o de alta capacidad y teleférico, en las estaciones de transferencia modal y en las estaciones de origen-destino e intermedias relativas al sistema del teleférico;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XIII</w:t>
      </w:r>
      <w:r>
        <w:rPr>
          <w:rFonts w:ascii="Palatino Linotype" w:hAnsi="Palatino Linotype" w:cs="Tahoma"/>
          <w:bCs/>
          <w:i/>
          <w:lang w:val="es-ES"/>
        </w:rPr>
        <w:t xml:space="preserve">. Adquirir y enajenar los inmuebles necesarios para la implementación del transporte masivo o de alta capacidad y teleférico, su derecho de vía, estaciones de transferencia modal, en las estaciones de origen-destino e intermedias relativas al sistema del teleférico, así como sus instalaciones y equipamiento; </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XIV</w:t>
      </w:r>
      <w:r>
        <w:rPr>
          <w:rFonts w:ascii="Palatino Linotype" w:hAnsi="Palatino Linotype" w:cs="Tahoma"/>
          <w:bCs/>
          <w:i/>
          <w:lang w:val="es-ES"/>
        </w:rPr>
        <w:t>. Proporcionar, en el ámbito de su competencia, asesoría a los municipios que lo soliciten;</w:t>
      </w:r>
    </w:p>
    <w:p w:rsidR="00A9454C" w:rsidRDefault="00A9454C" w:rsidP="00A9454C">
      <w:pPr>
        <w:spacing w:line="240" w:lineRule="auto"/>
        <w:ind w:left="567" w:right="567"/>
        <w:jc w:val="both"/>
        <w:rPr>
          <w:rFonts w:ascii="Palatino Linotype" w:hAnsi="Palatino Linotype" w:cs="Tahoma"/>
          <w:bCs/>
          <w:i/>
          <w:lang w:val="es-ES"/>
        </w:rPr>
      </w:pPr>
      <w:r>
        <w:rPr>
          <w:rFonts w:ascii="Palatino Linotype" w:hAnsi="Palatino Linotype" w:cs="Tahoma"/>
          <w:b/>
          <w:bCs/>
          <w:i/>
          <w:lang w:val="es-ES"/>
        </w:rPr>
        <w:t>XV</w:t>
      </w:r>
      <w:r>
        <w:rPr>
          <w:rFonts w:ascii="Palatino Linotype" w:hAnsi="Palatino Linotype" w:cs="Tahoma"/>
          <w:bCs/>
          <w:i/>
          <w:lang w:val="es-ES"/>
        </w:rPr>
        <w:t xml:space="preserve">. Coadyuvar con las empresas operadoras y constructoras en la facilitación de trámites ante autoridades federales, estatales y municipales, respecto de afectaciones, autorizaciones y permisos, relacionados con el transporte masivo o de alta capacidad y teleférico, estaciones de transferencia modal y en las estaciones de origen-destino e intermedias relativas al sistema del teleférico; y </w:t>
      </w:r>
    </w:p>
    <w:p w:rsidR="00A9454C" w:rsidRDefault="00A9454C" w:rsidP="00A9454C">
      <w:pPr>
        <w:spacing w:after="0" w:line="240" w:lineRule="auto"/>
        <w:jc w:val="both"/>
        <w:rPr>
          <w:rFonts w:ascii="Palatino Linotype" w:hAnsi="Palatino Linotype" w:cs="Arial"/>
          <w:b/>
          <w:bCs/>
          <w:sz w:val="24"/>
          <w:szCs w:val="24"/>
        </w:rPr>
      </w:pPr>
      <w:r>
        <w:rPr>
          <w:rFonts w:ascii="Palatino Linotype" w:hAnsi="Palatino Linotype" w:cs="Tahoma"/>
          <w:b/>
          <w:bCs/>
          <w:i/>
          <w:lang w:val="es-ES"/>
        </w:rPr>
        <w:t>XVI</w:t>
      </w:r>
      <w:r>
        <w:rPr>
          <w:rFonts w:ascii="Palatino Linotype" w:hAnsi="Palatino Linotype" w:cs="Tahoma"/>
          <w:bCs/>
          <w:i/>
          <w:lang w:val="es-ES"/>
        </w:rPr>
        <w:t>. Las demás que se señalen en este Libro y otras disposiciones.”</w:t>
      </w:r>
    </w:p>
    <w:p w:rsidR="00A9454C" w:rsidRDefault="00A9454C" w:rsidP="00A9454C">
      <w:pPr>
        <w:autoSpaceDE w:val="0"/>
        <w:autoSpaceDN w:val="0"/>
        <w:adjustRightInd w:val="0"/>
        <w:spacing w:after="0" w:line="240" w:lineRule="auto"/>
        <w:jc w:val="both"/>
        <w:rPr>
          <w:rFonts w:ascii="Palatino Linotype" w:hAnsi="Palatino Linotype"/>
          <w:sz w:val="24"/>
          <w:szCs w:val="24"/>
        </w:rPr>
      </w:pPr>
    </w:p>
    <w:p w:rsidR="00A9454C" w:rsidRPr="0080185B" w:rsidRDefault="00A9454C" w:rsidP="0080185B">
      <w:pPr>
        <w:spacing w:after="0" w:line="360" w:lineRule="auto"/>
        <w:jc w:val="both"/>
        <w:rPr>
          <w:rFonts w:ascii="Palatino Linotype" w:hAnsi="Palatino Linotype" w:cs="Tahoma"/>
          <w:bCs/>
          <w:sz w:val="24"/>
          <w:szCs w:val="24"/>
        </w:rPr>
      </w:pPr>
      <w:r w:rsidRPr="00A329F6">
        <w:rPr>
          <w:rFonts w:ascii="Palatino Linotype" w:hAnsi="Palatino Linotype" w:cs="Tahoma"/>
          <w:bCs/>
        </w:rPr>
        <w:t xml:space="preserve">Derivado de lo anterior, </w:t>
      </w:r>
      <w:r>
        <w:rPr>
          <w:rFonts w:ascii="Palatino Linotype" w:hAnsi="Palatino Linotype" w:cs="Tahoma"/>
          <w:bCs/>
        </w:rPr>
        <w:t xml:space="preserve">se puede corroborar que el marco normativo interno aplicable al </w:t>
      </w:r>
      <w:r w:rsidRPr="00A9454C">
        <w:rPr>
          <w:rFonts w:ascii="Palatino Linotype" w:hAnsi="Palatino Linotype" w:cs="Tahoma"/>
          <w:bCs/>
        </w:rPr>
        <w:t xml:space="preserve">Sistema de Transporte Masivo y Teleférico del Estado de México, señala como transporte masivo o de alta calidad al que se presta en vías específicas y/o confinadas, con equipos electrónicos de recaudo y despacho centralizado, con rodamiento técnico especializado y/o con equipo vehicular capaz de transportar a más de cien personas a la vez; incluyendo los accesos, vestíbulos, líneas de conducción, andenes, trenes, autobuses de alta capacidad, equipos electromecánicos, vías, carril confinado, talleres, depósitos de vehículos, locales </w:t>
      </w:r>
      <w:r w:rsidRPr="0080185B">
        <w:rPr>
          <w:rFonts w:ascii="Palatino Linotype" w:hAnsi="Palatino Linotype" w:cs="Tahoma"/>
          <w:bCs/>
          <w:sz w:val="24"/>
          <w:szCs w:val="24"/>
        </w:rPr>
        <w:lastRenderedPageBreak/>
        <w:t>técnicos, sistemas electrónicos de recaudo y despacho y demás construcciones e instalaciones destinadas al servicio público de transporte de alta capacidad.</w:t>
      </w:r>
    </w:p>
    <w:p w:rsidR="00A9454C" w:rsidRPr="0080185B" w:rsidRDefault="00A9454C" w:rsidP="0080185B">
      <w:pPr>
        <w:autoSpaceDE w:val="0"/>
        <w:autoSpaceDN w:val="0"/>
        <w:adjustRightInd w:val="0"/>
        <w:spacing w:after="0" w:line="360" w:lineRule="auto"/>
        <w:jc w:val="both"/>
        <w:rPr>
          <w:rFonts w:ascii="Palatino Linotype" w:hAnsi="Palatino Linotype"/>
          <w:sz w:val="20"/>
          <w:szCs w:val="24"/>
        </w:rPr>
      </w:pPr>
    </w:p>
    <w:p w:rsidR="0005480B" w:rsidRPr="0080185B" w:rsidRDefault="00A9454C" w:rsidP="0080185B">
      <w:pPr>
        <w:autoSpaceDE w:val="0"/>
        <w:autoSpaceDN w:val="0"/>
        <w:adjustRightInd w:val="0"/>
        <w:spacing w:after="0" w:line="360" w:lineRule="auto"/>
        <w:jc w:val="both"/>
        <w:rPr>
          <w:rFonts w:ascii="Palatino Linotype" w:hAnsi="Palatino Linotype" w:cs="Arial"/>
          <w:sz w:val="24"/>
          <w:szCs w:val="24"/>
        </w:rPr>
      </w:pPr>
      <w:r w:rsidRPr="0080185B">
        <w:rPr>
          <w:rFonts w:ascii="Palatino Linotype" w:hAnsi="Palatino Linotype"/>
          <w:sz w:val="24"/>
          <w:szCs w:val="24"/>
        </w:rPr>
        <w:t xml:space="preserve">Por otro lado tenemos que </w:t>
      </w:r>
      <w:r w:rsidR="00515E8C" w:rsidRPr="0080185B">
        <w:rPr>
          <w:rFonts w:ascii="Palatino Linotype" w:hAnsi="Palatino Linotype" w:cs="Arial"/>
          <w:sz w:val="24"/>
          <w:szCs w:val="24"/>
        </w:rPr>
        <w:t>la estructura del Sujeto Obligado se conforma de la siguiente manera:</w:t>
      </w:r>
    </w:p>
    <w:p w:rsidR="00515E8C" w:rsidRDefault="00515E8C" w:rsidP="00E24831">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96EDAA6" wp14:editId="17F5BB4D">
            <wp:extent cx="5191125" cy="3182979"/>
            <wp:effectExtent l="190500" t="190500" r="180975" b="1892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527" t="7054" r="19643" b="24456"/>
                    <a:stretch/>
                  </pic:blipFill>
                  <pic:spPr bwMode="auto">
                    <a:xfrm>
                      <a:off x="0" y="0"/>
                      <a:ext cx="5198196" cy="31873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F6955" w:rsidRPr="0080185B" w:rsidRDefault="00DF6955" w:rsidP="00DC0C9F">
      <w:pPr>
        <w:spacing w:after="0" w:line="360" w:lineRule="auto"/>
        <w:jc w:val="both"/>
        <w:rPr>
          <w:rFonts w:ascii="Palatino Linotype" w:hAnsi="Palatino Linotype" w:cs="Arial"/>
          <w:b/>
          <w:bCs/>
          <w:sz w:val="18"/>
          <w:szCs w:val="24"/>
        </w:rPr>
      </w:pPr>
    </w:p>
    <w:p w:rsidR="00DF6955" w:rsidRDefault="00515E8C" w:rsidP="00DC0C9F">
      <w:pPr>
        <w:spacing w:after="0" w:line="360" w:lineRule="auto"/>
        <w:jc w:val="both"/>
        <w:rPr>
          <w:rFonts w:ascii="Palatino Linotype" w:hAnsi="Palatino Linotype" w:cs="Arial"/>
          <w:sz w:val="24"/>
          <w:szCs w:val="24"/>
        </w:rPr>
      </w:pPr>
      <w:r w:rsidRPr="00515E8C">
        <w:rPr>
          <w:rFonts w:ascii="Palatino Linotype" w:hAnsi="Palatino Linotype" w:cs="Arial"/>
          <w:sz w:val="24"/>
          <w:szCs w:val="24"/>
        </w:rPr>
        <w:t>En este tenor cada una de las áreas se encuentra facultado para realizar las siguientes actividades:</w:t>
      </w:r>
    </w:p>
    <w:p w:rsidR="0080185B" w:rsidRPr="0080185B" w:rsidRDefault="0080185B" w:rsidP="00DC0C9F">
      <w:pPr>
        <w:spacing w:after="0" w:line="360" w:lineRule="auto"/>
        <w:jc w:val="both"/>
        <w:rPr>
          <w:rFonts w:ascii="Palatino Linotype" w:hAnsi="Palatino Linotype" w:cs="Arial"/>
          <w:sz w:val="18"/>
          <w:szCs w:val="24"/>
        </w:rPr>
      </w:pPr>
    </w:p>
    <w:p w:rsidR="00DF6955" w:rsidRPr="008477B9" w:rsidRDefault="005E35AB" w:rsidP="00DC0C9F">
      <w:pPr>
        <w:spacing w:after="0" w:line="360" w:lineRule="auto"/>
        <w:jc w:val="both"/>
        <w:rPr>
          <w:rFonts w:ascii="Palatino Linotype" w:hAnsi="Palatino Linotype" w:cs="Arial"/>
          <w:sz w:val="24"/>
          <w:szCs w:val="24"/>
        </w:rPr>
      </w:pPr>
      <w:r w:rsidRPr="005E35AB">
        <w:rPr>
          <w:rFonts w:ascii="Palatino Linotype" w:hAnsi="Palatino Linotype" w:cs="Arial"/>
          <w:sz w:val="24"/>
          <w:szCs w:val="24"/>
        </w:rPr>
        <w:t>La dirección General tendrá como atribuciones; a</w:t>
      </w:r>
      <w:r w:rsidR="00515E8C" w:rsidRPr="005E35AB">
        <w:rPr>
          <w:rFonts w:ascii="Palatino Linotype" w:hAnsi="Palatino Linotype" w:cs="Arial"/>
          <w:sz w:val="24"/>
          <w:szCs w:val="24"/>
        </w:rPr>
        <w:t xml:space="preserve">dministrar y representar legalmente al Sistema, con las facultades de un apoderado general para pleitos y cobranzas, de administración y para actos de dominio, con todas las facultades que requieran </w:t>
      </w:r>
      <w:r w:rsidR="00515E8C" w:rsidRPr="005E35AB">
        <w:rPr>
          <w:rFonts w:ascii="Palatino Linotype" w:hAnsi="Palatino Linotype" w:cs="Arial"/>
          <w:sz w:val="24"/>
          <w:szCs w:val="24"/>
        </w:rPr>
        <w:lastRenderedPageBreak/>
        <w:t>cláusula especial conforme a la ley, y sustituir y delegar esta representación en uno o más apoderados para que las ejerzan individual o conjuntamente</w:t>
      </w:r>
      <w:r w:rsidRPr="005E35AB">
        <w:rPr>
          <w:rFonts w:ascii="Palatino Linotype" w:hAnsi="Palatino Linotype" w:cs="Arial"/>
          <w:sz w:val="24"/>
          <w:szCs w:val="24"/>
        </w:rPr>
        <w:t>, p</w:t>
      </w:r>
      <w:r w:rsidR="00515E8C" w:rsidRPr="005E35AB">
        <w:rPr>
          <w:rFonts w:ascii="Palatino Linotype" w:hAnsi="Palatino Linotype" w:cs="Arial"/>
          <w:sz w:val="24"/>
          <w:szCs w:val="24"/>
        </w:rPr>
        <w:t xml:space="preserve">ara actos de </w:t>
      </w:r>
      <w:r w:rsidR="00515E8C" w:rsidRPr="008477B9">
        <w:rPr>
          <w:rFonts w:ascii="Palatino Linotype" w:hAnsi="Palatino Linotype" w:cs="Arial"/>
          <w:sz w:val="24"/>
          <w:szCs w:val="24"/>
        </w:rPr>
        <w:t>dominio requerirá de la autorización expresa del Consejo Directivo</w:t>
      </w:r>
      <w:r w:rsidRPr="008477B9">
        <w:rPr>
          <w:rFonts w:ascii="Palatino Linotype" w:hAnsi="Palatino Linotype" w:cs="Arial"/>
          <w:sz w:val="24"/>
          <w:szCs w:val="24"/>
        </w:rPr>
        <w:t>.</w:t>
      </w:r>
    </w:p>
    <w:p w:rsidR="00DF6955" w:rsidRPr="008477B9" w:rsidRDefault="00DF6955" w:rsidP="00DC0C9F">
      <w:pPr>
        <w:spacing w:after="0" w:line="360" w:lineRule="auto"/>
        <w:jc w:val="both"/>
        <w:rPr>
          <w:rFonts w:ascii="Palatino Linotype" w:hAnsi="Palatino Linotype" w:cs="Arial"/>
          <w:bCs/>
          <w:sz w:val="24"/>
          <w:szCs w:val="24"/>
        </w:rPr>
      </w:pPr>
    </w:p>
    <w:p w:rsidR="005E35AB" w:rsidRDefault="005E35AB" w:rsidP="00DC0C9F">
      <w:pPr>
        <w:spacing w:after="0" w:line="360" w:lineRule="auto"/>
        <w:jc w:val="both"/>
        <w:rPr>
          <w:rFonts w:ascii="Palatino Linotype" w:hAnsi="Palatino Linotype"/>
          <w:sz w:val="24"/>
          <w:szCs w:val="24"/>
        </w:rPr>
      </w:pPr>
      <w:r w:rsidRPr="008477B9">
        <w:rPr>
          <w:rFonts w:ascii="Palatino Linotype" w:hAnsi="Palatino Linotype" w:cs="Arial"/>
          <w:bCs/>
          <w:sz w:val="24"/>
          <w:szCs w:val="24"/>
        </w:rPr>
        <w:t xml:space="preserve">Por su parte las direcciones tendrán las </w:t>
      </w:r>
      <w:r w:rsidR="004841AE" w:rsidRPr="008477B9">
        <w:rPr>
          <w:rFonts w:ascii="Palatino Linotype" w:hAnsi="Palatino Linotype" w:cs="Arial"/>
          <w:bCs/>
          <w:sz w:val="24"/>
          <w:szCs w:val="24"/>
        </w:rPr>
        <w:t>bajo sus atribuciones tendrán a su cargo</w:t>
      </w:r>
      <w:r w:rsidR="008477B9">
        <w:rPr>
          <w:rFonts w:ascii="Palatino Linotype" w:hAnsi="Palatino Linotype" w:cs="Arial"/>
          <w:bCs/>
          <w:sz w:val="24"/>
          <w:szCs w:val="24"/>
        </w:rPr>
        <w:t>:</w:t>
      </w:r>
      <w:r w:rsidR="004841AE" w:rsidRPr="008477B9">
        <w:rPr>
          <w:rFonts w:ascii="Palatino Linotype" w:hAnsi="Palatino Linotype"/>
          <w:sz w:val="24"/>
          <w:szCs w:val="24"/>
        </w:rPr>
        <w:t xml:space="preserve"> </w:t>
      </w:r>
      <w:r w:rsidR="008477B9" w:rsidRPr="008477B9">
        <w:rPr>
          <w:rFonts w:ascii="Palatino Linotype" w:hAnsi="Palatino Linotype"/>
          <w:sz w:val="24"/>
          <w:szCs w:val="24"/>
        </w:rPr>
        <w:t>planear</w:t>
      </w:r>
      <w:r w:rsidR="004841AE" w:rsidRPr="008477B9">
        <w:rPr>
          <w:rFonts w:ascii="Palatino Linotype" w:hAnsi="Palatino Linotype"/>
          <w:sz w:val="24"/>
          <w:szCs w:val="24"/>
        </w:rPr>
        <w:t xml:space="preserve">, programar, organizar, dirigir, controlar y evaluar la ejecución de las funciones encomendadas a la unidad administrativa a su cargo, </w:t>
      </w:r>
      <w:r w:rsidR="008477B9" w:rsidRPr="008477B9">
        <w:rPr>
          <w:rFonts w:ascii="Palatino Linotype" w:hAnsi="Palatino Linotype"/>
          <w:sz w:val="24"/>
          <w:szCs w:val="24"/>
        </w:rPr>
        <w:t xml:space="preserve">formular </w:t>
      </w:r>
      <w:r w:rsidR="004841AE" w:rsidRPr="008477B9">
        <w:rPr>
          <w:rFonts w:ascii="Palatino Linotype" w:hAnsi="Palatino Linotype"/>
          <w:sz w:val="24"/>
          <w:szCs w:val="24"/>
        </w:rPr>
        <w:t xml:space="preserve">y ejecutar, en el ámbito de su competencia, los programas anuales de actividades y anteproyectos de presupuesto del Sistema, </w:t>
      </w:r>
      <w:r w:rsidR="008477B9" w:rsidRPr="008477B9">
        <w:rPr>
          <w:rFonts w:ascii="Palatino Linotype" w:hAnsi="Palatino Linotype"/>
          <w:sz w:val="24"/>
          <w:szCs w:val="24"/>
        </w:rPr>
        <w:t>participar</w:t>
      </w:r>
      <w:r w:rsidR="004841AE" w:rsidRPr="008477B9">
        <w:rPr>
          <w:rFonts w:ascii="Palatino Linotype" w:hAnsi="Palatino Linotype"/>
          <w:sz w:val="24"/>
          <w:szCs w:val="24"/>
        </w:rPr>
        <w:t xml:space="preserve">, en el ámbito de su competencia, en los procesos de planeación estratégica del Sistema, </w:t>
      </w:r>
      <w:r w:rsidR="008477B9" w:rsidRPr="008477B9">
        <w:rPr>
          <w:rFonts w:ascii="Palatino Linotype" w:hAnsi="Palatino Linotype"/>
          <w:sz w:val="24"/>
          <w:szCs w:val="24"/>
        </w:rPr>
        <w:t>elaborar</w:t>
      </w:r>
      <w:r w:rsidR="004841AE" w:rsidRPr="008477B9">
        <w:rPr>
          <w:rFonts w:ascii="Palatino Linotype" w:hAnsi="Palatino Linotype"/>
          <w:sz w:val="24"/>
          <w:szCs w:val="24"/>
        </w:rPr>
        <w:t xml:space="preserve">, actualizar y aplicar, en el ámbito de su competencia, los reglamentos, manuales administrativos y demás disposiciones que regulen la organización y el funcionamiento del Sistema, </w:t>
      </w:r>
      <w:r w:rsidR="008477B9" w:rsidRPr="008477B9">
        <w:rPr>
          <w:rFonts w:ascii="Palatino Linotype" w:hAnsi="Palatino Linotype"/>
          <w:sz w:val="24"/>
          <w:szCs w:val="24"/>
        </w:rPr>
        <w:t xml:space="preserve">proponer </w:t>
      </w:r>
      <w:r w:rsidR="004841AE" w:rsidRPr="008477B9">
        <w:rPr>
          <w:rFonts w:ascii="Palatino Linotype" w:hAnsi="Palatino Linotype"/>
          <w:sz w:val="24"/>
          <w:szCs w:val="24"/>
        </w:rPr>
        <w:t xml:space="preserve">al Director General, la suscripción de acuerdos, convenios y contratos que contribuyan al cumplimiento del objeto del Sistema y ejecutar las acciones que les correspondan, Promover y vigilar la aplicación de las disposiciones que rigen la organización y el funcionamiento de la unidad administrativa a su cargo, </w:t>
      </w:r>
      <w:r w:rsidR="008477B9" w:rsidRPr="008477B9">
        <w:rPr>
          <w:rFonts w:ascii="Palatino Linotype" w:hAnsi="Palatino Linotype"/>
          <w:sz w:val="24"/>
          <w:szCs w:val="24"/>
        </w:rPr>
        <w:t>formular los dictámenes, estudios e informes que les sean solicitados por el Director General y aquellos que les correspondan en razón de sus atribuciones</w:t>
      </w:r>
    </w:p>
    <w:p w:rsidR="008477B9" w:rsidRDefault="008477B9" w:rsidP="00DC0C9F">
      <w:pPr>
        <w:spacing w:after="0" w:line="360" w:lineRule="auto"/>
        <w:jc w:val="both"/>
        <w:rPr>
          <w:rFonts w:ascii="Palatino Linotype" w:hAnsi="Palatino Linotype"/>
          <w:sz w:val="24"/>
          <w:szCs w:val="24"/>
        </w:rPr>
      </w:pPr>
    </w:p>
    <w:p w:rsidR="008477B9" w:rsidRDefault="008477B9" w:rsidP="00DC0C9F">
      <w:pPr>
        <w:spacing w:after="0" w:line="360" w:lineRule="auto"/>
        <w:jc w:val="both"/>
        <w:rPr>
          <w:rFonts w:ascii="Palatino Linotype" w:hAnsi="Palatino Linotype"/>
          <w:sz w:val="24"/>
          <w:szCs w:val="24"/>
        </w:rPr>
      </w:pPr>
      <w:r>
        <w:rPr>
          <w:rFonts w:ascii="Palatino Linotype" w:hAnsi="Palatino Linotype"/>
          <w:sz w:val="24"/>
          <w:szCs w:val="24"/>
        </w:rPr>
        <w:t xml:space="preserve">Por su parte la Dirección de Supervisión y Control tienen facultado realizar las siguientes atribuciones: </w:t>
      </w:r>
    </w:p>
    <w:p w:rsidR="008477B9" w:rsidRPr="008477B9" w:rsidRDefault="008477B9" w:rsidP="00DC0C9F">
      <w:pPr>
        <w:spacing w:after="0" w:line="360" w:lineRule="auto"/>
        <w:jc w:val="both"/>
        <w:rPr>
          <w:rFonts w:ascii="Palatino Linotype" w:hAnsi="Palatino Linotype" w:cs="Arial"/>
          <w:bCs/>
          <w:sz w:val="24"/>
          <w:szCs w:val="24"/>
        </w:rPr>
      </w:pPr>
      <w:r>
        <w:rPr>
          <w:noProof/>
          <w:lang w:eastAsia="es-MX"/>
        </w:rPr>
        <w:lastRenderedPageBreak/>
        <w:drawing>
          <wp:inline distT="0" distB="0" distL="0" distR="0" wp14:anchorId="4EAF17BB" wp14:editId="27F52F68">
            <wp:extent cx="5334000" cy="5148239"/>
            <wp:effectExtent l="190500" t="190500" r="190500"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903" t="13815" r="33862" b="29159"/>
                    <a:stretch/>
                  </pic:blipFill>
                  <pic:spPr bwMode="auto">
                    <a:xfrm>
                      <a:off x="0" y="0"/>
                      <a:ext cx="5337093" cy="515122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F6955" w:rsidRPr="00D219AA" w:rsidRDefault="008477B9" w:rsidP="00DC0C9F">
      <w:pPr>
        <w:spacing w:after="0" w:line="360" w:lineRule="auto"/>
        <w:jc w:val="both"/>
        <w:rPr>
          <w:rFonts w:ascii="Palatino Linotype" w:hAnsi="Palatino Linotype" w:cs="Arial"/>
          <w:bCs/>
          <w:sz w:val="24"/>
          <w:szCs w:val="24"/>
        </w:rPr>
      </w:pPr>
      <w:r w:rsidRPr="00D219AA">
        <w:rPr>
          <w:rFonts w:ascii="Palatino Linotype" w:hAnsi="Palatino Linotype" w:cs="Arial"/>
          <w:bCs/>
          <w:sz w:val="24"/>
          <w:szCs w:val="24"/>
        </w:rPr>
        <w:t>Baj</w:t>
      </w:r>
      <w:r w:rsidR="00D219AA" w:rsidRPr="00D219AA">
        <w:rPr>
          <w:rFonts w:ascii="Palatino Linotype" w:hAnsi="Palatino Linotype" w:cs="Arial"/>
          <w:bCs/>
          <w:sz w:val="24"/>
          <w:szCs w:val="24"/>
        </w:rPr>
        <w:t xml:space="preserve">o </w:t>
      </w:r>
      <w:r w:rsidRPr="00D219AA">
        <w:rPr>
          <w:rFonts w:ascii="Palatino Linotype" w:hAnsi="Palatino Linotype" w:cs="Arial"/>
          <w:bCs/>
          <w:sz w:val="24"/>
          <w:szCs w:val="24"/>
        </w:rPr>
        <w:t xml:space="preserve">dichas consideraciones podemos establecer que efectivamente el área correspondiente de brindar la información es la Dirección </w:t>
      </w:r>
      <w:r w:rsidR="00D219AA">
        <w:rPr>
          <w:rFonts w:ascii="Palatino Linotype" w:hAnsi="Palatino Linotype" w:cs="Arial"/>
          <w:bCs/>
          <w:sz w:val="24"/>
          <w:szCs w:val="24"/>
        </w:rPr>
        <w:t xml:space="preserve">de Supervisión y Control es la encargada de aprobar los </w:t>
      </w:r>
      <w:r w:rsidR="00A9454C">
        <w:rPr>
          <w:rFonts w:ascii="Palatino Linotype" w:hAnsi="Palatino Linotype" w:cs="Arial"/>
          <w:bCs/>
          <w:sz w:val="24"/>
          <w:szCs w:val="24"/>
        </w:rPr>
        <w:t>procedimientos</w:t>
      </w:r>
      <w:r w:rsidR="00D219AA">
        <w:rPr>
          <w:rFonts w:ascii="Palatino Linotype" w:hAnsi="Palatino Linotype" w:cs="Arial"/>
          <w:bCs/>
          <w:sz w:val="24"/>
          <w:szCs w:val="24"/>
        </w:rPr>
        <w:t xml:space="preserve"> de la coordinación de maniobras de co</w:t>
      </w:r>
      <w:r w:rsidR="00A9454C">
        <w:rPr>
          <w:rFonts w:ascii="Palatino Linotype" w:hAnsi="Palatino Linotype" w:cs="Arial"/>
          <w:bCs/>
          <w:sz w:val="24"/>
          <w:szCs w:val="24"/>
        </w:rPr>
        <w:t>n</w:t>
      </w:r>
      <w:r w:rsidR="00D219AA">
        <w:rPr>
          <w:rFonts w:ascii="Palatino Linotype" w:hAnsi="Palatino Linotype" w:cs="Arial"/>
          <w:bCs/>
          <w:sz w:val="24"/>
          <w:szCs w:val="24"/>
        </w:rPr>
        <w:t xml:space="preserve">trol de afluencia y dosificación de usuarios en las </w:t>
      </w:r>
      <w:r w:rsidR="00A9454C">
        <w:rPr>
          <w:rFonts w:ascii="Palatino Linotype" w:hAnsi="Palatino Linotype" w:cs="Arial"/>
          <w:bCs/>
          <w:sz w:val="24"/>
          <w:szCs w:val="24"/>
        </w:rPr>
        <w:t>instalaciones</w:t>
      </w:r>
      <w:r w:rsidR="00D219AA">
        <w:rPr>
          <w:rFonts w:ascii="Palatino Linotype" w:hAnsi="Palatino Linotype" w:cs="Arial"/>
          <w:bCs/>
          <w:sz w:val="24"/>
          <w:szCs w:val="24"/>
        </w:rPr>
        <w:t xml:space="preserve"> de los corredores de transporte </w:t>
      </w:r>
      <w:r w:rsidR="00A9454C">
        <w:rPr>
          <w:rFonts w:ascii="Palatino Linotype" w:hAnsi="Palatino Linotype" w:cs="Arial"/>
          <w:bCs/>
          <w:sz w:val="24"/>
          <w:szCs w:val="24"/>
        </w:rPr>
        <w:t>masivo y de alta capacidad así como vigilar su cumplimiento.</w:t>
      </w:r>
    </w:p>
    <w:p w:rsidR="00DF6955" w:rsidRDefault="009D7D83" w:rsidP="00DC0C9F">
      <w:pPr>
        <w:spacing w:after="0" w:line="360" w:lineRule="auto"/>
        <w:jc w:val="both"/>
        <w:rPr>
          <w:rFonts w:ascii="Palatino Linotype" w:hAnsi="Palatino Linotype" w:cs="Arial"/>
          <w:bCs/>
          <w:sz w:val="24"/>
          <w:szCs w:val="24"/>
        </w:rPr>
      </w:pPr>
      <w:r>
        <w:rPr>
          <w:rFonts w:ascii="Palatino Linotype" w:hAnsi="Palatino Linotype" w:cs="Arial"/>
          <w:bCs/>
          <w:sz w:val="24"/>
          <w:szCs w:val="24"/>
        </w:rPr>
        <w:lastRenderedPageBreak/>
        <w:t>Es así como llegamos a la conclusión de que el sistema de transporte masivo y teleférico del Estado de México no tiene bajo sus atribuciones contar con la información tal y como el Solicitante requiere la información.</w:t>
      </w:r>
    </w:p>
    <w:p w:rsidR="009D7D83" w:rsidRDefault="009D7D83" w:rsidP="00DC0C9F">
      <w:pPr>
        <w:spacing w:after="0" w:line="360" w:lineRule="auto"/>
        <w:jc w:val="both"/>
        <w:rPr>
          <w:rFonts w:ascii="Palatino Linotype" w:hAnsi="Palatino Linotype" w:cs="Arial"/>
          <w:bCs/>
          <w:sz w:val="24"/>
          <w:szCs w:val="24"/>
        </w:rPr>
      </w:pPr>
    </w:p>
    <w:p w:rsidR="004204D0" w:rsidRDefault="009D7D83" w:rsidP="009D7D83">
      <w:pPr>
        <w:spacing w:after="0" w:line="360" w:lineRule="auto"/>
        <w:jc w:val="both"/>
        <w:rPr>
          <w:rFonts w:ascii="Palatino Linotype" w:hAnsi="Palatino Linotype"/>
          <w:sz w:val="24"/>
          <w:szCs w:val="24"/>
        </w:rPr>
      </w:pPr>
      <w:r>
        <w:rPr>
          <w:rFonts w:ascii="Palatino Linotype" w:hAnsi="Palatino Linotype" w:cs="Arial"/>
          <w:bCs/>
          <w:sz w:val="24"/>
          <w:szCs w:val="24"/>
        </w:rPr>
        <w:t xml:space="preserve">Ahora bien, es de señalar que el Sujeto Obligado en su afán de garantizar el derecho de acceso a la información pública, brinda la información de acuerdo a como obra en su archivos, así mismo debemos señalar que </w:t>
      </w:r>
      <w:r w:rsidR="004204D0">
        <w:rPr>
          <w:rFonts w:ascii="Palatino Linotype" w:hAnsi="Palatino Linotype"/>
          <w:sz w:val="24"/>
          <w:szCs w:val="24"/>
        </w:rPr>
        <w:t xml:space="preserve">ante el pronunciamiento del Sujeto Obligado, respecto de los puntos </w:t>
      </w:r>
      <w:r>
        <w:rPr>
          <w:rFonts w:ascii="Palatino Linotype" w:hAnsi="Palatino Linotype"/>
          <w:sz w:val="24"/>
          <w:szCs w:val="24"/>
        </w:rPr>
        <w:t xml:space="preserve">señalados en </w:t>
      </w:r>
      <w:r w:rsidR="004204D0">
        <w:rPr>
          <w:rFonts w:ascii="Palatino Linotype" w:hAnsi="Palatino Linotype"/>
          <w:sz w:val="24"/>
          <w:szCs w:val="24"/>
        </w:rPr>
        <w:t xml:space="preserve">la etapa de manifestaciones, se </w:t>
      </w:r>
      <w:r>
        <w:rPr>
          <w:rFonts w:ascii="Palatino Linotype" w:hAnsi="Palatino Linotype"/>
          <w:sz w:val="24"/>
          <w:szCs w:val="24"/>
        </w:rPr>
        <w:t>atendió</w:t>
      </w:r>
      <w:r w:rsidR="004204D0">
        <w:rPr>
          <w:rFonts w:ascii="Palatino Linotype" w:hAnsi="Palatino Linotype"/>
          <w:sz w:val="24"/>
          <w:szCs w:val="24"/>
        </w:rPr>
        <w:t xml:space="preserve"> </w:t>
      </w:r>
      <w:r>
        <w:rPr>
          <w:rFonts w:ascii="Palatino Linotype" w:hAnsi="Palatino Linotype"/>
          <w:sz w:val="24"/>
          <w:szCs w:val="24"/>
        </w:rPr>
        <w:t>lo requerido, puesto que otorgo la siguiente información:</w:t>
      </w:r>
    </w:p>
    <w:p w:rsidR="009D7D83" w:rsidRDefault="009D7D83" w:rsidP="009D7D83">
      <w:pPr>
        <w:spacing w:after="0" w:line="360" w:lineRule="auto"/>
        <w:jc w:val="both"/>
        <w:rPr>
          <w:rFonts w:ascii="Palatino Linotype" w:hAnsi="Palatino Linotype"/>
          <w:sz w:val="24"/>
          <w:szCs w:val="24"/>
        </w:rPr>
      </w:pPr>
    </w:p>
    <w:p w:rsidR="009D7D83" w:rsidRDefault="009D7D83" w:rsidP="009D7D83">
      <w:pPr>
        <w:spacing w:after="0" w:line="360" w:lineRule="auto"/>
        <w:jc w:val="center"/>
        <w:rPr>
          <w:rFonts w:ascii="Palatino Linotype" w:hAnsi="Palatino Linotype"/>
          <w:sz w:val="24"/>
          <w:szCs w:val="24"/>
        </w:rPr>
      </w:pPr>
      <w:r>
        <w:rPr>
          <w:noProof/>
          <w:lang w:eastAsia="es-MX"/>
        </w:rPr>
        <w:drawing>
          <wp:inline distT="0" distB="0" distL="0" distR="0" wp14:anchorId="6A96981B" wp14:editId="1063C897">
            <wp:extent cx="5133246" cy="2777320"/>
            <wp:effectExtent l="190500" t="190500" r="182245" b="1949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0007" r="21820" b="4794"/>
                    <a:stretch/>
                  </pic:blipFill>
                  <pic:spPr bwMode="auto">
                    <a:xfrm>
                      <a:off x="0" y="0"/>
                      <a:ext cx="5144809" cy="278357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D7D83" w:rsidRDefault="009D7D83" w:rsidP="009D7D83">
      <w:pPr>
        <w:spacing w:after="0" w:line="360" w:lineRule="auto"/>
        <w:jc w:val="center"/>
        <w:rPr>
          <w:rFonts w:ascii="Palatino Linotype" w:hAnsi="Palatino Linotype"/>
          <w:sz w:val="24"/>
          <w:szCs w:val="24"/>
        </w:rPr>
      </w:pPr>
      <w:r>
        <w:rPr>
          <w:noProof/>
          <w:lang w:eastAsia="es-MX"/>
        </w:rPr>
        <w:lastRenderedPageBreak/>
        <w:drawing>
          <wp:inline distT="0" distB="0" distL="0" distR="0" wp14:anchorId="28B2DB33" wp14:editId="428E490C">
            <wp:extent cx="5327514" cy="5581935"/>
            <wp:effectExtent l="190500" t="190500" r="197485" b="1905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796" r="60317" b="6288"/>
                    <a:stretch/>
                  </pic:blipFill>
                  <pic:spPr bwMode="auto">
                    <a:xfrm>
                      <a:off x="0" y="0"/>
                      <a:ext cx="5345438" cy="56007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204D0" w:rsidRDefault="004204D0" w:rsidP="00D20EF6">
      <w:pPr>
        <w:autoSpaceDE w:val="0"/>
        <w:autoSpaceDN w:val="0"/>
        <w:adjustRightInd w:val="0"/>
        <w:spacing w:after="0" w:line="360" w:lineRule="auto"/>
        <w:jc w:val="both"/>
        <w:rPr>
          <w:rFonts w:ascii="Palatino Linotype" w:hAnsi="Palatino Linotype"/>
          <w:sz w:val="24"/>
          <w:szCs w:val="24"/>
        </w:rPr>
      </w:pPr>
    </w:p>
    <w:p w:rsidR="009D7D83" w:rsidRDefault="009D7D83" w:rsidP="009D7D83">
      <w:pPr>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3753C0AB" wp14:editId="17037417">
            <wp:extent cx="5080236" cy="5124735"/>
            <wp:effectExtent l="190500" t="190500" r="196850" b="1905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1272" r="59607" b="6288"/>
                    <a:stretch/>
                  </pic:blipFill>
                  <pic:spPr bwMode="auto">
                    <a:xfrm>
                      <a:off x="0" y="0"/>
                      <a:ext cx="5086622" cy="51311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D7D83" w:rsidRDefault="009D7D83" w:rsidP="009D7D83">
      <w:pPr>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601F1CE9" wp14:editId="25A552F4">
            <wp:extent cx="5317470" cy="5349923"/>
            <wp:effectExtent l="190500" t="190500" r="188595" b="1936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1064" r="59370" b="6264"/>
                    <a:stretch/>
                  </pic:blipFill>
                  <pic:spPr bwMode="auto">
                    <a:xfrm>
                      <a:off x="0" y="0"/>
                      <a:ext cx="5329053" cy="5361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D7D83" w:rsidRDefault="009D7D83" w:rsidP="009D7D83">
      <w:pPr>
        <w:autoSpaceDE w:val="0"/>
        <w:autoSpaceDN w:val="0"/>
        <w:adjustRightInd w:val="0"/>
        <w:spacing w:after="0" w:line="360" w:lineRule="auto"/>
        <w:jc w:val="center"/>
        <w:rPr>
          <w:rFonts w:ascii="Palatino Linotype" w:hAnsi="Palatino Linotype"/>
          <w:sz w:val="24"/>
          <w:szCs w:val="24"/>
        </w:rPr>
      </w:pPr>
      <w:r>
        <w:rPr>
          <w:noProof/>
          <w:lang w:eastAsia="es-MX"/>
        </w:rPr>
        <w:lastRenderedPageBreak/>
        <w:drawing>
          <wp:inline distT="0" distB="0" distL="0" distR="0" wp14:anchorId="702DC8FC" wp14:editId="038D173B">
            <wp:extent cx="4940489" cy="5028564"/>
            <wp:effectExtent l="190500" t="190500" r="184150" b="1917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1060" r="59962" b="6492"/>
                    <a:stretch/>
                  </pic:blipFill>
                  <pic:spPr bwMode="auto">
                    <a:xfrm>
                      <a:off x="0" y="0"/>
                      <a:ext cx="4955766" cy="50441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204D0" w:rsidRPr="00700C90" w:rsidRDefault="004204D0" w:rsidP="00D20EF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sz w:val="24"/>
          <w:szCs w:val="24"/>
        </w:rPr>
        <w:t>Es así como arribamos a la conclusión de que el derecho de acceso a la información se tendrá por atendido cuando se posea la documentación en donde así conste y en el estado en que esta se encuentre.</w:t>
      </w:r>
    </w:p>
    <w:p w:rsidR="0037526D" w:rsidRDefault="0037526D"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lastRenderedPageBreak/>
        <w:t xml:space="preserve">Lo </w:t>
      </w:r>
      <w:r w:rsidR="00653B0F">
        <w:rPr>
          <w:rFonts w:ascii="Palatino Linotype" w:hAnsi="Palatino Linotype" w:cs="Arial"/>
          <w:sz w:val="24"/>
          <w:szCs w:val="24"/>
        </w:rPr>
        <w:t xml:space="preserve"> </w:t>
      </w:r>
      <w:r w:rsidRPr="00C07B7F">
        <w:rPr>
          <w:rFonts w:ascii="Palatino Linotype" w:hAnsi="Palatino Linotype" w:cs="Arial"/>
          <w:sz w:val="24"/>
          <w:szCs w:val="24"/>
        </w:rPr>
        <w:t xml:space="preserve">anterior se concatena con lo establecido en los artículos 4 y 12 de la Ley de Transparencia y Acceso a la Información Pública del Estado de México y Municipios, los cuales esgrimen: </w:t>
      </w: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4.</w:t>
      </w:r>
      <w:r w:rsidRPr="00C07B7F">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b/>
          <w:i/>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07B7F">
        <w:rPr>
          <w:rFonts w:ascii="Palatino Linotype" w:hAnsi="Palatino Linotype"/>
          <w:i/>
          <w:u w:val="single"/>
        </w:rPr>
        <w:t>.</w:t>
      </w:r>
      <w:r w:rsidRPr="00C07B7F">
        <w:rPr>
          <w:rFonts w:ascii="Palatino Linotype" w:hAnsi="Palatino Linotype"/>
          <w:i/>
        </w:rPr>
        <w:t xml:space="preserve"> Solo podrá ser clasificada excepcionalmente como reservada temporalmente por razones de interés público, en los términos de las causas legítimas y estrictamente necesarias previstas por esta Ley.</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r w:rsidRPr="00C07B7F">
        <w:rPr>
          <w:rFonts w:ascii="Palatino Linotype" w:hAnsi="Palatino Linotype" w:cs="Arial"/>
          <w:i/>
        </w:rPr>
        <w:t>[…]</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i/>
        </w:rPr>
      </w:pPr>
      <w:r w:rsidRPr="00C07B7F">
        <w:rPr>
          <w:rFonts w:ascii="Palatino Linotype" w:hAnsi="Palatino Linotype"/>
          <w:b/>
          <w:i/>
        </w:rPr>
        <w:t>Artículo 12.</w:t>
      </w:r>
      <w:r w:rsidRPr="00C07B7F">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cs="Arial"/>
          <w:i/>
        </w:rPr>
      </w:pPr>
    </w:p>
    <w:p w:rsidR="00D20EF6" w:rsidRPr="00C07B7F" w:rsidRDefault="00D20EF6" w:rsidP="0037526D">
      <w:pPr>
        <w:autoSpaceDE w:val="0"/>
        <w:autoSpaceDN w:val="0"/>
        <w:adjustRightInd w:val="0"/>
        <w:spacing w:after="0" w:line="240" w:lineRule="auto"/>
        <w:ind w:left="851" w:right="850"/>
        <w:jc w:val="both"/>
        <w:rPr>
          <w:rFonts w:ascii="Palatino Linotype" w:hAnsi="Palatino Linotype"/>
          <w:b/>
          <w:i/>
          <w:u w:val="single"/>
        </w:rPr>
      </w:pPr>
      <w:r w:rsidRPr="00C07B7F">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p>
    <w:p w:rsidR="00D20EF6" w:rsidRPr="00C07B7F" w:rsidRDefault="00D20EF6" w:rsidP="00D20EF6">
      <w:pPr>
        <w:autoSpaceDE w:val="0"/>
        <w:autoSpaceDN w:val="0"/>
        <w:adjustRightInd w:val="0"/>
        <w:spacing w:after="0" w:line="360" w:lineRule="auto"/>
        <w:jc w:val="both"/>
        <w:rPr>
          <w:rFonts w:ascii="Palatino Linotype" w:hAnsi="Palatino Linotype" w:cs="Arial"/>
          <w:sz w:val="24"/>
          <w:szCs w:val="24"/>
        </w:rPr>
      </w:pPr>
      <w:r w:rsidRPr="00C07B7F">
        <w:rPr>
          <w:rFonts w:ascii="Palatino Linotype" w:hAnsi="Palatino Linotype" w:cs="Arial"/>
          <w:sz w:val="24"/>
          <w:szCs w:val="24"/>
        </w:rPr>
        <w:t xml:space="preserve">Bajo ese tenor, es evidente que toda la información generada, obtenida, adquirida, transformada, administrada o en posesión de los sujetos obligados es pública y accesible de manera permanente a cualquier persona, empero, en los términos que establezca la normatividad aplicable, </w:t>
      </w:r>
      <w:r w:rsidRPr="00C07B7F">
        <w:rPr>
          <w:rFonts w:ascii="Palatino Linotype" w:hAnsi="Palatino Linotype" w:cs="Arial"/>
          <w:b/>
          <w:sz w:val="24"/>
          <w:szCs w:val="24"/>
          <w:u w:val="single"/>
        </w:rPr>
        <w:t xml:space="preserve">conminando a los sujetos obligado a sólo </w:t>
      </w:r>
      <w:r w:rsidRPr="00C07B7F">
        <w:rPr>
          <w:rFonts w:ascii="Palatino Linotype" w:hAnsi="Palatino Linotype" w:cs="Arial"/>
          <w:b/>
          <w:sz w:val="24"/>
          <w:szCs w:val="24"/>
          <w:u w:val="single"/>
        </w:rPr>
        <w:lastRenderedPageBreak/>
        <w:t>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D20EF6" w:rsidRPr="00C07B7F" w:rsidRDefault="00D20EF6" w:rsidP="00D20EF6">
      <w:pPr>
        <w:pStyle w:val="Sinespaciado"/>
        <w:spacing w:line="360" w:lineRule="auto"/>
        <w:jc w:val="both"/>
        <w:rPr>
          <w:rFonts w:ascii="Palatino Linotype" w:hAnsi="Palatino Linotype"/>
          <w:lang w:val="es-ES"/>
        </w:rPr>
      </w:pPr>
    </w:p>
    <w:p w:rsidR="00D20EF6" w:rsidRPr="00C07B7F" w:rsidRDefault="00D20EF6" w:rsidP="00D20EF6">
      <w:pPr>
        <w:pStyle w:val="Sinespaciado"/>
        <w:spacing w:line="360" w:lineRule="auto"/>
        <w:jc w:val="both"/>
        <w:rPr>
          <w:rFonts w:ascii="Palatino Linotype" w:hAnsi="Palatino Linotype"/>
          <w:lang w:val="es-ES"/>
        </w:rPr>
      </w:pPr>
      <w:r w:rsidRPr="00C07B7F">
        <w:rPr>
          <w:rFonts w:ascii="Palatino Linotype" w:hAnsi="Palatino Linotype"/>
          <w:lang w:val="es-ES"/>
        </w:rPr>
        <w:t>Sirve de sustento a lo anterior, el Criterio 028-10 emitido por el Pleno del entonces llamado Instituto Federal de Acceso a la Información y Protección de Datos, ahora Instituto Nacional de Transparencia, Acceso a la Información y Protección de Datos Personales que establece que se deberá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C07B7F">
        <w:rPr>
          <w:rFonts w:ascii="Palatino Linotype" w:hAnsi="Palatino Linotype"/>
          <w:i/>
          <w:iCs/>
          <w:lang w:val="es-ES"/>
        </w:rPr>
        <w:t xml:space="preserve"> </w:t>
      </w:r>
      <w:r w:rsidRPr="00C07B7F">
        <w:rPr>
          <w:rFonts w:ascii="Palatino Linotype" w:hAnsi="Palatino Linotype"/>
          <w:lang w:val="es-ES"/>
        </w:rPr>
        <w:t>aunque el particular lleve a cabo una solicitud de información sin identificar de forma precisa la documentación, el Sujeto Obligado deberá hacer entrega del mismo al solicitante mismo que a continuación se cita:</w:t>
      </w:r>
    </w:p>
    <w:p w:rsidR="00D20EF6" w:rsidRPr="00C07B7F" w:rsidRDefault="00D20EF6" w:rsidP="00D20EF6">
      <w:pPr>
        <w:pStyle w:val="Sinespaciado"/>
        <w:spacing w:line="360" w:lineRule="auto"/>
        <w:jc w:val="both"/>
        <w:rPr>
          <w:rFonts w:ascii="Palatino Linotype" w:hAnsi="Palatino Linotype"/>
        </w:rPr>
      </w:pPr>
    </w:p>
    <w:p w:rsidR="00D20EF6" w:rsidRPr="00C07B7F" w:rsidRDefault="00D20EF6" w:rsidP="00D20EF6">
      <w:pPr>
        <w:pStyle w:val="Sinespaciado"/>
        <w:ind w:left="567" w:right="567"/>
        <w:jc w:val="both"/>
        <w:rPr>
          <w:rFonts w:ascii="Palatino Linotype" w:hAnsi="Palatino Linotype"/>
          <w:lang w:val="es-ES"/>
        </w:rPr>
      </w:pPr>
      <w:r w:rsidRPr="00C07B7F">
        <w:rPr>
          <w:rFonts w:ascii="Palatino Linotype" w:hAnsi="Palatino Linotype"/>
          <w:b/>
          <w:bCs/>
          <w:i/>
          <w:iCs/>
          <w:lang w:val="es-ES_tradnl"/>
        </w:rPr>
        <w:t>“Cuando en una solicitud de información no se identifique un documento en específico, si ésta tiene una expresión documental, el sujeto obligado deberá entregar al particular el documento en específico.</w:t>
      </w:r>
      <w:r w:rsidRPr="00C07B7F">
        <w:rPr>
          <w:rFonts w:ascii="Palatino Linotype" w:hAnsi="Palatino Linotype"/>
          <w:i/>
          <w:iCs/>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w:t>
      </w:r>
      <w:r w:rsidRPr="00C07B7F">
        <w:rPr>
          <w:rFonts w:ascii="Palatino Linotype" w:hAnsi="Palatino Linotype"/>
          <w:i/>
          <w:iCs/>
          <w:lang w:val="es-ES_tradnl"/>
        </w:rPr>
        <w:lastRenderedPageBreak/>
        <w:t>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rsidR="00D20EF6" w:rsidRDefault="00D20EF6" w:rsidP="009A3604">
      <w:pPr>
        <w:spacing w:after="0" w:line="360" w:lineRule="auto"/>
        <w:jc w:val="both"/>
        <w:rPr>
          <w:rFonts w:ascii="Palatino Linotype" w:hAnsi="Palatino Linotype"/>
          <w:sz w:val="24"/>
          <w:szCs w:val="24"/>
        </w:rPr>
      </w:pPr>
    </w:p>
    <w:p w:rsidR="00A80C68" w:rsidRPr="005D10B3" w:rsidRDefault="00D3511F" w:rsidP="009A3604">
      <w:pPr>
        <w:spacing w:after="0" w:line="360" w:lineRule="auto"/>
        <w:jc w:val="both"/>
        <w:rPr>
          <w:rFonts w:ascii="Palatino Linotype" w:hAnsi="Palatino Linotype" w:cs="Arial"/>
          <w:sz w:val="24"/>
          <w:szCs w:val="24"/>
          <w:lang w:eastAsia="es-MX"/>
        </w:rPr>
      </w:pPr>
      <w:r w:rsidRPr="006E6076">
        <w:rPr>
          <w:rFonts w:ascii="Palatino Linotype" w:hAnsi="Palatino Linotype" w:cs="Arial"/>
          <w:sz w:val="24"/>
          <w:szCs w:val="24"/>
          <w:lang w:eastAsia="es-MX"/>
        </w:rPr>
        <w:t xml:space="preserve">Bajo esa tesitura, podemos concluir, que el Sujeto Obligado en atención a la solicitud de información, mediante respuesta por parte del </w:t>
      </w:r>
      <w:r w:rsidR="006E6076" w:rsidRPr="006E6076">
        <w:rPr>
          <w:rFonts w:ascii="Palatino Linotype" w:hAnsi="Palatino Linotype" w:cs="Arial"/>
          <w:sz w:val="24"/>
          <w:szCs w:val="24"/>
          <w:lang w:eastAsia="es-MX"/>
        </w:rPr>
        <w:t>Titular de la Unidad de Transparencia</w:t>
      </w:r>
      <w:r w:rsidR="00852CDD" w:rsidRPr="006E6076">
        <w:rPr>
          <w:rFonts w:ascii="Palatino Linotype" w:hAnsi="Palatino Linotype" w:cs="Arial"/>
          <w:sz w:val="24"/>
          <w:szCs w:val="24"/>
          <w:lang w:eastAsia="es-MX"/>
        </w:rPr>
        <w:t xml:space="preserve">, </w:t>
      </w:r>
      <w:r w:rsidR="006E6076" w:rsidRPr="006E6076">
        <w:rPr>
          <w:rFonts w:ascii="Palatino Linotype" w:hAnsi="Palatino Linotype" w:cs="Arial"/>
          <w:sz w:val="24"/>
          <w:szCs w:val="24"/>
          <w:lang w:eastAsia="es-MX"/>
        </w:rPr>
        <w:t xml:space="preserve">adhirió información que no se había presentado en la respuesta primigenia, </w:t>
      </w:r>
      <w:r w:rsidR="00A80C68" w:rsidRPr="006E6076">
        <w:rPr>
          <w:rFonts w:ascii="Palatino Linotype" w:hAnsi="Palatino Linotype" w:cs="Arial"/>
          <w:sz w:val="24"/>
          <w:szCs w:val="24"/>
          <w:lang w:eastAsia="es-MX"/>
        </w:rPr>
        <w:t xml:space="preserve">posteriormente en informe justificado </w:t>
      </w:r>
      <w:r w:rsidR="00142D35" w:rsidRPr="006E6076">
        <w:rPr>
          <w:rFonts w:ascii="Palatino Linotype" w:hAnsi="Palatino Linotype" w:cs="Arial"/>
          <w:sz w:val="24"/>
          <w:szCs w:val="24"/>
          <w:lang w:eastAsia="es-MX"/>
        </w:rPr>
        <w:t>remitió</w:t>
      </w:r>
      <w:r w:rsidR="00A80C68" w:rsidRPr="006E6076">
        <w:rPr>
          <w:rFonts w:ascii="Palatino Linotype" w:hAnsi="Palatino Linotype" w:cs="Arial"/>
          <w:sz w:val="24"/>
          <w:szCs w:val="24"/>
          <w:lang w:eastAsia="es-MX"/>
        </w:rPr>
        <w:t xml:space="preserve"> la información </w:t>
      </w:r>
      <w:r w:rsidR="00A80C68" w:rsidRPr="005D10B3">
        <w:rPr>
          <w:rFonts w:ascii="Palatino Linotype" w:hAnsi="Palatino Linotype" w:cs="Arial"/>
          <w:sz w:val="24"/>
          <w:szCs w:val="24"/>
          <w:lang w:eastAsia="es-MX"/>
        </w:rPr>
        <w:t>correspondiente, haciendo constar que contiene los parámetros requeridos por el particular.</w:t>
      </w:r>
    </w:p>
    <w:p w:rsidR="00A80C68" w:rsidRPr="005D10B3" w:rsidRDefault="00A80C68" w:rsidP="009A3604">
      <w:pPr>
        <w:spacing w:after="0" w:line="360" w:lineRule="auto"/>
        <w:jc w:val="both"/>
        <w:rPr>
          <w:rFonts w:ascii="Palatino Linotype" w:hAnsi="Palatino Linotype" w:cs="Arial"/>
          <w:sz w:val="24"/>
          <w:szCs w:val="24"/>
          <w:lang w:eastAsia="es-MX"/>
        </w:rPr>
      </w:pPr>
    </w:p>
    <w:p w:rsidR="00584C51" w:rsidRDefault="0080185B"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Sin embargo, es imperante señalar que respecto de la demanda diaria del Mexicable, únicamente se </w:t>
      </w:r>
      <w:r w:rsidR="004F3291">
        <w:rPr>
          <w:rFonts w:ascii="Palatino Linotype" w:hAnsi="Palatino Linotype" w:cs="Arial"/>
          <w:sz w:val="24"/>
          <w:szCs w:val="24"/>
          <w:lang w:eastAsia="es-MX"/>
        </w:rPr>
        <w:t>remitió</w:t>
      </w:r>
      <w:r>
        <w:rPr>
          <w:rFonts w:ascii="Palatino Linotype" w:hAnsi="Palatino Linotype" w:cs="Arial"/>
          <w:sz w:val="24"/>
          <w:szCs w:val="24"/>
          <w:lang w:eastAsia="es-MX"/>
        </w:rPr>
        <w:t xml:space="preserve"> información de hasta el treinta de junio de dos mil veinte, </w:t>
      </w:r>
      <w:r w:rsidR="00584C51">
        <w:rPr>
          <w:rFonts w:ascii="Palatino Linotype" w:hAnsi="Palatino Linotype" w:cs="Arial"/>
          <w:sz w:val="24"/>
          <w:szCs w:val="24"/>
          <w:lang w:eastAsia="es-MX"/>
        </w:rPr>
        <w:t>como se muestra en la siguiente imagen:</w:t>
      </w:r>
    </w:p>
    <w:p w:rsidR="00584C51" w:rsidRDefault="00584C51" w:rsidP="00584C51">
      <w:pPr>
        <w:spacing w:after="0" w:line="360" w:lineRule="auto"/>
        <w:jc w:val="center"/>
        <w:rPr>
          <w:rFonts w:ascii="Palatino Linotype" w:hAnsi="Palatino Linotype" w:cs="Arial"/>
          <w:sz w:val="24"/>
          <w:szCs w:val="24"/>
          <w:lang w:eastAsia="es-MX"/>
        </w:rPr>
      </w:pPr>
      <w:r>
        <w:rPr>
          <w:noProof/>
          <w:lang w:eastAsia="es-MX"/>
        </w:rPr>
        <w:lastRenderedPageBreak/>
        <w:drawing>
          <wp:inline distT="0" distB="0" distL="0" distR="0" wp14:anchorId="56FA428C" wp14:editId="3AB6AE11">
            <wp:extent cx="4729561" cy="5495925"/>
            <wp:effectExtent l="190500" t="190500" r="185420" b="1809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0870" r="64286" b="5350"/>
                    <a:stretch/>
                  </pic:blipFill>
                  <pic:spPr bwMode="auto">
                    <a:xfrm>
                      <a:off x="0" y="0"/>
                      <a:ext cx="4744304" cy="551305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240046" w:rsidRDefault="00584C51" w:rsidP="009A360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De la imagen anterior podemos corroborar que la información se entregó hasta el treinta de junio de dos mil veinte, si</w:t>
      </w:r>
      <w:r w:rsidR="0080185B">
        <w:rPr>
          <w:rFonts w:ascii="Palatino Linotype" w:hAnsi="Palatino Linotype" w:cs="Arial"/>
          <w:sz w:val="24"/>
          <w:szCs w:val="24"/>
          <w:lang w:eastAsia="es-MX"/>
        </w:rPr>
        <w:t>n em</w:t>
      </w:r>
      <w:r w:rsidR="004F3291">
        <w:rPr>
          <w:rFonts w:ascii="Palatino Linotype" w:hAnsi="Palatino Linotype" w:cs="Arial"/>
          <w:sz w:val="24"/>
          <w:szCs w:val="24"/>
          <w:lang w:eastAsia="es-MX"/>
        </w:rPr>
        <w:t>b</w:t>
      </w:r>
      <w:r w:rsidR="0080185B">
        <w:rPr>
          <w:rFonts w:ascii="Palatino Linotype" w:hAnsi="Palatino Linotype" w:cs="Arial"/>
          <w:sz w:val="24"/>
          <w:szCs w:val="24"/>
          <w:lang w:eastAsia="es-MX"/>
        </w:rPr>
        <w:t>argo la información fue</w:t>
      </w:r>
      <w:r w:rsidR="004F3291">
        <w:rPr>
          <w:rFonts w:ascii="Palatino Linotype" w:hAnsi="Palatino Linotype" w:cs="Arial"/>
          <w:sz w:val="24"/>
          <w:szCs w:val="24"/>
          <w:lang w:eastAsia="es-MX"/>
        </w:rPr>
        <w:t xml:space="preserve"> requerida </w:t>
      </w:r>
      <w:r>
        <w:rPr>
          <w:rFonts w:ascii="Palatino Linotype" w:hAnsi="Palatino Linotype" w:cs="Arial"/>
          <w:sz w:val="24"/>
          <w:szCs w:val="24"/>
          <w:lang w:eastAsia="es-MX"/>
        </w:rPr>
        <w:t>a</w:t>
      </w:r>
      <w:r w:rsidR="004F3291">
        <w:rPr>
          <w:rFonts w:ascii="Palatino Linotype" w:hAnsi="Palatino Linotype" w:cs="Arial"/>
          <w:sz w:val="24"/>
          <w:szCs w:val="24"/>
          <w:lang w:eastAsia="es-MX"/>
        </w:rPr>
        <w:t xml:space="preserve">l tres de agosto de la presente anualidad, mencionando </w:t>
      </w:r>
      <w:r w:rsidR="00653B0F">
        <w:rPr>
          <w:rFonts w:ascii="Palatino Linotype" w:hAnsi="Palatino Linotype" w:cs="Arial"/>
          <w:sz w:val="24"/>
          <w:szCs w:val="24"/>
          <w:lang w:eastAsia="es-MX"/>
        </w:rPr>
        <w:t xml:space="preserve">en el formato de solicitud de información, que los datos se requerían “lo correspondiente al 2020” entendiéndose </w:t>
      </w:r>
      <w:r w:rsidR="00653B0F">
        <w:rPr>
          <w:rFonts w:ascii="Palatino Linotype" w:hAnsi="Palatino Linotype" w:cs="Arial"/>
          <w:sz w:val="24"/>
          <w:szCs w:val="24"/>
          <w:lang w:eastAsia="es-MX"/>
        </w:rPr>
        <w:lastRenderedPageBreak/>
        <w:t xml:space="preserve">esta como a la fecha de la solicitud, por lo tanto se deberá entregar la información </w:t>
      </w:r>
      <w:r>
        <w:rPr>
          <w:rFonts w:ascii="Palatino Linotype" w:hAnsi="Palatino Linotype" w:cs="Arial"/>
          <w:sz w:val="24"/>
          <w:szCs w:val="24"/>
          <w:lang w:eastAsia="es-MX"/>
        </w:rPr>
        <w:t>referente a la demanda diaria del Mexicable del primero de julio de dos mil veinte al tres de agosto de dos mil veinte</w:t>
      </w:r>
    </w:p>
    <w:p w:rsidR="0080185B" w:rsidRDefault="0080185B" w:rsidP="009A3604">
      <w:pPr>
        <w:spacing w:after="0" w:line="360" w:lineRule="auto"/>
        <w:jc w:val="both"/>
        <w:rPr>
          <w:rFonts w:ascii="Palatino Linotype" w:hAnsi="Palatino Linotype" w:cs="Arial"/>
          <w:sz w:val="24"/>
          <w:szCs w:val="24"/>
          <w:lang w:eastAsia="es-MX"/>
        </w:rPr>
      </w:pPr>
    </w:p>
    <w:p w:rsidR="00AB26D5" w:rsidRPr="00A64804" w:rsidRDefault="00AB26D5" w:rsidP="00AB26D5">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t>Final</w:t>
      </w:r>
      <w:r w:rsidRPr="00A64804">
        <w:rPr>
          <w:rFonts w:ascii="Palatino Linotype" w:hAnsi="Palatino Linotype"/>
          <w:sz w:val="24"/>
          <w:szCs w:val="24"/>
        </w:rPr>
        <w:t xml:space="preserve">mente y en mérito de lo expuesto en líneas anteriores, resultan fundados los motivos de inconformidad vertidos por el Recurrente, por ello con fundamento en el artículo 186 fracción III de la Ley de Transparencia y Acceso a la Información Pública del Estado de México y Municipios, se </w:t>
      </w:r>
      <w:r>
        <w:rPr>
          <w:rFonts w:ascii="Palatino Linotype" w:hAnsi="Palatino Linotype"/>
          <w:sz w:val="24"/>
          <w:szCs w:val="24"/>
        </w:rPr>
        <w:t>modifica</w:t>
      </w:r>
      <w:r w:rsidRPr="00A64804">
        <w:rPr>
          <w:rFonts w:ascii="Palatino Linotype" w:hAnsi="Palatino Linotype"/>
          <w:sz w:val="24"/>
          <w:szCs w:val="24"/>
        </w:rPr>
        <w:t xml:space="preserve"> la respuesta a la solicitud de información </w:t>
      </w:r>
      <w:r w:rsidRPr="0023293E">
        <w:rPr>
          <w:rFonts w:ascii="Palatino Linotype" w:hAnsi="Palatino Linotype" w:cs="Arial"/>
          <w:b/>
          <w:sz w:val="24"/>
          <w:szCs w:val="24"/>
        </w:rPr>
        <w:t>00093/STMEM/IP/2020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rsidR="00F34068" w:rsidRDefault="00F34068" w:rsidP="009A3604">
      <w:pPr>
        <w:tabs>
          <w:tab w:val="left" w:pos="709"/>
        </w:tabs>
        <w:spacing w:after="0" w:line="360" w:lineRule="auto"/>
        <w:ind w:left="567"/>
        <w:jc w:val="both"/>
        <w:rPr>
          <w:rFonts w:ascii="Palatino Linotype" w:hAnsi="Palatino Linotype"/>
          <w:i/>
          <w:szCs w:val="24"/>
        </w:rPr>
      </w:pPr>
    </w:p>
    <w:p w:rsidR="00A45454" w:rsidRPr="002C6934" w:rsidRDefault="00A45454" w:rsidP="009A3604">
      <w:pPr>
        <w:tabs>
          <w:tab w:val="left" w:pos="3437"/>
        </w:tabs>
        <w:spacing w:after="0" w:line="360" w:lineRule="auto"/>
        <w:jc w:val="center"/>
        <w:rPr>
          <w:rFonts w:ascii="Palatino Linotype" w:eastAsia="Times New Roman" w:hAnsi="Palatino Linotype"/>
          <w:b/>
          <w:bCs/>
          <w:spacing w:val="60"/>
          <w:sz w:val="24"/>
          <w:szCs w:val="24"/>
          <w:lang w:val="es-ES_tradnl"/>
        </w:rPr>
      </w:pPr>
      <w:r w:rsidRPr="002C6934">
        <w:rPr>
          <w:rFonts w:ascii="Palatino Linotype" w:eastAsia="Times New Roman" w:hAnsi="Palatino Linotype"/>
          <w:b/>
          <w:bCs/>
          <w:spacing w:val="60"/>
          <w:sz w:val="24"/>
          <w:szCs w:val="24"/>
          <w:lang w:val="es-ES_tradnl"/>
        </w:rPr>
        <w:t>SE    RESUELVE</w:t>
      </w:r>
    </w:p>
    <w:p w:rsidR="00A45454" w:rsidRPr="009351A3" w:rsidRDefault="00A45454" w:rsidP="009A3604">
      <w:pPr>
        <w:spacing w:after="0" w:line="360" w:lineRule="auto"/>
        <w:jc w:val="both"/>
        <w:rPr>
          <w:rFonts w:ascii="Palatino Linotype" w:eastAsia="Times New Roman" w:hAnsi="Palatino Linotype"/>
          <w:b/>
          <w:bCs/>
          <w:spacing w:val="60"/>
          <w:sz w:val="24"/>
          <w:szCs w:val="24"/>
          <w:lang w:val="es-ES_tradnl"/>
        </w:rPr>
      </w:pPr>
    </w:p>
    <w:p w:rsidR="00AB26D5" w:rsidRPr="00A64804" w:rsidRDefault="00AB26D5" w:rsidP="00AB26D5">
      <w:pPr>
        <w:spacing w:after="0" w:line="360" w:lineRule="auto"/>
        <w:jc w:val="both"/>
        <w:rPr>
          <w:rFonts w:ascii="Palatino Linotype" w:hAnsi="Palatino Linotype" w:cs="Arial"/>
          <w:sz w:val="24"/>
          <w:szCs w:val="24"/>
        </w:rPr>
      </w:pPr>
      <w:r>
        <w:rPr>
          <w:rFonts w:ascii="Palatino Linotype" w:hAnsi="Palatino Linotype" w:cs="Arial"/>
          <w:b/>
          <w:sz w:val="28"/>
          <w:szCs w:val="28"/>
          <w:lang w:val="es-ES_tradnl"/>
        </w:rPr>
        <w:t>PRIMER</w:t>
      </w:r>
      <w:r w:rsidRPr="00A64804">
        <w:rPr>
          <w:rFonts w:ascii="Palatino Linotype" w:hAnsi="Palatino Linotype" w:cs="Arial"/>
          <w:b/>
          <w:sz w:val="28"/>
          <w:szCs w:val="28"/>
          <w:lang w:val="es-ES_tradnl"/>
        </w:rPr>
        <w:t>O</w:t>
      </w:r>
      <w:r w:rsidRPr="00A64804">
        <w:rPr>
          <w:rFonts w:ascii="Palatino Linotype" w:hAnsi="Palatino Linotype" w:cs="Arial"/>
          <w:sz w:val="24"/>
          <w:szCs w:val="24"/>
        </w:rPr>
        <w:t xml:space="preserve">. Se </w:t>
      </w:r>
      <w:r>
        <w:rPr>
          <w:rFonts w:ascii="Palatino Linotype" w:hAnsi="Palatino Linotype" w:cs="Arial"/>
          <w:sz w:val="24"/>
          <w:szCs w:val="24"/>
        </w:rPr>
        <w:t>modifica</w:t>
      </w:r>
      <w:r w:rsidRPr="00A64804">
        <w:rPr>
          <w:rFonts w:ascii="Palatino Linotype" w:hAnsi="Palatino Linotype" w:cs="Arial"/>
          <w:sz w:val="24"/>
          <w:szCs w:val="24"/>
        </w:rPr>
        <w:t xml:space="preserve"> la respuesta entregada por el Sujeto Obligado, a la solicitud de información </w:t>
      </w:r>
      <w:r w:rsidRPr="0023293E">
        <w:rPr>
          <w:rFonts w:ascii="Palatino Linotype" w:hAnsi="Palatino Linotype" w:cs="Arial"/>
          <w:b/>
          <w:sz w:val="24"/>
          <w:szCs w:val="24"/>
        </w:rPr>
        <w:t>00093/STMEM/IP/2020</w:t>
      </w:r>
      <w:r w:rsidRPr="00A64804">
        <w:rPr>
          <w:rFonts w:ascii="Palatino Linotype" w:hAnsi="Palatino Linotype" w:cs="Arial"/>
          <w:sz w:val="24"/>
          <w:szCs w:val="24"/>
        </w:rPr>
        <w:t>, por resultar</w:t>
      </w:r>
      <w:r>
        <w:rPr>
          <w:rFonts w:ascii="Palatino Linotype" w:hAnsi="Palatino Linotype" w:cs="Arial"/>
          <w:sz w:val="24"/>
          <w:szCs w:val="24"/>
        </w:rPr>
        <w:t xml:space="preserve"> parcialmente</w:t>
      </w:r>
      <w:r w:rsidRPr="00A64804">
        <w:rPr>
          <w:rFonts w:ascii="Palatino Linotype" w:hAnsi="Palatino Linotype" w:cs="Arial"/>
          <w:sz w:val="24"/>
          <w:szCs w:val="24"/>
        </w:rPr>
        <w:t xml:space="preserve"> fundados los motivos de inconformidad que arguye la recurrente, en términos del considerando cuarto de la presente resolución.</w:t>
      </w:r>
    </w:p>
    <w:p w:rsidR="00AB26D5" w:rsidRPr="00A64804" w:rsidRDefault="00AB26D5" w:rsidP="00AB26D5">
      <w:pPr>
        <w:spacing w:after="0" w:line="360" w:lineRule="auto"/>
        <w:jc w:val="both"/>
        <w:rPr>
          <w:rFonts w:ascii="Palatino Linotype" w:hAnsi="Palatino Linotype" w:cs="Arial"/>
          <w:sz w:val="24"/>
          <w:szCs w:val="24"/>
        </w:rPr>
      </w:pPr>
    </w:p>
    <w:p w:rsidR="00AB26D5" w:rsidRPr="00A64804" w:rsidRDefault="00AB26D5" w:rsidP="00AB26D5">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xml:space="preserve">. Se ordena al Sujeto Obligado haga entrega al Recurrente, </w:t>
      </w:r>
      <w:r>
        <w:rPr>
          <w:rFonts w:ascii="Palatino Linotype" w:hAnsi="Palatino Linotype" w:cs="Arial"/>
          <w:sz w:val="24"/>
          <w:szCs w:val="24"/>
        </w:rPr>
        <w:t xml:space="preserve">, </w:t>
      </w:r>
      <w:r w:rsidRPr="00A64804">
        <w:rPr>
          <w:rFonts w:ascii="Palatino Linotype" w:hAnsi="Palatino Linotype" w:cs="Arial"/>
          <w:sz w:val="24"/>
          <w:szCs w:val="24"/>
        </w:rPr>
        <w:t xml:space="preserve">mediante el SAIMEX, lo siguiente: </w:t>
      </w:r>
    </w:p>
    <w:p w:rsidR="00972340" w:rsidRDefault="00AB26D5" w:rsidP="00AB26D5">
      <w:pPr>
        <w:pStyle w:val="Sinespaciado"/>
        <w:spacing w:line="360" w:lineRule="auto"/>
        <w:ind w:left="720"/>
        <w:jc w:val="both"/>
        <w:rPr>
          <w:rFonts w:ascii="Palatino Linotype" w:hAnsi="Palatino Linotype" w:cs="Arial"/>
          <w:lang w:eastAsia="es-MX"/>
        </w:rPr>
      </w:pPr>
      <w:r>
        <w:rPr>
          <w:rFonts w:ascii="Palatino Linotype" w:eastAsiaTheme="minorHAnsi" w:hAnsi="Palatino Linotype" w:cs="Arial"/>
          <w:lang w:eastAsia="en-US"/>
        </w:rPr>
        <w:t xml:space="preserve">1.- Documento en donde conste </w:t>
      </w:r>
      <w:r>
        <w:rPr>
          <w:rFonts w:ascii="Palatino Linotype" w:hAnsi="Palatino Linotype" w:cs="Arial"/>
          <w:lang w:eastAsia="es-MX"/>
        </w:rPr>
        <w:t>la demanda diaria del Mexicable del primero de julio al tres de agosto de dos mil veinte</w:t>
      </w:r>
    </w:p>
    <w:p w:rsidR="00AB26D5" w:rsidRDefault="00AB26D5" w:rsidP="00AB26D5">
      <w:pPr>
        <w:pStyle w:val="Sinespaciado"/>
        <w:spacing w:line="360" w:lineRule="auto"/>
        <w:ind w:left="720"/>
        <w:jc w:val="both"/>
        <w:rPr>
          <w:rFonts w:ascii="Palatino Linotype" w:eastAsiaTheme="minorHAnsi" w:hAnsi="Palatino Linotype" w:cs="Arial"/>
          <w:lang w:eastAsia="en-US"/>
        </w:rPr>
      </w:pPr>
    </w:p>
    <w:p w:rsidR="00AB26D5" w:rsidRPr="00A64804" w:rsidRDefault="00AB26D5" w:rsidP="00AB26D5">
      <w:pPr>
        <w:autoSpaceDE w:val="0"/>
        <w:autoSpaceDN w:val="0"/>
        <w:adjustRightInd w:val="0"/>
        <w:spacing w:after="0" w:line="360" w:lineRule="auto"/>
        <w:jc w:val="both"/>
        <w:rPr>
          <w:rFonts w:ascii="Palatino Linotype" w:hAnsi="Palatino Linotype" w:cs="Arial"/>
          <w:sz w:val="24"/>
          <w:szCs w:val="24"/>
        </w:rPr>
      </w:pPr>
      <w:r w:rsidRPr="00AB26D5">
        <w:rPr>
          <w:rFonts w:ascii="Palatino Linotype" w:hAnsi="Palatino Linotype" w:cs="Arial"/>
          <w:b/>
          <w:sz w:val="28"/>
          <w:szCs w:val="28"/>
        </w:rPr>
        <w:lastRenderedPageBreak/>
        <w:t>TERCERO.</w:t>
      </w:r>
      <w:r w:rsidRPr="00A64804">
        <w:rPr>
          <w:rFonts w:ascii="Palatino Linotype" w:hAnsi="Palatino Linotype" w:cs="Arial"/>
          <w:b/>
          <w:sz w:val="24"/>
          <w:szCs w:val="24"/>
        </w:rPr>
        <w:t xml:space="preserve">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rsidR="00AB26D5" w:rsidRPr="00A64804" w:rsidRDefault="00AB26D5" w:rsidP="00AB26D5">
      <w:pPr>
        <w:autoSpaceDE w:val="0"/>
        <w:autoSpaceDN w:val="0"/>
        <w:adjustRightInd w:val="0"/>
        <w:spacing w:after="0" w:line="360" w:lineRule="auto"/>
        <w:jc w:val="both"/>
        <w:rPr>
          <w:rFonts w:ascii="Palatino Linotype" w:hAnsi="Palatino Linotype" w:cs="Arial"/>
          <w:sz w:val="24"/>
          <w:szCs w:val="24"/>
        </w:rPr>
      </w:pPr>
    </w:p>
    <w:p w:rsidR="00AB26D5" w:rsidRDefault="00AB26D5" w:rsidP="00AB26D5">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Notifíquese </w:t>
      </w:r>
      <w:r w:rsidRPr="00A64804">
        <w:rPr>
          <w:rFonts w:ascii="Palatino Linotype" w:hAnsi="Palatino Linotype" w:cs="Arial"/>
          <w:bCs/>
          <w:sz w:val="24"/>
          <w:szCs w:val="24"/>
        </w:rPr>
        <w:t>al Recurrente</w:t>
      </w:r>
      <w:r w:rsidRPr="00A64804">
        <w:rPr>
          <w:rFonts w:ascii="Palatino Linotype" w:hAnsi="Palatino Linotype" w:cs="Arial"/>
          <w:sz w:val="24"/>
          <w:szCs w:val="24"/>
        </w:rPr>
        <w:t xml:space="preserve"> </w:t>
      </w:r>
      <w:r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rsidR="00972340" w:rsidRDefault="00972340" w:rsidP="009A3604">
      <w:pPr>
        <w:autoSpaceDE w:val="0"/>
        <w:autoSpaceDN w:val="0"/>
        <w:adjustRightInd w:val="0"/>
        <w:spacing w:after="0" w:line="360" w:lineRule="auto"/>
        <w:jc w:val="both"/>
        <w:rPr>
          <w:rFonts w:ascii="Palatino Linotype" w:hAnsi="Palatino Linotype" w:cs="Arial"/>
          <w:sz w:val="24"/>
          <w:szCs w:val="24"/>
        </w:rPr>
      </w:pPr>
    </w:p>
    <w:p w:rsidR="00972340" w:rsidRDefault="00F2498E" w:rsidP="006914D2">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w:t>
      </w:r>
      <w:r w:rsidRPr="007D53C0">
        <w:rPr>
          <w:rFonts w:ascii="Palatino Linotype" w:hAnsi="Palatino Linotype" w:cs="Arial"/>
          <w:sz w:val="24"/>
          <w:szCs w:val="24"/>
        </w:rPr>
        <w:t>ZULEMA MARTÍNEZ SÁNCHEZ</w:t>
      </w:r>
      <w:r>
        <w:rPr>
          <w:rFonts w:ascii="Palatino Linotype" w:hAnsi="Palatino Linotype" w:cs="Arial"/>
          <w:sz w:val="24"/>
          <w:szCs w:val="24"/>
        </w:rPr>
        <w:t>, EVA ABAID YAPUR</w:t>
      </w:r>
      <w:r w:rsidRPr="007D53C0">
        <w:rPr>
          <w:rFonts w:ascii="Palatino Linotype" w:hAnsi="Palatino Linotype" w:cs="Arial"/>
          <w:sz w:val="24"/>
          <w:szCs w:val="24"/>
        </w:rPr>
        <w:t xml:space="preserve">, </w:t>
      </w:r>
      <w:r w:rsidR="0007107B">
        <w:rPr>
          <w:rFonts w:ascii="Palatino Linotype" w:hAnsi="Palatino Linotype" w:cs="Arial"/>
          <w:sz w:val="24"/>
          <w:szCs w:val="24"/>
        </w:rPr>
        <w:t>JOSÉ GUADALUPE LUNA HERNÁNDEZ</w:t>
      </w:r>
      <w:r w:rsidR="002729A0">
        <w:rPr>
          <w:rFonts w:ascii="Palatino Linotype" w:hAnsi="Palatino Linotype" w:cs="Arial"/>
          <w:sz w:val="24"/>
          <w:szCs w:val="24"/>
        </w:rPr>
        <w:t>,</w:t>
      </w:r>
      <w:r w:rsidR="009E7F49">
        <w:rPr>
          <w:rFonts w:ascii="Palatino Linotype" w:hAnsi="Palatino Linotype" w:cs="Arial"/>
          <w:sz w:val="24"/>
          <w:szCs w:val="24"/>
        </w:rPr>
        <w:t xml:space="preserve"> </w:t>
      </w:r>
      <w:r w:rsidR="00972340">
        <w:rPr>
          <w:rFonts w:ascii="Palatino Linotype" w:hAnsi="Palatino Linotype" w:cs="Arial"/>
          <w:sz w:val="24"/>
          <w:szCs w:val="24"/>
        </w:rPr>
        <w:t>J</w:t>
      </w:r>
      <w:r w:rsidRPr="007D53C0">
        <w:rPr>
          <w:rFonts w:ascii="Palatino Linotype" w:hAnsi="Palatino Linotype" w:cs="Arial"/>
          <w:sz w:val="24"/>
          <w:szCs w:val="24"/>
        </w:rPr>
        <w:t>AVIER MARTÍNEZ CRUZ</w:t>
      </w:r>
      <w:r w:rsidR="00972340">
        <w:rPr>
          <w:rFonts w:ascii="Palatino Linotype" w:hAnsi="Palatino Linotype" w:cs="Arial"/>
          <w:sz w:val="24"/>
          <w:szCs w:val="24"/>
        </w:rPr>
        <w:t xml:space="preserve"> Y LUIS GUSTAVO PARRA NORIEGA, </w:t>
      </w:r>
      <w:r w:rsidRPr="00C43242">
        <w:rPr>
          <w:rFonts w:ascii="Palatino Linotype" w:hAnsi="Palatino Linotype" w:cs="Arial"/>
          <w:sz w:val="24"/>
          <w:szCs w:val="24"/>
        </w:rPr>
        <w:t>EN LA</w:t>
      </w:r>
      <w:r w:rsidR="008217BC">
        <w:rPr>
          <w:rFonts w:ascii="Palatino Linotype" w:hAnsi="Palatino Linotype" w:cs="Arial"/>
          <w:sz w:val="24"/>
          <w:szCs w:val="24"/>
        </w:rPr>
        <w:t xml:space="preserve"> VIGÉSIMA SEGUNDA</w:t>
      </w:r>
      <w:r w:rsidR="00344766">
        <w:rPr>
          <w:rFonts w:ascii="Palatino Linotype" w:hAnsi="Palatino Linotype" w:cs="Arial"/>
          <w:sz w:val="24"/>
          <w:szCs w:val="24"/>
        </w:rPr>
        <w:t xml:space="preserve"> </w:t>
      </w:r>
      <w:r w:rsidR="002729A0">
        <w:rPr>
          <w:rFonts w:ascii="Palatino Linotype" w:hAnsi="Palatino Linotype" w:cs="Arial"/>
          <w:sz w:val="24"/>
          <w:szCs w:val="24"/>
        </w:rPr>
        <w:t xml:space="preserve">SESIÓN </w:t>
      </w:r>
      <w:r w:rsidRPr="0028671D">
        <w:rPr>
          <w:rFonts w:ascii="Palatino Linotype" w:hAnsi="Palatino Linotype" w:cs="Arial"/>
          <w:sz w:val="24"/>
          <w:szCs w:val="24"/>
        </w:rPr>
        <w:t xml:space="preserve">ORDINARIA CELEBRADA EL </w:t>
      </w:r>
      <w:r w:rsidR="008217BC">
        <w:rPr>
          <w:rFonts w:ascii="Palatino Linotype" w:hAnsi="Palatino Linotype" w:cs="Arial"/>
          <w:sz w:val="24"/>
          <w:szCs w:val="24"/>
        </w:rPr>
        <w:t>CATORCE DE OCTUBRE</w:t>
      </w:r>
      <w:r w:rsidRPr="002729A0">
        <w:rPr>
          <w:rFonts w:ascii="Palatino Linotype" w:hAnsi="Palatino Linotype" w:cs="Arial"/>
          <w:sz w:val="24"/>
          <w:szCs w:val="24"/>
        </w:rPr>
        <w:t>,</w:t>
      </w:r>
      <w:r w:rsidR="00D24BD1">
        <w:rPr>
          <w:rFonts w:ascii="Palatino Linotype" w:hAnsi="Palatino Linotype" w:cs="Arial"/>
          <w:sz w:val="24"/>
          <w:szCs w:val="24"/>
        </w:rPr>
        <w:t xml:space="preserve"> ANTE EL</w:t>
      </w:r>
      <w:r>
        <w:rPr>
          <w:rFonts w:ascii="Palatino Linotype" w:hAnsi="Palatino Linotype" w:cs="Arial"/>
          <w:sz w:val="24"/>
          <w:szCs w:val="24"/>
        </w:rPr>
        <w:t xml:space="preserve"> SECRETARI</w:t>
      </w:r>
      <w:r w:rsidR="002729A0">
        <w:rPr>
          <w:rFonts w:ascii="Palatino Linotype" w:hAnsi="Palatino Linotype" w:cs="Arial"/>
          <w:sz w:val="24"/>
          <w:szCs w:val="24"/>
        </w:rPr>
        <w:t>O</w:t>
      </w:r>
      <w:r>
        <w:rPr>
          <w:rFonts w:ascii="Palatino Linotype" w:hAnsi="Palatino Linotype" w:cs="Arial"/>
          <w:sz w:val="24"/>
          <w:szCs w:val="24"/>
        </w:rPr>
        <w:t xml:space="preserve"> TÉCNIC</w:t>
      </w:r>
      <w:r w:rsidR="002729A0">
        <w:rPr>
          <w:rFonts w:ascii="Palatino Linotype" w:hAnsi="Palatino Linotype" w:cs="Arial"/>
          <w:sz w:val="24"/>
          <w:szCs w:val="24"/>
        </w:rPr>
        <w:t>O</w:t>
      </w:r>
      <w:r w:rsidRPr="00167B6B">
        <w:rPr>
          <w:rFonts w:ascii="Palatino Linotype" w:hAnsi="Palatino Linotype" w:cs="Arial"/>
          <w:sz w:val="24"/>
          <w:szCs w:val="24"/>
        </w:rPr>
        <w:t xml:space="preserve"> DEL PLENO, </w:t>
      </w:r>
      <w:r w:rsidR="002729A0">
        <w:rPr>
          <w:rFonts w:ascii="Palatino Linotype" w:hAnsi="Palatino Linotype" w:cs="Arial"/>
          <w:sz w:val="24"/>
          <w:szCs w:val="24"/>
        </w:rPr>
        <w:t xml:space="preserve">ALEXIS TAPIA RAMÍREZ. </w:t>
      </w:r>
      <w:r w:rsidR="00972340">
        <w:rPr>
          <w:rFonts w:ascii="Palatino Linotype" w:hAnsi="Palatino Linotype" w:cs="Arial"/>
          <w:sz w:val="24"/>
          <w:szCs w:val="24"/>
        </w:rPr>
        <w:t>--------------------------------------</w:t>
      </w:r>
      <w:r w:rsidR="008217BC">
        <w:rPr>
          <w:rFonts w:ascii="Palatino Linotype" w:hAnsi="Palatino Linotype" w:cs="Arial"/>
          <w:sz w:val="24"/>
          <w:szCs w:val="24"/>
        </w:rPr>
        <w:t>---------------------------------------------------------------------------------------------------------------------------------------------------------------------------------------------------------------</w:t>
      </w:r>
    </w:p>
    <w:p w:rsidR="009E7F49" w:rsidRDefault="009E7F49" w:rsidP="00DF6006">
      <w:pPr>
        <w:spacing w:after="0" w:line="360" w:lineRule="auto"/>
        <w:jc w:val="both"/>
        <w:rPr>
          <w:rFonts w:ascii="Palatino Linotype" w:hAnsi="Palatino Linotype" w:cs="Arial"/>
          <w:sz w:val="24"/>
          <w:szCs w:val="24"/>
        </w:rPr>
      </w:pPr>
    </w:p>
    <w:p w:rsidR="003A3A32" w:rsidRPr="00152075" w:rsidRDefault="003A3A32" w:rsidP="00DF6006">
      <w:pPr>
        <w:spacing w:after="0" w:line="360" w:lineRule="auto"/>
        <w:jc w:val="both"/>
        <w:rPr>
          <w:rFonts w:ascii="Palatino Linotype" w:hAnsi="Palatino Linotype"/>
        </w:rPr>
      </w:pPr>
      <w:r w:rsidRPr="0015207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9C9F124" wp14:editId="0334D822">
                <wp:simplePos x="0" y="0"/>
                <wp:positionH relativeFrom="page">
                  <wp:posOffset>2409825</wp:posOffset>
                </wp:positionH>
                <wp:positionV relativeFrom="paragraph">
                  <wp:posOffset>176530</wp:posOffset>
                </wp:positionV>
                <wp:extent cx="2551430" cy="1019175"/>
                <wp:effectExtent l="0" t="0" r="20320" b="28575"/>
                <wp:wrapNone/>
                <wp:docPr id="21" name="Cuadro de texto 21"/>
                <wp:cNvGraphicFramePr/>
                <a:graphic xmlns:a="http://schemas.openxmlformats.org/drawingml/2006/main">
                  <a:graphicData uri="http://schemas.microsoft.com/office/word/2010/wordprocessingShape">
                    <wps:wsp>
                      <wps:cNvSpPr txBox="1"/>
                      <wps:spPr>
                        <a:xfrm>
                          <a:off x="0" y="0"/>
                          <a:ext cx="255143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9F124" id="_x0000_t202" coordsize="21600,21600" o:spt="202" path="m,l,21600r21600,l21600,xe">
                <v:stroke joinstyle="miter"/>
                <v:path gradientshapeok="t" o:connecttype="rect"/>
              </v:shapetype>
              <v:shape id="Cuadro de texto 21" o:spid="_x0000_s1026" type="#_x0000_t202" style="position:absolute;left:0;text-align:left;margin-left:189.75pt;margin-top:13.9pt;width:200.9pt;height:8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" fillcolor="white [3201]" strokecolor="white [3212]" strokeweight=".5pt">
                <v:textbox>
                  <w:txbxContent>
                    <w:p w:rsidR="003A3A32" w:rsidRDefault="003A3A32" w:rsidP="003A3A32">
                      <w:pPr>
                        <w:spacing w:after="0" w:line="240" w:lineRule="auto"/>
                        <w:jc w:val="center"/>
                        <w:rPr>
                          <w:rFonts w:ascii="Palatino Linotype" w:hAnsi="Palatino Linotype"/>
                          <w:sz w:val="24"/>
                          <w:szCs w:val="24"/>
                        </w:rPr>
                      </w:pPr>
                    </w:p>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3A3A32" w:rsidRDefault="00762151" w:rsidP="003A3A32">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3A3A32" w:rsidRPr="00016AF3" w:rsidRDefault="003A3A32" w:rsidP="003A3A32">
                      <w:pPr>
                        <w:spacing w:line="240" w:lineRule="auto"/>
                        <w:jc w:val="center"/>
                        <w:rPr>
                          <w:rFonts w:ascii="Palatino Linotype" w:hAnsi="Palatino Linotype"/>
                          <w:b/>
                          <w:sz w:val="24"/>
                          <w:szCs w:val="24"/>
                        </w:rPr>
                      </w:pPr>
                    </w:p>
                  </w:txbxContent>
                </v:textbox>
                <w10:wrap anchorx="page"/>
              </v:shape>
            </w:pict>
          </mc:Fallback>
        </mc:AlternateContent>
      </w:r>
    </w:p>
    <w:p w:rsidR="003A3A32" w:rsidRPr="00152075" w:rsidRDefault="003A3A32" w:rsidP="00DF6006">
      <w:pPr>
        <w:spacing w:after="0" w:line="360" w:lineRule="auto"/>
        <w:jc w:val="center"/>
        <w:rPr>
          <w:rFonts w:ascii="Palatino Linotype" w:hAnsi="Palatino Linotype"/>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sz w:val="4"/>
        </w:rPr>
      </w:pPr>
    </w:p>
    <w:p w:rsidR="003A3A32" w:rsidRPr="00152075" w:rsidRDefault="003A3A32" w:rsidP="00DF6006">
      <w:pPr>
        <w:spacing w:after="0" w:line="360" w:lineRule="auto"/>
        <w:rPr>
          <w:rFonts w:ascii="Palatino Linotype" w:hAnsi="Palatino Linotype"/>
          <w:b/>
          <w:sz w:val="16"/>
        </w:rPr>
      </w:pPr>
    </w:p>
    <w:p w:rsidR="003A3A32" w:rsidRDefault="003A3A32" w:rsidP="00DF6006">
      <w:pPr>
        <w:spacing w:after="0" w:line="360" w:lineRule="auto"/>
        <w:rPr>
          <w:rFonts w:ascii="Palatino Linotype" w:hAnsi="Palatino Linotype"/>
          <w:b/>
        </w:rPr>
      </w:pPr>
    </w:p>
    <w:p w:rsidR="003A3A32"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D5452F7" wp14:editId="46FF9391">
                <wp:simplePos x="0" y="0"/>
                <wp:positionH relativeFrom="margin">
                  <wp:posOffset>3187700</wp:posOffset>
                </wp:positionH>
                <wp:positionV relativeFrom="paragraph">
                  <wp:posOffset>267599</wp:posOffset>
                </wp:positionV>
                <wp:extent cx="254317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54317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52F7" id="Cuadro de texto 35" o:spid="_x0000_s1027" type="#_x0000_t202" style="position:absolute;margin-left:251pt;margin-top:21.05pt;width:200.25pt;height:7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Pr="00797B31" w:rsidRDefault="003A3A32" w:rsidP="003A3A32">
                      <w:pPr>
                        <w:spacing w:line="240" w:lineRule="auto"/>
                        <w:jc w:val="center"/>
                        <w:rPr>
                          <w:rFonts w:ascii="Palatino Linotype" w:hAnsi="Palatino Linotype"/>
                          <w:sz w:val="24"/>
                          <w:szCs w:val="24"/>
                        </w:rPr>
                      </w:pPr>
                    </w:p>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5CCF73E" wp14:editId="3335EFFF">
                <wp:simplePos x="0" y="0"/>
                <wp:positionH relativeFrom="margin">
                  <wp:posOffset>0</wp:posOffset>
                </wp:positionH>
                <wp:positionV relativeFrom="paragraph">
                  <wp:posOffset>285750</wp:posOffset>
                </wp:positionV>
                <wp:extent cx="1943100" cy="97155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Eva Abaid Yapur</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CF73E" id="Cuadro de texto 22" o:spid="_x0000_s1028" type="#_x0000_t202" style="position:absolute;margin-left:0;margin-top:22.5pt;width:153pt;height:7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" fillcolor="white [3201]" strokecolor="white [3212]" strokeweight=".5pt">
                <v:textbox>
                  <w:txbxContent>
                    <w:p w:rsidR="003A3A32" w:rsidRPr="00EF2FC0" w:rsidRDefault="003A3A32" w:rsidP="003A3A3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pPr>
                        <w:jc w:val="center"/>
                      </w:pPr>
                    </w:p>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b/>
        </w:rPr>
      </w:pPr>
    </w:p>
    <w:p w:rsidR="003A3A32" w:rsidRPr="009351A3" w:rsidRDefault="003A3A32" w:rsidP="00DF6006">
      <w:pPr>
        <w:spacing w:after="0" w:line="360" w:lineRule="auto"/>
        <w:rPr>
          <w:rFonts w:ascii="Palatino Linotype" w:hAnsi="Palatino Linotype"/>
          <w:b/>
          <w:sz w:val="12"/>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3A3A32" w:rsidP="00DF6006">
      <w:pPr>
        <w:spacing w:after="0" w:line="360" w:lineRule="auto"/>
        <w:rPr>
          <w:rFonts w:ascii="Palatino Linotype" w:hAnsi="Palatino Linotype"/>
          <w:b/>
          <w:sz w:val="18"/>
          <w:szCs w:val="18"/>
        </w:rPr>
      </w:pPr>
    </w:p>
    <w:p w:rsidR="003A3A32" w:rsidRPr="00152075" w:rsidRDefault="00972340" w:rsidP="00DF6006">
      <w:pPr>
        <w:spacing w:after="0" w:line="360" w:lineRule="auto"/>
        <w:rPr>
          <w:rFonts w:ascii="Palatino Linotype" w:hAnsi="Palatino Linotype"/>
          <w:b/>
        </w:rPr>
      </w:pPr>
      <w:r w:rsidRPr="00152075">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1D26C5B1" wp14:editId="737ACD2C">
                <wp:simplePos x="0" y="0"/>
                <wp:positionH relativeFrom="margin">
                  <wp:posOffset>3339465</wp:posOffset>
                </wp:positionH>
                <wp:positionV relativeFrom="paragraph">
                  <wp:posOffset>8890</wp:posOffset>
                </wp:positionV>
                <wp:extent cx="2133600" cy="914400"/>
                <wp:effectExtent l="0" t="0" r="19050" b="19050"/>
                <wp:wrapNone/>
                <wp:docPr id="8" name="Cuadro de texto 8"/>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972340">
                            <w:pPr>
                              <w:spacing w:after="0" w:line="240" w:lineRule="auto"/>
                              <w:jc w:val="center"/>
                              <w:rPr>
                                <w:rFonts w:ascii="Palatino Linotype" w:hAnsi="Palatino Linotype"/>
                                <w:sz w:val="24"/>
                                <w:szCs w:val="24"/>
                              </w:rPr>
                            </w:pPr>
                          </w:p>
                          <w:p w:rsidR="00972340" w:rsidRDefault="00972340" w:rsidP="009723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6C5B1" id="Cuadro de texto 8" o:spid="_x0000_s1029" type="#_x0000_t202" style="position:absolute;margin-left:262.95pt;margin-top:.7pt;width:168pt;height:1in;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" fillcolor="white [3201]" strokecolor="white [3212]" strokeweight=".5pt">
                <v:textbox>
                  <w:txbxContent>
                    <w:p w:rsidR="00972340" w:rsidRPr="00EF2FC0" w:rsidRDefault="00972340" w:rsidP="0097234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972340" w:rsidRDefault="00972340" w:rsidP="00972340">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972340">
                      <w:pPr>
                        <w:spacing w:after="0" w:line="240" w:lineRule="auto"/>
                        <w:jc w:val="center"/>
                        <w:rPr>
                          <w:rFonts w:ascii="Palatino Linotype" w:hAnsi="Palatino Linotype"/>
                          <w:sz w:val="24"/>
                          <w:szCs w:val="24"/>
                        </w:rPr>
                      </w:pPr>
                    </w:p>
                    <w:p w:rsidR="00972340" w:rsidRDefault="00972340" w:rsidP="00972340"/>
                  </w:txbxContent>
                </v:textbox>
                <w10:wrap anchorx="margin"/>
              </v:shape>
            </w:pict>
          </mc:Fallback>
        </mc:AlternateContent>
      </w:r>
      <w:r w:rsidRPr="0015207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744E7BF" wp14:editId="697B699E">
                <wp:simplePos x="0" y="0"/>
                <wp:positionH relativeFrom="margin">
                  <wp:align>left</wp:align>
                </wp:positionH>
                <wp:positionV relativeFrom="paragraph">
                  <wp:posOffset>8890</wp:posOffset>
                </wp:positionV>
                <wp:extent cx="2133600" cy="914400"/>
                <wp:effectExtent l="0" t="0" r="19050" b="19050"/>
                <wp:wrapNone/>
                <wp:docPr id="10" name="Cuadro de texto 10"/>
                <wp:cNvGraphicFramePr/>
                <a:graphic xmlns:a="http://schemas.openxmlformats.org/drawingml/2006/main">
                  <a:graphicData uri="http://schemas.microsoft.com/office/word/2010/wordprocessingShape">
                    <wps:wsp>
                      <wps:cNvSpPr txBox="1"/>
                      <wps:spPr>
                        <a:xfrm>
                          <a:off x="0" y="0"/>
                          <a:ext cx="2133600"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4E7BF" id="Cuadro de texto 10" o:spid="_x0000_s1030" type="#_x0000_t202" style="position:absolute;margin-left:0;margin-top:.7pt;width:168pt;height:1in;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" fillcolor="white [3201]" strokecolor="white [3212]" strokeweight=".5pt">
                <v:textbox>
                  <w:txbxContent>
                    <w:p w:rsidR="003A3A32" w:rsidRPr="00EF2FC0" w:rsidRDefault="003A3A32" w:rsidP="003A3A3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3A3A32" w:rsidRDefault="003A3A32" w:rsidP="003A3A32">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Pr="00EF2FC0" w:rsidRDefault="00762151" w:rsidP="003A3A32">
                      <w:pPr>
                        <w:spacing w:after="0" w:line="240" w:lineRule="auto"/>
                        <w:jc w:val="center"/>
                        <w:rPr>
                          <w:rFonts w:ascii="Palatino Linotype" w:hAnsi="Palatino Linotype"/>
                          <w:sz w:val="24"/>
                          <w:szCs w:val="24"/>
                        </w:rPr>
                      </w:pPr>
                    </w:p>
                    <w:p w:rsidR="003A3A32" w:rsidRDefault="003A3A32" w:rsidP="003A3A32">
                      <w:pPr>
                        <w:spacing w:after="0" w:line="240" w:lineRule="auto"/>
                        <w:jc w:val="center"/>
                        <w:rPr>
                          <w:rFonts w:ascii="Palatino Linotype" w:hAnsi="Palatino Linotype"/>
                          <w:b/>
                          <w:sz w:val="24"/>
                          <w:szCs w:val="24"/>
                        </w:rPr>
                      </w:pPr>
                    </w:p>
                    <w:p w:rsidR="003A3A32" w:rsidRDefault="003A3A32" w:rsidP="003A3A32"/>
                  </w:txbxContent>
                </v:textbox>
                <w10:wrap anchorx="margin"/>
              </v:shape>
            </w:pict>
          </mc:Fallback>
        </mc:AlternateContent>
      </w:r>
    </w:p>
    <w:p w:rsidR="003A3A32" w:rsidRPr="00152075" w:rsidRDefault="003A3A32" w:rsidP="00DF6006">
      <w:pPr>
        <w:spacing w:after="0" w:line="360" w:lineRule="auto"/>
        <w:rPr>
          <w:rFonts w:ascii="Palatino Linotype" w:hAnsi="Palatino Linotype"/>
          <w:b/>
        </w:rPr>
      </w:pPr>
    </w:p>
    <w:p w:rsidR="003A3A32" w:rsidRPr="00152075" w:rsidRDefault="003A3A32" w:rsidP="00DF6006">
      <w:pPr>
        <w:spacing w:after="0" w:line="360" w:lineRule="auto"/>
        <w:rPr>
          <w:rFonts w:ascii="Palatino Linotype" w:hAnsi="Palatino Linotype"/>
        </w:rPr>
      </w:pPr>
    </w:p>
    <w:p w:rsidR="003A3A32" w:rsidRDefault="003A3A32" w:rsidP="00DF6006">
      <w:pPr>
        <w:spacing w:after="0" w:line="360" w:lineRule="auto"/>
        <w:rPr>
          <w:rFonts w:ascii="Palatino Linotype" w:hAnsi="Palatino Linotype" w:cs="Arial"/>
          <w:szCs w:val="20"/>
        </w:rPr>
      </w:pPr>
    </w:p>
    <w:p w:rsidR="003A3A32" w:rsidRDefault="003A3A32" w:rsidP="00DF6006">
      <w:pPr>
        <w:spacing w:after="0" w:line="360" w:lineRule="auto"/>
        <w:rPr>
          <w:rFonts w:ascii="Palatino Linotype" w:hAnsi="Palatino Linotype" w:cs="Arial"/>
          <w:szCs w:val="20"/>
        </w:rPr>
      </w:pPr>
    </w:p>
    <w:p w:rsidR="003A3A32" w:rsidRPr="00152075" w:rsidRDefault="003A3A32" w:rsidP="00DF6006">
      <w:pPr>
        <w:spacing w:after="0" w:line="360" w:lineRule="auto"/>
        <w:rPr>
          <w:rFonts w:ascii="Palatino Linotype" w:hAnsi="Palatino Linotype" w:cs="Arial"/>
          <w:szCs w:val="20"/>
        </w:rPr>
      </w:pPr>
      <w:r w:rsidRPr="0015207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E8FCD6E" wp14:editId="2DC8D88B">
                <wp:simplePos x="0" y="0"/>
                <wp:positionH relativeFrom="margin">
                  <wp:align>center</wp:align>
                </wp:positionH>
                <wp:positionV relativeFrom="paragraph">
                  <wp:posOffset>133295</wp:posOffset>
                </wp:positionV>
                <wp:extent cx="3152775" cy="942975"/>
                <wp:effectExtent l="0" t="0" r="28575" b="28575"/>
                <wp:wrapNone/>
                <wp:docPr id="24" name="Cuadro de texto 24"/>
                <wp:cNvGraphicFramePr/>
                <a:graphic xmlns:a="http://schemas.openxmlformats.org/drawingml/2006/main">
                  <a:graphicData uri="http://schemas.microsoft.com/office/word/2010/wordprocessingShape">
                    <wps:wsp>
                      <wps:cNvSpPr txBox="1"/>
                      <wps:spPr>
                        <a:xfrm>
                          <a:off x="0" y="0"/>
                          <a:ext cx="31527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Default="003A3A32" w:rsidP="003A3A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CD6E" id="Cuadro de texto 24" o:spid="_x0000_s1031" type="#_x0000_t202" style="position:absolute;margin-left:0;margin-top:10.5pt;width:248.25pt;height:7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" fillcolor="white [3201]" strokecolor="white [3212]" strokeweight=".5pt">
                <v:textbox>
                  <w:txbxContent>
                    <w:p w:rsidR="003A3A32" w:rsidRPr="007F6133" w:rsidRDefault="003A3A32" w:rsidP="003A3A32">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3A3A32" w:rsidRDefault="003A3A32" w:rsidP="003A3A3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62151" w:rsidRDefault="00762151" w:rsidP="00762151">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762151" w:rsidRDefault="00762151" w:rsidP="003A3A32">
                      <w:pPr>
                        <w:spacing w:after="0" w:line="240" w:lineRule="auto"/>
                        <w:jc w:val="center"/>
                        <w:rPr>
                          <w:rFonts w:ascii="Palatino Linotype" w:hAnsi="Palatino Linotype"/>
                          <w:sz w:val="24"/>
                          <w:szCs w:val="24"/>
                        </w:rPr>
                      </w:pPr>
                    </w:p>
                    <w:p w:rsidR="003A3A32" w:rsidRDefault="003A3A32" w:rsidP="003A3A32"/>
                  </w:txbxContent>
                </v:textbox>
                <w10:wrap anchorx="margin"/>
              </v:shape>
            </w:pict>
          </mc:Fallback>
        </mc:AlternateContent>
      </w: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Cs w:val="20"/>
        </w:rPr>
      </w:pPr>
    </w:p>
    <w:p w:rsidR="003A3A32" w:rsidRPr="00152075" w:rsidRDefault="003A3A32" w:rsidP="00DF6006">
      <w:pPr>
        <w:spacing w:after="0" w:line="360" w:lineRule="auto"/>
        <w:jc w:val="both"/>
        <w:rPr>
          <w:rFonts w:ascii="Palatino Linotype" w:hAnsi="Palatino Linotype" w:cs="Arial"/>
          <w:sz w:val="20"/>
          <w:szCs w:val="20"/>
        </w:rPr>
      </w:pPr>
    </w:p>
    <w:p w:rsidR="005D10B3" w:rsidRDefault="003A3A32" w:rsidP="005D10B3">
      <w:pPr>
        <w:spacing w:after="0" w:line="240" w:lineRule="auto"/>
        <w:jc w:val="both"/>
        <w:rPr>
          <w:rFonts w:ascii="Palatino Linotype" w:hAnsi="Palatino Linotype" w:cs="Arial"/>
          <w:sz w:val="20"/>
          <w:szCs w:val="20"/>
        </w:rPr>
      </w:pPr>
      <w:r w:rsidRPr="00152075">
        <w:rPr>
          <w:rFonts w:ascii="Palatino Linotype" w:hAnsi="Palatino Linotype" w:cs="Arial"/>
          <w:sz w:val="20"/>
          <w:szCs w:val="20"/>
        </w:rPr>
        <w:t xml:space="preserve">Esta hoja corresponde a la resolución de </w:t>
      </w:r>
      <w:r w:rsidR="00C36B0D">
        <w:rPr>
          <w:rFonts w:ascii="Palatino Linotype" w:hAnsi="Palatino Linotype" w:cs="Arial"/>
          <w:sz w:val="20"/>
          <w:szCs w:val="20"/>
        </w:rPr>
        <w:t xml:space="preserve">fecha </w:t>
      </w:r>
      <w:r w:rsidR="008217BC">
        <w:rPr>
          <w:rFonts w:ascii="Palatino Linotype" w:hAnsi="Palatino Linotype" w:cs="Arial"/>
          <w:sz w:val="20"/>
          <w:szCs w:val="20"/>
        </w:rPr>
        <w:t xml:space="preserve">catorce de octubre </w:t>
      </w:r>
      <w:r w:rsidR="00762151">
        <w:rPr>
          <w:rFonts w:ascii="Palatino Linotype" w:hAnsi="Palatino Linotype" w:cs="Arial"/>
          <w:sz w:val="20"/>
          <w:szCs w:val="20"/>
        </w:rPr>
        <w:t>de dos mil diecinueve</w:t>
      </w:r>
      <w:r w:rsidRPr="00152075">
        <w:rPr>
          <w:rFonts w:ascii="Palatino Linotype" w:hAnsi="Palatino Linotype" w:cs="Arial"/>
          <w:sz w:val="20"/>
          <w:szCs w:val="20"/>
        </w:rPr>
        <w:t xml:space="preserve">, emitida en el recurso de revisión </w:t>
      </w:r>
      <w:r w:rsidR="00D925D1">
        <w:rPr>
          <w:rFonts w:ascii="Palatino Linotype" w:hAnsi="Palatino Linotype" w:cs="Arial"/>
          <w:bCs/>
          <w:sz w:val="20"/>
          <w:szCs w:val="20"/>
          <w:lang w:eastAsia="es-MX"/>
        </w:rPr>
        <w:t>3385INFOEM/IP/RR/2020</w:t>
      </w:r>
      <w:r w:rsidRPr="00152075">
        <w:rPr>
          <w:rFonts w:ascii="Palatino Linotype" w:hAnsi="Palatino Linotype" w:cs="Arial"/>
          <w:sz w:val="20"/>
          <w:szCs w:val="20"/>
        </w:rPr>
        <w:t>.</w:t>
      </w:r>
    </w:p>
    <w:p w:rsidR="003A3A32" w:rsidRDefault="003A3A32" w:rsidP="005D10B3">
      <w:pPr>
        <w:spacing w:after="0" w:line="240" w:lineRule="auto"/>
        <w:jc w:val="both"/>
        <w:rPr>
          <w:rFonts w:ascii="Palatino Linotype" w:hAnsi="Palatino Linotype" w:cs="Arial"/>
          <w:sz w:val="24"/>
          <w:szCs w:val="24"/>
        </w:rPr>
      </w:pPr>
      <w:r w:rsidRPr="00152075">
        <w:rPr>
          <w:rFonts w:ascii="Palatino Linotype" w:hAnsi="Palatino Linotype"/>
          <w:sz w:val="20"/>
          <w:szCs w:val="20"/>
        </w:rPr>
        <w:t>OSAM/MOC</w:t>
      </w:r>
    </w:p>
    <w:sectPr w:rsidR="003A3A32" w:rsidSect="00DF6006">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A66" w:rsidRDefault="00B63A66" w:rsidP="00F2498E">
      <w:pPr>
        <w:spacing w:after="0" w:line="240" w:lineRule="auto"/>
      </w:pPr>
      <w:r>
        <w:separator/>
      </w:r>
    </w:p>
  </w:endnote>
  <w:endnote w:type="continuationSeparator" w:id="0">
    <w:p w:rsidR="00B63A66" w:rsidRDefault="00B63A66"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04AE0">
      <w:rPr>
        <w:rFonts w:ascii="Palatino Linotype" w:hAnsi="Palatino Linotype"/>
        <w:bCs/>
        <w:noProof/>
        <w:sz w:val="20"/>
      </w:rPr>
      <w:t>30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04AE0">
      <w:rPr>
        <w:rFonts w:ascii="Palatino Linotype" w:hAnsi="Palatino Linotype"/>
        <w:bCs/>
        <w:noProof/>
        <w:sz w:val="20"/>
      </w:rPr>
      <w:t>30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Pr="000B69FA" w:rsidRDefault="00EC6ABB"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04AE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04AE0">
      <w:rPr>
        <w:rFonts w:ascii="Palatino Linotype" w:hAnsi="Palatino Linotype"/>
        <w:bCs/>
        <w:noProof/>
        <w:sz w:val="20"/>
      </w:rPr>
      <w:t>30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A66" w:rsidRDefault="00B63A66" w:rsidP="00F2498E">
      <w:pPr>
        <w:spacing w:after="0" w:line="240" w:lineRule="auto"/>
      </w:pPr>
      <w:r>
        <w:separator/>
      </w:r>
    </w:p>
  </w:footnote>
  <w:footnote w:type="continuationSeparator" w:id="0">
    <w:p w:rsidR="00B63A66" w:rsidRDefault="00B63A66"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6ABB" w:rsidRDefault="00EC6ABB">
    <w:pPr>
      <w:pStyle w:val="Encabezado"/>
    </w:pP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A15E74" w:rsidRPr="00B4142F" w:rsidTr="00C36B0D">
      <w:trPr>
        <w:trHeight w:val="227"/>
      </w:trPr>
      <w:tc>
        <w:tcPr>
          <w:tcW w:w="5529" w:type="dxa"/>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A15E74" w:rsidRPr="00B5524D" w:rsidRDefault="00A15E74" w:rsidP="0023293E">
          <w:pPr>
            <w:jc w:val="right"/>
          </w:pPr>
          <w:r w:rsidRPr="00B5524D">
            <w:rPr>
              <w:rFonts w:ascii="Palatino Linotype" w:hAnsi="Palatino Linotype" w:cs="Arial"/>
              <w:bCs/>
              <w:sz w:val="24"/>
              <w:lang w:eastAsia="es-MX"/>
            </w:rPr>
            <w:t>0</w:t>
          </w:r>
          <w:r w:rsidR="0023293E">
            <w:rPr>
              <w:rFonts w:ascii="Palatino Linotype" w:hAnsi="Palatino Linotype" w:cs="Arial"/>
              <w:bCs/>
              <w:sz w:val="24"/>
              <w:lang w:eastAsia="es-MX"/>
            </w:rPr>
            <w:t>3385/INFOEM/IP/RR/2020</w:t>
          </w:r>
        </w:p>
      </w:tc>
    </w:tr>
    <w:tr w:rsidR="00A15E74" w:rsidTr="00C36B0D">
      <w:trPr>
        <w:trHeight w:val="242"/>
      </w:trPr>
      <w:tc>
        <w:tcPr>
          <w:tcW w:w="5529" w:type="dxa"/>
          <w:vAlign w:val="center"/>
          <w:hideMark/>
        </w:tcPr>
        <w:p w:rsidR="00A15E74" w:rsidRDefault="00A15E74"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A15E74" w:rsidRPr="00B5524D" w:rsidRDefault="0023293E" w:rsidP="00A15E74">
          <w:pPr>
            <w:jc w:val="right"/>
          </w:pPr>
          <w:r w:rsidRPr="0023293E">
            <w:rPr>
              <w:rFonts w:ascii="Palatino Linotype" w:hAnsi="Palatino Linotype" w:cs="Arial"/>
              <w:szCs w:val="20"/>
            </w:rPr>
            <w:t>Sistema de Transporte Masivo y Teleférico del Estado de México</w:t>
          </w:r>
        </w:p>
      </w:tc>
    </w:tr>
    <w:tr w:rsidR="00CF0AE0" w:rsidTr="00C36B0D">
      <w:trPr>
        <w:trHeight w:val="342"/>
      </w:trPr>
      <w:tc>
        <w:tcPr>
          <w:tcW w:w="5529" w:type="dxa"/>
          <w:hideMark/>
        </w:tcPr>
        <w:p w:rsidR="00CF0AE0" w:rsidRDefault="00CF0AE0" w:rsidP="00CF0AE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CF0AE0" w:rsidRDefault="00CF0AE0" w:rsidP="00CF0AE0">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949"/>
      <w:gridCol w:w="3974"/>
    </w:tblGrid>
    <w:tr w:rsidR="00EC6ABB" w:rsidTr="000C2D59">
      <w:trPr>
        <w:trHeight w:val="227"/>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rsidR="00EC6ABB" w:rsidRPr="00B4142F" w:rsidRDefault="00EC6ABB" w:rsidP="0023293E">
          <w:pPr>
            <w:spacing w:after="120" w:line="256" w:lineRule="auto"/>
            <w:ind w:left="-486" w:firstLine="558"/>
            <w:jc w:val="right"/>
            <w:rPr>
              <w:rFonts w:ascii="Palatino Linotype" w:hAnsi="Palatino Linotype" w:cs="Arial"/>
              <w:szCs w:val="20"/>
            </w:rPr>
          </w:pPr>
          <w:r>
            <w:rPr>
              <w:rFonts w:ascii="Palatino Linotype" w:hAnsi="Palatino Linotype" w:cs="Arial"/>
              <w:bCs/>
              <w:sz w:val="24"/>
              <w:lang w:eastAsia="es-MX"/>
            </w:rPr>
            <w:t>0</w:t>
          </w:r>
          <w:r w:rsidR="0023293E">
            <w:rPr>
              <w:rFonts w:ascii="Palatino Linotype" w:hAnsi="Palatino Linotype" w:cs="Arial"/>
              <w:bCs/>
              <w:sz w:val="24"/>
              <w:lang w:eastAsia="es-MX"/>
            </w:rPr>
            <w:t>3385/INFOEM/IP/RR/2020</w:t>
          </w:r>
        </w:p>
      </w:tc>
    </w:tr>
    <w:tr w:rsidR="00EC6ABB" w:rsidTr="000C2D59">
      <w:trPr>
        <w:trHeight w:val="196"/>
      </w:trPr>
      <w:tc>
        <w:tcPr>
          <w:tcW w:w="5949" w:type="dxa"/>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rsidR="00EC6ABB" w:rsidRPr="00F06FED" w:rsidRDefault="00DC1E41" w:rsidP="007A5B2E">
          <w:pPr>
            <w:spacing w:after="120" w:line="256" w:lineRule="auto"/>
            <w:ind w:left="-486" w:firstLine="486"/>
            <w:jc w:val="right"/>
            <w:rPr>
              <w:rFonts w:ascii="Palatino Linotype" w:hAnsi="Palatino Linotype" w:cs="Arial"/>
            </w:rPr>
          </w:pPr>
          <w:r>
            <w:rPr>
              <w:rFonts w:ascii="Palatino Linotype" w:hAnsi="Palatino Linotype" w:cs="Arial"/>
            </w:rPr>
            <w:t>XXXXX XXXXX XXXXX</w:t>
          </w:r>
        </w:p>
      </w:tc>
    </w:tr>
    <w:tr w:rsidR="00EC6ABB" w:rsidTr="000C2D59">
      <w:trPr>
        <w:trHeight w:val="242"/>
      </w:trPr>
      <w:tc>
        <w:tcPr>
          <w:tcW w:w="5949" w:type="dxa"/>
          <w:vAlign w:val="center"/>
          <w:hideMark/>
        </w:tcPr>
        <w:p w:rsidR="00EC6ABB" w:rsidRDefault="00EC6ABB"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rsidR="00EC6ABB" w:rsidRPr="0023293E" w:rsidRDefault="0023293E" w:rsidP="00FA4DC7">
          <w:pPr>
            <w:jc w:val="right"/>
            <w:rPr>
              <w:rFonts w:ascii="Palatino Linotype" w:hAnsi="Palatino Linotype" w:cs="Arial"/>
              <w:szCs w:val="20"/>
            </w:rPr>
          </w:pPr>
          <w:r w:rsidRPr="0023293E">
            <w:rPr>
              <w:rFonts w:ascii="Palatino Linotype" w:hAnsi="Palatino Linotype" w:cs="Arial"/>
              <w:szCs w:val="20"/>
            </w:rPr>
            <w:t>Sistema de Transporte Masivo y Teleférico del Estado de México</w:t>
          </w:r>
        </w:p>
      </w:tc>
    </w:tr>
    <w:tr w:rsidR="00EC6ABB" w:rsidTr="000C2D59">
      <w:trPr>
        <w:trHeight w:val="342"/>
      </w:trPr>
      <w:tc>
        <w:tcPr>
          <w:tcW w:w="5949" w:type="dxa"/>
          <w:hideMark/>
        </w:tcPr>
        <w:p w:rsidR="00EC6ABB" w:rsidRDefault="00EC6ABB"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3974" w:type="dxa"/>
          <w:hideMark/>
        </w:tcPr>
        <w:p w:rsidR="00EC6ABB" w:rsidRDefault="00082E5D" w:rsidP="00F56426">
          <w:pPr>
            <w:spacing w:after="120" w:line="256" w:lineRule="auto"/>
            <w:ind w:left="-486" w:right="72" w:firstLine="567"/>
            <w:jc w:val="right"/>
            <w:rPr>
              <w:rFonts w:ascii="Palatino Linotype" w:hAnsi="Palatino Linotype" w:cs="Arial"/>
              <w:szCs w:val="20"/>
            </w:rPr>
          </w:pPr>
          <w:r>
            <w:rPr>
              <w:rFonts w:ascii="Palatino Linotype" w:hAnsi="Palatino Linotype" w:cs="Arial"/>
              <w:szCs w:val="20"/>
            </w:rPr>
            <w:t>Zulema Martínez Sánchez</w:t>
          </w:r>
        </w:p>
      </w:tc>
    </w:tr>
  </w:tbl>
  <w:p w:rsidR="00EC6ABB" w:rsidRDefault="00EC6A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2E"/>
    <w:multiLevelType w:val="hybridMultilevel"/>
    <w:tmpl w:val="E60038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B278AA"/>
    <w:multiLevelType w:val="hybridMultilevel"/>
    <w:tmpl w:val="AEE04E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9047F6"/>
    <w:multiLevelType w:val="hybridMultilevel"/>
    <w:tmpl w:val="162E67D0"/>
    <w:lvl w:ilvl="0" w:tplc="0864677E">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8470604"/>
    <w:multiLevelType w:val="hybridMultilevel"/>
    <w:tmpl w:val="56A8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5E33969"/>
    <w:multiLevelType w:val="hybridMultilevel"/>
    <w:tmpl w:val="645443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5D15AEF"/>
    <w:multiLevelType w:val="hybridMultilevel"/>
    <w:tmpl w:val="0986D160"/>
    <w:lvl w:ilvl="0" w:tplc="CE2030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E26D99"/>
    <w:multiLevelType w:val="hybridMultilevel"/>
    <w:tmpl w:val="CA104CAE"/>
    <w:lvl w:ilvl="0" w:tplc="4252C958">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35FC5429"/>
    <w:multiLevelType w:val="hybridMultilevel"/>
    <w:tmpl w:val="C02839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DE3363"/>
    <w:multiLevelType w:val="hybridMultilevel"/>
    <w:tmpl w:val="76D8D2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6F9336C"/>
    <w:multiLevelType w:val="hybridMultilevel"/>
    <w:tmpl w:val="E940F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AED5BC2"/>
    <w:multiLevelType w:val="hybridMultilevel"/>
    <w:tmpl w:val="95B82C5A"/>
    <w:lvl w:ilvl="0" w:tplc="D648126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44E547BE"/>
    <w:multiLevelType w:val="hybridMultilevel"/>
    <w:tmpl w:val="0DC6D8E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nsid w:val="47070F43"/>
    <w:multiLevelType w:val="hybridMultilevel"/>
    <w:tmpl w:val="C302A374"/>
    <w:lvl w:ilvl="0" w:tplc="1D7A3CF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EBD6032"/>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0076C73"/>
    <w:multiLevelType w:val="hybridMultilevel"/>
    <w:tmpl w:val="809097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8A5002"/>
    <w:multiLevelType w:val="hybridMultilevel"/>
    <w:tmpl w:val="5D98FB6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A2E638E"/>
    <w:multiLevelType w:val="hybridMultilevel"/>
    <w:tmpl w:val="F03277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65A5835"/>
    <w:multiLevelType w:val="multilevel"/>
    <w:tmpl w:val="F20420CA"/>
    <w:lvl w:ilvl="0">
      <w:start w:val="30"/>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67F26E0A"/>
    <w:multiLevelType w:val="hybridMultilevel"/>
    <w:tmpl w:val="8D3223D2"/>
    <w:lvl w:ilvl="0" w:tplc="A2E0D7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F527C03"/>
    <w:multiLevelType w:val="hybridMultilevel"/>
    <w:tmpl w:val="3E92B26A"/>
    <w:lvl w:ilvl="0" w:tplc="AC7A3838">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nsid w:val="70EA062F"/>
    <w:multiLevelType w:val="multilevel"/>
    <w:tmpl w:val="9F700FA8"/>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713A06F0"/>
    <w:multiLevelType w:val="hybridMultilevel"/>
    <w:tmpl w:val="A79EC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AD10385"/>
    <w:multiLevelType w:val="hybridMultilevel"/>
    <w:tmpl w:val="35A214D2"/>
    <w:lvl w:ilvl="0" w:tplc="2AECE8F2">
      <w:start w:val="1"/>
      <w:numFmt w:val="decimal"/>
      <w:lvlText w:val="%1."/>
      <w:lvlJc w:val="left"/>
      <w:pPr>
        <w:ind w:left="786" w:hanging="360"/>
      </w:pPr>
      <w:rPr>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F27B7E"/>
    <w:multiLevelType w:val="hybridMultilevel"/>
    <w:tmpl w:val="62023D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9"/>
  </w:num>
  <w:num w:numId="3">
    <w:abstractNumId w:val="15"/>
  </w:num>
  <w:num w:numId="4">
    <w:abstractNumId w:val="0"/>
  </w:num>
  <w:num w:numId="5">
    <w:abstractNumId w:val="9"/>
  </w:num>
  <w:num w:numId="6">
    <w:abstractNumId w:val="10"/>
  </w:num>
  <w:num w:numId="7">
    <w:abstractNumId w:val="22"/>
  </w:num>
  <w:num w:numId="8">
    <w:abstractNumId w:val="17"/>
  </w:num>
  <w:num w:numId="9">
    <w:abstractNumId w:val="13"/>
  </w:num>
  <w:num w:numId="10">
    <w:abstractNumId w:val="6"/>
  </w:num>
  <w:num w:numId="11">
    <w:abstractNumId w:val="11"/>
  </w:num>
  <w:num w:numId="12">
    <w:abstractNumId w:val="7"/>
  </w:num>
  <w:num w:numId="13">
    <w:abstractNumId w:val="20"/>
  </w:num>
  <w:num w:numId="14">
    <w:abstractNumId w:val="21"/>
  </w:num>
  <w:num w:numId="15">
    <w:abstractNumId w:val="18"/>
  </w:num>
  <w:num w:numId="16">
    <w:abstractNumId w:val="16"/>
  </w:num>
  <w:num w:numId="17">
    <w:abstractNumId w:val="23"/>
  </w:num>
  <w:num w:numId="18">
    <w:abstractNumId w:val="3"/>
  </w:num>
  <w:num w:numId="19">
    <w:abstractNumId w:val="14"/>
  </w:num>
  <w:num w:numId="20">
    <w:abstractNumId w:val="2"/>
  </w:num>
  <w:num w:numId="21">
    <w:abstractNumId w:val="24"/>
  </w:num>
  <w:num w:numId="22">
    <w:abstractNumId w:val="4"/>
  </w:num>
  <w:num w:numId="23">
    <w:abstractNumId w:val="1"/>
  </w:num>
  <w:num w:numId="24">
    <w:abstractNumId w:val="1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34AA"/>
    <w:rsid w:val="00011CCA"/>
    <w:rsid w:val="00015487"/>
    <w:rsid w:val="00021165"/>
    <w:rsid w:val="00024A6D"/>
    <w:rsid w:val="00033562"/>
    <w:rsid w:val="00036D5F"/>
    <w:rsid w:val="00041670"/>
    <w:rsid w:val="0005480B"/>
    <w:rsid w:val="00054F6A"/>
    <w:rsid w:val="00055C90"/>
    <w:rsid w:val="00060716"/>
    <w:rsid w:val="000666B3"/>
    <w:rsid w:val="0007107B"/>
    <w:rsid w:val="00075D5E"/>
    <w:rsid w:val="00077A55"/>
    <w:rsid w:val="000802BA"/>
    <w:rsid w:val="00082E5D"/>
    <w:rsid w:val="0008496A"/>
    <w:rsid w:val="0008737D"/>
    <w:rsid w:val="00092D82"/>
    <w:rsid w:val="000A3F41"/>
    <w:rsid w:val="000C2D59"/>
    <w:rsid w:val="000C51AF"/>
    <w:rsid w:val="000D5634"/>
    <w:rsid w:val="000E1FD4"/>
    <w:rsid w:val="001050A9"/>
    <w:rsid w:val="00116F6B"/>
    <w:rsid w:val="00131F2D"/>
    <w:rsid w:val="00142D35"/>
    <w:rsid w:val="00144BA8"/>
    <w:rsid w:val="00145AD4"/>
    <w:rsid w:val="001509C0"/>
    <w:rsid w:val="00155F53"/>
    <w:rsid w:val="001568D5"/>
    <w:rsid w:val="0016339A"/>
    <w:rsid w:val="00165898"/>
    <w:rsid w:val="00176522"/>
    <w:rsid w:val="00185C61"/>
    <w:rsid w:val="001957E6"/>
    <w:rsid w:val="00195845"/>
    <w:rsid w:val="0019584A"/>
    <w:rsid w:val="001A0AFD"/>
    <w:rsid w:val="001A0E96"/>
    <w:rsid w:val="001A3C5F"/>
    <w:rsid w:val="001A6849"/>
    <w:rsid w:val="001B6C2D"/>
    <w:rsid w:val="001C2C72"/>
    <w:rsid w:val="001C7697"/>
    <w:rsid w:val="001D3EE2"/>
    <w:rsid w:val="001E5453"/>
    <w:rsid w:val="001E678B"/>
    <w:rsid w:val="001F408E"/>
    <w:rsid w:val="00201765"/>
    <w:rsid w:val="00205FAC"/>
    <w:rsid w:val="00210714"/>
    <w:rsid w:val="0021327B"/>
    <w:rsid w:val="002155ED"/>
    <w:rsid w:val="0023118D"/>
    <w:rsid w:val="0023293E"/>
    <w:rsid w:val="00232A7A"/>
    <w:rsid w:val="0023573F"/>
    <w:rsid w:val="00240046"/>
    <w:rsid w:val="002432E1"/>
    <w:rsid w:val="00256CE0"/>
    <w:rsid w:val="002710B5"/>
    <w:rsid w:val="002729A0"/>
    <w:rsid w:val="00273F7C"/>
    <w:rsid w:val="0027555F"/>
    <w:rsid w:val="00282431"/>
    <w:rsid w:val="00293F85"/>
    <w:rsid w:val="00296E92"/>
    <w:rsid w:val="002A5ADD"/>
    <w:rsid w:val="002A6FCE"/>
    <w:rsid w:val="002B317E"/>
    <w:rsid w:val="002C4718"/>
    <w:rsid w:val="002C7EC4"/>
    <w:rsid w:val="002D4953"/>
    <w:rsid w:val="002E1484"/>
    <w:rsid w:val="002E40AD"/>
    <w:rsid w:val="002E72F0"/>
    <w:rsid w:val="002F368E"/>
    <w:rsid w:val="002F40FF"/>
    <w:rsid w:val="00302BF3"/>
    <w:rsid w:val="00331513"/>
    <w:rsid w:val="00341178"/>
    <w:rsid w:val="00344766"/>
    <w:rsid w:val="00345708"/>
    <w:rsid w:val="003467CD"/>
    <w:rsid w:val="0036188D"/>
    <w:rsid w:val="0037526D"/>
    <w:rsid w:val="003839F9"/>
    <w:rsid w:val="00392022"/>
    <w:rsid w:val="003A0B24"/>
    <w:rsid w:val="003A3A32"/>
    <w:rsid w:val="003A59A6"/>
    <w:rsid w:val="003B1752"/>
    <w:rsid w:val="003E468A"/>
    <w:rsid w:val="003E6E17"/>
    <w:rsid w:val="003F2491"/>
    <w:rsid w:val="003F5D5C"/>
    <w:rsid w:val="00400915"/>
    <w:rsid w:val="004176BF"/>
    <w:rsid w:val="004204D0"/>
    <w:rsid w:val="004232C6"/>
    <w:rsid w:val="00434C3F"/>
    <w:rsid w:val="00445853"/>
    <w:rsid w:val="00447748"/>
    <w:rsid w:val="00447A90"/>
    <w:rsid w:val="00453687"/>
    <w:rsid w:val="004728C4"/>
    <w:rsid w:val="00474C35"/>
    <w:rsid w:val="004750A1"/>
    <w:rsid w:val="00480D99"/>
    <w:rsid w:val="00483EC9"/>
    <w:rsid w:val="004841AE"/>
    <w:rsid w:val="00484C7F"/>
    <w:rsid w:val="004933FC"/>
    <w:rsid w:val="004B0090"/>
    <w:rsid w:val="004B05C6"/>
    <w:rsid w:val="004B1A74"/>
    <w:rsid w:val="004B3514"/>
    <w:rsid w:val="004C09C8"/>
    <w:rsid w:val="004C3C1C"/>
    <w:rsid w:val="004C43C9"/>
    <w:rsid w:val="004C45FA"/>
    <w:rsid w:val="004C6779"/>
    <w:rsid w:val="004D66AD"/>
    <w:rsid w:val="004E1B3C"/>
    <w:rsid w:val="004E3F86"/>
    <w:rsid w:val="004E4AD1"/>
    <w:rsid w:val="004F3291"/>
    <w:rsid w:val="004F32D0"/>
    <w:rsid w:val="004F78C4"/>
    <w:rsid w:val="005025C7"/>
    <w:rsid w:val="00510870"/>
    <w:rsid w:val="00515E8C"/>
    <w:rsid w:val="00516A4D"/>
    <w:rsid w:val="00526627"/>
    <w:rsid w:val="005367E7"/>
    <w:rsid w:val="00542CDB"/>
    <w:rsid w:val="005449D0"/>
    <w:rsid w:val="0055603D"/>
    <w:rsid w:val="0056402C"/>
    <w:rsid w:val="00564DDB"/>
    <w:rsid w:val="00566380"/>
    <w:rsid w:val="005701EF"/>
    <w:rsid w:val="00572C2A"/>
    <w:rsid w:val="00584C51"/>
    <w:rsid w:val="00587E84"/>
    <w:rsid w:val="00597018"/>
    <w:rsid w:val="005A2F92"/>
    <w:rsid w:val="005A7E33"/>
    <w:rsid w:val="005B10CC"/>
    <w:rsid w:val="005B6FFD"/>
    <w:rsid w:val="005C5501"/>
    <w:rsid w:val="005C7AFE"/>
    <w:rsid w:val="005D10B3"/>
    <w:rsid w:val="005E24C2"/>
    <w:rsid w:val="005E35AB"/>
    <w:rsid w:val="0060244C"/>
    <w:rsid w:val="00613401"/>
    <w:rsid w:val="006168EB"/>
    <w:rsid w:val="00616DEB"/>
    <w:rsid w:val="006263D3"/>
    <w:rsid w:val="0062694E"/>
    <w:rsid w:val="00630030"/>
    <w:rsid w:val="00636EB3"/>
    <w:rsid w:val="00640E61"/>
    <w:rsid w:val="00642A8B"/>
    <w:rsid w:val="006512F6"/>
    <w:rsid w:val="00653B0F"/>
    <w:rsid w:val="00665A8F"/>
    <w:rsid w:val="0067157E"/>
    <w:rsid w:val="00680D15"/>
    <w:rsid w:val="006818D9"/>
    <w:rsid w:val="006838C7"/>
    <w:rsid w:val="006914D2"/>
    <w:rsid w:val="00691C06"/>
    <w:rsid w:val="006A7CE2"/>
    <w:rsid w:val="006B4CA4"/>
    <w:rsid w:val="006B6498"/>
    <w:rsid w:val="006B64AA"/>
    <w:rsid w:val="006C52D3"/>
    <w:rsid w:val="006D1EC8"/>
    <w:rsid w:val="006D3F59"/>
    <w:rsid w:val="006E20F9"/>
    <w:rsid w:val="006E6076"/>
    <w:rsid w:val="006F04A3"/>
    <w:rsid w:val="00700C90"/>
    <w:rsid w:val="00704693"/>
    <w:rsid w:val="007054D8"/>
    <w:rsid w:val="007264EA"/>
    <w:rsid w:val="00732AB3"/>
    <w:rsid w:val="00736F47"/>
    <w:rsid w:val="00752886"/>
    <w:rsid w:val="0075799A"/>
    <w:rsid w:val="00762151"/>
    <w:rsid w:val="00764010"/>
    <w:rsid w:val="00764368"/>
    <w:rsid w:val="0077455A"/>
    <w:rsid w:val="00781849"/>
    <w:rsid w:val="00781B6F"/>
    <w:rsid w:val="00783B56"/>
    <w:rsid w:val="00791C7A"/>
    <w:rsid w:val="00791D59"/>
    <w:rsid w:val="007938AE"/>
    <w:rsid w:val="007A5B2E"/>
    <w:rsid w:val="007B46BF"/>
    <w:rsid w:val="007C05DC"/>
    <w:rsid w:val="007C0FF7"/>
    <w:rsid w:val="007C14EE"/>
    <w:rsid w:val="007D07B3"/>
    <w:rsid w:val="007D1B1E"/>
    <w:rsid w:val="007F1538"/>
    <w:rsid w:val="007F5E4F"/>
    <w:rsid w:val="007F7965"/>
    <w:rsid w:val="00800EF1"/>
    <w:rsid w:val="0080185B"/>
    <w:rsid w:val="00802AC9"/>
    <w:rsid w:val="00810E97"/>
    <w:rsid w:val="00816C5A"/>
    <w:rsid w:val="0082049D"/>
    <w:rsid w:val="008217BC"/>
    <w:rsid w:val="00831D6C"/>
    <w:rsid w:val="00832F6C"/>
    <w:rsid w:val="008341ED"/>
    <w:rsid w:val="00841963"/>
    <w:rsid w:val="008477B9"/>
    <w:rsid w:val="008523FA"/>
    <w:rsid w:val="008529E6"/>
    <w:rsid w:val="00852CDD"/>
    <w:rsid w:val="008575E1"/>
    <w:rsid w:val="00863328"/>
    <w:rsid w:val="00864D6E"/>
    <w:rsid w:val="0086690B"/>
    <w:rsid w:val="008710F8"/>
    <w:rsid w:val="00871B94"/>
    <w:rsid w:val="008755C2"/>
    <w:rsid w:val="00882C01"/>
    <w:rsid w:val="008853EC"/>
    <w:rsid w:val="00895187"/>
    <w:rsid w:val="008A0C9F"/>
    <w:rsid w:val="008A1645"/>
    <w:rsid w:val="008A7EF2"/>
    <w:rsid w:val="008C442E"/>
    <w:rsid w:val="008C5658"/>
    <w:rsid w:val="008D41FC"/>
    <w:rsid w:val="008E2654"/>
    <w:rsid w:val="008F47DC"/>
    <w:rsid w:val="00904AE0"/>
    <w:rsid w:val="00914986"/>
    <w:rsid w:val="00914DFE"/>
    <w:rsid w:val="0092131F"/>
    <w:rsid w:val="00933540"/>
    <w:rsid w:val="00941D0E"/>
    <w:rsid w:val="00946522"/>
    <w:rsid w:val="0095183B"/>
    <w:rsid w:val="009520FE"/>
    <w:rsid w:val="00960C91"/>
    <w:rsid w:val="00961AEB"/>
    <w:rsid w:val="0096624D"/>
    <w:rsid w:val="00970C38"/>
    <w:rsid w:val="00971614"/>
    <w:rsid w:val="00972340"/>
    <w:rsid w:val="00982494"/>
    <w:rsid w:val="009845F3"/>
    <w:rsid w:val="009A3604"/>
    <w:rsid w:val="009A473C"/>
    <w:rsid w:val="009B41F0"/>
    <w:rsid w:val="009B7FFD"/>
    <w:rsid w:val="009C4284"/>
    <w:rsid w:val="009C5DC4"/>
    <w:rsid w:val="009D0BC2"/>
    <w:rsid w:val="009D7D83"/>
    <w:rsid w:val="009E7F49"/>
    <w:rsid w:val="009F0B98"/>
    <w:rsid w:val="00A14320"/>
    <w:rsid w:val="00A15E74"/>
    <w:rsid w:val="00A31101"/>
    <w:rsid w:val="00A42629"/>
    <w:rsid w:val="00A4524B"/>
    <w:rsid w:val="00A45454"/>
    <w:rsid w:val="00A50EE4"/>
    <w:rsid w:val="00A60841"/>
    <w:rsid w:val="00A63700"/>
    <w:rsid w:val="00A67625"/>
    <w:rsid w:val="00A80BB6"/>
    <w:rsid w:val="00A80C68"/>
    <w:rsid w:val="00A855BE"/>
    <w:rsid w:val="00A9222E"/>
    <w:rsid w:val="00A92DD2"/>
    <w:rsid w:val="00A9454C"/>
    <w:rsid w:val="00A94751"/>
    <w:rsid w:val="00A95B2A"/>
    <w:rsid w:val="00AA1BBB"/>
    <w:rsid w:val="00AA7316"/>
    <w:rsid w:val="00AB0C12"/>
    <w:rsid w:val="00AB26D5"/>
    <w:rsid w:val="00AB5F3B"/>
    <w:rsid w:val="00AC6797"/>
    <w:rsid w:val="00AD1EAE"/>
    <w:rsid w:val="00AD2280"/>
    <w:rsid w:val="00AD76EF"/>
    <w:rsid w:val="00AE19D1"/>
    <w:rsid w:val="00AE5D09"/>
    <w:rsid w:val="00B0036F"/>
    <w:rsid w:val="00B04F50"/>
    <w:rsid w:val="00B11CD7"/>
    <w:rsid w:val="00B23256"/>
    <w:rsid w:val="00B24CF5"/>
    <w:rsid w:val="00B269CE"/>
    <w:rsid w:val="00B32B21"/>
    <w:rsid w:val="00B40DF9"/>
    <w:rsid w:val="00B435F8"/>
    <w:rsid w:val="00B57348"/>
    <w:rsid w:val="00B61E5E"/>
    <w:rsid w:val="00B63807"/>
    <w:rsid w:val="00B63A66"/>
    <w:rsid w:val="00B67741"/>
    <w:rsid w:val="00B75683"/>
    <w:rsid w:val="00B7667D"/>
    <w:rsid w:val="00B8179C"/>
    <w:rsid w:val="00B84A8A"/>
    <w:rsid w:val="00B934BE"/>
    <w:rsid w:val="00B962BB"/>
    <w:rsid w:val="00BA6707"/>
    <w:rsid w:val="00BA7C0B"/>
    <w:rsid w:val="00BB1940"/>
    <w:rsid w:val="00BB5301"/>
    <w:rsid w:val="00BB7349"/>
    <w:rsid w:val="00BC219A"/>
    <w:rsid w:val="00BD034D"/>
    <w:rsid w:val="00BD780A"/>
    <w:rsid w:val="00BE635E"/>
    <w:rsid w:val="00BE6364"/>
    <w:rsid w:val="00BF6362"/>
    <w:rsid w:val="00C06182"/>
    <w:rsid w:val="00C07B7F"/>
    <w:rsid w:val="00C07EC8"/>
    <w:rsid w:val="00C13C38"/>
    <w:rsid w:val="00C14933"/>
    <w:rsid w:val="00C235D5"/>
    <w:rsid w:val="00C238FB"/>
    <w:rsid w:val="00C25B3F"/>
    <w:rsid w:val="00C36B0D"/>
    <w:rsid w:val="00C536D2"/>
    <w:rsid w:val="00C559CD"/>
    <w:rsid w:val="00C61FEC"/>
    <w:rsid w:val="00C72F35"/>
    <w:rsid w:val="00C76CD4"/>
    <w:rsid w:val="00C84348"/>
    <w:rsid w:val="00CA39B7"/>
    <w:rsid w:val="00CB2149"/>
    <w:rsid w:val="00CB4BBD"/>
    <w:rsid w:val="00CD19DB"/>
    <w:rsid w:val="00CD30FC"/>
    <w:rsid w:val="00CD4B87"/>
    <w:rsid w:val="00CE49B6"/>
    <w:rsid w:val="00CE4A28"/>
    <w:rsid w:val="00CF0AE0"/>
    <w:rsid w:val="00CF6431"/>
    <w:rsid w:val="00D01DCF"/>
    <w:rsid w:val="00D20EF6"/>
    <w:rsid w:val="00D219AA"/>
    <w:rsid w:val="00D2237A"/>
    <w:rsid w:val="00D24BD1"/>
    <w:rsid w:val="00D278F0"/>
    <w:rsid w:val="00D3511F"/>
    <w:rsid w:val="00D4515E"/>
    <w:rsid w:val="00D52933"/>
    <w:rsid w:val="00D61E4F"/>
    <w:rsid w:val="00D65159"/>
    <w:rsid w:val="00D66CBB"/>
    <w:rsid w:val="00D71BF7"/>
    <w:rsid w:val="00D731D0"/>
    <w:rsid w:val="00D738D2"/>
    <w:rsid w:val="00D90C1B"/>
    <w:rsid w:val="00D925D1"/>
    <w:rsid w:val="00D92668"/>
    <w:rsid w:val="00D94F27"/>
    <w:rsid w:val="00D95B37"/>
    <w:rsid w:val="00DA1F2A"/>
    <w:rsid w:val="00DB0D6D"/>
    <w:rsid w:val="00DC0C9F"/>
    <w:rsid w:val="00DC1E41"/>
    <w:rsid w:val="00DC4957"/>
    <w:rsid w:val="00DC63B3"/>
    <w:rsid w:val="00DE1DEE"/>
    <w:rsid w:val="00DE3218"/>
    <w:rsid w:val="00DF06C4"/>
    <w:rsid w:val="00DF2CB0"/>
    <w:rsid w:val="00DF451B"/>
    <w:rsid w:val="00DF6006"/>
    <w:rsid w:val="00DF6955"/>
    <w:rsid w:val="00DF7B01"/>
    <w:rsid w:val="00E120FC"/>
    <w:rsid w:val="00E14BA9"/>
    <w:rsid w:val="00E1701F"/>
    <w:rsid w:val="00E245A1"/>
    <w:rsid w:val="00E24831"/>
    <w:rsid w:val="00E34A4E"/>
    <w:rsid w:val="00E41D0D"/>
    <w:rsid w:val="00E701AC"/>
    <w:rsid w:val="00E730F3"/>
    <w:rsid w:val="00E75386"/>
    <w:rsid w:val="00E77015"/>
    <w:rsid w:val="00E807E8"/>
    <w:rsid w:val="00E8267D"/>
    <w:rsid w:val="00E8653F"/>
    <w:rsid w:val="00E86C05"/>
    <w:rsid w:val="00E93F35"/>
    <w:rsid w:val="00EA4C1F"/>
    <w:rsid w:val="00EB2BE8"/>
    <w:rsid w:val="00EB4897"/>
    <w:rsid w:val="00EC1362"/>
    <w:rsid w:val="00EC291E"/>
    <w:rsid w:val="00EC2EEA"/>
    <w:rsid w:val="00EC6ABB"/>
    <w:rsid w:val="00ED10D9"/>
    <w:rsid w:val="00ED30A9"/>
    <w:rsid w:val="00ED43C6"/>
    <w:rsid w:val="00ED5476"/>
    <w:rsid w:val="00EE1465"/>
    <w:rsid w:val="00EE2C69"/>
    <w:rsid w:val="00EE34DD"/>
    <w:rsid w:val="00EE47C6"/>
    <w:rsid w:val="00EE4D84"/>
    <w:rsid w:val="00EF1196"/>
    <w:rsid w:val="00EF2B23"/>
    <w:rsid w:val="00EF6F58"/>
    <w:rsid w:val="00EF7935"/>
    <w:rsid w:val="00F04A95"/>
    <w:rsid w:val="00F12FB0"/>
    <w:rsid w:val="00F16039"/>
    <w:rsid w:val="00F20DCF"/>
    <w:rsid w:val="00F2498E"/>
    <w:rsid w:val="00F34068"/>
    <w:rsid w:val="00F56426"/>
    <w:rsid w:val="00F74FB9"/>
    <w:rsid w:val="00F97B3C"/>
    <w:rsid w:val="00FA00A8"/>
    <w:rsid w:val="00FA1F4B"/>
    <w:rsid w:val="00FA4DC7"/>
    <w:rsid w:val="00FA5D15"/>
    <w:rsid w:val="00FC54A4"/>
    <w:rsid w:val="00FD0A58"/>
    <w:rsid w:val="00FD160B"/>
    <w:rsid w:val="00FD4378"/>
    <w:rsid w:val="00FF299D"/>
    <w:rsid w:val="00FF32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3A8E71-34BA-45B5-B825-80033E45B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BCAE7-62AC-43F8-8717-BE50A1D92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5439</Words>
  <Characters>29916</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2019-06-13T15:30:00Z</cp:lastPrinted>
  <dcterms:created xsi:type="dcterms:W3CDTF">2020-11-10T02:52:00Z</dcterms:created>
  <dcterms:modified xsi:type="dcterms:W3CDTF">2020-11-10T02:52:00Z</dcterms:modified>
</cp:coreProperties>
</file>