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2991A" w14:textId="15FEA5C6" w:rsidR="00EC57CB" w:rsidRPr="00B5169C" w:rsidRDefault="00EC57CB" w:rsidP="00EC57CB">
      <w:pPr>
        <w:spacing w:line="360" w:lineRule="auto"/>
        <w:jc w:val="center"/>
        <w:rPr>
          <w:rFonts w:ascii="Palatino Linotype" w:eastAsia="MS Mincho" w:hAnsi="Palatino Linotype" w:cs="Times New Roman"/>
          <w:b/>
        </w:rPr>
      </w:pPr>
      <w:r w:rsidRPr="00B5169C">
        <w:rPr>
          <w:rFonts w:ascii="Palatino Linotype" w:eastAsia="MS Mincho" w:hAnsi="Palatino Linotype" w:cs="Times New Roman"/>
          <w:b/>
        </w:rPr>
        <w:t xml:space="preserve">LÍNEAS ARGUMENTATIVAS. </w:t>
      </w:r>
      <w:r w:rsidR="0005314E" w:rsidRPr="00B5169C">
        <w:rPr>
          <w:rFonts w:ascii="Palatino Linotype" w:eastAsia="MS Mincho" w:hAnsi="Palatino Linotype" w:cs="Times New Roman"/>
          <w:b/>
        </w:rPr>
        <w:t xml:space="preserve"> </w:t>
      </w:r>
    </w:p>
    <w:p w14:paraId="56D86D4F" w14:textId="77777777" w:rsidR="00EC57CB" w:rsidRPr="00B5169C" w:rsidRDefault="00EC57CB" w:rsidP="00EC57CB">
      <w:pPr>
        <w:spacing w:line="360" w:lineRule="auto"/>
        <w:jc w:val="both"/>
        <w:rPr>
          <w:rFonts w:ascii="Palatino Linotype" w:eastAsia="Arial Unicode MS" w:hAnsi="Palatino Linotype" w:cs="Arial"/>
          <w:b/>
          <w:sz w:val="10"/>
          <w:szCs w:val="10"/>
        </w:rPr>
      </w:pPr>
    </w:p>
    <w:p w14:paraId="47E65B12" w14:textId="77777777" w:rsidR="00EC57CB" w:rsidRPr="00B5169C" w:rsidRDefault="00EC57CB" w:rsidP="00AA085A">
      <w:pPr>
        <w:spacing w:after="240" w:line="360" w:lineRule="auto"/>
        <w:jc w:val="both"/>
        <w:rPr>
          <w:rFonts w:ascii="Palatino Linotype" w:eastAsia="Calibri" w:hAnsi="Palatino Linotype" w:cs="Times New Roman"/>
          <w:bCs/>
        </w:rPr>
      </w:pPr>
      <w:r w:rsidRPr="00B5169C">
        <w:rPr>
          <w:rFonts w:ascii="Palatino Linotype" w:eastAsia="Calibri" w:hAnsi="Palatino Linotype" w:cs="Times New Roman"/>
          <w:b/>
        </w:rPr>
        <w:t xml:space="preserve">DEBERES DE LAS AUTORIDADES. </w:t>
      </w:r>
      <w:r w:rsidRPr="00B5169C">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A41F6A4" w14:textId="77777777" w:rsidR="00EC57CB" w:rsidRPr="00B5169C" w:rsidRDefault="00EC57CB" w:rsidP="00AA085A">
      <w:pPr>
        <w:spacing w:after="240" w:line="360" w:lineRule="auto"/>
        <w:jc w:val="both"/>
        <w:rPr>
          <w:rFonts w:ascii="Palatino Linotype" w:eastAsia="Calibri" w:hAnsi="Palatino Linotype" w:cs="Times New Roman"/>
        </w:rPr>
      </w:pPr>
      <w:r w:rsidRPr="00B5169C">
        <w:rPr>
          <w:rFonts w:ascii="Palatino Linotype" w:eastAsia="Calibri" w:hAnsi="Palatino Linotype" w:cs="Times New Roman"/>
          <w:b/>
        </w:rPr>
        <w:t>RESPUESTAS IMPRECISAS O INCOMPLETAS, DEBER DE REPARACIÓN.</w:t>
      </w:r>
      <w:r w:rsidRPr="00B5169C">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367C2DB4" w:rsidR="007A0A0E" w:rsidRPr="00B5169C" w:rsidRDefault="00EC57CB" w:rsidP="00AA085A">
      <w:pPr>
        <w:spacing w:before="240" w:after="240" w:line="360" w:lineRule="auto"/>
        <w:jc w:val="both"/>
        <w:rPr>
          <w:rFonts w:ascii="Palatino Linotype" w:eastAsia="Times New Roman" w:hAnsi="Palatino Linotype"/>
          <w:color w:val="000000" w:themeColor="text1"/>
        </w:rPr>
      </w:pPr>
      <w:r w:rsidRPr="00B5169C">
        <w:rPr>
          <w:rFonts w:ascii="Palatino Linotype" w:eastAsia="Calibri" w:hAnsi="Palatino Linotype" w:cs="Arial"/>
          <w:b/>
          <w:lang w:val="es-ES" w:eastAsia="es-MX"/>
        </w:rPr>
        <w:t>DE LAS FORMALIDADES LEGALES DE LA CLASIFICACIÓN DE LA INFORMACIÓN.</w:t>
      </w:r>
      <w:r w:rsidRPr="00B5169C">
        <w:rPr>
          <w:rFonts w:ascii="Palatino Linotype" w:eastAsia="Calibri" w:hAnsi="Palatino Linotype" w:cs="Arial"/>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B5169C">
        <w:rPr>
          <w:rFonts w:ascii="Palatino Linotype" w:eastAsia="Calibri" w:hAnsi="Palatino Linotype" w:cs="Arial"/>
          <w:bCs/>
        </w:rPr>
        <w:t xml:space="preserve"> VIII,</w:t>
      </w:r>
      <w:r w:rsidRPr="00B5169C">
        <w:rPr>
          <w:rFonts w:ascii="Palatino Linotype" w:eastAsia="Calibri" w:hAnsi="Palatino Linotype" w:cs="Arial"/>
          <w:lang w:val="es-ES" w:eastAsia="es-MX"/>
        </w:rPr>
        <w:t xml:space="preserve"> 122, 135 </w:t>
      </w:r>
      <w:r w:rsidRPr="00B5169C">
        <w:rPr>
          <w:rFonts w:ascii="Palatino Linotype" w:hAnsi="Palatino Linotype" w:cs="Arial"/>
        </w:rPr>
        <w:t>140 y 141, así como lo establecido en los Lineamientos Generales en Materia de Clasificación</w:t>
      </w:r>
      <w:r w:rsidRPr="00B5169C">
        <w:rPr>
          <w:rFonts w:ascii="Palatino Linotype" w:hAnsi="Palatino Linotype"/>
        </w:rPr>
        <w:t xml:space="preserve"> </w:t>
      </w:r>
      <w:r w:rsidRPr="00B5169C">
        <w:rPr>
          <w:rFonts w:ascii="Palatino Linotype" w:hAnsi="Palatino Linotype" w:cs="Arial"/>
        </w:rPr>
        <w:t xml:space="preserve">y Desclasificación de la Información. </w:t>
      </w:r>
      <w:r w:rsidR="007A0A0E" w:rsidRPr="00B5169C">
        <w:rPr>
          <w:rFonts w:ascii="Palatino Linotype" w:eastAsia="Times New Roman" w:hAnsi="Palatino Linotype"/>
          <w:color w:val="000000" w:themeColor="text1"/>
        </w:rPr>
        <w:br w:type="page"/>
      </w:r>
    </w:p>
    <w:p w14:paraId="31137936" w14:textId="302D1D0F" w:rsidR="00BC61B2" w:rsidRPr="00B5169C" w:rsidRDefault="00A20B1F" w:rsidP="001E74A5">
      <w:pPr>
        <w:spacing w:line="360" w:lineRule="auto"/>
        <w:jc w:val="center"/>
        <w:rPr>
          <w:rFonts w:ascii="Palatino Linotype" w:eastAsia="Times New Roman" w:hAnsi="Palatino Linotype" w:cs="Times New Roman"/>
          <w:b/>
          <w:color w:val="000000" w:themeColor="text1"/>
          <w:u w:val="single"/>
        </w:rPr>
      </w:pPr>
      <w:r w:rsidRPr="00B5169C">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 w:val="18"/>
          <w:szCs w:val="18"/>
          <w:lang w:val="es-ES" w:eastAsia="es-ES"/>
        </w:rPr>
        <w:id w:val="-1245946457"/>
        <w:docPartObj>
          <w:docPartGallery w:val="Table of Contents"/>
          <w:docPartUnique/>
        </w:docPartObj>
      </w:sdtPr>
      <w:sdtEndPr/>
      <w:sdtContent>
        <w:p w14:paraId="79CB4F2F" w14:textId="37302309" w:rsidR="00DA7E2F" w:rsidRPr="00B5169C" w:rsidRDefault="00DA7E2F" w:rsidP="00703EC2">
          <w:pPr>
            <w:pStyle w:val="TtulodeTDC"/>
            <w:spacing w:before="0" w:line="240" w:lineRule="auto"/>
            <w:ind w:right="333"/>
            <w:jc w:val="both"/>
            <w:rPr>
              <w:b/>
              <w:bCs/>
              <w:color w:val="000000" w:themeColor="text1"/>
              <w:sz w:val="18"/>
              <w:szCs w:val="22"/>
            </w:rPr>
          </w:pPr>
        </w:p>
        <w:p w14:paraId="36B6CDBD" w14:textId="08D32ECE" w:rsidR="00703EC2" w:rsidRPr="00B5169C" w:rsidRDefault="00DA7E2F" w:rsidP="00703EC2">
          <w:pPr>
            <w:pStyle w:val="TDC1"/>
            <w:spacing w:line="240" w:lineRule="auto"/>
            <w:rPr>
              <w:rFonts w:ascii="Palatino Linotype" w:hAnsi="Palatino Linotype"/>
              <w:b/>
              <w:bCs/>
              <w:noProof/>
              <w:sz w:val="16"/>
              <w:szCs w:val="16"/>
              <w:lang w:val="es-MX" w:eastAsia="es-MX"/>
            </w:rPr>
          </w:pPr>
          <w:r w:rsidRPr="00B5169C">
            <w:rPr>
              <w:rFonts w:ascii="Palatino Linotype" w:hAnsi="Palatino Linotype"/>
              <w:b/>
              <w:bCs/>
              <w:color w:val="000000" w:themeColor="text1"/>
              <w:sz w:val="18"/>
              <w:szCs w:val="18"/>
            </w:rPr>
            <w:fldChar w:fldCharType="begin"/>
          </w:r>
          <w:r w:rsidRPr="00B5169C">
            <w:rPr>
              <w:rFonts w:ascii="Palatino Linotype" w:hAnsi="Palatino Linotype"/>
              <w:b/>
              <w:bCs/>
              <w:color w:val="000000" w:themeColor="text1"/>
              <w:sz w:val="18"/>
              <w:szCs w:val="18"/>
            </w:rPr>
            <w:instrText xml:space="preserve"> TOC \o "1-3" \h \z \u </w:instrText>
          </w:r>
          <w:r w:rsidRPr="00B5169C">
            <w:rPr>
              <w:rFonts w:ascii="Palatino Linotype" w:hAnsi="Palatino Linotype"/>
              <w:b/>
              <w:bCs/>
              <w:color w:val="000000" w:themeColor="text1"/>
              <w:sz w:val="18"/>
              <w:szCs w:val="18"/>
            </w:rPr>
            <w:fldChar w:fldCharType="separate"/>
          </w:r>
          <w:hyperlink w:anchor="_Toc56042752" w:history="1">
            <w:r w:rsidR="00703EC2" w:rsidRPr="00B5169C">
              <w:rPr>
                <w:rStyle w:val="Hipervnculo"/>
                <w:rFonts w:ascii="Palatino Linotype" w:hAnsi="Palatino Linotype"/>
                <w:b/>
                <w:bCs/>
                <w:noProof/>
                <w:sz w:val="18"/>
                <w:szCs w:val="18"/>
              </w:rPr>
              <w:t>ANTECEDENTES</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_Toc56042752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3</w:t>
            </w:r>
            <w:r w:rsidR="00703EC2" w:rsidRPr="00B5169C">
              <w:rPr>
                <w:rFonts w:ascii="Palatino Linotype" w:hAnsi="Palatino Linotype"/>
                <w:b/>
                <w:bCs/>
                <w:noProof/>
                <w:webHidden/>
                <w:sz w:val="18"/>
                <w:szCs w:val="18"/>
              </w:rPr>
              <w:fldChar w:fldCharType="end"/>
            </w:r>
          </w:hyperlink>
        </w:p>
        <w:p w14:paraId="1DFFA02F" w14:textId="4EC50439" w:rsidR="00703EC2" w:rsidRPr="00B5169C" w:rsidRDefault="00CC2CF9" w:rsidP="00703EC2">
          <w:pPr>
            <w:pStyle w:val="TDC1"/>
            <w:spacing w:line="240" w:lineRule="auto"/>
            <w:rPr>
              <w:rFonts w:ascii="Palatino Linotype" w:hAnsi="Palatino Linotype"/>
              <w:b/>
              <w:bCs/>
              <w:noProof/>
              <w:sz w:val="16"/>
              <w:szCs w:val="16"/>
              <w:lang w:val="es-MX" w:eastAsia="es-MX"/>
            </w:rPr>
          </w:pPr>
          <w:hyperlink w:anchor="_Toc56042753" w:history="1">
            <w:r w:rsidR="00703EC2" w:rsidRPr="00B5169C">
              <w:rPr>
                <w:rStyle w:val="Hipervnculo"/>
                <w:rFonts w:ascii="Palatino Linotype" w:hAnsi="Palatino Linotype"/>
                <w:b/>
                <w:bCs/>
                <w:noProof/>
                <w:sz w:val="18"/>
                <w:szCs w:val="18"/>
              </w:rPr>
              <w:t>CONSIDERANDO</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_Toc56042753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11</w:t>
            </w:r>
            <w:r w:rsidR="00703EC2" w:rsidRPr="00B5169C">
              <w:rPr>
                <w:rFonts w:ascii="Palatino Linotype" w:hAnsi="Palatino Linotype"/>
                <w:b/>
                <w:bCs/>
                <w:noProof/>
                <w:webHidden/>
                <w:sz w:val="18"/>
                <w:szCs w:val="18"/>
              </w:rPr>
              <w:fldChar w:fldCharType="end"/>
            </w:r>
          </w:hyperlink>
        </w:p>
        <w:p w14:paraId="72B0DA5A" w14:textId="759F2C7C"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54" w:history="1">
            <w:r w:rsidR="00703EC2" w:rsidRPr="00B5169C">
              <w:rPr>
                <w:rStyle w:val="Hipervnculo"/>
                <w:rFonts w:ascii="Palatino Linotype" w:hAnsi="Palatino Linotype"/>
                <w:b/>
                <w:bCs/>
                <w:noProof/>
                <w:sz w:val="18"/>
                <w:szCs w:val="18"/>
              </w:rPr>
              <w:t>PRIMERO. De la competencia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_Toc56042754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11</w:t>
            </w:r>
            <w:r w:rsidR="00703EC2" w:rsidRPr="00B5169C">
              <w:rPr>
                <w:rFonts w:ascii="Palatino Linotype" w:hAnsi="Palatino Linotype"/>
                <w:b/>
                <w:bCs/>
                <w:noProof/>
                <w:webHidden/>
                <w:sz w:val="18"/>
                <w:szCs w:val="18"/>
              </w:rPr>
              <w:fldChar w:fldCharType="end"/>
            </w:r>
          </w:hyperlink>
        </w:p>
        <w:p w14:paraId="05B5A024" w14:textId="7606D706"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55" w:history="1">
            <w:r w:rsidR="00703EC2" w:rsidRPr="00B5169C">
              <w:rPr>
                <w:rStyle w:val="Hipervnculo"/>
                <w:rFonts w:ascii="Palatino Linotype" w:hAnsi="Palatino Linotype"/>
                <w:b/>
                <w:bCs/>
                <w:noProof/>
                <w:sz w:val="18"/>
                <w:szCs w:val="18"/>
              </w:rPr>
              <w:t>SEGUNDO. De la oportunidad y procedencia.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_Toc56042755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11</w:t>
            </w:r>
            <w:r w:rsidR="00703EC2" w:rsidRPr="00B5169C">
              <w:rPr>
                <w:rFonts w:ascii="Palatino Linotype" w:hAnsi="Palatino Linotype"/>
                <w:b/>
                <w:bCs/>
                <w:noProof/>
                <w:webHidden/>
                <w:sz w:val="18"/>
                <w:szCs w:val="18"/>
              </w:rPr>
              <w:fldChar w:fldCharType="end"/>
            </w:r>
          </w:hyperlink>
        </w:p>
        <w:p w14:paraId="23CD38DB" w14:textId="3FE71190"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56" w:history="1">
            <w:r w:rsidR="00703EC2" w:rsidRPr="00B5169C">
              <w:rPr>
                <w:rStyle w:val="Hipervnculo"/>
                <w:rFonts w:ascii="Palatino Linotype" w:hAnsi="Palatino Linotype"/>
                <w:b/>
                <w:bCs/>
                <w:noProof/>
                <w:sz w:val="18"/>
                <w:szCs w:val="18"/>
              </w:rPr>
              <w:t xml:space="preserve">TERCERO. Del planteamiento de la </w:t>
            </w:r>
            <w:r w:rsidR="00703EC2" w:rsidRPr="00B5169C">
              <w:rPr>
                <w:rStyle w:val="Hipervnculo"/>
                <w:rFonts w:ascii="Palatino Linotype" w:hAnsi="Palatino Linotype"/>
                <w:b/>
                <w:bCs/>
                <w:i/>
                <w:noProof/>
                <w:sz w:val="18"/>
                <w:szCs w:val="18"/>
              </w:rPr>
              <w:t>Litis</w:t>
            </w:r>
            <w:r w:rsidR="00703EC2" w:rsidRPr="00B5169C">
              <w:rPr>
                <w:rStyle w:val="Hipervnculo"/>
                <w:rFonts w:ascii="Palatino Linotype" w:hAnsi="Palatino Linotype"/>
                <w:b/>
                <w:bCs/>
                <w:noProof/>
                <w:sz w:val="18"/>
                <w:szCs w:val="18"/>
              </w:rPr>
              <w:t>.</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_Toc56042756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14</w:t>
            </w:r>
            <w:r w:rsidR="00703EC2" w:rsidRPr="00B5169C">
              <w:rPr>
                <w:rFonts w:ascii="Palatino Linotype" w:hAnsi="Palatino Linotype"/>
                <w:b/>
                <w:bCs/>
                <w:noProof/>
                <w:webHidden/>
                <w:sz w:val="18"/>
                <w:szCs w:val="18"/>
              </w:rPr>
              <w:fldChar w:fldCharType="end"/>
            </w:r>
          </w:hyperlink>
        </w:p>
        <w:p w14:paraId="130AF0BE" w14:textId="6916E4E8"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57" w:history="1">
            <w:r w:rsidR="00703EC2" w:rsidRPr="00B5169C">
              <w:rPr>
                <w:rStyle w:val="Hipervnculo"/>
                <w:rFonts w:ascii="Palatino Linotype" w:hAnsi="Palatino Linotype" w:cs="Arial"/>
                <w:b/>
                <w:bCs/>
                <w:noProof/>
                <w:sz w:val="18"/>
                <w:szCs w:val="18"/>
              </w:rPr>
              <w:t>CUARTO. Estudio y Resolución del asunto.</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_Toc56042757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16</w:t>
            </w:r>
            <w:r w:rsidR="00703EC2" w:rsidRPr="00B5169C">
              <w:rPr>
                <w:rFonts w:ascii="Palatino Linotype" w:hAnsi="Palatino Linotype"/>
                <w:b/>
                <w:bCs/>
                <w:noProof/>
                <w:webHidden/>
                <w:sz w:val="18"/>
                <w:szCs w:val="18"/>
              </w:rPr>
              <w:fldChar w:fldCharType="end"/>
            </w:r>
          </w:hyperlink>
        </w:p>
        <w:p w14:paraId="25C271EE" w14:textId="4B016693"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58" w:history="1">
            <w:r w:rsidR="00703EC2" w:rsidRPr="00B5169C">
              <w:rPr>
                <w:rStyle w:val="Hipervnculo"/>
                <w:rFonts w:ascii="Palatino Linotype" w:hAnsi="Palatino Linotype"/>
                <w:b/>
                <w:bCs/>
                <w:noProof/>
                <w:sz w:val="18"/>
                <w:szCs w:val="18"/>
              </w:rPr>
              <w:t>I. Del deber de las autoridades de promover, respetar, proteger y garantizar el derecho de acceso a la información pública.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_Toc56042758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16</w:t>
            </w:r>
            <w:r w:rsidR="00703EC2" w:rsidRPr="00B5169C">
              <w:rPr>
                <w:rFonts w:ascii="Palatino Linotype" w:hAnsi="Palatino Linotype"/>
                <w:b/>
                <w:bCs/>
                <w:noProof/>
                <w:webHidden/>
                <w:sz w:val="18"/>
                <w:szCs w:val="18"/>
              </w:rPr>
              <w:fldChar w:fldCharType="end"/>
            </w:r>
          </w:hyperlink>
        </w:p>
        <w:p w14:paraId="2F998730" w14:textId="4A620E9E"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59" w:history="1">
            <w:r w:rsidR="00703EC2" w:rsidRPr="00B5169C">
              <w:rPr>
                <w:rStyle w:val="Hipervnculo"/>
                <w:rFonts w:ascii="Palatino Linotype" w:hAnsi="Palatino Linotype"/>
                <w:b/>
                <w:bCs/>
                <w:noProof/>
                <w:sz w:val="18"/>
                <w:szCs w:val="18"/>
              </w:rPr>
              <w:t>II. Del derecho de acceso a la información.</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_Toc56042759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19</w:t>
            </w:r>
            <w:r w:rsidR="00703EC2" w:rsidRPr="00B5169C">
              <w:rPr>
                <w:rFonts w:ascii="Palatino Linotype" w:hAnsi="Palatino Linotype"/>
                <w:b/>
                <w:bCs/>
                <w:noProof/>
                <w:webHidden/>
                <w:sz w:val="18"/>
                <w:szCs w:val="18"/>
              </w:rPr>
              <w:fldChar w:fldCharType="end"/>
            </w:r>
          </w:hyperlink>
        </w:p>
        <w:p w14:paraId="2FE3FA1B" w14:textId="1298620A"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0" w:history="1">
            <w:r w:rsidR="00703EC2" w:rsidRPr="00B5169C">
              <w:rPr>
                <w:rStyle w:val="Hipervnculo"/>
                <w:rFonts w:ascii="Palatino Linotype" w:hAnsi="Palatino Linotype" w:cs="Arial"/>
                <w:b/>
                <w:bCs/>
                <w:noProof/>
                <w:sz w:val="18"/>
                <w:szCs w:val="18"/>
              </w:rPr>
              <w:t>III. De la respuesta a la solicitud de información.</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_Toc56042760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22</w:t>
            </w:r>
            <w:r w:rsidR="00703EC2" w:rsidRPr="00B5169C">
              <w:rPr>
                <w:rFonts w:ascii="Palatino Linotype" w:hAnsi="Palatino Linotype"/>
                <w:b/>
                <w:bCs/>
                <w:noProof/>
                <w:webHidden/>
                <w:sz w:val="18"/>
                <w:szCs w:val="18"/>
              </w:rPr>
              <w:fldChar w:fldCharType="end"/>
            </w:r>
          </w:hyperlink>
        </w:p>
        <w:p w14:paraId="57FEA417" w14:textId="00E3DB24"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1" w:history="1">
            <w:r w:rsidR="00703EC2" w:rsidRPr="00B5169C">
              <w:rPr>
                <w:rStyle w:val="Hipervnculo"/>
                <w:rFonts w:ascii="Palatino Linotype" w:hAnsi="Palatino Linotype"/>
                <w:b/>
                <w:bCs/>
                <w:noProof/>
                <w:sz w:val="18"/>
                <w:szCs w:val="18"/>
              </w:rPr>
              <w:t>IV. Del último recibo de nómina de una servidora pública específica.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_Toc56042761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24</w:t>
            </w:r>
            <w:r w:rsidR="00703EC2" w:rsidRPr="00B5169C">
              <w:rPr>
                <w:rFonts w:ascii="Palatino Linotype" w:hAnsi="Palatino Linotype"/>
                <w:b/>
                <w:bCs/>
                <w:noProof/>
                <w:webHidden/>
                <w:sz w:val="18"/>
                <w:szCs w:val="18"/>
              </w:rPr>
              <w:fldChar w:fldCharType="end"/>
            </w:r>
          </w:hyperlink>
        </w:p>
        <w:p w14:paraId="5EE9EEBB" w14:textId="3E979C33"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2" w:history="1">
            <w:r w:rsidR="00703EC2" w:rsidRPr="00B5169C">
              <w:rPr>
                <w:rStyle w:val="Hipervnculo"/>
                <w:rFonts w:ascii="Palatino Linotype" w:hAnsi="Palatino Linotype"/>
                <w:b/>
                <w:bCs/>
                <w:noProof/>
                <w:sz w:val="18"/>
                <w:szCs w:val="18"/>
              </w:rPr>
              <w:t>V. De los policías que resguardan el edificio del Sistema Municipal para el Desarrollo Integral de la Familia de Tianguistenco.</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_Toc56042762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32</w:t>
            </w:r>
            <w:r w:rsidR="00703EC2" w:rsidRPr="00B5169C">
              <w:rPr>
                <w:rFonts w:ascii="Palatino Linotype" w:hAnsi="Palatino Linotype"/>
                <w:b/>
                <w:bCs/>
                <w:noProof/>
                <w:webHidden/>
                <w:sz w:val="18"/>
                <w:szCs w:val="18"/>
              </w:rPr>
              <w:fldChar w:fldCharType="end"/>
            </w:r>
          </w:hyperlink>
        </w:p>
        <w:p w14:paraId="4F7856BF" w14:textId="666BCE03"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3" w:history="1">
            <w:r w:rsidR="00703EC2" w:rsidRPr="00B5169C">
              <w:rPr>
                <w:rStyle w:val="Hipervnculo"/>
                <w:rFonts w:ascii="Palatino Linotype" w:hAnsi="Palatino Linotype"/>
                <w:b/>
                <w:bCs/>
                <w:noProof/>
                <w:sz w:val="18"/>
                <w:szCs w:val="18"/>
              </w:rPr>
              <w:t>V.I De los elementos de seguridad privada.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_Toc56042763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36</w:t>
            </w:r>
            <w:r w:rsidR="00703EC2" w:rsidRPr="00B5169C">
              <w:rPr>
                <w:rFonts w:ascii="Palatino Linotype" w:hAnsi="Palatino Linotype"/>
                <w:b/>
                <w:bCs/>
                <w:noProof/>
                <w:webHidden/>
                <w:sz w:val="18"/>
                <w:szCs w:val="18"/>
              </w:rPr>
              <w:fldChar w:fldCharType="end"/>
            </w:r>
          </w:hyperlink>
        </w:p>
        <w:p w14:paraId="56A4BCEB" w14:textId="4FFD494F"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64" w:history="1">
            <w:r w:rsidR="00703EC2" w:rsidRPr="00B5169C">
              <w:rPr>
                <w:rStyle w:val="Hipervnculo"/>
                <w:rFonts w:ascii="Palatino Linotype" w:hAnsi="Palatino Linotype"/>
                <w:b/>
                <w:bCs/>
                <w:noProof/>
                <w:sz w:val="18"/>
                <w:szCs w:val="18"/>
              </w:rPr>
              <w:t>V.II De los elementos de seguridad pública.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_Toc56042764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38</w:t>
            </w:r>
            <w:r w:rsidR="00703EC2" w:rsidRPr="00B5169C">
              <w:rPr>
                <w:rFonts w:ascii="Palatino Linotype" w:hAnsi="Palatino Linotype"/>
                <w:b/>
                <w:bCs/>
                <w:noProof/>
                <w:webHidden/>
                <w:sz w:val="18"/>
                <w:szCs w:val="18"/>
              </w:rPr>
              <w:fldChar w:fldCharType="end"/>
            </w:r>
          </w:hyperlink>
        </w:p>
        <w:p w14:paraId="08F073EB" w14:textId="579092FD"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5" w:history="1">
            <w:r w:rsidR="00703EC2" w:rsidRPr="00B5169C">
              <w:rPr>
                <w:rStyle w:val="Hipervnculo"/>
                <w:rFonts w:ascii="Palatino Linotype" w:hAnsi="Palatino Linotype"/>
                <w:b/>
                <w:bCs/>
                <w:noProof/>
                <w:sz w:val="18"/>
                <w:szCs w:val="18"/>
              </w:rPr>
              <w:t>V.II.I De los salarios y nómina.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_Toc56042765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41</w:t>
            </w:r>
            <w:r w:rsidR="00703EC2" w:rsidRPr="00B5169C">
              <w:rPr>
                <w:rFonts w:ascii="Palatino Linotype" w:hAnsi="Palatino Linotype"/>
                <w:b/>
                <w:bCs/>
                <w:noProof/>
                <w:webHidden/>
                <w:sz w:val="18"/>
                <w:szCs w:val="18"/>
              </w:rPr>
              <w:fldChar w:fldCharType="end"/>
            </w:r>
          </w:hyperlink>
        </w:p>
        <w:p w14:paraId="0B9BAB1B" w14:textId="29E9096B"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6" w:history="1">
            <w:r w:rsidR="00703EC2" w:rsidRPr="00B5169C">
              <w:rPr>
                <w:rStyle w:val="Hipervnculo"/>
                <w:rFonts w:ascii="Palatino Linotype" w:hAnsi="Palatino Linotype"/>
                <w:b/>
                <w:bCs/>
                <w:noProof/>
                <w:sz w:val="18"/>
                <w:szCs w:val="18"/>
              </w:rPr>
              <w:t>V.II.II Del número de elementos de seguridad, sus turnos y horarios.</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_Toc56042766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49</w:t>
            </w:r>
            <w:r w:rsidR="00703EC2" w:rsidRPr="00B5169C">
              <w:rPr>
                <w:rFonts w:ascii="Palatino Linotype" w:hAnsi="Palatino Linotype"/>
                <w:b/>
                <w:bCs/>
                <w:noProof/>
                <w:webHidden/>
                <w:sz w:val="18"/>
                <w:szCs w:val="18"/>
              </w:rPr>
              <w:fldChar w:fldCharType="end"/>
            </w:r>
          </w:hyperlink>
        </w:p>
        <w:p w14:paraId="6DFFEF24" w14:textId="7C4101AA"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7" w:history="1">
            <w:r w:rsidR="00703EC2" w:rsidRPr="00B5169C">
              <w:rPr>
                <w:rStyle w:val="Hipervnculo"/>
                <w:rFonts w:ascii="Palatino Linotype" w:hAnsi="Palatino Linotype"/>
                <w:b/>
                <w:bCs/>
                <w:noProof/>
                <w:sz w:val="18"/>
                <w:szCs w:val="18"/>
              </w:rPr>
              <w:t>V.II.II.I De la prueba de daño</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_Toc56042767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55</w:t>
            </w:r>
            <w:r w:rsidR="00703EC2" w:rsidRPr="00B5169C">
              <w:rPr>
                <w:rFonts w:ascii="Palatino Linotype" w:hAnsi="Palatino Linotype"/>
                <w:b/>
                <w:bCs/>
                <w:noProof/>
                <w:webHidden/>
                <w:sz w:val="18"/>
                <w:szCs w:val="18"/>
              </w:rPr>
              <w:fldChar w:fldCharType="end"/>
            </w:r>
          </w:hyperlink>
        </w:p>
        <w:p w14:paraId="0E862B19" w14:textId="7E06D820"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8" w:history="1">
            <w:r w:rsidR="00703EC2" w:rsidRPr="00B5169C">
              <w:rPr>
                <w:rStyle w:val="Hipervnculo"/>
                <w:rFonts w:ascii="Palatino Linotype" w:hAnsi="Palatino Linotype"/>
                <w:b/>
                <w:bCs/>
                <w:noProof/>
                <w:sz w:val="18"/>
                <w:szCs w:val="18"/>
              </w:rPr>
              <w:t>V.II.II.II Desarrollo de la prueba de daño.</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_Toc56042768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58</w:t>
            </w:r>
            <w:r w:rsidR="00703EC2" w:rsidRPr="00B5169C">
              <w:rPr>
                <w:rFonts w:ascii="Palatino Linotype" w:hAnsi="Palatino Linotype"/>
                <w:b/>
                <w:bCs/>
                <w:noProof/>
                <w:webHidden/>
                <w:sz w:val="18"/>
                <w:szCs w:val="18"/>
              </w:rPr>
              <w:fldChar w:fldCharType="end"/>
            </w:r>
          </w:hyperlink>
        </w:p>
        <w:p w14:paraId="4C300AAA" w14:textId="6FD960C1"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69" w:history="1">
            <w:r w:rsidR="00703EC2" w:rsidRPr="00B5169C">
              <w:rPr>
                <w:rStyle w:val="Hipervnculo"/>
                <w:rFonts w:ascii="Palatino Linotype" w:hAnsi="Palatino Linotype"/>
                <w:b/>
                <w:bCs/>
                <w:noProof/>
                <w:sz w:val="18"/>
                <w:szCs w:val="18"/>
              </w:rPr>
              <w:t>V.II.II.II.I La divulgación de la información representa un riesgo real, demostrable e identificable del perjuicio significativo al interés público o a la seguridad pública.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_Toc56042769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61</w:t>
            </w:r>
            <w:r w:rsidR="00703EC2" w:rsidRPr="00B5169C">
              <w:rPr>
                <w:rFonts w:ascii="Palatino Linotype" w:hAnsi="Palatino Linotype"/>
                <w:b/>
                <w:bCs/>
                <w:noProof/>
                <w:webHidden/>
                <w:sz w:val="18"/>
                <w:szCs w:val="18"/>
              </w:rPr>
              <w:fldChar w:fldCharType="end"/>
            </w:r>
          </w:hyperlink>
        </w:p>
        <w:p w14:paraId="6A15F884" w14:textId="01747921"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70" w:history="1">
            <w:r w:rsidR="00703EC2" w:rsidRPr="00B5169C">
              <w:rPr>
                <w:rStyle w:val="Hipervnculo"/>
                <w:rFonts w:ascii="Palatino Linotype" w:hAnsi="Palatino Linotype"/>
                <w:b/>
                <w:bCs/>
                <w:noProof/>
                <w:sz w:val="18"/>
                <w:szCs w:val="18"/>
              </w:rPr>
              <w:t>V.II.II.II.II El riesgo de perjuicio que supondría la divulgación supera el interés público general de que se difunda.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_Toc56042770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64</w:t>
            </w:r>
            <w:r w:rsidR="00703EC2" w:rsidRPr="00B5169C">
              <w:rPr>
                <w:rFonts w:ascii="Palatino Linotype" w:hAnsi="Palatino Linotype"/>
                <w:b/>
                <w:bCs/>
                <w:noProof/>
                <w:webHidden/>
                <w:sz w:val="18"/>
                <w:szCs w:val="18"/>
              </w:rPr>
              <w:fldChar w:fldCharType="end"/>
            </w:r>
          </w:hyperlink>
        </w:p>
        <w:p w14:paraId="67EBDB35" w14:textId="1DA57EF8"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71" w:history="1">
            <w:r w:rsidR="00703EC2" w:rsidRPr="00B5169C">
              <w:rPr>
                <w:rStyle w:val="Hipervnculo"/>
                <w:rFonts w:ascii="Palatino Linotype" w:hAnsi="Palatino Linotype"/>
                <w:b/>
                <w:bCs/>
                <w:noProof/>
                <w:sz w:val="18"/>
                <w:szCs w:val="18"/>
              </w:rPr>
              <w:t>V.II.II.II.III La protección se adecúa al principio de proporcionalidad y representa el medio menos restrictivo disponible para evitar el perjuicio.</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_Toc56042771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65</w:t>
            </w:r>
            <w:r w:rsidR="00703EC2" w:rsidRPr="00B5169C">
              <w:rPr>
                <w:rFonts w:ascii="Palatino Linotype" w:hAnsi="Palatino Linotype"/>
                <w:b/>
                <w:bCs/>
                <w:noProof/>
                <w:webHidden/>
                <w:sz w:val="18"/>
                <w:szCs w:val="18"/>
              </w:rPr>
              <w:fldChar w:fldCharType="end"/>
            </w:r>
          </w:hyperlink>
        </w:p>
        <w:p w14:paraId="5E4578BD" w14:textId="3909033E"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72" w:history="1">
            <w:r w:rsidR="00703EC2" w:rsidRPr="00B5169C">
              <w:rPr>
                <w:rStyle w:val="Hipervnculo"/>
                <w:rFonts w:ascii="Palatino Linotype" w:hAnsi="Palatino Linotype"/>
                <w:b/>
                <w:bCs/>
                <w:noProof/>
                <w:sz w:val="18"/>
                <w:szCs w:val="18"/>
              </w:rPr>
              <w:t>a) Primer juicio: el de idoneidad.</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_Toc56042772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68</w:t>
            </w:r>
            <w:r w:rsidR="00703EC2" w:rsidRPr="00B5169C">
              <w:rPr>
                <w:rFonts w:ascii="Palatino Linotype" w:hAnsi="Palatino Linotype"/>
                <w:b/>
                <w:bCs/>
                <w:noProof/>
                <w:webHidden/>
                <w:sz w:val="18"/>
                <w:szCs w:val="18"/>
              </w:rPr>
              <w:fldChar w:fldCharType="end"/>
            </w:r>
          </w:hyperlink>
        </w:p>
        <w:p w14:paraId="2A35C77F" w14:textId="3B62CE70"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73" w:history="1">
            <w:r w:rsidR="00703EC2" w:rsidRPr="00B5169C">
              <w:rPr>
                <w:rStyle w:val="Hipervnculo"/>
                <w:rFonts w:ascii="Palatino Linotype" w:hAnsi="Palatino Linotype"/>
                <w:b/>
                <w:bCs/>
                <w:noProof/>
                <w:sz w:val="18"/>
                <w:szCs w:val="18"/>
              </w:rPr>
              <w:t>b) Segundo juicio: el de necesidad.</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_Toc56042773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69</w:t>
            </w:r>
            <w:r w:rsidR="00703EC2" w:rsidRPr="00B5169C">
              <w:rPr>
                <w:rFonts w:ascii="Palatino Linotype" w:hAnsi="Palatino Linotype"/>
                <w:b/>
                <w:bCs/>
                <w:noProof/>
                <w:webHidden/>
                <w:sz w:val="18"/>
                <w:szCs w:val="18"/>
              </w:rPr>
              <w:fldChar w:fldCharType="end"/>
            </w:r>
          </w:hyperlink>
        </w:p>
        <w:p w14:paraId="6C332EFF" w14:textId="5DF6738B"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74" w:history="1">
            <w:r w:rsidR="00703EC2" w:rsidRPr="00B5169C">
              <w:rPr>
                <w:rStyle w:val="Hipervnculo"/>
                <w:rFonts w:ascii="Palatino Linotype" w:hAnsi="Palatino Linotype"/>
                <w:b/>
                <w:bCs/>
                <w:noProof/>
                <w:sz w:val="18"/>
                <w:szCs w:val="18"/>
              </w:rPr>
              <w:t>c) Tercer juicio: Estricta proporcionalidad.</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_Toc56042774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71</w:t>
            </w:r>
            <w:r w:rsidR="00703EC2" w:rsidRPr="00B5169C">
              <w:rPr>
                <w:rFonts w:ascii="Palatino Linotype" w:hAnsi="Palatino Linotype"/>
                <w:b/>
                <w:bCs/>
                <w:noProof/>
                <w:webHidden/>
                <w:sz w:val="18"/>
                <w:szCs w:val="18"/>
              </w:rPr>
              <w:fldChar w:fldCharType="end"/>
            </w:r>
          </w:hyperlink>
        </w:p>
        <w:p w14:paraId="029EE101" w14:textId="78E62ECC" w:rsidR="00703EC2" w:rsidRPr="00B5169C" w:rsidRDefault="00CC2CF9" w:rsidP="00703EC2">
          <w:pPr>
            <w:pStyle w:val="TDC3"/>
            <w:tabs>
              <w:tab w:val="right" w:leader="dot" w:pos="8828"/>
            </w:tabs>
            <w:rPr>
              <w:rFonts w:ascii="Palatino Linotype" w:hAnsi="Palatino Linotype"/>
              <w:b/>
              <w:bCs/>
              <w:noProof/>
              <w:sz w:val="16"/>
              <w:szCs w:val="16"/>
              <w:lang w:val="es-MX" w:eastAsia="es-MX"/>
            </w:rPr>
          </w:pPr>
          <w:hyperlink w:anchor="_Toc56042775" w:history="1">
            <w:r w:rsidR="00703EC2" w:rsidRPr="00B5169C">
              <w:rPr>
                <w:rStyle w:val="Hipervnculo"/>
                <w:rFonts w:ascii="Palatino Linotype" w:hAnsi="Palatino Linotype"/>
                <w:b/>
                <w:bCs/>
                <w:noProof/>
                <w:sz w:val="18"/>
                <w:szCs w:val="18"/>
              </w:rPr>
              <w:t>V.II.II.III Conclusión</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_Toc56042775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73</w:t>
            </w:r>
            <w:r w:rsidR="00703EC2" w:rsidRPr="00B5169C">
              <w:rPr>
                <w:rFonts w:ascii="Palatino Linotype" w:hAnsi="Palatino Linotype"/>
                <w:b/>
                <w:bCs/>
                <w:noProof/>
                <w:webHidden/>
                <w:sz w:val="18"/>
                <w:szCs w:val="18"/>
              </w:rPr>
              <w:fldChar w:fldCharType="end"/>
            </w:r>
          </w:hyperlink>
        </w:p>
        <w:p w14:paraId="242A9A4A" w14:textId="0C468B8E"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76" w:history="1">
            <w:r w:rsidR="00703EC2" w:rsidRPr="00B5169C">
              <w:rPr>
                <w:rStyle w:val="Hipervnculo"/>
                <w:rFonts w:ascii="Palatino Linotype" w:hAnsi="Palatino Linotype"/>
                <w:b/>
                <w:bCs/>
                <w:noProof/>
                <w:sz w:val="18"/>
                <w:szCs w:val="18"/>
              </w:rPr>
              <w:t>QUINTO. De la versión pública.</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_Toc56042776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74</w:t>
            </w:r>
            <w:r w:rsidR="00703EC2" w:rsidRPr="00B5169C">
              <w:rPr>
                <w:rFonts w:ascii="Palatino Linotype" w:hAnsi="Palatino Linotype"/>
                <w:b/>
                <w:bCs/>
                <w:noProof/>
                <w:webHidden/>
                <w:sz w:val="18"/>
                <w:szCs w:val="18"/>
              </w:rPr>
              <w:fldChar w:fldCharType="end"/>
            </w:r>
          </w:hyperlink>
        </w:p>
        <w:p w14:paraId="116DC1D5" w14:textId="71516456" w:rsidR="00703EC2" w:rsidRPr="00B5169C" w:rsidRDefault="00CC2CF9" w:rsidP="00703EC2">
          <w:pPr>
            <w:pStyle w:val="TDC2"/>
            <w:spacing w:line="240" w:lineRule="auto"/>
            <w:rPr>
              <w:rFonts w:ascii="Palatino Linotype" w:hAnsi="Palatino Linotype"/>
              <w:b/>
              <w:bCs/>
              <w:noProof/>
              <w:sz w:val="16"/>
              <w:szCs w:val="16"/>
              <w:lang w:val="es-MX" w:eastAsia="es-MX"/>
            </w:rPr>
          </w:pPr>
          <w:hyperlink w:anchor="_Toc56042777" w:history="1">
            <w:r w:rsidR="00703EC2" w:rsidRPr="00B5169C">
              <w:rPr>
                <w:rStyle w:val="Hipervnculo"/>
                <w:rFonts w:ascii="Palatino Linotype" w:hAnsi="Palatino Linotype"/>
                <w:b/>
                <w:bCs/>
                <w:noProof/>
                <w:sz w:val="18"/>
                <w:szCs w:val="18"/>
              </w:rPr>
              <w:t>SEXTO. Vista a la Dirección de Protección de Datos Personales.</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_Toc56042777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83</w:t>
            </w:r>
            <w:r w:rsidR="00703EC2" w:rsidRPr="00B5169C">
              <w:rPr>
                <w:rFonts w:ascii="Palatino Linotype" w:hAnsi="Palatino Linotype"/>
                <w:b/>
                <w:bCs/>
                <w:noProof/>
                <w:webHidden/>
                <w:sz w:val="18"/>
                <w:szCs w:val="18"/>
              </w:rPr>
              <w:fldChar w:fldCharType="end"/>
            </w:r>
          </w:hyperlink>
        </w:p>
        <w:p w14:paraId="3AB1D4A8" w14:textId="6F0B289E" w:rsidR="00703EC2" w:rsidRPr="00B5169C" w:rsidRDefault="00CC2CF9" w:rsidP="00703EC2">
          <w:pPr>
            <w:pStyle w:val="TDC1"/>
            <w:spacing w:line="240" w:lineRule="auto"/>
            <w:rPr>
              <w:rFonts w:ascii="Palatino Linotype" w:hAnsi="Palatino Linotype"/>
              <w:b/>
              <w:bCs/>
              <w:noProof/>
              <w:sz w:val="16"/>
              <w:szCs w:val="16"/>
              <w:lang w:val="es-MX" w:eastAsia="es-MX"/>
            </w:rPr>
          </w:pPr>
          <w:hyperlink w:anchor="_Toc56042778" w:history="1">
            <w:r w:rsidR="00703EC2" w:rsidRPr="00B5169C">
              <w:rPr>
                <w:rStyle w:val="Hipervnculo"/>
                <w:rFonts w:ascii="Palatino Linotype" w:hAnsi="Palatino Linotype"/>
                <w:b/>
                <w:bCs/>
                <w:noProof/>
                <w:sz w:val="18"/>
                <w:szCs w:val="18"/>
              </w:rPr>
              <w:t>R E S O L U T I V O S</w:t>
            </w:r>
            <w:r w:rsidR="00703EC2" w:rsidRPr="00B5169C">
              <w:rPr>
                <w:rFonts w:ascii="Palatino Linotype" w:hAnsi="Palatino Linotype"/>
                <w:b/>
                <w:bCs/>
                <w:noProof/>
                <w:webHidden/>
                <w:sz w:val="18"/>
                <w:szCs w:val="18"/>
              </w:rPr>
              <w:tab/>
            </w:r>
            <w:r w:rsidR="00703EC2" w:rsidRPr="00B5169C">
              <w:rPr>
                <w:rFonts w:ascii="Palatino Linotype" w:hAnsi="Palatino Linotype"/>
                <w:b/>
                <w:bCs/>
                <w:noProof/>
                <w:webHidden/>
                <w:sz w:val="18"/>
                <w:szCs w:val="18"/>
              </w:rPr>
              <w:fldChar w:fldCharType="begin"/>
            </w:r>
            <w:r w:rsidR="00703EC2" w:rsidRPr="00B5169C">
              <w:rPr>
                <w:rFonts w:ascii="Palatino Linotype" w:hAnsi="Palatino Linotype"/>
                <w:b/>
                <w:bCs/>
                <w:noProof/>
                <w:webHidden/>
                <w:sz w:val="18"/>
                <w:szCs w:val="18"/>
              </w:rPr>
              <w:instrText xml:space="preserve"> PAGEREF _Toc56042778 \h </w:instrText>
            </w:r>
            <w:r w:rsidR="00703EC2" w:rsidRPr="00B5169C">
              <w:rPr>
                <w:rFonts w:ascii="Palatino Linotype" w:hAnsi="Palatino Linotype"/>
                <w:b/>
                <w:bCs/>
                <w:noProof/>
                <w:webHidden/>
                <w:sz w:val="18"/>
                <w:szCs w:val="18"/>
              </w:rPr>
            </w:r>
            <w:r w:rsidR="00703EC2" w:rsidRPr="00B5169C">
              <w:rPr>
                <w:rFonts w:ascii="Palatino Linotype" w:hAnsi="Palatino Linotype"/>
                <w:b/>
                <w:bCs/>
                <w:noProof/>
                <w:webHidden/>
                <w:sz w:val="18"/>
                <w:szCs w:val="18"/>
              </w:rPr>
              <w:fldChar w:fldCharType="separate"/>
            </w:r>
            <w:r w:rsidR="00F77460" w:rsidRPr="00B5169C">
              <w:rPr>
                <w:rFonts w:ascii="Palatino Linotype" w:hAnsi="Palatino Linotype"/>
                <w:b/>
                <w:bCs/>
                <w:noProof/>
                <w:webHidden/>
                <w:sz w:val="18"/>
                <w:szCs w:val="18"/>
              </w:rPr>
              <w:t>86</w:t>
            </w:r>
            <w:r w:rsidR="00703EC2" w:rsidRPr="00B5169C">
              <w:rPr>
                <w:rFonts w:ascii="Palatino Linotype" w:hAnsi="Palatino Linotype"/>
                <w:b/>
                <w:bCs/>
                <w:noProof/>
                <w:webHidden/>
                <w:sz w:val="18"/>
                <w:szCs w:val="18"/>
              </w:rPr>
              <w:fldChar w:fldCharType="end"/>
            </w:r>
          </w:hyperlink>
        </w:p>
        <w:p w14:paraId="07A9A973" w14:textId="5338076C" w:rsidR="00DA7E2F" w:rsidRPr="00B5169C" w:rsidRDefault="00DA7E2F" w:rsidP="00703EC2">
          <w:pPr>
            <w:tabs>
              <w:tab w:val="left" w:pos="2350"/>
            </w:tabs>
            <w:ind w:right="333"/>
            <w:jc w:val="both"/>
            <w:rPr>
              <w:rFonts w:ascii="Palatino Linotype" w:hAnsi="Palatino Linotype"/>
              <w:b/>
              <w:bCs/>
              <w:color w:val="000000" w:themeColor="text1"/>
              <w:sz w:val="18"/>
              <w:szCs w:val="18"/>
            </w:rPr>
          </w:pPr>
          <w:r w:rsidRPr="00B5169C">
            <w:rPr>
              <w:rFonts w:ascii="Palatino Linotype" w:hAnsi="Palatino Linotype"/>
              <w:b/>
              <w:bCs/>
              <w:color w:val="000000" w:themeColor="text1"/>
              <w:sz w:val="18"/>
              <w:szCs w:val="18"/>
              <w:lang w:val="es-ES"/>
            </w:rPr>
            <w:fldChar w:fldCharType="end"/>
          </w:r>
        </w:p>
      </w:sdtContent>
    </w:sdt>
    <w:p w14:paraId="73F7F940" w14:textId="061957C5" w:rsidR="00662C69" w:rsidRPr="00B5169C" w:rsidRDefault="009B11D6" w:rsidP="003B486D">
      <w:pPr>
        <w:tabs>
          <w:tab w:val="left" w:pos="3465"/>
        </w:tabs>
        <w:spacing w:before="240" w:line="360" w:lineRule="auto"/>
        <w:jc w:val="both"/>
        <w:rPr>
          <w:rFonts w:ascii="Palatino Linotype" w:hAnsi="Palatino Linotype"/>
          <w:color w:val="000000" w:themeColor="text1"/>
        </w:rPr>
      </w:pPr>
      <w:r w:rsidRPr="00B5169C">
        <w:rPr>
          <w:rFonts w:ascii="Palatino Linotype" w:hAnsi="Palatino Linotype"/>
          <w:color w:val="000000" w:themeColor="text1"/>
        </w:rPr>
        <w:lastRenderedPageBreak/>
        <w:t>R</w:t>
      </w:r>
      <w:r w:rsidR="00662C69" w:rsidRPr="00B5169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5169C">
        <w:rPr>
          <w:rFonts w:ascii="Palatino Linotype" w:hAnsi="Palatino Linotype"/>
          <w:color w:val="000000" w:themeColor="text1"/>
        </w:rPr>
        <w:t>icipios, con</w:t>
      </w:r>
      <w:r w:rsidR="00662C69" w:rsidRPr="00B5169C">
        <w:rPr>
          <w:rFonts w:ascii="Palatino Linotype" w:hAnsi="Palatino Linotype"/>
          <w:color w:val="000000" w:themeColor="text1"/>
        </w:rPr>
        <w:t xml:space="preserve"> </w:t>
      </w:r>
      <w:r w:rsidR="00485DB6" w:rsidRPr="00B5169C">
        <w:rPr>
          <w:rFonts w:ascii="Palatino Linotype" w:hAnsi="Palatino Linotype"/>
          <w:color w:val="000000" w:themeColor="text1"/>
        </w:rPr>
        <w:t xml:space="preserve">domicilio </w:t>
      </w:r>
      <w:r w:rsidR="00662C69" w:rsidRPr="00B5169C">
        <w:rPr>
          <w:rFonts w:ascii="Palatino Linotype" w:hAnsi="Palatino Linotype"/>
          <w:color w:val="000000" w:themeColor="text1"/>
        </w:rPr>
        <w:t xml:space="preserve">en Metepec, Estado de México; de </w:t>
      </w:r>
      <w:r w:rsidR="00B5169C" w:rsidRPr="00B5169C">
        <w:rPr>
          <w:rFonts w:ascii="Palatino Linotype" w:hAnsi="Palatino Linotype"/>
          <w:color w:val="000000" w:themeColor="text1"/>
        </w:rPr>
        <w:t xml:space="preserve">fecha </w:t>
      </w:r>
      <w:r w:rsidR="00070410" w:rsidRPr="00B5169C">
        <w:rPr>
          <w:rFonts w:ascii="Palatino Linotype" w:hAnsi="Palatino Linotype"/>
          <w:color w:val="000000" w:themeColor="text1"/>
          <w:lang w:val="es-MX"/>
        </w:rPr>
        <w:t>diecinueve</w:t>
      </w:r>
      <w:r w:rsidR="00127E68" w:rsidRPr="00B5169C">
        <w:rPr>
          <w:rFonts w:ascii="Palatino Linotype" w:hAnsi="Palatino Linotype"/>
          <w:color w:val="000000" w:themeColor="text1"/>
          <w:lang w:val="es-MX"/>
        </w:rPr>
        <w:t xml:space="preserve"> (</w:t>
      </w:r>
      <w:r w:rsidR="00070410" w:rsidRPr="00B5169C">
        <w:rPr>
          <w:rFonts w:ascii="Palatino Linotype" w:hAnsi="Palatino Linotype"/>
          <w:color w:val="000000" w:themeColor="text1"/>
          <w:lang w:val="es-MX"/>
        </w:rPr>
        <w:t>19</w:t>
      </w:r>
      <w:r w:rsidR="00127E68" w:rsidRPr="00B5169C">
        <w:rPr>
          <w:rFonts w:ascii="Palatino Linotype" w:hAnsi="Palatino Linotype"/>
          <w:color w:val="000000" w:themeColor="text1"/>
          <w:lang w:val="es-MX"/>
        </w:rPr>
        <w:t xml:space="preserve">) de </w:t>
      </w:r>
      <w:r w:rsidR="001715F5" w:rsidRPr="00B5169C">
        <w:rPr>
          <w:rFonts w:ascii="Palatino Linotype" w:hAnsi="Palatino Linotype"/>
          <w:color w:val="000000" w:themeColor="text1"/>
          <w:lang w:val="es-MX"/>
        </w:rPr>
        <w:t>noviembre</w:t>
      </w:r>
      <w:r w:rsidR="00127E68" w:rsidRPr="00B5169C">
        <w:rPr>
          <w:rFonts w:ascii="Palatino Linotype" w:hAnsi="Palatino Linotype"/>
          <w:color w:val="000000" w:themeColor="text1"/>
          <w:lang w:val="es-MX"/>
        </w:rPr>
        <w:t xml:space="preserve"> de dos mil veinte</w:t>
      </w:r>
      <w:r w:rsidR="00662C69" w:rsidRPr="00B5169C">
        <w:rPr>
          <w:rFonts w:ascii="Palatino Linotype" w:hAnsi="Palatino Linotype"/>
          <w:color w:val="000000" w:themeColor="text1"/>
        </w:rPr>
        <w:t>.</w:t>
      </w:r>
    </w:p>
    <w:p w14:paraId="04F87235" w14:textId="3DC9C9D7" w:rsidR="005F0007" w:rsidRPr="00B5169C" w:rsidRDefault="00662C69" w:rsidP="003B486D">
      <w:pPr>
        <w:spacing w:before="240" w:line="360" w:lineRule="auto"/>
        <w:jc w:val="both"/>
        <w:rPr>
          <w:rFonts w:ascii="Palatino Linotype" w:hAnsi="Palatino Linotype"/>
          <w:b/>
          <w:color w:val="000000" w:themeColor="text1"/>
        </w:rPr>
      </w:pPr>
      <w:r w:rsidRPr="00B5169C">
        <w:rPr>
          <w:rFonts w:ascii="Palatino Linotype" w:hAnsi="Palatino Linotype"/>
          <w:b/>
          <w:color w:val="000000" w:themeColor="text1"/>
        </w:rPr>
        <w:t>VISTO</w:t>
      </w:r>
      <w:r w:rsidR="003458E1" w:rsidRPr="00B5169C">
        <w:rPr>
          <w:rFonts w:ascii="Palatino Linotype" w:hAnsi="Palatino Linotype"/>
          <w:b/>
          <w:color w:val="000000" w:themeColor="text1"/>
        </w:rPr>
        <w:t>S</w:t>
      </w:r>
      <w:r w:rsidRPr="00B5169C">
        <w:rPr>
          <w:rFonts w:ascii="Palatino Linotype" w:hAnsi="Palatino Linotype"/>
          <w:color w:val="000000" w:themeColor="text1"/>
        </w:rPr>
        <w:t xml:space="preserve"> </w:t>
      </w:r>
      <w:r w:rsidR="003458E1" w:rsidRPr="00B5169C">
        <w:rPr>
          <w:rFonts w:ascii="Palatino Linotype" w:hAnsi="Palatino Linotype"/>
          <w:color w:val="000000" w:themeColor="text1"/>
        </w:rPr>
        <w:t>los</w:t>
      </w:r>
      <w:r w:rsidRPr="00B5169C">
        <w:rPr>
          <w:rFonts w:ascii="Palatino Linotype" w:hAnsi="Palatino Linotype"/>
          <w:color w:val="000000" w:themeColor="text1"/>
        </w:rPr>
        <w:t xml:space="preserve"> expediente</w:t>
      </w:r>
      <w:r w:rsidR="003458E1" w:rsidRPr="00B5169C">
        <w:rPr>
          <w:rFonts w:ascii="Palatino Linotype" w:hAnsi="Palatino Linotype"/>
          <w:color w:val="000000" w:themeColor="text1"/>
        </w:rPr>
        <w:t>s</w:t>
      </w:r>
      <w:r w:rsidRPr="00B5169C">
        <w:rPr>
          <w:rFonts w:ascii="Palatino Linotype" w:hAnsi="Palatino Linotype"/>
          <w:color w:val="000000" w:themeColor="text1"/>
        </w:rPr>
        <w:t xml:space="preserve"> electrónico</w:t>
      </w:r>
      <w:r w:rsidR="003458E1" w:rsidRPr="00B5169C">
        <w:rPr>
          <w:rFonts w:ascii="Palatino Linotype" w:hAnsi="Palatino Linotype"/>
          <w:color w:val="000000" w:themeColor="text1"/>
        </w:rPr>
        <w:t>s</w:t>
      </w:r>
      <w:r w:rsidRPr="00B5169C">
        <w:rPr>
          <w:rFonts w:ascii="Palatino Linotype" w:hAnsi="Palatino Linotype"/>
          <w:color w:val="000000" w:themeColor="text1"/>
        </w:rPr>
        <w:t xml:space="preserve"> for</w:t>
      </w:r>
      <w:r w:rsidR="00D37494" w:rsidRPr="00B5169C">
        <w:rPr>
          <w:rFonts w:ascii="Palatino Linotype" w:hAnsi="Palatino Linotype"/>
          <w:color w:val="000000" w:themeColor="text1"/>
        </w:rPr>
        <w:t>mado</w:t>
      </w:r>
      <w:r w:rsidR="003458E1" w:rsidRPr="00B5169C">
        <w:rPr>
          <w:rFonts w:ascii="Palatino Linotype" w:hAnsi="Palatino Linotype"/>
          <w:color w:val="000000" w:themeColor="text1"/>
        </w:rPr>
        <w:t>s</w:t>
      </w:r>
      <w:r w:rsidR="00D37494" w:rsidRPr="00B5169C">
        <w:rPr>
          <w:rFonts w:ascii="Palatino Linotype" w:hAnsi="Palatino Linotype"/>
          <w:color w:val="000000" w:themeColor="text1"/>
        </w:rPr>
        <w:t xml:space="preserve"> con motivo de</w:t>
      </w:r>
      <w:r w:rsidR="003458E1" w:rsidRPr="00B5169C">
        <w:rPr>
          <w:rFonts w:ascii="Palatino Linotype" w:hAnsi="Palatino Linotype"/>
          <w:color w:val="000000" w:themeColor="text1"/>
        </w:rPr>
        <w:t xml:space="preserve"> </w:t>
      </w:r>
      <w:r w:rsidR="00D37494" w:rsidRPr="00B5169C">
        <w:rPr>
          <w:rFonts w:ascii="Palatino Linotype" w:hAnsi="Palatino Linotype"/>
          <w:color w:val="000000" w:themeColor="text1"/>
        </w:rPr>
        <w:t>l</w:t>
      </w:r>
      <w:r w:rsidR="003458E1" w:rsidRPr="00B5169C">
        <w:rPr>
          <w:rFonts w:ascii="Palatino Linotype" w:hAnsi="Palatino Linotype"/>
          <w:color w:val="000000" w:themeColor="text1"/>
        </w:rPr>
        <w:t>os</w:t>
      </w:r>
      <w:r w:rsidRPr="00B5169C">
        <w:rPr>
          <w:rFonts w:ascii="Palatino Linotype" w:hAnsi="Palatino Linotype"/>
          <w:color w:val="000000" w:themeColor="text1"/>
        </w:rPr>
        <w:t xml:space="preserve"> recurso</w:t>
      </w:r>
      <w:r w:rsidR="003458E1" w:rsidRPr="00B5169C">
        <w:rPr>
          <w:rFonts w:ascii="Palatino Linotype" w:hAnsi="Palatino Linotype"/>
          <w:color w:val="000000" w:themeColor="text1"/>
        </w:rPr>
        <w:t>s</w:t>
      </w:r>
      <w:r w:rsidRPr="00B5169C">
        <w:rPr>
          <w:rFonts w:ascii="Palatino Linotype" w:hAnsi="Palatino Linotype"/>
          <w:color w:val="000000" w:themeColor="text1"/>
        </w:rPr>
        <w:t xml:space="preserve"> de revisión </w:t>
      </w:r>
      <w:r w:rsidR="00070410" w:rsidRPr="00B5169C">
        <w:rPr>
          <w:rFonts w:ascii="Palatino Linotype" w:hAnsi="Palatino Linotype"/>
          <w:b/>
          <w:bCs/>
          <w:color w:val="000000" w:themeColor="text1"/>
        </w:rPr>
        <w:t>03818</w:t>
      </w:r>
      <w:r w:rsidR="001715F5" w:rsidRPr="00B5169C">
        <w:rPr>
          <w:rFonts w:ascii="Palatino Linotype" w:hAnsi="Palatino Linotype"/>
          <w:b/>
          <w:bCs/>
          <w:color w:val="000000" w:themeColor="text1"/>
        </w:rPr>
        <w:t xml:space="preserve">/INFOEM/IP/RR/2020 y </w:t>
      </w:r>
      <w:r w:rsidR="00070410" w:rsidRPr="00B5169C">
        <w:rPr>
          <w:rFonts w:ascii="Palatino Linotype" w:hAnsi="Palatino Linotype"/>
          <w:b/>
          <w:bCs/>
          <w:color w:val="000000" w:themeColor="text1"/>
        </w:rPr>
        <w:t>03819</w:t>
      </w:r>
      <w:r w:rsidR="001715F5" w:rsidRPr="00B5169C">
        <w:rPr>
          <w:rFonts w:ascii="Palatino Linotype" w:hAnsi="Palatino Linotype"/>
          <w:b/>
          <w:bCs/>
          <w:color w:val="000000" w:themeColor="text1"/>
        </w:rPr>
        <w:t>/INFOEM/IP/RR/2020</w:t>
      </w:r>
      <w:r w:rsidR="005F1362" w:rsidRPr="00B5169C">
        <w:rPr>
          <w:rFonts w:ascii="Palatino Linotype" w:eastAsia="Times New Roman" w:hAnsi="Palatino Linotype" w:cs="Arial"/>
          <w:bCs/>
          <w:color w:val="000000" w:themeColor="text1"/>
        </w:rPr>
        <w:t xml:space="preserve">, </w:t>
      </w:r>
      <w:r w:rsidR="005F1362" w:rsidRPr="00B5169C">
        <w:rPr>
          <w:rFonts w:ascii="Palatino Linotype" w:eastAsia="Times New Roman" w:hAnsi="Palatino Linotype" w:cs="Times New Roman"/>
          <w:color w:val="000000" w:themeColor="text1"/>
        </w:rPr>
        <w:t>promovido</w:t>
      </w:r>
      <w:r w:rsidR="003458E1" w:rsidRPr="00B5169C">
        <w:rPr>
          <w:rFonts w:ascii="Palatino Linotype" w:eastAsia="Times New Roman" w:hAnsi="Palatino Linotype" w:cs="Times New Roman"/>
          <w:color w:val="000000" w:themeColor="text1"/>
        </w:rPr>
        <w:t>s</w:t>
      </w:r>
      <w:r w:rsidR="005F1362" w:rsidRPr="00B5169C">
        <w:rPr>
          <w:rFonts w:ascii="Palatino Linotype" w:eastAsia="Times New Roman" w:hAnsi="Palatino Linotype" w:cs="Times New Roman"/>
          <w:color w:val="000000" w:themeColor="text1"/>
        </w:rPr>
        <w:t xml:space="preserve"> por </w:t>
      </w:r>
      <w:r w:rsidR="00070410" w:rsidRPr="00B5169C">
        <w:rPr>
          <w:rFonts w:ascii="Palatino Linotype" w:hAnsi="Palatino Linotype"/>
        </w:rPr>
        <w:t xml:space="preserve">un usuario del Sistema de Acceso a la Información Mexiquense </w:t>
      </w:r>
      <w:r w:rsidR="00070410" w:rsidRPr="00B5169C">
        <w:rPr>
          <w:rFonts w:ascii="Palatino Linotype" w:hAnsi="Palatino Linotype"/>
          <w:b/>
        </w:rPr>
        <w:t>(</w:t>
      </w:r>
      <w:r w:rsidR="00070410" w:rsidRPr="00B5169C">
        <w:rPr>
          <w:rFonts w:ascii="Palatino Linotype" w:hAnsi="Palatino Linotype"/>
          <w:b/>
          <w:i/>
        </w:rPr>
        <w:t>SAIMEX</w:t>
      </w:r>
      <w:r w:rsidR="00070410" w:rsidRPr="00B5169C">
        <w:rPr>
          <w:rFonts w:ascii="Palatino Linotype" w:hAnsi="Palatino Linotype"/>
          <w:b/>
        </w:rPr>
        <w:t xml:space="preserve">), </w:t>
      </w:r>
      <w:r w:rsidR="00070410" w:rsidRPr="00B5169C">
        <w:rPr>
          <w:rFonts w:ascii="Palatino Linotype" w:hAnsi="Palatino Linotype"/>
        </w:rPr>
        <w:t xml:space="preserve">quien no proporcionó ningún nombre, seudónimo o carácter para poder ser identificado, por lo que en lo sucesivo será identificado como el </w:t>
      </w:r>
      <w:r w:rsidR="00070410" w:rsidRPr="00B5169C">
        <w:rPr>
          <w:rFonts w:ascii="Palatino Linotype" w:hAnsi="Palatino Linotype"/>
          <w:b/>
        </w:rPr>
        <w:t>RECURRENTE</w:t>
      </w:r>
      <w:r w:rsidR="005F1362" w:rsidRPr="00B5169C">
        <w:rPr>
          <w:rFonts w:ascii="Palatino Linotype" w:eastAsia="Times New Roman" w:hAnsi="Palatino Linotype" w:cs="Arial"/>
          <w:color w:val="000000" w:themeColor="text1"/>
        </w:rPr>
        <w:t>, en contra de la</w:t>
      </w:r>
      <w:r w:rsidR="003458E1" w:rsidRPr="00B5169C">
        <w:rPr>
          <w:rFonts w:ascii="Palatino Linotype" w:eastAsia="Times New Roman" w:hAnsi="Palatino Linotype" w:cs="Arial"/>
          <w:color w:val="000000" w:themeColor="text1"/>
        </w:rPr>
        <w:t>s</w:t>
      </w:r>
      <w:r w:rsidR="005F1362" w:rsidRPr="00B5169C">
        <w:rPr>
          <w:rFonts w:ascii="Palatino Linotype" w:eastAsia="Times New Roman" w:hAnsi="Palatino Linotype" w:cs="Arial"/>
          <w:color w:val="000000" w:themeColor="text1"/>
        </w:rPr>
        <w:t xml:space="preserve"> respuesta</w:t>
      </w:r>
      <w:r w:rsidR="003458E1" w:rsidRPr="00B5169C">
        <w:rPr>
          <w:rFonts w:ascii="Palatino Linotype" w:eastAsia="Times New Roman" w:hAnsi="Palatino Linotype" w:cs="Arial"/>
          <w:color w:val="000000" w:themeColor="text1"/>
        </w:rPr>
        <w:t>s</w:t>
      </w:r>
      <w:r w:rsidR="005F1362" w:rsidRPr="00B5169C">
        <w:rPr>
          <w:rFonts w:ascii="Palatino Linotype" w:eastAsia="Times New Roman" w:hAnsi="Palatino Linotype" w:cs="Arial"/>
          <w:color w:val="000000" w:themeColor="text1"/>
        </w:rPr>
        <w:t xml:space="preserve"> del</w:t>
      </w:r>
      <w:r w:rsidR="002C1007" w:rsidRPr="00B5169C">
        <w:rPr>
          <w:rFonts w:ascii="Palatino Linotype" w:eastAsia="Times New Roman" w:hAnsi="Palatino Linotype" w:cs="Arial"/>
          <w:color w:val="000000" w:themeColor="text1"/>
        </w:rPr>
        <w:t xml:space="preserve"> </w:t>
      </w:r>
      <w:r w:rsidR="00070410" w:rsidRPr="00B5169C">
        <w:rPr>
          <w:rFonts w:ascii="Palatino Linotype" w:eastAsia="Times New Roman" w:hAnsi="Palatino Linotype" w:cs="Arial"/>
          <w:b/>
          <w:color w:val="000000" w:themeColor="text1"/>
        </w:rPr>
        <w:t>Sistema Municipal para el Desarrollo Integral de la Familia de Tianguistenco</w:t>
      </w:r>
      <w:r w:rsidR="009572EE" w:rsidRPr="00B5169C">
        <w:rPr>
          <w:rFonts w:ascii="Palatino Linotype" w:eastAsia="Calibri" w:hAnsi="Palatino Linotype" w:cs="Arial"/>
          <w:color w:val="000000" w:themeColor="text1"/>
          <w:lang w:val="es-ES"/>
        </w:rPr>
        <w:t>,</w:t>
      </w:r>
      <w:r w:rsidR="005F1362" w:rsidRPr="00B5169C">
        <w:rPr>
          <w:rFonts w:ascii="Palatino Linotype" w:eastAsia="Calibri" w:hAnsi="Palatino Linotype" w:cs="Arial"/>
          <w:color w:val="000000" w:themeColor="text1"/>
          <w:lang w:val="es-ES"/>
        </w:rPr>
        <w:t xml:space="preserve"> </w:t>
      </w:r>
      <w:r w:rsidR="005F1362" w:rsidRPr="00B5169C">
        <w:rPr>
          <w:rFonts w:ascii="Palatino Linotype" w:eastAsia="Times New Roman" w:hAnsi="Palatino Linotype" w:cs="Times New Roman"/>
          <w:color w:val="000000" w:themeColor="text1"/>
        </w:rPr>
        <w:t>en lo sucesivo el</w:t>
      </w:r>
      <w:r w:rsidR="005F1362" w:rsidRPr="00B5169C">
        <w:rPr>
          <w:rFonts w:ascii="Palatino Linotype" w:eastAsia="Times New Roman" w:hAnsi="Palatino Linotype" w:cs="Times New Roman"/>
          <w:b/>
          <w:color w:val="000000" w:themeColor="text1"/>
        </w:rPr>
        <w:t xml:space="preserve"> SUJETO OBLIGADO, </w:t>
      </w:r>
      <w:r w:rsidR="005F1362" w:rsidRPr="00B5169C">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B5169C" w:rsidRDefault="00662C69" w:rsidP="003B486D">
      <w:pPr>
        <w:pStyle w:val="Ttulo1"/>
        <w:spacing w:line="360" w:lineRule="auto"/>
        <w:jc w:val="center"/>
        <w:rPr>
          <w:b/>
          <w:color w:val="000000" w:themeColor="text1"/>
        </w:rPr>
      </w:pPr>
      <w:bookmarkStart w:id="0" w:name="_Toc461555884"/>
      <w:bookmarkStart w:id="1" w:name="_Toc466371847"/>
      <w:bookmarkStart w:id="2" w:name="_Toc56042752"/>
      <w:r w:rsidRPr="00B5169C">
        <w:rPr>
          <w:b/>
          <w:color w:val="000000" w:themeColor="text1"/>
        </w:rPr>
        <w:t>ANTECEDENTES</w:t>
      </w:r>
      <w:bookmarkEnd w:id="0"/>
      <w:bookmarkEnd w:id="1"/>
      <w:bookmarkEnd w:id="2"/>
    </w:p>
    <w:p w14:paraId="402A4C0A" w14:textId="7580CD0F" w:rsidR="00D9392E" w:rsidRPr="00B5169C" w:rsidRDefault="005F0007" w:rsidP="003B486D">
      <w:pPr>
        <w:pStyle w:val="Prrafodelista"/>
        <w:numPr>
          <w:ilvl w:val="0"/>
          <w:numId w:val="4"/>
        </w:numPr>
        <w:tabs>
          <w:tab w:val="left" w:pos="426"/>
        </w:tabs>
        <w:spacing w:before="240" w:line="360" w:lineRule="auto"/>
        <w:ind w:left="0" w:firstLine="0"/>
        <w:jc w:val="both"/>
        <w:rPr>
          <w:rFonts w:ascii="Palatino Linotype" w:eastAsia="Calibri" w:hAnsi="Palatino Linotype" w:cs="Arial"/>
          <w:color w:val="000000" w:themeColor="text1"/>
          <w:lang w:val="es-ES"/>
        </w:rPr>
      </w:pPr>
      <w:r w:rsidRPr="00B5169C">
        <w:rPr>
          <w:rFonts w:ascii="Palatino Linotype" w:eastAsia="Calibri" w:hAnsi="Palatino Linotype" w:cs="Arial"/>
          <w:color w:val="000000" w:themeColor="text1"/>
          <w:lang w:val="es-ES"/>
        </w:rPr>
        <w:t>El</w:t>
      </w:r>
      <w:r w:rsidR="00D9392E" w:rsidRPr="00B5169C">
        <w:rPr>
          <w:rFonts w:ascii="Palatino Linotype" w:eastAsia="Calibri" w:hAnsi="Palatino Linotype" w:cs="Arial"/>
          <w:color w:val="000000" w:themeColor="text1"/>
          <w:lang w:val="es-ES"/>
        </w:rPr>
        <w:t xml:space="preserve"> </w:t>
      </w:r>
      <w:r w:rsidR="00070410" w:rsidRPr="00B5169C">
        <w:rPr>
          <w:rFonts w:ascii="Palatino Linotype" w:eastAsia="Calibri" w:hAnsi="Palatino Linotype" w:cs="Arial"/>
          <w:color w:val="000000" w:themeColor="text1"/>
          <w:lang w:val="es-ES"/>
        </w:rPr>
        <w:t>diecinueve</w:t>
      </w:r>
      <w:r w:rsidR="002740DD" w:rsidRPr="00B5169C">
        <w:rPr>
          <w:rFonts w:ascii="Palatino Linotype" w:eastAsia="Calibri" w:hAnsi="Palatino Linotype" w:cs="Arial"/>
          <w:color w:val="000000" w:themeColor="text1"/>
          <w:lang w:val="es-ES"/>
        </w:rPr>
        <w:t xml:space="preserve"> (</w:t>
      </w:r>
      <w:r w:rsidR="00C52898" w:rsidRPr="00B5169C">
        <w:rPr>
          <w:rFonts w:ascii="Palatino Linotype" w:eastAsia="Calibri" w:hAnsi="Palatino Linotype" w:cs="Arial"/>
          <w:color w:val="000000" w:themeColor="text1"/>
          <w:lang w:val="es-ES"/>
        </w:rPr>
        <w:t>1</w:t>
      </w:r>
      <w:r w:rsidR="00070410" w:rsidRPr="00B5169C">
        <w:rPr>
          <w:rFonts w:ascii="Palatino Linotype" w:eastAsia="Calibri" w:hAnsi="Palatino Linotype" w:cs="Arial"/>
          <w:color w:val="000000" w:themeColor="text1"/>
          <w:lang w:val="es-ES"/>
        </w:rPr>
        <w:t>9</w:t>
      </w:r>
      <w:r w:rsidR="005F1362" w:rsidRPr="00B5169C">
        <w:rPr>
          <w:rFonts w:ascii="Palatino Linotype" w:eastAsia="Calibri" w:hAnsi="Palatino Linotype" w:cs="Arial"/>
          <w:color w:val="000000" w:themeColor="text1"/>
          <w:lang w:val="es-ES"/>
        </w:rPr>
        <w:t xml:space="preserve">) de </w:t>
      </w:r>
      <w:r w:rsidR="002740DD" w:rsidRPr="00B5169C">
        <w:rPr>
          <w:rFonts w:ascii="Palatino Linotype" w:eastAsia="Calibri" w:hAnsi="Palatino Linotype" w:cs="Arial"/>
          <w:color w:val="000000" w:themeColor="text1"/>
          <w:lang w:val="es-ES"/>
        </w:rPr>
        <w:t>agosto</w:t>
      </w:r>
      <w:r w:rsidR="005F1362" w:rsidRPr="00B5169C">
        <w:rPr>
          <w:rFonts w:ascii="Palatino Linotype" w:eastAsia="Calibri" w:hAnsi="Palatino Linotype" w:cs="Arial"/>
          <w:color w:val="000000" w:themeColor="text1"/>
          <w:lang w:val="es-ES"/>
        </w:rPr>
        <w:t xml:space="preserve"> de dos mil </w:t>
      </w:r>
      <w:r w:rsidR="00025127" w:rsidRPr="00B5169C">
        <w:rPr>
          <w:rFonts w:ascii="Palatino Linotype" w:eastAsia="Calibri" w:hAnsi="Palatino Linotype" w:cs="Arial"/>
          <w:color w:val="000000" w:themeColor="text1"/>
          <w:lang w:val="es-ES"/>
        </w:rPr>
        <w:t>veinte</w:t>
      </w:r>
      <w:r w:rsidR="005F1362" w:rsidRPr="00B5169C">
        <w:rPr>
          <w:rFonts w:ascii="Palatino Linotype" w:eastAsia="Calibri" w:hAnsi="Palatino Linotype" w:cs="Arial"/>
          <w:color w:val="000000" w:themeColor="text1"/>
          <w:lang w:val="es-ES"/>
        </w:rPr>
        <w:t xml:space="preserve">, </w:t>
      </w:r>
      <w:r w:rsidR="002740DD" w:rsidRPr="00B5169C">
        <w:rPr>
          <w:rFonts w:ascii="Palatino Linotype" w:hAnsi="Palatino Linotype"/>
          <w:color w:val="000000" w:themeColor="text1"/>
        </w:rPr>
        <w:t>el</w:t>
      </w:r>
      <w:r w:rsidR="005F1362" w:rsidRPr="00B5169C">
        <w:rPr>
          <w:rFonts w:ascii="Palatino Linotype" w:hAnsi="Palatino Linotype"/>
          <w:color w:val="000000" w:themeColor="text1"/>
        </w:rPr>
        <w:t xml:space="preserve"> particular presentó</w:t>
      </w:r>
      <w:r w:rsidR="005F1362" w:rsidRPr="00B5169C">
        <w:rPr>
          <w:rFonts w:ascii="Palatino Linotype" w:hAnsi="Palatino Linotype"/>
          <w:b/>
          <w:color w:val="000000" w:themeColor="text1"/>
        </w:rPr>
        <w:t xml:space="preserve"> </w:t>
      </w:r>
      <w:r w:rsidR="00127E68" w:rsidRPr="00B5169C">
        <w:rPr>
          <w:rFonts w:ascii="Palatino Linotype" w:hAnsi="Palatino Linotype"/>
          <w:bCs/>
          <w:color w:val="000000" w:themeColor="text1"/>
        </w:rPr>
        <w:t xml:space="preserve">a través </w:t>
      </w:r>
      <w:r w:rsidR="00DE4F75" w:rsidRPr="00B5169C">
        <w:rPr>
          <w:rFonts w:ascii="Palatino Linotype" w:hAnsi="Palatino Linotype"/>
          <w:bCs/>
          <w:color w:val="000000" w:themeColor="text1"/>
        </w:rPr>
        <w:t xml:space="preserve">del </w:t>
      </w:r>
      <w:r w:rsidR="005F1362" w:rsidRPr="00B5169C">
        <w:rPr>
          <w:rFonts w:ascii="Palatino Linotype" w:eastAsia="Calibri" w:hAnsi="Palatino Linotype" w:cs="Arial"/>
          <w:color w:val="000000" w:themeColor="text1"/>
          <w:lang w:val="es-ES"/>
        </w:rPr>
        <w:t xml:space="preserve">Sistema de Acceso a la Información Mexiquense </w:t>
      </w:r>
      <w:r w:rsidR="005F1362" w:rsidRPr="00B5169C">
        <w:rPr>
          <w:rFonts w:ascii="Palatino Linotype" w:eastAsia="Calibri" w:hAnsi="Palatino Linotype" w:cs="Arial"/>
          <w:bCs/>
          <w:color w:val="000000" w:themeColor="text1"/>
          <w:lang w:val="es-ES"/>
        </w:rPr>
        <w:t>(</w:t>
      </w:r>
      <w:r w:rsidR="005F1362" w:rsidRPr="00B5169C">
        <w:rPr>
          <w:rFonts w:ascii="Palatino Linotype" w:eastAsia="Calibri" w:hAnsi="Palatino Linotype" w:cs="Arial"/>
          <w:bCs/>
          <w:iCs/>
          <w:color w:val="000000" w:themeColor="text1"/>
          <w:lang w:val="es-ES"/>
        </w:rPr>
        <w:t>SAIMEX</w:t>
      </w:r>
      <w:r w:rsidR="005F1362" w:rsidRPr="00B5169C">
        <w:rPr>
          <w:rFonts w:ascii="Palatino Linotype" w:eastAsia="Calibri" w:hAnsi="Palatino Linotype" w:cs="Arial"/>
          <w:bCs/>
          <w:color w:val="000000" w:themeColor="text1"/>
          <w:lang w:val="es-ES"/>
        </w:rPr>
        <w:t>)</w:t>
      </w:r>
      <w:r w:rsidR="005F1362" w:rsidRPr="00B5169C">
        <w:rPr>
          <w:rFonts w:ascii="Palatino Linotype" w:eastAsia="Calibri" w:hAnsi="Palatino Linotype" w:cs="Arial"/>
          <w:color w:val="000000" w:themeColor="text1"/>
          <w:lang w:val="es-ES"/>
        </w:rPr>
        <w:t>, la</w:t>
      </w:r>
      <w:r w:rsidR="003458E1" w:rsidRPr="00B5169C">
        <w:rPr>
          <w:rFonts w:ascii="Palatino Linotype" w:eastAsia="Calibri" w:hAnsi="Palatino Linotype" w:cs="Arial"/>
          <w:color w:val="000000" w:themeColor="text1"/>
          <w:lang w:val="es-ES"/>
        </w:rPr>
        <w:t>s</w:t>
      </w:r>
      <w:r w:rsidR="005F1362" w:rsidRPr="00B5169C">
        <w:rPr>
          <w:rFonts w:ascii="Palatino Linotype" w:eastAsia="Calibri" w:hAnsi="Palatino Linotype" w:cs="Arial"/>
          <w:color w:val="000000" w:themeColor="text1"/>
          <w:lang w:val="es-ES"/>
        </w:rPr>
        <w:t xml:space="preserve"> solicitud</w:t>
      </w:r>
      <w:r w:rsidR="003458E1" w:rsidRPr="00B5169C">
        <w:rPr>
          <w:rFonts w:ascii="Palatino Linotype" w:eastAsia="Calibri" w:hAnsi="Palatino Linotype" w:cs="Arial"/>
          <w:color w:val="000000" w:themeColor="text1"/>
          <w:lang w:val="es-ES"/>
        </w:rPr>
        <w:t>es</w:t>
      </w:r>
      <w:r w:rsidR="005F1362" w:rsidRPr="00B5169C">
        <w:rPr>
          <w:rFonts w:ascii="Palatino Linotype" w:eastAsia="Calibri" w:hAnsi="Palatino Linotype" w:cs="Arial"/>
          <w:color w:val="000000" w:themeColor="text1"/>
          <w:lang w:val="es-ES"/>
        </w:rPr>
        <w:t xml:space="preserve"> de información pública registrada</w:t>
      </w:r>
      <w:r w:rsidR="003458E1" w:rsidRPr="00B5169C">
        <w:rPr>
          <w:rFonts w:ascii="Palatino Linotype" w:eastAsia="Calibri" w:hAnsi="Palatino Linotype" w:cs="Arial"/>
          <w:color w:val="000000" w:themeColor="text1"/>
          <w:lang w:val="es-ES"/>
        </w:rPr>
        <w:t>s</w:t>
      </w:r>
      <w:r w:rsidR="005F1362" w:rsidRPr="00B5169C">
        <w:rPr>
          <w:rFonts w:ascii="Palatino Linotype" w:eastAsia="Calibri" w:hAnsi="Palatino Linotype" w:cs="Arial"/>
          <w:color w:val="000000" w:themeColor="text1"/>
          <w:lang w:val="es-ES"/>
        </w:rPr>
        <w:t xml:space="preserve"> con </w:t>
      </w:r>
      <w:r w:rsidR="003458E1" w:rsidRPr="00B5169C">
        <w:rPr>
          <w:rFonts w:ascii="Palatino Linotype" w:eastAsia="Calibri" w:hAnsi="Palatino Linotype" w:cs="Arial"/>
          <w:color w:val="000000" w:themeColor="text1"/>
          <w:lang w:val="es-ES"/>
        </w:rPr>
        <w:t>los</w:t>
      </w:r>
      <w:r w:rsidR="005F1362" w:rsidRPr="00B5169C">
        <w:rPr>
          <w:rFonts w:ascii="Palatino Linotype" w:eastAsia="Calibri" w:hAnsi="Palatino Linotype" w:cs="Arial"/>
          <w:color w:val="000000" w:themeColor="text1"/>
          <w:lang w:val="es-ES"/>
        </w:rPr>
        <w:t xml:space="preserve"> número</w:t>
      </w:r>
      <w:r w:rsidR="003458E1" w:rsidRPr="00B5169C">
        <w:rPr>
          <w:rFonts w:ascii="Palatino Linotype" w:eastAsia="Calibri" w:hAnsi="Palatino Linotype" w:cs="Arial"/>
          <w:color w:val="000000" w:themeColor="text1"/>
          <w:lang w:val="es-ES"/>
        </w:rPr>
        <w:t>s</w:t>
      </w:r>
      <w:r w:rsidR="005F1362" w:rsidRPr="00B5169C">
        <w:rPr>
          <w:rFonts w:ascii="Palatino Linotype" w:hAnsi="Palatino Linotype"/>
          <w:b/>
          <w:bCs/>
          <w:color w:val="000000" w:themeColor="text1"/>
        </w:rPr>
        <w:t xml:space="preserve"> </w:t>
      </w:r>
      <w:r w:rsidR="00070410" w:rsidRPr="00B5169C">
        <w:rPr>
          <w:rFonts w:ascii="Palatino Linotype" w:hAnsi="Palatino Linotype"/>
          <w:b/>
          <w:bCs/>
          <w:color w:val="000000" w:themeColor="text1"/>
        </w:rPr>
        <w:t>00010</w:t>
      </w:r>
      <w:r w:rsidR="001715F5" w:rsidRPr="00B5169C">
        <w:rPr>
          <w:rFonts w:ascii="Palatino Linotype" w:hAnsi="Palatino Linotype"/>
          <w:b/>
          <w:bCs/>
          <w:color w:val="000000" w:themeColor="text1"/>
        </w:rPr>
        <w:t>/</w:t>
      </w:r>
      <w:r w:rsidR="00070410" w:rsidRPr="00B5169C">
        <w:rPr>
          <w:rFonts w:ascii="Palatino Linotype" w:hAnsi="Palatino Linotype"/>
          <w:b/>
          <w:bCs/>
          <w:color w:val="000000" w:themeColor="text1"/>
        </w:rPr>
        <w:t>DIFTIANGUI</w:t>
      </w:r>
      <w:r w:rsidR="001715F5" w:rsidRPr="00B5169C">
        <w:rPr>
          <w:rFonts w:ascii="Palatino Linotype" w:hAnsi="Palatino Linotype"/>
          <w:b/>
          <w:bCs/>
          <w:color w:val="000000" w:themeColor="text1"/>
        </w:rPr>
        <w:t xml:space="preserve">/IP/2020 y </w:t>
      </w:r>
      <w:r w:rsidR="00070410" w:rsidRPr="00B5169C">
        <w:rPr>
          <w:rFonts w:ascii="Palatino Linotype" w:hAnsi="Palatino Linotype"/>
          <w:b/>
          <w:bCs/>
          <w:color w:val="000000" w:themeColor="text1"/>
        </w:rPr>
        <w:t>00011</w:t>
      </w:r>
      <w:r w:rsidR="001715F5" w:rsidRPr="00B5169C">
        <w:rPr>
          <w:rFonts w:ascii="Palatino Linotype" w:hAnsi="Palatino Linotype"/>
          <w:b/>
          <w:bCs/>
          <w:color w:val="000000" w:themeColor="text1"/>
        </w:rPr>
        <w:t>/</w:t>
      </w:r>
      <w:r w:rsidR="00070410" w:rsidRPr="00B5169C">
        <w:rPr>
          <w:rFonts w:ascii="Palatino Linotype" w:hAnsi="Palatino Linotype"/>
          <w:b/>
          <w:bCs/>
          <w:color w:val="000000" w:themeColor="text1"/>
        </w:rPr>
        <w:t>DIFTIANGUI</w:t>
      </w:r>
      <w:r w:rsidR="001715F5" w:rsidRPr="00B5169C">
        <w:rPr>
          <w:rFonts w:ascii="Palatino Linotype" w:hAnsi="Palatino Linotype"/>
          <w:b/>
          <w:bCs/>
          <w:color w:val="000000" w:themeColor="text1"/>
        </w:rPr>
        <w:t>/IP/2020</w:t>
      </w:r>
      <w:r w:rsidR="005F1362" w:rsidRPr="00B5169C">
        <w:rPr>
          <w:rFonts w:ascii="Palatino Linotype" w:hAnsi="Palatino Linotype"/>
          <w:b/>
          <w:bCs/>
          <w:color w:val="000000" w:themeColor="text1"/>
        </w:rPr>
        <w:t>,</w:t>
      </w:r>
      <w:r w:rsidR="005F1362" w:rsidRPr="00B5169C">
        <w:rPr>
          <w:rFonts w:ascii="Palatino Linotype" w:eastAsia="Calibri" w:hAnsi="Palatino Linotype" w:cs="Arial"/>
          <w:color w:val="000000" w:themeColor="text1"/>
          <w:lang w:val="es-ES"/>
        </w:rPr>
        <w:t xml:space="preserve"> mediante la</w:t>
      </w:r>
      <w:r w:rsidR="003458E1" w:rsidRPr="00B5169C">
        <w:rPr>
          <w:rFonts w:ascii="Palatino Linotype" w:eastAsia="Calibri" w:hAnsi="Palatino Linotype" w:cs="Arial"/>
          <w:color w:val="000000" w:themeColor="text1"/>
          <w:lang w:val="es-ES"/>
        </w:rPr>
        <w:t>s</w:t>
      </w:r>
      <w:r w:rsidR="005F1362" w:rsidRPr="00B5169C">
        <w:rPr>
          <w:rFonts w:ascii="Palatino Linotype" w:eastAsia="Calibri" w:hAnsi="Palatino Linotype" w:cs="Arial"/>
          <w:color w:val="000000" w:themeColor="text1"/>
          <w:lang w:val="es-ES"/>
        </w:rPr>
        <w:t xml:space="preserve"> cual</w:t>
      </w:r>
      <w:r w:rsidR="003458E1" w:rsidRPr="00B5169C">
        <w:rPr>
          <w:rFonts w:ascii="Palatino Linotype" w:eastAsia="Calibri" w:hAnsi="Palatino Linotype" w:cs="Arial"/>
          <w:color w:val="000000" w:themeColor="text1"/>
          <w:lang w:val="es-ES"/>
        </w:rPr>
        <w:t>es</w:t>
      </w:r>
      <w:r w:rsidR="005F1362" w:rsidRPr="00B5169C">
        <w:rPr>
          <w:rFonts w:ascii="Palatino Linotype" w:eastAsia="Calibri" w:hAnsi="Palatino Linotype" w:cs="Arial"/>
          <w:color w:val="000000" w:themeColor="text1"/>
          <w:lang w:val="es-ES"/>
        </w:rPr>
        <w:t xml:space="preserve"> requirió:</w:t>
      </w:r>
    </w:p>
    <w:p w14:paraId="42759BE2" w14:textId="77777777" w:rsidR="005F1362" w:rsidRPr="00B5169C" w:rsidRDefault="005F136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6135D451" w14:textId="4135CFCE" w:rsidR="003458E1" w:rsidRPr="00B5169C" w:rsidRDefault="003458E1" w:rsidP="003B486D">
      <w:pPr>
        <w:pStyle w:val="Prrafodelista"/>
        <w:spacing w:line="276" w:lineRule="auto"/>
        <w:ind w:left="567" w:right="567"/>
        <w:jc w:val="both"/>
        <w:rPr>
          <w:rFonts w:ascii="Palatino Linotype" w:hAnsi="Palatino Linotype"/>
          <w:b/>
          <w:bCs/>
          <w:iCs/>
          <w:color w:val="000000" w:themeColor="text1"/>
          <w:sz w:val="22"/>
          <w:szCs w:val="22"/>
        </w:rPr>
      </w:pPr>
      <w:r w:rsidRPr="00B5169C">
        <w:rPr>
          <w:rFonts w:ascii="Palatino Linotype" w:hAnsi="Palatino Linotype"/>
          <w:b/>
          <w:bCs/>
          <w:iCs/>
          <w:color w:val="000000" w:themeColor="text1"/>
          <w:sz w:val="22"/>
          <w:szCs w:val="22"/>
        </w:rPr>
        <w:t xml:space="preserve">Solicitud </w:t>
      </w:r>
      <w:r w:rsidR="00F52B53" w:rsidRPr="00B5169C">
        <w:rPr>
          <w:rFonts w:ascii="Palatino Linotype" w:hAnsi="Palatino Linotype"/>
          <w:b/>
          <w:bCs/>
          <w:iCs/>
          <w:color w:val="000000" w:themeColor="text1"/>
          <w:sz w:val="22"/>
          <w:szCs w:val="22"/>
        </w:rPr>
        <w:t>00010</w:t>
      </w:r>
      <w:r w:rsidRPr="00B5169C">
        <w:rPr>
          <w:rFonts w:ascii="Palatino Linotype" w:hAnsi="Palatino Linotype"/>
          <w:b/>
          <w:bCs/>
          <w:iCs/>
          <w:color w:val="000000" w:themeColor="text1"/>
          <w:sz w:val="22"/>
          <w:szCs w:val="22"/>
        </w:rPr>
        <w:t>/</w:t>
      </w:r>
      <w:r w:rsidR="00F52B53" w:rsidRPr="00B5169C">
        <w:rPr>
          <w:rFonts w:ascii="Palatino Linotype" w:hAnsi="Palatino Linotype"/>
          <w:b/>
          <w:bCs/>
          <w:iCs/>
          <w:color w:val="000000" w:themeColor="text1"/>
          <w:sz w:val="22"/>
          <w:szCs w:val="22"/>
        </w:rPr>
        <w:t>DIFTIANGUI</w:t>
      </w:r>
      <w:r w:rsidRPr="00B5169C">
        <w:rPr>
          <w:rFonts w:ascii="Palatino Linotype" w:hAnsi="Palatino Linotype"/>
          <w:b/>
          <w:bCs/>
          <w:iCs/>
          <w:color w:val="000000" w:themeColor="text1"/>
          <w:sz w:val="22"/>
          <w:szCs w:val="22"/>
        </w:rPr>
        <w:t>/IP/2020:</w:t>
      </w:r>
    </w:p>
    <w:p w14:paraId="605C5067" w14:textId="076AA002" w:rsidR="0097210F" w:rsidRPr="00B5169C" w:rsidRDefault="005F1362" w:rsidP="003B486D">
      <w:pPr>
        <w:pStyle w:val="Prrafodelista"/>
        <w:spacing w:line="276" w:lineRule="auto"/>
        <w:ind w:left="567" w:right="567"/>
        <w:jc w:val="both"/>
        <w:rPr>
          <w:rFonts w:ascii="Palatino Linotype" w:hAnsi="Palatino Linotype"/>
          <w:iCs/>
          <w:color w:val="000000" w:themeColor="text1"/>
          <w:sz w:val="22"/>
          <w:szCs w:val="22"/>
        </w:rPr>
      </w:pPr>
      <w:r w:rsidRPr="00B5169C">
        <w:rPr>
          <w:rFonts w:ascii="Palatino Linotype" w:hAnsi="Palatino Linotype"/>
          <w:i/>
          <w:color w:val="000000" w:themeColor="text1"/>
          <w:sz w:val="22"/>
          <w:szCs w:val="22"/>
        </w:rPr>
        <w:t>“</w:t>
      </w:r>
      <w:r w:rsidR="00F52B53" w:rsidRPr="00B5169C">
        <w:rPr>
          <w:rFonts w:ascii="Palatino Linotype" w:hAnsi="Palatino Linotype"/>
          <w:i/>
          <w:color w:val="000000" w:themeColor="text1"/>
          <w:sz w:val="22"/>
          <w:szCs w:val="22"/>
        </w:rPr>
        <w:t>Quiero el último recibo de nómina en su versión pública, que se le ha proporcionado a la psicóloga Sandra peña linares, adscrita al DIF de Tianguistenco.</w:t>
      </w:r>
      <w:r w:rsidRPr="00B5169C">
        <w:rPr>
          <w:rFonts w:ascii="Palatino Linotype" w:hAnsi="Palatino Linotype"/>
          <w:i/>
          <w:color w:val="000000" w:themeColor="text1"/>
          <w:sz w:val="22"/>
          <w:szCs w:val="22"/>
        </w:rPr>
        <w:t>”</w:t>
      </w:r>
      <w:r w:rsidRPr="00B5169C">
        <w:rPr>
          <w:rFonts w:ascii="Palatino Linotype" w:hAnsi="Palatino Linotype"/>
          <w:iCs/>
          <w:color w:val="000000" w:themeColor="text1"/>
          <w:sz w:val="22"/>
          <w:szCs w:val="22"/>
        </w:rPr>
        <w:t xml:space="preserve"> (Sic</w:t>
      </w:r>
      <w:r w:rsidR="003458E1" w:rsidRPr="00B5169C">
        <w:rPr>
          <w:rFonts w:ascii="Palatino Linotype" w:hAnsi="Palatino Linotype"/>
          <w:iCs/>
          <w:color w:val="000000" w:themeColor="text1"/>
          <w:sz w:val="22"/>
          <w:szCs w:val="22"/>
        </w:rPr>
        <w:t>.</w:t>
      </w:r>
      <w:r w:rsidRPr="00B5169C">
        <w:rPr>
          <w:rFonts w:ascii="Palatino Linotype" w:hAnsi="Palatino Linotype"/>
          <w:iCs/>
          <w:color w:val="000000" w:themeColor="text1"/>
          <w:sz w:val="22"/>
          <w:szCs w:val="22"/>
        </w:rPr>
        <w:t>)</w:t>
      </w:r>
    </w:p>
    <w:p w14:paraId="730362BC" w14:textId="63EFC154" w:rsidR="003458E1" w:rsidRPr="00B5169C" w:rsidRDefault="003458E1" w:rsidP="003B486D">
      <w:pPr>
        <w:pStyle w:val="Prrafodelista"/>
        <w:spacing w:line="276" w:lineRule="auto"/>
        <w:ind w:left="567" w:right="567"/>
        <w:jc w:val="both"/>
        <w:rPr>
          <w:rFonts w:ascii="Palatino Linotype" w:hAnsi="Palatino Linotype"/>
          <w:iCs/>
          <w:color w:val="000000" w:themeColor="text1"/>
          <w:sz w:val="22"/>
          <w:szCs w:val="22"/>
        </w:rPr>
      </w:pPr>
    </w:p>
    <w:p w14:paraId="7FD8973E" w14:textId="78ADB092" w:rsidR="003458E1" w:rsidRPr="00B5169C" w:rsidRDefault="003458E1" w:rsidP="003B486D">
      <w:pPr>
        <w:pStyle w:val="Prrafodelista"/>
        <w:spacing w:line="276" w:lineRule="auto"/>
        <w:ind w:left="567" w:right="567"/>
        <w:jc w:val="both"/>
        <w:rPr>
          <w:rFonts w:ascii="Palatino Linotype" w:hAnsi="Palatino Linotype"/>
          <w:iCs/>
          <w:color w:val="000000" w:themeColor="text1"/>
          <w:sz w:val="22"/>
          <w:szCs w:val="22"/>
        </w:rPr>
      </w:pPr>
      <w:r w:rsidRPr="00B5169C">
        <w:rPr>
          <w:rFonts w:ascii="Palatino Linotype" w:hAnsi="Palatino Linotype"/>
          <w:b/>
          <w:bCs/>
          <w:iCs/>
          <w:color w:val="000000" w:themeColor="text1"/>
          <w:sz w:val="22"/>
          <w:szCs w:val="22"/>
        </w:rPr>
        <w:t xml:space="preserve">Solicitud </w:t>
      </w:r>
      <w:r w:rsidR="00F52B53" w:rsidRPr="00B5169C">
        <w:rPr>
          <w:rFonts w:ascii="Palatino Linotype" w:hAnsi="Palatino Linotype"/>
          <w:b/>
          <w:bCs/>
          <w:iCs/>
          <w:color w:val="000000" w:themeColor="text1"/>
          <w:sz w:val="22"/>
          <w:szCs w:val="22"/>
        </w:rPr>
        <w:t>00011</w:t>
      </w:r>
      <w:r w:rsidRPr="00B5169C">
        <w:rPr>
          <w:rFonts w:ascii="Palatino Linotype" w:hAnsi="Palatino Linotype"/>
          <w:b/>
          <w:bCs/>
          <w:iCs/>
          <w:color w:val="000000" w:themeColor="text1"/>
          <w:sz w:val="22"/>
          <w:szCs w:val="22"/>
        </w:rPr>
        <w:t>/</w:t>
      </w:r>
      <w:r w:rsidR="00F52B53" w:rsidRPr="00B5169C">
        <w:rPr>
          <w:rFonts w:ascii="Palatino Linotype" w:hAnsi="Palatino Linotype"/>
          <w:b/>
          <w:bCs/>
          <w:iCs/>
          <w:color w:val="000000" w:themeColor="text1"/>
          <w:sz w:val="22"/>
          <w:szCs w:val="22"/>
        </w:rPr>
        <w:t>DIFTIANGUI</w:t>
      </w:r>
      <w:r w:rsidRPr="00B5169C">
        <w:rPr>
          <w:rFonts w:ascii="Palatino Linotype" w:hAnsi="Palatino Linotype"/>
          <w:b/>
          <w:bCs/>
          <w:iCs/>
          <w:color w:val="000000" w:themeColor="text1"/>
          <w:sz w:val="22"/>
          <w:szCs w:val="22"/>
        </w:rPr>
        <w:t>/IP/2020:</w:t>
      </w:r>
    </w:p>
    <w:p w14:paraId="300C78EA" w14:textId="6ADA9745" w:rsidR="003458E1" w:rsidRPr="00B5169C" w:rsidRDefault="003458E1" w:rsidP="003B486D">
      <w:pPr>
        <w:pStyle w:val="Prrafodelista"/>
        <w:spacing w:line="276" w:lineRule="auto"/>
        <w:ind w:left="567" w:right="567"/>
        <w:jc w:val="both"/>
        <w:rPr>
          <w:rFonts w:ascii="Palatino Linotype" w:hAnsi="Palatino Linotype"/>
          <w:iCs/>
          <w:color w:val="000000" w:themeColor="text1"/>
          <w:szCs w:val="22"/>
        </w:rPr>
      </w:pPr>
      <w:r w:rsidRPr="00B5169C">
        <w:rPr>
          <w:rFonts w:ascii="Palatino Linotype" w:hAnsi="Palatino Linotype"/>
          <w:i/>
          <w:color w:val="000000" w:themeColor="text1"/>
          <w:sz w:val="22"/>
          <w:szCs w:val="22"/>
        </w:rPr>
        <w:lastRenderedPageBreak/>
        <w:t>“</w:t>
      </w:r>
      <w:r w:rsidR="00F52B53" w:rsidRPr="00B5169C">
        <w:rPr>
          <w:rFonts w:ascii="Palatino Linotype" w:hAnsi="Palatino Linotype"/>
          <w:i/>
          <w:color w:val="000000" w:themeColor="text1"/>
          <w:sz w:val="22"/>
          <w:szCs w:val="22"/>
        </w:rPr>
        <w:t>1. quiero saber que horario cumplen los policías que se encuentran en el DIF de tianguistenco, 2. que turnos cubren 3. cuantos POLICIAS SON 4. CUANTO GANAN 5. También en caso de que cuenten con seguridad privada, quiero saber cuántos policías de seguridad privada son y que sueldo perciben. 6. los recibos de nómina de cada uno de ellos.</w:t>
      </w:r>
      <w:r w:rsidRPr="00B5169C">
        <w:rPr>
          <w:rFonts w:ascii="Palatino Linotype" w:hAnsi="Palatino Linotype"/>
          <w:i/>
          <w:color w:val="000000" w:themeColor="text1"/>
          <w:sz w:val="22"/>
          <w:szCs w:val="22"/>
        </w:rPr>
        <w:t>”</w:t>
      </w:r>
      <w:r w:rsidRPr="00B5169C">
        <w:rPr>
          <w:rFonts w:ascii="Palatino Linotype" w:hAnsi="Palatino Linotype"/>
          <w:iCs/>
          <w:color w:val="000000" w:themeColor="text1"/>
          <w:sz w:val="22"/>
          <w:szCs w:val="22"/>
        </w:rPr>
        <w:t xml:space="preserve"> (Sic.)</w:t>
      </w:r>
    </w:p>
    <w:p w14:paraId="65A03C8D" w14:textId="77777777" w:rsidR="005F1362" w:rsidRPr="00B5169C" w:rsidRDefault="005F1362" w:rsidP="003B486D">
      <w:pPr>
        <w:spacing w:line="360" w:lineRule="auto"/>
        <w:ind w:right="333"/>
        <w:jc w:val="both"/>
        <w:rPr>
          <w:rFonts w:ascii="Palatino Linotype" w:hAnsi="Palatino Linotype"/>
          <w:color w:val="000000" w:themeColor="text1"/>
        </w:rPr>
      </w:pPr>
    </w:p>
    <w:p w14:paraId="49C21E77" w14:textId="57920744" w:rsidR="0039142B" w:rsidRPr="00B5169C" w:rsidRDefault="005F136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B5169C">
        <w:rPr>
          <w:rFonts w:ascii="Palatino Linotype" w:hAnsi="Palatino Linotype" w:cs="Arial"/>
          <w:color w:val="000000" w:themeColor="text1"/>
        </w:rPr>
        <w:t xml:space="preserve">Se hace constar que </w:t>
      </w:r>
      <w:r w:rsidR="002740DD" w:rsidRPr="00B5169C">
        <w:rPr>
          <w:rFonts w:ascii="Palatino Linotype" w:eastAsia="Times New Roman" w:hAnsi="Palatino Linotype" w:cs="Arial"/>
          <w:color w:val="000000" w:themeColor="text1"/>
          <w:lang w:val="es-ES"/>
        </w:rPr>
        <w:t>el</w:t>
      </w:r>
      <w:r w:rsidR="00025127" w:rsidRPr="00B5169C">
        <w:rPr>
          <w:rFonts w:ascii="Palatino Linotype" w:eastAsia="Times New Roman" w:hAnsi="Palatino Linotype" w:cs="Arial"/>
          <w:color w:val="000000" w:themeColor="text1"/>
          <w:lang w:val="es-ES"/>
        </w:rPr>
        <w:t xml:space="preserve"> entonces</w:t>
      </w:r>
      <w:r w:rsidR="00FD7996" w:rsidRPr="00B5169C">
        <w:rPr>
          <w:rFonts w:ascii="Palatino Linotype" w:eastAsia="Times New Roman" w:hAnsi="Palatino Linotype" w:cs="Arial"/>
          <w:color w:val="000000" w:themeColor="text1"/>
          <w:lang w:val="es-ES"/>
        </w:rPr>
        <w:t xml:space="preserve"> </w:t>
      </w:r>
      <w:r w:rsidR="00FD7996" w:rsidRPr="00B5169C">
        <w:rPr>
          <w:rFonts w:ascii="Palatino Linotype" w:eastAsia="Times New Roman" w:hAnsi="Palatino Linotype" w:cs="Arial"/>
          <w:b/>
          <w:color w:val="000000" w:themeColor="text1"/>
          <w:lang w:val="es-ES"/>
        </w:rPr>
        <w:t>SOLICITANTE</w:t>
      </w:r>
      <w:r w:rsidRPr="00B5169C">
        <w:rPr>
          <w:rFonts w:ascii="Palatino Linotype" w:eastAsia="Times New Roman" w:hAnsi="Palatino Linotype" w:cs="Arial"/>
          <w:color w:val="000000" w:themeColor="text1"/>
          <w:lang w:val="es-ES"/>
        </w:rPr>
        <w:t xml:space="preserve"> señaló como modalidad de entrega de la información</w:t>
      </w:r>
      <w:r w:rsidR="003458E1" w:rsidRPr="00B5169C">
        <w:rPr>
          <w:rFonts w:ascii="Palatino Linotype" w:eastAsia="Times New Roman" w:hAnsi="Palatino Linotype" w:cs="Arial"/>
          <w:color w:val="000000" w:themeColor="text1"/>
          <w:lang w:val="es-ES"/>
        </w:rPr>
        <w:t xml:space="preserve"> para ambas solicitudes</w:t>
      </w:r>
      <w:r w:rsidRPr="00B5169C">
        <w:rPr>
          <w:rFonts w:ascii="Palatino Linotype" w:eastAsia="Times New Roman" w:hAnsi="Palatino Linotype" w:cs="Arial"/>
          <w:b/>
          <w:color w:val="000000" w:themeColor="text1"/>
          <w:lang w:val="es-ES"/>
        </w:rPr>
        <w:t>:</w:t>
      </w:r>
      <w:r w:rsidRPr="00B5169C">
        <w:rPr>
          <w:rFonts w:ascii="Palatino Linotype" w:eastAsia="Times New Roman" w:hAnsi="Palatino Linotype" w:cs="Arial"/>
          <w:color w:val="000000" w:themeColor="text1"/>
          <w:lang w:val="es-ES"/>
        </w:rPr>
        <w:t xml:space="preserve"> </w:t>
      </w:r>
      <w:r w:rsidRPr="00B5169C">
        <w:rPr>
          <w:rFonts w:ascii="Palatino Linotype" w:eastAsia="Times New Roman" w:hAnsi="Palatino Linotype" w:cs="Arial"/>
          <w:b/>
          <w:i/>
          <w:color w:val="000000" w:themeColor="text1"/>
          <w:lang w:val="es-ES"/>
        </w:rPr>
        <w:t>A través del SAIMEX</w:t>
      </w:r>
      <w:r w:rsidR="0039142B" w:rsidRPr="00B5169C">
        <w:rPr>
          <w:rFonts w:ascii="Palatino Linotype" w:eastAsia="Calibri" w:hAnsi="Palatino Linotype" w:cs="Arial"/>
          <w:i/>
          <w:color w:val="000000" w:themeColor="text1"/>
          <w:lang w:val="es-AR"/>
        </w:rPr>
        <w:t>.</w:t>
      </w:r>
    </w:p>
    <w:p w14:paraId="35BA18A9" w14:textId="77777777" w:rsidR="0039142B" w:rsidRPr="00B5169C" w:rsidRDefault="0039142B" w:rsidP="003B486D">
      <w:pPr>
        <w:pStyle w:val="Prrafodelista"/>
        <w:spacing w:before="240" w:line="360" w:lineRule="auto"/>
        <w:ind w:left="284"/>
        <w:jc w:val="both"/>
        <w:rPr>
          <w:rFonts w:ascii="Palatino Linotype" w:eastAsia="MS Mincho" w:hAnsi="Palatino Linotype" w:cs="Times New Roman"/>
          <w:color w:val="000000" w:themeColor="text1"/>
        </w:rPr>
      </w:pPr>
    </w:p>
    <w:p w14:paraId="60DCDA4B" w14:textId="04FA5EFC" w:rsidR="0022448D" w:rsidRPr="00B5169C" w:rsidRDefault="005F136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B5169C">
        <w:rPr>
          <w:rFonts w:ascii="Palatino Linotype" w:hAnsi="Palatino Linotype"/>
          <w:color w:val="000000" w:themeColor="text1"/>
          <w:szCs w:val="14"/>
        </w:rPr>
        <w:t xml:space="preserve">El </w:t>
      </w:r>
      <w:r w:rsidR="00F52B53" w:rsidRPr="00B5169C">
        <w:rPr>
          <w:rFonts w:ascii="Palatino Linotype" w:hAnsi="Palatino Linotype"/>
          <w:color w:val="000000" w:themeColor="text1"/>
          <w:szCs w:val="14"/>
        </w:rPr>
        <w:t>siete</w:t>
      </w:r>
      <w:r w:rsidRPr="00B5169C">
        <w:rPr>
          <w:rFonts w:ascii="Palatino Linotype" w:hAnsi="Palatino Linotype"/>
          <w:color w:val="000000" w:themeColor="text1"/>
          <w:szCs w:val="14"/>
        </w:rPr>
        <w:t xml:space="preserve"> (</w:t>
      </w:r>
      <w:r w:rsidR="00F52B53" w:rsidRPr="00B5169C">
        <w:rPr>
          <w:rFonts w:ascii="Palatino Linotype" w:hAnsi="Palatino Linotype"/>
          <w:color w:val="000000" w:themeColor="text1"/>
          <w:szCs w:val="14"/>
        </w:rPr>
        <w:t>0</w:t>
      </w:r>
      <w:r w:rsidR="003458E1" w:rsidRPr="00B5169C">
        <w:rPr>
          <w:rFonts w:ascii="Palatino Linotype" w:hAnsi="Palatino Linotype"/>
          <w:color w:val="000000" w:themeColor="text1"/>
          <w:szCs w:val="14"/>
        </w:rPr>
        <w:t>7</w:t>
      </w:r>
      <w:r w:rsidRPr="00B5169C">
        <w:rPr>
          <w:rFonts w:ascii="Palatino Linotype" w:hAnsi="Palatino Linotype"/>
          <w:color w:val="000000" w:themeColor="text1"/>
          <w:szCs w:val="14"/>
        </w:rPr>
        <w:t xml:space="preserve">) de </w:t>
      </w:r>
      <w:r w:rsidR="002740DD" w:rsidRPr="00B5169C">
        <w:rPr>
          <w:rFonts w:ascii="Palatino Linotype" w:hAnsi="Palatino Linotype"/>
          <w:color w:val="000000" w:themeColor="text1"/>
          <w:szCs w:val="14"/>
        </w:rPr>
        <w:t>septiembre</w:t>
      </w:r>
      <w:r w:rsidRPr="00B5169C">
        <w:rPr>
          <w:rFonts w:ascii="Palatino Linotype" w:hAnsi="Palatino Linotype"/>
          <w:color w:val="000000" w:themeColor="text1"/>
          <w:szCs w:val="14"/>
        </w:rPr>
        <w:t xml:space="preserve"> de dos mil </w:t>
      </w:r>
      <w:r w:rsidR="00025127" w:rsidRPr="00B5169C">
        <w:rPr>
          <w:rFonts w:ascii="Palatino Linotype" w:hAnsi="Palatino Linotype"/>
          <w:color w:val="000000" w:themeColor="text1"/>
          <w:szCs w:val="14"/>
        </w:rPr>
        <w:t>veinte</w:t>
      </w:r>
      <w:r w:rsidRPr="00B5169C">
        <w:rPr>
          <w:rFonts w:ascii="Palatino Linotype" w:hAnsi="Palatino Linotype"/>
          <w:color w:val="000000" w:themeColor="text1"/>
          <w:szCs w:val="14"/>
        </w:rPr>
        <w:t xml:space="preserve">, el </w:t>
      </w:r>
      <w:r w:rsidRPr="00B5169C">
        <w:rPr>
          <w:rFonts w:ascii="Palatino Linotype" w:hAnsi="Palatino Linotype"/>
          <w:b/>
          <w:color w:val="000000" w:themeColor="text1"/>
          <w:szCs w:val="14"/>
        </w:rPr>
        <w:t>SUJETO OBLIGADO</w:t>
      </w:r>
      <w:r w:rsidRPr="00B5169C">
        <w:rPr>
          <w:rFonts w:ascii="Palatino Linotype" w:hAnsi="Palatino Linotype"/>
          <w:color w:val="000000" w:themeColor="text1"/>
          <w:szCs w:val="14"/>
        </w:rPr>
        <w:t xml:space="preserve"> dio respuesta a </w:t>
      </w:r>
      <w:r w:rsidR="002740DD" w:rsidRPr="00B5169C">
        <w:rPr>
          <w:rFonts w:ascii="Palatino Linotype" w:hAnsi="Palatino Linotype"/>
          <w:color w:val="000000" w:themeColor="text1"/>
          <w:szCs w:val="14"/>
        </w:rPr>
        <w:t>las</w:t>
      </w:r>
      <w:r w:rsidRPr="00B5169C">
        <w:rPr>
          <w:rFonts w:ascii="Palatino Linotype" w:hAnsi="Palatino Linotype"/>
          <w:color w:val="000000" w:themeColor="text1"/>
          <w:szCs w:val="14"/>
        </w:rPr>
        <w:t xml:space="preserve"> solicitud</w:t>
      </w:r>
      <w:r w:rsidR="003458E1" w:rsidRPr="00B5169C">
        <w:rPr>
          <w:rFonts w:ascii="Palatino Linotype" w:hAnsi="Palatino Linotype"/>
          <w:color w:val="000000" w:themeColor="text1"/>
          <w:szCs w:val="14"/>
        </w:rPr>
        <w:t>es</w:t>
      </w:r>
      <w:r w:rsidRPr="00B5169C">
        <w:rPr>
          <w:rFonts w:ascii="Palatino Linotype" w:hAnsi="Palatino Linotype"/>
          <w:color w:val="000000" w:themeColor="text1"/>
          <w:szCs w:val="14"/>
        </w:rPr>
        <w:t xml:space="preserve"> de información en los siguientes términos:</w:t>
      </w:r>
    </w:p>
    <w:p w14:paraId="4974D6C7" w14:textId="7170AE07" w:rsidR="002740DD" w:rsidRPr="00B5169C" w:rsidRDefault="002740DD" w:rsidP="003B486D">
      <w:pPr>
        <w:pStyle w:val="Sinespaciado"/>
        <w:ind w:left="567" w:right="567"/>
        <w:jc w:val="both"/>
        <w:rPr>
          <w:rFonts w:ascii="Palatino Linotype" w:hAnsi="Palatino Linotype"/>
          <w:b/>
          <w:bCs/>
          <w:iCs/>
          <w:noProof/>
          <w:color w:val="000000" w:themeColor="text1"/>
          <w:lang w:val="es-MX" w:eastAsia="es-MX"/>
        </w:rPr>
      </w:pPr>
      <w:r w:rsidRPr="00B5169C">
        <w:rPr>
          <w:rFonts w:ascii="Palatino Linotype" w:hAnsi="Palatino Linotype"/>
          <w:b/>
          <w:bCs/>
          <w:iCs/>
          <w:noProof/>
          <w:color w:val="000000" w:themeColor="text1"/>
          <w:lang w:val="es-MX" w:eastAsia="es-MX"/>
        </w:rPr>
        <w:t xml:space="preserve">Para la solicitud </w:t>
      </w:r>
      <w:r w:rsidR="00F52B53" w:rsidRPr="00B5169C">
        <w:rPr>
          <w:rFonts w:ascii="Palatino Linotype" w:hAnsi="Palatino Linotype"/>
          <w:b/>
          <w:bCs/>
          <w:iCs/>
          <w:noProof/>
          <w:color w:val="000000" w:themeColor="text1"/>
          <w:lang w:val="es-MX" w:eastAsia="es-MX"/>
        </w:rPr>
        <w:t>00010</w:t>
      </w:r>
      <w:r w:rsidRPr="00B5169C">
        <w:rPr>
          <w:rFonts w:ascii="Palatino Linotype" w:hAnsi="Palatino Linotype"/>
          <w:b/>
          <w:bCs/>
          <w:iCs/>
          <w:noProof/>
          <w:color w:val="000000" w:themeColor="text1"/>
          <w:lang w:val="es-MX" w:eastAsia="es-MX"/>
        </w:rPr>
        <w:t>/</w:t>
      </w:r>
      <w:r w:rsidR="00F52B53" w:rsidRPr="00B5169C">
        <w:rPr>
          <w:rFonts w:ascii="Palatino Linotype" w:hAnsi="Palatino Linotype"/>
          <w:b/>
          <w:bCs/>
          <w:iCs/>
          <w:noProof/>
          <w:color w:val="000000" w:themeColor="text1"/>
          <w:lang w:val="es-MX" w:eastAsia="es-MX"/>
        </w:rPr>
        <w:t>DIFTIANGUI</w:t>
      </w:r>
      <w:r w:rsidRPr="00B5169C">
        <w:rPr>
          <w:rFonts w:ascii="Palatino Linotype" w:hAnsi="Palatino Linotype"/>
          <w:b/>
          <w:bCs/>
          <w:iCs/>
          <w:noProof/>
          <w:color w:val="000000" w:themeColor="text1"/>
          <w:lang w:val="es-MX" w:eastAsia="es-MX"/>
        </w:rPr>
        <w:t>/IP/2020:</w:t>
      </w:r>
    </w:p>
    <w:p w14:paraId="3CEBBAAD" w14:textId="77777777" w:rsidR="00F52B53" w:rsidRPr="00B5169C" w:rsidRDefault="005F1362" w:rsidP="00F52B53">
      <w:pPr>
        <w:pStyle w:val="Sinespaciado"/>
        <w:ind w:left="567" w:right="567"/>
        <w:jc w:val="right"/>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w:t>
      </w:r>
      <w:r w:rsidR="00F52B53" w:rsidRPr="00B5169C">
        <w:rPr>
          <w:rFonts w:ascii="Palatino Linotype" w:hAnsi="Palatino Linotype"/>
          <w:i/>
          <w:noProof/>
          <w:color w:val="000000" w:themeColor="text1"/>
          <w:lang w:val="es-MX" w:eastAsia="es-MX"/>
        </w:rPr>
        <w:t>l Para el Desarrollo Integral de la Familia de Tianguistenco, México a 07 de Septiembre de 2020</w:t>
      </w:r>
    </w:p>
    <w:p w14:paraId="3A654BA6" w14:textId="77777777" w:rsidR="00F52B53" w:rsidRPr="00B5169C" w:rsidRDefault="00F52B53" w:rsidP="00F52B53">
      <w:pPr>
        <w:pStyle w:val="Sinespaciado"/>
        <w:ind w:left="567" w:right="567"/>
        <w:jc w:val="right"/>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Nombre del solicitante:</w:t>
      </w:r>
    </w:p>
    <w:p w14:paraId="5B14001C" w14:textId="77777777" w:rsidR="00F52B53" w:rsidRPr="00B5169C" w:rsidRDefault="00F52B53" w:rsidP="00F52B53">
      <w:pPr>
        <w:pStyle w:val="Sinespaciado"/>
        <w:ind w:left="567" w:right="567"/>
        <w:jc w:val="right"/>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Folio de la solicitud: 00010/DIFTIANGUI/IP/2020</w:t>
      </w:r>
    </w:p>
    <w:p w14:paraId="6DF746B9" w14:textId="7777777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p>
    <w:p w14:paraId="29552616" w14:textId="631D168F"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A5362D" w14:textId="7777777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p>
    <w:p w14:paraId="42A2F3C2" w14:textId="4261166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Dando contestación a lo solicitado me permito referirlo al artículo 92 fracción VIII de la página IPOMEX DIF TIANGUISTENCO, donde puede observarse el apartado de remuneraciones de los servidores públicos. Lo puede consultar en la siguiente liga https://www.ipomex.org.mx/ipo3/lgt/indice/DIFTIANGUISTENCO/art_92_viii.web</w:t>
      </w:r>
    </w:p>
    <w:p w14:paraId="03BCEAA0" w14:textId="7777777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p>
    <w:p w14:paraId="006E242F" w14:textId="5A1C1E22"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ATENTAMENTE</w:t>
      </w:r>
    </w:p>
    <w:p w14:paraId="35A36DE0" w14:textId="1C6ED639" w:rsidR="0039142B" w:rsidRPr="00B5169C" w:rsidRDefault="00F52B53" w:rsidP="00F52B53">
      <w:pPr>
        <w:pStyle w:val="Sinespaciado"/>
        <w:ind w:left="567" w:right="567"/>
        <w:jc w:val="both"/>
        <w:rPr>
          <w:rFonts w:ascii="Palatino Linotype" w:hAnsi="Palatino Linotype"/>
          <w:noProof/>
          <w:color w:val="000000" w:themeColor="text1"/>
          <w:lang w:val="es-MX" w:eastAsia="es-MX"/>
        </w:rPr>
      </w:pPr>
      <w:r w:rsidRPr="00B5169C">
        <w:rPr>
          <w:rFonts w:ascii="Palatino Linotype" w:hAnsi="Palatino Linotype"/>
          <w:i/>
          <w:noProof/>
          <w:color w:val="000000" w:themeColor="text1"/>
          <w:lang w:val="es-MX" w:eastAsia="es-MX"/>
        </w:rPr>
        <w:t>LIC. MARIO ALBERTO GUTIERREZ TORRES</w:t>
      </w:r>
      <w:r w:rsidR="005F1362" w:rsidRPr="00B5169C">
        <w:rPr>
          <w:rFonts w:ascii="Palatino Linotype" w:hAnsi="Palatino Linotype"/>
          <w:i/>
          <w:noProof/>
          <w:color w:val="000000" w:themeColor="text1"/>
          <w:lang w:val="es-MX" w:eastAsia="es-MX"/>
        </w:rPr>
        <w:t>”</w:t>
      </w:r>
      <w:r w:rsidR="00EB3DF7" w:rsidRPr="00B5169C">
        <w:rPr>
          <w:rFonts w:ascii="Palatino Linotype" w:hAnsi="Palatino Linotype"/>
          <w:noProof/>
          <w:color w:val="000000" w:themeColor="text1"/>
          <w:lang w:val="es-MX" w:eastAsia="es-MX"/>
        </w:rPr>
        <w:t xml:space="preserve"> (Sic.)</w:t>
      </w:r>
    </w:p>
    <w:p w14:paraId="68485EF2" w14:textId="3B6F4AA6" w:rsidR="002740DD" w:rsidRPr="00B5169C" w:rsidRDefault="002740DD" w:rsidP="003B486D">
      <w:pPr>
        <w:pStyle w:val="Sinespaciado"/>
        <w:ind w:left="567" w:right="567"/>
        <w:jc w:val="both"/>
        <w:rPr>
          <w:rFonts w:ascii="Palatino Linotype" w:hAnsi="Palatino Linotype"/>
          <w:noProof/>
          <w:color w:val="000000" w:themeColor="text1"/>
          <w:lang w:val="es-MX" w:eastAsia="es-MX"/>
        </w:rPr>
      </w:pPr>
    </w:p>
    <w:p w14:paraId="18834A5A" w14:textId="27338CDF" w:rsidR="002740DD" w:rsidRPr="00B5169C" w:rsidRDefault="002740DD" w:rsidP="003B486D">
      <w:pPr>
        <w:pStyle w:val="Sinespaciado"/>
        <w:ind w:left="567" w:right="567"/>
        <w:jc w:val="both"/>
        <w:rPr>
          <w:rFonts w:ascii="Palatino Linotype" w:hAnsi="Palatino Linotype"/>
          <w:b/>
          <w:bCs/>
          <w:iCs/>
          <w:noProof/>
          <w:color w:val="000000" w:themeColor="text1"/>
          <w:lang w:val="es-MX" w:eastAsia="es-MX"/>
        </w:rPr>
      </w:pPr>
      <w:r w:rsidRPr="00B5169C">
        <w:rPr>
          <w:rFonts w:ascii="Palatino Linotype" w:hAnsi="Palatino Linotype"/>
          <w:b/>
          <w:bCs/>
          <w:iCs/>
          <w:noProof/>
          <w:color w:val="000000" w:themeColor="text1"/>
          <w:lang w:val="es-MX" w:eastAsia="es-MX"/>
        </w:rPr>
        <w:t xml:space="preserve">Para la solicitud </w:t>
      </w:r>
      <w:r w:rsidR="00F52B53" w:rsidRPr="00B5169C">
        <w:rPr>
          <w:rFonts w:ascii="Palatino Linotype" w:hAnsi="Palatino Linotype"/>
          <w:b/>
          <w:bCs/>
          <w:iCs/>
          <w:noProof/>
          <w:color w:val="000000" w:themeColor="text1"/>
          <w:lang w:val="es-MX" w:eastAsia="es-MX"/>
        </w:rPr>
        <w:t>00011</w:t>
      </w:r>
      <w:r w:rsidRPr="00B5169C">
        <w:rPr>
          <w:rFonts w:ascii="Palatino Linotype" w:hAnsi="Palatino Linotype"/>
          <w:b/>
          <w:bCs/>
          <w:iCs/>
          <w:noProof/>
          <w:color w:val="000000" w:themeColor="text1"/>
          <w:lang w:val="es-MX" w:eastAsia="es-MX"/>
        </w:rPr>
        <w:t>/</w:t>
      </w:r>
      <w:r w:rsidR="00F52B53" w:rsidRPr="00B5169C">
        <w:rPr>
          <w:rFonts w:ascii="Palatino Linotype" w:hAnsi="Palatino Linotype"/>
          <w:b/>
          <w:bCs/>
          <w:iCs/>
          <w:noProof/>
          <w:color w:val="000000" w:themeColor="text1"/>
          <w:lang w:val="es-MX" w:eastAsia="es-MX"/>
        </w:rPr>
        <w:t>DIFTIANGUI</w:t>
      </w:r>
      <w:r w:rsidRPr="00B5169C">
        <w:rPr>
          <w:rFonts w:ascii="Palatino Linotype" w:hAnsi="Palatino Linotype"/>
          <w:b/>
          <w:bCs/>
          <w:iCs/>
          <w:noProof/>
          <w:color w:val="000000" w:themeColor="text1"/>
          <w:lang w:val="es-MX" w:eastAsia="es-MX"/>
        </w:rPr>
        <w:t>/IP/2020:</w:t>
      </w:r>
    </w:p>
    <w:p w14:paraId="373F715B" w14:textId="77777777" w:rsidR="00F52B53" w:rsidRPr="00B5169C" w:rsidRDefault="002740DD" w:rsidP="00F52B53">
      <w:pPr>
        <w:pStyle w:val="Sinespaciado"/>
        <w:ind w:left="567" w:right="567"/>
        <w:jc w:val="right"/>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w:t>
      </w:r>
      <w:r w:rsidR="00F52B53" w:rsidRPr="00B5169C">
        <w:rPr>
          <w:rFonts w:ascii="Palatino Linotype" w:hAnsi="Palatino Linotype"/>
          <w:i/>
          <w:noProof/>
          <w:color w:val="000000" w:themeColor="text1"/>
          <w:lang w:val="es-MX" w:eastAsia="es-MX"/>
        </w:rPr>
        <w:t>l Para el Desarrollo Integral de la Familia de Tianguistenco, México a 07 de Septiembre de 2020</w:t>
      </w:r>
    </w:p>
    <w:p w14:paraId="17EC75F8" w14:textId="77777777" w:rsidR="00F52B53" w:rsidRPr="00B5169C" w:rsidRDefault="00F52B53" w:rsidP="00F52B53">
      <w:pPr>
        <w:pStyle w:val="Sinespaciado"/>
        <w:ind w:left="567" w:right="567"/>
        <w:jc w:val="right"/>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Nombre del solicitante:</w:t>
      </w:r>
    </w:p>
    <w:p w14:paraId="657670A0" w14:textId="77777777" w:rsidR="00F52B53" w:rsidRPr="00B5169C" w:rsidRDefault="00F52B53" w:rsidP="00F52B53">
      <w:pPr>
        <w:pStyle w:val="Sinespaciado"/>
        <w:ind w:left="567" w:right="567"/>
        <w:jc w:val="right"/>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Folio de la solicitud: 00011/DIFTIANGUI/IP/2020</w:t>
      </w:r>
    </w:p>
    <w:p w14:paraId="199BC9BB" w14:textId="7777777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p>
    <w:p w14:paraId="0BCB998C" w14:textId="3AE5B69F"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7DC386" w14:textId="7777777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p>
    <w:p w14:paraId="1CCE4729" w14:textId="0896C7DB"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Dando respuesta a lo solicitado, así como lo establece la LEY GENERAL DEL SISTEMA NACIONAL DE SEGURIDAD PÚBLICA, en su artículo 40 Con el objeto de garantizar el cumplimiento de los principios constitucionales de legalidad, objetividad, eficiencia, profesionalismo, honradez y respeto a los derechos humanos, los integrantes de las Instituciones de Seguridad Pública se sujetarán a las siguientes obligaciones: en su fracción XXI,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 Por lo cual no se le pueden proporcionar dichos datos que solicita, aunado a lo anterior el Sistema DIF Tianguistenco, no cuenta con seguridad privada.</w:t>
      </w:r>
    </w:p>
    <w:p w14:paraId="41FB7533" w14:textId="77777777"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p>
    <w:p w14:paraId="308CA552" w14:textId="42C2B08A" w:rsidR="00F52B53" w:rsidRPr="00B5169C" w:rsidRDefault="00F52B53" w:rsidP="00F52B53">
      <w:pPr>
        <w:pStyle w:val="Sinespaciado"/>
        <w:ind w:left="567" w:right="567"/>
        <w:jc w:val="both"/>
        <w:rPr>
          <w:rFonts w:ascii="Palatino Linotype" w:hAnsi="Palatino Linotype"/>
          <w:i/>
          <w:noProof/>
          <w:color w:val="000000" w:themeColor="text1"/>
          <w:lang w:val="es-MX" w:eastAsia="es-MX"/>
        </w:rPr>
      </w:pPr>
      <w:r w:rsidRPr="00B5169C">
        <w:rPr>
          <w:rFonts w:ascii="Palatino Linotype" w:hAnsi="Palatino Linotype"/>
          <w:i/>
          <w:noProof/>
          <w:color w:val="000000" w:themeColor="text1"/>
          <w:lang w:val="es-MX" w:eastAsia="es-MX"/>
        </w:rPr>
        <w:t>ATENTAMENTE</w:t>
      </w:r>
    </w:p>
    <w:p w14:paraId="61F71E68" w14:textId="1EAF01D3" w:rsidR="002740DD" w:rsidRPr="00B5169C" w:rsidRDefault="00F52B53" w:rsidP="00F52B53">
      <w:pPr>
        <w:pStyle w:val="Sinespaciado"/>
        <w:ind w:left="567" w:right="567"/>
        <w:jc w:val="both"/>
        <w:rPr>
          <w:rFonts w:ascii="Palatino Linotype" w:hAnsi="Palatino Linotype"/>
          <w:noProof/>
          <w:color w:val="000000" w:themeColor="text1"/>
          <w:lang w:val="es-MX" w:eastAsia="es-MX"/>
        </w:rPr>
      </w:pPr>
      <w:r w:rsidRPr="00B5169C">
        <w:rPr>
          <w:rFonts w:ascii="Palatino Linotype" w:hAnsi="Palatino Linotype"/>
          <w:i/>
          <w:noProof/>
          <w:color w:val="000000" w:themeColor="text1"/>
          <w:lang w:val="es-MX" w:eastAsia="es-MX"/>
        </w:rPr>
        <w:t>LIC. MARIO ALBERTO GUTIERREZ TORRES</w:t>
      </w:r>
      <w:r w:rsidR="002740DD" w:rsidRPr="00B5169C">
        <w:rPr>
          <w:rFonts w:ascii="Palatino Linotype" w:hAnsi="Palatino Linotype"/>
          <w:i/>
          <w:noProof/>
          <w:color w:val="000000" w:themeColor="text1"/>
          <w:lang w:val="es-MX" w:eastAsia="es-MX"/>
        </w:rPr>
        <w:t>”</w:t>
      </w:r>
      <w:r w:rsidR="002740DD" w:rsidRPr="00B5169C">
        <w:rPr>
          <w:rFonts w:ascii="Palatino Linotype" w:hAnsi="Palatino Linotype"/>
          <w:noProof/>
          <w:color w:val="000000" w:themeColor="text1"/>
          <w:lang w:val="es-MX" w:eastAsia="es-MX"/>
        </w:rPr>
        <w:t xml:space="preserve"> (Sic.)</w:t>
      </w:r>
    </w:p>
    <w:p w14:paraId="5B58DBB7" w14:textId="77777777" w:rsidR="00BD0924" w:rsidRPr="00B5169C" w:rsidRDefault="00BD0924" w:rsidP="003B486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E180ACA" w:rsidR="000D5A1D" w:rsidRPr="00B5169C" w:rsidRDefault="00FD7996"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B5169C">
        <w:rPr>
          <w:rFonts w:ascii="Palatino Linotype" w:eastAsia="Times New Roman" w:hAnsi="Palatino Linotype" w:cs="Arial"/>
          <w:color w:val="000000" w:themeColor="text1"/>
          <w:lang w:val="es-ES"/>
        </w:rPr>
        <w:t>D</w:t>
      </w:r>
      <w:r w:rsidR="00561ED1" w:rsidRPr="00B5169C">
        <w:rPr>
          <w:rFonts w:ascii="Palatino Linotype" w:eastAsia="Times New Roman" w:hAnsi="Palatino Linotype" w:cs="Arial"/>
          <w:color w:val="000000" w:themeColor="text1"/>
          <w:lang w:val="es-ES"/>
        </w:rPr>
        <w:t>erivado de la</w:t>
      </w:r>
      <w:r w:rsidR="00241DB0" w:rsidRPr="00B5169C">
        <w:rPr>
          <w:rFonts w:ascii="Palatino Linotype" w:eastAsia="Times New Roman" w:hAnsi="Palatino Linotype" w:cs="Arial"/>
          <w:color w:val="000000" w:themeColor="text1"/>
          <w:lang w:val="es-ES"/>
        </w:rPr>
        <w:t>s</w:t>
      </w:r>
      <w:r w:rsidR="00561ED1" w:rsidRPr="00B5169C">
        <w:rPr>
          <w:rFonts w:ascii="Palatino Linotype" w:eastAsia="Times New Roman" w:hAnsi="Palatino Linotype" w:cs="Arial"/>
          <w:color w:val="000000" w:themeColor="text1"/>
          <w:lang w:val="es-ES"/>
        </w:rPr>
        <w:t xml:space="preserve"> respuesta</w:t>
      </w:r>
      <w:r w:rsidR="00241DB0" w:rsidRPr="00B5169C">
        <w:rPr>
          <w:rFonts w:ascii="Palatino Linotype" w:eastAsia="Times New Roman" w:hAnsi="Palatino Linotype" w:cs="Arial"/>
          <w:color w:val="000000" w:themeColor="text1"/>
          <w:lang w:val="es-ES"/>
        </w:rPr>
        <w:t>s</w:t>
      </w:r>
      <w:r w:rsidR="00561ED1" w:rsidRPr="00B5169C">
        <w:rPr>
          <w:rFonts w:ascii="Palatino Linotype" w:eastAsia="Times New Roman" w:hAnsi="Palatino Linotype" w:cs="Arial"/>
          <w:color w:val="000000" w:themeColor="text1"/>
          <w:lang w:val="es-ES"/>
        </w:rPr>
        <w:t xml:space="preserve"> emitida</w:t>
      </w:r>
      <w:r w:rsidR="00241DB0" w:rsidRPr="00B5169C">
        <w:rPr>
          <w:rFonts w:ascii="Palatino Linotype" w:eastAsia="Times New Roman" w:hAnsi="Palatino Linotype" w:cs="Arial"/>
          <w:color w:val="000000" w:themeColor="text1"/>
          <w:lang w:val="es-ES"/>
        </w:rPr>
        <w:t>s</w:t>
      </w:r>
      <w:r w:rsidR="00561ED1" w:rsidRPr="00B5169C">
        <w:rPr>
          <w:rFonts w:ascii="Palatino Linotype" w:eastAsia="Times New Roman" w:hAnsi="Palatino Linotype" w:cs="Arial"/>
          <w:color w:val="000000" w:themeColor="text1"/>
          <w:lang w:val="es-ES"/>
        </w:rPr>
        <w:t xml:space="preserve"> por el </w:t>
      </w:r>
      <w:r w:rsidR="00561ED1" w:rsidRPr="00B5169C">
        <w:rPr>
          <w:rFonts w:ascii="Palatino Linotype" w:eastAsia="Times New Roman" w:hAnsi="Palatino Linotype" w:cs="Arial"/>
          <w:b/>
          <w:color w:val="000000" w:themeColor="text1"/>
          <w:lang w:val="es-ES"/>
        </w:rPr>
        <w:t>SUJETO OBLIGADO</w:t>
      </w:r>
      <w:r w:rsidR="00561ED1" w:rsidRPr="00B5169C">
        <w:rPr>
          <w:rFonts w:ascii="Palatino Linotype" w:eastAsia="Times New Roman" w:hAnsi="Palatino Linotype" w:cs="Arial"/>
          <w:color w:val="000000" w:themeColor="text1"/>
          <w:lang w:val="es-ES"/>
        </w:rPr>
        <w:t>, e</w:t>
      </w:r>
      <w:r w:rsidR="00DB4BEF" w:rsidRPr="00B5169C">
        <w:rPr>
          <w:rFonts w:ascii="Palatino Linotype" w:eastAsia="Times New Roman" w:hAnsi="Palatino Linotype" w:cs="Arial"/>
          <w:color w:val="000000" w:themeColor="text1"/>
          <w:lang w:val="es-ES"/>
        </w:rPr>
        <w:t xml:space="preserve">l </w:t>
      </w:r>
      <w:r w:rsidR="00F52B53" w:rsidRPr="00B5169C">
        <w:rPr>
          <w:rFonts w:ascii="Palatino Linotype" w:eastAsia="Times New Roman" w:hAnsi="Palatino Linotype" w:cs="Arial"/>
          <w:color w:val="000000" w:themeColor="text1"/>
          <w:lang w:val="es-ES"/>
        </w:rPr>
        <w:t>once</w:t>
      </w:r>
      <w:r w:rsidR="001E3F91" w:rsidRPr="00B5169C">
        <w:rPr>
          <w:rFonts w:ascii="Palatino Linotype" w:eastAsia="Times New Roman" w:hAnsi="Palatino Linotype" w:cs="Arial"/>
          <w:color w:val="000000" w:themeColor="text1"/>
          <w:lang w:val="es-ES"/>
        </w:rPr>
        <w:t xml:space="preserve"> </w:t>
      </w:r>
      <w:r w:rsidR="00D85885" w:rsidRPr="00B5169C">
        <w:rPr>
          <w:rFonts w:ascii="Palatino Linotype" w:eastAsia="Times New Roman" w:hAnsi="Palatino Linotype" w:cs="Arial"/>
          <w:color w:val="000000" w:themeColor="text1"/>
          <w:lang w:val="es-ES"/>
        </w:rPr>
        <w:t>(</w:t>
      </w:r>
      <w:r w:rsidR="00F52B53" w:rsidRPr="00B5169C">
        <w:rPr>
          <w:rFonts w:ascii="Palatino Linotype" w:eastAsia="Times New Roman" w:hAnsi="Palatino Linotype" w:cs="Arial"/>
          <w:color w:val="000000" w:themeColor="text1"/>
          <w:lang w:val="es-ES"/>
        </w:rPr>
        <w:t>11</w:t>
      </w:r>
      <w:r w:rsidR="00D85885" w:rsidRPr="00B5169C">
        <w:rPr>
          <w:rFonts w:ascii="Palatino Linotype" w:eastAsia="Times New Roman" w:hAnsi="Palatino Linotype" w:cs="Arial"/>
          <w:color w:val="000000" w:themeColor="text1"/>
          <w:lang w:val="es-ES"/>
        </w:rPr>
        <w:t xml:space="preserve">) </w:t>
      </w:r>
      <w:r w:rsidR="00FE49E3" w:rsidRPr="00B5169C">
        <w:rPr>
          <w:rFonts w:ascii="Palatino Linotype" w:eastAsia="Times New Roman" w:hAnsi="Palatino Linotype" w:cs="Arial"/>
          <w:color w:val="000000" w:themeColor="text1"/>
          <w:lang w:val="es-ES"/>
        </w:rPr>
        <w:t xml:space="preserve">de </w:t>
      </w:r>
      <w:r w:rsidR="006D1960" w:rsidRPr="00B5169C">
        <w:rPr>
          <w:rFonts w:ascii="Palatino Linotype" w:eastAsia="Times New Roman" w:hAnsi="Palatino Linotype" w:cs="Arial"/>
          <w:color w:val="000000" w:themeColor="text1"/>
          <w:lang w:val="es-ES"/>
        </w:rPr>
        <w:t>septiembre</w:t>
      </w:r>
      <w:r w:rsidR="00464CB6" w:rsidRPr="00B5169C">
        <w:rPr>
          <w:rFonts w:ascii="Palatino Linotype" w:eastAsia="Times New Roman" w:hAnsi="Palatino Linotype" w:cs="Arial"/>
          <w:color w:val="000000" w:themeColor="text1"/>
          <w:lang w:val="es-ES"/>
        </w:rPr>
        <w:t xml:space="preserve"> </w:t>
      </w:r>
      <w:r w:rsidR="00DB4BEF" w:rsidRPr="00B5169C">
        <w:rPr>
          <w:rFonts w:ascii="Palatino Linotype" w:eastAsia="Times New Roman" w:hAnsi="Palatino Linotype" w:cs="Arial"/>
          <w:color w:val="000000" w:themeColor="text1"/>
          <w:lang w:val="es-ES"/>
        </w:rPr>
        <w:t xml:space="preserve">de dos mil </w:t>
      </w:r>
      <w:r w:rsidR="001468E9" w:rsidRPr="00B5169C">
        <w:rPr>
          <w:rFonts w:ascii="Palatino Linotype" w:eastAsia="Times New Roman" w:hAnsi="Palatino Linotype" w:cs="Arial"/>
          <w:color w:val="000000" w:themeColor="text1"/>
          <w:lang w:val="es-ES"/>
        </w:rPr>
        <w:t>veinte</w:t>
      </w:r>
      <w:r w:rsidR="00FE49E3" w:rsidRPr="00B5169C">
        <w:rPr>
          <w:rFonts w:ascii="Palatino Linotype" w:eastAsia="Times New Roman" w:hAnsi="Palatino Linotype" w:cs="Arial"/>
          <w:color w:val="000000" w:themeColor="text1"/>
          <w:lang w:val="es-ES"/>
        </w:rPr>
        <w:t xml:space="preserve">, </w:t>
      </w:r>
      <w:r w:rsidR="009316E9" w:rsidRPr="00B5169C">
        <w:rPr>
          <w:rFonts w:ascii="Palatino Linotype" w:eastAsia="Times New Roman" w:hAnsi="Palatino Linotype" w:cs="Arial"/>
          <w:color w:val="000000" w:themeColor="text1"/>
          <w:lang w:val="es-ES"/>
        </w:rPr>
        <w:t xml:space="preserve">estando en tiempo y </w:t>
      </w:r>
      <w:r w:rsidR="00852B26" w:rsidRPr="00B5169C">
        <w:rPr>
          <w:rFonts w:ascii="Palatino Linotype" w:eastAsia="Times New Roman" w:hAnsi="Palatino Linotype" w:cs="Arial"/>
          <w:color w:val="000000" w:themeColor="text1"/>
          <w:lang w:val="es-ES"/>
        </w:rPr>
        <w:t>forma</w:t>
      </w:r>
      <w:r w:rsidR="00EB3DF7" w:rsidRPr="00B5169C">
        <w:rPr>
          <w:rFonts w:ascii="Palatino Linotype" w:eastAsia="Times New Roman" w:hAnsi="Palatino Linotype" w:cs="Arial"/>
          <w:color w:val="000000" w:themeColor="text1"/>
          <w:lang w:val="es-ES"/>
        </w:rPr>
        <w:t xml:space="preserve">, </w:t>
      </w:r>
      <w:r w:rsidR="006D1960" w:rsidRPr="00B5169C">
        <w:rPr>
          <w:rFonts w:ascii="Palatino Linotype" w:eastAsia="Times New Roman" w:hAnsi="Palatino Linotype" w:cs="Arial"/>
          <w:color w:val="000000" w:themeColor="text1"/>
          <w:lang w:val="es-ES"/>
        </w:rPr>
        <w:t>el</w:t>
      </w:r>
      <w:r w:rsidR="005F1362" w:rsidRPr="00B5169C">
        <w:rPr>
          <w:rFonts w:ascii="Palatino Linotype" w:eastAsia="Times New Roman" w:hAnsi="Palatino Linotype" w:cs="Arial"/>
          <w:color w:val="000000" w:themeColor="text1"/>
          <w:lang w:val="es-ES"/>
        </w:rPr>
        <w:t xml:space="preserve"> particular</w:t>
      </w:r>
      <w:r w:rsidR="00DB4BEF" w:rsidRPr="00B5169C">
        <w:rPr>
          <w:rFonts w:ascii="Palatino Linotype" w:eastAsia="Times New Roman" w:hAnsi="Palatino Linotype" w:cs="Arial"/>
          <w:color w:val="000000" w:themeColor="text1"/>
          <w:lang w:val="es-ES"/>
        </w:rPr>
        <w:t xml:space="preserve"> interpuso</w:t>
      </w:r>
      <w:r w:rsidR="009316E9" w:rsidRPr="00B5169C">
        <w:rPr>
          <w:rFonts w:ascii="Palatino Linotype" w:eastAsia="Times New Roman" w:hAnsi="Palatino Linotype" w:cs="Arial"/>
          <w:color w:val="000000" w:themeColor="text1"/>
          <w:lang w:val="es-ES"/>
        </w:rPr>
        <w:t xml:space="preserve"> </w:t>
      </w:r>
      <w:r w:rsidR="00241DB0" w:rsidRPr="00B5169C">
        <w:rPr>
          <w:rFonts w:ascii="Palatino Linotype" w:eastAsia="Times New Roman" w:hAnsi="Palatino Linotype" w:cs="Arial"/>
          <w:color w:val="000000" w:themeColor="text1"/>
          <w:lang w:val="es-ES"/>
        </w:rPr>
        <w:t>los</w:t>
      </w:r>
      <w:r w:rsidR="004D68F8" w:rsidRPr="00B5169C">
        <w:rPr>
          <w:rFonts w:ascii="Palatino Linotype" w:eastAsia="Times New Roman" w:hAnsi="Palatino Linotype" w:cs="Arial"/>
          <w:color w:val="000000" w:themeColor="text1"/>
          <w:lang w:val="es-ES"/>
        </w:rPr>
        <w:t xml:space="preserve"> recurso</w:t>
      </w:r>
      <w:r w:rsidR="00241DB0" w:rsidRPr="00B5169C">
        <w:rPr>
          <w:rFonts w:ascii="Palatino Linotype" w:eastAsia="Times New Roman" w:hAnsi="Palatino Linotype" w:cs="Arial"/>
          <w:color w:val="000000" w:themeColor="text1"/>
          <w:lang w:val="es-ES"/>
        </w:rPr>
        <w:t>s</w:t>
      </w:r>
      <w:r w:rsidR="004D68F8" w:rsidRPr="00B5169C">
        <w:rPr>
          <w:rFonts w:ascii="Palatino Linotype" w:eastAsia="Times New Roman" w:hAnsi="Palatino Linotype" w:cs="Arial"/>
          <w:color w:val="000000" w:themeColor="text1"/>
          <w:lang w:val="es-ES"/>
        </w:rPr>
        <w:t xml:space="preserve"> de revisión </w:t>
      </w:r>
      <w:r w:rsidR="00F52B53" w:rsidRPr="00B5169C">
        <w:rPr>
          <w:rFonts w:ascii="Palatino Linotype" w:eastAsia="Calibri" w:hAnsi="Palatino Linotype" w:cs="Arial"/>
          <w:b/>
          <w:color w:val="000000" w:themeColor="text1"/>
          <w:lang w:val="es-ES"/>
        </w:rPr>
        <w:t>03818</w:t>
      </w:r>
      <w:r w:rsidR="001715F5" w:rsidRPr="00B5169C">
        <w:rPr>
          <w:rFonts w:ascii="Palatino Linotype" w:eastAsia="Calibri" w:hAnsi="Palatino Linotype" w:cs="Arial"/>
          <w:b/>
          <w:color w:val="000000" w:themeColor="text1"/>
          <w:lang w:val="es-ES"/>
        </w:rPr>
        <w:t xml:space="preserve">/INFOEM/IP/RR/2020 </w:t>
      </w:r>
      <w:r w:rsidR="001715F5" w:rsidRPr="00B5169C">
        <w:rPr>
          <w:rFonts w:ascii="Palatino Linotype" w:eastAsia="Calibri" w:hAnsi="Palatino Linotype" w:cs="Arial"/>
          <w:bCs/>
          <w:color w:val="000000" w:themeColor="text1"/>
          <w:lang w:val="es-ES"/>
        </w:rPr>
        <w:t>y</w:t>
      </w:r>
      <w:r w:rsidR="001715F5" w:rsidRPr="00B5169C">
        <w:rPr>
          <w:rFonts w:ascii="Palatino Linotype" w:eastAsia="Calibri" w:hAnsi="Palatino Linotype" w:cs="Arial"/>
          <w:b/>
          <w:color w:val="000000" w:themeColor="text1"/>
          <w:lang w:val="es-ES"/>
        </w:rPr>
        <w:t xml:space="preserve"> </w:t>
      </w:r>
      <w:r w:rsidR="00F52B53" w:rsidRPr="00B5169C">
        <w:rPr>
          <w:rFonts w:ascii="Palatino Linotype" w:eastAsia="Calibri" w:hAnsi="Palatino Linotype" w:cs="Arial"/>
          <w:b/>
          <w:color w:val="000000" w:themeColor="text1"/>
          <w:lang w:val="es-ES"/>
        </w:rPr>
        <w:t>03819</w:t>
      </w:r>
      <w:r w:rsidR="001715F5" w:rsidRPr="00B5169C">
        <w:rPr>
          <w:rFonts w:ascii="Palatino Linotype" w:eastAsia="Calibri" w:hAnsi="Palatino Linotype" w:cs="Arial"/>
          <w:b/>
          <w:color w:val="000000" w:themeColor="text1"/>
          <w:lang w:val="es-ES"/>
        </w:rPr>
        <w:t>/INFOEM/IP/RR/2020</w:t>
      </w:r>
      <w:r w:rsidR="009A0461" w:rsidRPr="00B5169C">
        <w:rPr>
          <w:rFonts w:ascii="Palatino Linotype" w:eastAsia="Calibri" w:hAnsi="Palatino Linotype" w:cs="Arial"/>
          <w:b/>
          <w:color w:val="000000" w:themeColor="text1"/>
          <w:lang w:val="es-ES"/>
        </w:rPr>
        <w:t>;</w:t>
      </w:r>
      <w:r w:rsidR="00102D65" w:rsidRPr="00B5169C">
        <w:rPr>
          <w:rFonts w:ascii="Palatino Linotype" w:eastAsia="Times New Roman" w:hAnsi="Palatino Linotype" w:cs="Arial"/>
          <w:color w:val="000000" w:themeColor="text1"/>
          <w:lang w:val="es-ES"/>
        </w:rPr>
        <w:t xml:space="preserve"> </w:t>
      </w:r>
      <w:r w:rsidR="00342C86" w:rsidRPr="00B5169C">
        <w:rPr>
          <w:rFonts w:ascii="Palatino Linotype" w:eastAsia="Times New Roman" w:hAnsi="Palatino Linotype" w:cs="Arial"/>
          <w:color w:val="000000" w:themeColor="text1"/>
          <w:lang w:val="es-ES"/>
        </w:rPr>
        <w:t>impugnaciones</w:t>
      </w:r>
      <w:r w:rsidR="004D68F8" w:rsidRPr="00B5169C">
        <w:rPr>
          <w:rFonts w:ascii="Palatino Linotype" w:eastAsia="Times New Roman" w:hAnsi="Palatino Linotype" w:cs="Arial"/>
          <w:color w:val="000000" w:themeColor="text1"/>
          <w:lang w:val="es-ES"/>
        </w:rPr>
        <w:t xml:space="preserve"> </w:t>
      </w:r>
      <w:r w:rsidR="00A45546" w:rsidRPr="00B5169C">
        <w:rPr>
          <w:rFonts w:ascii="Palatino Linotype" w:eastAsia="Times New Roman" w:hAnsi="Palatino Linotype" w:cs="Arial"/>
          <w:color w:val="000000" w:themeColor="text1"/>
          <w:lang w:val="es-ES"/>
        </w:rPr>
        <w:t xml:space="preserve">en </w:t>
      </w:r>
      <w:r w:rsidR="00977D37" w:rsidRPr="00B5169C">
        <w:rPr>
          <w:rFonts w:ascii="Palatino Linotype" w:eastAsia="Times New Roman" w:hAnsi="Palatino Linotype" w:cs="Arial"/>
          <w:color w:val="000000" w:themeColor="text1"/>
          <w:lang w:val="es-ES"/>
        </w:rPr>
        <w:t>la</w:t>
      </w:r>
      <w:r w:rsidR="00342C86" w:rsidRPr="00B5169C">
        <w:rPr>
          <w:rFonts w:ascii="Palatino Linotype" w:eastAsia="Times New Roman" w:hAnsi="Palatino Linotype" w:cs="Arial"/>
          <w:color w:val="000000" w:themeColor="text1"/>
          <w:lang w:val="es-ES"/>
        </w:rPr>
        <w:t>s</w:t>
      </w:r>
      <w:r w:rsidR="00A45546" w:rsidRPr="00B5169C">
        <w:rPr>
          <w:rFonts w:ascii="Palatino Linotype" w:eastAsia="Times New Roman" w:hAnsi="Palatino Linotype" w:cs="Arial"/>
          <w:color w:val="000000" w:themeColor="text1"/>
          <w:lang w:val="es-ES"/>
        </w:rPr>
        <w:t xml:space="preserve"> que refirió</w:t>
      </w:r>
      <w:r w:rsidR="00342C86" w:rsidRPr="00B5169C">
        <w:rPr>
          <w:rFonts w:ascii="Palatino Linotype" w:eastAsia="Times New Roman" w:hAnsi="Palatino Linotype" w:cs="Arial"/>
          <w:color w:val="000000" w:themeColor="text1"/>
          <w:lang w:val="es-ES"/>
        </w:rPr>
        <w:t xml:space="preserve"> </w:t>
      </w:r>
      <w:r w:rsidR="004D68F8" w:rsidRPr="00B5169C">
        <w:rPr>
          <w:rFonts w:ascii="Palatino Linotype" w:eastAsia="Times New Roman" w:hAnsi="Palatino Linotype" w:cs="Arial"/>
          <w:color w:val="000000" w:themeColor="text1"/>
          <w:lang w:val="es-ES"/>
        </w:rPr>
        <w:t>lo siguiente:</w:t>
      </w:r>
    </w:p>
    <w:p w14:paraId="38724B8B" w14:textId="462659E7" w:rsidR="001468E9" w:rsidRPr="00B5169C" w:rsidRDefault="001468E9" w:rsidP="003B486D">
      <w:pPr>
        <w:tabs>
          <w:tab w:val="left" w:pos="426"/>
        </w:tabs>
        <w:spacing w:line="360" w:lineRule="auto"/>
        <w:jc w:val="both"/>
        <w:rPr>
          <w:rFonts w:ascii="Palatino Linotype" w:eastAsia="Times New Roman" w:hAnsi="Palatino Linotype" w:cs="Arial"/>
          <w:color w:val="000000" w:themeColor="text1"/>
          <w:lang w:val="es-ES"/>
        </w:rPr>
      </w:pPr>
    </w:p>
    <w:p w14:paraId="4853C424" w14:textId="77777777" w:rsidR="00F52B53" w:rsidRPr="00B5169C" w:rsidRDefault="00F52B53" w:rsidP="003B486D">
      <w:pPr>
        <w:tabs>
          <w:tab w:val="left" w:pos="426"/>
        </w:tabs>
        <w:spacing w:line="360" w:lineRule="auto"/>
        <w:jc w:val="both"/>
        <w:rPr>
          <w:rFonts w:ascii="Palatino Linotype" w:eastAsia="Times New Roman" w:hAnsi="Palatino Linotype" w:cs="Arial"/>
          <w:color w:val="000000" w:themeColor="text1"/>
          <w:lang w:val="es-ES"/>
        </w:rPr>
      </w:pPr>
    </w:p>
    <w:p w14:paraId="3CCC680A" w14:textId="2E09B9B6" w:rsidR="006D1960" w:rsidRPr="00B5169C" w:rsidRDefault="006D1960" w:rsidP="00CD35B1">
      <w:pPr>
        <w:tabs>
          <w:tab w:val="left" w:pos="426"/>
        </w:tabs>
        <w:spacing w:line="360" w:lineRule="auto"/>
        <w:ind w:left="567" w:right="567"/>
        <w:jc w:val="both"/>
        <w:rPr>
          <w:rFonts w:ascii="Palatino Linotype" w:eastAsia="Times New Roman" w:hAnsi="Palatino Linotype" w:cs="Arial"/>
          <w:color w:val="000000" w:themeColor="text1"/>
          <w:lang w:val="es-ES"/>
        </w:rPr>
      </w:pPr>
      <w:r w:rsidRPr="00B5169C">
        <w:rPr>
          <w:rFonts w:ascii="Palatino Linotype" w:eastAsia="Times New Roman" w:hAnsi="Palatino Linotype" w:cs="Arial"/>
          <w:b/>
          <w:bCs/>
          <w:color w:val="000000" w:themeColor="text1"/>
          <w:lang w:val="es-ES"/>
        </w:rPr>
        <w:t xml:space="preserve">Recurso de revisión </w:t>
      </w:r>
      <w:r w:rsidR="00F52B53" w:rsidRPr="00B5169C">
        <w:rPr>
          <w:rFonts w:ascii="Palatino Linotype" w:eastAsia="Times New Roman" w:hAnsi="Palatino Linotype" w:cs="Arial"/>
          <w:b/>
          <w:bCs/>
          <w:color w:val="000000" w:themeColor="text1"/>
          <w:lang w:val="es-ES"/>
        </w:rPr>
        <w:t>03818</w:t>
      </w:r>
      <w:r w:rsidRPr="00B5169C">
        <w:rPr>
          <w:rFonts w:ascii="Palatino Linotype" w:eastAsia="Times New Roman" w:hAnsi="Palatino Linotype" w:cs="Arial"/>
          <w:b/>
          <w:bCs/>
          <w:color w:val="000000" w:themeColor="text1"/>
          <w:lang w:val="es-ES"/>
        </w:rPr>
        <w:t>/INFOEM/IP/RR/2020:</w:t>
      </w:r>
    </w:p>
    <w:p w14:paraId="2E166B74" w14:textId="5C1A72F6" w:rsidR="006D1960" w:rsidRPr="00B5169C" w:rsidRDefault="006D1960" w:rsidP="00CD35B1">
      <w:pPr>
        <w:pStyle w:val="Prrafodelista"/>
        <w:numPr>
          <w:ilvl w:val="0"/>
          <w:numId w:val="33"/>
        </w:numPr>
        <w:tabs>
          <w:tab w:val="left" w:pos="851"/>
        </w:tabs>
        <w:spacing w:line="360" w:lineRule="auto"/>
        <w:ind w:left="567" w:right="567" w:firstLine="0"/>
        <w:jc w:val="both"/>
        <w:rPr>
          <w:rFonts w:ascii="Palatino Linotype" w:eastAsia="Times New Roman" w:hAnsi="Palatino Linotype" w:cs="Arial"/>
          <w:color w:val="000000" w:themeColor="text1"/>
          <w:lang w:val="es-ES"/>
        </w:rPr>
      </w:pPr>
      <w:r w:rsidRPr="00B5169C">
        <w:rPr>
          <w:rFonts w:ascii="Palatino Linotype" w:eastAsia="Times New Roman" w:hAnsi="Palatino Linotype" w:cs="Arial"/>
          <w:b/>
          <w:bCs/>
          <w:color w:val="000000" w:themeColor="text1"/>
          <w:lang w:val="es-ES"/>
        </w:rPr>
        <w:t>Acto Impugnado</w:t>
      </w:r>
      <w:r w:rsidRPr="00B5169C">
        <w:rPr>
          <w:rFonts w:ascii="Palatino Linotype" w:eastAsia="Times New Roman" w:hAnsi="Palatino Linotype" w:cs="Arial"/>
          <w:color w:val="000000" w:themeColor="text1"/>
          <w:lang w:val="es-ES"/>
        </w:rPr>
        <w:t>: “</w:t>
      </w:r>
      <w:r w:rsidR="00F52B53" w:rsidRPr="00B5169C">
        <w:rPr>
          <w:rFonts w:ascii="Palatino Linotype" w:eastAsia="Times New Roman" w:hAnsi="Palatino Linotype" w:cs="Arial"/>
          <w:i/>
          <w:iCs/>
          <w:color w:val="000000" w:themeColor="text1"/>
          <w:lang w:val="es-ES"/>
        </w:rPr>
        <w:t>No se me proporciona la información solicitada, dice que está reservada, cuando no es verdad.</w:t>
      </w:r>
      <w:r w:rsidRPr="00B5169C">
        <w:rPr>
          <w:rFonts w:ascii="Palatino Linotype" w:eastAsia="Times New Roman" w:hAnsi="Palatino Linotype" w:cs="Arial"/>
          <w:i/>
          <w:iCs/>
          <w:color w:val="000000" w:themeColor="text1"/>
          <w:lang w:val="es-ES"/>
        </w:rPr>
        <w:t>”</w:t>
      </w:r>
      <w:r w:rsidRPr="00B5169C">
        <w:rPr>
          <w:rFonts w:ascii="Palatino Linotype" w:eastAsia="Times New Roman" w:hAnsi="Palatino Linotype" w:cs="Arial"/>
          <w:color w:val="000000" w:themeColor="text1"/>
          <w:lang w:val="es-ES"/>
        </w:rPr>
        <w:t xml:space="preserve"> (Sic).</w:t>
      </w:r>
    </w:p>
    <w:p w14:paraId="76360538" w14:textId="15A75714" w:rsidR="006D1960" w:rsidRPr="00B5169C" w:rsidRDefault="006D1960" w:rsidP="00CD35B1">
      <w:pPr>
        <w:pStyle w:val="Prrafodelista"/>
        <w:numPr>
          <w:ilvl w:val="0"/>
          <w:numId w:val="33"/>
        </w:numPr>
        <w:tabs>
          <w:tab w:val="left" w:pos="851"/>
        </w:tabs>
        <w:spacing w:line="360" w:lineRule="auto"/>
        <w:ind w:left="567" w:right="567" w:firstLine="0"/>
        <w:jc w:val="both"/>
        <w:rPr>
          <w:rFonts w:ascii="Palatino Linotype" w:eastAsia="Times New Roman" w:hAnsi="Palatino Linotype" w:cs="Arial"/>
          <w:color w:val="000000" w:themeColor="text1"/>
          <w:lang w:val="es-ES"/>
        </w:rPr>
      </w:pPr>
      <w:r w:rsidRPr="00B5169C">
        <w:rPr>
          <w:rFonts w:ascii="Palatino Linotype" w:eastAsia="Times New Roman" w:hAnsi="Palatino Linotype" w:cs="Arial"/>
          <w:b/>
          <w:bCs/>
          <w:color w:val="000000" w:themeColor="text1"/>
          <w:lang w:val="es-ES"/>
        </w:rPr>
        <w:t>Razones o motivos de la inconformidad</w:t>
      </w:r>
      <w:r w:rsidRPr="00B5169C">
        <w:rPr>
          <w:rFonts w:ascii="Palatino Linotype" w:eastAsia="Times New Roman" w:hAnsi="Palatino Linotype" w:cs="Arial"/>
          <w:color w:val="000000" w:themeColor="text1"/>
          <w:lang w:val="es-ES"/>
        </w:rPr>
        <w:t>: “</w:t>
      </w:r>
      <w:r w:rsidR="00F52B53" w:rsidRPr="00B5169C">
        <w:rPr>
          <w:rFonts w:ascii="Palatino Linotype" w:eastAsia="Times New Roman" w:hAnsi="Palatino Linotype" w:cs="Arial"/>
          <w:i/>
          <w:iCs/>
          <w:color w:val="000000" w:themeColor="text1"/>
          <w:lang w:val="es-ES"/>
        </w:rPr>
        <w:t>No se me proporciona la información solicitada, dice que está reservada, cuando no es verdad.</w:t>
      </w:r>
      <w:r w:rsidRPr="00B5169C">
        <w:rPr>
          <w:rFonts w:ascii="Palatino Linotype" w:eastAsia="Times New Roman" w:hAnsi="Palatino Linotype" w:cs="Arial"/>
          <w:i/>
          <w:iCs/>
          <w:color w:val="000000" w:themeColor="text1"/>
          <w:lang w:val="es-ES"/>
        </w:rPr>
        <w:t>”</w:t>
      </w:r>
      <w:r w:rsidRPr="00B5169C">
        <w:rPr>
          <w:rFonts w:ascii="Palatino Linotype" w:eastAsia="Times New Roman" w:hAnsi="Palatino Linotype" w:cs="Arial"/>
          <w:color w:val="000000" w:themeColor="text1"/>
          <w:lang w:val="es-ES"/>
        </w:rPr>
        <w:t xml:space="preserve"> (Sic).</w:t>
      </w:r>
    </w:p>
    <w:p w14:paraId="03E4DCB9" w14:textId="7DF44772" w:rsidR="006D1960" w:rsidRPr="00B5169C" w:rsidRDefault="006D1960" w:rsidP="00CD35B1">
      <w:pPr>
        <w:tabs>
          <w:tab w:val="left" w:pos="426"/>
        </w:tabs>
        <w:spacing w:line="360" w:lineRule="auto"/>
        <w:ind w:left="567" w:right="567"/>
        <w:jc w:val="both"/>
        <w:rPr>
          <w:rFonts w:ascii="Palatino Linotype" w:eastAsia="Times New Roman" w:hAnsi="Palatino Linotype" w:cs="Arial"/>
          <w:color w:val="000000" w:themeColor="text1"/>
          <w:lang w:val="es-ES"/>
        </w:rPr>
      </w:pPr>
    </w:p>
    <w:p w14:paraId="1F65E0FE" w14:textId="083BE414" w:rsidR="006D1960" w:rsidRPr="00B5169C" w:rsidRDefault="006D1960" w:rsidP="00CD35B1">
      <w:pPr>
        <w:tabs>
          <w:tab w:val="left" w:pos="426"/>
        </w:tabs>
        <w:spacing w:line="360" w:lineRule="auto"/>
        <w:ind w:left="567" w:right="567"/>
        <w:jc w:val="both"/>
        <w:rPr>
          <w:rFonts w:ascii="Palatino Linotype" w:eastAsia="Times New Roman" w:hAnsi="Palatino Linotype" w:cs="Arial"/>
          <w:color w:val="000000" w:themeColor="text1"/>
          <w:lang w:val="es-ES"/>
        </w:rPr>
      </w:pPr>
      <w:r w:rsidRPr="00B5169C">
        <w:rPr>
          <w:rFonts w:ascii="Palatino Linotype" w:eastAsia="Times New Roman" w:hAnsi="Palatino Linotype" w:cs="Arial"/>
          <w:b/>
          <w:bCs/>
          <w:color w:val="000000" w:themeColor="text1"/>
          <w:lang w:val="es-ES"/>
        </w:rPr>
        <w:t xml:space="preserve">Recurso de revisión </w:t>
      </w:r>
      <w:r w:rsidR="00F52B53" w:rsidRPr="00B5169C">
        <w:rPr>
          <w:rFonts w:ascii="Palatino Linotype" w:eastAsia="Times New Roman" w:hAnsi="Palatino Linotype" w:cs="Arial"/>
          <w:b/>
          <w:bCs/>
          <w:color w:val="000000" w:themeColor="text1"/>
          <w:lang w:val="es-ES"/>
        </w:rPr>
        <w:t>03819</w:t>
      </w:r>
      <w:r w:rsidRPr="00B5169C">
        <w:rPr>
          <w:rFonts w:ascii="Palatino Linotype" w:eastAsia="Times New Roman" w:hAnsi="Palatino Linotype" w:cs="Arial"/>
          <w:b/>
          <w:bCs/>
          <w:color w:val="000000" w:themeColor="text1"/>
          <w:lang w:val="es-ES"/>
        </w:rPr>
        <w:t>/INFOEM/IP/RR/2020</w:t>
      </w:r>
      <w:r w:rsidRPr="00B5169C">
        <w:rPr>
          <w:rFonts w:ascii="Palatino Linotype" w:eastAsia="Times New Roman" w:hAnsi="Palatino Linotype" w:cs="Arial"/>
          <w:color w:val="000000" w:themeColor="text1"/>
          <w:lang w:val="es-ES"/>
        </w:rPr>
        <w:t>:</w:t>
      </w:r>
    </w:p>
    <w:p w14:paraId="56A98527" w14:textId="53E72F8A" w:rsidR="006D1960" w:rsidRPr="00B5169C" w:rsidRDefault="006D1960" w:rsidP="00CD35B1">
      <w:pPr>
        <w:pStyle w:val="Prrafodelista"/>
        <w:numPr>
          <w:ilvl w:val="0"/>
          <w:numId w:val="33"/>
        </w:numPr>
        <w:tabs>
          <w:tab w:val="left" w:pos="851"/>
        </w:tabs>
        <w:spacing w:line="360" w:lineRule="auto"/>
        <w:ind w:left="567" w:right="567" w:firstLine="0"/>
        <w:jc w:val="both"/>
        <w:rPr>
          <w:rFonts w:ascii="Palatino Linotype" w:eastAsia="Times New Roman" w:hAnsi="Palatino Linotype" w:cs="Arial"/>
          <w:color w:val="000000" w:themeColor="text1"/>
          <w:lang w:val="es-ES"/>
        </w:rPr>
      </w:pPr>
      <w:r w:rsidRPr="00B5169C">
        <w:rPr>
          <w:rFonts w:ascii="Palatino Linotype" w:eastAsia="Times New Roman" w:hAnsi="Palatino Linotype" w:cs="Arial"/>
          <w:b/>
          <w:bCs/>
          <w:color w:val="000000" w:themeColor="text1"/>
          <w:lang w:val="es-ES"/>
        </w:rPr>
        <w:t>Acto Impugnado</w:t>
      </w:r>
      <w:r w:rsidRPr="00B5169C">
        <w:rPr>
          <w:rFonts w:ascii="Palatino Linotype" w:eastAsia="Times New Roman" w:hAnsi="Palatino Linotype" w:cs="Arial"/>
          <w:color w:val="000000" w:themeColor="text1"/>
          <w:lang w:val="es-ES"/>
        </w:rPr>
        <w:t xml:space="preserve">: </w:t>
      </w:r>
      <w:r w:rsidR="00FD5A88" w:rsidRPr="00B5169C">
        <w:rPr>
          <w:rFonts w:ascii="Palatino Linotype" w:eastAsia="Times New Roman" w:hAnsi="Palatino Linotype" w:cs="Arial"/>
          <w:i/>
          <w:iCs/>
          <w:color w:val="000000" w:themeColor="text1"/>
          <w:lang w:val="es-ES"/>
        </w:rPr>
        <w:t>“</w:t>
      </w:r>
      <w:r w:rsidR="00F52B53" w:rsidRPr="00B5169C">
        <w:rPr>
          <w:rFonts w:ascii="Palatino Linotype" w:eastAsia="Times New Roman" w:hAnsi="Palatino Linotype" w:cs="Arial"/>
          <w:i/>
          <w:iCs/>
          <w:color w:val="000000" w:themeColor="text1"/>
          <w:lang w:val="es-ES"/>
        </w:rPr>
        <w:t>la negativa de la información, pedí recibo de nómina</w:t>
      </w:r>
      <w:r w:rsidR="00FD5A88" w:rsidRPr="00B5169C">
        <w:rPr>
          <w:rFonts w:ascii="Palatino Linotype" w:eastAsia="Times New Roman" w:hAnsi="Palatino Linotype" w:cs="Arial"/>
          <w:i/>
          <w:iCs/>
          <w:color w:val="000000" w:themeColor="text1"/>
          <w:lang w:val="es-ES"/>
        </w:rPr>
        <w:t>”</w:t>
      </w:r>
      <w:r w:rsidR="00FD5A88" w:rsidRPr="00B5169C">
        <w:rPr>
          <w:rFonts w:ascii="Palatino Linotype" w:eastAsia="Times New Roman" w:hAnsi="Palatino Linotype" w:cs="Arial"/>
          <w:color w:val="000000" w:themeColor="text1"/>
          <w:lang w:val="es-ES"/>
        </w:rPr>
        <w:t xml:space="preserve"> (Sic).</w:t>
      </w:r>
    </w:p>
    <w:p w14:paraId="40661C1C" w14:textId="3737D92F" w:rsidR="006D1960" w:rsidRPr="00B5169C" w:rsidRDefault="006D1960" w:rsidP="00CD35B1">
      <w:pPr>
        <w:pStyle w:val="Prrafodelista"/>
        <w:numPr>
          <w:ilvl w:val="0"/>
          <w:numId w:val="33"/>
        </w:numPr>
        <w:tabs>
          <w:tab w:val="left" w:pos="851"/>
        </w:tabs>
        <w:spacing w:line="360" w:lineRule="auto"/>
        <w:ind w:left="567" w:right="567" w:firstLine="0"/>
        <w:jc w:val="both"/>
        <w:rPr>
          <w:rFonts w:ascii="Palatino Linotype" w:eastAsia="Times New Roman" w:hAnsi="Palatino Linotype" w:cs="Arial"/>
          <w:color w:val="000000" w:themeColor="text1"/>
          <w:lang w:val="es-ES"/>
        </w:rPr>
      </w:pPr>
      <w:r w:rsidRPr="00B5169C">
        <w:rPr>
          <w:rFonts w:ascii="Palatino Linotype" w:eastAsia="Times New Roman" w:hAnsi="Palatino Linotype" w:cs="Arial"/>
          <w:b/>
          <w:bCs/>
          <w:color w:val="000000" w:themeColor="text1"/>
          <w:lang w:val="es-ES"/>
        </w:rPr>
        <w:t>Razones o motivos de la inconformidad</w:t>
      </w:r>
      <w:r w:rsidRPr="00B5169C">
        <w:rPr>
          <w:rFonts w:ascii="Palatino Linotype" w:eastAsia="Times New Roman" w:hAnsi="Palatino Linotype" w:cs="Arial"/>
          <w:color w:val="000000" w:themeColor="text1"/>
          <w:lang w:val="es-ES"/>
        </w:rPr>
        <w:t xml:space="preserve">: </w:t>
      </w:r>
      <w:r w:rsidR="00FD5A88" w:rsidRPr="00B5169C">
        <w:rPr>
          <w:rFonts w:ascii="Palatino Linotype" w:eastAsia="Times New Roman" w:hAnsi="Palatino Linotype" w:cs="Arial"/>
          <w:i/>
          <w:iCs/>
          <w:color w:val="000000" w:themeColor="text1"/>
          <w:lang w:val="es-ES"/>
        </w:rPr>
        <w:t>“</w:t>
      </w:r>
      <w:r w:rsidR="00F52B53" w:rsidRPr="00B5169C">
        <w:rPr>
          <w:rFonts w:ascii="Palatino Linotype" w:eastAsia="Times New Roman" w:hAnsi="Palatino Linotype" w:cs="Arial"/>
          <w:i/>
          <w:iCs/>
          <w:color w:val="000000" w:themeColor="text1"/>
        </w:rPr>
        <w:t>la negativa de la información, pedí recibo de nómina</w:t>
      </w:r>
      <w:r w:rsidR="00FD5A88" w:rsidRPr="00B5169C">
        <w:rPr>
          <w:rFonts w:ascii="Palatino Linotype" w:eastAsia="Times New Roman" w:hAnsi="Palatino Linotype" w:cs="Arial"/>
          <w:i/>
          <w:iCs/>
          <w:color w:val="000000" w:themeColor="text1"/>
        </w:rPr>
        <w:t>”</w:t>
      </w:r>
      <w:r w:rsidR="00FD5A88" w:rsidRPr="00B5169C">
        <w:rPr>
          <w:rFonts w:ascii="Palatino Linotype" w:eastAsia="Times New Roman" w:hAnsi="Palatino Linotype" w:cs="Arial"/>
          <w:color w:val="000000" w:themeColor="text1"/>
        </w:rPr>
        <w:t>(Sic).</w:t>
      </w:r>
    </w:p>
    <w:p w14:paraId="4E7D68DE" w14:textId="77777777" w:rsidR="006D1960" w:rsidRPr="00B5169C" w:rsidRDefault="006D1960" w:rsidP="003B486D">
      <w:pPr>
        <w:tabs>
          <w:tab w:val="left" w:pos="426"/>
        </w:tabs>
        <w:spacing w:line="360" w:lineRule="auto"/>
        <w:jc w:val="both"/>
        <w:rPr>
          <w:rFonts w:ascii="Palatino Linotype" w:eastAsia="Times New Roman" w:hAnsi="Palatino Linotype" w:cs="Arial"/>
          <w:color w:val="000000" w:themeColor="text1"/>
          <w:lang w:val="es-ES"/>
        </w:rPr>
      </w:pPr>
    </w:p>
    <w:p w14:paraId="65CB77BE" w14:textId="35EB6003" w:rsidR="005F1362" w:rsidRPr="00B5169C" w:rsidRDefault="00496E5D"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5169C">
        <w:rPr>
          <w:rFonts w:ascii="Palatino Linotype" w:eastAsia="Times New Roman" w:hAnsi="Palatino Linotype" w:cs="Arial"/>
          <w:color w:val="000000" w:themeColor="text1"/>
          <w:lang w:val="es-ES"/>
        </w:rPr>
        <w:t xml:space="preserve">Asimismo, </w:t>
      </w:r>
      <w:r w:rsidRPr="00B5169C">
        <w:rPr>
          <w:rFonts w:ascii="Palatino Linotype" w:eastAsia="Times New Roman" w:hAnsi="Palatino Linotype" w:cs="Arial"/>
          <w:bCs/>
          <w:color w:val="000000" w:themeColor="text1"/>
        </w:rPr>
        <w:t xml:space="preserve">con fundamento en lo dispuesto por el </w:t>
      </w:r>
      <w:r w:rsidRPr="00B5169C">
        <w:rPr>
          <w:rFonts w:ascii="Palatino Linotype" w:eastAsia="Times New Roman" w:hAnsi="Palatino Linotype" w:cs="Arial"/>
          <w:color w:val="000000" w:themeColor="text1"/>
        </w:rPr>
        <w:t xml:space="preserve">artículo 185 fracción I de la </w:t>
      </w:r>
      <w:r w:rsidRPr="00B5169C">
        <w:rPr>
          <w:rFonts w:ascii="Palatino Linotype" w:eastAsia="Times New Roman" w:hAnsi="Palatino Linotype" w:cs="Arial"/>
          <w:b/>
          <w:color w:val="000000" w:themeColor="text1"/>
        </w:rPr>
        <w:t>Ley de Transparencia y Acceso a la Información Pública del Estado de México y Municipios,</w:t>
      </w:r>
      <w:r w:rsidRPr="00B5169C">
        <w:rPr>
          <w:rFonts w:ascii="Palatino Linotype" w:eastAsia="Times New Roman" w:hAnsi="Palatino Linotype" w:cs="Arial"/>
          <w:color w:val="000000" w:themeColor="text1"/>
        </w:rPr>
        <w:t xml:space="preserve"> el recurso de revisión con número </w:t>
      </w:r>
      <w:r w:rsidR="00CD35B1" w:rsidRPr="00B5169C">
        <w:rPr>
          <w:rFonts w:ascii="Palatino Linotype" w:eastAsia="Times New Roman" w:hAnsi="Palatino Linotype" w:cs="Arial"/>
          <w:b/>
          <w:color w:val="000000" w:themeColor="text1"/>
        </w:rPr>
        <w:t>03818</w:t>
      </w:r>
      <w:r w:rsidRPr="00B5169C">
        <w:rPr>
          <w:rFonts w:ascii="Palatino Linotype" w:eastAsia="Times New Roman" w:hAnsi="Palatino Linotype" w:cs="Arial"/>
          <w:b/>
          <w:color w:val="000000" w:themeColor="text1"/>
        </w:rPr>
        <w:t xml:space="preserve">/INFOEM/IP/RR/2020, </w:t>
      </w:r>
      <w:r w:rsidRPr="00B5169C">
        <w:rPr>
          <w:rFonts w:ascii="Palatino Linotype" w:eastAsia="Times New Roman" w:hAnsi="Palatino Linotype" w:cs="Arial"/>
          <w:color w:val="000000" w:themeColor="text1"/>
        </w:rPr>
        <w:t>fue turnado</w:t>
      </w:r>
      <w:r w:rsidRPr="00B5169C">
        <w:rPr>
          <w:rFonts w:ascii="Palatino Linotype" w:eastAsia="Times New Roman" w:hAnsi="Palatino Linotype" w:cs="Arial"/>
          <w:b/>
          <w:color w:val="000000" w:themeColor="text1"/>
        </w:rPr>
        <w:t xml:space="preserve"> </w:t>
      </w:r>
      <w:r w:rsidRPr="00B5169C">
        <w:rPr>
          <w:rFonts w:ascii="Palatino Linotype" w:eastAsia="Times New Roman" w:hAnsi="Palatino Linotype" w:cs="Arial"/>
          <w:color w:val="000000" w:themeColor="text1"/>
        </w:rPr>
        <w:t xml:space="preserve">al </w:t>
      </w:r>
      <w:r w:rsidRPr="00B5169C">
        <w:rPr>
          <w:rFonts w:ascii="Palatino Linotype" w:eastAsia="Times New Roman" w:hAnsi="Palatino Linotype" w:cs="Arial"/>
          <w:b/>
          <w:color w:val="000000" w:themeColor="text1"/>
        </w:rPr>
        <w:t xml:space="preserve">Comisionado José Guadalupe Luna Hernández </w:t>
      </w:r>
      <w:r w:rsidRPr="00B5169C">
        <w:rPr>
          <w:rFonts w:ascii="Palatino Linotype" w:eastAsia="Times New Roman" w:hAnsi="Palatino Linotype" w:cs="Arial"/>
          <w:color w:val="000000" w:themeColor="text1"/>
        </w:rPr>
        <w:t>con el objeto de su análisis; posteriormente, el Pleno de este Órgano Autónomo, en la</w:t>
      </w:r>
      <w:r w:rsidRPr="00B5169C">
        <w:rPr>
          <w:rFonts w:ascii="Palatino Linotype" w:eastAsia="Times New Roman" w:hAnsi="Palatino Linotype" w:cs="Arial"/>
          <w:b/>
          <w:color w:val="000000" w:themeColor="text1"/>
        </w:rPr>
        <w:t xml:space="preserve"> Décimo </w:t>
      </w:r>
      <w:r w:rsidR="00FD5A88" w:rsidRPr="00B5169C">
        <w:rPr>
          <w:rFonts w:ascii="Palatino Linotype" w:eastAsia="Times New Roman" w:hAnsi="Palatino Linotype" w:cs="Arial"/>
          <w:b/>
          <w:color w:val="000000" w:themeColor="text1"/>
        </w:rPr>
        <w:t>Novena</w:t>
      </w:r>
      <w:r w:rsidRPr="00B5169C">
        <w:rPr>
          <w:rFonts w:ascii="Palatino Linotype" w:eastAsia="Times New Roman" w:hAnsi="Palatino Linotype" w:cs="Arial"/>
          <w:b/>
          <w:color w:val="000000" w:themeColor="text1"/>
        </w:rPr>
        <w:t xml:space="preserve"> Sesión Ordinaria, </w:t>
      </w:r>
      <w:r w:rsidRPr="00B5169C">
        <w:rPr>
          <w:rFonts w:ascii="Palatino Linotype" w:eastAsia="Times New Roman" w:hAnsi="Palatino Linotype" w:cs="Arial"/>
          <w:color w:val="000000" w:themeColor="text1"/>
        </w:rPr>
        <w:t xml:space="preserve">celebrada el </w:t>
      </w:r>
      <w:r w:rsidR="00FD5A88" w:rsidRPr="00B5169C">
        <w:rPr>
          <w:rFonts w:ascii="Palatino Linotype" w:eastAsia="Times New Roman" w:hAnsi="Palatino Linotype" w:cs="Arial"/>
          <w:color w:val="000000" w:themeColor="text1"/>
        </w:rPr>
        <w:t>veintitrés</w:t>
      </w:r>
      <w:r w:rsidRPr="00B5169C">
        <w:rPr>
          <w:rFonts w:ascii="Palatino Linotype" w:eastAsia="Times New Roman" w:hAnsi="Palatino Linotype" w:cs="Arial"/>
          <w:b/>
          <w:color w:val="000000" w:themeColor="text1"/>
        </w:rPr>
        <w:t xml:space="preserve"> </w:t>
      </w:r>
      <w:r w:rsidRPr="00B5169C">
        <w:rPr>
          <w:rFonts w:ascii="Palatino Linotype" w:eastAsia="Times New Roman" w:hAnsi="Palatino Linotype" w:cs="Arial"/>
          <w:color w:val="000000" w:themeColor="text1"/>
        </w:rPr>
        <w:t>(</w:t>
      </w:r>
      <w:r w:rsidR="00FD5A88" w:rsidRPr="00B5169C">
        <w:rPr>
          <w:rFonts w:ascii="Palatino Linotype" w:eastAsia="Times New Roman" w:hAnsi="Palatino Linotype" w:cs="Arial"/>
          <w:color w:val="000000" w:themeColor="text1"/>
        </w:rPr>
        <w:t>23</w:t>
      </w:r>
      <w:r w:rsidRPr="00B5169C">
        <w:rPr>
          <w:rFonts w:ascii="Palatino Linotype" w:eastAsia="Times New Roman" w:hAnsi="Palatino Linotype" w:cs="Arial"/>
          <w:color w:val="000000" w:themeColor="text1"/>
        </w:rPr>
        <w:t xml:space="preserve">) de </w:t>
      </w:r>
      <w:r w:rsidR="001D52C3" w:rsidRPr="00B5169C">
        <w:rPr>
          <w:rFonts w:ascii="Palatino Linotype" w:eastAsia="Times New Roman" w:hAnsi="Palatino Linotype" w:cs="Arial"/>
          <w:color w:val="000000" w:themeColor="text1"/>
        </w:rPr>
        <w:t>septiembre</w:t>
      </w:r>
      <w:r w:rsidRPr="00B5169C">
        <w:rPr>
          <w:rFonts w:ascii="Palatino Linotype" w:eastAsia="Times New Roman" w:hAnsi="Palatino Linotype" w:cs="Arial"/>
          <w:color w:val="000000" w:themeColor="text1"/>
        </w:rPr>
        <w:t xml:space="preserve"> de</w:t>
      </w:r>
      <w:r w:rsidRPr="00B5169C">
        <w:rPr>
          <w:rFonts w:ascii="Palatino Linotype" w:eastAsia="Times New Roman" w:hAnsi="Palatino Linotype" w:cs="Arial"/>
          <w:b/>
          <w:color w:val="000000" w:themeColor="text1"/>
        </w:rPr>
        <w:t xml:space="preserve"> </w:t>
      </w:r>
      <w:r w:rsidRPr="00B5169C">
        <w:rPr>
          <w:rFonts w:ascii="Palatino Linotype" w:eastAsia="Times New Roman" w:hAnsi="Palatino Linotype" w:cs="Arial"/>
          <w:color w:val="000000" w:themeColor="text1"/>
        </w:rPr>
        <w:t xml:space="preserve">dos mil veinte, ordenó la acumulación del recurso de revisión </w:t>
      </w:r>
      <w:r w:rsidR="00CD35B1" w:rsidRPr="00B5169C">
        <w:rPr>
          <w:rFonts w:ascii="Palatino Linotype" w:eastAsia="Times New Roman" w:hAnsi="Palatino Linotype" w:cs="Arial"/>
          <w:b/>
          <w:bCs/>
          <w:color w:val="000000" w:themeColor="text1"/>
        </w:rPr>
        <w:t>03819</w:t>
      </w:r>
      <w:r w:rsidRPr="00B5169C">
        <w:rPr>
          <w:rFonts w:ascii="Palatino Linotype" w:eastAsia="Times New Roman" w:hAnsi="Palatino Linotype" w:cs="Arial"/>
          <w:b/>
          <w:bCs/>
          <w:color w:val="000000" w:themeColor="text1"/>
        </w:rPr>
        <w:t xml:space="preserve">/INFOEM/IP/RR/2020, </w:t>
      </w:r>
      <w:r w:rsidRPr="00B5169C">
        <w:rPr>
          <w:rFonts w:ascii="Palatino Linotype" w:eastAsia="Times New Roman" w:hAnsi="Palatino Linotype" w:cs="Arial"/>
          <w:bCs/>
          <w:color w:val="000000" w:themeColor="text1"/>
        </w:rPr>
        <w:t xml:space="preserve">originalmente turnado al </w:t>
      </w:r>
      <w:r w:rsidR="00FD5A88" w:rsidRPr="00B5169C">
        <w:rPr>
          <w:rFonts w:ascii="Palatino Linotype" w:eastAsia="Times New Roman" w:hAnsi="Palatino Linotype" w:cs="Arial"/>
          <w:b/>
          <w:bCs/>
          <w:color w:val="000000" w:themeColor="text1"/>
        </w:rPr>
        <w:t>Comisionad</w:t>
      </w:r>
      <w:r w:rsidR="00CD35B1" w:rsidRPr="00B5169C">
        <w:rPr>
          <w:rFonts w:ascii="Palatino Linotype" w:eastAsia="Times New Roman" w:hAnsi="Palatino Linotype" w:cs="Arial"/>
          <w:b/>
          <w:bCs/>
          <w:color w:val="000000" w:themeColor="text1"/>
        </w:rPr>
        <w:t>o</w:t>
      </w:r>
      <w:r w:rsidR="00FD5A88" w:rsidRPr="00B5169C">
        <w:rPr>
          <w:rFonts w:ascii="Palatino Linotype" w:eastAsia="Times New Roman" w:hAnsi="Palatino Linotype" w:cs="Arial"/>
          <w:b/>
          <w:bCs/>
          <w:color w:val="000000" w:themeColor="text1"/>
        </w:rPr>
        <w:t xml:space="preserve"> </w:t>
      </w:r>
      <w:r w:rsidR="00CD35B1" w:rsidRPr="00B5169C">
        <w:rPr>
          <w:rFonts w:ascii="Palatino Linotype" w:eastAsia="Times New Roman" w:hAnsi="Palatino Linotype" w:cs="Arial"/>
          <w:b/>
          <w:bCs/>
          <w:color w:val="000000" w:themeColor="text1"/>
        </w:rPr>
        <w:t>Javier Martínez Cruz</w:t>
      </w:r>
      <w:r w:rsidRPr="00B5169C">
        <w:rPr>
          <w:rFonts w:ascii="Palatino Linotype" w:eastAsia="Times New Roman" w:hAnsi="Palatino Linotype" w:cs="Arial"/>
          <w:b/>
          <w:bCs/>
          <w:color w:val="000000" w:themeColor="text1"/>
        </w:rPr>
        <w:t>,</w:t>
      </w:r>
      <w:r w:rsidRPr="00B5169C">
        <w:rPr>
          <w:rFonts w:ascii="Palatino Linotype" w:eastAsia="Times New Roman" w:hAnsi="Palatino Linotype" w:cs="Arial"/>
          <w:b/>
          <w:color w:val="000000" w:themeColor="text1"/>
        </w:rPr>
        <w:t xml:space="preserve"> </w:t>
      </w:r>
      <w:r w:rsidRPr="00B5169C">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Pr="00B5169C">
        <w:rPr>
          <w:rFonts w:ascii="Palatino Linotype" w:eastAsia="Times New Roman" w:hAnsi="Palatino Linotype" w:cs="Arial"/>
          <w:b/>
          <w:color w:val="000000" w:themeColor="text1"/>
        </w:rPr>
        <w:t xml:space="preserve">Lineamientos para la Recepción, Trámite y Resolución de las Solicitudes de Acceso a la Información </w:t>
      </w:r>
      <w:r w:rsidRPr="00B5169C">
        <w:rPr>
          <w:rFonts w:ascii="Palatino Linotype" w:eastAsia="Times New Roman" w:hAnsi="Palatino Linotype" w:cs="Arial"/>
          <w:b/>
          <w:color w:val="000000" w:themeColor="text1"/>
        </w:rPr>
        <w:lastRenderedPageBreak/>
        <w:t>Pública, así como de los Recursos de Revisión que deberán observar los Sujetos Obligados por la Ley de Transparencia Estatal</w:t>
      </w:r>
      <w:r w:rsidRPr="00B5169C">
        <w:rPr>
          <w:rFonts w:ascii="Palatino Linotype" w:eastAsia="Times New Roman" w:hAnsi="Palatino Linotype" w:cs="Arial"/>
          <w:i/>
          <w:color w:val="000000" w:themeColor="text1"/>
          <w:vertAlign w:val="superscript"/>
        </w:rPr>
        <w:footnoteReference w:id="1"/>
      </w:r>
      <w:r w:rsidRPr="00B5169C">
        <w:rPr>
          <w:rFonts w:ascii="Palatino Linotype" w:eastAsia="Times New Roman" w:hAnsi="Palatino Linotype" w:cs="Arial"/>
          <w:color w:val="000000" w:themeColor="text1"/>
        </w:rPr>
        <w:t>, que señala:</w:t>
      </w:r>
    </w:p>
    <w:p w14:paraId="544EC5A0" w14:textId="507DEBFA" w:rsidR="00496E5D" w:rsidRPr="00B5169C"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B5169C"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B5169C">
        <w:rPr>
          <w:rFonts w:ascii="Palatino Linotype" w:eastAsia="Times New Roman" w:hAnsi="Palatino Linotype" w:cs="Arial"/>
          <w:b/>
          <w:i/>
          <w:sz w:val="22"/>
          <w:szCs w:val="22"/>
        </w:rPr>
        <w:t>“ONCE.</w:t>
      </w:r>
      <w:r w:rsidRPr="00B5169C">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B5169C"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B5169C">
        <w:rPr>
          <w:rFonts w:ascii="Palatino Linotype" w:eastAsia="Times New Roman" w:hAnsi="Palatino Linotype" w:cs="Arial"/>
          <w:i/>
          <w:sz w:val="22"/>
          <w:szCs w:val="22"/>
        </w:rPr>
        <w:t>(…)</w:t>
      </w:r>
    </w:p>
    <w:p w14:paraId="78CD3C87" w14:textId="77777777" w:rsidR="00496E5D" w:rsidRPr="00B5169C" w:rsidRDefault="00496E5D" w:rsidP="003B486D">
      <w:pPr>
        <w:spacing w:line="276" w:lineRule="auto"/>
        <w:ind w:left="567" w:right="567"/>
        <w:jc w:val="both"/>
        <w:rPr>
          <w:rFonts w:ascii="Palatino Linotype" w:eastAsia="Times New Roman" w:hAnsi="Palatino Linotype" w:cs="Times New Roman"/>
          <w:i/>
          <w:color w:val="000000"/>
          <w:sz w:val="22"/>
          <w:szCs w:val="22"/>
        </w:rPr>
      </w:pPr>
      <w:r w:rsidRPr="00B5169C">
        <w:rPr>
          <w:rFonts w:ascii="Palatino Linotype" w:eastAsia="Times New Roman" w:hAnsi="Palatino Linotype" w:cs="Times New Roman"/>
          <w:b/>
          <w:i/>
          <w:color w:val="000000"/>
          <w:sz w:val="22"/>
          <w:szCs w:val="22"/>
        </w:rPr>
        <w:t>b)</w:t>
      </w:r>
      <w:r w:rsidRPr="00B5169C">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B5169C"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B5169C">
        <w:rPr>
          <w:rFonts w:ascii="Palatino Linotype" w:eastAsia="Times New Roman" w:hAnsi="Palatino Linotype" w:cs="Arial"/>
          <w:b/>
          <w:i/>
          <w:sz w:val="22"/>
          <w:szCs w:val="22"/>
        </w:rPr>
        <w:t>c)</w:t>
      </w:r>
      <w:r w:rsidRPr="00B5169C">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B5169C"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B5169C">
        <w:rPr>
          <w:rFonts w:ascii="Palatino Linotype" w:eastAsia="Times New Roman" w:hAnsi="Palatino Linotype" w:cs="Arial"/>
          <w:i/>
          <w:sz w:val="22"/>
          <w:szCs w:val="22"/>
        </w:rPr>
        <w:t>(…)”</w:t>
      </w:r>
    </w:p>
    <w:p w14:paraId="57F16763" w14:textId="77777777" w:rsidR="00496E5D" w:rsidRPr="00B5169C"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3A39D71A" w:rsidR="00496E5D" w:rsidRPr="00B5169C" w:rsidRDefault="00496E5D"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5169C">
        <w:rPr>
          <w:rFonts w:ascii="Palatino Linotype" w:eastAsia="Times New Roman" w:hAnsi="Palatino Linotype" w:cs="Arial"/>
          <w:color w:val="000000" w:themeColor="text1"/>
        </w:rPr>
        <w:t>En ese tenor</w:t>
      </w:r>
      <w:r w:rsidR="00FD5A88" w:rsidRPr="00B5169C">
        <w:rPr>
          <w:rFonts w:ascii="Palatino Linotype" w:eastAsia="Times New Roman" w:hAnsi="Palatino Linotype" w:cs="Arial"/>
          <w:color w:val="000000" w:themeColor="text1"/>
        </w:rPr>
        <w:t>,</w:t>
      </w:r>
      <w:r w:rsidRPr="00B5169C">
        <w:rPr>
          <w:rFonts w:ascii="Palatino Linotype" w:eastAsia="Times New Roman" w:hAnsi="Palatino Linotype" w:cs="Arial"/>
          <w:color w:val="000000" w:themeColor="text1"/>
        </w:rPr>
        <w:t xml:space="preserve">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B5169C"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B5169C" w:rsidRDefault="00496E5D" w:rsidP="003B486D">
      <w:pPr>
        <w:spacing w:before="240" w:line="276" w:lineRule="auto"/>
        <w:ind w:left="567" w:right="567"/>
        <w:contextualSpacing/>
        <w:jc w:val="center"/>
        <w:rPr>
          <w:rFonts w:ascii="Palatino Linotype" w:hAnsi="Palatino Linotype"/>
          <w:b/>
          <w:i/>
          <w:sz w:val="22"/>
          <w:szCs w:val="22"/>
        </w:rPr>
      </w:pPr>
      <w:r w:rsidRPr="00B5169C">
        <w:rPr>
          <w:rFonts w:ascii="Palatino Linotype" w:hAnsi="Palatino Linotype"/>
          <w:b/>
          <w:i/>
          <w:sz w:val="22"/>
          <w:szCs w:val="22"/>
        </w:rPr>
        <w:t>Código de Procedimientos Administrativos del Estado de México.</w:t>
      </w:r>
    </w:p>
    <w:p w14:paraId="2873D8BF" w14:textId="77777777" w:rsidR="00496E5D" w:rsidRPr="00B5169C" w:rsidRDefault="00496E5D" w:rsidP="003B486D">
      <w:pPr>
        <w:spacing w:before="240" w:line="276" w:lineRule="auto"/>
        <w:ind w:left="567" w:right="567"/>
        <w:contextualSpacing/>
        <w:jc w:val="center"/>
        <w:rPr>
          <w:rFonts w:ascii="Palatino Linotype" w:hAnsi="Palatino Linotype"/>
          <w:b/>
          <w:i/>
          <w:sz w:val="22"/>
          <w:szCs w:val="22"/>
        </w:rPr>
      </w:pPr>
    </w:p>
    <w:p w14:paraId="7F4EE77B" w14:textId="77777777" w:rsidR="00496E5D" w:rsidRPr="00B5169C" w:rsidRDefault="00496E5D" w:rsidP="003B486D">
      <w:pPr>
        <w:spacing w:before="240" w:line="276" w:lineRule="auto"/>
        <w:ind w:left="567" w:right="567"/>
        <w:contextualSpacing/>
        <w:jc w:val="both"/>
        <w:rPr>
          <w:rFonts w:ascii="Palatino Linotype" w:hAnsi="Palatino Linotype"/>
          <w:i/>
          <w:sz w:val="22"/>
          <w:szCs w:val="22"/>
        </w:rPr>
      </w:pPr>
      <w:r w:rsidRPr="00B5169C">
        <w:rPr>
          <w:rFonts w:ascii="Palatino Linotype" w:hAnsi="Palatino Linotype"/>
          <w:b/>
          <w:i/>
          <w:sz w:val="22"/>
          <w:szCs w:val="22"/>
        </w:rPr>
        <w:t>“Artículo 18.-</w:t>
      </w:r>
      <w:r w:rsidRPr="00B5169C">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B5169C">
        <w:rPr>
          <w:rFonts w:ascii="Palatino Linotype" w:hAnsi="Palatino Linotype"/>
          <w:i/>
          <w:sz w:val="22"/>
          <w:szCs w:val="22"/>
        </w:rPr>
        <w:lastRenderedPageBreak/>
        <w:t>evitar la emisión de resoluciones contradictorias. La misma regla se aplicará, en lo conducente, para la separación de los expedientes.”</w:t>
      </w:r>
    </w:p>
    <w:p w14:paraId="1113608F" w14:textId="77777777" w:rsidR="00496E5D" w:rsidRPr="00B5169C" w:rsidRDefault="00496E5D" w:rsidP="003B486D">
      <w:pPr>
        <w:spacing w:before="240" w:line="276" w:lineRule="auto"/>
        <w:ind w:left="567" w:right="567"/>
        <w:contextualSpacing/>
        <w:jc w:val="both"/>
        <w:rPr>
          <w:rFonts w:ascii="Palatino Linotype" w:hAnsi="Palatino Linotype"/>
          <w:i/>
          <w:sz w:val="22"/>
          <w:szCs w:val="22"/>
        </w:rPr>
      </w:pPr>
    </w:p>
    <w:p w14:paraId="2F6BFFA1" w14:textId="77777777" w:rsidR="00496E5D" w:rsidRPr="00B5169C" w:rsidRDefault="00496E5D" w:rsidP="003B486D">
      <w:pPr>
        <w:spacing w:before="240" w:line="276" w:lineRule="auto"/>
        <w:ind w:left="567" w:right="567"/>
        <w:contextualSpacing/>
        <w:jc w:val="center"/>
        <w:rPr>
          <w:rFonts w:ascii="Palatino Linotype" w:hAnsi="Palatino Linotype"/>
          <w:b/>
          <w:i/>
          <w:sz w:val="22"/>
          <w:szCs w:val="22"/>
        </w:rPr>
      </w:pPr>
      <w:r w:rsidRPr="00B5169C">
        <w:rPr>
          <w:rFonts w:ascii="Palatino Linotype" w:hAnsi="Palatino Linotype"/>
          <w:b/>
          <w:i/>
          <w:sz w:val="22"/>
          <w:szCs w:val="22"/>
        </w:rPr>
        <w:t>Ley de Transparencia y Acceso a la Información Pública del Estado de México y Municipios</w:t>
      </w:r>
    </w:p>
    <w:p w14:paraId="5D3A875F" w14:textId="77777777" w:rsidR="00496E5D" w:rsidRPr="00B5169C" w:rsidRDefault="00496E5D" w:rsidP="003B486D">
      <w:pPr>
        <w:spacing w:before="240" w:line="276" w:lineRule="auto"/>
        <w:ind w:left="567" w:right="567"/>
        <w:contextualSpacing/>
        <w:jc w:val="center"/>
        <w:rPr>
          <w:rFonts w:ascii="Palatino Linotype" w:hAnsi="Palatino Linotype"/>
          <w:b/>
          <w:i/>
          <w:sz w:val="22"/>
          <w:szCs w:val="22"/>
        </w:rPr>
      </w:pPr>
    </w:p>
    <w:p w14:paraId="29683715" w14:textId="77777777" w:rsidR="00496E5D" w:rsidRPr="00B5169C" w:rsidRDefault="00496E5D" w:rsidP="003B486D">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B5169C">
        <w:rPr>
          <w:rFonts w:ascii="Palatino Linotype" w:hAnsi="Palatino Linotype"/>
          <w:b/>
          <w:i/>
          <w:sz w:val="22"/>
          <w:szCs w:val="22"/>
        </w:rPr>
        <w:t>“Artículo 195.</w:t>
      </w:r>
      <w:r w:rsidRPr="00B5169C">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B5169C"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2C7661" w:rsidR="007446C2" w:rsidRPr="00B5169C" w:rsidRDefault="001D52C3"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5169C">
        <w:rPr>
          <w:rFonts w:ascii="Palatino Linotype" w:eastAsia="Times New Roman" w:hAnsi="Palatino Linotype" w:cs="Arial"/>
          <w:color w:val="000000" w:themeColor="text1"/>
          <w:lang w:val="es-ES"/>
        </w:rPr>
        <w:t>Los</w:t>
      </w:r>
      <w:r w:rsidR="00FE49E3" w:rsidRPr="00B5169C">
        <w:rPr>
          <w:rFonts w:ascii="Palatino Linotype" w:eastAsia="Calibri" w:hAnsi="Palatino Linotype" w:cs="Arial"/>
          <w:color w:val="000000" w:themeColor="text1"/>
          <w:lang w:val="es-ES"/>
        </w:rPr>
        <w:t xml:space="preserve"> </w:t>
      </w:r>
      <w:r w:rsidRPr="00B5169C">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CD35B1" w:rsidRPr="00B5169C">
        <w:rPr>
          <w:rFonts w:ascii="Palatino Linotype" w:eastAsia="Calibri" w:hAnsi="Palatino Linotype" w:cs="Arial"/>
          <w:color w:val="000000" w:themeColor="text1"/>
          <w:lang w:val="es-ES"/>
        </w:rPr>
        <w:t>dieciocho</w:t>
      </w:r>
      <w:r w:rsidRPr="00B5169C">
        <w:rPr>
          <w:rFonts w:ascii="Palatino Linotype" w:eastAsia="Calibri" w:hAnsi="Palatino Linotype" w:cs="Arial"/>
          <w:color w:val="000000" w:themeColor="text1"/>
          <w:lang w:val="es-ES"/>
        </w:rPr>
        <w:t xml:space="preserve"> (</w:t>
      </w:r>
      <w:r w:rsidR="00CD35B1" w:rsidRPr="00B5169C">
        <w:rPr>
          <w:rFonts w:ascii="Palatino Linotype" w:eastAsia="Calibri" w:hAnsi="Palatino Linotype" w:cs="Arial"/>
          <w:color w:val="000000" w:themeColor="text1"/>
          <w:lang w:val="es-ES"/>
        </w:rPr>
        <w:t>18</w:t>
      </w:r>
      <w:r w:rsidRPr="00B5169C">
        <w:rPr>
          <w:rFonts w:ascii="Palatino Linotype" w:eastAsia="Calibri" w:hAnsi="Palatino Linotype" w:cs="Arial"/>
          <w:color w:val="000000" w:themeColor="text1"/>
          <w:lang w:val="es-ES"/>
        </w:rPr>
        <w:t xml:space="preserve">) de </w:t>
      </w:r>
      <w:r w:rsidR="00FD5A88" w:rsidRPr="00B5169C">
        <w:rPr>
          <w:rFonts w:ascii="Palatino Linotype" w:eastAsia="Calibri" w:hAnsi="Palatino Linotype" w:cs="Arial"/>
          <w:color w:val="000000" w:themeColor="text1"/>
          <w:lang w:val="es-ES"/>
        </w:rPr>
        <w:t>septiembre</w:t>
      </w:r>
      <w:r w:rsidRPr="00B5169C">
        <w:rPr>
          <w:rFonts w:ascii="Palatino Linotype" w:eastAsia="Calibri" w:hAnsi="Palatino Linotype" w:cs="Arial"/>
          <w:color w:val="000000" w:themeColor="text1"/>
          <w:lang w:val="es-ES"/>
        </w:rPr>
        <w:t xml:space="preserve"> de dos mil veinte, pusieron a disposición de las partes los expedientes electrónicos </w:t>
      </w:r>
      <w:r w:rsidRPr="00B5169C">
        <w:rPr>
          <w:rFonts w:ascii="Palatino Linotype" w:eastAsia="Calibri" w:hAnsi="Palatino Linotype" w:cs="Arial"/>
          <w:color w:val="000000" w:themeColor="text1"/>
        </w:rPr>
        <w:t xml:space="preserve">vía </w:t>
      </w:r>
      <w:r w:rsidRPr="00B5169C">
        <w:rPr>
          <w:rFonts w:ascii="Palatino Linotype" w:eastAsia="Calibri" w:hAnsi="Palatino Linotype" w:cs="Arial"/>
          <w:color w:val="000000" w:themeColor="text1"/>
          <w:lang w:val="es-ES"/>
        </w:rPr>
        <w:t xml:space="preserve">Sistema de Acceso a la Información Mexiquense </w:t>
      </w:r>
      <w:r w:rsidRPr="00B5169C">
        <w:rPr>
          <w:rFonts w:ascii="Palatino Linotype" w:eastAsia="Calibri" w:hAnsi="Palatino Linotype" w:cs="Arial"/>
          <w:b/>
          <w:color w:val="000000" w:themeColor="text1"/>
          <w:lang w:val="es-ES"/>
        </w:rPr>
        <w:t>(</w:t>
      </w:r>
      <w:r w:rsidRPr="00B5169C">
        <w:rPr>
          <w:rFonts w:ascii="Palatino Linotype" w:eastAsia="Calibri" w:hAnsi="Palatino Linotype" w:cs="Arial"/>
          <w:b/>
          <w:i/>
          <w:color w:val="000000" w:themeColor="text1"/>
          <w:lang w:val="es-ES"/>
        </w:rPr>
        <w:t>SAIMEX</w:t>
      </w:r>
      <w:r w:rsidRPr="00B5169C">
        <w:rPr>
          <w:rFonts w:ascii="Palatino Linotype" w:eastAsia="Calibri" w:hAnsi="Palatino Linotype" w:cs="Arial"/>
          <w:b/>
          <w:color w:val="000000" w:themeColor="text1"/>
          <w:lang w:val="es-ES"/>
        </w:rPr>
        <w:t xml:space="preserve">) </w:t>
      </w:r>
      <w:r w:rsidRPr="00B5169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B5169C">
        <w:rPr>
          <w:rFonts w:ascii="Palatino Linotype" w:eastAsia="Calibri" w:hAnsi="Palatino Linotype" w:cs="Arial"/>
          <w:b/>
          <w:color w:val="000000" w:themeColor="text1"/>
          <w:lang w:val="es-ES"/>
        </w:rPr>
        <w:t>SUJETO OBLIGADO</w:t>
      </w:r>
      <w:r w:rsidRPr="00B5169C">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B5169C" w:rsidRDefault="007446C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2673E561" w14:textId="501DC941" w:rsidR="007446C2" w:rsidRPr="00B5169C" w:rsidRDefault="0022542A"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5169C">
        <w:rPr>
          <w:rFonts w:ascii="Palatino Linotype" w:eastAsia="Calibri" w:hAnsi="Palatino Linotype" w:cs="Arial"/>
          <w:color w:val="000000" w:themeColor="text1"/>
          <w:lang w:val="es-ES"/>
        </w:rPr>
        <w:t xml:space="preserve">El veinticinco (25) de septiembre y el uno (01) de octubre de dos mil veinte, el </w:t>
      </w:r>
      <w:r w:rsidRPr="00B5169C">
        <w:rPr>
          <w:rFonts w:ascii="Palatino Linotype" w:eastAsia="Calibri" w:hAnsi="Palatino Linotype" w:cs="Arial"/>
          <w:b/>
          <w:bCs/>
          <w:color w:val="000000" w:themeColor="text1"/>
          <w:lang w:val="es-ES"/>
        </w:rPr>
        <w:t>SUJETO OBLIGADO</w:t>
      </w:r>
      <w:r w:rsidRPr="00B5169C">
        <w:rPr>
          <w:rFonts w:ascii="Palatino Linotype" w:eastAsia="Calibri" w:hAnsi="Palatino Linotype" w:cs="Arial"/>
          <w:color w:val="000000" w:themeColor="text1"/>
          <w:lang w:val="es-ES"/>
        </w:rPr>
        <w:t xml:space="preserve"> presentó su Informe Justificado mediante los archivos electrónicos que se describen a continuación:</w:t>
      </w:r>
    </w:p>
    <w:p w14:paraId="5B471A20" w14:textId="21BEAFC9" w:rsidR="0022542A" w:rsidRPr="00B5169C" w:rsidRDefault="0022542A" w:rsidP="0022542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B6A7E73" w14:textId="3E3385C4" w:rsidR="0022542A" w:rsidRPr="00B5169C" w:rsidRDefault="0022542A" w:rsidP="0022542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r w:rsidRPr="00B5169C">
        <w:rPr>
          <w:rFonts w:ascii="Palatino Linotype" w:eastAsia="Calibri" w:hAnsi="Palatino Linotype" w:cs="Arial"/>
          <w:b/>
          <w:bCs/>
          <w:color w:val="000000" w:themeColor="text1"/>
          <w:lang w:val="es-ES"/>
        </w:rPr>
        <w:t>Para el recurso de revisión 03818/INFOEM/IP/RR/2020</w:t>
      </w:r>
      <w:r w:rsidRPr="00B5169C">
        <w:rPr>
          <w:rFonts w:ascii="Palatino Linotype" w:eastAsia="Calibri" w:hAnsi="Palatino Linotype" w:cs="Arial"/>
          <w:color w:val="000000" w:themeColor="text1"/>
          <w:lang w:val="es-ES"/>
        </w:rPr>
        <w:t>:</w:t>
      </w:r>
    </w:p>
    <w:p w14:paraId="599F8BEA" w14:textId="29CBDBC8" w:rsidR="0022542A" w:rsidRPr="00B5169C" w:rsidRDefault="0022542A" w:rsidP="0022542A">
      <w:pPr>
        <w:pStyle w:val="Prrafodelista"/>
        <w:numPr>
          <w:ilvl w:val="0"/>
          <w:numId w:val="37"/>
        </w:numPr>
        <w:tabs>
          <w:tab w:val="left" w:pos="426"/>
        </w:tabs>
        <w:spacing w:line="360" w:lineRule="auto"/>
        <w:ind w:right="567"/>
        <w:jc w:val="both"/>
        <w:rPr>
          <w:rFonts w:ascii="Palatino Linotype" w:eastAsia="Calibri" w:hAnsi="Palatino Linotype" w:cs="Arial"/>
          <w:color w:val="000000" w:themeColor="text1"/>
          <w:lang w:val="es-ES"/>
        </w:rPr>
      </w:pPr>
      <w:r w:rsidRPr="00B5169C">
        <w:rPr>
          <w:rFonts w:ascii="Palatino Linotype" w:eastAsia="Calibri" w:hAnsi="Palatino Linotype" w:cs="Arial"/>
          <w:b/>
          <w:bCs/>
          <w:color w:val="000000" w:themeColor="text1"/>
          <w:lang w:val="es-ES"/>
        </w:rPr>
        <w:t>“</w:t>
      </w:r>
      <w:r w:rsidRPr="00B5169C">
        <w:rPr>
          <w:rFonts w:ascii="Palatino Linotype" w:eastAsia="Calibri" w:hAnsi="Palatino Linotype" w:cs="Arial"/>
          <w:b/>
          <w:bCs/>
          <w:i/>
          <w:iCs/>
          <w:color w:val="000000" w:themeColor="text1"/>
          <w:lang w:val="es-ES"/>
        </w:rPr>
        <w:t>manifestaciones 0.pdf”</w:t>
      </w:r>
      <w:r w:rsidRPr="00B5169C">
        <w:rPr>
          <w:rFonts w:ascii="Palatino Linotype" w:eastAsia="Calibri" w:hAnsi="Palatino Linotype" w:cs="Arial"/>
          <w:color w:val="000000" w:themeColor="text1"/>
          <w:lang w:val="es-ES"/>
        </w:rPr>
        <w:t xml:space="preserve">: Documento constante de una foja por medio del cual el </w:t>
      </w:r>
      <w:r w:rsidRPr="00B5169C">
        <w:rPr>
          <w:rFonts w:ascii="Palatino Linotype" w:eastAsia="Calibri" w:hAnsi="Palatino Linotype" w:cs="Arial"/>
          <w:b/>
          <w:bCs/>
          <w:color w:val="000000" w:themeColor="text1"/>
          <w:lang w:val="es-ES"/>
        </w:rPr>
        <w:t>SUJETO OBLIGADO</w:t>
      </w:r>
      <w:r w:rsidRPr="00B5169C">
        <w:rPr>
          <w:rFonts w:ascii="Palatino Linotype" w:eastAsia="Calibri" w:hAnsi="Palatino Linotype" w:cs="Arial"/>
          <w:color w:val="000000" w:themeColor="text1"/>
          <w:lang w:val="es-ES"/>
        </w:rPr>
        <w:t xml:space="preserve"> robustece su declaración de incompetencia para poseer, generar o administrar información </w:t>
      </w:r>
      <w:r w:rsidRPr="00B5169C">
        <w:rPr>
          <w:rFonts w:ascii="Palatino Linotype" w:eastAsia="Calibri" w:hAnsi="Palatino Linotype" w:cs="Arial"/>
          <w:color w:val="000000" w:themeColor="text1"/>
          <w:lang w:val="es-ES"/>
        </w:rPr>
        <w:lastRenderedPageBreak/>
        <w:t>relacionada con los elementos de seguridad pública que resguardan las instalaciones del Sistema Municipal para el Desarrollo Integral de la Familia de Tianguistenco mediante la captura de imagen del organigrama del Ayuntamiento de Tianguistenco, el cual, muestra a la Comisaría de Seguridad Pública como una de sus áreas administrativas.</w:t>
      </w:r>
    </w:p>
    <w:p w14:paraId="19332A9A" w14:textId="77777777" w:rsidR="0022542A" w:rsidRPr="00B5169C" w:rsidRDefault="0022542A" w:rsidP="0022542A">
      <w:pPr>
        <w:pStyle w:val="Prrafodelista"/>
        <w:tabs>
          <w:tab w:val="left" w:pos="426"/>
        </w:tabs>
        <w:spacing w:line="360" w:lineRule="auto"/>
        <w:ind w:left="567" w:right="567"/>
        <w:jc w:val="both"/>
        <w:rPr>
          <w:rFonts w:ascii="Palatino Linotype" w:eastAsia="Calibri" w:hAnsi="Palatino Linotype" w:cs="Arial"/>
          <w:b/>
          <w:bCs/>
          <w:color w:val="000000" w:themeColor="text1"/>
          <w:lang w:val="es-ES"/>
        </w:rPr>
      </w:pPr>
    </w:p>
    <w:p w14:paraId="48A88747" w14:textId="23B1985D" w:rsidR="0022542A" w:rsidRPr="00B5169C" w:rsidRDefault="0022542A" w:rsidP="0022542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r w:rsidRPr="00B5169C">
        <w:rPr>
          <w:rFonts w:ascii="Palatino Linotype" w:eastAsia="Calibri" w:hAnsi="Palatino Linotype" w:cs="Arial"/>
          <w:b/>
          <w:bCs/>
          <w:color w:val="000000" w:themeColor="text1"/>
          <w:lang w:val="es-ES"/>
        </w:rPr>
        <w:t>Para el recurso de revisión 03819/INFOEM/IP/RR/2020</w:t>
      </w:r>
      <w:r w:rsidRPr="00B5169C">
        <w:rPr>
          <w:rFonts w:ascii="Palatino Linotype" w:eastAsia="Calibri" w:hAnsi="Palatino Linotype" w:cs="Arial"/>
          <w:color w:val="000000" w:themeColor="text1"/>
          <w:lang w:val="es-ES"/>
        </w:rPr>
        <w:t>:</w:t>
      </w:r>
    </w:p>
    <w:p w14:paraId="045A82CB" w14:textId="5968CBDD" w:rsidR="0022542A" w:rsidRPr="00B5169C" w:rsidRDefault="0022542A" w:rsidP="0022542A">
      <w:pPr>
        <w:pStyle w:val="Prrafodelista"/>
        <w:numPr>
          <w:ilvl w:val="0"/>
          <w:numId w:val="37"/>
        </w:numPr>
        <w:tabs>
          <w:tab w:val="left" w:pos="426"/>
        </w:tabs>
        <w:spacing w:line="360" w:lineRule="auto"/>
        <w:ind w:right="567"/>
        <w:jc w:val="both"/>
        <w:rPr>
          <w:rFonts w:ascii="Palatino Linotype" w:eastAsia="Calibri" w:hAnsi="Palatino Linotype" w:cs="Arial"/>
          <w:color w:val="000000" w:themeColor="text1"/>
          <w:lang w:val="es-ES"/>
        </w:rPr>
      </w:pPr>
      <w:r w:rsidRPr="00B5169C">
        <w:rPr>
          <w:rFonts w:ascii="Palatino Linotype" w:eastAsia="Calibri" w:hAnsi="Palatino Linotype" w:cs="Arial"/>
          <w:b/>
          <w:bCs/>
          <w:color w:val="000000" w:themeColor="text1"/>
          <w:lang w:val="es-ES"/>
        </w:rPr>
        <w:t>“</w:t>
      </w:r>
      <w:r w:rsidR="00D11F3E" w:rsidRPr="00B5169C">
        <w:rPr>
          <w:rFonts w:ascii="Palatino Linotype" w:eastAsia="Calibri" w:hAnsi="Palatino Linotype" w:cs="Arial"/>
          <w:b/>
          <w:bCs/>
          <w:i/>
          <w:iCs/>
          <w:color w:val="000000" w:themeColor="text1"/>
          <w:lang w:val="es-ES"/>
        </w:rPr>
        <w:t>recibo de nomina</w:t>
      </w:r>
      <w:r w:rsidRPr="00B5169C">
        <w:rPr>
          <w:rFonts w:ascii="Palatino Linotype" w:eastAsia="Calibri" w:hAnsi="Palatino Linotype" w:cs="Arial"/>
          <w:b/>
          <w:bCs/>
          <w:i/>
          <w:iCs/>
          <w:color w:val="000000" w:themeColor="text1"/>
          <w:lang w:val="es-ES"/>
        </w:rPr>
        <w:t>.pdf”</w:t>
      </w:r>
      <w:r w:rsidRPr="00B5169C">
        <w:rPr>
          <w:rFonts w:ascii="Palatino Linotype" w:eastAsia="Calibri" w:hAnsi="Palatino Linotype" w:cs="Arial"/>
          <w:color w:val="000000" w:themeColor="text1"/>
          <w:lang w:val="es-ES"/>
        </w:rPr>
        <w:t xml:space="preserve">: Documento constante de una foja </w:t>
      </w:r>
      <w:r w:rsidR="00D11F3E" w:rsidRPr="00B5169C">
        <w:rPr>
          <w:rFonts w:ascii="Palatino Linotype" w:eastAsia="Calibri" w:hAnsi="Palatino Linotype" w:cs="Arial"/>
          <w:color w:val="000000" w:themeColor="text1"/>
          <w:lang w:val="es-ES"/>
        </w:rPr>
        <w:t>que muestra la copia digitalizada de un recibo de nómina testado usando algún tipo de marcador indeleble que muestra datos personales de la servidora pública a quien le fue expedido el comprobante.</w:t>
      </w:r>
    </w:p>
    <w:p w14:paraId="2461C1B1" w14:textId="77EF461F" w:rsidR="00D11F3E" w:rsidRPr="00B5169C" w:rsidRDefault="00D11F3E" w:rsidP="0022542A">
      <w:pPr>
        <w:pStyle w:val="Prrafodelista"/>
        <w:numPr>
          <w:ilvl w:val="0"/>
          <w:numId w:val="37"/>
        </w:numPr>
        <w:tabs>
          <w:tab w:val="left" w:pos="426"/>
        </w:tabs>
        <w:spacing w:line="360" w:lineRule="auto"/>
        <w:ind w:right="567"/>
        <w:jc w:val="both"/>
        <w:rPr>
          <w:rFonts w:ascii="Palatino Linotype" w:eastAsia="Calibri" w:hAnsi="Palatino Linotype" w:cs="Arial"/>
          <w:color w:val="000000" w:themeColor="text1"/>
          <w:lang w:val="es-ES"/>
        </w:rPr>
      </w:pPr>
      <w:r w:rsidRPr="00B5169C">
        <w:rPr>
          <w:rFonts w:ascii="Palatino Linotype" w:eastAsia="Calibri" w:hAnsi="Palatino Linotype" w:cs="Arial"/>
          <w:b/>
          <w:bCs/>
          <w:i/>
          <w:iCs/>
          <w:color w:val="000000" w:themeColor="text1"/>
          <w:lang w:val="es-ES"/>
        </w:rPr>
        <w:t>“INFORME JUSTIFICADO (01).pdf”</w:t>
      </w:r>
      <w:r w:rsidRPr="00B5169C">
        <w:rPr>
          <w:rFonts w:ascii="Palatino Linotype" w:eastAsia="Calibri" w:hAnsi="Palatino Linotype" w:cs="Arial"/>
          <w:color w:val="000000" w:themeColor="text1"/>
          <w:lang w:val="es-ES"/>
        </w:rPr>
        <w:t xml:space="preserve">: Documento de tres fojas constante en el oficio número SMDT/TRANS/048/2020, de veinticinco (25) de septiembre de dos mil veinte, por medio del cual, esencialmente, ratifica su respuesta inicial. </w:t>
      </w:r>
    </w:p>
    <w:p w14:paraId="1FA5BE2F" w14:textId="77777777" w:rsidR="0022542A" w:rsidRPr="00B5169C" w:rsidRDefault="0022542A" w:rsidP="0022542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E7972D" w14:textId="11B3CB80" w:rsidR="0022542A" w:rsidRPr="00B5169C" w:rsidRDefault="00D11F3E"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5169C">
        <w:rPr>
          <w:rFonts w:ascii="Palatino Linotype" w:eastAsia="Calibri" w:hAnsi="Palatino Linotype" w:cs="Arial"/>
          <w:color w:val="000000" w:themeColor="text1"/>
          <w:lang w:val="es-ES"/>
        </w:rPr>
        <w:t xml:space="preserve">Del análisis realizado a los archivos remitidos por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en el apartado de </w:t>
      </w:r>
      <w:r w:rsidRPr="00B5169C">
        <w:rPr>
          <w:rFonts w:ascii="Palatino Linotype" w:hAnsi="Palatino Linotype"/>
          <w:i/>
          <w:iCs/>
          <w:color w:val="000000" w:themeColor="text1"/>
        </w:rPr>
        <w:t>Manifestaciones</w:t>
      </w:r>
      <w:r w:rsidRPr="00B5169C">
        <w:rPr>
          <w:rFonts w:ascii="Palatino Linotype" w:hAnsi="Palatino Linotype"/>
          <w:color w:val="000000" w:themeColor="text1"/>
        </w:rPr>
        <w:t xml:space="preserve"> del </w:t>
      </w:r>
      <w:r w:rsidRPr="00B5169C">
        <w:rPr>
          <w:rFonts w:ascii="Palatino Linotype" w:hAnsi="Palatino Linotype"/>
          <w:b/>
          <w:bCs/>
          <w:color w:val="000000" w:themeColor="text1"/>
        </w:rPr>
        <w:t>SAIMEX</w:t>
      </w:r>
      <w:r w:rsidRPr="00B5169C">
        <w:rPr>
          <w:rFonts w:ascii="Palatino Linotype" w:hAnsi="Palatino Linotype"/>
          <w:color w:val="000000" w:themeColor="text1"/>
        </w:rPr>
        <w:t xml:space="preserve">, la Ponencia Resolutora concluyó que el denominado </w:t>
      </w:r>
      <w:r w:rsidRPr="00B5169C">
        <w:rPr>
          <w:rFonts w:ascii="Palatino Linotype" w:hAnsi="Palatino Linotype"/>
          <w:b/>
          <w:bCs/>
          <w:i/>
          <w:iCs/>
          <w:color w:val="000000" w:themeColor="text1"/>
        </w:rPr>
        <w:t>“manifestaciones 0.pdf”</w:t>
      </w:r>
      <w:r w:rsidRPr="00B5169C">
        <w:rPr>
          <w:rFonts w:ascii="Palatino Linotype" w:hAnsi="Palatino Linotype"/>
          <w:color w:val="000000" w:themeColor="text1"/>
        </w:rPr>
        <w:t xml:space="preserve"> contenía información novedosa y de probable interés para el </w:t>
      </w:r>
      <w:r w:rsidRPr="00B5169C">
        <w:rPr>
          <w:rFonts w:ascii="Palatino Linotype" w:hAnsi="Palatino Linotype"/>
          <w:b/>
          <w:bCs/>
          <w:color w:val="000000" w:themeColor="text1"/>
        </w:rPr>
        <w:t>RECURRENTE</w:t>
      </w:r>
      <w:r w:rsidRPr="00B5169C">
        <w:rPr>
          <w:rFonts w:ascii="Palatino Linotype" w:hAnsi="Palatino Linotype"/>
          <w:color w:val="000000" w:themeColor="text1"/>
        </w:rPr>
        <w:t xml:space="preserve">, por lo que fue puesto a la vista el dos (02) de octubre de dos mil veinte, concediéndole un plazo de tres (03) días para que manifestara lo que a su derecho conviniera, de conformidad con el artículo 185, fracción III, de la </w:t>
      </w:r>
      <w:r w:rsidRPr="00B5169C">
        <w:rPr>
          <w:rFonts w:ascii="Palatino Linotype" w:hAnsi="Palatino Linotype"/>
          <w:color w:val="000000" w:themeColor="text1"/>
        </w:rPr>
        <w:lastRenderedPageBreak/>
        <w:t xml:space="preserve">Ley de Transparencia y Acceso a la Información Pública del Estado de México y Municipios. Empero, se hace constar que el </w:t>
      </w:r>
      <w:r w:rsidRPr="00B5169C">
        <w:rPr>
          <w:rFonts w:ascii="Palatino Linotype" w:hAnsi="Palatino Linotype"/>
          <w:b/>
          <w:bCs/>
          <w:color w:val="000000" w:themeColor="text1"/>
        </w:rPr>
        <w:t>RECURRENTE</w:t>
      </w:r>
      <w:r w:rsidRPr="00B5169C">
        <w:rPr>
          <w:rFonts w:ascii="Palatino Linotype" w:hAnsi="Palatino Linotype"/>
          <w:color w:val="000000" w:themeColor="text1"/>
        </w:rPr>
        <w:t xml:space="preserve"> no ejerció su derecho de réplica sobre los nuevos contenidos.</w:t>
      </w:r>
    </w:p>
    <w:p w14:paraId="20CB4238" w14:textId="77777777" w:rsidR="0022542A" w:rsidRPr="00B5169C" w:rsidRDefault="0022542A" w:rsidP="0022542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22467E" w14:textId="1D1F5469" w:rsidR="0022542A" w:rsidRPr="00B5169C" w:rsidRDefault="00D11F3E"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5169C">
        <w:rPr>
          <w:rFonts w:ascii="Palatino Linotype" w:eastAsia="Calibri" w:hAnsi="Palatino Linotype" w:cs="Arial"/>
          <w:color w:val="000000" w:themeColor="text1"/>
          <w:lang w:val="es-ES"/>
        </w:rPr>
        <w:t xml:space="preserve">Por su parte, por cuanto hace a los archivos remitidos en el apartado de </w:t>
      </w:r>
      <w:r w:rsidRPr="00B5169C">
        <w:rPr>
          <w:rFonts w:ascii="Palatino Linotype" w:eastAsia="Calibri" w:hAnsi="Palatino Linotype" w:cs="Arial"/>
          <w:i/>
          <w:iCs/>
          <w:color w:val="000000" w:themeColor="text1"/>
          <w:lang w:val="es-ES"/>
        </w:rPr>
        <w:t>Manifestaciones</w:t>
      </w:r>
      <w:r w:rsidRPr="00B5169C">
        <w:rPr>
          <w:rFonts w:ascii="Palatino Linotype" w:eastAsia="Calibri" w:hAnsi="Palatino Linotype" w:cs="Arial"/>
          <w:color w:val="000000" w:themeColor="text1"/>
          <w:lang w:val="es-ES"/>
        </w:rPr>
        <w:t xml:space="preserve"> del expediente digital correspondiente al recurso de revisión </w:t>
      </w:r>
      <w:r w:rsidRPr="00B5169C">
        <w:rPr>
          <w:rFonts w:ascii="Palatino Linotype" w:eastAsia="Calibri" w:hAnsi="Palatino Linotype" w:cs="Arial"/>
          <w:b/>
          <w:bCs/>
          <w:color w:val="000000" w:themeColor="text1"/>
          <w:lang w:val="es-ES"/>
        </w:rPr>
        <w:t>03819/INFOEM/IP/RR/2020</w:t>
      </w:r>
      <w:r w:rsidRPr="00B5169C">
        <w:rPr>
          <w:rFonts w:ascii="Palatino Linotype" w:eastAsia="Calibri" w:hAnsi="Palatino Linotype" w:cs="Arial"/>
          <w:color w:val="000000" w:themeColor="text1"/>
          <w:lang w:val="es-ES"/>
        </w:rPr>
        <w:t xml:space="preserve">, </w:t>
      </w:r>
      <w:r w:rsidR="00D33BF3" w:rsidRPr="00B5169C">
        <w:rPr>
          <w:rFonts w:ascii="Palatino Linotype" w:eastAsia="Calibri" w:hAnsi="Palatino Linotype" w:cs="Arial"/>
          <w:color w:val="000000" w:themeColor="text1"/>
          <w:lang w:val="es-ES"/>
        </w:rPr>
        <w:t xml:space="preserve">no se pusieron a la vista consecuencia de que el archivo denominado </w:t>
      </w:r>
      <w:r w:rsidR="00D33BF3" w:rsidRPr="00B5169C">
        <w:rPr>
          <w:rFonts w:ascii="Palatino Linotype" w:eastAsia="Calibri" w:hAnsi="Palatino Linotype" w:cs="Arial"/>
          <w:b/>
          <w:bCs/>
          <w:i/>
          <w:iCs/>
          <w:color w:val="000000" w:themeColor="text1"/>
          <w:lang w:val="es-ES"/>
        </w:rPr>
        <w:t>“recibo de nomina.pdf”</w:t>
      </w:r>
      <w:r w:rsidR="00D33BF3" w:rsidRPr="00B5169C">
        <w:rPr>
          <w:rFonts w:ascii="Palatino Linotype" w:eastAsia="Calibri" w:hAnsi="Palatino Linotype" w:cs="Arial"/>
          <w:color w:val="000000" w:themeColor="text1"/>
          <w:lang w:val="es-ES"/>
        </w:rPr>
        <w:t xml:space="preserve"> mostraba datos personales, mientras que el denominado </w:t>
      </w:r>
      <w:r w:rsidR="00D33BF3" w:rsidRPr="00B5169C">
        <w:rPr>
          <w:rFonts w:ascii="Palatino Linotype" w:eastAsia="Calibri" w:hAnsi="Palatino Linotype" w:cs="Arial"/>
          <w:b/>
          <w:bCs/>
          <w:i/>
          <w:iCs/>
          <w:color w:val="000000" w:themeColor="text1"/>
          <w:lang w:val="es-ES"/>
        </w:rPr>
        <w:t>“INFORME JUSTIFICADO (1).pdf”</w:t>
      </w:r>
      <w:r w:rsidR="00D33BF3" w:rsidRPr="00B5169C">
        <w:rPr>
          <w:rFonts w:ascii="Palatino Linotype" w:eastAsia="Calibri" w:hAnsi="Palatino Linotype" w:cs="Arial"/>
          <w:color w:val="000000" w:themeColor="text1"/>
          <w:lang w:val="es-ES"/>
        </w:rPr>
        <w:t xml:space="preserve"> no aportaba </w:t>
      </w:r>
      <w:r w:rsidR="00D33BF3" w:rsidRPr="00B5169C">
        <w:rPr>
          <w:rFonts w:ascii="Palatino Linotype" w:hAnsi="Palatino Linotype"/>
          <w:lang w:val="es-ES"/>
        </w:rPr>
        <w:t>información novedosa que modificara o revocara la respuesta inicial, esto es, que no actualizó alguno de los supuestos contenidos en la fracción III del artículo 185 de la Ley de Transparencia y Acceso a la Información Pública del Estado de México y Municipios; no obstante, se hace del conocimiento del particular que, con la finalidad de que no exista ninguna opacidad durante la sustanciación del presente asunto, el archivo en cuestión le será puesto a la vista acompañado de la presente resolución.</w:t>
      </w:r>
    </w:p>
    <w:p w14:paraId="6DBFE7DD" w14:textId="3191F124" w:rsidR="001468E9" w:rsidRPr="00B5169C" w:rsidRDefault="001468E9" w:rsidP="00CD35B1">
      <w:pPr>
        <w:pStyle w:val="Prrafodelista"/>
        <w:tabs>
          <w:tab w:val="left" w:pos="426"/>
        </w:tabs>
        <w:spacing w:before="240"/>
        <w:ind w:left="0"/>
        <w:rPr>
          <w:rFonts w:ascii="Palatino Linotype" w:eastAsia="Calibri" w:hAnsi="Palatino Linotype" w:cs="Arial"/>
          <w:color w:val="000000" w:themeColor="text1"/>
          <w:lang w:val="es-ES"/>
        </w:rPr>
      </w:pPr>
    </w:p>
    <w:p w14:paraId="5609EC60" w14:textId="570312C5" w:rsidR="00F25315" w:rsidRPr="00B5169C" w:rsidRDefault="00471860"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169C">
        <w:rPr>
          <w:rFonts w:ascii="Palatino Linotype" w:hAnsi="Palatino Linotype"/>
          <w:color w:val="000000" w:themeColor="text1"/>
        </w:rPr>
        <w:t xml:space="preserve">El </w:t>
      </w:r>
      <w:r w:rsidR="00D33BF3" w:rsidRPr="00B5169C">
        <w:rPr>
          <w:rFonts w:ascii="Palatino Linotype" w:hAnsi="Palatino Linotype"/>
          <w:color w:val="000000" w:themeColor="text1"/>
        </w:rPr>
        <w:t>t</w:t>
      </w:r>
      <w:r w:rsidR="00FD5A88" w:rsidRPr="00B5169C">
        <w:rPr>
          <w:rFonts w:ascii="Palatino Linotype" w:hAnsi="Palatino Linotype"/>
          <w:color w:val="000000" w:themeColor="text1"/>
        </w:rPr>
        <w:t>rece (13)</w:t>
      </w:r>
      <w:r w:rsidRPr="00B5169C">
        <w:rPr>
          <w:rFonts w:ascii="Palatino Linotype" w:hAnsi="Palatino Linotype"/>
          <w:color w:val="000000" w:themeColor="text1"/>
        </w:rPr>
        <w:t xml:space="preserve"> de </w:t>
      </w:r>
      <w:r w:rsidR="00FD5A88" w:rsidRPr="00B5169C">
        <w:rPr>
          <w:rFonts w:ascii="Palatino Linotype" w:hAnsi="Palatino Linotype"/>
          <w:color w:val="000000" w:themeColor="text1"/>
        </w:rPr>
        <w:t>octubre</w:t>
      </w:r>
      <w:r w:rsidRPr="00B5169C">
        <w:rPr>
          <w:rFonts w:ascii="Palatino Linotype" w:hAnsi="Palatino Linotype"/>
          <w:color w:val="000000" w:themeColor="text1"/>
        </w:rPr>
        <w:t xml:space="preserve"> de dos mil veinte</w:t>
      </w:r>
      <w:bookmarkStart w:id="3" w:name="_Toc461555889"/>
      <w:bookmarkStart w:id="4" w:name="_Toc466371858"/>
      <w:r w:rsidR="00FD5A88" w:rsidRPr="00B5169C">
        <w:rPr>
          <w:rFonts w:ascii="Palatino Linotype" w:hAnsi="Palatino Linotype"/>
          <w:color w:val="000000" w:themeColor="text1"/>
        </w:rPr>
        <w:t xml:space="preserve"> </w:t>
      </w:r>
      <w:r w:rsidR="00AD6AC5" w:rsidRPr="00B5169C">
        <w:rPr>
          <w:rFonts w:ascii="Palatino Linotype" w:hAnsi="Palatino Linotype" w:cs="Arial"/>
          <w:color w:val="000000" w:themeColor="text1"/>
        </w:rPr>
        <w:t>el Comisionado Ponente decretó el cierre del periodo de instrucción</w:t>
      </w:r>
      <w:r w:rsidR="00FD5A88" w:rsidRPr="00B5169C">
        <w:rPr>
          <w:rFonts w:ascii="Palatino Linotype" w:hAnsi="Palatino Linotype" w:cs="Arial"/>
          <w:color w:val="000000" w:themeColor="text1"/>
        </w:rPr>
        <w:t xml:space="preserve"> de los recursos de revisión</w:t>
      </w:r>
      <w:r w:rsidR="00AD6AC5" w:rsidRPr="00B5169C">
        <w:rPr>
          <w:rFonts w:ascii="Palatino Linotype" w:hAnsi="Palatino Linotype" w:cs="Arial"/>
          <w:color w:val="000000" w:themeColor="text1"/>
        </w:rPr>
        <w:t>, por lo que ordenó turnar el expediente acumulado para su resolución</w:t>
      </w:r>
      <w:r w:rsidR="00FD5A88" w:rsidRPr="00B5169C">
        <w:rPr>
          <w:rFonts w:ascii="Palatino Linotype" w:hAnsi="Palatino Linotype"/>
          <w:color w:val="000000" w:themeColor="text1"/>
        </w:rPr>
        <w:t xml:space="preserve">, </w:t>
      </w:r>
      <w:r w:rsidR="00FD5A88" w:rsidRPr="00B5169C">
        <w:rPr>
          <w:rFonts w:ascii="Palatino Linotype" w:hAnsi="Palatino Linotype" w:cs="Arial"/>
          <w:color w:val="000000" w:themeColor="text1"/>
        </w:rPr>
        <w:t>misma que ahora se pronuncia</w:t>
      </w:r>
      <w:r w:rsidR="00F25315" w:rsidRPr="00B5169C">
        <w:rPr>
          <w:rFonts w:ascii="Palatino Linotype" w:hAnsi="Palatino Linotype" w:cs="Arial"/>
          <w:color w:val="000000" w:themeColor="text1"/>
        </w:rPr>
        <w:t>.</w:t>
      </w:r>
    </w:p>
    <w:p w14:paraId="77932CC4" w14:textId="77777777" w:rsidR="00F25315" w:rsidRPr="00B5169C" w:rsidRDefault="00F25315" w:rsidP="003B486D">
      <w:pPr>
        <w:pStyle w:val="Prrafodelista"/>
        <w:tabs>
          <w:tab w:val="left" w:pos="426"/>
        </w:tabs>
        <w:spacing w:line="360" w:lineRule="auto"/>
        <w:ind w:left="0"/>
        <w:jc w:val="both"/>
        <w:rPr>
          <w:rFonts w:ascii="Palatino Linotype" w:hAnsi="Palatino Linotype"/>
          <w:color w:val="000000" w:themeColor="text1"/>
        </w:rPr>
      </w:pPr>
    </w:p>
    <w:p w14:paraId="502E9C42" w14:textId="3B6E014F" w:rsidR="006B004E" w:rsidRPr="00B5169C" w:rsidRDefault="00F25315"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169C">
        <w:rPr>
          <w:rFonts w:ascii="Palatino Linotype" w:hAnsi="Palatino Linotype" w:cs="Arial"/>
          <w:color w:val="000000" w:themeColor="text1"/>
        </w:rPr>
        <w:t>P</w:t>
      </w:r>
      <w:r w:rsidR="00FD5A88" w:rsidRPr="00B5169C">
        <w:rPr>
          <w:rFonts w:ascii="Palatino Linotype" w:hAnsi="Palatino Linotype" w:cs="Arial"/>
          <w:color w:val="000000" w:themeColor="text1"/>
        </w:rPr>
        <w:t xml:space="preserve">osteriormente, el </w:t>
      </w:r>
      <w:r w:rsidRPr="00B5169C">
        <w:rPr>
          <w:rFonts w:ascii="Palatino Linotype" w:hAnsi="Palatino Linotype" w:cs="Arial"/>
          <w:color w:val="000000" w:themeColor="text1"/>
        </w:rPr>
        <w:t>cinco</w:t>
      </w:r>
      <w:r w:rsidR="00FD5A88" w:rsidRPr="00B5169C">
        <w:rPr>
          <w:rFonts w:ascii="Palatino Linotype" w:hAnsi="Palatino Linotype" w:cs="Arial"/>
          <w:color w:val="000000" w:themeColor="text1"/>
        </w:rPr>
        <w:t xml:space="preserve"> (</w:t>
      </w:r>
      <w:r w:rsidRPr="00B5169C">
        <w:rPr>
          <w:rFonts w:ascii="Palatino Linotype" w:hAnsi="Palatino Linotype" w:cs="Arial"/>
          <w:color w:val="000000" w:themeColor="text1"/>
        </w:rPr>
        <w:t>05</w:t>
      </w:r>
      <w:r w:rsidR="00FD5A88" w:rsidRPr="00B5169C">
        <w:rPr>
          <w:rFonts w:ascii="Palatino Linotype" w:hAnsi="Palatino Linotype" w:cs="Arial"/>
          <w:color w:val="000000" w:themeColor="text1"/>
        </w:rPr>
        <w:t xml:space="preserve">) de </w:t>
      </w:r>
      <w:r w:rsidRPr="00B5169C">
        <w:rPr>
          <w:rFonts w:ascii="Palatino Linotype" w:hAnsi="Palatino Linotype" w:cs="Arial"/>
          <w:color w:val="000000" w:themeColor="text1"/>
        </w:rPr>
        <w:t>noviembre</w:t>
      </w:r>
      <w:r w:rsidR="00FD5A88" w:rsidRPr="00B5169C">
        <w:rPr>
          <w:rFonts w:ascii="Palatino Linotype" w:hAnsi="Palatino Linotype" w:cs="Arial"/>
          <w:color w:val="000000" w:themeColor="text1"/>
        </w:rPr>
        <w:t xml:space="preserve"> de dos mil veinte,</w:t>
      </w:r>
      <w:r w:rsidR="00AD6AC5" w:rsidRPr="00B5169C">
        <w:rPr>
          <w:rFonts w:ascii="Palatino Linotype" w:hAnsi="Palatino Linotype" w:cs="Arial"/>
          <w:color w:val="000000" w:themeColor="text1"/>
        </w:rPr>
        <w:t xml:space="preserve"> </w:t>
      </w:r>
      <w:r w:rsidR="00FD5A88" w:rsidRPr="00B5169C">
        <w:rPr>
          <w:rFonts w:ascii="Palatino Linotype" w:hAnsi="Palatino Linotype"/>
          <w:color w:val="000000" w:themeColor="text1"/>
        </w:rPr>
        <w:t xml:space="preserve">se notificó en el SAIMEX el Acuerdo de Acumulación de los recursos de revisión </w:t>
      </w:r>
      <w:r w:rsidR="00D33BF3" w:rsidRPr="00B5169C">
        <w:rPr>
          <w:rFonts w:ascii="Palatino Linotype" w:hAnsi="Palatino Linotype"/>
          <w:b/>
          <w:bCs/>
          <w:color w:val="000000" w:themeColor="text1"/>
        </w:rPr>
        <w:t>03818</w:t>
      </w:r>
      <w:r w:rsidR="00FD5A88" w:rsidRPr="00B5169C">
        <w:rPr>
          <w:rFonts w:ascii="Palatino Linotype" w:hAnsi="Palatino Linotype"/>
          <w:b/>
          <w:bCs/>
          <w:color w:val="000000" w:themeColor="text1"/>
        </w:rPr>
        <w:t xml:space="preserve">/INFOEM/IP/RR/2020 </w:t>
      </w:r>
      <w:r w:rsidR="00FD5A88" w:rsidRPr="00B5169C">
        <w:rPr>
          <w:rFonts w:ascii="Palatino Linotype" w:hAnsi="Palatino Linotype"/>
          <w:color w:val="000000" w:themeColor="text1"/>
        </w:rPr>
        <w:t xml:space="preserve">y </w:t>
      </w:r>
      <w:r w:rsidR="00D33BF3" w:rsidRPr="00B5169C">
        <w:rPr>
          <w:rFonts w:ascii="Palatino Linotype" w:hAnsi="Palatino Linotype"/>
          <w:b/>
          <w:bCs/>
          <w:color w:val="000000" w:themeColor="text1"/>
        </w:rPr>
        <w:t>03819</w:t>
      </w:r>
      <w:r w:rsidR="00FD5A88" w:rsidRPr="00B5169C">
        <w:rPr>
          <w:rFonts w:ascii="Palatino Linotype" w:hAnsi="Palatino Linotype"/>
          <w:b/>
          <w:bCs/>
          <w:color w:val="000000" w:themeColor="text1"/>
        </w:rPr>
        <w:t>/INFOEM/IP/RR/2020</w:t>
      </w:r>
      <w:r w:rsidRPr="00B5169C">
        <w:rPr>
          <w:rFonts w:ascii="Palatino Linotype" w:hAnsi="Palatino Linotype"/>
          <w:color w:val="000000" w:themeColor="text1"/>
        </w:rPr>
        <w:t xml:space="preserve">; y, en misma fecha, se </w:t>
      </w:r>
      <w:r w:rsidRPr="00B5169C">
        <w:rPr>
          <w:rFonts w:ascii="Palatino Linotype" w:hAnsi="Palatino Linotype"/>
          <w:color w:val="000000" w:themeColor="text1"/>
        </w:rPr>
        <w:lastRenderedPageBreak/>
        <w:t>notificó que el plazo de treinta (30) días hábiles para emitir resolución sería ampliado por quince (15) días hábiles adicionales, misma que ahora se pronuncia; y ------------</w:t>
      </w:r>
    </w:p>
    <w:p w14:paraId="3539A4A7" w14:textId="77777777" w:rsidR="00FD5A88" w:rsidRPr="00B5169C" w:rsidRDefault="00FD5A88" w:rsidP="003B486D">
      <w:pPr>
        <w:spacing w:line="360" w:lineRule="auto"/>
        <w:jc w:val="both"/>
        <w:rPr>
          <w:rFonts w:ascii="Palatino Linotype" w:hAnsi="Palatino Linotype"/>
          <w:color w:val="000000" w:themeColor="text1"/>
        </w:rPr>
      </w:pPr>
    </w:p>
    <w:p w14:paraId="5CB47E4D" w14:textId="272D7EDF" w:rsidR="00C33279" w:rsidRPr="00B5169C" w:rsidRDefault="007C0013" w:rsidP="003B486D">
      <w:pPr>
        <w:pStyle w:val="Ttulo1"/>
        <w:jc w:val="center"/>
        <w:rPr>
          <w:b/>
          <w:color w:val="000000" w:themeColor="text1"/>
        </w:rPr>
      </w:pPr>
      <w:bookmarkStart w:id="5" w:name="_Toc56042753"/>
      <w:r w:rsidRPr="00B5169C">
        <w:rPr>
          <w:b/>
          <w:color w:val="000000" w:themeColor="text1"/>
        </w:rPr>
        <w:t>CONSIDERANDO</w:t>
      </w:r>
      <w:bookmarkEnd w:id="3"/>
      <w:bookmarkEnd w:id="4"/>
      <w:bookmarkEnd w:id="5"/>
    </w:p>
    <w:p w14:paraId="435CF9A4" w14:textId="77777777" w:rsidR="00FC1DA7" w:rsidRPr="00B5169C" w:rsidRDefault="00FC1DA7" w:rsidP="003B486D">
      <w:pPr>
        <w:rPr>
          <w:color w:val="000000" w:themeColor="text1"/>
          <w:lang w:val="es-MX" w:eastAsia="en-US"/>
        </w:rPr>
      </w:pPr>
    </w:p>
    <w:p w14:paraId="629A5BE2" w14:textId="56C3E7D5" w:rsidR="007C0013" w:rsidRPr="00B5169C" w:rsidRDefault="007C0013" w:rsidP="003B486D">
      <w:pPr>
        <w:pStyle w:val="Ttulo2"/>
        <w:rPr>
          <w:rFonts w:ascii="Palatino Linotype" w:hAnsi="Palatino Linotype"/>
          <w:b/>
          <w:color w:val="000000" w:themeColor="text1"/>
          <w:sz w:val="24"/>
        </w:rPr>
      </w:pPr>
      <w:bookmarkStart w:id="6" w:name="_Toc461555890"/>
      <w:bookmarkStart w:id="7" w:name="_Toc466371859"/>
      <w:bookmarkStart w:id="8" w:name="_Toc56042754"/>
      <w:r w:rsidRPr="00B5169C">
        <w:rPr>
          <w:rFonts w:ascii="Palatino Linotype" w:hAnsi="Palatino Linotype"/>
          <w:b/>
          <w:color w:val="000000" w:themeColor="text1"/>
          <w:sz w:val="24"/>
        </w:rPr>
        <w:t>PRIMERO. De la competencia</w:t>
      </w:r>
      <w:bookmarkEnd w:id="6"/>
      <w:bookmarkEnd w:id="7"/>
      <w:bookmarkEnd w:id="8"/>
    </w:p>
    <w:p w14:paraId="60FBD8C7" w14:textId="77777777" w:rsidR="00FC1DA7" w:rsidRPr="00B5169C" w:rsidRDefault="00FC1DA7" w:rsidP="003B486D">
      <w:pPr>
        <w:rPr>
          <w:rFonts w:ascii="Palatino Linotype" w:hAnsi="Palatino Linotype"/>
          <w:color w:val="000000" w:themeColor="text1"/>
          <w:lang w:val="es-MX" w:eastAsia="en-US"/>
        </w:rPr>
      </w:pPr>
    </w:p>
    <w:p w14:paraId="0BF52B18" w14:textId="0FF625F8" w:rsidR="005A228F" w:rsidRPr="00B5169C" w:rsidRDefault="00A45546" w:rsidP="003B486D">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B5169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5169C">
        <w:rPr>
          <w:rFonts w:ascii="Palatino Linotype" w:eastAsia="Calibri" w:hAnsi="Palatino Linotype" w:cs="Times New Roman"/>
          <w:color w:val="000000" w:themeColor="text1"/>
          <w:lang w:val="es-ES"/>
        </w:rPr>
        <w:t xml:space="preserve">etente para conocer y resolver </w:t>
      </w:r>
      <w:r w:rsidRPr="00B5169C">
        <w:rPr>
          <w:rFonts w:ascii="Palatino Linotype" w:eastAsia="Calibri" w:hAnsi="Palatino Linotype" w:cs="Times New Roman"/>
          <w:color w:val="000000" w:themeColor="text1"/>
          <w:lang w:val="es-ES"/>
        </w:rPr>
        <w:t xml:space="preserve">el presente recurso de conformidad con el artículo: 6, apartado A, fracción IV de la </w:t>
      </w:r>
      <w:r w:rsidRPr="00B5169C">
        <w:rPr>
          <w:rFonts w:ascii="Palatino Linotype" w:eastAsia="Calibri" w:hAnsi="Palatino Linotype" w:cs="Times New Roman"/>
          <w:b/>
          <w:color w:val="000000" w:themeColor="text1"/>
          <w:lang w:val="es-ES"/>
        </w:rPr>
        <w:t>Constitución Política de los Estados Unidos Mexicanos</w:t>
      </w:r>
      <w:r w:rsidRPr="00B5169C">
        <w:rPr>
          <w:rFonts w:ascii="Palatino Linotype" w:eastAsia="Calibri" w:hAnsi="Palatino Linotype" w:cs="Times New Roman"/>
          <w:color w:val="000000" w:themeColor="text1"/>
          <w:lang w:val="es-ES"/>
        </w:rPr>
        <w:t>; 5, párrafos vigésimo segundo</w:t>
      </w:r>
      <w:r w:rsidR="004F785F" w:rsidRPr="00B5169C">
        <w:rPr>
          <w:rFonts w:ascii="Palatino Linotype" w:eastAsia="Calibri" w:hAnsi="Palatino Linotype" w:cs="Times New Roman"/>
          <w:color w:val="000000" w:themeColor="text1"/>
          <w:lang w:val="es-ES"/>
        </w:rPr>
        <w:t>, vigésimo tercero y vigésimo cuarto,</w:t>
      </w:r>
      <w:r w:rsidRPr="00B5169C">
        <w:rPr>
          <w:rFonts w:ascii="Palatino Linotype" w:eastAsia="Calibri" w:hAnsi="Palatino Linotype" w:cs="Times New Roman"/>
          <w:color w:val="000000" w:themeColor="text1"/>
          <w:lang w:val="es-ES"/>
        </w:rPr>
        <w:t xml:space="preserve"> fracciones IV y V</w:t>
      </w:r>
      <w:r w:rsidR="004F785F" w:rsidRPr="00B5169C">
        <w:rPr>
          <w:rFonts w:ascii="Palatino Linotype" w:eastAsia="Calibri" w:hAnsi="Palatino Linotype" w:cs="Times New Roman"/>
          <w:color w:val="000000" w:themeColor="text1"/>
          <w:lang w:val="es-ES"/>
        </w:rPr>
        <w:t>,</w:t>
      </w:r>
      <w:r w:rsidRPr="00B5169C">
        <w:rPr>
          <w:rFonts w:ascii="Palatino Linotype" w:eastAsia="Calibri" w:hAnsi="Palatino Linotype" w:cs="Times New Roman"/>
          <w:color w:val="000000" w:themeColor="text1"/>
          <w:lang w:val="es-ES"/>
        </w:rPr>
        <w:t xml:space="preserve"> de la </w:t>
      </w:r>
      <w:r w:rsidRPr="00B5169C">
        <w:rPr>
          <w:rFonts w:ascii="Palatino Linotype" w:eastAsia="Calibri" w:hAnsi="Palatino Linotype" w:cs="Times New Roman"/>
          <w:b/>
          <w:color w:val="000000" w:themeColor="text1"/>
          <w:lang w:val="es-ES"/>
        </w:rPr>
        <w:t>Constitución Política del Estado Libre y Soberano de México</w:t>
      </w:r>
      <w:r w:rsidRPr="00B5169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5169C">
        <w:rPr>
          <w:rFonts w:ascii="Palatino Linotype" w:eastAsia="Calibri" w:hAnsi="Palatino Linotype" w:cs="Arial"/>
          <w:color w:val="000000" w:themeColor="text1"/>
          <w:lang w:val="es-ES"/>
        </w:rPr>
        <w:t xml:space="preserve">de la </w:t>
      </w:r>
      <w:r w:rsidRPr="00B5169C">
        <w:rPr>
          <w:rFonts w:ascii="Palatino Linotype" w:eastAsia="Calibri" w:hAnsi="Palatino Linotype" w:cs="Arial"/>
          <w:b/>
          <w:color w:val="000000" w:themeColor="text1"/>
          <w:lang w:val="es-ES"/>
        </w:rPr>
        <w:t>Ley de Transparencia y Acceso a la Información Pública del Estado de México y Municipios</w:t>
      </w:r>
      <w:r w:rsidRPr="00B5169C">
        <w:rPr>
          <w:rFonts w:ascii="Palatino Linotype" w:eastAsia="Calibri" w:hAnsi="Palatino Linotype" w:cs="Arial"/>
          <w:color w:val="000000" w:themeColor="text1"/>
          <w:lang w:val="es-ES"/>
        </w:rPr>
        <w:t xml:space="preserve">; y 10, 7, 9 fracciones I y XXIV, y 11 del </w:t>
      </w:r>
      <w:r w:rsidRPr="00B5169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61E25AE" w14:textId="77777777" w:rsidR="003B486D" w:rsidRPr="00B5169C" w:rsidRDefault="003B486D" w:rsidP="003B486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5169C" w:rsidRDefault="007C0013" w:rsidP="003B486D">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6042755"/>
      <w:r w:rsidRPr="00B5169C">
        <w:rPr>
          <w:rFonts w:ascii="Palatino Linotype" w:hAnsi="Palatino Linotype"/>
          <w:b/>
          <w:color w:val="000000" w:themeColor="text1"/>
          <w:sz w:val="24"/>
        </w:rPr>
        <w:t>SEGUNDO. De la oportunidad y proced</w:t>
      </w:r>
      <w:r w:rsidR="00F35C44" w:rsidRPr="00B5169C">
        <w:rPr>
          <w:rFonts w:ascii="Palatino Linotype" w:hAnsi="Palatino Linotype"/>
          <w:b/>
          <w:color w:val="000000" w:themeColor="text1"/>
          <w:sz w:val="24"/>
        </w:rPr>
        <w:t>encia</w:t>
      </w:r>
      <w:r w:rsidRPr="00B5169C">
        <w:rPr>
          <w:rFonts w:ascii="Palatino Linotype" w:hAnsi="Palatino Linotype"/>
          <w:b/>
          <w:color w:val="000000" w:themeColor="text1"/>
          <w:sz w:val="24"/>
        </w:rPr>
        <w:t>.</w:t>
      </w:r>
      <w:bookmarkEnd w:id="9"/>
      <w:bookmarkEnd w:id="10"/>
      <w:bookmarkEnd w:id="11"/>
    </w:p>
    <w:p w14:paraId="18E22450" w14:textId="77777777" w:rsidR="00C6440A" w:rsidRPr="00B5169C" w:rsidRDefault="00C6440A" w:rsidP="003B486D">
      <w:pPr>
        <w:rPr>
          <w:color w:val="000000" w:themeColor="text1"/>
          <w:lang w:val="es-MX" w:eastAsia="en-US"/>
        </w:rPr>
      </w:pPr>
    </w:p>
    <w:p w14:paraId="2A690F57" w14:textId="36C13DF9" w:rsidR="00B02BDD" w:rsidRPr="00B5169C" w:rsidRDefault="00471860"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eastAsia="Calibri" w:hAnsi="Palatino Linotype" w:cs="Arial"/>
          <w:color w:val="000000" w:themeColor="text1"/>
        </w:rPr>
        <w:t>Los</w:t>
      </w:r>
      <w:r w:rsidR="003E6D0F" w:rsidRPr="00B5169C">
        <w:rPr>
          <w:rFonts w:ascii="Palatino Linotype" w:eastAsia="Calibri" w:hAnsi="Palatino Linotype" w:cs="Arial"/>
          <w:color w:val="000000" w:themeColor="text1"/>
        </w:rPr>
        <w:t xml:space="preserve"> </w:t>
      </w:r>
      <w:r w:rsidR="00B855AA" w:rsidRPr="00B5169C">
        <w:rPr>
          <w:rFonts w:ascii="Palatino Linotype" w:eastAsia="Calibri" w:hAnsi="Palatino Linotype" w:cs="Arial"/>
        </w:rPr>
        <w:t>medio</w:t>
      </w:r>
      <w:r w:rsidRPr="00B5169C">
        <w:rPr>
          <w:rFonts w:ascii="Palatino Linotype" w:eastAsia="Calibri" w:hAnsi="Palatino Linotype" w:cs="Arial"/>
        </w:rPr>
        <w:t>s</w:t>
      </w:r>
      <w:r w:rsidR="00B855AA" w:rsidRPr="00B5169C">
        <w:rPr>
          <w:rFonts w:ascii="Palatino Linotype" w:eastAsia="Calibri" w:hAnsi="Palatino Linotype" w:cs="Arial"/>
        </w:rPr>
        <w:t xml:space="preserve"> de impugnación fue</w:t>
      </w:r>
      <w:r w:rsidRPr="00B5169C">
        <w:rPr>
          <w:rFonts w:ascii="Palatino Linotype" w:eastAsia="Calibri" w:hAnsi="Palatino Linotype" w:cs="Arial"/>
        </w:rPr>
        <w:t xml:space="preserve">ron </w:t>
      </w:r>
      <w:r w:rsidR="00B855AA" w:rsidRPr="00B5169C">
        <w:rPr>
          <w:rFonts w:ascii="Palatino Linotype" w:eastAsia="Calibri" w:hAnsi="Palatino Linotype" w:cs="Arial"/>
        </w:rPr>
        <w:t>presentado</w:t>
      </w:r>
      <w:r w:rsidRPr="00B5169C">
        <w:rPr>
          <w:rFonts w:ascii="Palatino Linotype" w:eastAsia="Calibri" w:hAnsi="Palatino Linotype" w:cs="Arial"/>
        </w:rPr>
        <w:t xml:space="preserve">s </w:t>
      </w:r>
      <w:r w:rsidR="00B855AA" w:rsidRPr="00B5169C">
        <w:rPr>
          <w:rFonts w:ascii="Palatino Linotype" w:eastAsia="Calibri" w:hAnsi="Palatino Linotype" w:cs="Arial"/>
        </w:rPr>
        <w:t xml:space="preserve">a través del </w:t>
      </w:r>
      <w:r w:rsidR="00B855AA" w:rsidRPr="00B5169C">
        <w:rPr>
          <w:rFonts w:ascii="Palatino Linotype" w:eastAsia="Calibri" w:hAnsi="Palatino Linotype" w:cs="Arial"/>
          <w:b/>
        </w:rPr>
        <w:t>SAIMEX,</w:t>
      </w:r>
      <w:r w:rsidR="00B855AA" w:rsidRPr="00B5169C">
        <w:rPr>
          <w:rFonts w:ascii="Palatino Linotype" w:eastAsia="Calibri" w:hAnsi="Palatino Linotype" w:cs="Arial"/>
        </w:rPr>
        <w:t xml:space="preserve"> en el formato previamente aprobado para tal efecto y dentro del plazo legal de quince días hábiles otorgados; siendo así que el </w:t>
      </w:r>
      <w:r w:rsidR="00B855AA" w:rsidRPr="00B5169C">
        <w:rPr>
          <w:rFonts w:ascii="Palatino Linotype" w:eastAsia="Calibri" w:hAnsi="Palatino Linotype" w:cs="Arial"/>
          <w:b/>
        </w:rPr>
        <w:t>SUJETO OBLIGADO</w:t>
      </w:r>
      <w:r w:rsidR="00B855AA" w:rsidRPr="00B5169C">
        <w:rPr>
          <w:rFonts w:ascii="Palatino Linotype" w:eastAsia="Calibri" w:hAnsi="Palatino Linotype" w:cs="Arial"/>
        </w:rPr>
        <w:t xml:space="preserve"> entregó respuesta</w:t>
      </w:r>
      <w:r w:rsidRPr="00B5169C">
        <w:rPr>
          <w:rFonts w:ascii="Palatino Linotype" w:eastAsia="Calibri" w:hAnsi="Palatino Linotype" w:cs="Arial"/>
        </w:rPr>
        <w:t>s</w:t>
      </w:r>
      <w:r w:rsidR="00B855AA" w:rsidRPr="00B5169C">
        <w:rPr>
          <w:rFonts w:ascii="Palatino Linotype" w:eastAsia="Calibri" w:hAnsi="Palatino Linotype" w:cs="Arial"/>
        </w:rPr>
        <w:t xml:space="preserve"> el </w:t>
      </w:r>
      <w:r w:rsidR="00D33BF3" w:rsidRPr="00B5169C">
        <w:rPr>
          <w:rFonts w:ascii="Palatino Linotype" w:eastAsia="Calibri" w:hAnsi="Palatino Linotype" w:cs="Arial"/>
        </w:rPr>
        <w:t>siete</w:t>
      </w:r>
      <w:r w:rsidR="00B855AA" w:rsidRPr="00B5169C">
        <w:rPr>
          <w:rFonts w:ascii="Palatino Linotype" w:eastAsia="Calibri" w:hAnsi="Palatino Linotype" w:cs="Arial"/>
        </w:rPr>
        <w:t xml:space="preserve"> (</w:t>
      </w:r>
      <w:r w:rsidR="00D33BF3" w:rsidRPr="00B5169C">
        <w:rPr>
          <w:rFonts w:ascii="Palatino Linotype" w:eastAsia="Calibri" w:hAnsi="Palatino Linotype" w:cs="Arial"/>
        </w:rPr>
        <w:t>0</w:t>
      </w:r>
      <w:r w:rsidRPr="00B5169C">
        <w:rPr>
          <w:rFonts w:ascii="Palatino Linotype" w:eastAsia="Calibri" w:hAnsi="Palatino Linotype" w:cs="Arial"/>
        </w:rPr>
        <w:t>7</w:t>
      </w:r>
      <w:r w:rsidR="00B855AA" w:rsidRPr="00B5169C">
        <w:rPr>
          <w:rFonts w:ascii="Palatino Linotype" w:eastAsia="Calibri" w:hAnsi="Palatino Linotype" w:cs="Arial"/>
        </w:rPr>
        <w:t xml:space="preserve">) de </w:t>
      </w:r>
      <w:r w:rsidR="00FD5A88" w:rsidRPr="00B5169C">
        <w:rPr>
          <w:rFonts w:ascii="Palatino Linotype" w:eastAsia="Calibri" w:hAnsi="Palatino Linotype" w:cs="Arial"/>
        </w:rPr>
        <w:t>septiembre</w:t>
      </w:r>
      <w:r w:rsidR="00B855AA" w:rsidRPr="00B5169C">
        <w:rPr>
          <w:rFonts w:ascii="Palatino Linotype" w:eastAsia="Calibri" w:hAnsi="Palatino Linotype" w:cs="Arial"/>
        </w:rPr>
        <w:t xml:space="preserve"> de dos mil </w:t>
      </w:r>
      <w:r w:rsidR="00B855AA" w:rsidRPr="00B5169C">
        <w:rPr>
          <w:rFonts w:ascii="Palatino Linotype" w:eastAsia="Calibri" w:hAnsi="Palatino Linotype" w:cs="Arial"/>
          <w:lang w:val="es-ES"/>
        </w:rPr>
        <w:t>veinte</w:t>
      </w:r>
      <w:r w:rsidR="00B855AA" w:rsidRPr="00B5169C">
        <w:rPr>
          <w:rFonts w:ascii="Palatino Linotype" w:eastAsia="Calibri" w:hAnsi="Palatino Linotype" w:cs="Arial"/>
        </w:rPr>
        <w:t xml:space="preserve">, </w:t>
      </w:r>
      <w:r w:rsidR="00B855AA" w:rsidRPr="00B5169C">
        <w:rPr>
          <w:rFonts w:ascii="Palatino Linotype" w:hAnsi="Palatino Linotype" w:cs="Arial"/>
        </w:rPr>
        <w:t xml:space="preserve">de tal forma que el plazo para </w:t>
      </w:r>
      <w:r w:rsidR="00B855AA" w:rsidRPr="00B5169C">
        <w:rPr>
          <w:rFonts w:ascii="Palatino Linotype" w:hAnsi="Palatino Linotype" w:cs="Arial"/>
        </w:rPr>
        <w:lastRenderedPageBreak/>
        <w:t xml:space="preserve">interponer </w:t>
      </w:r>
      <w:r w:rsidRPr="00B5169C">
        <w:rPr>
          <w:rFonts w:ascii="Palatino Linotype" w:hAnsi="Palatino Linotype" w:cs="Arial"/>
        </w:rPr>
        <w:t>los</w:t>
      </w:r>
      <w:r w:rsidR="00B855AA" w:rsidRPr="00B5169C">
        <w:rPr>
          <w:rFonts w:ascii="Palatino Linotype" w:hAnsi="Palatino Linotype" w:cs="Arial"/>
        </w:rPr>
        <w:t xml:space="preserve"> recurso</w:t>
      </w:r>
      <w:r w:rsidRPr="00B5169C">
        <w:rPr>
          <w:rFonts w:ascii="Palatino Linotype" w:hAnsi="Palatino Linotype" w:cs="Arial"/>
        </w:rPr>
        <w:t>s</w:t>
      </w:r>
      <w:r w:rsidR="00B855AA" w:rsidRPr="00B5169C">
        <w:rPr>
          <w:rFonts w:ascii="Palatino Linotype" w:hAnsi="Palatino Linotype" w:cs="Arial"/>
        </w:rPr>
        <w:t xml:space="preserve"> de revisión transcurrió del </w:t>
      </w:r>
      <w:r w:rsidR="00D33BF3" w:rsidRPr="00B5169C">
        <w:rPr>
          <w:rFonts w:ascii="Palatino Linotype" w:hAnsi="Palatino Linotype" w:cs="Arial"/>
        </w:rPr>
        <w:t>ocho</w:t>
      </w:r>
      <w:r w:rsidR="00826F38" w:rsidRPr="00B5169C">
        <w:rPr>
          <w:rFonts w:ascii="Palatino Linotype" w:hAnsi="Palatino Linotype" w:cs="Arial"/>
        </w:rPr>
        <w:t xml:space="preserve"> al </w:t>
      </w:r>
      <w:r w:rsidR="00D33BF3" w:rsidRPr="00B5169C">
        <w:rPr>
          <w:rFonts w:ascii="Palatino Linotype" w:hAnsi="Palatino Linotype" w:cs="Arial"/>
        </w:rPr>
        <w:t>veintinueve</w:t>
      </w:r>
      <w:r w:rsidR="00826F38" w:rsidRPr="00B5169C">
        <w:rPr>
          <w:rFonts w:ascii="Palatino Linotype" w:hAnsi="Palatino Linotype" w:cs="Arial"/>
        </w:rPr>
        <w:t xml:space="preserve"> (</w:t>
      </w:r>
      <w:r w:rsidR="00D33BF3" w:rsidRPr="00B5169C">
        <w:rPr>
          <w:rFonts w:ascii="Palatino Linotype" w:hAnsi="Palatino Linotype" w:cs="Arial"/>
        </w:rPr>
        <w:t>29</w:t>
      </w:r>
      <w:r w:rsidR="00826F38" w:rsidRPr="00B5169C">
        <w:rPr>
          <w:rFonts w:ascii="Palatino Linotype" w:hAnsi="Palatino Linotype" w:cs="Arial"/>
        </w:rPr>
        <w:t>)</w:t>
      </w:r>
      <w:r w:rsidR="00B855AA" w:rsidRPr="00B5169C">
        <w:rPr>
          <w:rFonts w:ascii="Palatino Linotype" w:eastAsia="Calibri" w:hAnsi="Palatino Linotype" w:cs="Arial"/>
        </w:rPr>
        <w:t xml:space="preserve"> </w:t>
      </w:r>
      <w:r w:rsidR="00B855AA" w:rsidRPr="00B5169C">
        <w:rPr>
          <w:rFonts w:ascii="Palatino Linotype" w:hAnsi="Palatino Linotype" w:cs="Arial"/>
        </w:rPr>
        <w:t xml:space="preserve">de </w:t>
      </w:r>
      <w:r w:rsidR="00D33BF3" w:rsidRPr="00B5169C">
        <w:rPr>
          <w:rFonts w:ascii="Palatino Linotype" w:hAnsi="Palatino Linotype" w:cs="Arial"/>
        </w:rPr>
        <w:t>septiembre</w:t>
      </w:r>
      <w:r w:rsidR="00B855AA" w:rsidRPr="00B5169C">
        <w:rPr>
          <w:rFonts w:ascii="Palatino Linotype" w:hAnsi="Palatino Linotype" w:cs="Arial"/>
        </w:rPr>
        <w:t xml:space="preserve"> de dos mil veinte, sin contemplar en el cómputo los</w:t>
      </w:r>
      <w:r w:rsidR="00F3120A" w:rsidRPr="00B5169C">
        <w:rPr>
          <w:rFonts w:ascii="Palatino Linotype" w:hAnsi="Palatino Linotype" w:cs="Arial"/>
        </w:rPr>
        <w:t xml:space="preserve"> días </w:t>
      </w:r>
      <w:r w:rsidR="00D33BF3" w:rsidRPr="00B5169C">
        <w:rPr>
          <w:rFonts w:ascii="Palatino Linotype" w:hAnsi="Palatino Linotype" w:cs="Arial"/>
        </w:rPr>
        <w:t xml:space="preserve">doce (12), trece (13), dieciséis (16), </w:t>
      </w:r>
      <w:r w:rsidR="00F3120A" w:rsidRPr="00B5169C">
        <w:rPr>
          <w:rFonts w:ascii="Palatino Linotype" w:hAnsi="Palatino Linotype" w:cs="Arial"/>
        </w:rPr>
        <w:t>diecinueve (19), veinte (20), veintiséis (26) y veintisiete (27) de septiembre por corresponder a</w:t>
      </w:r>
      <w:r w:rsidR="00B855AA" w:rsidRPr="00B5169C">
        <w:rPr>
          <w:rFonts w:ascii="Palatino Linotype" w:hAnsi="Palatino Linotype" w:cs="Arial"/>
        </w:rPr>
        <w:t xml:space="preserve"> sábados</w:t>
      </w:r>
      <w:r w:rsidR="00D33BF3" w:rsidRPr="00B5169C">
        <w:rPr>
          <w:rFonts w:ascii="Palatino Linotype" w:hAnsi="Palatino Linotype" w:cs="Arial"/>
        </w:rPr>
        <w:t>,</w:t>
      </w:r>
      <w:r w:rsidR="00B855AA" w:rsidRPr="00B5169C">
        <w:rPr>
          <w:rFonts w:ascii="Palatino Linotype" w:hAnsi="Palatino Linotype" w:cs="Arial"/>
        </w:rPr>
        <w:t xml:space="preserve"> domingos</w:t>
      </w:r>
      <w:r w:rsidR="00D33BF3" w:rsidRPr="00B5169C">
        <w:rPr>
          <w:rFonts w:ascii="Palatino Linotype" w:hAnsi="Palatino Linotype" w:cs="Arial"/>
        </w:rPr>
        <w:t xml:space="preserve"> e inhábiles</w:t>
      </w:r>
      <w:r w:rsidR="00B855AA" w:rsidRPr="00B5169C">
        <w:rPr>
          <w:rFonts w:ascii="Palatino Linotype" w:hAnsi="Palatino Linotype" w:cs="Arial"/>
        </w:rPr>
        <w:t xml:space="preserve"> en términos del artículo 3 fracción X de la </w:t>
      </w:r>
      <w:r w:rsidR="00B855AA" w:rsidRPr="00B5169C">
        <w:rPr>
          <w:rFonts w:ascii="Palatino Linotype" w:hAnsi="Palatino Linotype"/>
        </w:rPr>
        <w:t>Ley de Transparencia y Acceso a la Información Pública del Estado de México y Municipios</w:t>
      </w:r>
      <w:r w:rsidR="00F3120A" w:rsidRPr="00B5169C">
        <w:rPr>
          <w:rFonts w:ascii="Palatino Linotype" w:hAnsi="Palatino Linotype"/>
        </w:rPr>
        <w:t>.</w:t>
      </w:r>
    </w:p>
    <w:p w14:paraId="0A335D48" w14:textId="77777777" w:rsidR="009E360A" w:rsidRPr="00B5169C" w:rsidRDefault="009E36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63E5A495" w14:textId="2FBCF94C" w:rsidR="009E360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hAnsi="Palatino Linotype"/>
          <w:color w:val="000000" w:themeColor="text1"/>
        </w:rPr>
        <w:t xml:space="preserve">Luego entonces, si el hoy </w:t>
      </w:r>
      <w:r w:rsidRPr="00B5169C">
        <w:rPr>
          <w:rFonts w:ascii="Palatino Linotype" w:hAnsi="Palatino Linotype"/>
          <w:b/>
          <w:color w:val="000000" w:themeColor="text1"/>
        </w:rPr>
        <w:t>RECURRENTE</w:t>
      </w:r>
      <w:r w:rsidRPr="00B5169C">
        <w:rPr>
          <w:rFonts w:ascii="Palatino Linotype" w:hAnsi="Palatino Linotype"/>
          <w:color w:val="000000" w:themeColor="text1"/>
        </w:rPr>
        <w:t xml:space="preserve"> presentó su inconformidad el dieciocho (18) de agosto de dos mil veinte, </w:t>
      </w:r>
      <w:r w:rsidRPr="00B5169C">
        <w:rPr>
          <w:rFonts w:ascii="Palatino Linotype" w:hAnsi="Palatino Linotype"/>
          <w:color w:val="000000" w:themeColor="text1"/>
          <w:lang w:val="es-MX"/>
        </w:rPr>
        <w:t>éste se encuentra dentro de los márgenes temporales previstos en el artículo 178 de la Ley de Transparencia y Acceso a la Información Pública del Estado de México y Municipios</w:t>
      </w:r>
      <w:r w:rsidRPr="00B5169C">
        <w:rPr>
          <w:rFonts w:ascii="Palatino Linotype" w:hAnsi="Palatino Linotype"/>
          <w:b/>
          <w:color w:val="000000" w:themeColor="text1"/>
          <w:lang w:val="es-MX"/>
        </w:rPr>
        <w:t xml:space="preserve"> </w:t>
      </w:r>
      <w:r w:rsidRPr="00B5169C">
        <w:rPr>
          <w:rFonts w:ascii="Palatino Linotype" w:hAnsi="Palatino Linotype"/>
          <w:color w:val="000000" w:themeColor="text1"/>
          <w:lang w:val="es-MX"/>
        </w:rPr>
        <w:t>vigente.</w:t>
      </w:r>
    </w:p>
    <w:p w14:paraId="7FB4AC13" w14:textId="77777777" w:rsidR="00B60DEA" w:rsidRPr="00B5169C" w:rsidRDefault="00B60DEA" w:rsidP="00B60DE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2150D97D" w14:textId="07A5BCE1" w:rsidR="00B60DE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hAnsi="Palatino Linotype"/>
          <w:color w:val="000000" w:themeColor="text1"/>
          <w:lang w:val="es-MX"/>
        </w:rPr>
        <w:t xml:space="preserve">Por </w:t>
      </w:r>
      <w:r w:rsidRPr="00B5169C">
        <w:rPr>
          <w:rFonts w:ascii="Palatino Linotype" w:hAnsi="Palatino Linotype"/>
          <w:color w:val="000000" w:themeColor="text1"/>
          <w:lang w:val="es-ES"/>
        </w:rPr>
        <w:t xml:space="preserve">otro lado, de la revisión al expediente electrónico contenido en el sistema </w:t>
      </w:r>
      <w:r w:rsidRPr="00B5169C">
        <w:rPr>
          <w:rFonts w:ascii="Palatino Linotype" w:hAnsi="Palatino Linotype"/>
          <w:b/>
          <w:color w:val="000000" w:themeColor="text1"/>
          <w:lang w:val="es-ES"/>
        </w:rPr>
        <w:t>SAIMEX</w:t>
      </w:r>
      <w:r w:rsidRPr="00B5169C">
        <w:rPr>
          <w:rFonts w:ascii="Palatino Linotype" w:hAnsi="Palatino Linotype"/>
          <w:color w:val="000000" w:themeColor="text1"/>
          <w:lang w:val="es-ES"/>
        </w:rPr>
        <w:t xml:space="preserve"> se desprende que la parte solicitante en ejercicio de su derecho de acceso a la información pública en el expediente que se revisa, tanto en la solicitud de información como en el recurso de revisión, la parte </w:t>
      </w:r>
      <w:r w:rsidRPr="00B5169C">
        <w:rPr>
          <w:rFonts w:ascii="Palatino Linotype" w:hAnsi="Palatino Linotype"/>
          <w:b/>
          <w:color w:val="000000" w:themeColor="text1"/>
          <w:lang w:val="es-ES"/>
        </w:rPr>
        <w:t>RECURRENTE</w:t>
      </w:r>
      <w:r w:rsidRPr="00B5169C">
        <w:rPr>
          <w:rFonts w:ascii="Palatino Linotype" w:hAnsi="Palatino Linotype"/>
          <w:color w:val="000000" w:themeColor="text1"/>
          <w:lang w:val="es-ES"/>
        </w:rPr>
        <w:t xml:space="preserve"> </w:t>
      </w:r>
      <w:r w:rsidRPr="00B5169C">
        <w:rPr>
          <w:rFonts w:ascii="Palatino Linotype" w:hAnsi="Palatino Linotype"/>
          <w:b/>
          <w:color w:val="000000" w:themeColor="text1"/>
          <w:lang w:val="es-ES"/>
        </w:rPr>
        <w:t>no señaló su nombre, seudónimo o carácter para que sea identificada,</w:t>
      </w:r>
      <w:r w:rsidRPr="00B5169C">
        <w:rPr>
          <w:rFonts w:ascii="Palatino Linotype" w:hAnsi="Palatino Linotype"/>
          <w:color w:val="000000" w:themeColor="text1"/>
          <w:lang w:val="es-ES"/>
        </w:rPr>
        <w:t xml:space="preserve"> por lo que no se tiene la certeza sobre su identidad, sin embargo, es importante señalar que </w:t>
      </w:r>
      <w:r w:rsidRPr="00B5169C">
        <w:rPr>
          <w:rFonts w:ascii="Palatino Linotype" w:hAnsi="Palatino Linotype"/>
          <w:color w:val="000000" w:themeColor="text1"/>
          <w:lang w:val="es-MX"/>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7DF6789" w14:textId="77777777" w:rsidR="00B60DEA" w:rsidRPr="00B5169C" w:rsidRDefault="00B60DEA" w:rsidP="00B60DE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E592B4B" w14:textId="07C0A72B" w:rsidR="00B60DE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hAnsi="Palatino Linotype"/>
          <w:color w:val="000000" w:themeColor="text1"/>
          <w:lang w:val="es-MX"/>
        </w:rPr>
        <w:lastRenderedPageBreak/>
        <w:t xml:space="preserve">Esto </w:t>
      </w:r>
      <w:r w:rsidRPr="00B5169C">
        <w:rPr>
          <w:rFonts w:ascii="Palatino Linotype" w:hAnsi="Palatino Linotype"/>
          <w:color w:val="000000" w:themeColor="text1"/>
          <w:lang w:val="es-ES"/>
        </w:rPr>
        <w:t xml:space="preserve">es así, ya que de conformidad con los artículos 6, apartado A, fracciones III y IV de la </w:t>
      </w:r>
      <w:r w:rsidRPr="00B5169C">
        <w:rPr>
          <w:rFonts w:ascii="Palatino Linotype" w:hAnsi="Palatino Linotype"/>
          <w:b/>
          <w:color w:val="000000" w:themeColor="text1"/>
          <w:lang w:val="es-ES"/>
        </w:rPr>
        <w:t>Constitución Política de los Estados Unidos Mexicanos</w:t>
      </w:r>
      <w:r w:rsidRPr="00B5169C">
        <w:rPr>
          <w:rFonts w:ascii="Palatino Linotype" w:hAnsi="Palatino Linotype"/>
          <w:color w:val="000000" w:themeColor="text1"/>
          <w:lang w:val="es-ES"/>
        </w:rPr>
        <w:t xml:space="preserve">; 5, párrafos vigésimo segundo, vigésimo tercero y vigésimo cuarto, fracciones III, IV y V, de la </w:t>
      </w:r>
      <w:r w:rsidRPr="00B5169C">
        <w:rPr>
          <w:rFonts w:ascii="Palatino Linotype" w:hAnsi="Palatino Linotype"/>
          <w:b/>
          <w:color w:val="000000" w:themeColor="text1"/>
          <w:lang w:val="es-ES"/>
        </w:rPr>
        <w:t>Constitución Política del Estado Libre y Soberano de México</w:t>
      </w:r>
      <w:r w:rsidRPr="00B5169C">
        <w:rPr>
          <w:rFonts w:ascii="Palatino Linotype" w:hAnsi="Palatino Linotype"/>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1652B1D" w14:textId="77777777" w:rsidR="00B60DEA" w:rsidRPr="00B5169C" w:rsidRDefault="00B60DEA" w:rsidP="00B60DE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1F34990" w14:textId="4B6E72D6" w:rsidR="00B60DE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hAnsi="Palatino Linotype"/>
          <w:color w:val="000000" w:themeColor="text1"/>
          <w:lang w:val="es-MX"/>
        </w:rPr>
        <w:t xml:space="preserve">Por </w:t>
      </w:r>
      <w:r w:rsidRPr="00B5169C">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7F1EFB7" w14:textId="77777777" w:rsidR="00B60DEA" w:rsidRPr="00B5169C" w:rsidRDefault="00B60DEA" w:rsidP="00B60DE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1E088AF7" w14:textId="15A01F02" w:rsidR="00B60DE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hAnsi="Palatino Linotype"/>
          <w:color w:val="000000" w:themeColor="text1"/>
          <w:lang w:val="es-MX"/>
        </w:rPr>
        <w:t xml:space="preserve">Asimismo, </w:t>
      </w:r>
      <w:r w:rsidRPr="00B5169C">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0777A17" w14:textId="77777777" w:rsidR="00B60DEA" w:rsidRPr="00B5169C" w:rsidRDefault="00B60DEA" w:rsidP="00B60DE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C00B625" w14:textId="216FFC10" w:rsidR="00B60DE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hAnsi="Palatino Linotype"/>
          <w:color w:val="000000" w:themeColor="text1"/>
          <w:lang w:val="es-MX"/>
        </w:rPr>
        <w:lastRenderedPageBreak/>
        <w:t xml:space="preserve">De </w:t>
      </w:r>
      <w:r w:rsidRPr="00B5169C">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025B792" w14:textId="77777777" w:rsidR="00B60DEA" w:rsidRPr="00B5169C" w:rsidRDefault="00B60DEA" w:rsidP="00B60DE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368536C9" w14:textId="4C4232A8" w:rsidR="00B60DEA" w:rsidRPr="00B5169C" w:rsidRDefault="00B60DE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B5169C">
        <w:rPr>
          <w:rFonts w:ascii="Palatino Linotype" w:eastAsia="Calibri" w:hAnsi="Palatino Linotype" w:cs="Arial"/>
        </w:rPr>
        <w:t xml:space="preserve">Por lo tanto, </w:t>
      </w:r>
      <w:r w:rsidRPr="00B5169C">
        <w:rPr>
          <w:rFonts w:ascii="Palatino Linotype" w:eastAsia="Times New Roman" w:hAnsi="Palatino Linotype" w:cs="Arial"/>
          <w:color w:val="000000" w:themeColor="text1"/>
          <w:lang w:val="es-ES" w:eastAsia="es-MX"/>
        </w:rPr>
        <w:t xml:space="preserve">el nombre del </w:t>
      </w:r>
      <w:r w:rsidRPr="00B5169C">
        <w:rPr>
          <w:rFonts w:ascii="Palatino Linotype" w:eastAsia="Times New Roman" w:hAnsi="Palatino Linotype" w:cs="Arial"/>
          <w:b/>
          <w:color w:val="000000" w:themeColor="text1"/>
          <w:lang w:val="es-ES" w:eastAsia="es-MX"/>
        </w:rPr>
        <w:t>SOLICITANTE</w:t>
      </w:r>
      <w:r w:rsidRPr="00B5169C">
        <w:rPr>
          <w:rFonts w:ascii="Palatino Linotype" w:eastAsia="Times New Roman" w:hAnsi="Palatino Linotype" w:cs="Arial"/>
          <w:color w:val="000000" w:themeColor="text1"/>
          <w:lang w:val="es-ES" w:eastAsia="es-MX"/>
        </w:rPr>
        <w:t xml:space="preserve"> y subsecuente </w:t>
      </w:r>
      <w:r w:rsidRPr="00B5169C">
        <w:rPr>
          <w:rFonts w:ascii="Palatino Linotype" w:eastAsia="Times New Roman" w:hAnsi="Palatino Linotype" w:cs="Arial"/>
          <w:b/>
          <w:color w:val="000000" w:themeColor="text1"/>
          <w:lang w:val="es-ES" w:eastAsia="es-MX"/>
        </w:rPr>
        <w:t>RECURRENTE</w:t>
      </w:r>
      <w:r w:rsidRPr="00B5169C">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7937C47" w14:textId="77777777" w:rsidR="00F3120A" w:rsidRPr="00B5169C"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B5169C" w:rsidRDefault="00C6440A" w:rsidP="003B486D">
      <w:pPr>
        <w:pStyle w:val="Prrafodelista"/>
        <w:numPr>
          <w:ilvl w:val="0"/>
          <w:numId w:val="4"/>
        </w:numPr>
        <w:tabs>
          <w:tab w:val="left" w:pos="426"/>
        </w:tabs>
        <w:spacing w:before="240" w:line="360" w:lineRule="auto"/>
        <w:ind w:left="0" w:firstLine="0"/>
        <w:jc w:val="both"/>
        <w:rPr>
          <w:rFonts w:ascii="Palatino Linotype" w:hAnsi="Palatino Linotype"/>
          <w:color w:val="000000" w:themeColor="text1"/>
        </w:rPr>
      </w:pPr>
      <w:r w:rsidRPr="00B5169C">
        <w:rPr>
          <w:rFonts w:ascii="Palatino Linotype" w:eastAsia="Calibri" w:hAnsi="Palatino Linotype" w:cs="Arial"/>
          <w:color w:val="000000" w:themeColor="text1"/>
        </w:rPr>
        <w:t xml:space="preserve">Consecuencia de lo anterior, esta Ponencia Resolutora advierte que </w:t>
      </w:r>
      <w:r w:rsidR="00540208" w:rsidRPr="00B5169C">
        <w:rPr>
          <w:rFonts w:ascii="Palatino Linotype" w:eastAsia="Calibri" w:hAnsi="Palatino Linotype" w:cs="Arial"/>
          <w:color w:val="000000" w:themeColor="text1"/>
        </w:rPr>
        <w:t xml:space="preserve">el escrito contiene las formalidades previstas por el artículo 180 último párrafo de la Ley </w:t>
      </w:r>
      <w:r w:rsidR="004911B6" w:rsidRPr="00B5169C">
        <w:rPr>
          <w:rFonts w:ascii="Palatino Linotype" w:eastAsia="Calibri" w:hAnsi="Palatino Linotype" w:cs="Arial"/>
          <w:color w:val="000000" w:themeColor="text1"/>
        </w:rPr>
        <w:t>de Transparencia y Acceso a la Información Pública del Estado de México y Municipios</w:t>
      </w:r>
      <w:r w:rsidR="00540208" w:rsidRPr="00B5169C">
        <w:rPr>
          <w:rFonts w:ascii="Palatino Linotype" w:eastAsia="Calibri" w:hAnsi="Palatino Linotype" w:cs="Arial"/>
          <w:color w:val="000000" w:themeColor="text1"/>
        </w:rPr>
        <w:t xml:space="preserve">, por lo que es procedente que </w:t>
      </w:r>
      <w:r w:rsidR="004911B6" w:rsidRPr="00B5169C">
        <w:rPr>
          <w:rFonts w:ascii="Palatino Linotype" w:eastAsia="Calibri" w:hAnsi="Palatino Linotype" w:cs="Arial"/>
          <w:color w:val="000000" w:themeColor="text1"/>
        </w:rPr>
        <w:t>e</w:t>
      </w:r>
      <w:r w:rsidR="00540208" w:rsidRPr="00B5169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7D6CB12" w14:textId="77777777" w:rsidR="003B486D" w:rsidRPr="00B5169C" w:rsidRDefault="003B486D" w:rsidP="003B486D">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B5169C" w:rsidRDefault="00C50A2B" w:rsidP="003B486D">
      <w:pPr>
        <w:pStyle w:val="Ttulo2"/>
        <w:rPr>
          <w:rFonts w:ascii="Palatino Linotype" w:hAnsi="Palatino Linotype"/>
          <w:b/>
          <w:color w:val="000000" w:themeColor="text1"/>
          <w:sz w:val="24"/>
          <w:szCs w:val="24"/>
        </w:rPr>
      </w:pPr>
      <w:bookmarkStart w:id="12" w:name="_Toc500360400"/>
      <w:bookmarkStart w:id="13" w:name="_Toc500786931"/>
      <w:bookmarkStart w:id="14" w:name="_Toc5604275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5169C">
        <w:rPr>
          <w:rFonts w:ascii="Palatino Linotype" w:hAnsi="Palatino Linotype"/>
          <w:b/>
          <w:color w:val="000000" w:themeColor="text1"/>
          <w:sz w:val="24"/>
          <w:szCs w:val="24"/>
        </w:rPr>
        <w:t>TERCERO. De</w:t>
      </w:r>
      <w:r w:rsidR="00AD76A1" w:rsidRPr="00B5169C">
        <w:rPr>
          <w:rFonts w:ascii="Palatino Linotype" w:hAnsi="Palatino Linotype"/>
          <w:b/>
          <w:color w:val="000000" w:themeColor="text1"/>
          <w:sz w:val="24"/>
          <w:szCs w:val="24"/>
        </w:rPr>
        <w:t xml:space="preserve">l planteamiento de la </w:t>
      </w:r>
      <w:r w:rsidR="00AD76A1" w:rsidRPr="00B5169C">
        <w:rPr>
          <w:rFonts w:ascii="Palatino Linotype" w:hAnsi="Palatino Linotype"/>
          <w:b/>
          <w:i/>
          <w:color w:val="000000" w:themeColor="text1"/>
          <w:sz w:val="24"/>
          <w:szCs w:val="24"/>
        </w:rPr>
        <w:t>Litis</w:t>
      </w:r>
      <w:r w:rsidRPr="00B5169C">
        <w:rPr>
          <w:rFonts w:ascii="Palatino Linotype" w:hAnsi="Palatino Linotype"/>
          <w:b/>
          <w:color w:val="000000" w:themeColor="text1"/>
          <w:sz w:val="24"/>
          <w:szCs w:val="24"/>
        </w:rPr>
        <w:t>.</w:t>
      </w:r>
      <w:bookmarkEnd w:id="12"/>
      <w:bookmarkEnd w:id="13"/>
      <w:bookmarkEnd w:id="14"/>
    </w:p>
    <w:p w14:paraId="4231B8D5" w14:textId="77777777" w:rsidR="00540208" w:rsidRPr="00B5169C" w:rsidRDefault="00540208" w:rsidP="003B486D">
      <w:pPr>
        <w:rPr>
          <w:rFonts w:ascii="Palatino Linotype" w:hAnsi="Palatino Linotype"/>
          <w:color w:val="000000" w:themeColor="text1"/>
          <w:lang w:val="es-MX" w:eastAsia="en-US"/>
        </w:rPr>
      </w:pPr>
    </w:p>
    <w:bookmarkEnd w:id="15"/>
    <w:bookmarkEnd w:id="16"/>
    <w:p w14:paraId="0749FC63" w14:textId="2525EDB5" w:rsidR="00AD76A1" w:rsidRPr="00B5169C" w:rsidRDefault="00C714CF"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B5169C">
        <w:rPr>
          <w:rFonts w:ascii="Palatino Linotype" w:hAnsi="Palatino Linotype" w:cs="Arial"/>
          <w:color w:val="000000" w:themeColor="text1"/>
        </w:rPr>
        <w:t xml:space="preserve">Se </w:t>
      </w:r>
      <w:r w:rsidR="004122DC" w:rsidRPr="00B5169C">
        <w:rPr>
          <w:rFonts w:ascii="Palatino Linotype" w:hAnsi="Palatino Linotype" w:cs="Arial"/>
          <w:color w:val="000000" w:themeColor="text1"/>
        </w:rPr>
        <w:t xml:space="preserve">requirió el último recibo de nómina proporcionada a una servidora pública específica, así como el horario que cumplen los policías que vigilan el edificio del Sistema Municipal para el Desarrollo Integral de la Familia de Tianguistenco, sus turnos, cuántos son y su salario; o bien, en caso de que </w:t>
      </w:r>
      <w:r w:rsidR="00043D56" w:rsidRPr="00B5169C">
        <w:rPr>
          <w:rFonts w:ascii="Palatino Linotype" w:hAnsi="Palatino Linotype" w:cs="Arial"/>
          <w:color w:val="000000" w:themeColor="text1"/>
        </w:rPr>
        <w:t>estos</w:t>
      </w:r>
      <w:r w:rsidR="004122DC" w:rsidRPr="00B5169C">
        <w:rPr>
          <w:rFonts w:ascii="Palatino Linotype" w:hAnsi="Palatino Linotype" w:cs="Arial"/>
          <w:color w:val="000000" w:themeColor="text1"/>
        </w:rPr>
        <w:t xml:space="preserve"> elementos fuesen de </w:t>
      </w:r>
      <w:r w:rsidR="004122DC" w:rsidRPr="00B5169C">
        <w:rPr>
          <w:rFonts w:ascii="Palatino Linotype" w:hAnsi="Palatino Linotype" w:cs="Arial"/>
          <w:color w:val="000000" w:themeColor="text1"/>
        </w:rPr>
        <w:lastRenderedPageBreak/>
        <w:t>seguridad privada, conocer cuántos son y el sueldo que perciben</w:t>
      </w:r>
      <w:r w:rsidR="00826F38" w:rsidRPr="00B5169C">
        <w:rPr>
          <w:rFonts w:ascii="Palatino Linotype" w:hAnsi="Palatino Linotype" w:cs="Arial"/>
          <w:color w:val="000000" w:themeColor="text1"/>
        </w:rPr>
        <w:t xml:space="preserve">. </w:t>
      </w:r>
      <w:r w:rsidR="004122DC" w:rsidRPr="00B5169C">
        <w:rPr>
          <w:rFonts w:ascii="Palatino Linotype" w:hAnsi="Palatino Linotype" w:cs="Arial"/>
          <w:color w:val="000000" w:themeColor="text1"/>
        </w:rPr>
        <w:t>Por cuanto hace al último recibo de nómina de la servidora pública, el</w:t>
      </w:r>
      <w:r w:rsidR="00826F38" w:rsidRPr="00B5169C">
        <w:rPr>
          <w:rFonts w:ascii="Palatino Linotype" w:hAnsi="Palatino Linotype" w:cs="Arial"/>
          <w:color w:val="000000" w:themeColor="text1"/>
        </w:rPr>
        <w:t xml:space="preserve"> </w:t>
      </w:r>
      <w:r w:rsidR="00826F38" w:rsidRPr="00B5169C">
        <w:rPr>
          <w:rFonts w:ascii="Palatino Linotype" w:hAnsi="Palatino Linotype" w:cs="Arial"/>
          <w:b/>
          <w:bCs/>
          <w:color w:val="000000" w:themeColor="text1"/>
        </w:rPr>
        <w:t>SUJETO OBLIGADO</w:t>
      </w:r>
      <w:r w:rsidR="00826F38" w:rsidRPr="00B5169C">
        <w:rPr>
          <w:rFonts w:ascii="Palatino Linotype" w:hAnsi="Palatino Linotype" w:cs="Arial"/>
          <w:color w:val="000000" w:themeColor="text1"/>
        </w:rPr>
        <w:t xml:space="preserve"> </w:t>
      </w:r>
      <w:r w:rsidR="004122DC" w:rsidRPr="00B5169C">
        <w:rPr>
          <w:rFonts w:ascii="Palatino Linotype" w:hAnsi="Palatino Linotype" w:cs="Arial"/>
          <w:color w:val="000000" w:themeColor="text1"/>
        </w:rPr>
        <w:t xml:space="preserve">manifestó al particular que la información la podría consultar dentro de su portal de Información Pública de Oficio Mexiquense (IPOMEX), dentro del apartado de </w:t>
      </w:r>
      <w:r w:rsidR="004122DC" w:rsidRPr="00B5169C">
        <w:rPr>
          <w:rFonts w:ascii="Palatino Linotype" w:hAnsi="Palatino Linotype" w:cs="Arial"/>
          <w:i/>
          <w:iCs/>
          <w:color w:val="000000" w:themeColor="text1"/>
        </w:rPr>
        <w:t>Remuneraciones de los servidores públicos</w:t>
      </w:r>
      <w:r w:rsidR="004122DC" w:rsidRPr="00B5169C">
        <w:rPr>
          <w:rFonts w:ascii="Palatino Linotype" w:hAnsi="Palatino Linotype" w:cs="Arial"/>
          <w:color w:val="000000" w:themeColor="text1"/>
        </w:rPr>
        <w:t>; por otro lado, respecto de los policías que vigilan el inmueble, informó que no podía entregarle la información solicitada de conformidad con lo dispuesto en la Ley General del Sistema Nacional de Seguridad Pública, aunado a que no contaba con seguridad pública</w:t>
      </w:r>
      <w:r w:rsidR="00826F38" w:rsidRPr="00B5169C">
        <w:rPr>
          <w:rFonts w:ascii="Palatino Linotype" w:hAnsi="Palatino Linotype" w:cs="Arial"/>
          <w:color w:val="000000" w:themeColor="text1"/>
        </w:rPr>
        <w:t xml:space="preserve">. </w:t>
      </w:r>
      <w:r w:rsidR="00F3120A" w:rsidRPr="00B5169C">
        <w:rPr>
          <w:rFonts w:ascii="Palatino Linotype" w:hAnsi="Palatino Linotype" w:cs="Arial"/>
          <w:color w:val="000000" w:themeColor="text1"/>
        </w:rPr>
        <w:t>Posteriormente, el</w:t>
      </w:r>
      <w:r w:rsidR="00826F38" w:rsidRPr="00B5169C">
        <w:rPr>
          <w:rFonts w:ascii="Palatino Linotype" w:hAnsi="Palatino Linotype" w:cs="Arial"/>
          <w:color w:val="000000" w:themeColor="text1"/>
        </w:rPr>
        <w:t xml:space="preserve"> particular impugnó </w:t>
      </w:r>
      <w:r w:rsidR="00F3120A" w:rsidRPr="00B5169C">
        <w:rPr>
          <w:rFonts w:ascii="Palatino Linotype" w:hAnsi="Palatino Linotype" w:cs="Arial"/>
          <w:color w:val="000000" w:themeColor="text1"/>
        </w:rPr>
        <w:t>las respuestas</w:t>
      </w:r>
      <w:r w:rsidR="00826F38" w:rsidRPr="00B5169C">
        <w:rPr>
          <w:rFonts w:ascii="Palatino Linotype" w:hAnsi="Palatino Linotype" w:cs="Arial"/>
          <w:color w:val="000000" w:themeColor="text1"/>
        </w:rPr>
        <w:t xml:space="preserve"> mediante recurso</w:t>
      </w:r>
      <w:r w:rsidR="009176CF" w:rsidRPr="00B5169C">
        <w:rPr>
          <w:rFonts w:ascii="Palatino Linotype" w:hAnsi="Palatino Linotype" w:cs="Arial"/>
          <w:color w:val="000000" w:themeColor="text1"/>
        </w:rPr>
        <w:t>s</w:t>
      </w:r>
      <w:r w:rsidR="00826F38" w:rsidRPr="00B5169C">
        <w:rPr>
          <w:rFonts w:ascii="Palatino Linotype" w:hAnsi="Palatino Linotype" w:cs="Arial"/>
          <w:color w:val="000000" w:themeColor="text1"/>
        </w:rPr>
        <w:t xml:space="preserve"> de revisión, </w:t>
      </w:r>
      <w:r w:rsidR="00F3120A" w:rsidRPr="00B5169C">
        <w:rPr>
          <w:rFonts w:ascii="Palatino Linotype" w:hAnsi="Palatino Linotype" w:cs="Arial"/>
          <w:color w:val="000000" w:themeColor="text1"/>
        </w:rPr>
        <w:t>donde señaló</w:t>
      </w:r>
      <w:r w:rsidR="00826F38" w:rsidRPr="00B5169C">
        <w:rPr>
          <w:rFonts w:ascii="Palatino Linotype" w:hAnsi="Palatino Linotype" w:cs="Arial"/>
          <w:color w:val="000000" w:themeColor="text1"/>
        </w:rPr>
        <w:t xml:space="preserve"> por agravios </w:t>
      </w:r>
      <w:r w:rsidR="004122DC" w:rsidRPr="00B5169C">
        <w:rPr>
          <w:rFonts w:ascii="Palatino Linotype" w:hAnsi="Palatino Linotype" w:cs="Arial"/>
          <w:color w:val="000000" w:themeColor="text1"/>
        </w:rPr>
        <w:t>la negativa de proporcionarle la información</w:t>
      </w:r>
      <w:r w:rsidR="00021550" w:rsidRPr="00B5169C">
        <w:rPr>
          <w:rFonts w:ascii="Palatino Linotype" w:hAnsi="Palatino Linotype" w:cs="Arial"/>
          <w:color w:val="000000" w:themeColor="text1"/>
        </w:rPr>
        <w:t>.</w:t>
      </w:r>
    </w:p>
    <w:p w14:paraId="2DF4E4C1" w14:textId="13D1721D" w:rsidR="001A032D" w:rsidRPr="00B5169C" w:rsidRDefault="001A032D"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17C58E36" w14:textId="213D7455" w:rsidR="001A032D" w:rsidRPr="00B5169C" w:rsidRDefault="001A032D"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B5169C">
        <w:rPr>
          <w:rFonts w:ascii="Palatino Linotype" w:hAnsi="Palatino Linotype" w:cs="Arial"/>
          <w:color w:val="000000" w:themeColor="text1"/>
        </w:rPr>
        <w:t xml:space="preserve">En ese sentido, </w:t>
      </w:r>
      <w:r w:rsidR="009176CF" w:rsidRPr="00B5169C">
        <w:rPr>
          <w:rFonts w:ascii="Palatino Linotype" w:hAnsi="Palatino Linotype" w:cs="Arial"/>
          <w:color w:val="000000" w:themeColor="text1"/>
        </w:rPr>
        <w:t>los</w:t>
      </w:r>
      <w:r w:rsidRPr="00B5169C">
        <w:rPr>
          <w:rFonts w:ascii="Palatino Linotype" w:hAnsi="Palatino Linotype" w:cs="Arial"/>
          <w:color w:val="000000" w:themeColor="text1"/>
        </w:rPr>
        <w:t xml:space="preserve"> agravio</w:t>
      </w:r>
      <w:r w:rsidR="009176CF" w:rsidRPr="00B5169C">
        <w:rPr>
          <w:rFonts w:ascii="Palatino Linotype" w:hAnsi="Palatino Linotype" w:cs="Arial"/>
          <w:color w:val="000000" w:themeColor="text1"/>
        </w:rPr>
        <w:t>s</w:t>
      </w:r>
      <w:r w:rsidRPr="00B5169C">
        <w:rPr>
          <w:rFonts w:ascii="Palatino Linotype" w:hAnsi="Palatino Linotype" w:cs="Arial"/>
          <w:color w:val="000000" w:themeColor="text1"/>
        </w:rPr>
        <w:t xml:space="preserve"> manifestado</w:t>
      </w:r>
      <w:r w:rsidR="009176CF" w:rsidRPr="00B5169C">
        <w:rPr>
          <w:rFonts w:ascii="Palatino Linotype" w:hAnsi="Palatino Linotype" w:cs="Arial"/>
          <w:color w:val="000000" w:themeColor="text1"/>
        </w:rPr>
        <w:t>s</w:t>
      </w:r>
      <w:r w:rsidRPr="00B5169C">
        <w:rPr>
          <w:rFonts w:ascii="Palatino Linotype" w:hAnsi="Palatino Linotype" w:cs="Arial"/>
          <w:color w:val="000000" w:themeColor="text1"/>
        </w:rPr>
        <w:t xml:space="preserve"> por </w:t>
      </w:r>
      <w:r w:rsidR="00021550" w:rsidRPr="00B5169C">
        <w:rPr>
          <w:rFonts w:ascii="Palatino Linotype" w:hAnsi="Palatino Linotype" w:cs="Arial"/>
          <w:color w:val="000000" w:themeColor="text1"/>
        </w:rPr>
        <w:t>el</w:t>
      </w:r>
      <w:r w:rsidRPr="00B5169C">
        <w:rPr>
          <w:rFonts w:ascii="Palatino Linotype" w:hAnsi="Palatino Linotype" w:cs="Arial"/>
          <w:color w:val="000000" w:themeColor="text1"/>
        </w:rPr>
        <w:t xml:space="preserve"> </w:t>
      </w:r>
      <w:r w:rsidRPr="00B5169C">
        <w:rPr>
          <w:rFonts w:ascii="Palatino Linotype" w:hAnsi="Palatino Linotype" w:cs="Arial"/>
          <w:b/>
          <w:bCs/>
          <w:color w:val="000000" w:themeColor="text1"/>
        </w:rPr>
        <w:t>RECURRENTE</w:t>
      </w:r>
      <w:r w:rsidRPr="00B5169C">
        <w:rPr>
          <w:rFonts w:ascii="Palatino Linotype" w:hAnsi="Palatino Linotype" w:cs="Arial"/>
          <w:color w:val="000000" w:themeColor="text1"/>
        </w:rPr>
        <w:t xml:space="preserve"> a través de</w:t>
      </w:r>
      <w:r w:rsidR="009176CF" w:rsidRPr="00B5169C">
        <w:rPr>
          <w:rFonts w:ascii="Palatino Linotype" w:hAnsi="Palatino Linotype" w:cs="Arial"/>
          <w:color w:val="000000" w:themeColor="text1"/>
        </w:rPr>
        <w:t xml:space="preserve"> </w:t>
      </w:r>
      <w:r w:rsidRPr="00B5169C">
        <w:rPr>
          <w:rFonts w:ascii="Palatino Linotype" w:hAnsi="Palatino Linotype" w:cs="Arial"/>
          <w:color w:val="000000" w:themeColor="text1"/>
        </w:rPr>
        <w:t>l</w:t>
      </w:r>
      <w:r w:rsidR="009176CF" w:rsidRPr="00B5169C">
        <w:rPr>
          <w:rFonts w:ascii="Palatino Linotype" w:hAnsi="Palatino Linotype" w:cs="Arial"/>
          <w:color w:val="000000" w:themeColor="text1"/>
        </w:rPr>
        <w:t>os</w:t>
      </w:r>
      <w:r w:rsidRPr="00B5169C">
        <w:rPr>
          <w:rFonts w:ascii="Palatino Linotype" w:hAnsi="Palatino Linotype" w:cs="Arial"/>
          <w:color w:val="000000" w:themeColor="text1"/>
        </w:rPr>
        <w:t xml:space="preserve"> recurso</w:t>
      </w:r>
      <w:r w:rsidR="009176CF" w:rsidRPr="00B5169C">
        <w:rPr>
          <w:rFonts w:ascii="Palatino Linotype" w:hAnsi="Palatino Linotype" w:cs="Arial"/>
          <w:color w:val="000000" w:themeColor="text1"/>
        </w:rPr>
        <w:t>s</w:t>
      </w:r>
      <w:r w:rsidRPr="00B5169C">
        <w:rPr>
          <w:rFonts w:ascii="Palatino Linotype" w:hAnsi="Palatino Linotype" w:cs="Arial"/>
          <w:color w:val="000000" w:themeColor="text1"/>
        </w:rPr>
        <w:t xml:space="preserve"> de revisión </w:t>
      </w:r>
      <w:r w:rsidR="004122DC" w:rsidRPr="00B5169C">
        <w:rPr>
          <w:rFonts w:ascii="Palatino Linotype" w:hAnsi="Palatino Linotype" w:cs="Arial"/>
          <w:b/>
          <w:bCs/>
          <w:color w:val="000000" w:themeColor="text1"/>
        </w:rPr>
        <w:t>03818</w:t>
      </w:r>
      <w:r w:rsidR="001715F5" w:rsidRPr="00B5169C">
        <w:rPr>
          <w:rFonts w:ascii="Palatino Linotype" w:hAnsi="Palatino Linotype" w:cs="Arial"/>
          <w:b/>
          <w:bCs/>
          <w:color w:val="000000" w:themeColor="text1"/>
        </w:rPr>
        <w:t xml:space="preserve">/INFOEM/IP/RR/2020 </w:t>
      </w:r>
      <w:r w:rsidR="001715F5" w:rsidRPr="00B5169C">
        <w:rPr>
          <w:rFonts w:ascii="Palatino Linotype" w:hAnsi="Palatino Linotype" w:cs="Arial"/>
          <w:color w:val="000000" w:themeColor="text1"/>
        </w:rPr>
        <w:t>y</w:t>
      </w:r>
      <w:r w:rsidR="001715F5" w:rsidRPr="00B5169C">
        <w:rPr>
          <w:rFonts w:ascii="Palatino Linotype" w:hAnsi="Palatino Linotype" w:cs="Arial"/>
          <w:b/>
          <w:bCs/>
          <w:color w:val="000000" w:themeColor="text1"/>
        </w:rPr>
        <w:t xml:space="preserve"> </w:t>
      </w:r>
      <w:r w:rsidR="004122DC" w:rsidRPr="00B5169C">
        <w:rPr>
          <w:rFonts w:ascii="Palatino Linotype" w:hAnsi="Palatino Linotype" w:cs="Arial"/>
          <w:b/>
          <w:bCs/>
          <w:color w:val="000000" w:themeColor="text1"/>
        </w:rPr>
        <w:t>03819</w:t>
      </w:r>
      <w:r w:rsidR="001715F5" w:rsidRPr="00B5169C">
        <w:rPr>
          <w:rFonts w:ascii="Palatino Linotype" w:hAnsi="Palatino Linotype" w:cs="Arial"/>
          <w:b/>
          <w:bCs/>
          <w:color w:val="000000" w:themeColor="text1"/>
        </w:rPr>
        <w:t>/INFOEM/IP/RR/2020</w:t>
      </w:r>
      <w:r w:rsidRPr="00B5169C">
        <w:rPr>
          <w:rFonts w:ascii="Palatino Linotype" w:hAnsi="Palatino Linotype" w:cs="Arial"/>
          <w:color w:val="000000" w:themeColor="text1"/>
        </w:rPr>
        <w:t xml:space="preserve"> sugiere</w:t>
      </w:r>
      <w:r w:rsidR="009176CF" w:rsidRPr="00B5169C">
        <w:rPr>
          <w:rFonts w:ascii="Palatino Linotype" w:hAnsi="Palatino Linotype" w:cs="Arial"/>
          <w:color w:val="000000" w:themeColor="text1"/>
        </w:rPr>
        <w:t>n</w:t>
      </w:r>
      <w:r w:rsidRPr="00B5169C">
        <w:rPr>
          <w:rFonts w:ascii="Palatino Linotype" w:hAnsi="Palatino Linotype" w:cs="Arial"/>
          <w:color w:val="000000" w:themeColor="text1"/>
        </w:rPr>
        <w:t xml:space="preserve"> </w:t>
      </w:r>
      <w:r w:rsidR="00B855AA" w:rsidRPr="00B5169C">
        <w:rPr>
          <w:rFonts w:ascii="Palatino Linotype" w:hAnsi="Palatino Linotype" w:cs="Arial"/>
          <w:color w:val="000000" w:themeColor="text1"/>
        </w:rPr>
        <w:t>que la</w:t>
      </w:r>
      <w:r w:rsidR="009176CF" w:rsidRPr="00B5169C">
        <w:rPr>
          <w:rFonts w:ascii="Palatino Linotype" w:hAnsi="Palatino Linotype" w:cs="Arial"/>
          <w:color w:val="000000" w:themeColor="text1"/>
        </w:rPr>
        <w:t>s</w:t>
      </w:r>
      <w:r w:rsidR="00B855AA" w:rsidRPr="00B5169C">
        <w:rPr>
          <w:rFonts w:ascii="Palatino Linotype" w:hAnsi="Palatino Linotype" w:cs="Arial"/>
          <w:color w:val="000000" w:themeColor="text1"/>
        </w:rPr>
        <w:t xml:space="preserve"> respuesta</w:t>
      </w:r>
      <w:r w:rsidR="009176CF" w:rsidRPr="00B5169C">
        <w:rPr>
          <w:rFonts w:ascii="Palatino Linotype" w:hAnsi="Palatino Linotype" w:cs="Arial"/>
          <w:color w:val="000000" w:themeColor="text1"/>
        </w:rPr>
        <w:t>s</w:t>
      </w:r>
      <w:r w:rsidR="00B855AA" w:rsidRPr="00B5169C">
        <w:rPr>
          <w:rFonts w:ascii="Palatino Linotype" w:hAnsi="Palatino Linotype" w:cs="Arial"/>
          <w:color w:val="000000" w:themeColor="text1"/>
        </w:rPr>
        <w:t xml:space="preserve"> proporcionada</w:t>
      </w:r>
      <w:r w:rsidR="009176CF" w:rsidRPr="00B5169C">
        <w:rPr>
          <w:rFonts w:ascii="Palatino Linotype" w:hAnsi="Palatino Linotype" w:cs="Arial"/>
          <w:color w:val="000000" w:themeColor="text1"/>
        </w:rPr>
        <w:t>s</w:t>
      </w:r>
      <w:r w:rsidR="00B855AA" w:rsidRPr="00B5169C">
        <w:rPr>
          <w:rFonts w:ascii="Palatino Linotype" w:hAnsi="Palatino Linotype" w:cs="Arial"/>
          <w:color w:val="000000" w:themeColor="text1"/>
        </w:rPr>
        <w:t xml:space="preserve"> por el </w:t>
      </w:r>
      <w:r w:rsidR="00B855AA" w:rsidRPr="00B5169C">
        <w:rPr>
          <w:rFonts w:ascii="Palatino Linotype" w:hAnsi="Palatino Linotype" w:cs="Arial"/>
          <w:b/>
          <w:bCs/>
          <w:color w:val="000000" w:themeColor="text1"/>
        </w:rPr>
        <w:t>SUJETO OBLIGADO</w:t>
      </w:r>
      <w:r w:rsidR="00B855AA" w:rsidRPr="00B5169C">
        <w:rPr>
          <w:rFonts w:ascii="Palatino Linotype" w:hAnsi="Palatino Linotype" w:cs="Arial"/>
          <w:color w:val="000000" w:themeColor="text1"/>
        </w:rPr>
        <w:t xml:space="preserve"> no cumpli</w:t>
      </w:r>
      <w:r w:rsidR="009176CF" w:rsidRPr="00B5169C">
        <w:rPr>
          <w:rFonts w:ascii="Palatino Linotype" w:hAnsi="Palatino Linotype" w:cs="Arial"/>
          <w:color w:val="000000" w:themeColor="text1"/>
        </w:rPr>
        <w:t>eron</w:t>
      </w:r>
      <w:r w:rsidR="00B855AA" w:rsidRPr="00B5169C">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B5169C">
        <w:rPr>
          <w:rFonts w:ascii="Palatino Linotype" w:hAnsi="Palatino Linotype" w:cs="Arial"/>
          <w:color w:val="000000" w:themeColor="text1"/>
        </w:rPr>
        <w:t>sea</w:t>
      </w:r>
      <w:r w:rsidR="00B855AA" w:rsidRPr="00B5169C">
        <w:rPr>
          <w:rFonts w:ascii="Palatino Linotype" w:hAnsi="Palatino Linotype" w:cs="Arial"/>
          <w:color w:val="000000" w:themeColor="text1"/>
        </w:rPr>
        <w:t xml:space="preserve"> </w:t>
      </w:r>
      <w:r w:rsidR="00043D56" w:rsidRPr="00B5169C">
        <w:rPr>
          <w:rFonts w:ascii="Palatino Linotype" w:hAnsi="Palatino Linotype" w:cs="Arial"/>
          <w:b/>
          <w:bCs/>
          <w:color w:val="000000" w:themeColor="text1"/>
        </w:rPr>
        <w:t>accesible</w:t>
      </w:r>
      <w:r w:rsidR="00B855AA" w:rsidRPr="00B5169C">
        <w:rPr>
          <w:rFonts w:ascii="Palatino Linotype" w:hAnsi="Palatino Linotype" w:cs="Arial"/>
          <w:color w:val="000000" w:themeColor="text1"/>
        </w:rPr>
        <w:t>.</w:t>
      </w:r>
    </w:p>
    <w:p w14:paraId="026A3A70" w14:textId="77777777" w:rsidR="00197091" w:rsidRPr="00B5169C" w:rsidRDefault="00197091"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4B724D91" w14:textId="23BBA99E" w:rsidR="00AD76A1" w:rsidRPr="00B5169C" w:rsidRDefault="00BC4307"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B5169C">
        <w:rPr>
          <w:rFonts w:ascii="Palatino Linotype" w:hAnsi="Palatino Linotype" w:cs="Arial"/>
          <w:color w:val="000000" w:themeColor="text1"/>
          <w:szCs w:val="23"/>
        </w:rPr>
        <w:t xml:space="preserve">Por lo anterior, la </w:t>
      </w:r>
      <w:r w:rsidRPr="00B5169C">
        <w:rPr>
          <w:rFonts w:ascii="Palatino Linotype" w:hAnsi="Palatino Linotype" w:cs="Arial"/>
          <w:i/>
          <w:color w:val="000000" w:themeColor="text1"/>
          <w:szCs w:val="23"/>
        </w:rPr>
        <w:t>Litis</w:t>
      </w:r>
      <w:r w:rsidRPr="00B5169C">
        <w:rPr>
          <w:rFonts w:ascii="Palatino Linotype" w:hAnsi="Palatino Linotype" w:cs="Arial"/>
          <w:color w:val="000000" w:themeColor="text1"/>
          <w:szCs w:val="23"/>
        </w:rPr>
        <w:t xml:space="preserve"> a resolver en el presente recurso se circunscribe en determinar si</w:t>
      </w:r>
      <w:r w:rsidR="002C6561" w:rsidRPr="00B5169C">
        <w:rPr>
          <w:rFonts w:ascii="Palatino Linotype" w:hAnsi="Palatino Linotype" w:cs="Arial"/>
          <w:color w:val="000000" w:themeColor="text1"/>
          <w:szCs w:val="23"/>
        </w:rPr>
        <w:t xml:space="preserve"> el </w:t>
      </w:r>
      <w:r w:rsidR="002C6561" w:rsidRPr="00B5169C">
        <w:rPr>
          <w:rFonts w:ascii="Palatino Linotype" w:hAnsi="Palatino Linotype" w:cs="Arial"/>
          <w:b/>
          <w:bCs/>
          <w:color w:val="000000" w:themeColor="text1"/>
          <w:szCs w:val="23"/>
        </w:rPr>
        <w:t>SUJETO OBLIGADO</w:t>
      </w:r>
      <w:r w:rsidR="002C6561" w:rsidRPr="00B5169C">
        <w:rPr>
          <w:rFonts w:ascii="Palatino Linotype" w:hAnsi="Palatino Linotype" w:cs="Arial"/>
          <w:color w:val="000000" w:themeColor="text1"/>
          <w:szCs w:val="23"/>
        </w:rPr>
        <w:t xml:space="preserve"> </w:t>
      </w:r>
      <w:r w:rsidR="009176CF" w:rsidRPr="00B5169C">
        <w:rPr>
          <w:rFonts w:ascii="Palatino Linotype" w:hAnsi="Palatino Linotype" w:cs="Arial"/>
          <w:color w:val="000000" w:themeColor="text1"/>
          <w:szCs w:val="23"/>
        </w:rPr>
        <w:t>atendió adecuadamente el derecho de acceso a la información ejercido por la particular o</w:t>
      </w:r>
      <w:r w:rsidR="002C6561" w:rsidRPr="00B5169C">
        <w:rPr>
          <w:rFonts w:ascii="Palatino Linotype" w:hAnsi="Palatino Linotype" w:cs="Arial"/>
          <w:color w:val="000000" w:themeColor="text1"/>
          <w:szCs w:val="23"/>
        </w:rPr>
        <w:t>,</w:t>
      </w:r>
      <w:r w:rsidR="009176CF" w:rsidRPr="00B5169C">
        <w:rPr>
          <w:rFonts w:ascii="Palatino Linotype" w:hAnsi="Palatino Linotype" w:cs="Arial"/>
          <w:color w:val="000000" w:themeColor="text1"/>
          <w:szCs w:val="23"/>
        </w:rPr>
        <w:t xml:space="preserve"> si por el contrario,</w:t>
      </w:r>
      <w:r w:rsidR="002C6561" w:rsidRPr="00B5169C">
        <w:rPr>
          <w:rFonts w:ascii="Palatino Linotype" w:hAnsi="Palatino Linotype" w:cs="Arial"/>
          <w:color w:val="000000" w:themeColor="text1"/>
          <w:szCs w:val="23"/>
        </w:rPr>
        <w:t xml:space="preserve"> se</w:t>
      </w:r>
      <w:r w:rsidR="00E32652" w:rsidRPr="00B5169C">
        <w:rPr>
          <w:rFonts w:ascii="Palatino Linotype" w:hAnsi="Palatino Linotype" w:cs="Arial"/>
          <w:color w:val="000000" w:themeColor="text1"/>
          <w:szCs w:val="23"/>
        </w:rPr>
        <w:t xml:space="preserve"> </w:t>
      </w:r>
      <w:r w:rsidR="0028248C" w:rsidRPr="00B5169C">
        <w:rPr>
          <w:rFonts w:ascii="Palatino Linotype" w:hAnsi="Palatino Linotype"/>
          <w:color w:val="000000" w:themeColor="text1"/>
        </w:rPr>
        <w:t>actualiza</w:t>
      </w:r>
      <w:r w:rsidR="00C51671" w:rsidRPr="00B5169C">
        <w:rPr>
          <w:rFonts w:ascii="Palatino Linotype" w:hAnsi="Palatino Linotype"/>
          <w:color w:val="000000" w:themeColor="text1"/>
        </w:rPr>
        <w:t>n</w:t>
      </w:r>
      <w:r w:rsidR="0028248C" w:rsidRPr="00B5169C">
        <w:rPr>
          <w:rFonts w:ascii="Palatino Linotype" w:hAnsi="Palatino Linotype"/>
          <w:color w:val="000000" w:themeColor="text1"/>
        </w:rPr>
        <w:t xml:space="preserve"> la</w:t>
      </w:r>
      <w:r w:rsidR="00C51671" w:rsidRPr="00B5169C">
        <w:rPr>
          <w:rFonts w:ascii="Palatino Linotype" w:hAnsi="Palatino Linotype"/>
          <w:color w:val="000000" w:themeColor="text1"/>
        </w:rPr>
        <w:t>s</w:t>
      </w:r>
      <w:r w:rsidR="0028248C" w:rsidRPr="00B5169C">
        <w:rPr>
          <w:rFonts w:ascii="Palatino Linotype" w:hAnsi="Palatino Linotype"/>
          <w:color w:val="000000" w:themeColor="text1"/>
        </w:rPr>
        <w:t xml:space="preserve"> causal</w:t>
      </w:r>
      <w:r w:rsidR="00C51671" w:rsidRPr="00B5169C">
        <w:rPr>
          <w:rFonts w:ascii="Palatino Linotype" w:hAnsi="Palatino Linotype"/>
          <w:color w:val="000000" w:themeColor="text1"/>
        </w:rPr>
        <w:t>es</w:t>
      </w:r>
      <w:r w:rsidR="0028248C" w:rsidRPr="00B5169C">
        <w:rPr>
          <w:rFonts w:ascii="Palatino Linotype" w:hAnsi="Palatino Linotype"/>
          <w:color w:val="000000" w:themeColor="text1"/>
        </w:rPr>
        <w:t xml:space="preserve"> de procedencia</w:t>
      </w:r>
      <w:r w:rsidR="00E66A80" w:rsidRPr="00B5169C">
        <w:rPr>
          <w:rFonts w:ascii="Palatino Linotype" w:hAnsi="Palatino Linotype" w:cs="Arial"/>
          <w:color w:val="000000" w:themeColor="text1"/>
          <w:szCs w:val="23"/>
        </w:rPr>
        <w:t xml:space="preserve"> del recurso de revisión establecida</w:t>
      </w:r>
      <w:r w:rsidR="00C51671" w:rsidRPr="00B5169C">
        <w:rPr>
          <w:rFonts w:ascii="Palatino Linotype" w:hAnsi="Palatino Linotype" w:cs="Arial"/>
          <w:color w:val="000000" w:themeColor="text1"/>
          <w:szCs w:val="23"/>
        </w:rPr>
        <w:t>s</w:t>
      </w:r>
      <w:r w:rsidR="00E66A80" w:rsidRPr="00B5169C">
        <w:rPr>
          <w:rFonts w:ascii="Palatino Linotype" w:hAnsi="Palatino Linotype" w:cs="Arial"/>
          <w:color w:val="000000" w:themeColor="text1"/>
          <w:szCs w:val="23"/>
        </w:rPr>
        <w:t xml:space="preserve"> en el artículo 179 </w:t>
      </w:r>
      <w:r w:rsidR="00C51671" w:rsidRPr="00B5169C">
        <w:rPr>
          <w:rFonts w:ascii="Palatino Linotype" w:hAnsi="Palatino Linotype" w:cs="Arial"/>
          <w:color w:val="000000" w:themeColor="text1"/>
          <w:szCs w:val="23"/>
        </w:rPr>
        <w:lastRenderedPageBreak/>
        <w:t>fracciones</w:t>
      </w:r>
      <w:r w:rsidR="00E66A80" w:rsidRPr="00B5169C">
        <w:rPr>
          <w:rFonts w:ascii="Palatino Linotype" w:hAnsi="Palatino Linotype" w:cs="Arial"/>
          <w:color w:val="000000" w:themeColor="text1"/>
          <w:szCs w:val="23"/>
        </w:rPr>
        <w:t xml:space="preserve"> </w:t>
      </w:r>
      <w:r w:rsidR="002C6561" w:rsidRPr="00B5169C">
        <w:rPr>
          <w:rFonts w:ascii="Palatino Linotype" w:hAnsi="Palatino Linotype" w:cs="Arial"/>
          <w:color w:val="000000" w:themeColor="text1"/>
          <w:szCs w:val="23"/>
        </w:rPr>
        <w:t>I</w:t>
      </w:r>
      <w:r w:rsidR="00C51671" w:rsidRPr="00B5169C">
        <w:rPr>
          <w:rFonts w:ascii="Palatino Linotype" w:hAnsi="Palatino Linotype" w:cs="Arial"/>
          <w:color w:val="000000" w:themeColor="text1"/>
          <w:szCs w:val="23"/>
        </w:rPr>
        <w:t xml:space="preserve"> y </w:t>
      </w:r>
      <w:r w:rsidR="00021550" w:rsidRPr="00B5169C">
        <w:rPr>
          <w:rFonts w:ascii="Palatino Linotype" w:hAnsi="Palatino Linotype" w:cs="Arial"/>
          <w:color w:val="000000" w:themeColor="text1"/>
          <w:szCs w:val="23"/>
        </w:rPr>
        <w:t>V</w:t>
      </w:r>
      <w:r w:rsidR="00C15F97" w:rsidRPr="00B5169C">
        <w:rPr>
          <w:rFonts w:ascii="Palatino Linotype" w:hAnsi="Palatino Linotype" w:cs="Arial"/>
          <w:color w:val="000000" w:themeColor="text1"/>
          <w:szCs w:val="23"/>
        </w:rPr>
        <w:t xml:space="preserve"> </w:t>
      </w:r>
      <w:r w:rsidR="00E66A80" w:rsidRPr="00B5169C">
        <w:rPr>
          <w:rFonts w:ascii="Palatino Linotype" w:hAnsi="Palatino Linotype" w:cs="Arial"/>
          <w:color w:val="000000" w:themeColor="text1"/>
          <w:szCs w:val="23"/>
        </w:rPr>
        <w:t xml:space="preserve">de la Ley de Transparencia y Acceso a la Información Pública del Estado de México y Municipios, </w:t>
      </w:r>
      <w:r w:rsidR="00C51671" w:rsidRPr="00B5169C">
        <w:rPr>
          <w:rFonts w:ascii="Palatino Linotype" w:hAnsi="Palatino Linotype" w:cs="Arial"/>
          <w:color w:val="000000" w:themeColor="text1"/>
          <w:szCs w:val="23"/>
        </w:rPr>
        <w:t xml:space="preserve">y </w:t>
      </w:r>
      <w:r w:rsidR="00E66A80" w:rsidRPr="00B5169C">
        <w:rPr>
          <w:rFonts w:ascii="Palatino Linotype" w:hAnsi="Palatino Linotype" w:cs="Arial"/>
          <w:color w:val="000000" w:themeColor="text1"/>
          <w:szCs w:val="23"/>
        </w:rPr>
        <w:t>que se transcribe</w:t>
      </w:r>
      <w:r w:rsidR="00C51671" w:rsidRPr="00B5169C">
        <w:rPr>
          <w:rFonts w:ascii="Palatino Linotype" w:hAnsi="Palatino Linotype" w:cs="Arial"/>
          <w:color w:val="000000" w:themeColor="text1"/>
          <w:szCs w:val="23"/>
        </w:rPr>
        <w:t>n</w:t>
      </w:r>
      <w:r w:rsidR="00E66A80" w:rsidRPr="00B5169C">
        <w:rPr>
          <w:rFonts w:ascii="Palatino Linotype" w:hAnsi="Palatino Linotype" w:cs="Arial"/>
          <w:color w:val="000000" w:themeColor="text1"/>
          <w:szCs w:val="23"/>
        </w:rPr>
        <w:t xml:space="preserve"> a continuación:</w:t>
      </w:r>
    </w:p>
    <w:p w14:paraId="694942AF" w14:textId="62D2F7A9" w:rsidR="00AD76A1" w:rsidRPr="00B5169C" w:rsidRDefault="00E66A80" w:rsidP="003B486D">
      <w:pPr>
        <w:pStyle w:val="Sinespaciado"/>
        <w:tabs>
          <w:tab w:val="left" w:pos="426"/>
        </w:tabs>
        <w:ind w:left="851" w:right="567"/>
        <w:jc w:val="both"/>
        <w:rPr>
          <w:rFonts w:ascii="Palatino Linotype" w:hAnsi="Palatino Linotype"/>
          <w:i/>
          <w:color w:val="000000" w:themeColor="text1"/>
          <w:sz w:val="22"/>
        </w:rPr>
      </w:pPr>
      <w:r w:rsidRPr="00B5169C">
        <w:rPr>
          <w:rFonts w:ascii="Palatino Linotype" w:hAnsi="Palatino Linotype"/>
          <w:i/>
          <w:color w:val="000000" w:themeColor="text1"/>
          <w:sz w:val="22"/>
        </w:rPr>
        <w:t>“</w:t>
      </w:r>
      <w:r w:rsidRPr="00B5169C">
        <w:rPr>
          <w:rFonts w:ascii="Palatino Linotype" w:hAnsi="Palatino Linotype"/>
          <w:b/>
          <w:i/>
          <w:color w:val="000000" w:themeColor="text1"/>
          <w:sz w:val="22"/>
        </w:rPr>
        <w:t>Artículo 179.</w:t>
      </w:r>
      <w:r w:rsidRPr="00B5169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B5169C" w:rsidRDefault="00C51671" w:rsidP="003B486D">
      <w:pPr>
        <w:pStyle w:val="Sinespaciado"/>
        <w:tabs>
          <w:tab w:val="left" w:pos="426"/>
        </w:tabs>
        <w:ind w:left="851" w:right="567"/>
        <w:jc w:val="both"/>
        <w:rPr>
          <w:rFonts w:ascii="Palatino Linotype" w:hAnsi="Palatino Linotype"/>
          <w:i/>
          <w:color w:val="000000" w:themeColor="text1"/>
          <w:sz w:val="22"/>
        </w:rPr>
      </w:pPr>
      <w:r w:rsidRPr="00B5169C">
        <w:rPr>
          <w:rFonts w:ascii="Palatino Linotype" w:hAnsi="Palatino Linotype"/>
          <w:b/>
          <w:bCs/>
          <w:i/>
          <w:color w:val="000000" w:themeColor="text1"/>
          <w:sz w:val="22"/>
        </w:rPr>
        <w:t>I.</w:t>
      </w:r>
      <w:r w:rsidRPr="00B5169C">
        <w:rPr>
          <w:rFonts w:ascii="Palatino Linotype" w:hAnsi="Palatino Linotype"/>
          <w:i/>
          <w:color w:val="000000" w:themeColor="text1"/>
          <w:sz w:val="22"/>
        </w:rPr>
        <w:t xml:space="preserve"> La negativa a la información solicitada;</w:t>
      </w:r>
    </w:p>
    <w:p w14:paraId="42EC9E68" w14:textId="1238E5D8" w:rsidR="00043D56" w:rsidRPr="00B5169C" w:rsidRDefault="00043D56" w:rsidP="003B486D">
      <w:pPr>
        <w:pStyle w:val="Sinespaciado"/>
        <w:tabs>
          <w:tab w:val="left" w:pos="426"/>
        </w:tabs>
        <w:ind w:left="851" w:right="567"/>
        <w:jc w:val="both"/>
        <w:rPr>
          <w:rFonts w:ascii="Palatino Linotype" w:hAnsi="Palatino Linotype"/>
          <w:i/>
          <w:color w:val="000000" w:themeColor="text1"/>
          <w:sz w:val="22"/>
        </w:rPr>
      </w:pPr>
      <w:r w:rsidRPr="00B5169C">
        <w:rPr>
          <w:rFonts w:ascii="Palatino Linotype" w:hAnsi="Palatino Linotype"/>
          <w:b/>
          <w:bCs/>
          <w:i/>
          <w:color w:val="000000" w:themeColor="text1"/>
          <w:sz w:val="22"/>
        </w:rPr>
        <w:t>II.</w:t>
      </w:r>
      <w:r w:rsidRPr="00B5169C">
        <w:rPr>
          <w:rFonts w:ascii="Palatino Linotype" w:hAnsi="Palatino Linotype"/>
          <w:i/>
          <w:color w:val="000000" w:themeColor="text1"/>
          <w:sz w:val="22"/>
        </w:rPr>
        <w:t xml:space="preserve"> La clasificación de la información;</w:t>
      </w:r>
    </w:p>
    <w:p w14:paraId="2DF219C4" w14:textId="4DA4B626" w:rsidR="00E32652" w:rsidRPr="00B5169C" w:rsidRDefault="00E32652" w:rsidP="003B486D">
      <w:pPr>
        <w:pStyle w:val="Sinespaciado"/>
        <w:tabs>
          <w:tab w:val="left" w:pos="426"/>
        </w:tabs>
        <w:ind w:left="851" w:right="567"/>
        <w:jc w:val="both"/>
        <w:rPr>
          <w:rFonts w:ascii="Palatino Linotype" w:hAnsi="Palatino Linotype"/>
          <w:i/>
          <w:color w:val="000000" w:themeColor="text1"/>
          <w:sz w:val="22"/>
        </w:rPr>
      </w:pPr>
      <w:r w:rsidRPr="00B5169C">
        <w:rPr>
          <w:rFonts w:ascii="Palatino Linotype" w:hAnsi="Palatino Linotype"/>
          <w:i/>
          <w:color w:val="000000" w:themeColor="text1"/>
          <w:sz w:val="22"/>
        </w:rPr>
        <w:t>(…)</w:t>
      </w:r>
    </w:p>
    <w:p w14:paraId="50F48622" w14:textId="55B618AB" w:rsidR="00515DEC" w:rsidRPr="00B5169C" w:rsidRDefault="00043D56" w:rsidP="003B486D">
      <w:pPr>
        <w:pStyle w:val="Sinespaciado"/>
        <w:tabs>
          <w:tab w:val="left" w:pos="426"/>
        </w:tabs>
        <w:ind w:left="851" w:right="567"/>
        <w:jc w:val="both"/>
        <w:rPr>
          <w:rFonts w:ascii="Palatino Linotype" w:hAnsi="Palatino Linotype"/>
          <w:bCs/>
          <w:i/>
          <w:color w:val="000000" w:themeColor="text1"/>
          <w:sz w:val="22"/>
        </w:rPr>
      </w:pPr>
      <w:r w:rsidRPr="00B5169C">
        <w:rPr>
          <w:rFonts w:ascii="Palatino Linotype" w:hAnsi="Palatino Linotype"/>
          <w:b/>
          <w:i/>
          <w:color w:val="000000" w:themeColor="text1"/>
          <w:sz w:val="22"/>
        </w:rPr>
        <w:t>XIII</w:t>
      </w:r>
      <w:r w:rsidR="002C6561" w:rsidRPr="00B5169C">
        <w:rPr>
          <w:rFonts w:ascii="Palatino Linotype" w:hAnsi="Palatino Linotype"/>
          <w:b/>
          <w:i/>
          <w:color w:val="000000" w:themeColor="text1"/>
          <w:sz w:val="22"/>
        </w:rPr>
        <w:t>.</w:t>
      </w:r>
      <w:r w:rsidR="002C6561" w:rsidRPr="00B5169C">
        <w:rPr>
          <w:rFonts w:ascii="Palatino Linotype" w:hAnsi="Palatino Linotype"/>
          <w:bCs/>
          <w:i/>
          <w:color w:val="000000" w:themeColor="text1"/>
          <w:sz w:val="22"/>
        </w:rPr>
        <w:t xml:space="preserve"> La </w:t>
      </w:r>
      <w:r w:rsidRPr="00B5169C">
        <w:rPr>
          <w:rFonts w:ascii="Palatino Linotype" w:hAnsi="Palatino Linotype"/>
          <w:bCs/>
          <w:i/>
          <w:color w:val="000000" w:themeColor="text1"/>
          <w:sz w:val="22"/>
        </w:rPr>
        <w:t>falta, deficiencia o insuficiencia de la fundamentación y/o motivación en la respuesta</w:t>
      </w:r>
      <w:r w:rsidR="002C6561" w:rsidRPr="00B5169C">
        <w:rPr>
          <w:rFonts w:ascii="Palatino Linotype" w:hAnsi="Palatino Linotype"/>
          <w:bCs/>
          <w:i/>
          <w:color w:val="000000" w:themeColor="text1"/>
          <w:sz w:val="22"/>
        </w:rPr>
        <w:t>;</w:t>
      </w:r>
      <w:r w:rsidRPr="00B5169C">
        <w:rPr>
          <w:rFonts w:ascii="Palatino Linotype" w:hAnsi="Palatino Linotype"/>
          <w:bCs/>
          <w:i/>
          <w:color w:val="000000" w:themeColor="text1"/>
          <w:sz w:val="22"/>
        </w:rPr>
        <w:t xml:space="preserve"> y</w:t>
      </w:r>
    </w:p>
    <w:p w14:paraId="4FCA9B3F" w14:textId="4F284ED4" w:rsidR="00515DEC" w:rsidRPr="00B5169C" w:rsidRDefault="00515DEC" w:rsidP="003B486D">
      <w:pPr>
        <w:pStyle w:val="Sinespaciado"/>
        <w:tabs>
          <w:tab w:val="left" w:pos="426"/>
        </w:tabs>
        <w:ind w:left="851" w:right="567"/>
        <w:jc w:val="both"/>
        <w:rPr>
          <w:rFonts w:ascii="Palatino Linotype" w:hAnsi="Palatino Linotype"/>
          <w:i/>
          <w:color w:val="000000" w:themeColor="text1"/>
          <w:sz w:val="22"/>
        </w:rPr>
      </w:pPr>
      <w:r w:rsidRPr="00B5169C">
        <w:rPr>
          <w:rFonts w:ascii="Palatino Linotype" w:hAnsi="Palatino Linotype"/>
          <w:i/>
          <w:color w:val="000000" w:themeColor="text1"/>
          <w:sz w:val="22"/>
        </w:rPr>
        <w:t>(…)</w:t>
      </w:r>
      <w:r w:rsidR="00A073A0" w:rsidRPr="00B5169C">
        <w:rPr>
          <w:rFonts w:ascii="Palatino Linotype" w:hAnsi="Palatino Linotype"/>
          <w:i/>
          <w:color w:val="000000" w:themeColor="text1"/>
          <w:sz w:val="22"/>
        </w:rPr>
        <w:t>”</w:t>
      </w:r>
    </w:p>
    <w:p w14:paraId="18B71A32" w14:textId="5BCD0695" w:rsidR="003D4163" w:rsidRPr="00B5169C" w:rsidRDefault="003D4163" w:rsidP="003B486D">
      <w:pPr>
        <w:pStyle w:val="Sinespaciado"/>
        <w:tabs>
          <w:tab w:val="left" w:pos="426"/>
        </w:tabs>
        <w:ind w:right="567"/>
        <w:jc w:val="both"/>
        <w:rPr>
          <w:rFonts w:ascii="Palatino Linotype" w:hAnsi="Palatino Linotype" w:cs="Arial"/>
          <w:i/>
          <w:color w:val="000000" w:themeColor="text1"/>
          <w:sz w:val="22"/>
        </w:rPr>
      </w:pPr>
    </w:p>
    <w:p w14:paraId="02267B26" w14:textId="77777777" w:rsidR="00021550" w:rsidRPr="00B5169C" w:rsidRDefault="00021550" w:rsidP="003B486D">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B5169C" w:rsidRDefault="00EF014A" w:rsidP="003B486D">
      <w:pPr>
        <w:pStyle w:val="Ttulo2"/>
        <w:tabs>
          <w:tab w:val="left" w:pos="426"/>
        </w:tabs>
        <w:rPr>
          <w:rFonts w:ascii="Palatino Linotype" w:hAnsi="Palatino Linotype" w:cs="Arial"/>
          <w:b/>
          <w:color w:val="000000" w:themeColor="text1"/>
          <w:sz w:val="24"/>
        </w:rPr>
      </w:pPr>
      <w:bookmarkStart w:id="22" w:name="_Toc56042757"/>
      <w:r w:rsidRPr="00B5169C">
        <w:rPr>
          <w:rFonts w:ascii="Palatino Linotype" w:hAnsi="Palatino Linotype" w:cs="Arial"/>
          <w:b/>
          <w:color w:val="000000" w:themeColor="text1"/>
          <w:sz w:val="24"/>
        </w:rPr>
        <w:t>CUARTO. Estudio y Resolución del asunto.</w:t>
      </w:r>
      <w:bookmarkEnd w:id="22"/>
    </w:p>
    <w:p w14:paraId="774FB2AE" w14:textId="77777777" w:rsidR="00EB4A53" w:rsidRPr="00B5169C" w:rsidRDefault="00EB4A53" w:rsidP="003B486D">
      <w:pPr>
        <w:pStyle w:val="Prrafodelista"/>
        <w:tabs>
          <w:tab w:val="left" w:pos="426"/>
        </w:tabs>
        <w:spacing w:before="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71CBA1DC" w14:textId="145134EB" w:rsidR="00A50720" w:rsidRPr="00B5169C"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Derivado </w:t>
      </w:r>
      <w:r w:rsidRPr="00B5169C">
        <w:rPr>
          <w:rFonts w:ascii="Palatino Linotype" w:hAnsi="Palatino Linotype" w:cs="Arial"/>
        </w:rPr>
        <w:t xml:space="preserve">del Planteamiento de la </w:t>
      </w:r>
      <w:r w:rsidRPr="00B5169C">
        <w:rPr>
          <w:rFonts w:ascii="Palatino Linotype" w:hAnsi="Palatino Linotype" w:cs="Arial"/>
          <w:i/>
          <w:iCs/>
        </w:rPr>
        <w:t>Litis</w:t>
      </w:r>
      <w:r w:rsidRPr="00B5169C">
        <w:rPr>
          <w:rFonts w:ascii="Palatino Linotype" w:hAnsi="Palatino Linotype" w:cs="Arial"/>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B5169C">
        <w:rPr>
          <w:rFonts w:ascii="Palatino Linotype" w:eastAsia="Calibri" w:hAnsi="Palatino Linotype" w:cs="Arial"/>
          <w:lang w:val="es-ES"/>
        </w:rPr>
        <w:t>Ley de Transparencia y Acceso a la Información Pública del Estado de México y Municipios</w:t>
      </w:r>
      <w:r w:rsidRPr="00B5169C">
        <w:rPr>
          <w:rFonts w:ascii="Palatino Linotype" w:eastAsia="Times New Roman" w:hAnsi="Palatino Linotype" w:cs="Arial"/>
          <w:lang w:val="es-ES" w:eastAsia="es-MX"/>
        </w:rPr>
        <w:t>.</w:t>
      </w:r>
    </w:p>
    <w:p w14:paraId="0A67DD03" w14:textId="534407B2"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3E818C5" w14:textId="4244242C" w:rsidR="00021550" w:rsidRPr="00B5169C"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5" w:name="_Toc56042758"/>
      <w:r w:rsidRPr="00B5169C">
        <w:rPr>
          <w:rFonts w:ascii="Palatino Linotype" w:hAnsi="Palatino Linotype"/>
          <w:b/>
          <w:bCs/>
          <w:color w:val="000000" w:themeColor="text1"/>
        </w:rPr>
        <w:t>I. Del deber de las autoridades de promover, respetar, proteger y garantizar el derecho de acceso a la información pública.</w:t>
      </w:r>
      <w:bookmarkEnd w:id="25"/>
    </w:p>
    <w:p w14:paraId="08E3A7A2"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1A100EE" w14:textId="23FCBB90" w:rsidR="00021550" w:rsidRPr="00B5169C"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Times New Roman" w:hAnsi="Palatino Linotype" w:cs="Arial"/>
          <w:lang w:val="es-ES" w:eastAsia="es-MX"/>
        </w:rPr>
        <w:t xml:space="preserve">Es </w:t>
      </w:r>
      <w:r w:rsidRPr="00B5169C">
        <w:rPr>
          <w:rFonts w:ascii="Palatino Linotype" w:eastAsia="MS Mincho" w:hAnsi="Palatino Linotype" w:cs="Times New Roman"/>
        </w:rPr>
        <w:t xml:space="preserve">menester precisar que este Órgano Garante parte de que el Derecho de Acceso a la Información Pública, es un derecho humano reconocido en el Pacto de </w:t>
      </w:r>
      <w:r w:rsidRPr="00B5169C">
        <w:rPr>
          <w:rFonts w:ascii="Palatino Linotype" w:eastAsia="MS Mincho" w:hAnsi="Palatino Linotype" w:cs="Times New Roman"/>
        </w:rPr>
        <w:lastRenderedPageBreak/>
        <w:t xml:space="preserve">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5169C">
        <w:rPr>
          <w:rFonts w:ascii="Palatino Linotype" w:eastAsia="MS Mincho" w:hAnsi="Palatino Linotype" w:cs="Times New Roman"/>
          <w:b/>
        </w:rPr>
        <w:t>SUJETO OBLIGADO</w:t>
      </w:r>
      <w:r w:rsidRPr="00B5169C">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5169C">
        <w:rPr>
          <w:rFonts w:ascii="Palatino Linotype" w:eastAsia="MS Mincho" w:hAnsi="Palatino Linotype" w:cs="Times New Roman"/>
          <w:b/>
        </w:rPr>
        <w:t xml:space="preserve">Constitución Política de los Estados Unidos Mexicanos </w:t>
      </w:r>
      <w:r w:rsidRPr="00B5169C">
        <w:rPr>
          <w:rFonts w:ascii="Palatino Linotype" w:eastAsia="MS Mincho" w:hAnsi="Palatino Linotype" w:cs="Times New Roman"/>
        </w:rPr>
        <w:t>al señalar la obligación de “promover, respetar, proteger y garantizar los derechos humanos”, entre los cuales se encuentra dicho derecho.</w:t>
      </w:r>
    </w:p>
    <w:p w14:paraId="1FEF5797"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E9F88A2" w14:textId="6839D500" w:rsidR="00021550" w:rsidRPr="00B5169C" w:rsidRDefault="00043D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E</w:t>
      </w:r>
      <w:r w:rsidR="00021550" w:rsidRPr="00B5169C">
        <w:rPr>
          <w:rFonts w:ascii="Palatino Linotype" w:eastAsia="MS Mincho" w:hAnsi="Palatino Linotype" w:cs="Times New Roman"/>
        </w:rPr>
        <w:t>l Derecho de Acceso a la Información Pública</w:t>
      </w:r>
      <w:r w:rsidRPr="00B5169C">
        <w:rPr>
          <w:rFonts w:ascii="Palatino Linotype" w:eastAsia="MS Mincho" w:hAnsi="Palatino Linotype" w:cs="Times New Roman"/>
        </w:rPr>
        <w:t xml:space="preserve"> se define como</w:t>
      </w:r>
      <w:r w:rsidR="00021550" w:rsidRPr="00B5169C">
        <w:rPr>
          <w:rFonts w:ascii="Palatino Linotype" w:eastAsia="MS Mincho" w:hAnsi="Palatino Linotype" w:cs="Times New Roman"/>
        </w:rPr>
        <w:t xml:space="preserve">: </w:t>
      </w:r>
      <w:r w:rsidR="00021550" w:rsidRPr="00B5169C">
        <w:rPr>
          <w:rFonts w:ascii="Palatino Linotype" w:eastAsia="MS Mincho" w:hAnsi="Palatino Linotype" w:cs="Times New Roman"/>
          <w:i/>
        </w:rPr>
        <w:t>La igualdad de oportunidades para recibir, buscar e impartir información</w:t>
      </w:r>
      <w:r w:rsidR="00021550" w:rsidRPr="00B5169C">
        <w:rPr>
          <w:rFonts w:ascii="Palatino Linotype" w:eastAsia="MS Mincho" w:hAnsi="Palatino Linotype" w:cs="Times New Roman"/>
          <w:i/>
          <w:vertAlign w:val="superscript"/>
        </w:rPr>
        <w:footnoteReference w:id="2"/>
      </w:r>
      <w:r w:rsidR="00021550" w:rsidRPr="00B5169C">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021550" w:rsidRPr="00B5169C">
        <w:rPr>
          <w:rFonts w:ascii="Palatino Linotype" w:eastAsia="MS Mincho" w:hAnsi="Palatino Linotype" w:cs="Times New Roman"/>
          <w:i/>
          <w:vertAlign w:val="superscript"/>
        </w:rPr>
        <w:footnoteReference w:id="3"/>
      </w:r>
      <w:r w:rsidR="00021550" w:rsidRPr="00B5169C">
        <w:rPr>
          <w:rFonts w:ascii="Palatino Linotype" w:eastAsia="MS Mincho" w:hAnsi="Palatino Linotype" w:cs="Times New Roman"/>
        </w:rPr>
        <w:t>que se constituye como una herramienta fundamental para ejercer</w:t>
      </w:r>
      <w:r w:rsidR="00021550" w:rsidRPr="00B5169C">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00021550" w:rsidRPr="00B5169C">
        <w:rPr>
          <w:rFonts w:ascii="Palatino Linotype" w:eastAsia="MS Mincho" w:hAnsi="Palatino Linotype" w:cs="Times New Roman"/>
          <w:i/>
          <w:vertAlign w:val="superscript"/>
        </w:rPr>
        <w:footnoteReference w:id="4"/>
      </w:r>
      <w:r w:rsidR="00021550" w:rsidRPr="00B5169C">
        <w:rPr>
          <w:rFonts w:ascii="Palatino Linotype" w:eastAsia="MS Mincho" w:hAnsi="Palatino Linotype" w:cs="Times New Roman"/>
          <w:i/>
        </w:rPr>
        <w:t xml:space="preserve"> </w:t>
      </w:r>
      <w:r w:rsidR="00021550" w:rsidRPr="00B5169C">
        <w:rPr>
          <w:rFonts w:ascii="Palatino Linotype" w:eastAsia="MS Mincho" w:hAnsi="Palatino Linotype" w:cs="Times New Roman"/>
        </w:rPr>
        <w:t>fomentando</w:t>
      </w:r>
      <w:r w:rsidR="00021550" w:rsidRPr="00B5169C">
        <w:rPr>
          <w:rFonts w:ascii="Palatino Linotype" w:eastAsia="MS Mincho" w:hAnsi="Palatino Linotype" w:cs="Times New Roman"/>
          <w:i/>
        </w:rPr>
        <w:t xml:space="preserve"> la transparencia de las actividades estatales y </w:t>
      </w:r>
      <w:r w:rsidR="00021550" w:rsidRPr="00B5169C">
        <w:rPr>
          <w:rFonts w:ascii="Palatino Linotype" w:eastAsia="MS Mincho" w:hAnsi="Palatino Linotype" w:cs="Times New Roman"/>
        </w:rPr>
        <w:t>promoviendo</w:t>
      </w:r>
      <w:r w:rsidR="00021550" w:rsidRPr="00B5169C">
        <w:rPr>
          <w:rFonts w:ascii="Palatino Linotype" w:eastAsia="MS Mincho" w:hAnsi="Palatino Linotype" w:cs="Times New Roman"/>
          <w:i/>
        </w:rPr>
        <w:t xml:space="preserve"> la responsabilidad de los funcionarios sobre su gestión </w:t>
      </w:r>
      <w:r w:rsidR="00021550" w:rsidRPr="00B5169C">
        <w:rPr>
          <w:rFonts w:ascii="Palatino Linotype" w:eastAsia="MS Mincho" w:hAnsi="Palatino Linotype" w:cs="Times New Roman"/>
          <w:i/>
        </w:rPr>
        <w:lastRenderedPageBreak/>
        <w:t>pública,</w:t>
      </w:r>
      <w:r w:rsidR="00021550" w:rsidRPr="00B5169C">
        <w:rPr>
          <w:rFonts w:ascii="Palatino Linotype" w:eastAsia="MS Mincho" w:hAnsi="Palatino Linotype" w:cs="Times New Roman"/>
          <w:i/>
          <w:vertAlign w:val="superscript"/>
        </w:rPr>
        <w:footnoteReference w:id="5"/>
      </w:r>
      <w:r w:rsidR="00021550" w:rsidRPr="00B5169C">
        <w:rPr>
          <w:rFonts w:ascii="Palatino Linotype" w:eastAsia="MS Mincho" w:hAnsi="Palatino Linotype" w:cs="Times New Roman"/>
        </w:rPr>
        <w:t>que permite</w:t>
      </w:r>
      <w:r w:rsidR="00021550" w:rsidRPr="00B5169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67AC7D99"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70D117F" w14:textId="3243EF85" w:rsidR="00021550" w:rsidRPr="00B5169C"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Times New Roman" w:hAnsi="Palatino Linotype" w:cs="Arial"/>
          <w:lang w:val="es-ES" w:eastAsia="es-MX"/>
        </w:rPr>
        <w:t xml:space="preserve">Por </w:t>
      </w:r>
      <w:r w:rsidRPr="00B5169C">
        <w:rPr>
          <w:rFonts w:ascii="Palatino Linotype" w:eastAsia="MS Mincho" w:hAnsi="Palatino Linotype" w:cstheme="majorBidi"/>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91568A1"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CB9791E" w14:textId="2E4B5D4F" w:rsidR="00043D56" w:rsidRPr="00B5169C" w:rsidRDefault="00043D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el caso concreto que nos ocupa analizar, el particular </w:t>
      </w:r>
      <w:r w:rsidRPr="00B5169C">
        <w:rPr>
          <w:rFonts w:ascii="Palatino Linotype" w:hAnsi="Palatino Linotype" w:cs="Arial"/>
          <w:color w:val="000000" w:themeColor="text1"/>
        </w:rPr>
        <w:t xml:space="preserve">requirió el último recibo de nómina proporcionado a una servidora pública específica, así como el horario que cumplen los policías que vigilan el edificio del Sistema Municipal para el Desarrollo Integral de la Familia de Tianguistenco, sus turnos, cuántos son y su salario; o bien, en caso de que estos elementos fuesen de seguridad privada, conocer cuántos son y el sueldo que perciben. Siendo importante señalar que </w:t>
      </w:r>
      <w:r w:rsidRPr="00B5169C">
        <w:rPr>
          <w:rFonts w:ascii="Palatino Linotype" w:hAnsi="Palatino Linotype" w:cs="Arial"/>
          <w:lang w:val="es-MX"/>
        </w:rPr>
        <w:t xml:space="preserve">el </w:t>
      </w:r>
      <w:r w:rsidRPr="00B5169C">
        <w:rPr>
          <w:rFonts w:ascii="Palatino Linotype" w:hAnsi="Palatino Linotype" w:cs="Arial"/>
          <w:b/>
          <w:lang w:val="es-MX"/>
        </w:rPr>
        <w:t>SUJETO OBLIGADO</w:t>
      </w:r>
      <w:r w:rsidRPr="00B5169C">
        <w:rPr>
          <w:rFonts w:ascii="Palatino Linotype" w:hAnsi="Palatino Linotype" w:cs="Arial"/>
          <w:lang w:val="es-MX"/>
        </w:rPr>
        <w:t xml:space="preserve"> no respondió satisfactoriamente a las solicitudes presentadas, pues no realizó la entrega oportuna de la información o, del Acuerdo de Clasificación que sustentara las razones o motivos de la imposibilidad de su entrega, lo que constituye una afectación al derecho humano de acceso a la información pública.</w:t>
      </w:r>
    </w:p>
    <w:p w14:paraId="046B18F0" w14:textId="77777777" w:rsidR="00043D56" w:rsidRPr="00B5169C" w:rsidRDefault="00043D56" w:rsidP="00043D56">
      <w:pPr>
        <w:pStyle w:val="Prrafodelista"/>
        <w:tabs>
          <w:tab w:val="left" w:pos="426"/>
        </w:tabs>
        <w:spacing w:before="240" w:line="360" w:lineRule="auto"/>
        <w:ind w:left="0" w:right="51"/>
        <w:jc w:val="both"/>
        <w:rPr>
          <w:rFonts w:ascii="Palatino Linotype" w:hAnsi="Palatino Linotype"/>
          <w:color w:val="000000" w:themeColor="text1"/>
        </w:rPr>
      </w:pPr>
    </w:p>
    <w:p w14:paraId="7A8A91C5" w14:textId="159E5D09" w:rsidR="00043D56" w:rsidRPr="00B5169C" w:rsidRDefault="00043D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Bajo la óptica anterior, no es ocioso mencionar que el </w:t>
      </w:r>
      <w:r w:rsidRPr="00B5169C">
        <w:rPr>
          <w:rFonts w:ascii="Palatino Linotype" w:hAnsi="Palatino Linotype"/>
          <w:bCs/>
          <w:color w:val="000000" w:themeColor="text1"/>
        </w:rPr>
        <w:t xml:space="preserve">párrafo tercero del artículo 1 de la Constitución Política de los Estados Unidos Mexicanos, establece que todas las autoridades, en el ámbito de sus competencias, tienen la obligación de promover, </w:t>
      </w:r>
      <w:r w:rsidRPr="00B5169C">
        <w:rPr>
          <w:rFonts w:ascii="Palatino Linotype" w:hAnsi="Palatino Linotype"/>
          <w:bCs/>
          <w:color w:val="000000" w:themeColor="text1"/>
        </w:rPr>
        <w:lastRenderedPageBreak/>
        <w:t xml:space="preserve">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Por ello, el </w:t>
      </w:r>
      <w:r w:rsidRPr="00B5169C">
        <w:rPr>
          <w:rFonts w:ascii="Palatino Linotype" w:hAnsi="Palatino Linotype"/>
          <w:b/>
          <w:color w:val="000000" w:themeColor="text1"/>
        </w:rPr>
        <w:t>SUJETO OBLIGADO</w:t>
      </w:r>
      <w:r w:rsidRPr="00B5169C">
        <w:rPr>
          <w:rFonts w:ascii="Palatino Linotype" w:hAnsi="Palatino Linotype"/>
          <w:bCs/>
          <w:color w:val="000000" w:themeColor="text1"/>
        </w:rPr>
        <w:t xml:space="preserve"> debe ser muy cuidadoso al momento de atender una solicitud de información, ya que su esencia es el legítimo ejercicio de un derecho humano constitucionalmente reconocido.</w:t>
      </w:r>
    </w:p>
    <w:p w14:paraId="7763E733" w14:textId="77777777" w:rsidR="00043D56" w:rsidRPr="00B5169C" w:rsidRDefault="00043D56" w:rsidP="00043D56">
      <w:pPr>
        <w:pStyle w:val="Prrafodelista"/>
        <w:tabs>
          <w:tab w:val="left" w:pos="426"/>
        </w:tabs>
        <w:spacing w:before="240" w:line="360" w:lineRule="auto"/>
        <w:ind w:left="0" w:right="51"/>
        <w:jc w:val="both"/>
        <w:rPr>
          <w:rFonts w:ascii="Palatino Linotype" w:hAnsi="Palatino Linotype"/>
          <w:color w:val="000000" w:themeColor="text1"/>
        </w:rPr>
      </w:pPr>
    </w:p>
    <w:p w14:paraId="0E7B263E" w14:textId="1C4768C2" w:rsidR="00021550" w:rsidRPr="00B5169C"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Times New Roman" w:hAnsi="Palatino Linotype" w:cs="Arial"/>
          <w:lang w:val="es-ES" w:eastAsia="es-MX"/>
        </w:rPr>
        <w:t xml:space="preserve">Así, </w:t>
      </w:r>
      <w:r w:rsidRPr="00B5169C">
        <w:rPr>
          <w:rFonts w:ascii="Palatino Linotype" w:eastAsia="MS Mincho" w:hAnsi="Palatino Linotype" w:cstheme="majorBidi"/>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CE19AB0" w14:textId="03AC9E7F"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04911A8" w14:textId="64CDC025" w:rsidR="00021550" w:rsidRPr="00B5169C"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6" w:name="_Toc56042759"/>
      <w:r w:rsidRPr="00B5169C">
        <w:rPr>
          <w:rFonts w:ascii="Palatino Linotype" w:hAnsi="Palatino Linotype"/>
          <w:b/>
          <w:bCs/>
          <w:color w:val="000000" w:themeColor="text1"/>
        </w:rPr>
        <w:t>II. Del derecho de acceso a la información.</w:t>
      </w:r>
      <w:bookmarkEnd w:id="26"/>
    </w:p>
    <w:p w14:paraId="019DBF70"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22C74FF" w14:textId="57BA6304" w:rsidR="00021550" w:rsidRPr="00B5169C"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Times New Roman" w:hAnsi="Palatino Linotype" w:cs="Arial"/>
          <w:lang w:val="es-ES" w:eastAsia="es-MX"/>
        </w:rPr>
        <w:t xml:space="preserve">A efecto de </w:t>
      </w:r>
      <w:r w:rsidRPr="00B5169C">
        <w:rPr>
          <w:rFonts w:ascii="Palatino Linotype" w:eastAsia="MS Mincho" w:hAnsi="Palatino Linotype" w:cstheme="majorBidi"/>
        </w:rPr>
        <w:t xml:space="preserve">entender los alcances de la información pública se considera importante citar el criterio </w:t>
      </w:r>
      <w:r w:rsidRPr="00B5169C">
        <w:rPr>
          <w:rFonts w:ascii="Palatino Linotype" w:eastAsia="MS Mincho" w:hAnsi="Palatino Linotype" w:cstheme="majorBidi"/>
          <w:bCs/>
        </w:rPr>
        <w:t xml:space="preserve">de interpretación en el orden administrativo número 0002-11, emitido por Acuerdo del Pleno de este Instituto de Transparencia y Acceso </w:t>
      </w:r>
      <w:r w:rsidRPr="00B5169C">
        <w:rPr>
          <w:rFonts w:ascii="Palatino Linotype" w:eastAsia="MS Mincho" w:hAnsi="Palatino Linotype" w:cstheme="majorBidi"/>
          <w:bCs/>
        </w:rPr>
        <w:lastRenderedPageBreak/>
        <w:t xml:space="preserve">a la Información Pública del Estado de México y Municipios, publicado en el Periódico Oficial del Gobierno del Estado Libre y Soberano de México “Gaceta del Gobierno” el diecinueve de octubre de dos mil once, </w:t>
      </w:r>
      <w:r w:rsidRPr="00B5169C">
        <w:rPr>
          <w:rFonts w:ascii="Palatino Linotype" w:eastAsia="MS Mincho" w:hAnsi="Palatino Linotype" w:cstheme="majorBidi"/>
        </w:rPr>
        <w:t>cuyo rubro y texto dispone:</w:t>
      </w:r>
    </w:p>
    <w:p w14:paraId="0B4FD301" w14:textId="13D97363"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1EC4C7C" w14:textId="77777777" w:rsidR="00021550" w:rsidRPr="00B5169C" w:rsidRDefault="00021550" w:rsidP="003B486D">
      <w:pPr>
        <w:autoSpaceDE w:val="0"/>
        <w:autoSpaceDN w:val="0"/>
        <w:adjustRightInd w:val="0"/>
        <w:spacing w:line="276" w:lineRule="auto"/>
        <w:ind w:left="567" w:right="567"/>
        <w:jc w:val="both"/>
        <w:rPr>
          <w:rFonts w:ascii="Palatino Linotype" w:hAnsi="Palatino Linotype" w:cs="Arial"/>
          <w:b/>
          <w:i/>
          <w:sz w:val="22"/>
          <w:szCs w:val="22"/>
          <w:lang w:eastAsia="es-MX"/>
        </w:rPr>
      </w:pPr>
      <w:r w:rsidRPr="00B5169C">
        <w:rPr>
          <w:rFonts w:ascii="Palatino Linotype" w:hAnsi="Palatino Linotype" w:cs="Arial"/>
          <w:b/>
          <w:i/>
          <w:sz w:val="22"/>
          <w:szCs w:val="22"/>
          <w:lang w:eastAsia="es-MX"/>
        </w:rPr>
        <w:t>“CRITERIO 0002-11</w:t>
      </w:r>
    </w:p>
    <w:p w14:paraId="213F1A79" w14:textId="77777777" w:rsidR="00021550" w:rsidRPr="00B5169C"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5169C">
        <w:rPr>
          <w:rFonts w:ascii="Palatino Linotype" w:hAnsi="Palatino Linotype" w:cs="Arial"/>
          <w:b/>
          <w:bCs/>
          <w:i/>
          <w:sz w:val="22"/>
          <w:szCs w:val="22"/>
          <w:lang w:eastAsia="es-MX"/>
        </w:rPr>
        <w:t xml:space="preserve">V, XV, Y XVI, </w:t>
      </w:r>
      <w:r w:rsidRPr="00B5169C">
        <w:rPr>
          <w:rFonts w:ascii="Palatino Linotype" w:hAnsi="Palatino Linotype" w:cs="Arial"/>
          <w:b/>
          <w:i/>
          <w:sz w:val="22"/>
          <w:szCs w:val="22"/>
          <w:lang w:eastAsia="es-MX"/>
        </w:rPr>
        <w:t>3, 4,11 Y 41.</w:t>
      </w:r>
      <w:r w:rsidRPr="00B5169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E75D3E" w14:textId="77777777" w:rsidR="00021550" w:rsidRPr="00B5169C"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En consecuencia el acceso a la información se refiere a que se cumplan cualquiera de los siguientes tres supuestos:</w:t>
      </w:r>
    </w:p>
    <w:p w14:paraId="22F0B95D" w14:textId="77777777" w:rsidR="00021550" w:rsidRPr="00B5169C"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0803F436" w14:textId="77777777" w:rsidR="00021550" w:rsidRPr="00B5169C"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1ABC83C7" w14:textId="77777777" w:rsidR="00021550" w:rsidRPr="00B5169C" w:rsidRDefault="00021550" w:rsidP="003B486D">
      <w:pPr>
        <w:spacing w:line="276" w:lineRule="auto"/>
        <w:ind w:left="567" w:right="567"/>
        <w:jc w:val="both"/>
        <w:rPr>
          <w:rFonts w:ascii="Palatino Linotype" w:hAnsi="Palatino Linotype" w:cs="Arial"/>
          <w:i/>
          <w:color w:val="000000" w:themeColor="text1"/>
          <w:sz w:val="22"/>
          <w:szCs w:val="22"/>
        </w:rPr>
      </w:pPr>
      <w:r w:rsidRPr="00B5169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8822AAF"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A9CC370" w14:textId="2D00C82A" w:rsidR="00043D56" w:rsidRPr="00B5169C" w:rsidRDefault="00043D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Es </w:t>
      </w:r>
      <w:r w:rsidRPr="00B5169C">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5169C">
        <w:rPr>
          <w:rStyle w:val="Refdenotaalpie"/>
          <w:rFonts w:ascii="Palatino Linotype" w:hAnsi="Palatino Linotype"/>
          <w:lang w:val="es-ES"/>
        </w:rPr>
        <w:footnoteReference w:id="6"/>
      </w:r>
      <w:r w:rsidRPr="00B5169C">
        <w:rPr>
          <w:rFonts w:ascii="Palatino Linotype" w:hAnsi="Palatino Linotype"/>
          <w:lang w:val="es-ES"/>
        </w:rPr>
        <w:t xml:space="preserve"> y máxima publicidad; sobre éste último se debe poner mayor </w:t>
      </w:r>
      <w:r w:rsidRPr="00B5169C">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120BB43A" w14:textId="77777777" w:rsidR="00043D56" w:rsidRPr="00B5169C" w:rsidRDefault="00043D56" w:rsidP="00043D56">
      <w:pPr>
        <w:pStyle w:val="Prrafodelista"/>
        <w:tabs>
          <w:tab w:val="left" w:pos="426"/>
        </w:tabs>
        <w:spacing w:before="240" w:line="360" w:lineRule="auto"/>
        <w:ind w:left="0" w:right="51"/>
        <w:jc w:val="both"/>
        <w:rPr>
          <w:rFonts w:ascii="Palatino Linotype" w:hAnsi="Palatino Linotype"/>
          <w:color w:val="000000" w:themeColor="text1"/>
        </w:rPr>
      </w:pPr>
    </w:p>
    <w:p w14:paraId="4437498F" w14:textId="0BAC5285" w:rsidR="00043D56" w:rsidRPr="00B5169C" w:rsidRDefault="00043D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892F2F4" w14:textId="124D259D" w:rsidR="00043D56" w:rsidRPr="00B5169C" w:rsidRDefault="00043D56" w:rsidP="00043D56">
      <w:pPr>
        <w:pStyle w:val="Prrafodelista"/>
        <w:tabs>
          <w:tab w:val="left" w:pos="426"/>
        </w:tabs>
        <w:spacing w:before="240" w:line="360" w:lineRule="auto"/>
        <w:ind w:left="0" w:right="51"/>
        <w:jc w:val="both"/>
        <w:rPr>
          <w:rFonts w:ascii="Palatino Linotype" w:hAnsi="Palatino Linotype"/>
          <w:color w:val="000000" w:themeColor="text1"/>
        </w:rPr>
      </w:pPr>
    </w:p>
    <w:p w14:paraId="6781A2BF" w14:textId="77777777" w:rsidR="00043D56" w:rsidRPr="00B5169C" w:rsidRDefault="00043D56" w:rsidP="00043D56">
      <w:pPr>
        <w:pStyle w:val="Prrafodelista"/>
        <w:tabs>
          <w:tab w:val="left" w:pos="851"/>
        </w:tabs>
        <w:spacing w:line="276" w:lineRule="auto"/>
        <w:ind w:left="567" w:right="567"/>
        <w:jc w:val="both"/>
        <w:rPr>
          <w:rFonts w:ascii="Palatino Linotype" w:hAnsi="Palatino Linotype"/>
          <w:i/>
          <w:sz w:val="22"/>
        </w:rPr>
      </w:pPr>
      <w:r w:rsidRPr="00B5169C">
        <w:rPr>
          <w:rFonts w:ascii="Palatino Linotype" w:hAnsi="Palatino Linotype"/>
          <w:b/>
          <w:i/>
          <w:sz w:val="22"/>
        </w:rPr>
        <w:t>ACCESO A LA INFORMACIÓN. IMPLICACIÓN DEL PRINCIPIO DE MÁXIMA PUBLICIDAD EN EL DERECHO FUNDAMENTAL RELATIVO.</w:t>
      </w:r>
      <w:r w:rsidRPr="00B5169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B5169C">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33FDC47" w14:textId="77777777" w:rsidR="00043D56" w:rsidRPr="00B5169C" w:rsidRDefault="00043D56" w:rsidP="00043D56">
      <w:pPr>
        <w:pStyle w:val="Prrafodelista"/>
        <w:tabs>
          <w:tab w:val="left" w:pos="426"/>
        </w:tabs>
        <w:spacing w:before="240" w:line="360" w:lineRule="auto"/>
        <w:ind w:left="0" w:right="51"/>
        <w:jc w:val="both"/>
        <w:rPr>
          <w:rFonts w:ascii="Palatino Linotype" w:hAnsi="Palatino Linotype"/>
          <w:color w:val="000000" w:themeColor="text1"/>
        </w:rPr>
      </w:pPr>
    </w:p>
    <w:p w14:paraId="7B13BD8E" w14:textId="7B5BEB79" w:rsidR="003B486D" w:rsidRPr="00B5169C" w:rsidRDefault="00043D56" w:rsidP="00EC5C6F">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Times New Roman" w:hAnsi="Palatino Linotype" w:cs="Arial"/>
          <w:lang w:val="es-ES" w:eastAsia="es-MX"/>
        </w:rPr>
        <w:t xml:space="preserve">Por </w:t>
      </w:r>
      <w:r w:rsidRPr="00B5169C">
        <w:rPr>
          <w:rFonts w:ascii="Palatino Linotype" w:hAnsi="Palatino Linotype" w:cs="Arial"/>
          <w:lang w:val="es-MX"/>
        </w:rPr>
        <w:t>otro lado, también debe reconocerse que el derecho de acceso a la información tiene un régimen de restricciones. La Relatoría de la Libertad de Expresión de la Corte Interamericana de Derechos Humanos, señala que e</w:t>
      </w:r>
      <w:r w:rsidRPr="00B5169C">
        <w:rPr>
          <w:rFonts w:ascii="Palatino Linotype" w:hAnsi="Palatino Linotype" w:cs="Arial"/>
        </w:rPr>
        <w:t>l principio de máxima divulgación ordena diseñar un régimen jurídico en el cual la transparencia y el derecho de acceso a la información sean la regla general sometida a estrictas y limitadas excepciones. De este principio se derivan las siguientes consecuencias: (1) el derecho de acceso a la información debe estar sometido a un régimen limitado de excepciones, el cual debe ser interpretado de manera restrictiva, de forma tal que se favorezca el derecho de acceso a la información; (2) toda decisión negativa debe ser motivada y, en este sentido, corresponde al Estado la carga de probar que la información solicitada no puede ser revelada; y (3) ante una duda o un vacío legal, debe primar el derecho de acceso a la información.</w:t>
      </w:r>
      <w:r w:rsidRPr="00B5169C">
        <w:rPr>
          <w:rStyle w:val="Refdenotaalpie"/>
          <w:rFonts w:ascii="Palatino Linotype" w:hAnsi="Palatino Linotype" w:cs="Arial"/>
        </w:rPr>
        <w:footnoteReference w:id="7"/>
      </w:r>
    </w:p>
    <w:p w14:paraId="03255533" w14:textId="77777777" w:rsidR="003B486D" w:rsidRPr="00B5169C" w:rsidRDefault="003B486D"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3A803DF" w14:textId="54F4BFD1" w:rsidR="00021550" w:rsidRPr="00B5169C" w:rsidRDefault="00021550" w:rsidP="003B486D">
      <w:pPr>
        <w:pStyle w:val="Prrafodelista"/>
        <w:tabs>
          <w:tab w:val="left" w:pos="426"/>
        </w:tabs>
        <w:spacing w:before="240" w:line="360" w:lineRule="auto"/>
        <w:ind w:left="0" w:right="49"/>
        <w:jc w:val="both"/>
        <w:outlineLvl w:val="2"/>
        <w:rPr>
          <w:rFonts w:ascii="Palatino Linotype" w:hAnsi="Palatino Linotype" w:cs="Arial"/>
          <w:b/>
          <w:color w:val="000000" w:themeColor="text1"/>
        </w:rPr>
      </w:pPr>
      <w:bookmarkStart w:id="27" w:name="_Toc56042760"/>
      <w:r w:rsidRPr="00B5169C">
        <w:rPr>
          <w:rFonts w:ascii="Palatino Linotype" w:hAnsi="Palatino Linotype" w:cs="Arial"/>
          <w:b/>
          <w:color w:val="000000" w:themeColor="text1"/>
        </w:rPr>
        <w:t>I</w:t>
      </w:r>
      <w:r w:rsidR="00286EFC" w:rsidRPr="00B5169C">
        <w:rPr>
          <w:rFonts w:ascii="Palatino Linotype" w:hAnsi="Palatino Linotype" w:cs="Arial"/>
          <w:b/>
          <w:color w:val="000000" w:themeColor="text1"/>
        </w:rPr>
        <w:t>II</w:t>
      </w:r>
      <w:r w:rsidRPr="00B5169C">
        <w:rPr>
          <w:rFonts w:ascii="Palatino Linotype" w:hAnsi="Palatino Linotype" w:cs="Arial"/>
          <w:b/>
          <w:color w:val="000000" w:themeColor="text1"/>
        </w:rPr>
        <w:t>. De la respuesta a la solicitud de información.</w:t>
      </w:r>
      <w:bookmarkEnd w:id="27"/>
    </w:p>
    <w:p w14:paraId="1B60F838" w14:textId="77777777" w:rsidR="00021550" w:rsidRPr="00B5169C"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E710A6E" w14:textId="018F8627" w:rsidR="009A19A7" w:rsidRPr="00B5169C" w:rsidRDefault="00286EFC" w:rsidP="009A19A7">
      <w:pPr>
        <w:numPr>
          <w:ilvl w:val="0"/>
          <w:numId w:val="4"/>
        </w:numPr>
        <w:spacing w:line="360" w:lineRule="auto"/>
        <w:ind w:left="0" w:right="49" w:firstLine="0"/>
        <w:contextualSpacing/>
        <w:jc w:val="both"/>
        <w:rPr>
          <w:rFonts w:ascii="Palatino Linotype" w:hAnsi="Palatino Linotype"/>
          <w:color w:val="000000" w:themeColor="text1"/>
          <w:sz w:val="22"/>
          <w:szCs w:val="22"/>
        </w:rPr>
      </w:pPr>
      <w:r w:rsidRPr="00B5169C">
        <w:rPr>
          <w:rFonts w:ascii="Palatino Linotype" w:hAnsi="Palatino Linotype"/>
          <w:color w:val="000000" w:themeColor="text1"/>
        </w:rPr>
        <w:t xml:space="preserve">Como </w:t>
      </w:r>
      <w:r w:rsidRPr="00B5169C">
        <w:rPr>
          <w:rFonts w:ascii="Palatino Linotype" w:eastAsia="MS Mincho" w:hAnsi="Palatino Linotype" w:cs="Times New Roman"/>
        </w:rPr>
        <w:t xml:space="preserve">fuera señalado en el apartado de </w:t>
      </w:r>
      <w:r w:rsidRPr="00B5169C">
        <w:rPr>
          <w:rFonts w:ascii="Palatino Linotype" w:eastAsia="MS Mincho" w:hAnsi="Palatino Linotype" w:cs="Times New Roman"/>
          <w:i/>
          <w:iCs/>
        </w:rPr>
        <w:t>Antecedentes</w:t>
      </w:r>
      <w:r w:rsidRPr="00B5169C">
        <w:rPr>
          <w:rFonts w:ascii="Palatino Linotype" w:eastAsia="MS Mincho" w:hAnsi="Palatino Linotype" w:cs="Times New Roman"/>
        </w:rPr>
        <w:t xml:space="preserve">, el </w:t>
      </w:r>
      <w:r w:rsidR="009A19A7" w:rsidRPr="00B5169C">
        <w:rPr>
          <w:rFonts w:ascii="Palatino Linotype" w:eastAsia="MS Mincho" w:hAnsi="Palatino Linotype" w:cs="Times New Roman"/>
        </w:rPr>
        <w:t>diecinueve</w:t>
      </w:r>
      <w:r w:rsidRPr="00B5169C">
        <w:rPr>
          <w:rFonts w:ascii="Palatino Linotype" w:eastAsia="MS Mincho" w:hAnsi="Palatino Linotype" w:cs="Times New Roman"/>
        </w:rPr>
        <w:t xml:space="preserve"> (1</w:t>
      </w:r>
      <w:r w:rsidR="009A19A7" w:rsidRPr="00B5169C">
        <w:rPr>
          <w:rFonts w:ascii="Palatino Linotype" w:eastAsia="MS Mincho" w:hAnsi="Palatino Linotype" w:cs="Times New Roman"/>
        </w:rPr>
        <w:t>9</w:t>
      </w:r>
      <w:r w:rsidRPr="00B5169C">
        <w:rPr>
          <w:rFonts w:ascii="Palatino Linotype" w:eastAsia="MS Mincho" w:hAnsi="Palatino Linotype" w:cs="Times New Roman"/>
        </w:rPr>
        <w:t xml:space="preserve">) de </w:t>
      </w:r>
      <w:r w:rsidR="000E3C86" w:rsidRPr="00B5169C">
        <w:rPr>
          <w:rFonts w:ascii="Palatino Linotype" w:eastAsia="MS Mincho" w:hAnsi="Palatino Linotype" w:cs="Times New Roman"/>
        </w:rPr>
        <w:t>agosto</w:t>
      </w:r>
      <w:r w:rsidRPr="00B5169C">
        <w:rPr>
          <w:rFonts w:ascii="Palatino Linotype" w:eastAsia="MS Mincho" w:hAnsi="Palatino Linotype" w:cs="Times New Roman"/>
        </w:rPr>
        <w:t xml:space="preserve"> de dos mil veinte, el entonces </w:t>
      </w:r>
      <w:r w:rsidRPr="00B5169C">
        <w:rPr>
          <w:rFonts w:ascii="Palatino Linotype" w:eastAsia="MS Mincho" w:hAnsi="Palatino Linotype" w:cs="Times New Roman"/>
          <w:b/>
          <w:bCs/>
        </w:rPr>
        <w:t>SOLICITANTE</w:t>
      </w:r>
      <w:r w:rsidRPr="00B5169C">
        <w:rPr>
          <w:rFonts w:ascii="Palatino Linotype" w:eastAsia="MS Mincho" w:hAnsi="Palatino Linotype" w:cs="Times New Roman"/>
        </w:rPr>
        <w:t xml:space="preserve"> presentó ante el </w:t>
      </w:r>
      <w:r w:rsidRPr="00B5169C">
        <w:rPr>
          <w:rFonts w:ascii="Palatino Linotype" w:eastAsia="MS Mincho" w:hAnsi="Palatino Linotype" w:cs="Times New Roman"/>
          <w:b/>
          <w:bCs/>
        </w:rPr>
        <w:t xml:space="preserve">SUJETO </w:t>
      </w:r>
      <w:r w:rsidRPr="00B5169C">
        <w:rPr>
          <w:rFonts w:ascii="Palatino Linotype" w:eastAsia="MS Mincho" w:hAnsi="Palatino Linotype" w:cs="Times New Roman"/>
          <w:b/>
          <w:bCs/>
        </w:rPr>
        <w:lastRenderedPageBreak/>
        <w:t>OBLIGADO</w:t>
      </w:r>
      <w:r w:rsidRPr="00B5169C">
        <w:rPr>
          <w:rFonts w:ascii="Palatino Linotype" w:eastAsia="MS Mincho" w:hAnsi="Palatino Linotype" w:cs="Times New Roman"/>
        </w:rPr>
        <w:t>, la</w:t>
      </w:r>
      <w:r w:rsidR="000E3C86" w:rsidRPr="00B5169C">
        <w:rPr>
          <w:rFonts w:ascii="Palatino Linotype" w:eastAsia="MS Mincho" w:hAnsi="Palatino Linotype" w:cs="Times New Roman"/>
        </w:rPr>
        <w:t>s</w:t>
      </w:r>
      <w:r w:rsidRPr="00B5169C">
        <w:rPr>
          <w:rFonts w:ascii="Palatino Linotype" w:eastAsia="MS Mincho" w:hAnsi="Palatino Linotype" w:cs="Times New Roman"/>
        </w:rPr>
        <w:t xml:space="preserve"> solicitud</w:t>
      </w:r>
      <w:r w:rsidR="000E3C86" w:rsidRPr="00B5169C">
        <w:rPr>
          <w:rFonts w:ascii="Palatino Linotype" w:eastAsia="MS Mincho" w:hAnsi="Palatino Linotype" w:cs="Times New Roman"/>
        </w:rPr>
        <w:t>es</w:t>
      </w:r>
      <w:r w:rsidRPr="00B5169C">
        <w:rPr>
          <w:rFonts w:ascii="Palatino Linotype" w:eastAsia="MS Mincho" w:hAnsi="Palatino Linotype" w:cs="Times New Roman"/>
        </w:rPr>
        <w:t xml:space="preserve"> de información </w:t>
      </w:r>
      <w:r w:rsidR="009A19A7" w:rsidRPr="00B5169C">
        <w:rPr>
          <w:rFonts w:ascii="Palatino Linotype" w:eastAsia="MS Mincho" w:hAnsi="Palatino Linotype" w:cs="Times New Roman"/>
          <w:b/>
          <w:bCs/>
        </w:rPr>
        <w:t>00010</w:t>
      </w:r>
      <w:r w:rsidRPr="00B5169C">
        <w:rPr>
          <w:rFonts w:ascii="Palatino Linotype" w:eastAsia="MS Mincho" w:hAnsi="Palatino Linotype" w:cs="Times New Roman"/>
          <w:b/>
          <w:bCs/>
        </w:rPr>
        <w:t>/</w:t>
      </w:r>
      <w:r w:rsidR="009A19A7" w:rsidRPr="00B5169C">
        <w:rPr>
          <w:rFonts w:ascii="Palatino Linotype" w:eastAsia="MS Mincho" w:hAnsi="Palatino Linotype" w:cs="Times New Roman"/>
          <w:b/>
          <w:bCs/>
        </w:rPr>
        <w:t>DIFTIANGUI</w:t>
      </w:r>
      <w:r w:rsidRPr="00B5169C">
        <w:rPr>
          <w:rFonts w:ascii="Palatino Linotype" w:eastAsia="MS Mincho" w:hAnsi="Palatino Linotype" w:cs="Times New Roman"/>
          <w:b/>
          <w:bCs/>
        </w:rPr>
        <w:t>/IP/2020</w:t>
      </w:r>
      <w:r w:rsidR="000E3C86" w:rsidRPr="00B5169C">
        <w:rPr>
          <w:rFonts w:ascii="Palatino Linotype" w:eastAsia="MS Mincho" w:hAnsi="Palatino Linotype" w:cs="Times New Roman"/>
          <w:b/>
          <w:bCs/>
        </w:rPr>
        <w:t xml:space="preserve"> </w:t>
      </w:r>
      <w:r w:rsidR="000E3C86" w:rsidRPr="00B5169C">
        <w:rPr>
          <w:rFonts w:ascii="Palatino Linotype" w:eastAsia="MS Mincho" w:hAnsi="Palatino Linotype" w:cs="Times New Roman"/>
        </w:rPr>
        <w:t xml:space="preserve">y </w:t>
      </w:r>
      <w:r w:rsidR="009A19A7" w:rsidRPr="00B5169C">
        <w:rPr>
          <w:rFonts w:ascii="Palatino Linotype" w:eastAsia="MS Mincho" w:hAnsi="Palatino Linotype" w:cs="Times New Roman"/>
          <w:b/>
          <w:bCs/>
        </w:rPr>
        <w:t>00011</w:t>
      </w:r>
      <w:r w:rsidR="000E3C86" w:rsidRPr="00B5169C">
        <w:rPr>
          <w:rFonts w:ascii="Palatino Linotype" w:eastAsia="MS Mincho" w:hAnsi="Palatino Linotype" w:cs="Times New Roman"/>
          <w:b/>
          <w:bCs/>
        </w:rPr>
        <w:t>/</w:t>
      </w:r>
      <w:r w:rsidR="009A19A7" w:rsidRPr="00B5169C">
        <w:rPr>
          <w:rFonts w:ascii="Palatino Linotype" w:eastAsia="MS Mincho" w:hAnsi="Palatino Linotype" w:cs="Times New Roman"/>
          <w:b/>
          <w:bCs/>
        </w:rPr>
        <w:t>DIFTIANGUI</w:t>
      </w:r>
      <w:r w:rsidR="000E3C86" w:rsidRPr="00B5169C">
        <w:rPr>
          <w:rFonts w:ascii="Palatino Linotype" w:eastAsia="MS Mincho" w:hAnsi="Palatino Linotype" w:cs="Times New Roman"/>
          <w:b/>
          <w:bCs/>
        </w:rPr>
        <w:t>/IP/2020</w:t>
      </w:r>
      <w:r w:rsidRPr="00B5169C">
        <w:rPr>
          <w:rFonts w:ascii="Palatino Linotype" w:eastAsia="MS Mincho" w:hAnsi="Palatino Linotype" w:cs="Times New Roman"/>
        </w:rPr>
        <w:t xml:space="preserve">, </w:t>
      </w:r>
      <w:r w:rsidR="000E3C86" w:rsidRPr="00B5169C">
        <w:rPr>
          <w:rFonts w:ascii="Palatino Linotype" w:eastAsia="MS Mincho" w:hAnsi="Palatino Linotype" w:cs="Times New Roman"/>
        </w:rPr>
        <w:t>por las que requirió</w:t>
      </w:r>
      <w:r w:rsidR="009A19A7" w:rsidRPr="00B5169C">
        <w:rPr>
          <w:rFonts w:ascii="Palatino Linotype" w:eastAsia="MS Mincho" w:hAnsi="Palatino Linotype" w:cs="Times New Roman"/>
        </w:rPr>
        <w:t xml:space="preserve"> la siguiente información:</w:t>
      </w:r>
    </w:p>
    <w:p w14:paraId="7A1A38AB" w14:textId="7E634668" w:rsidR="009A19A7" w:rsidRPr="00B5169C" w:rsidRDefault="009A19A7" w:rsidP="009A19A7">
      <w:pPr>
        <w:numPr>
          <w:ilvl w:val="1"/>
          <w:numId w:val="4"/>
        </w:numPr>
        <w:spacing w:line="360" w:lineRule="auto"/>
        <w:ind w:left="99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 xml:space="preserve">Último recibo de nómina expedido en favor de la psicóloga </w:t>
      </w:r>
      <w:r w:rsidRPr="00B5169C">
        <w:rPr>
          <w:rFonts w:ascii="Palatino Linotype" w:eastAsia="MS Mincho" w:hAnsi="Palatino Linotype" w:cs="Times New Roman"/>
          <w:i/>
          <w:iCs/>
        </w:rPr>
        <w:t>Sandra Peña Linares</w:t>
      </w:r>
      <w:r w:rsidRPr="00B5169C">
        <w:rPr>
          <w:rFonts w:ascii="Palatino Linotype" w:eastAsia="MS Mincho" w:hAnsi="Palatino Linotype" w:cs="Times New Roman"/>
        </w:rPr>
        <w:t>.</w:t>
      </w:r>
    </w:p>
    <w:p w14:paraId="4191028F" w14:textId="4D55A63B" w:rsidR="009A19A7" w:rsidRPr="00B5169C" w:rsidRDefault="009A19A7" w:rsidP="009A19A7">
      <w:pPr>
        <w:numPr>
          <w:ilvl w:val="1"/>
          <w:numId w:val="4"/>
        </w:numPr>
        <w:spacing w:line="360" w:lineRule="auto"/>
        <w:ind w:left="99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De los policías que se encuentran en el edificio del Sistema Municipal para el Desarrollo Integral de la Familia de Tianguistenco:</w:t>
      </w:r>
    </w:p>
    <w:p w14:paraId="69D70890" w14:textId="274E3DBF" w:rsidR="009A19A7" w:rsidRPr="00B5169C" w:rsidRDefault="009A19A7"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Horario que cumplen;</w:t>
      </w:r>
    </w:p>
    <w:p w14:paraId="7FA38899" w14:textId="24E69BEB" w:rsidR="009A19A7" w:rsidRPr="00B5169C" w:rsidRDefault="009A19A7"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Turnos;</w:t>
      </w:r>
    </w:p>
    <w:p w14:paraId="3DF83A72" w14:textId="532696E7" w:rsidR="009A19A7" w:rsidRPr="00B5169C" w:rsidRDefault="009A19A7"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Cuántos son;</w:t>
      </w:r>
    </w:p>
    <w:p w14:paraId="0A780F89" w14:textId="5CF95C74" w:rsidR="009A19A7" w:rsidRPr="00B5169C" w:rsidRDefault="009A19A7"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Salario que perciben</w:t>
      </w:r>
      <w:r w:rsidR="003724E3" w:rsidRPr="00B5169C">
        <w:rPr>
          <w:rFonts w:ascii="Palatino Linotype" w:eastAsia="MS Mincho" w:hAnsi="Palatino Linotype" w:cs="Times New Roman"/>
        </w:rPr>
        <w:t>; y</w:t>
      </w:r>
    </w:p>
    <w:p w14:paraId="655CB158" w14:textId="7CB7D885" w:rsidR="003724E3" w:rsidRPr="00B5169C" w:rsidRDefault="003724E3"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Recibos de nómina de cada uno.</w:t>
      </w:r>
    </w:p>
    <w:p w14:paraId="0F149155" w14:textId="7E580957" w:rsidR="009A19A7" w:rsidRPr="00B5169C" w:rsidRDefault="009A19A7" w:rsidP="009A19A7">
      <w:pPr>
        <w:numPr>
          <w:ilvl w:val="1"/>
          <w:numId w:val="4"/>
        </w:numPr>
        <w:spacing w:line="360" w:lineRule="auto"/>
        <w:ind w:left="99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En caso de que se cuente con seguridad privada:</w:t>
      </w:r>
    </w:p>
    <w:p w14:paraId="126B570E" w14:textId="6CEB021A" w:rsidR="009A19A7" w:rsidRPr="00B5169C" w:rsidRDefault="009A19A7"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Cuántos elementos son;</w:t>
      </w:r>
    </w:p>
    <w:p w14:paraId="0EBC97EF" w14:textId="229E7AE4" w:rsidR="009A19A7" w:rsidRPr="00B5169C" w:rsidRDefault="009A19A7"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Salario que perciben</w:t>
      </w:r>
      <w:r w:rsidR="003724E3" w:rsidRPr="00B5169C">
        <w:rPr>
          <w:rFonts w:ascii="Palatino Linotype" w:eastAsia="MS Mincho" w:hAnsi="Palatino Linotype" w:cs="Times New Roman"/>
        </w:rPr>
        <w:t>; y</w:t>
      </w:r>
    </w:p>
    <w:p w14:paraId="34DD4775" w14:textId="2FDB372F" w:rsidR="003724E3" w:rsidRPr="00B5169C" w:rsidRDefault="003724E3" w:rsidP="009A19A7">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Recibos de nómina de cada uno.</w:t>
      </w:r>
    </w:p>
    <w:p w14:paraId="0DAFE878" w14:textId="77777777" w:rsidR="00AA085A" w:rsidRPr="00B5169C" w:rsidRDefault="00AA085A" w:rsidP="00990BC1">
      <w:pPr>
        <w:spacing w:line="360" w:lineRule="auto"/>
        <w:ind w:right="49"/>
        <w:contextualSpacing/>
        <w:jc w:val="both"/>
        <w:rPr>
          <w:rFonts w:ascii="Palatino Linotype" w:hAnsi="Palatino Linotype" w:cs="Arial"/>
          <w:color w:val="000000" w:themeColor="text1"/>
        </w:rPr>
      </w:pPr>
    </w:p>
    <w:p w14:paraId="5024FE76" w14:textId="618AF6B1" w:rsidR="00F736F9" w:rsidRPr="00B5169C" w:rsidRDefault="00AA085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 xml:space="preserve">Por su parte, el </w:t>
      </w:r>
      <w:r w:rsidR="003724E3" w:rsidRPr="00B5169C">
        <w:rPr>
          <w:rFonts w:ascii="Palatino Linotype" w:eastAsia="MS Mincho" w:hAnsi="Palatino Linotype" w:cs="Times New Roman"/>
        </w:rPr>
        <w:t>siete</w:t>
      </w:r>
      <w:r w:rsidR="00286EFC" w:rsidRPr="00B5169C">
        <w:rPr>
          <w:rFonts w:ascii="Palatino Linotype" w:eastAsia="MS Mincho" w:hAnsi="Palatino Linotype" w:cs="Times New Roman"/>
        </w:rPr>
        <w:t xml:space="preserve"> (</w:t>
      </w:r>
      <w:r w:rsidR="003724E3" w:rsidRPr="00B5169C">
        <w:rPr>
          <w:rFonts w:ascii="Palatino Linotype" w:eastAsia="MS Mincho" w:hAnsi="Palatino Linotype" w:cs="Times New Roman"/>
        </w:rPr>
        <w:t>0</w:t>
      </w:r>
      <w:r w:rsidR="00AD3426" w:rsidRPr="00B5169C">
        <w:rPr>
          <w:rFonts w:ascii="Palatino Linotype" w:eastAsia="MS Mincho" w:hAnsi="Palatino Linotype" w:cs="Times New Roman"/>
        </w:rPr>
        <w:t>7</w:t>
      </w:r>
      <w:r w:rsidR="00286EFC" w:rsidRPr="00B5169C">
        <w:rPr>
          <w:rFonts w:ascii="Palatino Linotype" w:eastAsia="MS Mincho" w:hAnsi="Palatino Linotype" w:cs="Times New Roman"/>
        </w:rPr>
        <w:t xml:space="preserve">) de </w:t>
      </w:r>
      <w:r w:rsidR="00AD3426" w:rsidRPr="00B5169C">
        <w:rPr>
          <w:rFonts w:ascii="Palatino Linotype" w:eastAsia="MS Mincho" w:hAnsi="Palatino Linotype" w:cs="Times New Roman"/>
        </w:rPr>
        <w:t>septiembre</w:t>
      </w:r>
      <w:r w:rsidR="00286EFC" w:rsidRPr="00B5169C">
        <w:rPr>
          <w:rFonts w:ascii="Palatino Linotype" w:eastAsia="MS Mincho" w:hAnsi="Palatino Linotype" w:cs="Times New Roman"/>
        </w:rPr>
        <w:t xml:space="preserve"> de dos mil veinte, el </w:t>
      </w:r>
      <w:r w:rsidR="00286EFC" w:rsidRPr="00B5169C">
        <w:rPr>
          <w:rFonts w:ascii="Palatino Linotype" w:eastAsia="MS Mincho" w:hAnsi="Palatino Linotype" w:cs="Times New Roman"/>
          <w:b/>
          <w:bCs/>
        </w:rPr>
        <w:t>SUJETO OBLIGADO</w:t>
      </w:r>
      <w:r w:rsidR="00286EFC" w:rsidRPr="00B5169C">
        <w:rPr>
          <w:rFonts w:ascii="Palatino Linotype" w:eastAsia="MS Mincho" w:hAnsi="Palatino Linotype" w:cs="Times New Roman"/>
        </w:rPr>
        <w:t xml:space="preserve"> dio </w:t>
      </w:r>
      <w:r w:rsidR="003724E3" w:rsidRPr="00B5169C">
        <w:rPr>
          <w:rFonts w:ascii="Palatino Linotype" w:eastAsia="MS Mincho" w:hAnsi="Palatino Linotype" w:cs="Times New Roman"/>
        </w:rPr>
        <w:t xml:space="preserve">respuesta a las solicitudes de información comunicando, por un lado, que la información relativa al último recibo de nómina de la servidora pública señalada podría ser consultado en el apartado de </w:t>
      </w:r>
      <w:r w:rsidR="003724E3" w:rsidRPr="00B5169C">
        <w:rPr>
          <w:rFonts w:ascii="Palatino Linotype" w:eastAsia="MS Mincho" w:hAnsi="Palatino Linotype" w:cs="Times New Roman"/>
          <w:i/>
          <w:iCs/>
        </w:rPr>
        <w:t>Remuneraciones de los servidores públicos</w:t>
      </w:r>
      <w:r w:rsidR="003724E3" w:rsidRPr="00B5169C">
        <w:rPr>
          <w:rFonts w:ascii="Palatino Linotype" w:eastAsia="MS Mincho" w:hAnsi="Palatino Linotype" w:cs="Times New Roman"/>
        </w:rPr>
        <w:t xml:space="preserve"> del </w:t>
      </w:r>
      <w:r w:rsidR="00F03A7D" w:rsidRPr="00B5169C">
        <w:rPr>
          <w:rFonts w:ascii="Palatino Linotype" w:eastAsia="MS Mincho" w:hAnsi="Palatino Linotype" w:cs="Times New Roman"/>
        </w:rPr>
        <w:t xml:space="preserve">portal IPOMEX del Sistema Municipal para el Desarrollo Integral de la Familia de Tianguistenco; y, por otro lado, manifestó su imposibilidad de entregar información relacionada con los elementos de seguridad que resguardan el </w:t>
      </w:r>
      <w:r w:rsidR="00F03A7D" w:rsidRPr="00B5169C">
        <w:rPr>
          <w:rFonts w:ascii="Palatino Linotype" w:eastAsia="MS Mincho" w:hAnsi="Palatino Linotype" w:cs="Times New Roman"/>
        </w:rPr>
        <w:lastRenderedPageBreak/>
        <w:t xml:space="preserve">inmueble del </w:t>
      </w:r>
      <w:r w:rsidR="00F03A7D" w:rsidRPr="00B5169C">
        <w:rPr>
          <w:rFonts w:ascii="Palatino Linotype" w:eastAsia="MS Mincho" w:hAnsi="Palatino Linotype" w:cs="Times New Roman"/>
          <w:b/>
          <w:bCs/>
        </w:rPr>
        <w:t>SUJETO OBLIGADO</w:t>
      </w:r>
      <w:r w:rsidR="00F03A7D" w:rsidRPr="00B5169C">
        <w:rPr>
          <w:rFonts w:ascii="Palatino Linotype" w:eastAsia="MS Mincho" w:hAnsi="Palatino Linotype" w:cs="Times New Roman"/>
        </w:rPr>
        <w:t xml:space="preserve">, de conformidad con </w:t>
      </w:r>
      <w:r w:rsidR="0057568A" w:rsidRPr="00B5169C">
        <w:rPr>
          <w:rFonts w:ascii="Palatino Linotype" w:eastAsia="MS Mincho" w:hAnsi="Palatino Linotype" w:cs="Times New Roman"/>
        </w:rPr>
        <w:t xml:space="preserve">la fracción XXI del artículo 40 de </w:t>
      </w:r>
      <w:r w:rsidR="00F03A7D" w:rsidRPr="00B5169C">
        <w:rPr>
          <w:rFonts w:ascii="Palatino Linotype" w:eastAsia="MS Mincho" w:hAnsi="Palatino Linotype" w:cs="Times New Roman"/>
        </w:rPr>
        <w:t>la Ley General del Sistema Nacional de Seguridad Pública, y que no contaba con seguridad privada.</w:t>
      </w:r>
    </w:p>
    <w:p w14:paraId="0B0EAEEE" w14:textId="57949D6F" w:rsidR="00AD3426" w:rsidRPr="00B5169C" w:rsidRDefault="00AD3426" w:rsidP="003724E3">
      <w:pPr>
        <w:pStyle w:val="Prrafodelista"/>
        <w:tabs>
          <w:tab w:val="left" w:pos="426"/>
        </w:tabs>
        <w:spacing w:before="240" w:line="360" w:lineRule="auto"/>
        <w:ind w:left="0" w:right="51"/>
        <w:rPr>
          <w:rFonts w:ascii="Palatino Linotype" w:hAnsi="Palatino Linotype"/>
          <w:color w:val="000000" w:themeColor="text1"/>
        </w:rPr>
      </w:pPr>
    </w:p>
    <w:p w14:paraId="156D6322" w14:textId="54D86D2A" w:rsidR="007F2A8A" w:rsidRPr="00B5169C" w:rsidRDefault="0057568A" w:rsidP="00F03A7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Inconforme </w:t>
      </w:r>
      <w:r w:rsidRPr="00B5169C">
        <w:rPr>
          <w:rFonts w:ascii="Palatino Linotype" w:hAnsi="Palatino Linotype" w:cs="Arial"/>
        </w:rPr>
        <w:t>con la respuesta proporcionada, la parte</w:t>
      </w:r>
      <w:r w:rsidRPr="00B5169C">
        <w:rPr>
          <w:rFonts w:ascii="Palatino Linotype" w:hAnsi="Palatino Linotype" w:cs="Arial"/>
          <w:b/>
        </w:rPr>
        <w:t xml:space="preserve"> RECURRENTE</w:t>
      </w:r>
      <w:r w:rsidRPr="00B5169C">
        <w:rPr>
          <w:rFonts w:ascii="Palatino Linotype" w:hAnsi="Palatino Linotype"/>
          <w:color w:val="000000"/>
        </w:rPr>
        <w:t xml:space="preserve"> </w:t>
      </w:r>
      <w:r w:rsidRPr="00B5169C">
        <w:rPr>
          <w:rFonts w:ascii="Palatino Linotype" w:hAnsi="Palatino Linotype" w:cs="Arial"/>
        </w:rPr>
        <w:t>procedió a interponer el presente recurso de revisión, doliéndose medularmente por la falta de entrega de la información.</w:t>
      </w:r>
    </w:p>
    <w:p w14:paraId="0DE0B4A9" w14:textId="77777777" w:rsidR="00A42FDD" w:rsidRPr="00B5169C" w:rsidRDefault="00A42FDD" w:rsidP="00A42FDD">
      <w:pPr>
        <w:pStyle w:val="Prrafodelista"/>
        <w:tabs>
          <w:tab w:val="left" w:pos="426"/>
        </w:tabs>
        <w:spacing w:before="240" w:line="360" w:lineRule="auto"/>
        <w:ind w:left="0" w:right="51"/>
        <w:jc w:val="both"/>
        <w:rPr>
          <w:rFonts w:ascii="Palatino Linotype" w:hAnsi="Palatino Linotype"/>
          <w:color w:val="000000" w:themeColor="text1"/>
        </w:rPr>
      </w:pPr>
    </w:p>
    <w:p w14:paraId="79C7A377" w14:textId="28FBE8AF" w:rsidR="00A42FDD" w:rsidRPr="00B5169C" w:rsidRDefault="00A42FDD" w:rsidP="00F03A7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s="Arial"/>
        </w:rPr>
        <w:t xml:space="preserve">Posteriormente, el </w:t>
      </w:r>
      <w:r w:rsidRPr="00B5169C">
        <w:rPr>
          <w:rFonts w:ascii="Palatino Linotype" w:hAnsi="Palatino Linotype" w:cs="Arial"/>
          <w:b/>
          <w:bCs/>
        </w:rPr>
        <w:t>SUJETO OBLIGADO</w:t>
      </w:r>
      <w:r w:rsidRPr="00B5169C">
        <w:rPr>
          <w:rFonts w:ascii="Palatino Linotype" w:hAnsi="Palatino Linotype" w:cs="Arial"/>
        </w:rPr>
        <w:t xml:space="preserve"> remitió sus respectivos informes justificados para cada uno de los recursos de revisión interpuestos por el </w:t>
      </w:r>
      <w:r w:rsidRPr="00B5169C">
        <w:rPr>
          <w:rFonts w:ascii="Palatino Linotype" w:hAnsi="Palatino Linotype" w:cs="Arial"/>
          <w:b/>
          <w:bCs/>
        </w:rPr>
        <w:t>RECURRENTE</w:t>
      </w:r>
      <w:r w:rsidRPr="00B5169C">
        <w:rPr>
          <w:rFonts w:ascii="Palatino Linotype" w:hAnsi="Palatino Linotype" w:cs="Arial"/>
        </w:rPr>
        <w:t>, los cuales serán analizados a lo largo del presente estudio.</w:t>
      </w:r>
    </w:p>
    <w:p w14:paraId="5BB1F294"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CDCB4DE" w14:textId="473AEB02" w:rsidR="00F03A7D" w:rsidRPr="00B5169C" w:rsidRDefault="0057568A" w:rsidP="00F03A7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Establecido </w:t>
      </w:r>
      <w:r w:rsidRPr="00B5169C">
        <w:rPr>
          <w:rFonts w:ascii="Palatino Linotype" w:hAnsi="Palatino Linotype"/>
        </w:rPr>
        <w:t xml:space="preserve">lo anterior, </w:t>
      </w:r>
      <w:r w:rsidRPr="00B5169C">
        <w:rPr>
          <w:rFonts w:ascii="Palatino Linotype" w:hAnsi="Palatino Linotype" w:cs="Arial"/>
        </w:rPr>
        <w:t>esta</w:t>
      </w:r>
      <w:r w:rsidRPr="00B5169C">
        <w:rPr>
          <w:rFonts w:ascii="Palatino Linotype" w:hAnsi="Palatino Linotype"/>
        </w:rPr>
        <w:t xml:space="preserve"> </w:t>
      </w:r>
      <w:r w:rsidRPr="00B5169C">
        <w:rPr>
          <w:rFonts w:ascii="Palatino Linotype" w:hAnsi="Palatino Linotype"/>
          <w:szCs w:val="17"/>
          <w:lang w:eastAsia="es-ES_tradnl"/>
        </w:rPr>
        <w:t>Ponencia</w:t>
      </w:r>
      <w:r w:rsidRPr="00B5169C">
        <w:rPr>
          <w:rFonts w:ascii="Palatino Linotype" w:hAnsi="Palatino Linotype"/>
        </w:rPr>
        <w:t xml:space="preserve"> Resolutora advierte que resultan </w:t>
      </w:r>
      <w:r w:rsidRPr="00B5169C">
        <w:rPr>
          <w:rFonts w:ascii="Palatino Linotype" w:hAnsi="Palatino Linotype"/>
          <w:b/>
        </w:rPr>
        <w:t xml:space="preserve">fundadas </w:t>
      </w:r>
      <w:r w:rsidRPr="00B5169C">
        <w:rPr>
          <w:rFonts w:ascii="Palatino Linotype" w:hAnsi="Palatino Linotype" w:cs="Arial"/>
        </w:rPr>
        <w:t xml:space="preserve">las razones o motivos de </w:t>
      </w:r>
      <w:r w:rsidRPr="00B5169C">
        <w:rPr>
          <w:rFonts w:ascii="Palatino Linotype" w:hAnsi="Palatino Linotype"/>
        </w:rPr>
        <w:t xml:space="preserve">inconformidad expuestas por </w:t>
      </w:r>
      <w:r w:rsidRPr="00B5169C">
        <w:rPr>
          <w:rFonts w:ascii="Palatino Linotype" w:hAnsi="Palatino Linotype" w:cs="Arial"/>
          <w:bCs/>
        </w:rPr>
        <w:t>el</w:t>
      </w:r>
      <w:r w:rsidRPr="00B5169C">
        <w:rPr>
          <w:rFonts w:ascii="Palatino Linotype" w:hAnsi="Palatino Linotype" w:cs="Arial"/>
          <w:b/>
        </w:rPr>
        <w:t xml:space="preserve"> RECURRENTE</w:t>
      </w:r>
      <w:r w:rsidRPr="00B5169C">
        <w:rPr>
          <w:rFonts w:ascii="Palatino Linotype" w:hAnsi="Palatino Linotype"/>
        </w:rPr>
        <w:t xml:space="preserve">, en el recurso de revisión </w:t>
      </w:r>
      <w:r w:rsidRPr="00B5169C">
        <w:rPr>
          <w:rFonts w:ascii="Palatino Linotype" w:hAnsi="Palatino Linotype" w:cs="Arial"/>
          <w:b/>
        </w:rPr>
        <w:t>03818/INFOEM/IP/RR/2020</w:t>
      </w:r>
      <w:r w:rsidRPr="00B5169C">
        <w:rPr>
          <w:rFonts w:ascii="Palatino Linotype" w:hAnsi="Palatino Linotype" w:cs="Arial"/>
          <w:bCs/>
        </w:rPr>
        <w:t xml:space="preserve"> y su acumulado </w:t>
      </w:r>
      <w:r w:rsidRPr="00B5169C">
        <w:rPr>
          <w:rFonts w:ascii="Palatino Linotype" w:hAnsi="Palatino Linotype" w:cs="Arial"/>
          <w:b/>
        </w:rPr>
        <w:t>03819/INFOEM/IP/RR/2020</w:t>
      </w:r>
      <w:r w:rsidRPr="00B5169C">
        <w:rPr>
          <w:rFonts w:ascii="Palatino Linotype" w:hAnsi="Palatino Linotype" w:cs="Arial"/>
        </w:rPr>
        <w:t>, por las consideraciones de hecho y de derecho que a continuación se exponen:</w:t>
      </w:r>
    </w:p>
    <w:p w14:paraId="1A2B2C3C" w14:textId="2937E6AA"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098CC2A" w14:textId="6EF30833" w:rsidR="0057568A" w:rsidRPr="00B5169C" w:rsidRDefault="0057568A" w:rsidP="0057568A">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8" w:name="_Toc56042761"/>
      <w:r w:rsidRPr="00B5169C">
        <w:rPr>
          <w:rFonts w:ascii="Palatino Linotype" w:hAnsi="Palatino Linotype"/>
          <w:b/>
          <w:bCs/>
          <w:color w:val="000000" w:themeColor="text1"/>
        </w:rPr>
        <w:t>IV. Del último recibo de nómina de una servidora pública específica.</w:t>
      </w:r>
      <w:bookmarkEnd w:id="28"/>
    </w:p>
    <w:p w14:paraId="27E85646" w14:textId="77777777" w:rsidR="0057568A" w:rsidRPr="00B5169C" w:rsidRDefault="0057568A" w:rsidP="00F03A7D">
      <w:pPr>
        <w:pStyle w:val="Prrafodelista"/>
        <w:tabs>
          <w:tab w:val="left" w:pos="426"/>
        </w:tabs>
        <w:spacing w:before="240" w:line="360" w:lineRule="auto"/>
        <w:ind w:left="0" w:right="51"/>
        <w:jc w:val="both"/>
        <w:rPr>
          <w:rFonts w:ascii="Palatino Linotype" w:hAnsi="Palatino Linotype"/>
          <w:color w:val="000000" w:themeColor="text1"/>
        </w:rPr>
      </w:pPr>
    </w:p>
    <w:p w14:paraId="41931499" w14:textId="043BFB15" w:rsidR="00F03A7D" w:rsidRPr="00B5169C" w:rsidRDefault="00A42FDD" w:rsidP="00F03A7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primer término, </w:t>
      </w:r>
      <w:r w:rsidRPr="00B5169C">
        <w:rPr>
          <w:rFonts w:ascii="Palatino Linotype" w:hAnsi="Palatino Linotype" w:cs="Arial"/>
        </w:rPr>
        <w:t xml:space="preserve">se considera pertinente obviar el análisis de la competencia del </w:t>
      </w:r>
      <w:r w:rsidRPr="00B5169C">
        <w:rPr>
          <w:rFonts w:ascii="Palatino Linotype" w:hAnsi="Palatino Linotype" w:cs="Arial"/>
          <w:b/>
        </w:rPr>
        <w:t>SUJETO OBLIGADO</w:t>
      </w:r>
      <w:r w:rsidRPr="00B5169C">
        <w:rPr>
          <w:rFonts w:ascii="Palatino Linotype" w:hAnsi="Palatino Linotype" w:cs="Arial"/>
        </w:rPr>
        <w:t xml:space="preserve"> para poseer, generar o administrar la información solicitada, dado que éste asumió la misma mediante su respuesta a la solicitud de información y posterior informe justificado.</w:t>
      </w:r>
    </w:p>
    <w:p w14:paraId="6E5771C8"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E38B36C" w14:textId="2BE614D4" w:rsidR="00F03A7D" w:rsidRPr="00B5169C" w:rsidRDefault="00A42FDD" w:rsidP="00F03A7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B5169C">
        <w:rPr>
          <w:rFonts w:ascii="Palatino Linotype" w:hAnsi="Palatino Linotype"/>
          <w:b/>
          <w:color w:val="000000" w:themeColor="text1"/>
        </w:rPr>
        <w:t>SUJETO OBLIGADO</w:t>
      </w:r>
      <w:r w:rsidRPr="00B5169C">
        <w:rPr>
          <w:rFonts w:ascii="Palatino Linotype" w:hAnsi="Palatino Linotype"/>
          <w:color w:val="000000" w:themeColor="text1"/>
        </w:rPr>
        <w:t xml:space="preserve">; empero, en aquellos casos en que éste la asume, implica </w:t>
      </w:r>
      <w:r w:rsidRPr="00B5169C">
        <w:rPr>
          <w:rFonts w:ascii="Palatino Linotype" w:hAnsi="Palatino Linotype"/>
          <w:i/>
          <w:color w:val="000000" w:themeColor="text1"/>
        </w:rPr>
        <w:t>de facto</w:t>
      </w:r>
      <w:r w:rsidRPr="00B5169C">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el último recibo de nómina de la servidora pública </w:t>
      </w:r>
      <w:r w:rsidRPr="00B5169C">
        <w:rPr>
          <w:rFonts w:ascii="Palatino Linotype" w:hAnsi="Palatino Linotype"/>
          <w:i/>
          <w:iCs/>
          <w:color w:val="000000" w:themeColor="text1"/>
        </w:rPr>
        <w:t>Sandra Peña Linares</w:t>
      </w:r>
      <w:r w:rsidRPr="00B5169C">
        <w:rPr>
          <w:rFonts w:ascii="Palatino Linotype" w:hAnsi="Palatino Linotype"/>
          <w:color w:val="000000" w:themeColor="text1"/>
        </w:rPr>
        <w:t xml:space="preserve">, ha sido asumida por el </w:t>
      </w:r>
      <w:r w:rsidRPr="00B5169C">
        <w:rPr>
          <w:rFonts w:ascii="Palatino Linotype" w:hAnsi="Palatino Linotype"/>
          <w:b/>
          <w:color w:val="000000" w:themeColor="text1"/>
        </w:rPr>
        <w:t>SUJETO OBLIGADO</w:t>
      </w:r>
      <w:r w:rsidRPr="00B5169C">
        <w:rPr>
          <w:rFonts w:ascii="Palatino Linotype" w:hAnsi="Palatino Linotype"/>
          <w:color w:val="000000" w:themeColor="text1"/>
        </w:rPr>
        <w:t xml:space="preserve">. Tan es así, que en un intento por perfeccionar la atención a la solicitud de información </w:t>
      </w:r>
      <w:r w:rsidRPr="00B5169C">
        <w:rPr>
          <w:rFonts w:ascii="Palatino Linotype" w:hAnsi="Palatino Linotype"/>
          <w:b/>
          <w:bCs/>
          <w:color w:val="000000" w:themeColor="text1"/>
        </w:rPr>
        <w:t>00010/DIFTIANGUI/IP/2020</w:t>
      </w:r>
      <w:r w:rsidRPr="00B5169C">
        <w:rPr>
          <w:rFonts w:ascii="Palatino Linotype" w:hAnsi="Palatino Linotype"/>
          <w:color w:val="000000" w:themeColor="text1"/>
        </w:rPr>
        <w:t xml:space="preserve">, remitió vía informe justificado la copia digitalizada del recibo en comento, sin embargo, como fuera señalado en el Apartado de </w:t>
      </w:r>
      <w:r w:rsidRPr="00B5169C">
        <w:rPr>
          <w:rFonts w:ascii="Palatino Linotype" w:hAnsi="Palatino Linotype"/>
          <w:i/>
          <w:iCs/>
          <w:color w:val="000000" w:themeColor="text1"/>
        </w:rPr>
        <w:t>Antecedentes</w:t>
      </w:r>
      <w:r w:rsidRPr="00B5169C">
        <w:rPr>
          <w:rFonts w:ascii="Palatino Linotype" w:hAnsi="Palatino Linotype"/>
          <w:color w:val="000000" w:themeColor="text1"/>
        </w:rPr>
        <w:t xml:space="preserve"> de la presente resolución, la Ponencia Resolutora determinó no ha lugar a ponerlo a la vista del </w:t>
      </w:r>
      <w:r w:rsidRPr="00B5169C">
        <w:rPr>
          <w:rFonts w:ascii="Palatino Linotype" w:hAnsi="Palatino Linotype"/>
          <w:b/>
          <w:bCs/>
          <w:color w:val="000000" w:themeColor="text1"/>
        </w:rPr>
        <w:t>RECURRENTE</w:t>
      </w:r>
      <w:r w:rsidRPr="00B5169C">
        <w:rPr>
          <w:rFonts w:ascii="Palatino Linotype" w:hAnsi="Palatino Linotype"/>
          <w:color w:val="000000" w:themeColor="text1"/>
        </w:rPr>
        <w:t xml:space="preserve"> toda vez que </w:t>
      </w:r>
      <w:r w:rsidR="003D1048" w:rsidRPr="00B5169C">
        <w:rPr>
          <w:rFonts w:ascii="Palatino Linotype" w:hAnsi="Palatino Linotype"/>
          <w:color w:val="000000" w:themeColor="text1"/>
        </w:rPr>
        <w:t>el documento había sido tratado en un ejercicio de clasificación de información por demás deficiente y poco ortodoxo.</w:t>
      </w:r>
    </w:p>
    <w:p w14:paraId="15FEF98E" w14:textId="77777777" w:rsidR="00D3125D" w:rsidRPr="00B5169C" w:rsidRDefault="00D3125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C9DA310" w14:textId="5CC289FE" w:rsidR="00F03A7D" w:rsidRPr="00B5169C" w:rsidRDefault="003D1048" w:rsidP="00F03A7D">
      <w:pPr>
        <w:pStyle w:val="Prrafodelista"/>
        <w:numPr>
          <w:ilvl w:val="0"/>
          <w:numId w:val="4"/>
        </w:numPr>
        <w:tabs>
          <w:tab w:val="left" w:pos="426"/>
        </w:tabs>
        <w:spacing w:before="240" w:line="360" w:lineRule="auto"/>
        <w:ind w:left="0" w:right="51" w:firstLine="0"/>
        <w:jc w:val="both"/>
        <w:rPr>
          <w:rFonts w:ascii="Palatino Linotype" w:hAnsi="Palatino Linotype"/>
          <w:b/>
          <w:bCs/>
          <w:color w:val="000000" w:themeColor="text1"/>
        </w:rPr>
      </w:pPr>
      <w:r w:rsidRPr="00B5169C">
        <w:rPr>
          <w:rFonts w:ascii="Palatino Linotype" w:hAnsi="Palatino Linotype"/>
          <w:color w:val="000000" w:themeColor="text1"/>
        </w:rPr>
        <w:t xml:space="preserve">Lo anterior se manifiesta en razón de que el recibo de nómina entregado por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se aprecia testado mediante algún tipo de plumón indeleble, mediante el cual, por un lado, se suprimió información que no tiene el carácter de reservada o confidencial -como el nombre de la servidora pública, su puesto, el departamento de adscripción, la fecha de inicio de la relación laboral, el periodo de pago y los sellos de seguridad del comprobante fiscal-; y, por otro lado y más importante aún, por cuanto hace a datos personales como la Clave Única del Registro de Población de la servidora pública, </w:t>
      </w:r>
      <w:r w:rsidRPr="00B5169C">
        <w:rPr>
          <w:rFonts w:ascii="Palatino Linotype" w:hAnsi="Palatino Linotype"/>
          <w:b/>
          <w:bCs/>
          <w:color w:val="000000" w:themeColor="text1"/>
        </w:rPr>
        <w:t xml:space="preserve">a pesar de que se suprimió el dato </w:t>
      </w:r>
      <w:r w:rsidRPr="00B5169C">
        <w:rPr>
          <w:rFonts w:ascii="Palatino Linotype" w:hAnsi="Palatino Linotype"/>
          <w:b/>
          <w:bCs/>
          <w:color w:val="000000" w:themeColor="text1"/>
        </w:rPr>
        <w:lastRenderedPageBreak/>
        <w:t>rayándose con el plumón indeleble, la tinta utilizada no eliminó del todo los datos clasificados por lo que es apreciable a la vista un fragmento de la Clave testada.</w:t>
      </w:r>
    </w:p>
    <w:p w14:paraId="5637F567"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34412C4" w14:textId="3C7ECC46" w:rsidR="007E485C" w:rsidRPr="00B5169C" w:rsidRDefault="007E485C" w:rsidP="007E485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lo </w:t>
      </w:r>
      <w:r w:rsidRPr="00B5169C">
        <w:rPr>
          <w:rFonts w:ascii="Palatino Linotype" w:eastAsia="MS Mincho" w:hAnsi="Palatino Linotype" w:cs="Times New Roman"/>
        </w:rPr>
        <w:t xml:space="preserve">anterior, esta Ponencia Resolutora concluye que el actuar del </w:t>
      </w:r>
      <w:r w:rsidRPr="00B5169C">
        <w:rPr>
          <w:rFonts w:ascii="Palatino Linotype" w:eastAsia="MS Mincho" w:hAnsi="Palatino Linotype" w:cs="Times New Roman"/>
          <w:b/>
        </w:rPr>
        <w:t>SUJETO OBLIGADO</w:t>
      </w:r>
      <w:r w:rsidRPr="00B5169C">
        <w:rPr>
          <w:rFonts w:ascii="Palatino Linotype" w:eastAsia="MS Mincho" w:hAnsi="Palatino Linotype" w:cs="Times New Roman"/>
        </w:rPr>
        <w:t xml:space="preserve"> durante su ejercicio de clasificación del recibo de nómina de la servidora pública referida en la solicitud de información </w:t>
      </w:r>
      <w:r w:rsidRPr="00B5169C">
        <w:rPr>
          <w:rFonts w:ascii="Palatino Linotype" w:eastAsia="MS Mincho" w:hAnsi="Palatino Linotype" w:cs="Times New Roman"/>
          <w:b/>
          <w:bCs/>
        </w:rPr>
        <w:t>00010/DIFTIANGUI/IP/2020</w:t>
      </w:r>
      <w:r w:rsidRPr="00B5169C">
        <w:rPr>
          <w:rFonts w:ascii="Palatino Linotype" w:eastAsia="MS Mincho" w:hAnsi="Palatino Linotype" w:cs="Times New Roman"/>
        </w:rPr>
        <w:t xml:space="preserve"> fue negligente y descuidada, actualizando la causal de responsabilidad administrativa contenida en la fracción V de la Ley de Transparencia y Acceso a la Información del Estado de México y Municipios, cuyo contenido es el siguiente:</w:t>
      </w:r>
    </w:p>
    <w:p w14:paraId="3590A1C6" w14:textId="77777777" w:rsidR="007E485C" w:rsidRPr="00B5169C" w:rsidRDefault="007E485C" w:rsidP="007E485C">
      <w:pPr>
        <w:pStyle w:val="Prrafodelista"/>
        <w:tabs>
          <w:tab w:val="left" w:pos="426"/>
        </w:tabs>
        <w:spacing w:line="360" w:lineRule="auto"/>
        <w:ind w:left="0" w:right="51"/>
        <w:jc w:val="both"/>
        <w:rPr>
          <w:rFonts w:ascii="Palatino Linotype" w:hAnsi="Palatino Linotype"/>
          <w:color w:val="000000" w:themeColor="text1"/>
        </w:rPr>
      </w:pPr>
    </w:p>
    <w:p w14:paraId="089B0818" w14:textId="77777777" w:rsidR="007E485C" w:rsidRPr="00B5169C" w:rsidRDefault="007E485C" w:rsidP="007E485C">
      <w:pPr>
        <w:pStyle w:val="Sinespaciado"/>
        <w:spacing w:line="276" w:lineRule="auto"/>
        <w:ind w:left="567" w:right="567"/>
        <w:jc w:val="both"/>
        <w:rPr>
          <w:rFonts w:ascii="Palatino Linotype" w:eastAsia="MS Mincho" w:hAnsi="Palatino Linotype"/>
          <w:i/>
          <w:sz w:val="22"/>
          <w:szCs w:val="22"/>
        </w:rPr>
      </w:pPr>
      <w:r w:rsidRPr="00B5169C">
        <w:rPr>
          <w:rFonts w:ascii="Palatino Linotype" w:eastAsia="MS Mincho" w:hAnsi="Palatino Linotype"/>
          <w:i/>
          <w:sz w:val="22"/>
          <w:szCs w:val="22"/>
        </w:rPr>
        <w:t>“</w:t>
      </w:r>
      <w:r w:rsidRPr="00B5169C">
        <w:rPr>
          <w:rFonts w:ascii="Palatino Linotype" w:eastAsia="MS Mincho" w:hAnsi="Palatino Linotype"/>
          <w:b/>
          <w:i/>
          <w:sz w:val="22"/>
          <w:szCs w:val="22"/>
        </w:rPr>
        <w:t>Artículo 222.</w:t>
      </w:r>
      <w:r w:rsidRPr="00B5169C">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3E92280E" w14:textId="77777777" w:rsidR="007E485C" w:rsidRPr="00B5169C" w:rsidRDefault="007E485C" w:rsidP="007E485C">
      <w:pPr>
        <w:pStyle w:val="Sinespaciado"/>
        <w:spacing w:line="276" w:lineRule="auto"/>
        <w:ind w:left="567" w:right="567"/>
        <w:jc w:val="both"/>
        <w:rPr>
          <w:rFonts w:ascii="Palatino Linotype" w:eastAsia="MS Mincho" w:hAnsi="Palatino Linotype"/>
          <w:i/>
          <w:sz w:val="22"/>
          <w:szCs w:val="22"/>
        </w:rPr>
      </w:pPr>
      <w:r w:rsidRPr="00B5169C">
        <w:rPr>
          <w:rFonts w:ascii="Palatino Linotype" w:eastAsia="MS Mincho" w:hAnsi="Palatino Linotype"/>
          <w:i/>
          <w:sz w:val="22"/>
          <w:szCs w:val="22"/>
        </w:rPr>
        <w:t>(…)</w:t>
      </w:r>
    </w:p>
    <w:p w14:paraId="09E76FD9" w14:textId="77777777" w:rsidR="007E485C" w:rsidRPr="00B5169C" w:rsidRDefault="007E485C" w:rsidP="007E485C">
      <w:pPr>
        <w:pStyle w:val="Sinespaciado"/>
        <w:spacing w:line="276" w:lineRule="auto"/>
        <w:ind w:left="567" w:right="567"/>
        <w:jc w:val="both"/>
        <w:rPr>
          <w:rFonts w:ascii="Palatino Linotype" w:eastAsia="MS Mincho" w:hAnsi="Palatino Linotype"/>
          <w:i/>
          <w:sz w:val="22"/>
          <w:szCs w:val="22"/>
        </w:rPr>
      </w:pPr>
      <w:r w:rsidRPr="00B5169C">
        <w:rPr>
          <w:rFonts w:ascii="Palatino Linotype" w:eastAsia="MS Mincho" w:hAnsi="Palatino Linotype"/>
          <w:b/>
          <w:i/>
          <w:sz w:val="22"/>
          <w:szCs w:val="22"/>
        </w:rPr>
        <w:t>V.</w:t>
      </w:r>
      <w:r w:rsidRPr="00B5169C">
        <w:rPr>
          <w:rFonts w:ascii="Palatino Linotype" w:eastAsia="MS Mincho" w:hAnsi="Palatino Linotype"/>
          <w:i/>
          <w:sz w:val="22"/>
          <w:szCs w:val="22"/>
        </w:rPr>
        <w:t xml:space="preserve"> Entregar información clasificada como confidencial fuera de los casos previstos por esta Ley;</w:t>
      </w:r>
    </w:p>
    <w:p w14:paraId="0EBA8FBB" w14:textId="77777777" w:rsidR="007E485C" w:rsidRPr="00B5169C" w:rsidRDefault="007E485C" w:rsidP="007E485C">
      <w:pPr>
        <w:pStyle w:val="Sinespaciado"/>
        <w:spacing w:line="276" w:lineRule="auto"/>
        <w:ind w:left="567" w:right="567"/>
        <w:jc w:val="both"/>
        <w:rPr>
          <w:rFonts w:ascii="Palatino Linotype" w:eastAsia="MS Mincho" w:hAnsi="Palatino Linotype"/>
          <w:i/>
          <w:sz w:val="22"/>
          <w:szCs w:val="22"/>
        </w:rPr>
      </w:pPr>
      <w:r w:rsidRPr="00B5169C">
        <w:rPr>
          <w:rFonts w:ascii="Palatino Linotype" w:eastAsia="MS Mincho" w:hAnsi="Palatino Linotype"/>
          <w:i/>
          <w:sz w:val="22"/>
          <w:szCs w:val="22"/>
        </w:rPr>
        <w:t>(…)</w:t>
      </w:r>
    </w:p>
    <w:p w14:paraId="2628BFBE" w14:textId="77777777" w:rsidR="007E485C" w:rsidRPr="00B5169C" w:rsidRDefault="007E485C" w:rsidP="007E485C">
      <w:pPr>
        <w:pStyle w:val="Prrafodelista"/>
        <w:tabs>
          <w:tab w:val="left" w:pos="0"/>
          <w:tab w:val="left" w:pos="426"/>
        </w:tabs>
        <w:spacing w:line="276" w:lineRule="auto"/>
        <w:ind w:left="567" w:right="567"/>
        <w:jc w:val="both"/>
        <w:rPr>
          <w:rFonts w:ascii="Palatino Linotype" w:eastAsia="MS Mincho" w:hAnsi="Palatino Linotype" w:cs="Times New Roman"/>
          <w:sz w:val="22"/>
          <w:szCs w:val="22"/>
        </w:rPr>
      </w:pPr>
      <w:r w:rsidRPr="00B5169C">
        <w:rPr>
          <w:rFonts w:ascii="Palatino Linotype" w:hAnsi="Palatino Linotype"/>
          <w:sz w:val="22"/>
          <w:szCs w:val="22"/>
        </w:rPr>
        <w:t>(Énfasis añadido)</w:t>
      </w:r>
    </w:p>
    <w:p w14:paraId="0450A874" w14:textId="77777777" w:rsidR="007E485C" w:rsidRPr="00B5169C" w:rsidRDefault="007E485C" w:rsidP="007E485C">
      <w:pPr>
        <w:pStyle w:val="Prrafodelista"/>
        <w:tabs>
          <w:tab w:val="left" w:pos="426"/>
        </w:tabs>
        <w:spacing w:before="240" w:line="360" w:lineRule="auto"/>
        <w:ind w:left="0" w:right="51"/>
        <w:jc w:val="both"/>
        <w:rPr>
          <w:rFonts w:ascii="Palatino Linotype" w:hAnsi="Palatino Linotype"/>
          <w:color w:val="000000" w:themeColor="text1"/>
        </w:rPr>
      </w:pPr>
    </w:p>
    <w:p w14:paraId="255B281C" w14:textId="095BA568" w:rsidR="007E485C" w:rsidRPr="00B5169C" w:rsidRDefault="007E485C" w:rsidP="007E485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w:t>
      </w:r>
      <w:r w:rsidRPr="00B5169C">
        <w:rPr>
          <w:rFonts w:ascii="Palatino Linotype" w:eastAsia="MS Mincho" w:hAnsi="Palatino Linotype" w:cs="Times New Roman"/>
        </w:rPr>
        <w:t xml:space="preserve">tal manera que la exhibición de los datos personales de la servidora pública dentro del recibo de nómina presentado a modo de informe justificado, muestran una total negligencia en el tratamiento de los mismos por partes de sus responsables, así como el fehaciente incumplimiento del deber de confidencialidad derivado de su divulgación. Por lo que este Órgano Garante, en cumplimiento con </w:t>
      </w:r>
      <w:r w:rsidRPr="00B5169C">
        <w:rPr>
          <w:rFonts w:ascii="Palatino Linotype" w:eastAsia="MS Mincho" w:hAnsi="Palatino Linotype" w:cs="Times New Roman"/>
        </w:rPr>
        <w:lastRenderedPageBreak/>
        <w:t>el artículo 168 de la Ley de Protección de Datos Personales en Posesión de Sujetos Obligados del Estado de México y Municipios, dará vista a la Dirección de Datos Personales a efecto de que se inicie la investigación y sustanciación de las responsabilidades antes mencionadas.</w:t>
      </w:r>
    </w:p>
    <w:p w14:paraId="351E75F7" w14:textId="77777777" w:rsidR="007E485C" w:rsidRPr="00B5169C" w:rsidRDefault="007E485C" w:rsidP="007E485C">
      <w:pPr>
        <w:pStyle w:val="Prrafodelista"/>
        <w:tabs>
          <w:tab w:val="left" w:pos="426"/>
        </w:tabs>
        <w:spacing w:before="240" w:line="360" w:lineRule="auto"/>
        <w:ind w:left="0" w:right="51"/>
        <w:jc w:val="both"/>
        <w:rPr>
          <w:rFonts w:ascii="Palatino Linotype" w:hAnsi="Palatino Linotype"/>
          <w:color w:val="000000" w:themeColor="text1"/>
        </w:rPr>
      </w:pPr>
    </w:p>
    <w:p w14:paraId="686D5318" w14:textId="1D1C0EA5" w:rsidR="007F2A8A" w:rsidRPr="00B5169C" w:rsidRDefault="00234E2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el mismo sentido, no se ignora que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omitió entregar el respectivo Acuerdo de su Comité de Transparencia por el que confirmara la clasificación y la versi</w:t>
      </w:r>
      <w:r w:rsidR="007E485C" w:rsidRPr="00B5169C">
        <w:rPr>
          <w:rFonts w:ascii="Palatino Linotype" w:hAnsi="Palatino Linotype"/>
          <w:color w:val="000000" w:themeColor="text1"/>
        </w:rPr>
        <w:t>ó</w:t>
      </w:r>
      <w:r w:rsidRPr="00B5169C">
        <w:rPr>
          <w:rFonts w:ascii="Palatino Linotype" w:hAnsi="Palatino Linotype"/>
          <w:color w:val="000000" w:themeColor="text1"/>
        </w:rPr>
        <w:t xml:space="preserve">n pública realizada del </w:t>
      </w:r>
      <w:r w:rsidR="007E485C" w:rsidRPr="00B5169C">
        <w:rPr>
          <w:rFonts w:ascii="Palatino Linotype" w:hAnsi="Palatino Linotype"/>
          <w:color w:val="000000" w:themeColor="text1"/>
        </w:rPr>
        <w:t>recibo de nómina</w:t>
      </w:r>
      <w:r w:rsidRPr="00B5169C">
        <w:rPr>
          <w:rFonts w:ascii="Palatino Linotype" w:hAnsi="Palatino Linotype"/>
          <w:color w:val="000000" w:themeColor="text1"/>
        </w:rPr>
        <w:t xml:space="preserve"> entregado </w:t>
      </w:r>
      <w:r w:rsidR="007E485C" w:rsidRPr="00B5169C">
        <w:rPr>
          <w:rFonts w:ascii="Palatino Linotype" w:hAnsi="Palatino Linotype"/>
          <w:color w:val="000000" w:themeColor="text1"/>
        </w:rPr>
        <w:t>vía informe justificado</w:t>
      </w:r>
      <w:r w:rsidR="007F2070" w:rsidRPr="00B5169C">
        <w:rPr>
          <w:rFonts w:ascii="Palatino Linotype" w:hAnsi="Palatino Linotype"/>
          <w:color w:val="000000" w:themeColor="text1"/>
        </w:rPr>
        <w:t>. Por ello</w:t>
      </w:r>
      <w:r w:rsidR="007E485C" w:rsidRPr="00B5169C">
        <w:rPr>
          <w:rFonts w:ascii="Palatino Linotype" w:hAnsi="Palatino Linotype"/>
          <w:color w:val="000000" w:themeColor="text1"/>
        </w:rPr>
        <w:t>,</w:t>
      </w:r>
      <w:r w:rsidR="007F2070" w:rsidRPr="00B5169C">
        <w:rPr>
          <w:rFonts w:ascii="Palatino Linotype" w:hAnsi="Palatino Linotype"/>
          <w:color w:val="000000" w:themeColor="text1"/>
        </w:rPr>
        <w:t xml:space="preserve"> </w:t>
      </w:r>
      <w:r w:rsidR="007F2070" w:rsidRPr="00B5169C">
        <w:rPr>
          <w:rFonts w:ascii="Palatino Linotype" w:hAnsi="Palatino Linotype"/>
          <w:color w:val="000000"/>
        </w:rPr>
        <w:t xml:space="preserve">en términos del artículo 143, fracción I de la Ley de Transparencia y Acceso a la Información Pública del Estado de México y Municipios, el </w:t>
      </w:r>
      <w:r w:rsidR="00070410" w:rsidRPr="00B5169C">
        <w:rPr>
          <w:rFonts w:ascii="Palatino Linotype" w:hAnsi="Palatino Linotype"/>
          <w:color w:val="000000"/>
        </w:rPr>
        <w:t>Sistema Municipal para el Desarrollo Integral de la Familia de Tianguistenco</w:t>
      </w:r>
      <w:r w:rsidR="007F2070" w:rsidRPr="00B5169C">
        <w:rPr>
          <w:rFonts w:ascii="Palatino Linotype" w:hAnsi="Palatino Linotype"/>
          <w:color w:val="000000"/>
        </w:rPr>
        <w:t xml:space="preserve"> deberá proceder a clasificar dicha información </w:t>
      </w:r>
      <w:r w:rsidR="007F2070" w:rsidRPr="00B5169C">
        <w:rPr>
          <w:rFonts w:ascii="Palatino Linotype" w:hAnsi="Palatino Linotype" w:cs="Arial"/>
        </w:rPr>
        <w:t xml:space="preserve">mediante las formalidades de Ley, es decir, que su Comité de Transparencia emita el Acuerdo de Clasificación correspondiente, debidamente fundado y motivado, en </w:t>
      </w:r>
      <w:r w:rsidR="007F2070" w:rsidRPr="00B5169C">
        <w:rPr>
          <w:rFonts w:ascii="Palatino Linotype" w:hAnsi="Palatino Linotype" w:cs="Arial"/>
          <w:noProof/>
          <w:lang w:eastAsia="es-MX"/>
        </w:rPr>
        <w:t>términos</w:t>
      </w:r>
      <w:r w:rsidR="007F2070" w:rsidRPr="00B5169C">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7B085D4" w14:textId="511654AB" w:rsidR="007F2A8A" w:rsidRPr="00B5169C"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4402941B" w14:textId="77777777" w:rsidR="007F2070" w:rsidRPr="00B5169C" w:rsidRDefault="007F2070" w:rsidP="007F2070">
      <w:pPr>
        <w:spacing w:line="276" w:lineRule="auto"/>
        <w:ind w:left="709" w:right="709"/>
        <w:jc w:val="center"/>
        <w:rPr>
          <w:rFonts w:ascii="Palatino Linotype" w:hAnsi="Palatino Linotype" w:cs="Arial"/>
          <w:b/>
          <w:i/>
          <w:sz w:val="22"/>
          <w:szCs w:val="22"/>
        </w:rPr>
      </w:pPr>
      <w:r w:rsidRPr="00B5169C">
        <w:rPr>
          <w:rFonts w:ascii="Palatino Linotype" w:hAnsi="Palatino Linotype" w:cs="Arial"/>
          <w:b/>
          <w:i/>
          <w:sz w:val="22"/>
          <w:szCs w:val="22"/>
        </w:rPr>
        <w:t>LEY DE TRANSPARENCIA Y ACCESO A LA INFORMACIÓN PÚBLICA DEL ESTADO DE MÉXICO Y MUNICIPIOS</w:t>
      </w:r>
    </w:p>
    <w:p w14:paraId="31F8A048" w14:textId="77777777" w:rsidR="007F2070" w:rsidRPr="00B5169C" w:rsidRDefault="007F2070" w:rsidP="007F2070">
      <w:pPr>
        <w:spacing w:line="276" w:lineRule="auto"/>
        <w:ind w:left="709" w:right="709"/>
        <w:jc w:val="both"/>
        <w:rPr>
          <w:rFonts w:ascii="Palatino Linotype" w:hAnsi="Palatino Linotype" w:cs="Arial"/>
          <w:b/>
          <w:i/>
          <w:sz w:val="22"/>
          <w:szCs w:val="22"/>
        </w:rPr>
      </w:pPr>
    </w:p>
    <w:p w14:paraId="2A29C725"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w:t>
      </w:r>
      <w:r w:rsidRPr="00B5169C">
        <w:rPr>
          <w:rFonts w:ascii="Palatino Linotype" w:hAnsi="Palatino Linotype" w:cs="Arial"/>
          <w:b/>
          <w:i/>
          <w:sz w:val="22"/>
          <w:szCs w:val="22"/>
          <w:lang w:eastAsia="es-MX"/>
        </w:rPr>
        <w:t xml:space="preserve">Artículo 49. </w:t>
      </w:r>
      <w:r w:rsidRPr="00B5169C">
        <w:rPr>
          <w:rFonts w:ascii="Palatino Linotype" w:hAnsi="Palatino Linotype" w:cs="Arial"/>
          <w:i/>
          <w:sz w:val="22"/>
          <w:szCs w:val="22"/>
          <w:lang w:eastAsia="es-MX"/>
        </w:rPr>
        <w:t xml:space="preserve">Los </w:t>
      </w:r>
      <w:r w:rsidRPr="00B5169C">
        <w:rPr>
          <w:rFonts w:ascii="Palatino Linotype" w:hAnsi="Palatino Linotype" w:cs="Arial"/>
          <w:i/>
          <w:sz w:val="22"/>
          <w:szCs w:val="22"/>
        </w:rPr>
        <w:t>Comités</w:t>
      </w:r>
      <w:r w:rsidRPr="00B5169C">
        <w:rPr>
          <w:rFonts w:ascii="Palatino Linotype" w:hAnsi="Palatino Linotype" w:cs="Arial"/>
          <w:i/>
          <w:sz w:val="22"/>
          <w:szCs w:val="22"/>
          <w:lang w:eastAsia="es-MX"/>
        </w:rPr>
        <w:t xml:space="preserve"> de Transparencia </w:t>
      </w:r>
      <w:r w:rsidRPr="00B5169C">
        <w:rPr>
          <w:rFonts w:ascii="Palatino Linotype" w:hAnsi="Palatino Linotype"/>
          <w:i/>
          <w:sz w:val="22"/>
          <w:szCs w:val="22"/>
        </w:rPr>
        <w:t>tendrán</w:t>
      </w:r>
      <w:r w:rsidRPr="00B5169C">
        <w:rPr>
          <w:rFonts w:ascii="Palatino Linotype" w:hAnsi="Palatino Linotype" w:cs="Arial"/>
          <w:i/>
          <w:sz w:val="22"/>
          <w:szCs w:val="22"/>
          <w:lang w:eastAsia="es-MX"/>
        </w:rPr>
        <w:t xml:space="preserve"> las siguientes atribuciones:</w:t>
      </w:r>
    </w:p>
    <w:p w14:paraId="1FC999E1"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lastRenderedPageBreak/>
        <w:t>VIII.</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Aprobar</w:t>
      </w:r>
      <w:r w:rsidRPr="00B5169C">
        <w:rPr>
          <w:rFonts w:ascii="Palatino Linotype" w:hAnsi="Palatino Linotype" w:cs="Arial"/>
          <w:i/>
          <w:sz w:val="22"/>
          <w:szCs w:val="22"/>
          <w:lang w:eastAsia="es-MX"/>
        </w:rPr>
        <w:t xml:space="preserve">, </w:t>
      </w:r>
      <w:r w:rsidRPr="00B5169C">
        <w:rPr>
          <w:rFonts w:ascii="Palatino Linotype" w:hAnsi="Palatino Linotype" w:cs="Arial"/>
          <w:i/>
          <w:sz w:val="22"/>
          <w:szCs w:val="22"/>
        </w:rPr>
        <w:t>modificar</w:t>
      </w:r>
      <w:r w:rsidRPr="00B5169C">
        <w:rPr>
          <w:rFonts w:ascii="Palatino Linotype" w:hAnsi="Palatino Linotype" w:cs="Arial"/>
          <w:i/>
          <w:sz w:val="22"/>
          <w:szCs w:val="22"/>
          <w:lang w:eastAsia="es-MX"/>
        </w:rPr>
        <w:t xml:space="preserve"> o revocar </w:t>
      </w:r>
      <w:r w:rsidRPr="00B5169C">
        <w:rPr>
          <w:rFonts w:ascii="Palatino Linotype" w:hAnsi="Palatino Linotype" w:cs="Arial"/>
          <w:b/>
          <w:i/>
          <w:sz w:val="22"/>
          <w:szCs w:val="22"/>
          <w:lang w:eastAsia="es-MX"/>
        </w:rPr>
        <w:t>la clasificación de la información</w:t>
      </w:r>
      <w:r w:rsidRPr="00B5169C">
        <w:rPr>
          <w:rFonts w:ascii="Palatino Linotype" w:hAnsi="Palatino Linotype" w:cs="Arial"/>
          <w:i/>
          <w:sz w:val="22"/>
          <w:szCs w:val="22"/>
          <w:lang w:eastAsia="es-MX"/>
        </w:rPr>
        <w:t>;</w:t>
      </w:r>
    </w:p>
    <w:p w14:paraId="14211280"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Artículo 132.</w:t>
      </w:r>
      <w:r w:rsidRPr="00B5169C">
        <w:rPr>
          <w:rFonts w:ascii="Palatino Linotype" w:hAnsi="Palatino Linotype" w:cs="Arial"/>
          <w:i/>
          <w:sz w:val="22"/>
          <w:szCs w:val="22"/>
          <w:lang w:eastAsia="es-MX"/>
        </w:rPr>
        <w:t xml:space="preserve"> La clasificación de la información se llevará a cabo en el momento en que:</w:t>
      </w:r>
    </w:p>
    <w:p w14:paraId="53CF7019" w14:textId="3DD6F670"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bCs/>
          <w:i/>
          <w:sz w:val="22"/>
          <w:szCs w:val="22"/>
          <w:lang w:eastAsia="es-MX"/>
        </w:rPr>
        <w:t>I. Se reciba una solicitud de acceso a la información</w:t>
      </w:r>
      <w:r w:rsidRPr="00B5169C">
        <w:rPr>
          <w:rFonts w:ascii="Palatino Linotype" w:hAnsi="Palatino Linotype" w:cs="Arial"/>
          <w:i/>
          <w:sz w:val="22"/>
          <w:szCs w:val="22"/>
          <w:lang w:eastAsia="es-MX"/>
        </w:rPr>
        <w:t>;</w:t>
      </w:r>
    </w:p>
    <w:p w14:paraId="580C4061"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II.</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Se determine mediante resolución de autoridad competente</w:t>
      </w:r>
      <w:r w:rsidRPr="00B5169C">
        <w:rPr>
          <w:rFonts w:ascii="Palatino Linotype" w:hAnsi="Palatino Linotype" w:cs="Arial"/>
          <w:i/>
          <w:sz w:val="22"/>
          <w:szCs w:val="22"/>
          <w:lang w:eastAsia="es-MX"/>
        </w:rPr>
        <w:t>; o</w:t>
      </w:r>
    </w:p>
    <w:p w14:paraId="690EA626"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Cs/>
          <w:i/>
          <w:sz w:val="22"/>
          <w:szCs w:val="22"/>
          <w:lang w:eastAsia="es-MX"/>
        </w:rPr>
      </w:pPr>
      <w:r w:rsidRPr="00B5169C">
        <w:rPr>
          <w:rFonts w:ascii="Palatino Linotype" w:hAnsi="Palatino Linotype" w:cs="Arial"/>
          <w:bCs/>
          <w:i/>
          <w:sz w:val="22"/>
          <w:szCs w:val="22"/>
          <w:lang w:eastAsia="es-MX"/>
        </w:rPr>
        <w:t>(…)”</w:t>
      </w:r>
    </w:p>
    <w:p w14:paraId="7208E2A2" w14:textId="77777777" w:rsidR="007F2070" w:rsidRPr="00B5169C" w:rsidRDefault="007F2070" w:rsidP="007F2070">
      <w:pPr>
        <w:spacing w:line="276" w:lineRule="auto"/>
        <w:ind w:left="709" w:right="709"/>
        <w:jc w:val="both"/>
        <w:rPr>
          <w:rFonts w:ascii="Palatino Linotype" w:hAnsi="Palatino Linotype" w:cs="Arial"/>
          <w:b/>
          <w:i/>
          <w:sz w:val="22"/>
          <w:szCs w:val="22"/>
          <w:lang w:eastAsia="es-MX"/>
        </w:rPr>
      </w:pPr>
    </w:p>
    <w:p w14:paraId="59EB5118" w14:textId="77777777" w:rsidR="007F2070" w:rsidRPr="00B5169C" w:rsidRDefault="007F2070" w:rsidP="007F2070">
      <w:pPr>
        <w:spacing w:line="276" w:lineRule="auto"/>
        <w:ind w:left="709" w:right="709"/>
        <w:jc w:val="center"/>
        <w:rPr>
          <w:rFonts w:ascii="Palatino Linotype" w:hAnsi="Palatino Linotype" w:cs="Arial"/>
          <w:b/>
          <w:i/>
          <w:sz w:val="22"/>
          <w:szCs w:val="22"/>
        </w:rPr>
      </w:pPr>
      <w:r w:rsidRPr="00B5169C">
        <w:rPr>
          <w:rFonts w:ascii="Palatino Linotype" w:hAnsi="Palatino Linotype" w:cs="Arial"/>
          <w:b/>
          <w:i/>
          <w:sz w:val="22"/>
          <w:szCs w:val="22"/>
          <w:lang w:eastAsia="es-MX"/>
        </w:rPr>
        <w:t xml:space="preserve">LINEAMIENTOS GENERALES EN MATERIA DE CLASIFICACIÓN Y DESCLASIFICACIÓN DE LA </w:t>
      </w:r>
      <w:r w:rsidRPr="00B5169C">
        <w:rPr>
          <w:rFonts w:ascii="Palatino Linotype" w:hAnsi="Palatino Linotype" w:cs="Arial"/>
          <w:b/>
          <w:i/>
          <w:sz w:val="22"/>
          <w:szCs w:val="22"/>
        </w:rPr>
        <w:t>INFORMACIÓN, ASÍ COMO PARA LA ELABORACIÓN DE VERSIONES PÚBLICAS</w:t>
      </w:r>
    </w:p>
    <w:p w14:paraId="3392E375" w14:textId="77777777" w:rsidR="007F2070" w:rsidRPr="00B5169C" w:rsidRDefault="007F2070" w:rsidP="007F2070">
      <w:pPr>
        <w:spacing w:line="276" w:lineRule="auto"/>
        <w:ind w:left="709" w:right="709"/>
        <w:jc w:val="both"/>
        <w:rPr>
          <w:rFonts w:ascii="Palatino Linotype" w:hAnsi="Palatino Linotype" w:cs="Arial"/>
          <w:b/>
          <w:i/>
          <w:sz w:val="22"/>
          <w:szCs w:val="22"/>
          <w:lang w:eastAsia="es-MX"/>
        </w:rPr>
      </w:pPr>
    </w:p>
    <w:p w14:paraId="252CBBE6"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w:t>
      </w:r>
      <w:r w:rsidRPr="00B5169C">
        <w:rPr>
          <w:rFonts w:ascii="Palatino Linotype" w:hAnsi="Palatino Linotype" w:cs="Arial"/>
          <w:b/>
          <w:i/>
          <w:sz w:val="22"/>
          <w:szCs w:val="22"/>
          <w:lang w:eastAsia="es-MX"/>
        </w:rPr>
        <w:t>Cuarto.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Para clasificar la información como</w:t>
      </w:r>
      <w:r w:rsidRPr="00B5169C">
        <w:rPr>
          <w:rFonts w:ascii="Palatino Linotype" w:hAnsi="Palatino Linotype" w:cs="Arial"/>
          <w:i/>
          <w:sz w:val="22"/>
          <w:szCs w:val="22"/>
          <w:lang w:eastAsia="es-MX"/>
        </w:rPr>
        <w:t xml:space="preserve"> reservada o </w:t>
      </w:r>
      <w:r w:rsidRPr="00B5169C">
        <w:rPr>
          <w:rFonts w:ascii="Palatino Linotype" w:hAnsi="Palatino Linotype" w:cs="Arial"/>
          <w:b/>
          <w:i/>
          <w:sz w:val="22"/>
          <w:szCs w:val="22"/>
          <w:lang w:eastAsia="es-MX"/>
        </w:rPr>
        <w:t>confidencial, de manera total</w:t>
      </w:r>
      <w:r w:rsidRPr="00B5169C">
        <w:rPr>
          <w:rFonts w:ascii="Palatino Linotype" w:hAnsi="Palatino Linotype" w:cs="Arial"/>
          <w:i/>
          <w:sz w:val="22"/>
          <w:szCs w:val="22"/>
          <w:lang w:eastAsia="es-MX"/>
        </w:rPr>
        <w:t xml:space="preserve"> o parcial, </w:t>
      </w:r>
      <w:r w:rsidRPr="00B5169C">
        <w:rPr>
          <w:rFonts w:ascii="Palatino Linotype" w:hAnsi="Palatino Linotype" w:cs="Arial"/>
          <w:b/>
          <w:i/>
          <w:sz w:val="22"/>
          <w:szCs w:val="22"/>
          <w:lang w:eastAsia="es-MX"/>
        </w:rPr>
        <w:t xml:space="preserve">el titular del </w:t>
      </w:r>
      <w:r w:rsidRPr="00B5169C">
        <w:rPr>
          <w:rFonts w:ascii="Palatino Linotype" w:hAnsi="Palatino Linotype" w:cs="Arial"/>
          <w:b/>
          <w:bCs/>
          <w:i/>
          <w:noProof/>
          <w:sz w:val="22"/>
          <w:szCs w:val="22"/>
        </w:rPr>
        <w:t>área</w:t>
      </w:r>
      <w:r w:rsidRPr="00B5169C">
        <w:rPr>
          <w:rFonts w:ascii="Palatino Linotype" w:hAnsi="Palatino Linotype" w:cs="Arial"/>
          <w:b/>
          <w:i/>
          <w:sz w:val="22"/>
          <w:szCs w:val="22"/>
          <w:lang w:eastAsia="es-MX"/>
        </w:rPr>
        <w:t xml:space="preserve"> del sujeto </w:t>
      </w:r>
      <w:r w:rsidRPr="00B5169C">
        <w:rPr>
          <w:rFonts w:ascii="Palatino Linotype" w:hAnsi="Palatino Linotype" w:cs="Arial"/>
          <w:b/>
          <w:i/>
          <w:sz w:val="22"/>
          <w:szCs w:val="22"/>
        </w:rPr>
        <w:t>obligado</w:t>
      </w:r>
      <w:r w:rsidRPr="00B5169C">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w:t>
      </w:r>
      <w:r w:rsidRPr="00B5169C">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0312977"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 xml:space="preserve">Los sujetos obligados deberán aplicar, de manera estricta, las excepciones al derecho de acceso a la </w:t>
      </w:r>
      <w:r w:rsidRPr="00B5169C">
        <w:rPr>
          <w:rFonts w:ascii="Palatino Linotype" w:hAnsi="Palatino Linotype" w:cs="Arial"/>
          <w:bCs/>
          <w:i/>
          <w:noProof/>
          <w:sz w:val="22"/>
          <w:szCs w:val="22"/>
        </w:rPr>
        <w:t>información</w:t>
      </w:r>
      <w:r w:rsidRPr="00B5169C">
        <w:rPr>
          <w:rFonts w:ascii="Palatino Linotype" w:hAnsi="Palatino Linotype" w:cs="Arial"/>
          <w:i/>
          <w:sz w:val="22"/>
          <w:szCs w:val="22"/>
          <w:lang w:eastAsia="es-MX"/>
        </w:rPr>
        <w:t xml:space="preserve"> y sólo </w:t>
      </w:r>
      <w:r w:rsidRPr="00B5169C">
        <w:rPr>
          <w:rFonts w:ascii="Palatino Linotype" w:hAnsi="Palatino Linotype" w:cs="Arial"/>
          <w:i/>
          <w:sz w:val="22"/>
          <w:szCs w:val="22"/>
        </w:rPr>
        <w:t>podrán</w:t>
      </w:r>
      <w:r w:rsidRPr="00B5169C">
        <w:rPr>
          <w:rFonts w:ascii="Palatino Linotype" w:hAnsi="Palatino Linotype" w:cs="Arial"/>
          <w:i/>
          <w:sz w:val="22"/>
          <w:szCs w:val="22"/>
          <w:lang w:eastAsia="es-MX"/>
        </w:rPr>
        <w:t xml:space="preserve"> invocarlas cuando acrediten su procedencia.</w:t>
      </w:r>
    </w:p>
    <w:p w14:paraId="39109BF0"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4D3B1AA2"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Quinto.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La carga de la prueba para justificar toda negativa de acceso a la información, por actualizarse cualquiera de los supuestos de clasificación previstos en</w:t>
      </w:r>
      <w:r w:rsidRPr="00B5169C">
        <w:rPr>
          <w:rFonts w:ascii="Palatino Linotype" w:hAnsi="Palatino Linotype" w:cs="Arial"/>
          <w:i/>
          <w:sz w:val="22"/>
          <w:szCs w:val="22"/>
          <w:lang w:eastAsia="es-MX"/>
        </w:rPr>
        <w:t xml:space="preserve"> la Ley General, la Ley Federal y </w:t>
      </w:r>
      <w:r w:rsidRPr="00B5169C">
        <w:rPr>
          <w:rFonts w:ascii="Palatino Linotype" w:hAnsi="Palatino Linotype" w:cs="Arial"/>
          <w:b/>
          <w:i/>
          <w:sz w:val="22"/>
          <w:szCs w:val="22"/>
          <w:lang w:eastAsia="es-MX"/>
        </w:rPr>
        <w:t xml:space="preserve">leyes estatales, </w:t>
      </w:r>
      <w:r w:rsidRPr="00B5169C">
        <w:rPr>
          <w:rFonts w:ascii="Palatino Linotype" w:hAnsi="Palatino Linotype" w:cs="Arial"/>
          <w:b/>
          <w:i/>
          <w:sz w:val="22"/>
          <w:szCs w:val="22"/>
        </w:rPr>
        <w:t>corresponderá</w:t>
      </w:r>
      <w:r w:rsidRPr="00B5169C">
        <w:rPr>
          <w:rFonts w:ascii="Palatino Linotype" w:hAnsi="Palatino Linotype" w:cs="Arial"/>
          <w:b/>
          <w:i/>
          <w:sz w:val="22"/>
          <w:szCs w:val="22"/>
          <w:lang w:eastAsia="es-MX"/>
        </w:rPr>
        <w:t xml:space="preserve"> a los sujetos obligados, por lo que deberán fundar y motivar debidamente la clasificación de la información ante una solicitud de acceso</w:t>
      </w:r>
      <w:r w:rsidRPr="00B5169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6F798786"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451153F"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Sexto.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Los sujetos obligados no podrán emitir acuerdos de carácter general</w:t>
      </w:r>
      <w:r w:rsidRPr="00B5169C">
        <w:rPr>
          <w:rFonts w:ascii="Palatino Linotype" w:hAnsi="Palatino Linotype" w:cs="Arial"/>
          <w:i/>
          <w:sz w:val="22"/>
          <w:szCs w:val="22"/>
          <w:lang w:eastAsia="es-MX"/>
        </w:rPr>
        <w:t xml:space="preserve"> ni particular que clasifiquen </w:t>
      </w:r>
      <w:r w:rsidRPr="00B5169C">
        <w:rPr>
          <w:rFonts w:ascii="Palatino Linotype" w:hAnsi="Palatino Linotype" w:cs="Arial"/>
          <w:bCs/>
          <w:i/>
          <w:noProof/>
          <w:sz w:val="22"/>
          <w:szCs w:val="22"/>
        </w:rPr>
        <w:t>documentos</w:t>
      </w:r>
      <w:r w:rsidRPr="00B5169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5A8C536" w14:textId="77777777" w:rsidR="007F2070" w:rsidRPr="00B5169C" w:rsidRDefault="007F2070" w:rsidP="007F2070">
      <w:pPr>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lastRenderedPageBreak/>
        <w:t xml:space="preserve">La clasificación de </w:t>
      </w:r>
      <w:r w:rsidRPr="00B5169C">
        <w:rPr>
          <w:rFonts w:ascii="Palatino Linotype" w:hAnsi="Palatino Linotype" w:cs="Arial"/>
          <w:b/>
          <w:i/>
          <w:sz w:val="22"/>
          <w:szCs w:val="22"/>
        </w:rPr>
        <w:t>información</w:t>
      </w:r>
      <w:r w:rsidRPr="00B5169C">
        <w:rPr>
          <w:rFonts w:ascii="Palatino Linotype" w:hAnsi="Palatino Linotype" w:cs="Arial"/>
          <w:b/>
          <w:i/>
          <w:sz w:val="22"/>
          <w:szCs w:val="22"/>
          <w:lang w:eastAsia="es-MX"/>
        </w:rPr>
        <w:t xml:space="preserve"> se realizará conforme a un análisis caso por caso</w:t>
      </w:r>
      <w:r w:rsidRPr="00B5169C">
        <w:rPr>
          <w:rFonts w:ascii="Palatino Linotype" w:hAnsi="Palatino Linotype" w:cs="Arial"/>
          <w:i/>
          <w:sz w:val="22"/>
          <w:szCs w:val="22"/>
          <w:lang w:eastAsia="es-MX"/>
        </w:rPr>
        <w:t xml:space="preserve">, mediante la aplicación </w:t>
      </w:r>
      <w:r w:rsidRPr="00B5169C">
        <w:rPr>
          <w:rFonts w:ascii="Palatino Linotype" w:hAnsi="Palatino Linotype" w:cs="Arial"/>
          <w:bCs/>
          <w:i/>
          <w:noProof/>
          <w:sz w:val="22"/>
          <w:szCs w:val="22"/>
        </w:rPr>
        <w:t>de</w:t>
      </w:r>
      <w:r w:rsidRPr="00B5169C">
        <w:rPr>
          <w:rFonts w:ascii="Palatino Linotype" w:hAnsi="Palatino Linotype" w:cs="Arial"/>
          <w:i/>
          <w:sz w:val="22"/>
          <w:szCs w:val="22"/>
          <w:lang w:eastAsia="es-MX"/>
        </w:rPr>
        <w:t xml:space="preserve"> la prueba de daño y de interés público.</w:t>
      </w:r>
    </w:p>
    <w:p w14:paraId="46A292B7"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65E3581C"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Séptimo.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 xml:space="preserve">La clasificación </w:t>
      </w:r>
      <w:r w:rsidRPr="00B5169C">
        <w:rPr>
          <w:rFonts w:ascii="Palatino Linotype" w:hAnsi="Palatino Linotype" w:cs="Arial"/>
          <w:b/>
          <w:bCs/>
          <w:i/>
          <w:noProof/>
          <w:sz w:val="22"/>
          <w:szCs w:val="22"/>
        </w:rPr>
        <w:t>de</w:t>
      </w:r>
      <w:r w:rsidRPr="00B5169C">
        <w:rPr>
          <w:rFonts w:ascii="Palatino Linotype" w:hAnsi="Palatino Linotype" w:cs="Arial"/>
          <w:b/>
          <w:i/>
          <w:sz w:val="22"/>
          <w:szCs w:val="22"/>
          <w:lang w:eastAsia="es-MX"/>
        </w:rPr>
        <w:t xml:space="preserve"> la </w:t>
      </w:r>
      <w:r w:rsidRPr="00B5169C">
        <w:rPr>
          <w:rFonts w:ascii="Palatino Linotype" w:hAnsi="Palatino Linotype" w:cs="Arial"/>
          <w:b/>
          <w:i/>
          <w:sz w:val="22"/>
          <w:szCs w:val="22"/>
        </w:rPr>
        <w:t>información</w:t>
      </w:r>
      <w:r w:rsidRPr="00B5169C">
        <w:rPr>
          <w:rFonts w:ascii="Palatino Linotype" w:hAnsi="Palatino Linotype" w:cs="Arial"/>
          <w:b/>
          <w:i/>
          <w:sz w:val="22"/>
          <w:szCs w:val="22"/>
          <w:lang w:eastAsia="es-MX"/>
        </w:rPr>
        <w:t xml:space="preserve"> se llevará a cabo en el momento en que</w:t>
      </w:r>
      <w:r w:rsidRPr="00B5169C">
        <w:rPr>
          <w:rFonts w:ascii="Palatino Linotype" w:hAnsi="Palatino Linotype" w:cs="Arial"/>
          <w:i/>
          <w:sz w:val="22"/>
          <w:szCs w:val="22"/>
          <w:lang w:eastAsia="es-MX"/>
        </w:rPr>
        <w:t>:</w:t>
      </w:r>
    </w:p>
    <w:p w14:paraId="5DB81E02"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I.</w:t>
      </w:r>
      <w:r w:rsidRPr="00B5169C">
        <w:rPr>
          <w:rFonts w:ascii="Palatino Linotype" w:hAnsi="Palatino Linotype" w:cs="Arial"/>
          <w:i/>
          <w:sz w:val="22"/>
          <w:szCs w:val="22"/>
          <w:lang w:eastAsia="es-MX"/>
        </w:rPr>
        <w:t xml:space="preserve"> Se reciba una solicitud de acceso a la información;</w:t>
      </w:r>
    </w:p>
    <w:p w14:paraId="7B642BE2"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II.</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 xml:space="preserve">Se determine </w:t>
      </w:r>
      <w:r w:rsidRPr="00B5169C">
        <w:rPr>
          <w:rFonts w:ascii="Palatino Linotype" w:hAnsi="Palatino Linotype" w:cs="Arial"/>
          <w:b/>
          <w:bCs/>
          <w:i/>
          <w:noProof/>
          <w:sz w:val="22"/>
          <w:szCs w:val="22"/>
        </w:rPr>
        <w:t>mediante</w:t>
      </w:r>
      <w:r w:rsidRPr="00B5169C">
        <w:rPr>
          <w:rFonts w:ascii="Palatino Linotype" w:hAnsi="Palatino Linotype" w:cs="Arial"/>
          <w:b/>
          <w:i/>
          <w:sz w:val="22"/>
          <w:szCs w:val="22"/>
          <w:lang w:eastAsia="es-MX"/>
        </w:rPr>
        <w:t xml:space="preserve"> resolución de autoridad competente</w:t>
      </w:r>
      <w:r w:rsidRPr="00B5169C">
        <w:rPr>
          <w:rFonts w:ascii="Palatino Linotype" w:hAnsi="Palatino Linotype" w:cs="Arial"/>
          <w:i/>
          <w:sz w:val="22"/>
          <w:szCs w:val="22"/>
          <w:lang w:eastAsia="es-MX"/>
        </w:rPr>
        <w:t>, o</w:t>
      </w:r>
    </w:p>
    <w:p w14:paraId="4CF4724A"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III.</w:t>
      </w:r>
      <w:r w:rsidRPr="00B5169C">
        <w:rPr>
          <w:rFonts w:ascii="Palatino Linotype" w:hAnsi="Palatino Linotype" w:cs="Arial"/>
          <w:i/>
          <w:sz w:val="22"/>
          <w:szCs w:val="22"/>
          <w:lang w:eastAsia="es-MX"/>
        </w:rPr>
        <w:t xml:space="preserve"> Se generen </w:t>
      </w:r>
      <w:r w:rsidRPr="00B5169C">
        <w:rPr>
          <w:rFonts w:ascii="Palatino Linotype" w:hAnsi="Palatino Linotype" w:cs="Arial"/>
          <w:bCs/>
          <w:i/>
          <w:noProof/>
          <w:sz w:val="22"/>
          <w:szCs w:val="22"/>
        </w:rPr>
        <w:t>versiones</w:t>
      </w:r>
      <w:r w:rsidRPr="00B5169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8D15E04"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 xml:space="preserve">Los titulares de las áreas deberán revisar la clasificación al momento de la recepción de una solicitud de </w:t>
      </w:r>
      <w:r w:rsidRPr="00B5169C">
        <w:rPr>
          <w:rFonts w:ascii="Palatino Linotype" w:hAnsi="Palatino Linotype" w:cs="Arial"/>
          <w:bCs/>
          <w:i/>
          <w:noProof/>
          <w:sz w:val="22"/>
          <w:szCs w:val="22"/>
        </w:rPr>
        <w:t>acceso</w:t>
      </w:r>
      <w:r w:rsidRPr="00B5169C">
        <w:rPr>
          <w:rFonts w:ascii="Palatino Linotype" w:hAnsi="Palatino Linotype" w:cs="Arial"/>
          <w:i/>
          <w:sz w:val="22"/>
          <w:szCs w:val="22"/>
          <w:lang w:eastAsia="es-MX"/>
        </w:rPr>
        <w:t xml:space="preserve"> a la información, para verificar si encuadra en una causal de reserva o de confidencialidad.</w:t>
      </w:r>
    </w:p>
    <w:p w14:paraId="7310B730"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63509051"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Octavo.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B5169C">
        <w:rPr>
          <w:rFonts w:ascii="Palatino Linotype" w:hAnsi="Palatino Linotype" w:cs="Arial"/>
          <w:b/>
          <w:bCs/>
          <w:i/>
          <w:noProof/>
          <w:sz w:val="22"/>
          <w:szCs w:val="22"/>
        </w:rPr>
        <w:t>expresamente</w:t>
      </w:r>
      <w:r w:rsidRPr="00B5169C">
        <w:rPr>
          <w:rFonts w:ascii="Palatino Linotype" w:hAnsi="Palatino Linotype" w:cs="Arial"/>
          <w:b/>
          <w:i/>
          <w:sz w:val="22"/>
          <w:szCs w:val="22"/>
          <w:lang w:eastAsia="es-MX"/>
        </w:rPr>
        <w:t xml:space="preserve"> le otorga el carácter de</w:t>
      </w:r>
      <w:r w:rsidRPr="00B5169C">
        <w:rPr>
          <w:rFonts w:ascii="Palatino Linotype" w:hAnsi="Palatino Linotype" w:cs="Arial"/>
          <w:i/>
          <w:sz w:val="22"/>
          <w:szCs w:val="22"/>
          <w:lang w:eastAsia="es-MX"/>
        </w:rPr>
        <w:t xml:space="preserve"> reservada o </w:t>
      </w:r>
      <w:r w:rsidRPr="00B5169C">
        <w:rPr>
          <w:rFonts w:ascii="Palatino Linotype" w:hAnsi="Palatino Linotype" w:cs="Arial"/>
          <w:b/>
          <w:i/>
          <w:sz w:val="22"/>
          <w:szCs w:val="22"/>
          <w:lang w:eastAsia="es-MX"/>
        </w:rPr>
        <w:t>confidencial</w:t>
      </w:r>
      <w:r w:rsidRPr="00B5169C">
        <w:rPr>
          <w:rFonts w:ascii="Palatino Linotype" w:hAnsi="Palatino Linotype" w:cs="Arial"/>
          <w:i/>
          <w:sz w:val="22"/>
          <w:szCs w:val="22"/>
          <w:lang w:eastAsia="es-MX"/>
        </w:rPr>
        <w:t>.</w:t>
      </w:r>
    </w:p>
    <w:p w14:paraId="24BD5236"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Cs/>
          <w:i/>
          <w:noProof/>
          <w:sz w:val="22"/>
          <w:szCs w:val="22"/>
        </w:rPr>
      </w:pPr>
      <w:r w:rsidRPr="00B5169C">
        <w:rPr>
          <w:rFonts w:ascii="Palatino Linotype" w:hAnsi="Palatino Linotype" w:cs="Arial"/>
          <w:b/>
          <w:i/>
          <w:sz w:val="22"/>
          <w:szCs w:val="22"/>
          <w:lang w:eastAsia="es-MX"/>
        </w:rPr>
        <w:t xml:space="preserve">Para </w:t>
      </w:r>
      <w:r w:rsidRPr="00B5169C">
        <w:rPr>
          <w:rFonts w:ascii="Palatino Linotype" w:hAnsi="Palatino Linotype" w:cs="Arial"/>
          <w:b/>
          <w:bCs/>
          <w:i/>
          <w:noProof/>
          <w:sz w:val="22"/>
          <w:szCs w:val="22"/>
        </w:rPr>
        <w:t xml:space="preserve">motivar la clasificación se deberán señalar las razones o circunstancias especiales que lo </w:t>
      </w:r>
      <w:r w:rsidRPr="00B5169C">
        <w:rPr>
          <w:rFonts w:ascii="Palatino Linotype" w:hAnsi="Palatino Linotype" w:cs="Arial"/>
          <w:b/>
          <w:i/>
          <w:sz w:val="22"/>
          <w:szCs w:val="22"/>
          <w:lang w:eastAsia="es-MX"/>
        </w:rPr>
        <w:t>llevaron</w:t>
      </w:r>
      <w:r w:rsidRPr="00B5169C">
        <w:rPr>
          <w:rFonts w:ascii="Palatino Linotype" w:hAnsi="Palatino Linotype" w:cs="Arial"/>
          <w:b/>
          <w:bCs/>
          <w:i/>
          <w:noProof/>
          <w:sz w:val="22"/>
          <w:szCs w:val="22"/>
        </w:rPr>
        <w:t xml:space="preserve"> a concluir que el caso particular se ajusta al supuesto previsto por la norma legal invocada </w:t>
      </w:r>
      <w:r w:rsidRPr="00B5169C">
        <w:rPr>
          <w:rFonts w:ascii="Palatino Linotype" w:hAnsi="Palatino Linotype" w:cs="Arial"/>
          <w:bCs/>
          <w:i/>
          <w:noProof/>
          <w:sz w:val="22"/>
          <w:szCs w:val="22"/>
        </w:rPr>
        <w:t>como fundamento.</w:t>
      </w:r>
    </w:p>
    <w:p w14:paraId="0E07B2D8"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Cs/>
          <w:i/>
          <w:noProof/>
          <w:sz w:val="22"/>
          <w:szCs w:val="22"/>
        </w:rPr>
      </w:pPr>
      <w:r w:rsidRPr="00B5169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5169C">
        <w:rPr>
          <w:rFonts w:ascii="Palatino Linotype" w:hAnsi="Palatino Linotype" w:cs="Arial"/>
          <w:i/>
          <w:sz w:val="22"/>
          <w:szCs w:val="22"/>
          <w:lang w:eastAsia="es-MX"/>
        </w:rPr>
        <w:t>de</w:t>
      </w:r>
      <w:r w:rsidRPr="00B5169C">
        <w:rPr>
          <w:rFonts w:ascii="Palatino Linotype" w:hAnsi="Palatino Linotype" w:cs="Arial"/>
          <w:bCs/>
          <w:i/>
          <w:noProof/>
          <w:sz w:val="22"/>
          <w:szCs w:val="22"/>
        </w:rPr>
        <w:t xml:space="preserve"> </w:t>
      </w:r>
      <w:r w:rsidRPr="00B5169C">
        <w:rPr>
          <w:rFonts w:ascii="Palatino Linotype" w:hAnsi="Palatino Linotype" w:cs="Arial"/>
          <w:i/>
          <w:sz w:val="22"/>
          <w:szCs w:val="22"/>
          <w:lang w:eastAsia="es-MX"/>
        </w:rPr>
        <w:t>reserva</w:t>
      </w:r>
      <w:r w:rsidRPr="00B5169C">
        <w:rPr>
          <w:rFonts w:ascii="Palatino Linotype" w:hAnsi="Palatino Linotype" w:cs="Arial"/>
          <w:bCs/>
          <w:i/>
          <w:noProof/>
          <w:sz w:val="22"/>
          <w:szCs w:val="22"/>
        </w:rPr>
        <w:t>.</w:t>
      </w:r>
    </w:p>
    <w:p w14:paraId="5864B80C"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Cs/>
          <w:i/>
          <w:noProof/>
          <w:sz w:val="22"/>
          <w:szCs w:val="22"/>
        </w:rPr>
      </w:pPr>
      <w:r w:rsidRPr="00B5169C">
        <w:rPr>
          <w:rFonts w:ascii="Palatino Linotype" w:hAnsi="Palatino Linotype" w:cs="Arial"/>
          <w:i/>
          <w:sz w:val="22"/>
          <w:szCs w:val="22"/>
          <w:lang w:eastAsia="es-MX"/>
        </w:rPr>
        <w:t>Tratándose</w:t>
      </w:r>
      <w:r w:rsidRPr="00B5169C">
        <w:rPr>
          <w:rFonts w:ascii="Palatino Linotype" w:hAnsi="Palatino Linotype" w:cs="Arial"/>
          <w:bCs/>
          <w:i/>
          <w:noProof/>
          <w:sz w:val="22"/>
          <w:szCs w:val="22"/>
        </w:rPr>
        <w:t xml:space="preserve"> de información clasificada como confidencial respecto de la cual se haya </w:t>
      </w:r>
      <w:r w:rsidRPr="00B5169C">
        <w:rPr>
          <w:rFonts w:ascii="Palatino Linotype" w:hAnsi="Palatino Linotype" w:cs="Arial"/>
          <w:i/>
          <w:sz w:val="22"/>
          <w:szCs w:val="22"/>
          <w:lang w:eastAsia="es-MX"/>
        </w:rPr>
        <w:t>determinado</w:t>
      </w:r>
      <w:r w:rsidRPr="00B5169C">
        <w:rPr>
          <w:rFonts w:ascii="Palatino Linotype" w:hAnsi="Palatino Linotype" w:cs="Arial"/>
          <w:bCs/>
          <w:i/>
          <w:noProof/>
          <w:sz w:val="22"/>
          <w:szCs w:val="22"/>
        </w:rPr>
        <w:t xml:space="preserve"> </w:t>
      </w:r>
      <w:r w:rsidRPr="00B5169C">
        <w:rPr>
          <w:rFonts w:ascii="Palatino Linotype" w:hAnsi="Palatino Linotype" w:cs="Arial"/>
          <w:i/>
          <w:sz w:val="22"/>
          <w:szCs w:val="22"/>
          <w:lang w:eastAsia="es-MX"/>
        </w:rPr>
        <w:t>su</w:t>
      </w:r>
      <w:r w:rsidRPr="00B5169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AF58B50"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Cs/>
          <w:i/>
          <w:noProof/>
          <w:sz w:val="22"/>
          <w:szCs w:val="22"/>
        </w:rPr>
        <w:t>Los documentos contenidos</w:t>
      </w:r>
      <w:r w:rsidRPr="00B5169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8EE4592"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57EFACC8"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Décimo.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 xml:space="preserve">Los titulares de las áreas, deberán tener conocimiento y llevar un registro del personal que, por la naturaleza de sus atribuciones, tenga acceso a los </w:t>
      </w:r>
      <w:r w:rsidRPr="00B5169C">
        <w:rPr>
          <w:rFonts w:ascii="Palatino Linotype" w:hAnsi="Palatino Linotype" w:cs="Arial"/>
          <w:b/>
          <w:i/>
          <w:sz w:val="22"/>
          <w:szCs w:val="22"/>
        </w:rPr>
        <w:t>documentos</w:t>
      </w:r>
      <w:r w:rsidRPr="00B5169C">
        <w:rPr>
          <w:rFonts w:ascii="Palatino Linotype" w:hAnsi="Palatino Linotype" w:cs="Arial"/>
          <w:b/>
          <w:i/>
          <w:sz w:val="22"/>
          <w:szCs w:val="22"/>
          <w:lang w:eastAsia="es-MX"/>
        </w:rPr>
        <w:t xml:space="preserve"> clasificados</w:t>
      </w:r>
      <w:r w:rsidRPr="00B5169C">
        <w:rPr>
          <w:rFonts w:ascii="Palatino Linotype" w:hAnsi="Palatino Linotype" w:cs="Arial"/>
          <w:i/>
          <w:sz w:val="22"/>
          <w:szCs w:val="22"/>
          <w:lang w:eastAsia="es-MX"/>
        </w:rPr>
        <w:t xml:space="preserve">. Asimismo, deberán asegurarse de que dicho personal cuente con los conocimientos técnicos y legales que le permitan manejar </w:t>
      </w:r>
      <w:r w:rsidRPr="00B5169C">
        <w:rPr>
          <w:rFonts w:ascii="Palatino Linotype" w:hAnsi="Palatino Linotype" w:cs="Arial"/>
          <w:i/>
          <w:sz w:val="22"/>
          <w:szCs w:val="22"/>
          <w:lang w:eastAsia="es-MX"/>
        </w:rPr>
        <w:lastRenderedPageBreak/>
        <w:t>adecuadamente la información clasificada, en los términos de los Lineamientos para la Organización y Conservación de Archivos.</w:t>
      </w:r>
    </w:p>
    <w:p w14:paraId="20C45E15"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5169C">
        <w:rPr>
          <w:rFonts w:ascii="Palatino Linotype" w:hAnsi="Palatino Linotype" w:cs="Arial"/>
          <w:i/>
          <w:sz w:val="22"/>
          <w:szCs w:val="22"/>
        </w:rPr>
        <w:t>que</w:t>
      </w:r>
      <w:r w:rsidRPr="00B5169C">
        <w:rPr>
          <w:rFonts w:ascii="Palatino Linotype" w:hAnsi="Palatino Linotype" w:cs="Arial"/>
          <w:i/>
          <w:sz w:val="22"/>
          <w:szCs w:val="22"/>
          <w:lang w:eastAsia="es-MX"/>
        </w:rPr>
        <w:t xml:space="preserve"> rija la actuación del sujeto obligado.</w:t>
      </w:r>
    </w:p>
    <w:p w14:paraId="285A14E9"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2E0FAD9"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Décimo primero.</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En el intercambio de información entre sujetos obligados para el ejercicio de sus atribuciones, los documentos que se encuentren clasificados deberán llevar la leyenda correspondiente</w:t>
      </w:r>
      <w:r w:rsidRPr="00B5169C">
        <w:rPr>
          <w:rFonts w:ascii="Palatino Linotype" w:hAnsi="Palatino Linotype" w:cs="Arial"/>
          <w:i/>
          <w:sz w:val="22"/>
          <w:szCs w:val="22"/>
          <w:lang w:eastAsia="es-MX"/>
        </w:rPr>
        <w:t xml:space="preserve"> de conformidad con lo dispuesto en el Capítulo VIII de los presentes lineamientos.</w:t>
      </w:r>
    </w:p>
    <w:p w14:paraId="2C042642" w14:textId="77777777" w:rsidR="007F2070" w:rsidRPr="00B5169C"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w:t>
      </w:r>
    </w:p>
    <w:p w14:paraId="363C7A22" w14:textId="77777777" w:rsidR="007F2070" w:rsidRPr="00B5169C" w:rsidRDefault="007F2070" w:rsidP="007F2070">
      <w:pPr>
        <w:spacing w:line="276" w:lineRule="auto"/>
        <w:ind w:left="709" w:right="709"/>
        <w:jc w:val="center"/>
        <w:rPr>
          <w:rFonts w:ascii="Palatino Linotype" w:hAnsi="Palatino Linotype" w:cs="Arial"/>
          <w:b/>
          <w:i/>
          <w:sz w:val="22"/>
          <w:szCs w:val="22"/>
          <w:lang w:eastAsia="es-MX"/>
        </w:rPr>
      </w:pPr>
      <w:r w:rsidRPr="00B5169C">
        <w:rPr>
          <w:rFonts w:ascii="Palatino Linotype" w:hAnsi="Palatino Linotype" w:cs="Arial"/>
          <w:b/>
          <w:i/>
          <w:sz w:val="22"/>
          <w:szCs w:val="22"/>
          <w:lang w:eastAsia="es-MX"/>
        </w:rPr>
        <w:t>CAPÍTULO VIII</w:t>
      </w:r>
    </w:p>
    <w:p w14:paraId="4926411E" w14:textId="77777777" w:rsidR="007F2070" w:rsidRPr="00B5169C" w:rsidRDefault="007F2070" w:rsidP="007F2070">
      <w:pPr>
        <w:spacing w:line="276" w:lineRule="auto"/>
        <w:ind w:left="709" w:right="709"/>
        <w:jc w:val="center"/>
        <w:rPr>
          <w:rFonts w:ascii="Palatino Linotype" w:hAnsi="Palatino Linotype" w:cs="Arial"/>
          <w:b/>
          <w:i/>
          <w:sz w:val="22"/>
          <w:szCs w:val="22"/>
          <w:lang w:eastAsia="es-MX"/>
        </w:rPr>
      </w:pPr>
      <w:r w:rsidRPr="00B5169C">
        <w:rPr>
          <w:rFonts w:ascii="Palatino Linotype" w:hAnsi="Palatino Linotype" w:cs="Arial"/>
          <w:b/>
          <w:i/>
          <w:sz w:val="22"/>
          <w:szCs w:val="22"/>
          <w:lang w:eastAsia="es-MX"/>
        </w:rPr>
        <w:t>DE LA LEYENDA DE CLASIFICACIÓN</w:t>
      </w:r>
    </w:p>
    <w:p w14:paraId="5B9D02C6" w14:textId="77777777" w:rsidR="007F2070" w:rsidRPr="00B5169C" w:rsidRDefault="007F2070" w:rsidP="007F2070">
      <w:pPr>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 xml:space="preserve">Quincuagésimo. </w:t>
      </w:r>
      <w:r w:rsidRPr="00B5169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5169C">
        <w:rPr>
          <w:rFonts w:ascii="Palatino Linotype" w:hAnsi="Palatino Linotype" w:cs="Arial"/>
          <w:i/>
          <w:sz w:val="22"/>
          <w:szCs w:val="22"/>
          <w:lang w:eastAsia="es-MX"/>
        </w:rPr>
        <w:t xml:space="preserve"> para señalar la clasificación de documentos o expedientes, sin perjuicio de que establezcan los propios.</w:t>
      </w:r>
    </w:p>
    <w:p w14:paraId="31804ED5" w14:textId="77777777" w:rsidR="007F2070" w:rsidRPr="00B5169C" w:rsidRDefault="007F2070" w:rsidP="007F2070">
      <w:pPr>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w:t>
      </w:r>
    </w:p>
    <w:p w14:paraId="225D003F" w14:textId="0A4BC585" w:rsidR="007F2070" w:rsidRPr="00B5169C" w:rsidRDefault="007F2070" w:rsidP="007F2070">
      <w:pPr>
        <w:spacing w:line="276" w:lineRule="auto"/>
        <w:ind w:left="709" w:right="709"/>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 xml:space="preserve">Quincuagésimo tercero. </w:t>
      </w:r>
      <w:r w:rsidRPr="00B5169C">
        <w:rPr>
          <w:rFonts w:ascii="Palatino Linotype" w:hAnsi="Palatino Linotype" w:cs="Arial"/>
          <w:b/>
          <w:i/>
          <w:sz w:val="22"/>
          <w:szCs w:val="22"/>
          <w:u w:val="single"/>
          <w:lang w:eastAsia="es-MX"/>
        </w:rPr>
        <w:t xml:space="preserve">El formato para señalar la clasificación parcial de un </w:t>
      </w:r>
      <w:r w:rsidR="007E485C" w:rsidRPr="00B5169C">
        <w:rPr>
          <w:rFonts w:ascii="Palatino Linotype" w:hAnsi="Palatino Linotype" w:cs="Arial"/>
          <w:b/>
          <w:i/>
          <w:sz w:val="22"/>
          <w:szCs w:val="22"/>
          <w:u w:val="single"/>
          <w:lang w:eastAsia="es-MX"/>
        </w:rPr>
        <w:t>documento</w:t>
      </w:r>
      <w:r w:rsidRPr="00B5169C">
        <w:rPr>
          <w:rFonts w:ascii="Palatino Linotype" w:hAnsi="Palatino Linotype" w:cs="Arial"/>
          <w:i/>
          <w:sz w:val="22"/>
          <w:szCs w:val="22"/>
          <w:lang w:eastAsia="es-MX"/>
        </w:rPr>
        <w:t xml:space="preserve"> es el siguiente:</w:t>
      </w:r>
    </w:p>
    <w:p w14:paraId="64DF3392" w14:textId="77777777" w:rsidR="007F2070" w:rsidRPr="00B5169C" w:rsidRDefault="007F2070" w:rsidP="007F2070">
      <w:pPr>
        <w:spacing w:line="276" w:lineRule="auto"/>
        <w:ind w:left="709" w:right="709"/>
        <w:jc w:val="both"/>
        <w:rPr>
          <w:rFonts w:ascii="Palatino Linotype" w:hAnsi="Palatino Linotype" w:cs="Arial"/>
          <w:i/>
          <w:sz w:val="22"/>
          <w:szCs w:val="22"/>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7F2070" w:rsidRPr="00B5169C" w14:paraId="75CD3187" w14:textId="77777777" w:rsidTr="00C03ABC">
        <w:trPr>
          <w:jc w:val="center"/>
        </w:trPr>
        <w:tc>
          <w:tcPr>
            <w:tcW w:w="1129" w:type="dxa"/>
            <w:tcBorders>
              <w:top w:val="nil"/>
              <w:left w:val="nil"/>
              <w:bottom w:val="single" w:sz="4" w:space="0" w:color="auto"/>
              <w:right w:val="single" w:sz="4" w:space="0" w:color="auto"/>
            </w:tcBorders>
          </w:tcPr>
          <w:p w14:paraId="61CA5B34" w14:textId="77777777" w:rsidR="007F2070" w:rsidRPr="00B5169C" w:rsidRDefault="007F2070" w:rsidP="007E485C">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14:paraId="2B19BAB3" w14:textId="77777777" w:rsidR="007F2070" w:rsidRPr="00B5169C" w:rsidRDefault="007F2070" w:rsidP="007E485C">
            <w:pPr>
              <w:jc w:val="center"/>
              <w:rPr>
                <w:rFonts w:ascii="Palatino Linotype" w:hAnsi="Palatino Linotype"/>
                <w:i/>
                <w:sz w:val="22"/>
                <w:szCs w:val="22"/>
              </w:rPr>
            </w:pPr>
            <w:r w:rsidRPr="00B5169C">
              <w:rPr>
                <w:rFonts w:ascii="Palatino Linotype" w:hAnsi="Palatino Linotype"/>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14:paraId="151C3295" w14:textId="77777777" w:rsidR="007F2070" w:rsidRPr="00B5169C" w:rsidRDefault="007F2070" w:rsidP="007E485C">
            <w:pPr>
              <w:jc w:val="center"/>
              <w:rPr>
                <w:rFonts w:ascii="Palatino Linotype" w:hAnsi="Palatino Linotype"/>
                <w:i/>
                <w:sz w:val="22"/>
                <w:szCs w:val="22"/>
              </w:rPr>
            </w:pPr>
            <w:r w:rsidRPr="00B5169C">
              <w:rPr>
                <w:rFonts w:ascii="Palatino Linotype" w:hAnsi="Palatino Linotype"/>
                <w:i/>
                <w:sz w:val="22"/>
                <w:szCs w:val="22"/>
              </w:rPr>
              <w:t>Dónde:</w:t>
            </w:r>
          </w:p>
        </w:tc>
      </w:tr>
      <w:tr w:rsidR="007F2070" w:rsidRPr="00B5169C" w14:paraId="4C54BDC3" w14:textId="77777777" w:rsidTr="00C03ABC">
        <w:trPr>
          <w:jc w:val="center"/>
        </w:trPr>
        <w:tc>
          <w:tcPr>
            <w:tcW w:w="1129" w:type="dxa"/>
            <w:vMerge w:val="restart"/>
            <w:tcBorders>
              <w:top w:val="single" w:sz="4" w:space="0" w:color="auto"/>
            </w:tcBorders>
            <w:vAlign w:val="center"/>
          </w:tcPr>
          <w:p w14:paraId="5BF1F91C"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Sello oficial o logotipo del sujeto obligado</w:t>
            </w:r>
          </w:p>
        </w:tc>
        <w:tc>
          <w:tcPr>
            <w:tcW w:w="1990" w:type="dxa"/>
            <w:tcBorders>
              <w:top w:val="single" w:sz="4" w:space="0" w:color="auto"/>
            </w:tcBorders>
          </w:tcPr>
          <w:p w14:paraId="6CEE84C1"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Fecha de clasificación</w:t>
            </w:r>
          </w:p>
        </w:tc>
        <w:tc>
          <w:tcPr>
            <w:tcW w:w="4531" w:type="dxa"/>
            <w:tcBorders>
              <w:top w:val="single" w:sz="4" w:space="0" w:color="auto"/>
            </w:tcBorders>
          </w:tcPr>
          <w:p w14:paraId="1567DB4C"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anotará la fecha en la que el Comité de Transparencia confirmó la clasificación del documento, en su caso.</w:t>
            </w:r>
          </w:p>
        </w:tc>
      </w:tr>
      <w:tr w:rsidR="007F2070" w:rsidRPr="00B5169C" w14:paraId="0C8C9944" w14:textId="77777777" w:rsidTr="00C03ABC">
        <w:trPr>
          <w:jc w:val="center"/>
        </w:trPr>
        <w:tc>
          <w:tcPr>
            <w:tcW w:w="1129" w:type="dxa"/>
            <w:vMerge/>
          </w:tcPr>
          <w:p w14:paraId="6A00C2CB"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3A3DE799"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Área</w:t>
            </w:r>
          </w:p>
        </w:tc>
        <w:tc>
          <w:tcPr>
            <w:tcW w:w="4531" w:type="dxa"/>
          </w:tcPr>
          <w:p w14:paraId="73EAAA1A"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señalará el nombre del área del cual es titular quien clasifica.</w:t>
            </w:r>
          </w:p>
        </w:tc>
      </w:tr>
      <w:tr w:rsidR="007F2070" w:rsidRPr="00B5169C" w14:paraId="5907C093" w14:textId="77777777" w:rsidTr="00C03ABC">
        <w:trPr>
          <w:jc w:val="center"/>
        </w:trPr>
        <w:tc>
          <w:tcPr>
            <w:tcW w:w="1129" w:type="dxa"/>
            <w:vMerge/>
          </w:tcPr>
          <w:p w14:paraId="08E075E3"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26173113"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Información reservada</w:t>
            </w:r>
          </w:p>
        </w:tc>
        <w:tc>
          <w:tcPr>
            <w:tcW w:w="4531" w:type="dxa"/>
          </w:tcPr>
          <w:p w14:paraId="62C274CD"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F2070" w:rsidRPr="00B5169C" w14:paraId="680D9790" w14:textId="77777777" w:rsidTr="00C03ABC">
        <w:trPr>
          <w:jc w:val="center"/>
        </w:trPr>
        <w:tc>
          <w:tcPr>
            <w:tcW w:w="1129" w:type="dxa"/>
            <w:vMerge/>
          </w:tcPr>
          <w:p w14:paraId="1973BB05"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07DA6CB6"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Periodo de reserva</w:t>
            </w:r>
          </w:p>
        </w:tc>
        <w:tc>
          <w:tcPr>
            <w:tcW w:w="4531" w:type="dxa"/>
          </w:tcPr>
          <w:p w14:paraId="618936F1"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anotará el número de años o meses por los que se mantendrá el documento o las partes del mismo como reservado.</w:t>
            </w:r>
          </w:p>
        </w:tc>
      </w:tr>
      <w:tr w:rsidR="007F2070" w:rsidRPr="00B5169C" w14:paraId="0944A6DC" w14:textId="77777777" w:rsidTr="00C03ABC">
        <w:trPr>
          <w:jc w:val="center"/>
        </w:trPr>
        <w:tc>
          <w:tcPr>
            <w:tcW w:w="1129" w:type="dxa"/>
            <w:vMerge/>
          </w:tcPr>
          <w:p w14:paraId="6C7C4B3F"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775FAB37"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Fundamento legal</w:t>
            </w:r>
          </w:p>
        </w:tc>
        <w:tc>
          <w:tcPr>
            <w:tcW w:w="4531" w:type="dxa"/>
          </w:tcPr>
          <w:p w14:paraId="2C385C96"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F2070" w:rsidRPr="00B5169C" w14:paraId="3A597DA2" w14:textId="77777777" w:rsidTr="00C03ABC">
        <w:trPr>
          <w:jc w:val="center"/>
        </w:trPr>
        <w:tc>
          <w:tcPr>
            <w:tcW w:w="1129" w:type="dxa"/>
            <w:vMerge/>
          </w:tcPr>
          <w:p w14:paraId="29C1FA86"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11B4ADCA"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Ampliación del periodo de reserva</w:t>
            </w:r>
          </w:p>
        </w:tc>
        <w:tc>
          <w:tcPr>
            <w:tcW w:w="4531" w:type="dxa"/>
          </w:tcPr>
          <w:p w14:paraId="5B7BE052"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F2070" w:rsidRPr="00B5169C" w14:paraId="11BB3E9F" w14:textId="77777777" w:rsidTr="00C03ABC">
        <w:trPr>
          <w:jc w:val="center"/>
        </w:trPr>
        <w:tc>
          <w:tcPr>
            <w:tcW w:w="1129" w:type="dxa"/>
            <w:vMerge/>
          </w:tcPr>
          <w:p w14:paraId="16359382"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2068AC08" w14:textId="77777777" w:rsidR="007F2070" w:rsidRPr="00B5169C" w:rsidRDefault="007F2070" w:rsidP="007E485C">
            <w:pPr>
              <w:jc w:val="center"/>
              <w:rPr>
                <w:rFonts w:ascii="Palatino Linotype" w:hAnsi="Palatino Linotype" w:cs="Arial"/>
                <w:i/>
                <w:sz w:val="22"/>
                <w:szCs w:val="22"/>
                <w:u w:val="single"/>
                <w:lang w:eastAsia="es-MX"/>
              </w:rPr>
            </w:pPr>
            <w:r w:rsidRPr="00B5169C">
              <w:rPr>
                <w:rFonts w:ascii="Palatino Linotype" w:hAnsi="Palatino Linotype" w:cs="Arial"/>
                <w:i/>
                <w:sz w:val="22"/>
                <w:szCs w:val="22"/>
                <w:u w:val="single"/>
                <w:lang w:eastAsia="es-MX"/>
              </w:rPr>
              <w:t>Confidencial</w:t>
            </w:r>
          </w:p>
        </w:tc>
        <w:tc>
          <w:tcPr>
            <w:tcW w:w="4531" w:type="dxa"/>
          </w:tcPr>
          <w:p w14:paraId="6A9C8585"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 xml:space="preserve">Se indicarán, en su caso, las partes o páginas del documento que se clasifica como confidencial. </w:t>
            </w:r>
            <w:r w:rsidRPr="00B5169C">
              <w:rPr>
                <w:rFonts w:ascii="Palatino Linotype" w:hAnsi="Palatino Linotype" w:cs="Arial"/>
                <w:i/>
                <w:sz w:val="22"/>
                <w:szCs w:val="22"/>
                <w:u w:val="single"/>
                <w:lang w:eastAsia="es-MX"/>
              </w:rPr>
              <w:t>Si el documento fuera confidencial en su totalidad, se anotarán todas las páginas que lo conforman</w:t>
            </w:r>
            <w:r w:rsidRPr="00B5169C">
              <w:rPr>
                <w:rFonts w:ascii="Palatino Linotype" w:hAnsi="Palatino Linotype" w:cs="Arial"/>
                <w:i/>
                <w:sz w:val="22"/>
                <w:szCs w:val="22"/>
                <w:lang w:eastAsia="es-MX"/>
              </w:rPr>
              <w:t>. Si el documento no contiene información confidencial, se tachará este apartado.</w:t>
            </w:r>
          </w:p>
        </w:tc>
      </w:tr>
      <w:tr w:rsidR="007F2070" w:rsidRPr="00B5169C" w14:paraId="4C5794DA" w14:textId="77777777" w:rsidTr="00C03ABC">
        <w:trPr>
          <w:jc w:val="center"/>
        </w:trPr>
        <w:tc>
          <w:tcPr>
            <w:tcW w:w="1129" w:type="dxa"/>
            <w:vMerge/>
          </w:tcPr>
          <w:p w14:paraId="575E248A"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51ACA69C"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Fundamento legal</w:t>
            </w:r>
          </w:p>
        </w:tc>
        <w:tc>
          <w:tcPr>
            <w:tcW w:w="4531" w:type="dxa"/>
          </w:tcPr>
          <w:p w14:paraId="67809EC3"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F2070" w:rsidRPr="00B5169C" w14:paraId="1E48297F" w14:textId="77777777" w:rsidTr="00C03ABC">
        <w:trPr>
          <w:jc w:val="center"/>
        </w:trPr>
        <w:tc>
          <w:tcPr>
            <w:tcW w:w="1129" w:type="dxa"/>
            <w:vMerge/>
          </w:tcPr>
          <w:p w14:paraId="56F64C41"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41D84A61"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Rúbrica del titular del área</w:t>
            </w:r>
          </w:p>
        </w:tc>
        <w:tc>
          <w:tcPr>
            <w:tcW w:w="4531" w:type="dxa"/>
          </w:tcPr>
          <w:p w14:paraId="21AA533E"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Rúbrica autógrafa de quien clasifica.</w:t>
            </w:r>
          </w:p>
        </w:tc>
      </w:tr>
      <w:tr w:rsidR="007F2070" w:rsidRPr="00B5169C" w14:paraId="0DCFFDD7" w14:textId="77777777" w:rsidTr="00C03ABC">
        <w:trPr>
          <w:jc w:val="center"/>
        </w:trPr>
        <w:tc>
          <w:tcPr>
            <w:tcW w:w="1129" w:type="dxa"/>
            <w:vMerge/>
          </w:tcPr>
          <w:p w14:paraId="516CBAE9"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534B6B50"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Fecha de desclasificación</w:t>
            </w:r>
          </w:p>
        </w:tc>
        <w:tc>
          <w:tcPr>
            <w:tcW w:w="4531" w:type="dxa"/>
          </w:tcPr>
          <w:p w14:paraId="0F60C0C5" w14:textId="77777777" w:rsidR="007F2070" w:rsidRPr="00B5169C" w:rsidRDefault="007F2070" w:rsidP="007E485C">
            <w:pPr>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Se anotará la fecha en que se desclasifica el documento.</w:t>
            </w:r>
          </w:p>
        </w:tc>
      </w:tr>
      <w:tr w:rsidR="007F2070" w:rsidRPr="00B5169C" w14:paraId="6B6AC52A" w14:textId="77777777" w:rsidTr="00C03ABC">
        <w:trPr>
          <w:jc w:val="center"/>
        </w:trPr>
        <w:tc>
          <w:tcPr>
            <w:tcW w:w="1129" w:type="dxa"/>
            <w:vMerge/>
          </w:tcPr>
          <w:p w14:paraId="7F49E463" w14:textId="77777777" w:rsidR="007F2070" w:rsidRPr="00B5169C" w:rsidRDefault="007F2070" w:rsidP="007E485C">
            <w:pPr>
              <w:jc w:val="both"/>
              <w:rPr>
                <w:rFonts w:ascii="Palatino Linotype" w:hAnsi="Palatino Linotype" w:cs="Arial"/>
                <w:i/>
                <w:sz w:val="22"/>
                <w:szCs w:val="22"/>
                <w:lang w:eastAsia="es-MX"/>
              </w:rPr>
            </w:pPr>
          </w:p>
        </w:tc>
        <w:tc>
          <w:tcPr>
            <w:tcW w:w="1990" w:type="dxa"/>
          </w:tcPr>
          <w:p w14:paraId="50CBAE83" w14:textId="77777777" w:rsidR="007F2070" w:rsidRPr="00B5169C" w:rsidRDefault="007F2070" w:rsidP="007E485C">
            <w:pPr>
              <w:jc w:val="center"/>
              <w:rPr>
                <w:rFonts w:ascii="Palatino Linotype" w:hAnsi="Palatino Linotype" w:cs="Arial"/>
                <w:i/>
                <w:sz w:val="22"/>
                <w:szCs w:val="22"/>
                <w:lang w:eastAsia="es-MX"/>
              </w:rPr>
            </w:pPr>
            <w:r w:rsidRPr="00B5169C">
              <w:rPr>
                <w:rFonts w:ascii="Palatino Linotype" w:hAnsi="Palatino Linotype" w:cs="Arial"/>
                <w:i/>
                <w:sz w:val="22"/>
                <w:szCs w:val="22"/>
                <w:lang w:eastAsia="es-MX"/>
              </w:rPr>
              <w:t>Rúbrica y cargo del servidor público</w:t>
            </w:r>
          </w:p>
        </w:tc>
        <w:tc>
          <w:tcPr>
            <w:tcW w:w="4531" w:type="dxa"/>
            <w:vAlign w:val="center"/>
          </w:tcPr>
          <w:p w14:paraId="30F2BDDE" w14:textId="77777777" w:rsidR="007F2070" w:rsidRPr="00B5169C" w:rsidRDefault="007F2070" w:rsidP="007E485C">
            <w:pPr>
              <w:rPr>
                <w:rFonts w:ascii="Palatino Linotype" w:hAnsi="Palatino Linotype" w:cs="Arial"/>
                <w:i/>
                <w:sz w:val="22"/>
                <w:szCs w:val="22"/>
                <w:lang w:eastAsia="es-MX"/>
              </w:rPr>
            </w:pPr>
            <w:r w:rsidRPr="00B5169C">
              <w:rPr>
                <w:rFonts w:ascii="Palatino Linotype" w:hAnsi="Palatino Linotype" w:cs="Arial"/>
                <w:i/>
                <w:sz w:val="22"/>
                <w:szCs w:val="22"/>
                <w:lang w:eastAsia="es-MX"/>
              </w:rPr>
              <w:t>Rúbrica autógrafa de quien desclasifica.</w:t>
            </w:r>
          </w:p>
        </w:tc>
      </w:tr>
    </w:tbl>
    <w:p w14:paraId="7A1ABC16" w14:textId="77777777" w:rsidR="007F2070" w:rsidRPr="00B5169C" w:rsidRDefault="007F2070" w:rsidP="007F2070">
      <w:pPr>
        <w:spacing w:line="360" w:lineRule="auto"/>
        <w:ind w:left="709" w:right="709"/>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w:t>
      </w:r>
    </w:p>
    <w:p w14:paraId="6EAEA47B" w14:textId="77777777" w:rsidR="007F2070" w:rsidRPr="00B5169C" w:rsidRDefault="007F2070" w:rsidP="007F2070">
      <w:pPr>
        <w:spacing w:line="360" w:lineRule="auto"/>
        <w:ind w:left="709" w:right="709"/>
        <w:jc w:val="both"/>
        <w:rPr>
          <w:rFonts w:ascii="Palatino Linotype" w:hAnsi="Palatino Linotype" w:cs="Arial"/>
          <w:sz w:val="22"/>
          <w:szCs w:val="22"/>
          <w:lang w:eastAsia="es-MX"/>
        </w:rPr>
      </w:pPr>
      <w:r w:rsidRPr="00B5169C">
        <w:rPr>
          <w:rFonts w:ascii="Palatino Linotype" w:hAnsi="Palatino Linotype" w:cs="Arial"/>
          <w:sz w:val="22"/>
          <w:szCs w:val="22"/>
          <w:lang w:eastAsia="es-MX"/>
        </w:rPr>
        <w:t>(Énfasis Añadido)</w:t>
      </w:r>
    </w:p>
    <w:p w14:paraId="41554BFA" w14:textId="04D52989" w:rsidR="007E485C" w:rsidRPr="00B5169C" w:rsidRDefault="007E485C" w:rsidP="007E485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consecuencia de lo anterior, esta Ponencia Resolutora </w:t>
      </w:r>
      <w:r w:rsidRPr="00B5169C">
        <w:rPr>
          <w:rFonts w:ascii="Palatino Linotype" w:hAnsi="Palatino Linotype"/>
          <w:b/>
          <w:bCs/>
          <w:color w:val="000000" w:themeColor="text1"/>
        </w:rPr>
        <w:t>ordena</w:t>
      </w:r>
      <w:r w:rsidRPr="00B5169C">
        <w:rPr>
          <w:rFonts w:ascii="Palatino Linotype" w:hAnsi="Palatino Linotype"/>
          <w:color w:val="000000" w:themeColor="text1"/>
        </w:rPr>
        <w:t xml:space="preserve"> al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entregue el último recibo de nómina expedido en favor de la servidora pública </w:t>
      </w:r>
      <w:r w:rsidRPr="00B5169C">
        <w:rPr>
          <w:rFonts w:ascii="Palatino Linotype" w:hAnsi="Palatino Linotype"/>
          <w:i/>
          <w:iCs/>
          <w:color w:val="000000" w:themeColor="text1"/>
        </w:rPr>
        <w:t>Sandra Peña Linares</w:t>
      </w:r>
      <w:r w:rsidRPr="00B5169C">
        <w:rPr>
          <w:rFonts w:ascii="Palatino Linotype" w:hAnsi="Palatino Linotype"/>
          <w:color w:val="000000" w:themeColor="text1"/>
        </w:rPr>
        <w:t xml:space="preserve"> a la fecha de la presentación de la solicitud de información </w:t>
      </w:r>
      <w:r w:rsidRPr="00B5169C">
        <w:rPr>
          <w:rFonts w:ascii="Palatino Linotype" w:hAnsi="Palatino Linotype"/>
          <w:b/>
          <w:bCs/>
          <w:color w:val="000000" w:themeColor="text1"/>
        </w:rPr>
        <w:t>00010/DIFTIANGUI/IP/2020</w:t>
      </w:r>
      <w:r w:rsidRPr="00B5169C">
        <w:rPr>
          <w:rFonts w:ascii="Palatino Linotype" w:hAnsi="Palatino Linotype"/>
          <w:color w:val="000000" w:themeColor="text1"/>
        </w:rPr>
        <w:t xml:space="preserve">, esto es, al diecinueve (19) de agosto de dos mil veinte, entendiéndose como el recibo de nómina expedido para la primer quincena de agosto de la presente anualidad, </w:t>
      </w:r>
      <w:r w:rsidRPr="00B5169C">
        <w:rPr>
          <w:rFonts w:ascii="Palatino Linotype" w:hAnsi="Palatino Linotype"/>
          <w:b/>
          <w:bCs/>
          <w:color w:val="000000" w:themeColor="text1"/>
        </w:rPr>
        <w:t>en versión pública</w:t>
      </w:r>
      <w:r w:rsidRPr="00B5169C">
        <w:rPr>
          <w:rFonts w:ascii="Palatino Linotype" w:hAnsi="Palatino Linotype"/>
          <w:color w:val="000000" w:themeColor="text1"/>
        </w:rPr>
        <w:t xml:space="preserve">, atendiendo las </w:t>
      </w:r>
      <w:r w:rsidRPr="00B5169C">
        <w:rPr>
          <w:rFonts w:ascii="Palatino Linotype" w:hAnsi="Palatino Linotype"/>
          <w:color w:val="000000" w:themeColor="text1"/>
        </w:rPr>
        <w:lastRenderedPageBreak/>
        <w:t>consideraciones señaladas</w:t>
      </w:r>
      <w:r w:rsidR="00C72235" w:rsidRPr="00B5169C">
        <w:rPr>
          <w:rFonts w:ascii="Palatino Linotype" w:hAnsi="Palatino Linotype"/>
          <w:color w:val="000000" w:themeColor="text1"/>
        </w:rPr>
        <w:t xml:space="preserve"> a lo largo del presente punto de estudio y</w:t>
      </w:r>
      <w:r w:rsidRPr="00B5169C">
        <w:rPr>
          <w:rFonts w:ascii="Palatino Linotype" w:hAnsi="Palatino Linotype"/>
          <w:color w:val="000000" w:themeColor="text1"/>
        </w:rPr>
        <w:t xml:space="preserve"> en el Considerando QUINTO de la resolución.</w:t>
      </w:r>
    </w:p>
    <w:p w14:paraId="0E457240" w14:textId="00A71084"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24313DB8" w14:textId="1F855B05" w:rsidR="00C72235" w:rsidRPr="00B5169C" w:rsidRDefault="00C72235" w:rsidP="00C72235">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9" w:name="_Toc56042762"/>
      <w:r w:rsidRPr="00B5169C">
        <w:rPr>
          <w:rFonts w:ascii="Palatino Linotype" w:hAnsi="Palatino Linotype"/>
          <w:b/>
          <w:bCs/>
          <w:color w:val="000000" w:themeColor="text1"/>
        </w:rPr>
        <w:t>V. De los policías que resguardan el edificio del Sistema Municipal para el Desarrollo Integral de la Familia de Tianguistenco.</w:t>
      </w:r>
      <w:bookmarkEnd w:id="29"/>
    </w:p>
    <w:p w14:paraId="3DF555C0" w14:textId="77777777" w:rsidR="00C72235" w:rsidRPr="00B5169C" w:rsidRDefault="00C72235" w:rsidP="00F03A7D">
      <w:pPr>
        <w:pStyle w:val="Prrafodelista"/>
        <w:tabs>
          <w:tab w:val="left" w:pos="426"/>
        </w:tabs>
        <w:spacing w:before="240" w:line="360" w:lineRule="auto"/>
        <w:ind w:left="0" w:right="51"/>
        <w:jc w:val="both"/>
        <w:rPr>
          <w:rFonts w:ascii="Palatino Linotype" w:hAnsi="Palatino Linotype"/>
          <w:color w:val="000000" w:themeColor="text1"/>
        </w:rPr>
      </w:pPr>
    </w:p>
    <w:p w14:paraId="5E30E21D" w14:textId="066FCB8B" w:rsidR="00F443E2" w:rsidRPr="00B5169C" w:rsidRDefault="003C1C4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otro lado, por cuanto hace a la solicitud de información </w:t>
      </w:r>
      <w:r w:rsidRPr="00B5169C">
        <w:rPr>
          <w:rFonts w:ascii="Palatino Linotype" w:hAnsi="Palatino Linotype"/>
          <w:b/>
          <w:bCs/>
          <w:color w:val="000000" w:themeColor="text1"/>
        </w:rPr>
        <w:t>00011/DIFTIANGUI/IP/2020</w:t>
      </w:r>
      <w:r w:rsidRPr="00B5169C">
        <w:rPr>
          <w:rFonts w:ascii="Palatino Linotype" w:hAnsi="Palatino Linotype"/>
          <w:color w:val="000000" w:themeColor="text1"/>
        </w:rPr>
        <w:t>, debemos reiterar que el particular solicitó lo siguiente:</w:t>
      </w:r>
    </w:p>
    <w:p w14:paraId="1D1696C3" w14:textId="77777777" w:rsidR="003C1C49" w:rsidRPr="00B5169C" w:rsidRDefault="003C1C49" w:rsidP="003C1C49">
      <w:pPr>
        <w:numPr>
          <w:ilvl w:val="1"/>
          <w:numId w:val="4"/>
        </w:numPr>
        <w:spacing w:line="360" w:lineRule="auto"/>
        <w:ind w:left="99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De los policías que se encuentran en el edificio del Sistema Municipal para el Desarrollo Integral de la Familia de Tianguistenco:</w:t>
      </w:r>
    </w:p>
    <w:p w14:paraId="06A2758F"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Horario que cumplen;</w:t>
      </w:r>
    </w:p>
    <w:p w14:paraId="2184A3B3"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Turnos;</w:t>
      </w:r>
    </w:p>
    <w:p w14:paraId="7888DF11"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Cuántos son;</w:t>
      </w:r>
    </w:p>
    <w:p w14:paraId="35E29599"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Salario que perciben; y</w:t>
      </w:r>
    </w:p>
    <w:p w14:paraId="5091E353"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Recibos de nómina de cada uno.</w:t>
      </w:r>
    </w:p>
    <w:p w14:paraId="07CAD1B4" w14:textId="77777777" w:rsidR="003C1C49" w:rsidRPr="00B5169C" w:rsidRDefault="003C1C49" w:rsidP="003C1C49">
      <w:pPr>
        <w:numPr>
          <w:ilvl w:val="1"/>
          <w:numId w:val="4"/>
        </w:numPr>
        <w:spacing w:line="360" w:lineRule="auto"/>
        <w:ind w:left="99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En caso de que se cuente con seguridad privada:</w:t>
      </w:r>
    </w:p>
    <w:p w14:paraId="0ADBA51C"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Cuántos elementos son;</w:t>
      </w:r>
    </w:p>
    <w:p w14:paraId="2759D7EC"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Salario que perciben; y</w:t>
      </w:r>
    </w:p>
    <w:p w14:paraId="3CBD4DC7" w14:textId="77777777" w:rsidR="003C1C49" w:rsidRPr="00B5169C" w:rsidRDefault="003C1C49" w:rsidP="003C1C49">
      <w:pPr>
        <w:numPr>
          <w:ilvl w:val="2"/>
          <w:numId w:val="4"/>
        </w:numPr>
        <w:spacing w:line="360" w:lineRule="auto"/>
        <w:ind w:left="1843" w:right="49"/>
        <w:contextualSpacing/>
        <w:jc w:val="both"/>
        <w:rPr>
          <w:rFonts w:ascii="Palatino Linotype" w:hAnsi="Palatino Linotype"/>
          <w:color w:val="000000" w:themeColor="text1"/>
          <w:sz w:val="22"/>
          <w:szCs w:val="22"/>
        </w:rPr>
      </w:pPr>
      <w:r w:rsidRPr="00B5169C">
        <w:rPr>
          <w:rFonts w:ascii="Palatino Linotype" w:eastAsia="MS Mincho" w:hAnsi="Palatino Linotype" w:cs="Times New Roman"/>
        </w:rPr>
        <w:t>Recibos de nómina de cada uno.</w:t>
      </w:r>
    </w:p>
    <w:p w14:paraId="4880DA28"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1DF41C2" w14:textId="3D31942A" w:rsidR="00F03A7D" w:rsidRPr="00B5169C" w:rsidRDefault="003C1C4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 xml:space="preserve">En atención a lo anterior, el siete (07) de septiembre de dos mil veinte,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respondió al particular por medio del siguiente pronunciamiento:</w:t>
      </w:r>
    </w:p>
    <w:p w14:paraId="71882B86" w14:textId="320DD7F0"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5821F35E" w14:textId="26A1BDDA" w:rsidR="003C1C49" w:rsidRPr="00B5169C" w:rsidRDefault="003C1C49" w:rsidP="003C1C49">
      <w:pPr>
        <w:pStyle w:val="Prrafodelista"/>
        <w:tabs>
          <w:tab w:val="left" w:pos="426"/>
        </w:tabs>
        <w:spacing w:before="240" w:line="276" w:lineRule="auto"/>
        <w:ind w:left="567" w:right="567"/>
        <w:jc w:val="both"/>
        <w:rPr>
          <w:rFonts w:ascii="Palatino Linotype" w:hAnsi="Palatino Linotype"/>
          <w:color w:val="000000" w:themeColor="text1"/>
          <w:sz w:val="22"/>
          <w:szCs w:val="22"/>
          <w:lang w:val="es-MX"/>
        </w:rPr>
      </w:pPr>
      <w:r w:rsidRPr="00B5169C">
        <w:rPr>
          <w:rFonts w:ascii="Palatino Linotype" w:hAnsi="Palatino Linotype"/>
          <w:i/>
          <w:iCs/>
          <w:color w:val="000000" w:themeColor="text1"/>
          <w:sz w:val="22"/>
          <w:szCs w:val="22"/>
          <w:lang w:val="es-MX"/>
        </w:rPr>
        <w:t>“Dando respuesta a lo solicitado, así como lo establece la LEY GENERAL DEL SISTEMA NACIONAL DE SEGURIDAD PÚBLICA, en su artículo 40 Con el objeto de garantizar el cumplimiento de los principios constitucionales de legalidad, objetividad, eficiencia, profesionalismo, honradez y respeto a los derechos humanos, los integrantes de las Instituciones de Seguridad Pública se sujetarán a las siguientes obligaciones: en su fracción XXI,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 Por lo cual no se le pueden proporcionar dichos datos que solicita, aunado a lo anterior el Sistema DIF Tianguistenco, no cuenta con seguridad privada.”</w:t>
      </w:r>
      <w:r w:rsidR="00272C03" w:rsidRPr="00B5169C">
        <w:rPr>
          <w:rFonts w:ascii="Palatino Linotype" w:hAnsi="Palatino Linotype"/>
          <w:color w:val="000000" w:themeColor="text1"/>
          <w:sz w:val="22"/>
          <w:szCs w:val="22"/>
          <w:lang w:val="es-MX"/>
        </w:rPr>
        <w:t xml:space="preserve"> (Sic.)</w:t>
      </w:r>
    </w:p>
    <w:p w14:paraId="06E592A9" w14:textId="77777777" w:rsidR="003C1C49" w:rsidRPr="00B5169C" w:rsidRDefault="003C1C49"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B4F97E2" w14:textId="166B861E" w:rsidR="00272C03" w:rsidRPr="00B5169C" w:rsidRDefault="00272C0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Posteriormente, vía informe justificado,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remitió el documento denominado </w:t>
      </w:r>
      <w:r w:rsidRPr="00B5169C">
        <w:rPr>
          <w:rFonts w:ascii="Palatino Linotype" w:hAnsi="Palatino Linotype"/>
          <w:b/>
          <w:bCs/>
          <w:i/>
          <w:iCs/>
          <w:color w:val="000000" w:themeColor="text1"/>
        </w:rPr>
        <w:t>“manifestaciones 0.pdf”</w:t>
      </w:r>
      <w:r w:rsidRPr="00B5169C">
        <w:rPr>
          <w:rFonts w:ascii="Palatino Linotype" w:hAnsi="Palatino Linotype"/>
          <w:color w:val="000000" w:themeColor="text1"/>
        </w:rPr>
        <w:t>, a través del cual, ahondó en su respuesta en razón de lo siguiente:</w:t>
      </w:r>
    </w:p>
    <w:p w14:paraId="57BE1A5E" w14:textId="77777777" w:rsidR="00272C03" w:rsidRPr="00B5169C" w:rsidRDefault="00272C03" w:rsidP="00272C03">
      <w:pPr>
        <w:autoSpaceDE w:val="0"/>
        <w:autoSpaceDN w:val="0"/>
        <w:adjustRightInd w:val="0"/>
        <w:spacing w:line="276" w:lineRule="auto"/>
        <w:ind w:left="567" w:right="567"/>
        <w:jc w:val="both"/>
        <w:rPr>
          <w:rFonts w:ascii="Palatino Linotype" w:hAnsi="Palatino Linotype" w:cs="Arial"/>
          <w:i/>
          <w:iCs/>
          <w:color w:val="000000"/>
          <w:sz w:val="22"/>
          <w:szCs w:val="22"/>
          <w:lang w:val="es-MX"/>
        </w:rPr>
      </w:pPr>
    </w:p>
    <w:p w14:paraId="16DD6CCF" w14:textId="3B82BDA2" w:rsidR="00272C03" w:rsidRPr="00B5169C" w:rsidRDefault="00272C03" w:rsidP="00272C03">
      <w:pPr>
        <w:autoSpaceDE w:val="0"/>
        <w:autoSpaceDN w:val="0"/>
        <w:adjustRightInd w:val="0"/>
        <w:spacing w:after="240" w:line="276" w:lineRule="auto"/>
        <w:ind w:left="567" w:right="567"/>
        <w:jc w:val="both"/>
        <w:rPr>
          <w:rFonts w:ascii="Palatino Linotype" w:hAnsi="Palatino Linotype" w:cs="Arial"/>
          <w:i/>
          <w:iCs/>
          <w:color w:val="000000"/>
          <w:sz w:val="22"/>
          <w:szCs w:val="22"/>
          <w:lang w:val="es-MX"/>
        </w:rPr>
      </w:pPr>
      <w:r w:rsidRPr="00B5169C">
        <w:rPr>
          <w:rFonts w:ascii="Palatino Linotype" w:hAnsi="Palatino Linotype" w:cs="Arial"/>
          <w:i/>
          <w:iCs/>
          <w:color w:val="000000"/>
          <w:sz w:val="22"/>
          <w:szCs w:val="22"/>
          <w:lang w:val="es-MX"/>
        </w:rPr>
        <w:t xml:space="preserve">“Las manifestaciones que realizo ante el recurso de revisión, admitido por el INFOEM, a claro que no se puede proporcionar dicha información, toda vez que los elementos de Seguridad Publica, que se encuentran cuidando el Sistema Municipal DIF Tianguistenco, no están adscritos o forman parte del personal de la institución; ellos depende del Área de Seguridad Pública de H. Ayuntamiento de Tianguistenco. </w:t>
      </w:r>
    </w:p>
    <w:p w14:paraId="47A3ECBB" w14:textId="6DBF0C02" w:rsidR="00272C03" w:rsidRPr="00B5169C" w:rsidRDefault="00272C03" w:rsidP="00272C03">
      <w:pPr>
        <w:autoSpaceDE w:val="0"/>
        <w:autoSpaceDN w:val="0"/>
        <w:adjustRightInd w:val="0"/>
        <w:spacing w:after="240" w:line="276" w:lineRule="auto"/>
        <w:ind w:left="567" w:right="567"/>
        <w:jc w:val="both"/>
        <w:rPr>
          <w:rFonts w:ascii="Palatino Linotype" w:hAnsi="Palatino Linotype" w:cs="Arial"/>
          <w:i/>
          <w:iCs/>
          <w:color w:val="000000"/>
          <w:sz w:val="22"/>
          <w:szCs w:val="22"/>
          <w:lang w:val="es-MX"/>
        </w:rPr>
      </w:pPr>
      <w:r w:rsidRPr="00B5169C">
        <w:rPr>
          <w:rFonts w:ascii="Palatino Linotype" w:hAnsi="Palatino Linotype" w:cs="Arial"/>
          <w:i/>
          <w:iCs/>
          <w:color w:val="000000"/>
          <w:sz w:val="22"/>
          <w:szCs w:val="22"/>
          <w:lang w:val="es-MX"/>
        </w:rPr>
        <w:t xml:space="preserve">Por lo que se recurrió a contestar que se rigen por Ley General del Sistema Nacional de Seguridad Publica. Aplicar el artículo 40, con el fin de que el recurrente observara que los policías que se encargan de la seguridad del Sistema DIF Municipal de Tianguistenco, no están a cargo de la Presidenta o formar parte del personal de dicha institución pública. </w:t>
      </w:r>
    </w:p>
    <w:p w14:paraId="7562860F" w14:textId="13C79D2C" w:rsidR="00272C03" w:rsidRPr="00B5169C" w:rsidRDefault="00272C03" w:rsidP="00272C03">
      <w:pPr>
        <w:pStyle w:val="Prrafodelista"/>
        <w:tabs>
          <w:tab w:val="left" w:pos="426"/>
        </w:tabs>
        <w:spacing w:before="240" w:after="240" w:line="276" w:lineRule="auto"/>
        <w:ind w:left="567" w:right="567"/>
        <w:jc w:val="both"/>
        <w:rPr>
          <w:rFonts w:ascii="Palatino Linotype" w:hAnsi="Palatino Linotype" w:cs="Arial"/>
          <w:i/>
          <w:iCs/>
          <w:color w:val="000000"/>
          <w:sz w:val="22"/>
          <w:szCs w:val="22"/>
          <w:lang w:val="es-MX"/>
        </w:rPr>
      </w:pPr>
      <w:r w:rsidRPr="00B5169C">
        <w:rPr>
          <w:rFonts w:ascii="Palatino Linotype" w:hAnsi="Palatino Linotype" w:cs="Arial"/>
          <w:i/>
          <w:iCs/>
          <w:color w:val="000000"/>
          <w:sz w:val="22"/>
          <w:szCs w:val="22"/>
          <w:lang w:val="es-MX"/>
        </w:rPr>
        <w:lastRenderedPageBreak/>
        <w:t>Así mismo puede observar en la siguiente liga: https://www.ipomex.org.mx/ipo3/lgt/indice/TIANGUISTENCO/art_92_vii/2.web Que se encuentran en el directorio de servidores públicos del H. Ayuntamiento de Tianguistenco, se observa en la imagen la comisaria de seguridad pública de la cual depende.</w:t>
      </w:r>
    </w:p>
    <w:p w14:paraId="1467C65C" w14:textId="6BA83AAF" w:rsidR="00272C03" w:rsidRPr="00B5169C" w:rsidRDefault="00272C03" w:rsidP="00272C03">
      <w:pPr>
        <w:pStyle w:val="Prrafodelista"/>
        <w:tabs>
          <w:tab w:val="left" w:pos="426"/>
        </w:tabs>
        <w:spacing w:before="240" w:after="240" w:line="276" w:lineRule="auto"/>
        <w:ind w:left="567" w:right="567"/>
        <w:jc w:val="center"/>
        <w:rPr>
          <w:rFonts w:ascii="Palatino Linotype" w:hAnsi="Palatino Linotype" w:cs="Arial"/>
          <w:i/>
          <w:iCs/>
          <w:color w:val="000000"/>
          <w:sz w:val="22"/>
          <w:szCs w:val="22"/>
          <w:lang w:val="es-MX"/>
        </w:rPr>
      </w:pPr>
      <w:r w:rsidRPr="00B5169C">
        <w:rPr>
          <w:rFonts w:ascii="Palatino Linotype" w:hAnsi="Palatino Linotype" w:cs="Arial"/>
          <w:i/>
          <w:iCs/>
          <w:noProof/>
          <w:color w:val="000000"/>
          <w:sz w:val="22"/>
          <w:szCs w:val="22"/>
          <w:lang w:val="es-MX" w:eastAsia="es-MX"/>
        </w:rPr>
        <w:drawing>
          <wp:inline distT="0" distB="0" distL="0" distR="0" wp14:anchorId="076F8BCB" wp14:editId="437114E0">
            <wp:extent cx="4781550" cy="1741170"/>
            <wp:effectExtent l="57150" t="57150" r="95250" b="876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686" cy="17452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B8E0C6" w14:textId="16DD90F0" w:rsidR="00272C03" w:rsidRPr="00B5169C" w:rsidRDefault="00272C03" w:rsidP="00272C03">
      <w:pPr>
        <w:pStyle w:val="Prrafodelista"/>
        <w:tabs>
          <w:tab w:val="left" w:pos="426"/>
        </w:tabs>
        <w:spacing w:before="240" w:line="276" w:lineRule="auto"/>
        <w:ind w:left="567" w:right="567"/>
        <w:jc w:val="both"/>
        <w:rPr>
          <w:rFonts w:ascii="Palatino Linotype" w:hAnsi="Palatino Linotype"/>
          <w:color w:val="000000" w:themeColor="text1"/>
          <w:sz w:val="22"/>
          <w:szCs w:val="22"/>
        </w:rPr>
      </w:pPr>
      <w:r w:rsidRPr="00B5169C">
        <w:rPr>
          <w:rFonts w:ascii="Palatino Linotype" w:hAnsi="Palatino Linotype" w:cs="Arial"/>
          <w:i/>
          <w:iCs/>
          <w:color w:val="000000"/>
          <w:sz w:val="22"/>
          <w:szCs w:val="22"/>
          <w:lang w:val="es-MX"/>
        </w:rPr>
        <w:t>También se le informo al recurrente que el sistema DIF de Tianguistenco, no cuenta con seguridad privada.”</w:t>
      </w:r>
      <w:r w:rsidRPr="00B5169C">
        <w:rPr>
          <w:rFonts w:ascii="Palatino Linotype" w:hAnsi="Palatino Linotype" w:cs="Arial"/>
          <w:color w:val="000000"/>
          <w:sz w:val="22"/>
          <w:szCs w:val="22"/>
          <w:lang w:val="es-MX"/>
        </w:rPr>
        <w:t xml:space="preserve"> (Sic.)</w:t>
      </w:r>
    </w:p>
    <w:p w14:paraId="1413B443" w14:textId="77777777" w:rsidR="00272C03" w:rsidRPr="00B5169C" w:rsidRDefault="00272C03" w:rsidP="00272C03">
      <w:pPr>
        <w:pStyle w:val="Prrafodelista"/>
        <w:tabs>
          <w:tab w:val="left" w:pos="426"/>
        </w:tabs>
        <w:spacing w:before="240" w:line="360" w:lineRule="auto"/>
        <w:ind w:left="0" w:right="51"/>
        <w:jc w:val="both"/>
        <w:rPr>
          <w:rFonts w:ascii="Palatino Linotype" w:hAnsi="Palatino Linotype"/>
          <w:color w:val="000000" w:themeColor="text1"/>
        </w:rPr>
      </w:pPr>
    </w:p>
    <w:p w14:paraId="4E555352" w14:textId="58DB977E" w:rsidR="00F03A7D" w:rsidRPr="00B5169C" w:rsidRDefault="00272C0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las manifestaciones vertidas </w:t>
      </w:r>
      <w:r w:rsidRPr="00B5169C">
        <w:rPr>
          <w:rFonts w:ascii="Palatino Linotype" w:hAnsi="Palatino Linotype"/>
          <w:i/>
          <w:iCs/>
          <w:color w:val="000000" w:themeColor="text1"/>
        </w:rPr>
        <w:t>supra</w:t>
      </w:r>
      <w:r w:rsidRPr="00B5169C">
        <w:rPr>
          <w:rFonts w:ascii="Palatino Linotype" w:hAnsi="Palatino Linotype"/>
          <w:color w:val="000000" w:themeColor="text1"/>
        </w:rPr>
        <w:t>, podemos rescatar los siguientes elementos:</w:t>
      </w:r>
    </w:p>
    <w:p w14:paraId="5E31D8E2" w14:textId="6A678C4E" w:rsidR="00272C03" w:rsidRPr="00B5169C" w:rsidRDefault="00272C03" w:rsidP="00272C0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Que el Sistema Municipal para el Desarrollo Integral de la Familia de Tianguistenco no cuenta con seguridad privada; y</w:t>
      </w:r>
    </w:p>
    <w:p w14:paraId="44004172" w14:textId="3A987D6E" w:rsidR="00272C03" w:rsidRPr="00B5169C" w:rsidRDefault="00272C03" w:rsidP="00272C0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Que los elementos de seguridad que cuidan el inmueble</w:t>
      </w:r>
      <w:r w:rsidR="00A367BC" w:rsidRPr="00B5169C">
        <w:rPr>
          <w:rFonts w:ascii="Palatino Linotype" w:hAnsi="Palatino Linotype"/>
          <w:color w:val="000000" w:themeColor="text1"/>
        </w:rPr>
        <w:t xml:space="preserve"> no están adscritos al Sistema Municipal para el Desarrollo Integral de la Familia de Tianguistenco, sino</w:t>
      </w:r>
      <w:r w:rsidRPr="00B5169C">
        <w:rPr>
          <w:rFonts w:ascii="Palatino Linotype" w:hAnsi="Palatino Linotype"/>
          <w:color w:val="000000" w:themeColor="text1"/>
        </w:rPr>
        <w:t xml:space="preserve"> de la Comisaría de Seguridad Pública del Ayuntamiento de Tianguistenco.</w:t>
      </w:r>
    </w:p>
    <w:p w14:paraId="2085EED5"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42237A08" w14:textId="66B944AC" w:rsidR="00F03A7D" w:rsidRPr="00B5169C" w:rsidRDefault="00A367B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ese sentido, es necesario señalar que este Órgano Garante no está facultado para pronunciarse sobre la veracidad de la información que los Sujetos Obligados ponen a disposición de los Solicitantes; situación que se aleja de las atribuciones de </w:t>
      </w:r>
      <w:r w:rsidRPr="00B5169C">
        <w:rPr>
          <w:rFonts w:ascii="Palatino Linotype" w:hAnsi="Palatino Linotype"/>
          <w:color w:val="000000" w:themeColor="text1"/>
        </w:rPr>
        <w:lastRenderedPageBreak/>
        <w:t xml:space="preserve">este Instituto, máxime que al momento que ponen a disposición ésta, la misma tiene el carácter oficial y se presume veraz, tan es así que la misma queda registrada en el </w:t>
      </w:r>
      <w:r w:rsidRPr="00B5169C">
        <w:rPr>
          <w:rFonts w:ascii="Palatino Linotype" w:hAnsi="Palatino Linotype"/>
          <w:b/>
          <w:i/>
          <w:color w:val="000000" w:themeColor="text1"/>
        </w:rPr>
        <w:t>SAIMEX</w:t>
      </w:r>
      <w:r w:rsidRPr="00B5169C">
        <w:rPr>
          <w:rFonts w:ascii="Palatino Linotype" w:hAnsi="Palatino Linotype"/>
          <w:color w:val="000000" w:themeColor="text1"/>
        </w:rPr>
        <w:t>.</w:t>
      </w:r>
    </w:p>
    <w:p w14:paraId="18A3257B"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1196CB3" w14:textId="1BE93B0F" w:rsidR="00F03A7D" w:rsidRPr="00B5169C" w:rsidRDefault="00A367B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Lo </w:t>
      </w:r>
      <w:r w:rsidRPr="00B5169C">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798F80CC" w14:textId="3EF63DE9"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9F1D5AE" w14:textId="77777777" w:rsidR="00A367BC" w:rsidRPr="00B5169C" w:rsidRDefault="00A367BC" w:rsidP="00A367BC">
      <w:pPr>
        <w:pStyle w:val="Sinespaciado"/>
        <w:ind w:left="567" w:right="567"/>
        <w:jc w:val="both"/>
        <w:rPr>
          <w:rFonts w:ascii="Palatino Linotype" w:hAnsi="Palatino Linotype"/>
          <w:i/>
          <w:sz w:val="22"/>
          <w:szCs w:val="22"/>
          <w:lang w:val="es-ES"/>
        </w:rPr>
      </w:pPr>
      <w:r w:rsidRPr="00B5169C">
        <w:rPr>
          <w:rFonts w:ascii="Palatino Linotype" w:hAnsi="Palatino Linotype"/>
          <w:i/>
          <w:sz w:val="22"/>
          <w:szCs w:val="22"/>
          <w:lang w:val="es-ES"/>
        </w:rPr>
        <w:t>“</w:t>
      </w:r>
      <w:r w:rsidRPr="00B5169C">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B5169C">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9C9AF0" w14:textId="77777777" w:rsidR="00A367BC" w:rsidRPr="00B5169C" w:rsidRDefault="00A367BC"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D92792C" w14:textId="795E3C14" w:rsidR="00F03A7D" w:rsidRPr="00B5169C" w:rsidRDefault="00A367B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No obstante lo anterior, y derivado de la naturaleza de lo solicitado, esta Ponencia Resolutora procederá a analizar la competencia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para poseer, generar o administrar </w:t>
      </w:r>
      <w:r w:rsidR="00665329" w:rsidRPr="00B5169C">
        <w:rPr>
          <w:rFonts w:ascii="Palatino Linotype" w:hAnsi="Palatino Linotype"/>
          <w:color w:val="000000" w:themeColor="text1"/>
        </w:rPr>
        <w:t>la información relacionada con los elementos de seguridad que resguardan el edificio del Sistema Municipal para el Desarrollo Integral de la Familia de Tianguistenco.</w:t>
      </w:r>
    </w:p>
    <w:p w14:paraId="52E44E55" w14:textId="2F33B73D"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E096F42" w14:textId="3A208230" w:rsidR="00665329" w:rsidRPr="00B5169C" w:rsidRDefault="00665329" w:rsidP="0066532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0" w:name="_Toc56042763"/>
      <w:r w:rsidRPr="00B5169C">
        <w:rPr>
          <w:rFonts w:ascii="Palatino Linotype" w:hAnsi="Palatino Linotype"/>
          <w:b/>
          <w:bCs/>
          <w:color w:val="000000" w:themeColor="text1"/>
        </w:rPr>
        <w:lastRenderedPageBreak/>
        <w:t xml:space="preserve">V.I De </w:t>
      </w:r>
      <w:r w:rsidR="008A653F" w:rsidRPr="00B5169C">
        <w:rPr>
          <w:rFonts w:ascii="Palatino Linotype" w:hAnsi="Palatino Linotype"/>
          <w:b/>
          <w:bCs/>
          <w:color w:val="000000" w:themeColor="text1"/>
        </w:rPr>
        <w:t>los elementos de</w:t>
      </w:r>
      <w:r w:rsidRPr="00B5169C">
        <w:rPr>
          <w:rFonts w:ascii="Palatino Linotype" w:hAnsi="Palatino Linotype"/>
          <w:b/>
          <w:bCs/>
          <w:color w:val="000000" w:themeColor="text1"/>
        </w:rPr>
        <w:t xml:space="preserve"> seguridad privada.</w:t>
      </w:r>
      <w:bookmarkEnd w:id="30"/>
    </w:p>
    <w:p w14:paraId="00D7C818" w14:textId="77777777" w:rsidR="00665329" w:rsidRPr="00B5169C" w:rsidRDefault="00665329"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BC0188C" w14:textId="01FB5542" w:rsidR="00F03A7D" w:rsidRPr="00B5169C" w:rsidRDefault="0066532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hizo del conocimiento del hoy </w:t>
      </w:r>
      <w:r w:rsidRPr="00B5169C">
        <w:rPr>
          <w:rFonts w:ascii="Palatino Linotype" w:hAnsi="Palatino Linotype"/>
          <w:b/>
          <w:bCs/>
          <w:color w:val="000000" w:themeColor="text1"/>
        </w:rPr>
        <w:t>RECURRENTE</w:t>
      </w:r>
      <w:r w:rsidRPr="00B5169C">
        <w:rPr>
          <w:rFonts w:ascii="Palatino Linotype" w:hAnsi="Palatino Linotype"/>
          <w:color w:val="000000" w:themeColor="text1"/>
        </w:rPr>
        <w:t xml:space="preserve">, a través de la respuesta primigenia y posterior informe justificado, que el Sistema Municipal para el Desarrollo Integral de la Familia de Tianguistenco no contaba con seguridad privada, </w:t>
      </w:r>
      <w:r w:rsidRPr="00B5169C">
        <w:rPr>
          <w:rFonts w:ascii="Palatino Linotype" w:hAnsi="Palatino Linotype"/>
          <w:b/>
          <w:bCs/>
          <w:color w:val="000000" w:themeColor="text1"/>
        </w:rPr>
        <w:t>lo cual se aprecia como un pronunciamiento o hecho negativo notorio</w:t>
      </w:r>
      <w:r w:rsidRPr="00B5169C">
        <w:rPr>
          <w:rFonts w:ascii="Palatino Linotype" w:hAnsi="Palatino Linotype"/>
          <w:color w:val="000000" w:themeColor="text1"/>
        </w:rPr>
        <w:t xml:space="preserve">, toda vez que dentro del informe justificado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informó al particular que los elementos de seguridad encargados de resguardar el edificio formaban parte de la Comisaría de Seguridad Pública del Ayuntamiento de Tianguistenco. Así las cosas, no se actualiza ninguna circunstancia por la </w:t>
      </w:r>
      <w:r w:rsidRPr="00B5169C">
        <w:rPr>
          <w:rFonts w:ascii="Palatino Linotype" w:hAnsi="Palatino Linotype" w:cs="Arial"/>
          <w:color w:val="000000" w:themeColor="text1"/>
          <w:lang w:val="es-ES"/>
        </w:rPr>
        <w:t xml:space="preserve">cual </w:t>
      </w:r>
      <w:r w:rsidRPr="00B5169C">
        <w:rPr>
          <w:rFonts w:ascii="Palatino Linotype" w:hAnsi="Palatino Linotype" w:cs="Arial"/>
          <w:bCs/>
          <w:color w:val="000000" w:themeColor="text1"/>
          <w:lang w:val="es-ES"/>
        </w:rPr>
        <w:t>el</w:t>
      </w:r>
      <w:r w:rsidRPr="00B5169C">
        <w:rPr>
          <w:rFonts w:ascii="Palatino Linotype" w:hAnsi="Palatino Linotype" w:cs="Arial"/>
          <w:b/>
          <w:color w:val="000000" w:themeColor="text1"/>
          <w:lang w:val="es-ES"/>
        </w:rPr>
        <w:t xml:space="preserve"> SUJETO OBLIGADO</w:t>
      </w:r>
      <w:r w:rsidRPr="00B5169C">
        <w:rPr>
          <w:rFonts w:ascii="Palatino Linotype" w:hAnsi="Palatino Linotype" w:cs="Arial"/>
          <w:bCs/>
          <w:color w:val="000000" w:themeColor="text1"/>
          <w:lang w:val="es-ES"/>
        </w:rPr>
        <w:t>,</w:t>
      </w:r>
      <w:r w:rsidRPr="00B5169C">
        <w:rPr>
          <w:rFonts w:ascii="Palatino Linotype" w:hAnsi="Palatino Linotype" w:cs="Arial"/>
          <w:color w:val="000000" w:themeColor="text1"/>
          <w:lang w:val="es-ES"/>
        </w:rPr>
        <w:t xml:space="preserve"> en el ámbito de sus atribuciones, pudiese poseer en sus archivos la información solicitada, por lo que resultaría innecesaria una declaratoria de inexistencia, en términos de la fracción XIII del artículo 49 de la Ley de Transparencia y Acceso a la Información Pública del Estado de México y Municipios.</w:t>
      </w:r>
    </w:p>
    <w:p w14:paraId="1424C54E"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3E8116F1" w14:textId="5E69C30E" w:rsidR="00F03A7D" w:rsidRPr="00B5169C" w:rsidRDefault="0066532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Lo </w:t>
      </w:r>
      <w:r w:rsidRPr="00B5169C">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02D303B2" w14:textId="70231845"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5385C3B0" w14:textId="77777777" w:rsidR="008A653F" w:rsidRPr="00B5169C" w:rsidRDefault="008A653F" w:rsidP="008A653F">
      <w:pPr>
        <w:pStyle w:val="Prrafodelista"/>
        <w:tabs>
          <w:tab w:val="left" w:pos="426"/>
        </w:tabs>
        <w:spacing w:before="240" w:after="240" w:line="276" w:lineRule="auto"/>
        <w:ind w:left="567" w:right="567"/>
        <w:jc w:val="both"/>
        <w:rPr>
          <w:rFonts w:ascii="Palatino Linotype" w:hAnsi="Palatino Linotype" w:cs="Arial"/>
          <w:i/>
          <w:sz w:val="22"/>
          <w:szCs w:val="22"/>
        </w:rPr>
      </w:pPr>
      <w:r w:rsidRPr="00B5169C">
        <w:rPr>
          <w:rFonts w:ascii="Palatino Linotype" w:hAnsi="Palatino Linotype" w:cs="Arial"/>
          <w:i/>
          <w:sz w:val="22"/>
          <w:szCs w:val="22"/>
        </w:rPr>
        <w:t>“</w:t>
      </w:r>
      <w:r w:rsidRPr="00B5169C">
        <w:rPr>
          <w:rFonts w:ascii="Palatino Linotype" w:hAnsi="Palatino Linotype" w:cs="Arial"/>
          <w:b/>
          <w:i/>
          <w:sz w:val="22"/>
          <w:szCs w:val="22"/>
        </w:rPr>
        <w:t>HECHOS NEGATIVOS, NO SON SUSCEPTIBLES DE DEMOSTRACION.</w:t>
      </w:r>
      <w:r w:rsidRPr="00B5169C">
        <w:rPr>
          <w:rFonts w:ascii="Palatino Linotype" w:hAnsi="Palatino Linotype" w:cs="Arial"/>
          <w:i/>
          <w:sz w:val="22"/>
          <w:szCs w:val="22"/>
        </w:rPr>
        <w:t xml:space="preserve"> </w:t>
      </w:r>
      <w:r w:rsidRPr="00B5169C">
        <w:rPr>
          <w:rFonts w:ascii="Palatino Linotype" w:hAnsi="Palatino Linotype" w:cs="Arial"/>
          <w:b/>
          <w:i/>
          <w:sz w:val="22"/>
          <w:szCs w:val="22"/>
        </w:rPr>
        <w:t>Tratándose de un hecho negativo, el Juez no tiene por que invocar prueba alguna de la que se desprenda</w:t>
      </w:r>
      <w:r w:rsidRPr="00B5169C">
        <w:rPr>
          <w:rFonts w:ascii="Palatino Linotype" w:hAnsi="Palatino Linotype" w:cs="Arial"/>
          <w:i/>
          <w:sz w:val="22"/>
          <w:szCs w:val="22"/>
        </w:rPr>
        <w:t>, ya que es bien sabido que esta clase de hechos no son susceptibles de demostración.”</w:t>
      </w:r>
    </w:p>
    <w:p w14:paraId="4DB10670" w14:textId="77777777" w:rsidR="008A653F" w:rsidRPr="00B5169C" w:rsidRDefault="008A653F" w:rsidP="008A653F">
      <w:pPr>
        <w:pStyle w:val="Prrafodelista"/>
        <w:tabs>
          <w:tab w:val="left" w:pos="426"/>
        </w:tabs>
        <w:spacing w:before="240" w:after="240" w:line="276" w:lineRule="auto"/>
        <w:ind w:left="567" w:right="567"/>
        <w:jc w:val="both"/>
        <w:rPr>
          <w:rFonts w:ascii="Palatino Linotype" w:hAnsi="Palatino Linotype" w:cs="Arial"/>
          <w:i/>
          <w:sz w:val="22"/>
          <w:szCs w:val="22"/>
        </w:rPr>
      </w:pPr>
    </w:p>
    <w:p w14:paraId="1B50C5D0" w14:textId="77777777" w:rsidR="008A653F" w:rsidRPr="00B5169C" w:rsidRDefault="008A653F" w:rsidP="008A653F">
      <w:pPr>
        <w:pStyle w:val="Prrafodelista"/>
        <w:tabs>
          <w:tab w:val="left" w:pos="426"/>
        </w:tabs>
        <w:spacing w:before="240" w:after="240" w:line="276" w:lineRule="auto"/>
        <w:ind w:left="567" w:right="567"/>
        <w:jc w:val="both"/>
        <w:rPr>
          <w:rFonts w:ascii="Palatino Linotype" w:hAnsi="Palatino Linotype" w:cs="Arial"/>
          <w:i/>
          <w:sz w:val="22"/>
          <w:szCs w:val="22"/>
        </w:rPr>
      </w:pPr>
      <w:r w:rsidRPr="00B5169C">
        <w:rPr>
          <w:rFonts w:ascii="Palatino Linotype" w:hAnsi="Palatino Linotype" w:cs="Arial"/>
          <w:i/>
          <w:sz w:val="22"/>
          <w:szCs w:val="22"/>
        </w:rPr>
        <w:lastRenderedPageBreak/>
        <w:t>“</w:t>
      </w:r>
      <w:r w:rsidRPr="00B5169C">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B5169C">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B5169C">
        <w:rPr>
          <w:rFonts w:ascii="Palatino Linotype" w:hAnsi="Palatino Linotype" w:cs="Arial"/>
          <w:b/>
          <w:i/>
          <w:sz w:val="22"/>
          <w:szCs w:val="22"/>
        </w:rPr>
        <w:t>ndo la referida Unidad señala, o</w:t>
      </w:r>
      <w:r w:rsidRPr="00B5169C">
        <w:rPr>
          <w:rFonts w:ascii="Palatino Linotype" w:hAnsi="Palatino Linotype" w:cs="Arial"/>
          <w:i/>
          <w:sz w:val="22"/>
          <w:szCs w:val="22"/>
        </w:rPr>
        <w:t xml:space="preserve"> el mencionado Comité </w:t>
      </w:r>
      <w:r w:rsidRPr="00B5169C">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B5169C">
        <w:rPr>
          <w:rFonts w:ascii="Palatino Linotype" w:hAnsi="Palatino Linotype" w:cs="Arial"/>
          <w:i/>
          <w:sz w:val="22"/>
          <w:szCs w:val="22"/>
        </w:rPr>
        <w:t>”</w:t>
      </w:r>
    </w:p>
    <w:p w14:paraId="04C18F36" w14:textId="77777777" w:rsidR="008A653F" w:rsidRPr="00B5169C" w:rsidRDefault="008A653F" w:rsidP="008A653F">
      <w:pPr>
        <w:pStyle w:val="Prrafodelista"/>
        <w:tabs>
          <w:tab w:val="left" w:pos="426"/>
        </w:tabs>
        <w:spacing w:line="276" w:lineRule="auto"/>
        <w:ind w:left="567" w:right="567"/>
        <w:jc w:val="both"/>
        <w:rPr>
          <w:rFonts w:ascii="Palatino Linotype" w:hAnsi="Palatino Linotype" w:cs="Arial"/>
          <w:iCs/>
          <w:sz w:val="22"/>
          <w:szCs w:val="22"/>
        </w:rPr>
      </w:pPr>
      <w:r w:rsidRPr="00B5169C">
        <w:rPr>
          <w:rFonts w:ascii="Palatino Linotype" w:hAnsi="Palatino Linotype" w:cs="Arial"/>
          <w:iCs/>
          <w:sz w:val="22"/>
          <w:szCs w:val="22"/>
        </w:rPr>
        <w:t>(Énfasis añadido)</w:t>
      </w:r>
    </w:p>
    <w:p w14:paraId="2F615DF2" w14:textId="77777777" w:rsidR="008A653F" w:rsidRPr="00B5169C" w:rsidRDefault="008A653F"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27FF0C1" w14:textId="5DDDA80D" w:rsidR="00F03A7D" w:rsidRPr="00B5169C" w:rsidRDefault="008A653F"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Razón de lo anterior, esta Ponencia Resolutora encuentra </w:t>
      </w:r>
      <w:r w:rsidRPr="00B5169C">
        <w:rPr>
          <w:rFonts w:ascii="Palatino Linotype" w:hAnsi="Palatino Linotype"/>
          <w:b/>
          <w:bCs/>
          <w:color w:val="000000" w:themeColor="text1"/>
        </w:rPr>
        <w:t>colmados</w:t>
      </w:r>
      <w:r w:rsidRPr="00B5169C">
        <w:rPr>
          <w:rFonts w:ascii="Palatino Linotype" w:hAnsi="Palatino Linotype"/>
          <w:color w:val="000000" w:themeColor="text1"/>
        </w:rPr>
        <w:t xml:space="preserve"> los requerimientos relacionados con conocer el número de elementos de seguridad pública con los que cuenta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así como el sueldo y los recibos de nómina de éstos, en virtud de que el Sistema Municipal para el Desarrollo Integral de la Familia de Tianguistenco no cuenta con este tipo de seguridad, ergo no genera, posee o administra lo solicitado.</w:t>
      </w:r>
    </w:p>
    <w:p w14:paraId="0EAF8FD1" w14:textId="1B84EDE4" w:rsidR="00F03A7D" w:rsidRPr="00B5169C" w:rsidRDefault="007A7B32" w:rsidP="00F03A7D">
      <w:pPr>
        <w:pStyle w:val="Prrafodelista"/>
        <w:tabs>
          <w:tab w:val="left" w:pos="426"/>
        </w:tabs>
        <w:spacing w:before="240" w:line="360" w:lineRule="auto"/>
        <w:ind w:left="0" w:right="51"/>
        <w:jc w:val="both"/>
        <w:rPr>
          <w:rFonts w:ascii="Palatino Linotype" w:hAnsi="Palatino Linotype"/>
          <w:color w:val="000000" w:themeColor="text1"/>
        </w:rPr>
      </w:pPr>
      <w:r w:rsidRPr="00B5169C">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D74B3FD" wp14:editId="55A6FE45">
                <wp:simplePos x="0" y="0"/>
                <wp:positionH relativeFrom="margin">
                  <wp:align>right</wp:align>
                </wp:positionH>
                <wp:positionV relativeFrom="paragraph">
                  <wp:posOffset>33654</wp:posOffset>
                </wp:positionV>
                <wp:extent cx="5505450" cy="1209675"/>
                <wp:effectExtent l="38100" t="38100" r="76200" b="85725"/>
                <wp:wrapNone/>
                <wp:docPr id="2" name="Conector recto 2"/>
                <wp:cNvGraphicFramePr/>
                <a:graphic xmlns:a="http://schemas.openxmlformats.org/drawingml/2006/main">
                  <a:graphicData uri="http://schemas.microsoft.com/office/word/2010/wordprocessingShape">
                    <wps:wsp>
                      <wps:cNvCnPr/>
                      <wps:spPr>
                        <a:xfrm flipV="1">
                          <a:off x="0" y="0"/>
                          <a:ext cx="5505450" cy="120967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1ADB299"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65pt" to="815.8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" strokecolor="black [3200]" strokeweight="1pt">
                <v:shadow on="t" color="black" opacity="24903f" origin=",.5" offset="0,.55556mm"/>
                <w10:wrap anchorx="margin"/>
              </v:line>
            </w:pict>
          </mc:Fallback>
        </mc:AlternateContent>
      </w:r>
    </w:p>
    <w:p w14:paraId="37DA1DA0" w14:textId="45AF6462" w:rsidR="00F91C58" w:rsidRPr="00B5169C" w:rsidRDefault="00F91C58"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4AAD499" w14:textId="58AAD8FB" w:rsidR="00F91C58" w:rsidRPr="00B5169C" w:rsidRDefault="00F91C58" w:rsidP="00F03A7D">
      <w:pPr>
        <w:pStyle w:val="Prrafodelista"/>
        <w:tabs>
          <w:tab w:val="left" w:pos="426"/>
        </w:tabs>
        <w:spacing w:before="240" w:line="360" w:lineRule="auto"/>
        <w:ind w:left="0" w:right="51"/>
        <w:jc w:val="both"/>
        <w:rPr>
          <w:rFonts w:ascii="Palatino Linotype" w:hAnsi="Palatino Linotype"/>
          <w:color w:val="000000" w:themeColor="text1"/>
        </w:rPr>
      </w:pPr>
    </w:p>
    <w:p w14:paraId="2D530880" w14:textId="77777777" w:rsidR="00F91C58" w:rsidRPr="00B5169C" w:rsidRDefault="00F91C58" w:rsidP="00F03A7D">
      <w:pPr>
        <w:pStyle w:val="Prrafodelista"/>
        <w:tabs>
          <w:tab w:val="left" w:pos="426"/>
        </w:tabs>
        <w:spacing w:before="240" w:line="360" w:lineRule="auto"/>
        <w:ind w:left="0" w:right="51"/>
        <w:jc w:val="both"/>
        <w:rPr>
          <w:rFonts w:ascii="Palatino Linotype" w:hAnsi="Palatino Linotype"/>
          <w:color w:val="000000" w:themeColor="text1"/>
        </w:rPr>
      </w:pPr>
    </w:p>
    <w:p w14:paraId="39CF2CAE" w14:textId="46D6BECD" w:rsidR="008A653F" w:rsidRPr="00B5169C" w:rsidRDefault="008A653F" w:rsidP="008A653F">
      <w:pPr>
        <w:pStyle w:val="Prrafodelista"/>
        <w:tabs>
          <w:tab w:val="left" w:pos="426"/>
        </w:tabs>
        <w:spacing w:before="240" w:line="360" w:lineRule="auto"/>
        <w:ind w:left="0" w:right="51"/>
        <w:jc w:val="both"/>
        <w:outlineLvl w:val="1"/>
        <w:rPr>
          <w:rFonts w:ascii="Palatino Linotype" w:hAnsi="Palatino Linotype"/>
          <w:b/>
          <w:bCs/>
          <w:color w:val="000000" w:themeColor="text1"/>
        </w:rPr>
      </w:pPr>
      <w:bookmarkStart w:id="31" w:name="_Toc56042764"/>
      <w:r w:rsidRPr="00B5169C">
        <w:rPr>
          <w:rFonts w:ascii="Palatino Linotype" w:hAnsi="Palatino Linotype"/>
          <w:b/>
          <w:bCs/>
          <w:color w:val="000000" w:themeColor="text1"/>
        </w:rPr>
        <w:lastRenderedPageBreak/>
        <w:t>V.II De los elementos de seguridad pública.</w:t>
      </w:r>
      <w:bookmarkEnd w:id="31"/>
    </w:p>
    <w:p w14:paraId="6BD6BA43" w14:textId="77777777" w:rsidR="008A653F" w:rsidRPr="00B5169C" w:rsidRDefault="008A653F"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8FD8CC3" w14:textId="537A5562" w:rsidR="00F03A7D" w:rsidRPr="00B5169C" w:rsidRDefault="008A653F"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Una vez dirimido lo anterior, </w:t>
      </w:r>
      <w:r w:rsidR="00085931" w:rsidRPr="00B5169C">
        <w:rPr>
          <w:rFonts w:ascii="Palatino Linotype" w:hAnsi="Palatino Linotype"/>
          <w:color w:val="000000" w:themeColor="text1"/>
        </w:rPr>
        <w:t xml:space="preserve">toca el turno de determinar la competencia del </w:t>
      </w:r>
      <w:r w:rsidR="00085931" w:rsidRPr="00B5169C">
        <w:rPr>
          <w:rFonts w:ascii="Palatino Linotype" w:hAnsi="Palatino Linotype"/>
          <w:b/>
          <w:bCs/>
          <w:color w:val="000000" w:themeColor="text1"/>
        </w:rPr>
        <w:t>SUJETO OBLIGADO</w:t>
      </w:r>
      <w:r w:rsidR="00085931" w:rsidRPr="00B5169C">
        <w:rPr>
          <w:rFonts w:ascii="Palatino Linotype" w:hAnsi="Palatino Linotype"/>
          <w:color w:val="000000" w:themeColor="text1"/>
        </w:rPr>
        <w:t xml:space="preserve"> para poseer, generar o administrar la información relacionada con los elementos de seguridad encargados de resguardar el edificio del Sistema Municipal para el Desarrollo Integral de la Familia de Tianguistenco, específicamente: horario que cumplen los policías, turnos que cubren, cuántos son, salario y recibo de nómina de cada uno.</w:t>
      </w:r>
    </w:p>
    <w:p w14:paraId="581FDAA4"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5A021C7" w14:textId="4E243976" w:rsidR="00F03A7D" w:rsidRPr="00B5169C" w:rsidRDefault="007A7B3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Como ha sido señalado a lo largo del presente estudio,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en su respuesta,</w:t>
      </w:r>
      <w:r w:rsidR="00A04263" w:rsidRPr="00B5169C">
        <w:rPr>
          <w:rFonts w:ascii="Palatino Linotype" w:hAnsi="Palatino Linotype"/>
          <w:color w:val="000000" w:themeColor="text1"/>
        </w:rPr>
        <w:t xml:space="preserve"> negó la entrega de la información con base en lo dispuesto por la fracción XXI del artículo 40 de la Ley General del Sistema Nacional de Seguridad Pública; luego, mediante informe justificado, informó que los elementos de seguridad no formaban parte del Sistema Municipal para el Desarrollo Integral de la Familia de Tianguistenco, sino al Ayuntamiento. </w:t>
      </w:r>
    </w:p>
    <w:p w14:paraId="626FD990"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138ECBB" w14:textId="6EC63C15" w:rsidR="00F03A7D" w:rsidRPr="00B5169C" w:rsidRDefault="00A042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Así las cosas, conviene traer a estudio el contenido del dispositivo legal referido en la respuesta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relativo al artículo 40, fracción XXI, de la Ley General del Sistema Nacional de Seguridad Pública, el cual señala lo siguiente:</w:t>
      </w:r>
    </w:p>
    <w:p w14:paraId="5A6FD87D" w14:textId="45FBD4C2"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91DFC4D" w14:textId="637D007E" w:rsidR="00A04263" w:rsidRPr="00B5169C" w:rsidRDefault="00A04263" w:rsidP="00A04263">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w:t>
      </w:r>
      <w:r w:rsidRPr="00B5169C">
        <w:rPr>
          <w:rFonts w:ascii="Palatino Linotype" w:hAnsi="Palatino Linotype"/>
          <w:b/>
          <w:bCs/>
          <w:i/>
          <w:iCs/>
          <w:sz w:val="22"/>
          <w:szCs w:val="22"/>
        </w:rPr>
        <w:t xml:space="preserve">Artículo 40.- </w:t>
      </w:r>
      <w:r w:rsidRPr="00B5169C">
        <w:rPr>
          <w:rFonts w:ascii="Palatino Linotype" w:hAnsi="Palatino Linotype"/>
          <w:i/>
          <w:iCs/>
          <w:sz w:val="22"/>
          <w:szCs w:val="22"/>
        </w:rPr>
        <w:t>Con el objeto de garantizar el cumplimiento de los principios constitucionales de legalidad, objetividad, eficiencia, profesionalismo, honradez y respeto a los derechos humanos, los integrantes de las Instituciones de Seguridad Pública se sujetarán a las siguientes obligaciones:</w:t>
      </w:r>
    </w:p>
    <w:p w14:paraId="142859BD" w14:textId="0A37C1A6" w:rsidR="00A04263" w:rsidRPr="00B5169C" w:rsidRDefault="00A04263" w:rsidP="00A04263">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w:t>
      </w:r>
    </w:p>
    <w:p w14:paraId="180CA1F3" w14:textId="62AECDA6" w:rsidR="00A04263" w:rsidRPr="00B5169C" w:rsidRDefault="00A04263" w:rsidP="00A04263">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b/>
          <w:bCs/>
          <w:i/>
          <w:iCs/>
          <w:sz w:val="22"/>
          <w:szCs w:val="22"/>
        </w:rPr>
        <w:lastRenderedPageBreak/>
        <w:t>XXI.</w:t>
      </w:r>
      <w:r w:rsidRPr="00B5169C">
        <w:rPr>
          <w:rFonts w:ascii="Palatino Linotype" w:hAnsi="Palatino Linotype"/>
          <w:i/>
          <w:iCs/>
          <w:sz w:val="22"/>
          <w:szCs w:val="22"/>
        </w:rPr>
        <w:t xml:space="preserve">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w:t>
      </w:r>
    </w:p>
    <w:p w14:paraId="67145383" w14:textId="4B62E6DE" w:rsidR="00A04263" w:rsidRPr="00B5169C" w:rsidRDefault="00A04263" w:rsidP="00A04263">
      <w:pPr>
        <w:pStyle w:val="Prrafodelista"/>
        <w:tabs>
          <w:tab w:val="left" w:pos="426"/>
        </w:tabs>
        <w:spacing w:before="240" w:line="276" w:lineRule="auto"/>
        <w:ind w:left="567" w:right="567"/>
        <w:jc w:val="both"/>
        <w:rPr>
          <w:rFonts w:ascii="Palatino Linotype" w:hAnsi="Palatino Linotype"/>
          <w:i/>
          <w:iCs/>
          <w:color w:val="000000" w:themeColor="text1"/>
          <w:sz w:val="22"/>
          <w:szCs w:val="22"/>
        </w:rPr>
      </w:pPr>
      <w:r w:rsidRPr="00B5169C">
        <w:rPr>
          <w:rFonts w:ascii="Palatino Linotype" w:hAnsi="Palatino Linotype"/>
          <w:i/>
          <w:iCs/>
          <w:sz w:val="22"/>
          <w:szCs w:val="22"/>
        </w:rPr>
        <w:t>(…)”</w:t>
      </w:r>
    </w:p>
    <w:p w14:paraId="463337FA" w14:textId="77777777" w:rsidR="00A04263" w:rsidRPr="00B5169C" w:rsidRDefault="00A04263"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4B3825D" w14:textId="3D9137D5" w:rsidR="00F03A7D" w:rsidRPr="00B5169C" w:rsidRDefault="00AE4E9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De lo anterior se colige que la Ley General del Sistema Nacional de Seguridad Pública mandata que los integrantes de las instituciones de seguridad pública deberán abstenerse de dar a conocer información que, por su naturaleza, tenga la calidad de reservada o confidencial en los términos de las Leyes aplicables, de la cual tengan conocimiento en ejercicio y con motivo de su empleo, cargo o comisión.</w:t>
      </w:r>
    </w:p>
    <w:p w14:paraId="6D578BB6" w14:textId="559D2172"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F3A2AD4" w14:textId="20BC5FE9" w:rsidR="00F03A7D" w:rsidRPr="00B5169C" w:rsidRDefault="00AE4E9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Es elemental mencionar que la General del Sistema Nacional de Seguridad Pública es reglamentaria del artículo 21 de la Constitución Política de los Estados Unidos Mexicanos, el cual, en su párrafo noveno, refiere que 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comprende la prevención, investigación y persecución de los delitos, así como la sanción de las infracciones administrativas. </w:t>
      </w:r>
    </w:p>
    <w:p w14:paraId="3FA225FC"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7E84E19" w14:textId="67D0E6A5" w:rsidR="00F03A7D" w:rsidRPr="00B5169C" w:rsidRDefault="00AE4E9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Ahora bien, por cuando hace al Sistema Nacional de Seguridad Pública, de conformidad con lo dispuesto por el artículo 10 de la Ley General del Sistema Nacional de Seguridad Pública, éste se integrará por:</w:t>
      </w:r>
    </w:p>
    <w:p w14:paraId="4583EC22" w14:textId="04DAE845" w:rsidR="00B21853" w:rsidRPr="00B5169C" w:rsidRDefault="00B21853" w:rsidP="00EC5C6F">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lastRenderedPageBreak/>
        <w:t>El Consejo Nacional de Seguridad Pública, que será la instancia superior de coordinación y definición de políticas públicas;</w:t>
      </w:r>
    </w:p>
    <w:p w14:paraId="7106BCA6" w14:textId="1C7D7051" w:rsidR="00B21853" w:rsidRPr="00B5169C" w:rsidRDefault="00B21853" w:rsidP="00B2185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La Conferencia Nacional de Procuración de Justicia;</w:t>
      </w:r>
    </w:p>
    <w:p w14:paraId="2A802684" w14:textId="3863F5D8" w:rsidR="00B21853" w:rsidRPr="00B5169C" w:rsidRDefault="00B21853" w:rsidP="00B2185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La Conferencia Nacional de Secretarios de Seguridad Pública o sus equivalentes;</w:t>
      </w:r>
    </w:p>
    <w:p w14:paraId="11525353" w14:textId="26A13A12" w:rsidR="00B21853" w:rsidRPr="00B5169C" w:rsidRDefault="00B21853" w:rsidP="00B2185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La Conferencia Nacional del Sistema Penitenciario;</w:t>
      </w:r>
    </w:p>
    <w:p w14:paraId="1E534190" w14:textId="0E7FC9E8" w:rsidR="00B21853" w:rsidRPr="00B5169C" w:rsidRDefault="00B21853" w:rsidP="00B2185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La Conferencia Nacional de Seguridad Pública Municipal;</w:t>
      </w:r>
    </w:p>
    <w:p w14:paraId="7B0703CE" w14:textId="70B530D3" w:rsidR="00B21853" w:rsidRPr="00B5169C" w:rsidRDefault="00B21853" w:rsidP="00B2185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Los Consejos Locales e Instancias Regionales, y</w:t>
      </w:r>
    </w:p>
    <w:p w14:paraId="542D479E" w14:textId="01DCBCD0" w:rsidR="00B21853" w:rsidRPr="00B5169C" w:rsidRDefault="00B21853" w:rsidP="00B21853">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El Secretariado Ejecutivo del Sistema.</w:t>
      </w:r>
    </w:p>
    <w:p w14:paraId="4408792F"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4BA793E9" w14:textId="02B09BD9" w:rsidR="00F03A7D" w:rsidRPr="00B5169C" w:rsidRDefault="00B2185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De conformidad con lo anterior, no se advierte la participación de los Sistemas Municipales para el Desarrollo Integral de la Familia dentro del Sistema Nacional de Seguridad Pública, más aún cuando, a nivel interestatal, la Conferencia Nacional de Seguridad Pública Municipal estará integrada por dos presidentes municipales de cada Estado y dos titulares de las alcaldías de la Ciudad de México</w:t>
      </w:r>
      <w:r w:rsidRPr="00B5169C">
        <w:rPr>
          <w:rStyle w:val="Refdenotaalpie"/>
          <w:rFonts w:ascii="Palatino Linotype" w:hAnsi="Palatino Linotype"/>
          <w:color w:val="000000" w:themeColor="text1"/>
        </w:rPr>
        <w:footnoteReference w:id="8"/>
      </w:r>
      <w:r w:rsidRPr="00B5169C">
        <w:rPr>
          <w:rFonts w:ascii="Palatino Linotype" w:hAnsi="Palatino Linotype"/>
          <w:color w:val="000000" w:themeColor="text1"/>
        </w:rPr>
        <w:t>; mientras que los Consejos Locales de Seguridad Pública se integrarán por las instituciones de seguridad pública de entidad de que se trate y de la Federación</w:t>
      </w:r>
      <w:r w:rsidRPr="00B5169C">
        <w:rPr>
          <w:rStyle w:val="Refdenotaalpie"/>
          <w:rFonts w:ascii="Palatino Linotype" w:hAnsi="Palatino Linotype"/>
          <w:color w:val="000000" w:themeColor="text1"/>
        </w:rPr>
        <w:footnoteReference w:id="9"/>
      </w:r>
      <w:r w:rsidRPr="00B5169C">
        <w:rPr>
          <w:rFonts w:ascii="Palatino Linotype" w:hAnsi="Palatino Linotype"/>
          <w:color w:val="000000" w:themeColor="text1"/>
        </w:rPr>
        <w:t>.</w:t>
      </w:r>
    </w:p>
    <w:p w14:paraId="577D2058"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905A6A0" w14:textId="718DA454" w:rsidR="00F03A7D" w:rsidRPr="00B5169C" w:rsidRDefault="00B2185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Así las cosas, esta Ponencia Resolutora determina que no existe ninguna correlación lógica-jurídica entre la información solicitada y la fundamentación utilizada por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para negarla al particular. Más aún, se </w:t>
      </w:r>
      <w:r w:rsidRPr="00B5169C">
        <w:rPr>
          <w:rFonts w:ascii="Palatino Linotype" w:hAnsi="Palatino Linotype"/>
          <w:color w:val="000000" w:themeColor="text1"/>
        </w:rPr>
        <w:lastRenderedPageBreak/>
        <w:t xml:space="preserve">advierte que la respuesta otorgada únicamente consigue dejar en total estado de incertidumbre al </w:t>
      </w:r>
      <w:r w:rsidR="00171C56" w:rsidRPr="00B5169C">
        <w:rPr>
          <w:rFonts w:ascii="Palatino Linotype" w:hAnsi="Palatino Linotype"/>
          <w:color w:val="000000" w:themeColor="text1"/>
        </w:rPr>
        <w:t>particular.</w:t>
      </w:r>
    </w:p>
    <w:p w14:paraId="40DB69F3" w14:textId="6382AAEB"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26E3E44C" w14:textId="6947E958" w:rsidR="000C1709" w:rsidRPr="00B5169C" w:rsidRDefault="000C1709" w:rsidP="000C170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2" w:name="_Toc56042765"/>
      <w:r w:rsidRPr="00B5169C">
        <w:rPr>
          <w:rFonts w:ascii="Palatino Linotype" w:hAnsi="Palatino Linotype"/>
          <w:b/>
          <w:bCs/>
          <w:color w:val="000000" w:themeColor="text1"/>
        </w:rPr>
        <w:t>V.II.I De los salarios y nómina.</w:t>
      </w:r>
      <w:bookmarkEnd w:id="32"/>
    </w:p>
    <w:p w14:paraId="6BA48F57" w14:textId="77777777" w:rsidR="000C1709" w:rsidRPr="00B5169C" w:rsidRDefault="000C1709"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756E19F" w14:textId="6A467E00" w:rsidR="00F03A7D" w:rsidRPr="00B5169C" w:rsidRDefault="00171C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Dirimido lo anterior, no debe ignorarse que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vía informe justificado, manifestó que los elementos de seguridad pública encargados de cuidar del edificio del Sistema Municipal para el Desarrollo Integral de la Familia de Tianguistenco </w:t>
      </w:r>
      <w:r w:rsidRPr="00B5169C">
        <w:rPr>
          <w:rFonts w:ascii="Palatino Linotype" w:hAnsi="Palatino Linotype"/>
          <w:b/>
          <w:bCs/>
          <w:color w:val="000000" w:themeColor="text1"/>
        </w:rPr>
        <w:t>no estaban adscritos o formaban parte de la institución</w:t>
      </w:r>
      <w:r w:rsidRPr="00B5169C">
        <w:rPr>
          <w:rFonts w:ascii="Palatino Linotype" w:hAnsi="Palatino Linotype"/>
          <w:color w:val="000000" w:themeColor="text1"/>
        </w:rPr>
        <w:t xml:space="preserve">, sino que éstos dependían del área de seguridad pública del Ayuntamiento de Tianguistenco. Por ello, conviene establecer las obligaciones y atribuciones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como ente público.</w:t>
      </w:r>
    </w:p>
    <w:p w14:paraId="091095A6"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DA18A50" w14:textId="47F611AE" w:rsidR="00F03A7D" w:rsidRPr="00B5169C" w:rsidRDefault="00171C5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conformidad con el Manual General de Organización del Sistema Municipal para el Desarrollo Integral de la Familia de Tianguistenco, éste tendrá por atribuciones generales el promover el bienestar social y prestar los servicios de </w:t>
      </w:r>
      <w:r w:rsidR="00D3125D" w:rsidRPr="00B5169C">
        <w:rPr>
          <w:rFonts w:ascii="Palatino Linotype" w:hAnsi="Palatino Linotype"/>
          <w:color w:val="000000" w:themeColor="text1"/>
        </w:rPr>
        <w:t xml:space="preserve">asistencia social </w:t>
      </w:r>
      <w:r w:rsidRPr="00B5169C">
        <w:rPr>
          <w:rFonts w:ascii="Palatino Linotype" w:hAnsi="Palatino Linotype"/>
          <w:color w:val="000000" w:themeColor="text1"/>
        </w:rPr>
        <w:t xml:space="preserve">conforme a las </w:t>
      </w:r>
      <w:r w:rsidR="00D3125D" w:rsidRPr="00B5169C">
        <w:rPr>
          <w:rFonts w:ascii="Palatino Linotype" w:hAnsi="Palatino Linotype"/>
          <w:color w:val="000000" w:themeColor="text1"/>
        </w:rPr>
        <w:t xml:space="preserve">normas </w:t>
      </w:r>
      <w:r w:rsidRPr="00B5169C">
        <w:rPr>
          <w:rFonts w:ascii="Palatino Linotype" w:hAnsi="Palatino Linotype"/>
          <w:color w:val="000000" w:themeColor="text1"/>
        </w:rPr>
        <w:t>de las Leyes correspondientes</w:t>
      </w:r>
      <w:r w:rsidR="00D3125D" w:rsidRPr="00B5169C">
        <w:rPr>
          <w:rFonts w:ascii="Palatino Linotype" w:hAnsi="Palatino Linotype"/>
          <w:color w:val="000000" w:themeColor="text1"/>
        </w:rPr>
        <w:t>; a</w:t>
      </w:r>
      <w:r w:rsidRPr="00B5169C">
        <w:rPr>
          <w:rFonts w:ascii="Palatino Linotype" w:hAnsi="Palatino Linotype"/>
          <w:color w:val="000000" w:themeColor="text1"/>
        </w:rPr>
        <w:t>poyar el desarrollo humano, de la familia y de la comunidad</w:t>
      </w:r>
      <w:r w:rsidR="00D3125D" w:rsidRPr="00B5169C">
        <w:rPr>
          <w:rFonts w:ascii="Palatino Linotype" w:hAnsi="Palatino Linotype"/>
          <w:color w:val="000000" w:themeColor="text1"/>
        </w:rPr>
        <w:t>; f</w:t>
      </w:r>
      <w:r w:rsidRPr="00B5169C">
        <w:rPr>
          <w:rFonts w:ascii="Palatino Linotype" w:hAnsi="Palatino Linotype"/>
          <w:color w:val="000000" w:themeColor="text1"/>
        </w:rPr>
        <w:t xml:space="preserve">omentar la </w:t>
      </w:r>
      <w:r w:rsidR="00D3125D" w:rsidRPr="00B5169C">
        <w:rPr>
          <w:rFonts w:ascii="Palatino Linotype" w:hAnsi="Palatino Linotype"/>
          <w:color w:val="000000" w:themeColor="text1"/>
        </w:rPr>
        <w:t>e</w:t>
      </w:r>
      <w:r w:rsidRPr="00B5169C">
        <w:rPr>
          <w:rFonts w:ascii="Palatino Linotype" w:hAnsi="Palatino Linotype"/>
          <w:color w:val="000000" w:themeColor="text1"/>
        </w:rPr>
        <w:t xml:space="preserve">ducación para la </w:t>
      </w:r>
      <w:r w:rsidR="00D3125D" w:rsidRPr="00B5169C">
        <w:rPr>
          <w:rFonts w:ascii="Palatino Linotype" w:hAnsi="Palatino Linotype"/>
          <w:color w:val="000000" w:themeColor="text1"/>
        </w:rPr>
        <w:t>i</w:t>
      </w:r>
      <w:r w:rsidRPr="00B5169C">
        <w:rPr>
          <w:rFonts w:ascii="Palatino Linotype" w:hAnsi="Palatino Linotype"/>
          <w:color w:val="000000" w:themeColor="text1"/>
        </w:rPr>
        <w:t xml:space="preserve">ntegración </w:t>
      </w:r>
      <w:r w:rsidR="00D3125D" w:rsidRPr="00B5169C">
        <w:rPr>
          <w:rFonts w:ascii="Palatino Linotype" w:hAnsi="Palatino Linotype"/>
          <w:color w:val="000000" w:themeColor="text1"/>
        </w:rPr>
        <w:t>s</w:t>
      </w:r>
      <w:r w:rsidRPr="00B5169C">
        <w:rPr>
          <w:rFonts w:ascii="Palatino Linotype" w:hAnsi="Palatino Linotype"/>
          <w:color w:val="000000" w:themeColor="text1"/>
        </w:rPr>
        <w:t>ocial</w:t>
      </w:r>
      <w:r w:rsidR="00D3125D" w:rsidRPr="00B5169C">
        <w:rPr>
          <w:rFonts w:ascii="Palatino Linotype" w:hAnsi="Palatino Linotype"/>
          <w:color w:val="000000" w:themeColor="text1"/>
        </w:rPr>
        <w:t>; i</w:t>
      </w:r>
      <w:r w:rsidRPr="00B5169C">
        <w:rPr>
          <w:rFonts w:ascii="Palatino Linotype" w:hAnsi="Palatino Linotype"/>
          <w:color w:val="000000" w:themeColor="text1"/>
        </w:rPr>
        <w:t>mpulsar el sano crecimiento físico y mental de los niños</w:t>
      </w:r>
      <w:r w:rsidR="00D3125D" w:rsidRPr="00B5169C">
        <w:rPr>
          <w:rFonts w:ascii="Palatino Linotype" w:hAnsi="Palatino Linotype"/>
          <w:color w:val="000000" w:themeColor="text1"/>
        </w:rPr>
        <w:t>; y, realizar estudios sobre los problemas de la familia, de los menores, de los adultos mayores y de las personas con discapacidad; entre otros.</w:t>
      </w:r>
    </w:p>
    <w:p w14:paraId="108706E7"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0DC00E5" w14:textId="3D62DD14" w:rsidR="00F03A7D" w:rsidRPr="00B5169C" w:rsidRDefault="00D3125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 efecto de poder atender cabalmente cada uno de sus objetivos y/o atribuciones, el Sistema Municipal para el Desarrollo Integral de la Familia de </w:t>
      </w:r>
      <w:r w:rsidRPr="00B5169C">
        <w:rPr>
          <w:rFonts w:ascii="Palatino Linotype" w:hAnsi="Palatino Linotype"/>
          <w:color w:val="000000" w:themeColor="text1"/>
        </w:rPr>
        <w:lastRenderedPageBreak/>
        <w:t>Tianguistenco se compondrá por las siguientes dependencias y áreas administrativas</w:t>
      </w:r>
      <w:r w:rsidRPr="00B5169C">
        <w:rPr>
          <w:rStyle w:val="Refdenotaalpie"/>
          <w:rFonts w:ascii="Palatino Linotype" w:hAnsi="Palatino Linotype"/>
          <w:color w:val="000000" w:themeColor="text1"/>
        </w:rPr>
        <w:footnoteReference w:id="10"/>
      </w:r>
      <w:r w:rsidRPr="00B5169C">
        <w:rPr>
          <w:rFonts w:ascii="Palatino Linotype" w:hAnsi="Palatino Linotype"/>
          <w:color w:val="000000" w:themeColor="text1"/>
        </w:rPr>
        <w:t>:</w:t>
      </w:r>
    </w:p>
    <w:p w14:paraId="270E7CFC" w14:textId="1FDFF40A"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DA1F5D4" w14:textId="360AA2BA" w:rsidR="00D3125D" w:rsidRPr="00B5169C" w:rsidRDefault="00D3125D" w:rsidP="00D3125D">
      <w:pPr>
        <w:pStyle w:val="Prrafodelista"/>
        <w:tabs>
          <w:tab w:val="left" w:pos="426"/>
        </w:tabs>
        <w:spacing w:before="240" w:line="360" w:lineRule="auto"/>
        <w:ind w:left="0" w:right="51"/>
        <w:jc w:val="center"/>
        <w:rPr>
          <w:rFonts w:ascii="Palatino Linotype" w:hAnsi="Palatino Linotype"/>
          <w:color w:val="000000" w:themeColor="text1"/>
        </w:rPr>
      </w:pPr>
      <w:r w:rsidRPr="00B5169C">
        <w:rPr>
          <w:rFonts w:ascii="Palatino Linotype" w:hAnsi="Palatino Linotype"/>
          <w:noProof/>
          <w:color w:val="000000" w:themeColor="text1"/>
          <w:lang w:val="es-MX" w:eastAsia="es-MX"/>
        </w:rPr>
        <w:drawing>
          <wp:inline distT="0" distB="0" distL="0" distR="0" wp14:anchorId="4EBB619D" wp14:editId="5CFEFDFE">
            <wp:extent cx="4791075" cy="1963689"/>
            <wp:effectExtent l="57150" t="57150" r="85725" b="939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4167" cy="19690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5FB509" w14:textId="77777777" w:rsidR="00D3125D" w:rsidRPr="00B5169C" w:rsidRDefault="00D3125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4AC2547" w14:textId="7260C535" w:rsidR="00F03A7D" w:rsidRPr="00B5169C" w:rsidRDefault="00D3125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Amén de lo anterior, es concluyente que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carece de facultades o funciones de seguridad pública, ya que éste es un ente público creado con el fin de salvaguardar el bienestar social mediante servicios de asistencia social.</w:t>
      </w:r>
    </w:p>
    <w:p w14:paraId="5A6589F0"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4AD2C322" w14:textId="208A9B88" w:rsidR="00F03A7D" w:rsidRPr="00B5169C" w:rsidRDefault="00D7435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otro lado, de conformidad con el párrafo segundo del punto II del artículo 115 de la Constitución Política de los Estados Unidos Mexicanos,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w:t>
      </w:r>
      <w:r w:rsidRPr="00B5169C">
        <w:rPr>
          <w:rFonts w:ascii="Palatino Linotype" w:hAnsi="Palatino Linotype"/>
          <w:color w:val="000000" w:themeColor="text1"/>
        </w:rPr>
        <w:lastRenderedPageBreak/>
        <w:t xml:space="preserve">municipal, regulen las materias, procedimientos, funciones y </w:t>
      </w:r>
      <w:r w:rsidRPr="00B5169C">
        <w:rPr>
          <w:rFonts w:ascii="Palatino Linotype" w:hAnsi="Palatino Linotype"/>
          <w:b/>
          <w:bCs/>
          <w:color w:val="000000" w:themeColor="text1"/>
        </w:rPr>
        <w:t>servicios públicos de su competencia</w:t>
      </w:r>
      <w:r w:rsidRPr="00B5169C">
        <w:rPr>
          <w:rFonts w:ascii="Palatino Linotype" w:hAnsi="Palatino Linotype"/>
          <w:color w:val="000000" w:themeColor="text1"/>
        </w:rPr>
        <w:t xml:space="preserve"> y aseguren la participación ciudadana y vecinal.</w:t>
      </w:r>
    </w:p>
    <w:p w14:paraId="6123626C"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4E7B7399" w14:textId="1BF4AF7A" w:rsidR="00F03A7D" w:rsidRPr="00B5169C" w:rsidRDefault="00D7435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su parte, el punto III del numeral 115 de nuestra </w:t>
      </w:r>
      <w:r w:rsidRPr="00B5169C">
        <w:rPr>
          <w:rFonts w:ascii="Palatino Linotype" w:hAnsi="Palatino Linotype"/>
          <w:i/>
          <w:iCs/>
          <w:color w:val="000000" w:themeColor="text1"/>
        </w:rPr>
        <w:t>Magna Carta</w:t>
      </w:r>
      <w:r w:rsidRPr="00B5169C">
        <w:rPr>
          <w:rFonts w:ascii="Palatino Linotype" w:hAnsi="Palatino Linotype"/>
          <w:color w:val="000000" w:themeColor="text1"/>
        </w:rPr>
        <w:t>, reconoce que los municipios tendrán a su cargo las funciones y servicios públicos siguientes:</w:t>
      </w:r>
    </w:p>
    <w:p w14:paraId="65217CAF" w14:textId="77777777"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Agua potable, drenaje, alcantarillado, tratamiento y disposición de sus aguas residuales; Inciso reformado;</w:t>
      </w:r>
    </w:p>
    <w:p w14:paraId="2497A368" w14:textId="77777777"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Alumbrado público;</w:t>
      </w:r>
    </w:p>
    <w:p w14:paraId="4CED20BE" w14:textId="77777777"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Limpia, recolección, traslado, tratamiento y disposición final de residuos; </w:t>
      </w:r>
    </w:p>
    <w:p w14:paraId="1DB64452" w14:textId="77777777"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Mercados y centrales de abasto;</w:t>
      </w:r>
    </w:p>
    <w:p w14:paraId="534A43B4" w14:textId="3397C3B4"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Panteones; </w:t>
      </w:r>
    </w:p>
    <w:p w14:paraId="16435B04" w14:textId="71E978D3"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Rastro; </w:t>
      </w:r>
    </w:p>
    <w:p w14:paraId="03869DD1" w14:textId="616586FF"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Calles, parques y jardines y su equipamiento;</w:t>
      </w:r>
    </w:p>
    <w:p w14:paraId="4C023C22" w14:textId="10449C67"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b/>
          <w:bCs/>
          <w:color w:val="000000" w:themeColor="text1"/>
        </w:rPr>
      </w:pPr>
      <w:r w:rsidRPr="00B5169C">
        <w:rPr>
          <w:rFonts w:ascii="Palatino Linotype" w:hAnsi="Palatino Linotype"/>
          <w:b/>
          <w:bCs/>
          <w:color w:val="000000" w:themeColor="text1"/>
        </w:rPr>
        <w:t xml:space="preserve">Seguridad pública, en los términos del artículo 21 de </w:t>
      </w:r>
      <w:r w:rsidR="00124157" w:rsidRPr="00B5169C">
        <w:rPr>
          <w:rFonts w:ascii="Palatino Linotype" w:hAnsi="Palatino Linotype"/>
          <w:b/>
          <w:bCs/>
          <w:color w:val="000000" w:themeColor="text1"/>
        </w:rPr>
        <w:t>la Constitución Federal</w:t>
      </w:r>
      <w:r w:rsidRPr="00B5169C">
        <w:rPr>
          <w:rFonts w:ascii="Palatino Linotype" w:hAnsi="Palatino Linotype"/>
          <w:b/>
          <w:bCs/>
          <w:color w:val="000000" w:themeColor="text1"/>
        </w:rPr>
        <w:t>, policía preventiva municipal y tránsito; y</w:t>
      </w:r>
    </w:p>
    <w:p w14:paraId="14FCA654" w14:textId="3C67C9C2" w:rsidR="00D74354" w:rsidRPr="00B5169C" w:rsidRDefault="00D74354" w:rsidP="00D7435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Los demás que las Legislaturas locales determinen según las condiciones territoriales y socio-económicas de los Municipios, así como su capacidad administrativa y financiera.</w:t>
      </w:r>
    </w:p>
    <w:p w14:paraId="46E89801"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7E792E67" w14:textId="083DF28C" w:rsidR="00F03A7D" w:rsidRPr="00B5169C" w:rsidRDefault="00BE001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numeral 162 del Bando Municipal de Tianguistenco establece que el Ayuntamiento establecerá las bases para la organización y funcionamiento del servicio de Seguridad Pública Preventiva y Tránsito. Para tal efecto, la </w:t>
      </w:r>
      <w:r w:rsidRPr="00B5169C">
        <w:rPr>
          <w:rFonts w:ascii="Palatino Linotype" w:hAnsi="Palatino Linotype"/>
          <w:b/>
          <w:bCs/>
          <w:color w:val="000000" w:themeColor="text1"/>
        </w:rPr>
        <w:t>Comisaria de Seguridad Pública Municipal será la responsable de garantizar el orden público y la paz social, dentro del territorio municipal</w:t>
      </w:r>
      <w:r w:rsidRPr="00B5169C">
        <w:rPr>
          <w:rFonts w:ascii="Palatino Linotype" w:hAnsi="Palatino Linotype"/>
          <w:color w:val="000000" w:themeColor="text1"/>
        </w:rPr>
        <w:t xml:space="preserve">, debiendo prevenir la </w:t>
      </w:r>
      <w:r w:rsidRPr="00B5169C">
        <w:rPr>
          <w:rFonts w:ascii="Palatino Linotype" w:hAnsi="Palatino Linotype"/>
          <w:color w:val="000000" w:themeColor="text1"/>
        </w:rPr>
        <w:lastRenderedPageBreak/>
        <w:t>comisión de hechos delictivos, o faltas administrativas y conductas antisociales en estricto apego a los derechos humanos, de equidad de género y la no discriminación, previstos en la Constitución Federal y en los Tratados Internacionales, debiendo los elementos policiales actuar bajo los principios; de legalidad, objetividad, eficiencia, honradez y respeto a los derechos humanos, en términos de la Constitución Política de los Estados Unidos Mexicanos, la Constitución Política del Estado Libre y Soberano de México, la Ley General del Sistema Nacional de Seguridad Pública, la Ley de Seguridad del Estado de México, la Ley Orgánica Municipal del Estado de México, el propio Bando Municipal, y los demás ordenamientos aplicables.</w:t>
      </w:r>
    </w:p>
    <w:p w14:paraId="29DE71FA"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29210279" w14:textId="45FA0617" w:rsidR="0077319A" w:rsidRPr="00B5169C" w:rsidRDefault="0077319A" w:rsidP="0077319A">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Correlativo a lo anterior, el artículo 163 del Bando Municipal de Tianguistenco determina que en materia de seguridad pública y tránsito, será una atribución del Ayuntamiento, entre otras, el organizar los servicios de seguridad pública y tránsito en el municipio.</w:t>
      </w:r>
    </w:p>
    <w:p w14:paraId="5B7538AB"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A54838C" w14:textId="4C3A7E7C" w:rsidR="00F03A7D" w:rsidRPr="00B5169C" w:rsidRDefault="0077319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Por su parte, el numeral 165 del ordenamiento en estudio señala que el Presidente Municipal tendrá por atribuciones, en materia de seguridad pública y tránsito, el proponer al Ayuntamiento el programa municipal de seguridad pública preventiva y ejecutar acuerdos y convenios en materia de seguridad pública preventiva, entre otras.</w:t>
      </w:r>
    </w:p>
    <w:p w14:paraId="7B133269" w14:textId="77777777" w:rsidR="00FA5589" w:rsidRPr="00B5169C" w:rsidRDefault="00FA5589" w:rsidP="00FA5589">
      <w:pPr>
        <w:pStyle w:val="Prrafodelista"/>
        <w:tabs>
          <w:tab w:val="left" w:pos="426"/>
        </w:tabs>
        <w:spacing w:before="240" w:line="360" w:lineRule="auto"/>
        <w:ind w:left="0" w:right="51"/>
        <w:jc w:val="both"/>
        <w:rPr>
          <w:rFonts w:ascii="Palatino Linotype" w:hAnsi="Palatino Linotype"/>
          <w:color w:val="000000" w:themeColor="text1"/>
        </w:rPr>
      </w:pPr>
    </w:p>
    <w:p w14:paraId="5E346D14" w14:textId="00FE85AE" w:rsidR="00FA5589" w:rsidRPr="00B5169C" w:rsidRDefault="00FA558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Cabe destacar que, de acuerdo con lo dispuesto por el artículo 11 del Reglamento de Seguridad Pública Municipal del periodo 2013-2015</w:t>
      </w:r>
      <w:r w:rsidRPr="00B5169C">
        <w:rPr>
          <w:rStyle w:val="Refdenotaalpie"/>
          <w:rFonts w:ascii="Palatino Linotype" w:hAnsi="Palatino Linotype"/>
          <w:color w:val="000000" w:themeColor="text1"/>
        </w:rPr>
        <w:footnoteReference w:id="11"/>
      </w:r>
      <w:r w:rsidRPr="00B5169C">
        <w:rPr>
          <w:rFonts w:ascii="Palatino Linotype" w:hAnsi="Palatino Linotype"/>
          <w:color w:val="000000" w:themeColor="text1"/>
        </w:rPr>
        <w:t>, la entonces Dirección de Seguridad Pública, Protección Civil y Bomberos se integraba funcionalmente por el siguiente personal:</w:t>
      </w:r>
    </w:p>
    <w:p w14:paraId="67DD5D59"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Director de Seguridad Pública, Protección Civil y Bomberos;</w:t>
      </w:r>
    </w:p>
    <w:p w14:paraId="27F04B0D"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Subdirector de Seguridad Pública, Protección Civil y Bomberos; </w:t>
      </w:r>
    </w:p>
    <w:p w14:paraId="56258F67"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Jefes de Turno; </w:t>
      </w:r>
    </w:p>
    <w:p w14:paraId="3F9EC12F"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Radio operador; </w:t>
      </w:r>
    </w:p>
    <w:p w14:paraId="3F18CB11"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Responsables de las Unidades; </w:t>
      </w:r>
    </w:p>
    <w:p w14:paraId="180E35A5"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b/>
          <w:bCs/>
          <w:color w:val="000000" w:themeColor="text1"/>
        </w:rPr>
      </w:pPr>
      <w:r w:rsidRPr="00B5169C">
        <w:rPr>
          <w:rFonts w:ascii="Palatino Linotype" w:hAnsi="Palatino Linotype"/>
          <w:b/>
          <w:bCs/>
          <w:color w:val="000000" w:themeColor="text1"/>
        </w:rPr>
        <w:t xml:space="preserve">Personal Operativo; </w:t>
      </w:r>
    </w:p>
    <w:p w14:paraId="271214A5" w14:textId="77777777"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Auxiliares; </w:t>
      </w:r>
    </w:p>
    <w:p w14:paraId="3F5B2327" w14:textId="76E66A42" w:rsidR="00FA5589" w:rsidRPr="00B5169C" w:rsidRDefault="00FA5589" w:rsidP="00FA558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Secretarias.</w:t>
      </w:r>
    </w:p>
    <w:p w14:paraId="54176746"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274E9823" w14:textId="2E17AD1D" w:rsidR="00F03A7D" w:rsidRPr="00B5169C" w:rsidRDefault="0077319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conclusión, esta Ponencia Resolutora advierte que, como fuera referido por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en su informe justificado, los elementos de seguridad pública encargados de resguardar el inmueble que comprende el Sistema Municipal para el Desarrollo Integral de la Familia de Tianguistenco no forman parte del personal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sino del Ayuntamiento de Tianguistenco</w:t>
      </w:r>
      <w:r w:rsidR="00FA5589" w:rsidRPr="00B5169C">
        <w:rPr>
          <w:rFonts w:ascii="Palatino Linotype" w:hAnsi="Palatino Linotype"/>
          <w:color w:val="000000" w:themeColor="text1"/>
        </w:rPr>
        <w:t>, específicamente, de su Comisaría de Seguridad Pública Municipal.</w:t>
      </w:r>
    </w:p>
    <w:p w14:paraId="10D25823"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15FA3F9C" w14:textId="191455D3" w:rsidR="00F03A7D" w:rsidRPr="00B5169C" w:rsidRDefault="00FA558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Bajo las consideraciones expuestas </w:t>
      </w:r>
      <w:r w:rsidRPr="00B5169C">
        <w:rPr>
          <w:rFonts w:ascii="Palatino Linotype" w:hAnsi="Palatino Linotype"/>
          <w:i/>
          <w:iCs/>
          <w:color w:val="000000" w:themeColor="text1"/>
        </w:rPr>
        <w:t>supra</w:t>
      </w:r>
      <w:r w:rsidRPr="00B5169C">
        <w:rPr>
          <w:rFonts w:ascii="Palatino Linotype" w:hAnsi="Palatino Linotype"/>
          <w:color w:val="000000" w:themeColor="text1"/>
        </w:rPr>
        <w:t xml:space="preserve">, se advierte que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no es el ente público competente para poseer, generar o administrar </w:t>
      </w:r>
      <w:r w:rsidRPr="00B5169C">
        <w:rPr>
          <w:rFonts w:ascii="Palatino Linotype" w:hAnsi="Palatino Linotype"/>
          <w:color w:val="000000" w:themeColor="text1"/>
        </w:rPr>
        <w:lastRenderedPageBreak/>
        <w:t>la información relacionada con el salario y los recibos de nómina de</w:t>
      </w:r>
      <w:r w:rsidR="00EC5C6F" w:rsidRPr="00B5169C">
        <w:rPr>
          <w:rFonts w:ascii="Palatino Linotype" w:hAnsi="Palatino Linotype"/>
          <w:color w:val="000000" w:themeColor="text1"/>
        </w:rPr>
        <w:t xml:space="preserve"> los policías municipales encargados de resguardar el edificio del Sistema Municipal para el Desarrollo Integral de la Familia de Tianguistenco, sino el propio Ayuntamiento de Tianguistenco al ser ésta reconocida como información pública de oficio de conformidad con el artículo 92, fracción VIII, de la Ley de Transparencia y Acceso a la Información Pública del Estado de México y Municipios, cuyo contenido se vierte a continuación:</w:t>
      </w:r>
    </w:p>
    <w:p w14:paraId="43AC9F93" w14:textId="3C2D469C"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2FFAA909" w14:textId="40E92946" w:rsidR="00EC5C6F" w:rsidRPr="00B5169C" w:rsidRDefault="00EC5C6F" w:rsidP="00EC5C6F">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w:t>
      </w:r>
      <w:r w:rsidRPr="00B5169C">
        <w:rPr>
          <w:rFonts w:ascii="Palatino Linotype" w:hAnsi="Palatino Linotype"/>
          <w:b/>
          <w:bCs/>
          <w:i/>
          <w:iCs/>
          <w:sz w:val="22"/>
          <w:szCs w:val="22"/>
        </w:rPr>
        <w:t>Artículo 92.</w:t>
      </w:r>
      <w:r w:rsidRPr="00B5169C">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56C045" w14:textId="7A065E4C" w:rsidR="00EC5C6F" w:rsidRPr="00B5169C" w:rsidRDefault="00EC5C6F" w:rsidP="00EC5C6F">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w:t>
      </w:r>
    </w:p>
    <w:p w14:paraId="615C902E" w14:textId="308D6F27" w:rsidR="00EC5C6F" w:rsidRPr="00B5169C" w:rsidRDefault="00EC5C6F" w:rsidP="00EC5C6F">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b/>
          <w:bCs/>
          <w:i/>
          <w:iCs/>
          <w:sz w:val="22"/>
          <w:szCs w:val="22"/>
        </w:rPr>
        <w:t>VIII.</w:t>
      </w:r>
      <w:r w:rsidRPr="00B5169C">
        <w:rPr>
          <w:rFonts w:ascii="Palatino Linotype" w:hAnsi="Palatino Linotype"/>
          <w:i/>
          <w:iCs/>
          <w:sz w:val="22"/>
          <w:szCs w:val="22"/>
        </w:rPr>
        <w:t xml:space="preserve"> </w:t>
      </w:r>
      <w:r w:rsidRPr="00B5169C">
        <w:rPr>
          <w:rFonts w:ascii="Palatino Linotype" w:hAnsi="Palatino Linotype"/>
          <w:b/>
          <w:bCs/>
          <w:i/>
          <w:iCs/>
          <w:sz w:val="22"/>
          <w:szCs w:val="22"/>
        </w:rPr>
        <w:t>La remuneración bruta y neta de todos los servidores públicos</w:t>
      </w:r>
      <w:r w:rsidRPr="00B5169C">
        <w:rPr>
          <w:rFonts w:ascii="Palatino Linotype" w:hAnsi="Palatino Linotype"/>
          <w:i/>
          <w:iCs/>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3CEDFCFD" w14:textId="66AE9E1D" w:rsidR="00EC5C6F" w:rsidRPr="00B5169C" w:rsidRDefault="00EC5C6F" w:rsidP="00EC5C6F">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w:t>
      </w:r>
    </w:p>
    <w:p w14:paraId="53F4A9D5" w14:textId="0D7D0FB1" w:rsidR="00EC5C6F" w:rsidRPr="00B5169C" w:rsidRDefault="00EC5C6F" w:rsidP="00EC5C6F">
      <w:pPr>
        <w:pStyle w:val="Prrafodelista"/>
        <w:tabs>
          <w:tab w:val="left" w:pos="426"/>
        </w:tabs>
        <w:spacing w:before="240" w:line="276" w:lineRule="auto"/>
        <w:ind w:left="567" w:right="567"/>
        <w:jc w:val="both"/>
        <w:rPr>
          <w:rFonts w:ascii="Palatino Linotype" w:hAnsi="Palatino Linotype"/>
          <w:color w:val="000000" w:themeColor="text1"/>
          <w:sz w:val="22"/>
          <w:szCs w:val="22"/>
        </w:rPr>
      </w:pPr>
      <w:r w:rsidRPr="00B5169C">
        <w:rPr>
          <w:rFonts w:ascii="Palatino Linotype" w:hAnsi="Palatino Linotype"/>
          <w:sz w:val="22"/>
          <w:szCs w:val="22"/>
        </w:rPr>
        <w:t>(Énfasis añadido)</w:t>
      </w:r>
    </w:p>
    <w:p w14:paraId="5CB577F6" w14:textId="77777777" w:rsidR="00EC5C6F" w:rsidRPr="00B5169C" w:rsidRDefault="00EC5C6F" w:rsidP="00F03A7D">
      <w:pPr>
        <w:pStyle w:val="Prrafodelista"/>
        <w:tabs>
          <w:tab w:val="left" w:pos="426"/>
        </w:tabs>
        <w:spacing w:before="240" w:line="360" w:lineRule="auto"/>
        <w:ind w:left="0" w:right="51"/>
        <w:jc w:val="both"/>
        <w:rPr>
          <w:rFonts w:ascii="Palatino Linotype" w:hAnsi="Palatino Linotype"/>
          <w:color w:val="000000" w:themeColor="text1"/>
        </w:rPr>
      </w:pPr>
    </w:p>
    <w:p w14:paraId="6C592B42" w14:textId="75B2F3D3" w:rsidR="00F03A7D" w:rsidRPr="00B5169C" w:rsidRDefault="00EC5C6F"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Así las cosas, se dejan a salvo los derechos del </w:t>
      </w:r>
      <w:r w:rsidRPr="00B5169C">
        <w:rPr>
          <w:rFonts w:ascii="Palatino Linotype" w:hAnsi="Palatino Linotype"/>
          <w:b/>
          <w:bCs/>
          <w:color w:val="000000" w:themeColor="text1"/>
        </w:rPr>
        <w:t>RECURRENTE</w:t>
      </w:r>
      <w:r w:rsidRPr="00B5169C">
        <w:rPr>
          <w:rFonts w:ascii="Palatino Linotype" w:hAnsi="Palatino Linotype"/>
          <w:color w:val="000000" w:themeColor="text1"/>
        </w:rPr>
        <w:t xml:space="preserve"> para que, de considerarlo idóneo, formule una solicitud de información al Ayuntamiento de Tianguistenco y así solicite conocer el salario y los recibos de nómina de los elementos de seguridad adscritos al Sistema Municipal para el Desarrollo Integral de la Familia de Tianguistenco.</w:t>
      </w:r>
    </w:p>
    <w:p w14:paraId="59B4A8F4" w14:textId="77777777"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4728DAFE" w14:textId="6C21E488" w:rsidR="00F03A7D" w:rsidRPr="00B5169C" w:rsidRDefault="00CD384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No obstante, es menester recordar que la Ley de Transparencia y Acceso a la Información Pública del Estado de México y Municipios, en su artículo 167, establece lo siguiente:</w:t>
      </w:r>
    </w:p>
    <w:p w14:paraId="78866C2A" w14:textId="6B491D54" w:rsidR="00F03A7D" w:rsidRPr="00B5169C" w:rsidRDefault="00F03A7D" w:rsidP="00F03A7D">
      <w:pPr>
        <w:pStyle w:val="Prrafodelista"/>
        <w:tabs>
          <w:tab w:val="left" w:pos="426"/>
        </w:tabs>
        <w:spacing w:before="240" w:line="360" w:lineRule="auto"/>
        <w:ind w:left="0" w:right="51"/>
        <w:jc w:val="both"/>
        <w:rPr>
          <w:rFonts w:ascii="Palatino Linotype" w:hAnsi="Palatino Linotype"/>
          <w:color w:val="000000" w:themeColor="text1"/>
        </w:rPr>
      </w:pPr>
    </w:p>
    <w:p w14:paraId="3EDE63E1" w14:textId="77777777" w:rsidR="00CD384E" w:rsidRPr="00B5169C" w:rsidRDefault="00CD384E" w:rsidP="00CD384E">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w:t>
      </w:r>
      <w:r w:rsidRPr="00B5169C">
        <w:rPr>
          <w:rFonts w:ascii="Palatino Linotype" w:hAnsi="Palatino Linotype"/>
          <w:b/>
          <w:bCs/>
          <w:i/>
          <w:iCs/>
          <w:sz w:val="22"/>
          <w:szCs w:val="22"/>
        </w:rPr>
        <w:t>Artículo 167.</w:t>
      </w:r>
      <w:r w:rsidRPr="00B5169C">
        <w:rPr>
          <w:rFonts w:ascii="Palatino Linotype" w:hAnsi="Palatino Linotype"/>
          <w:i/>
          <w:iCs/>
          <w:sz w:val="22"/>
          <w:szCs w:val="22"/>
        </w:rPr>
        <w:t xml:space="preserve"> </w:t>
      </w:r>
      <w:r w:rsidRPr="00B5169C">
        <w:rPr>
          <w:rFonts w:ascii="Palatino Linotype" w:hAnsi="Palatino Linotype"/>
          <w:b/>
          <w:bCs/>
          <w:i/>
          <w:iCs/>
          <w:sz w:val="22"/>
          <w:szCs w:val="22"/>
        </w:rPr>
        <w:t>Cuando las unidades de transparencia determinen la notoria incompetencia por parte de los sujetos obligados</w:t>
      </w:r>
      <w:r w:rsidRPr="00B5169C">
        <w:rPr>
          <w:rFonts w:ascii="Palatino Linotype" w:hAnsi="Palatino Linotype"/>
          <w:i/>
          <w:iCs/>
          <w:sz w:val="22"/>
          <w:szCs w:val="22"/>
        </w:rPr>
        <w:t xml:space="preserve">, dentro del ámbito de aplicación, para atender la solicitud de acceso a la información, </w:t>
      </w:r>
      <w:r w:rsidRPr="00B5169C">
        <w:rPr>
          <w:rFonts w:ascii="Palatino Linotype" w:hAnsi="Palatino Linotype"/>
          <w:b/>
          <w:bCs/>
          <w:i/>
          <w:iCs/>
          <w:sz w:val="22"/>
          <w:szCs w:val="22"/>
        </w:rPr>
        <w:t>deberán comunicarlo al solicitante, dentro de los tres días hábiles posteriores a la recepción de la solicitud y, en su caso orientar al solicitante, el o los sujetos obligados competentes</w:t>
      </w:r>
      <w:r w:rsidRPr="00B5169C">
        <w:rPr>
          <w:rFonts w:ascii="Palatino Linotype" w:hAnsi="Palatino Linotype"/>
          <w:i/>
          <w:iCs/>
          <w:sz w:val="22"/>
          <w:szCs w:val="22"/>
        </w:rPr>
        <w:t xml:space="preserve">. </w:t>
      </w:r>
    </w:p>
    <w:p w14:paraId="4CFE8AAC" w14:textId="77777777" w:rsidR="00CD384E" w:rsidRPr="00B5169C" w:rsidRDefault="00CD384E" w:rsidP="00CD384E">
      <w:pPr>
        <w:pStyle w:val="Prrafodelista"/>
        <w:tabs>
          <w:tab w:val="left" w:pos="426"/>
        </w:tabs>
        <w:spacing w:before="240" w:line="276" w:lineRule="auto"/>
        <w:ind w:left="567" w:right="567"/>
        <w:jc w:val="both"/>
        <w:rPr>
          <w:rFonts w:ascii="Palatino Linotype" w:hAnsi="Palatino Linotype"/>
          <w:b/>
          <w:bCs/>
          <w:i/>
          <w:iCs/>
          <w:sz w:val="22"/>
          <w:szCs w:val="22"/>
        </w:rPr>
      </w:pPr>
      <w:r w:rsidRPr="00B5169C">
        <w:rPr>
          <w:rFonts w:ascii="Palatino Linotype" w:hAnsi="Palatino Linotype"/>
          <w:b/>
          <w:bCs/>
          <w:i/>
          <w:iCs/>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EF71D51" w14:textId="7570DD8F" w:rsidR="00CD384E" w:rsidRPr="00B5169C" w:rsidRDefault="00CD384E" w:rsidP="00CD384E">
      <w:pPr>
        <w:pStyle w:val="Prrafodelista"/>
        <w:tabs>
          <w:tab w:val="left" w:pos="426"/>
        </w:tabs>
        <w:spacing w:before="240" w:line="276" w:lineRule="auto"/>
        <w:ind w:left="567" w:right="567"/>
        <w:jc w:val="both"/>
        <w:rPr>
          <w:rFonts w:ascii="Palatino Linotype" w:hAnsi="Palatino Linotype"/>
          <w:i/>
          <w:iCs/>
          <w:sz w:val="22"/>
          <w:szCs w:val="22"/>
        </w:rPr>
      </w:pPr>
      <w:r w:rsidRPr="00B5169C">
        <w:rPr>
          <w:rFonts w:ascii="Palatino Linotype" w:hAnsi="Palatino Linotype"/>
          <w:i/>
          <w:iCs/>
          <w:sz w:val="22"/>
          <w:szCs w:val="22"/>
        </w:rPr>
        <w:t>Si transcurrido el plazo señalado en el primer párrafo de este artículo, el sujeto obligado no declina la competencia en los términos establecidos, podrá canalizar la solicitud ante el sujeto obligado competente.”</w:t>
      </w:r>
    </w:p>
    <w:p w14:paraId="05F0B236" w14:textId="782EF2B8" w:rsidR="00CD384E" w:rsidRPr="00B5169C" w:rsidRDefault="00CD384E" w:rsidP="00CD384E">
      <w:pPr>
        <w:pStyle w:val="Prrafodelista"/>
        <w:tabs>
          <w:tab w:val="left" w:pos="426"/>
        </w:tabs>
        <w:spacing w:before="240" w:line="276" w:lineRule="auto"/>
        <w:ind w:left="567" w:right="567"/>
        <w:jc w:val="both"/>
        <w:rPr>
          <w:rFonts w:ascii="Palatino Linotype" w:hAnsi="Palatino Linotype"/>
          <w:color w:val="000000" w:themeColor="text1"/>
          <w:sz w:val="22"/>
          <w:szCs w:val="22"/>
        </w:rPr>
      </w:pPr>
      <w:r w:rsidRPr="00B5169C">
        <w:rPr>
          <w:rFonts w:ascii="Palatino Linotype" w:hAnsi="Palatino Linotype"/>
          <w:sz w:val="22"/>
          <w:szCs w:val="22"/>
        </w:rPr>
        <w:t>(Énfasis añadido)</w:t>
      </w:r>
    </w:p>
    <w:p w14:paraId="61C4EFC9" w14:textId="77777777" w:rsidR="00CD384E" w:rsidRPr="00B5169C" w:rsidRDefault="00CD384E" w:rsidP="00F03A7D">
      <w:pPr>
        <w:pStyle w:val="Prrafodelista"/>
        <w:tabs>
          <w:tab w:val="left" w:pos="426"/>
        </w:tabs>
        <w:spacing w:before="240" w:line="360" w:lineRule="auto"/>
        <w:ind w:left="0" w:right="51"/>
        <w:jc w:val="both"/>
        <w:rPr>
          <w:rFonts w:ascii="Palatino Linotype" w:hAnsi="Palatino Linotype"/>
          <w:color w:val="000000" w:themeColor="text1"/>
        </w:rPr>
      </w:pPr>
    </w:p>
    <w:p w14:paraId="07351E3C" w14:textId="11E9CDEA" w:rsidR="00F03A7D" w:rsidRPr="00B5169C" w:rsidRDefault="00CD384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tal manera que la Unidad de Transparencia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debió comunicar al particular su incompetencia para poseer, generar o administrar la información relativa a los salarios y recibos de nómina del personal de seguridad adscrito al Sistema Municipal para el Desarrollo Integral de la Familia de Tianguistenco a los tres días posteriores</w:t>
      </w:r>
      <w:r w:rsidR="00690E8D" w:rsidRPr="00B5169C">
        <w:rPr>
          <w:rFonts w:ascii="Palatino Linotype" w:hAnsi="Palatino Linotype"/>
          <w:color w:val="000000" w:themeColor="text1"/>
        </w:rPr>
        <w:t xml:space="preserve"> de la presentación de la solicitud de información </w:t>
      </w:r>
      <w:r w:rsidR="00690E8D" w:rsidRPr="00B5169C">
        <w:rPr>
          <w:rFonts w:ascii="Palatino Linotype" w:hAnsi="Palatino Linotype"/>
          <w:b/>
          <w:bCs/>
          <w:color w:val="000000" w:themeColor="text1"/>
        </w:rPr>
        <w:t>00011/DIFTIANGUI/IP/2020</w:t>
      </w:r>
      <w:r w:rsidR="00690E8D" w:rsidRPr="00B5169C">
        <w:rPr>
          <w:rFonts w:ascii="Palatino Linotype" w:hAnsi="Palatino Linotype"/>
          <w:color w:val="000000" w:themeColor="text1"/>
        </w:rPr>
        <w:t xml:space="preserve"> y, además, orientarle sobre el Sujeto Obligado encargado de contar con lo requerido, </w:t>
      </w:r>
      <w:r w:rsidR="00690E8D" w:rsidRPr="00B5169C">
        <w:rPr>
          <w:rFonts w:ascii="Palatino Linotype" w:hAnsi="Palatino Linotype"/>
          <w:b/>
          <w:bCs/>
          <w:color w:val="000000" w:themeColor="text1"/>
        </w:rPr>
        <w:t>situación que en el presente asunto no sucedió</w:t>
      </w:r>
      <w:r w:rsidR="00690E8D" w:rsidRPr="00B5169C">
        <w:rPr>
          <w:rFonts w:ascii="Palatino Linotype" w:hAnsi="Palatino Linotype"/>
          <w:color w:val="000000" w:themeColor="text1"/>
        </w:rPr>
        <w:t>.</w:t>
      </w:r>
    </w:p>
    <w:p w14:paraId="69DF20FF" w14:textId="069DDFD6"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3928D287" w14:textId="50956C92" w:rsidR="00EC5C6F" w:rsidRPr="00B5169C" w:rsidRDefault="00690E8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 xml:space="preserve">Por ello, </w:t>
      </w:r>
      <w:r w:rsidRPr="00B5169C">
        <w:rPr>
          <w:rFonts w:ascii="Palatino Linotype" w:hAnsi="Palatino Linotype"/>
          <w:color w:val="000000" w:themeColor="text1"/>
          <w:szCs w:val="22"/>
        </w:rPr>
        <w:t xml:space="preserve">esta Ponencia Resolutora encuentra conforme a derecho </w:t>
      </w:r>
      <w:r w:rsidRPr="00B5169C">
        <w:rPr>
          <w:rFonts w:ascii="Palatino Linotype" w:hAnsi="Palatino Linotype"/>
          <w:b/>
          <w:bCs/>
          <w:color w:val="000000" w:themeColor="text1"/>
          <w:szCs w:val="22"/>
        </w:rPr>
        <w:t>ordenar</w:t>
      </w:r>
      <w:r w:rsidRPr="00B5169C">
        <w:rPr>
          <w:rFonts w:ascii="Palatino Linotype" w:hAnsi="Palatino Linotype"/>
          <w:color w:val="000000" w:themeColor="text1"/>
          <w:szCs w:val="22"/>
        </w:rPr>
        <w:t xml:space="preserve"> al </w:t>
      </w:r>
      <w:r w:rsidRPr="00B5169C">
        <w:rPr>
          <w:rFonts w:ascii="Palatino Linotype" w:hAnsi="Palatino Linotype"/>
          <w:b/>
          <w:bCs/>
          <w:color w:val="000000" w:themeColor="text1"/>
          <w:szCs w:val="22"/>
        </w:rPr>
        <w:t>SUJETO OBLIGADO</w:t>
      </w:r>
      <w:r w:rsidRPr="00B5169C">
        <w:rPr>
          <w:rFonts w:ascii="Palatino Linotype" w:hAnsi="Palatino Linotype"/>
          <w:color w:val="000000" w:themeColor="text1"/>
          <w:szCs w:val="22"/>
        </w:rPr>
        <w:t xml:space="preserve"> entregar al particular el Acuerdo de Incompetencia que emita su Comité de Transparencia, en el que se funden y motiven las razones por las que no genera, posee ni administra la información relacionada con los salarios y comprobantes de pago de los elementos de seguridad encargados de resguardar el edificio del Sistema Municipal para el Desarrollo Integral de la Familia de Tianguistenco.</w:t>
      </w:r>
    </w:p>
    <w:p w14:paraId="421967E7"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4FAAF02F" w14:textId="6AF2E601" w:rsidR="00EC5C6F" w:rsidRPr="00B5169C" w:rsidRDefault="00690E8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La </w:t>
      </w:r>
      <w:r w:rsidRPr="00B5169C">
        <w:rPr>
          <w:rFonts w:ascii="Palatino Linotype" w:hAnsi="Palatino Linotype"/>
        </w:rPr>
        <w:t xml:space="preserve">emisión del Acuerdo de Incompetencia </w:t>
      </w:r>
      <w:r w:rsidRPr="00B5169C">
        <w:rPr>
          <w:rFonts w:ascii="Palatino Linotype" w:eastAsia="MS Mincho" w:hAnsi="Palatino Linotype" w:cs="Arial"/>
        </w:rPr>
        <w:t xml:space="preserve">pertinente deberá realizarse de manera fundada y motivada que sustente las razones por las cuales ésta no es generada, poseída o administrada por el </w:t>
      </w:r>
      <w:r w:rsidRPr="00B5169C">
        <w:rPr>
          <w:rFonts w:ascii="Palatino Linotype" w:eastAsia="MS Mincho" w:hAnsi="Palatino Linotype" w:cs="Arial"/>
          <w:b/>
          <w:bCs/>
        </w:rPr>
        <w:t>SUJETO OBLIGADO</w:t>
      </w:r>
      <w:r w:rsidRPr="00B5169C">
        <w:rPr>
          <w:rFonts w:ascii="Palatino Linotype" w:eastAsia="MS Mincho" w:hAnsi="Palatino Linotype" w:cs="Arial"/>
        </w:rPr>
        <w:t>, lo cual es una facultad que le corresponde al Comité de Transparencia conforme a los artículos 47 y 49, fracción II, de la Ley de Transparencia y Acceso a la Información Pública del Estado de México y Municipios, que al efecto establecen:</w:t>
      </w:r>
    </w:p>
    <w:p w14:paraId="04E1573E" w14:textId="1F7DD6EE"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3C87CFDD" w14:textId="77777777" w:rsidR="00690E8D" w:rsidRPr="00B5169C" w:rsidRDefault="00690E8D" w:rsidP="00690E8D">
      <w:pPr>
        <w:pStyle w:val="Prrafodelista"/>
        <w:spacing w:line="276" w:lineRule="auto"/>
        <w:ind w:left="567" w:right="567"/>
        <w:jc w:val="both"/>
        <w:rPr>
          <w:rFonts w:ascii="Palatino Linotype" w:eastAsia="MS Mincho" w:hAnsi="Palatino Linotype" w:cs="Times New Roman"/>
          <w:i/>
          <w:sz w:val="22"/>
        </w:rPr>
      </w:pPr>
      <w:r w:rsidRPr="00B5169C">
        <w:rPr>
          <w:rFonts w:ascii="Palatino Linotype" w:eastAsia="MS Mincho" w:hAnsi="Palatino Linotype"/>
          <w:i/>
          <w:sz w:val="22"/>
        </w:rPr>
        <w:t>“</w:t>
      </w:r>
      <w:r w:rsidRPr="00B5169C">
        <w:rPr>
          <w:rFonts w:ascii="Palatino Linotype" w:eastAsia="MS Mincho" w:hAnsi="Palatino Linotype"/>
          <w:b/>
          <w:i/>
          <w:sz w:val="22"/>
        </w:rPr>
        <w:t>Artículo 47.</w:t>
      </w:r>
      <w:r w:rsidRPr="00B5169C">
        <w:rPr>
          <w:rFonts w:ascii="Palatino Linotype" w:eastAsia="MS Mincho" w:hAnsi="Palatino Linotype"/>
          <w:i/>
          <w:sz w:val="22"/>
        </w:rPr>
        <w:t xml:space="preserve"> </w:t>
      </w:r>
      <w:r w:rsidRPr="00B5169C">
        <w:rPr>
          <w:rFonts w:ascii="Palatino Linotype" w:eastAsia="MS Mincho" w:hAnsi="Palatino Linotype"/>
          <w:b/>
          <w:bCs/>
          <w:i/>
          <w:sz w:val="22"/>
        </w:rPr>
        <w:t>El Comité de Transparencia será la autoridad máxima al interior del sujeto obligado en materia del derecho de acceso a la información.</w:t>
      </w:r>
    </w:p>
    <w:p w14:paraId="413E2CEC"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94E3932"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El Comité se reunirá en sesión ordinaria o extraordinaria las veces que estime necesario. El tipo de sesión se precisará en la convocatoria emitida.</w:t>
      </w:r>
    </w:p>
    <w:p w14:paraId="18F4F661"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089C9818"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lastRenderedPageBreak/>
        <w:t>En las sesiones y trabajos del Comité, podrán participar como invitados permanentes, los representantes de las áreas que decida el Comité, y contará con derecho de voz, pero no voto.</w:t>
      </w:r>
    </w:p>
    <w:p w14:paraId="7A8394AD"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Los titulares de las unidades administrativas que propongan la reserva, confidencialidad o declaren la inexistencia de información, acudirán a las sesiones de dicho Comité donde se discuta la propuesta correspondiente.”</w:t>
      </w:r>
    </w:p>
    <w:p w14:paraId="24EBA763"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p>
    <w:p w14:paraId="7F814239"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w:t>
      </w:r>
      <w:r w:rsidRPr="00B5169C">
        <w:rPr>
          <w:rFonts w:ascii="Palatino Linotype" w:eastAsia="MS Mincho" w:hAnsi="Palatino Linotype"/>
          <w:b/>
          <w:i/>
          <w:sz w:val="22"/>
        </w:rPr>
        <w:t>Artículo 49.</w:t>
      </w:r>
      <w:r w:rsidRPr="00B5169C">
        <w:rPr>
          <w:rFonts w:ascii="Palatino Linotype" w:eastAsia="MS Mincho" w:hAnsi="Palatino Linotype"/>
          <w:i/>
          <w:sz w:val="22"/>
        </w:rPr>
        <w:t xml:space="preserve"> Los Comités de Transparencia tendrán las siguientes atribuciones:</w:t>
      </w:r>
    </w:p>
    <w:p w14:paraId="1CD68CEE"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w:t>
      </w:r>
    </w:p>
    <w:p w14:paraId="6DE942A0"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b/>
          <w:bCs/>
          <w:i/>
          <w:sz w:val="22"/>
        </w:rPr>
        <w:t>II. Confirmar, modificar o revocar las determinaciones que en materia de</w:t>
      </w:r>
      <w:r w:rsidRPr="00B5169C">
        <w:rPr>
          <w:rFonts w:ascii="Palatino Linotype" w:eastAsia="MS Mincho" w:hAnsi="Palatino Linotype"/>
          <w:i/>
          <w:sz w:val="22"/>
        </w:rPr>
        <w:t xml:space="preserve"> ampliación del plazo de respuesta, clasificación de la información y declaración de inexistencia o de </w:t>
      </w:r>
      <w:r w:rsidRPr="00B5169C">
        <w:rPr>
          <w:rFonts w:ascii="Palatino Linotype" w:eastAsia="MS Mincho" w:hAnsi="Palatino Linotype"/>
          <w:b/>
          <w:bCs/>
          <w:i/>
          <w:sz w:val="22"/>
        </w:rPr>
        <w:t>incompetencia realicen los titulares de las áreas de los sujetos obligados</w:t>
      </w:r>
      <w:r w:rsidRPr="00B5169C">
        <w:rPr>
          <w:rFonts w:ascii="Palatino Linotype" w:eastAsia="MS Mincho" w:hAnsi="Palatino Linotype"/>
          <w:i/>
          <w:sz w:val="22"/>
        </w:rPr>
        <w:t>;</w:t>
      </w:r>
    </w:p>
    <w:p w14:paraId="28ADEEDC" w14:textId="77777777" w:rsidR="00690E8D" w:rsidRPr="00B5169C" w:rsidRDefault="00690E8D" w:rsidP="00690E8D">
      <w:pPr>
        <w:pStyle w:val="Prrafodelista"/>
        <w:spacing w:line="276" w:lineRule="auto"/>
        <w:ind w:left="567" w:right="567"/>
        <w:jc w:val="both"/>
        <w:rPr>
          <w:rFonts w:ascii="Palatino Linotype" w:eastAsia="MS Mincho" w:hAnsi="Palatino Linotype"/>
          <w:i/>
          <w:sz w:val="22"/>
        </w:rPr>
      </w:pPr>
      <w:r w:rsidRPr="00B5169C">
        <w:rPr>
          <w:rFonts w:ascii="Palatino Linotype" w:eastAsia="MS Mincho" w:hAnsi="Palatino Linotype"/>
          <w:i/>
          <w:sz w:val="22"/>
        </w:rPr>
        <w:t>(…)”</w:t>
      </w:r>
    </w:p>
    <w:p w14:paraId="33B135C7" w14:textId="77777777" w:rsidR="00690E8D" w:rsidRPr="00B5169C" w:rsidRDefault="00690E8D" w:rsidP="00690E8D">
      <w:pPr>
        <w:pStyle w:val="Prrafodelista"/>
        <w:spacing w:line="276" w:lineRule="auto"/>
        <w:ind w:left="567" w:right="567"/>
        <w:jc w:val="both"/>
        <w:rPr>
          <w:rFonts w:ascii="Palatino Linotype" w:eastAsia="MS Mincho" w:hAnsi="Palatino Linotype"/>
          <w:iCs/>
          <w:sz w:val="22"/>
        </w:rPr>
      </w:pPr>
      <w:r w:rsidRPr="00B5169C">
        <w:rPr>
          <w:rFonts w:ascii="Palatino Linotype" w:eastAsia="MS Mincho" w:hAnsi="Palatino Linotype"/>
          <w:iCs/>
          <w:sz w:val="22"/>
        </w:rPr>
        <w:t>(Énfasis añadido)</w:t>
      </w:r>
    </w:p>
    <w:p w14:paraId="35C51C01" w14:textId="77777777" w:rsidR="00690E8D" w:rsidRPr="00B5169C" w:rsidRDefault="00690E8D" w:rsidP="00EC5C6F">
      <w:pPr>
        <w:pStyle w:val="Prrafodelista"/>
        <w:tabs>
          <w:tab w:val="left" w:pos="426"/>
        </w:tabs>
        <w:spacing w:before="240" w:line="360" w:lineRule="auto"/>
        <w:ind w:left="0" w:right="51"/>
        <w:jc w:val="both"/>
        <w:rPr>
          <w:rFonts w:ascii="Palatino Linotype" w:hAnsi="Palatino Linotype"/>
          <w:color w:val="000000" w:themeColor="text1"/>
        </w:rPr>
      </w:pPr>
    </w:p>
    <w:p w14:paraId="18C2F59F" w14:textId="71DB7954" w:rsidR="00EC5C6F" w:rsidRPr="00B5169C" w:rsidRDefault="00690E8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w:t>
      </w:r>
      <w:r w:rsidRPr="00B5169C">
        <w:rPr>
          <w:rFonts w:ascii="Palatino Linotype" w:hAnsi="Palatino Linotype" w:cs="Arial"/>
        </w:rPr>
        <w:t xml:space="preserve">ese sentido, el Acuerdo deberá señalar las razones por las que el </w:t>
      </w:r>
      <w:r w:rsidRPr="00B5169C">
        <w:rPr>
          <w:rFonts w:ascii="Palatino Linotype" w:hAnsi="Palatino Linotype" w:cs="Arial"/>
          <w:b/>
          <w:bCs/>
        </w:rPr>
        <w:t>SUJETO OBLIGADO</w:t>
      </w:r>
      <w:r w:rsidRPr="00B5169C">
        <w:rPr>
          <w:rFonts w:ascii="Palatino Linotype" w:hAnsi="Palatino Linotype" w:cs="Arial"/>
        </w:rPr>
        <w:t xml:space="preserve"> no genera, posee o administra la información solicitada, así como el proceso de búsqueda de la información de los Titulares de las distintas áreas del Sistema Municipal para el Desarrollo Integral de la Familia de Tianguistenco que llevaron a concluir la incompetencia de manera clara y precisa.</w:t>
      </w:r>
    </w:p>
    <w:p w14:paraId="4FE9720D" w14:textId="449747C9"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7AA9D11E" w14:textId="5BEE8A99" w:rsidR="000C1709" w:rsidRPr="00B5169C" w:rsidRDefault="000C1709" w:rsidP="000C170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3" w:name="_Toc56042766"/>
      <w:r w:rsidRPr="00B5169C">
        <w:rPr>
          <w:rFonts w:ascii="Palatino Linotype" w:hAnsi="Palatino Linotype"/>
          <w:b/>
          <w:bCs/>
          <w:color w:val="000000" w:themeColor="text1"/>
        </w:rPr>
        <w:t>V.II.II Del número de elementos de seguridad, sus turnos y horarios.</w:t>
      </w:r>
      <w:bookmarkEnd w:id="33"/>
    </w:p>
    <w:p w14:paraId="268BF755" w14:textId="77777777" w:rsidR="000C1709" w:rsidRPr="00B5169C" w:rsidRDefault="000C1709" w:rsidP="00EC5C6F">
      <w:pPr>
        <w:pStyle w:val="Prrafodelista"/>
        <w:tabs>
          <w:tab w:val="left" w:pos="426"/>
        </w:tabs>
        <w:spacing w:before="240" w:line="360" w:lineRule="auto"/>
        <w:ind w:left="0" w:right="51"/>
        <w:jc w:val="both"/>
        <w:rPr>
          <w:rFonts w:ascii="Palatino Linotype" w:hAnsi="Palatino Linotype"/>
          <w:color w:val="000000" w:themeColor="text1"/>
        </w:rPr>
      </w:pPr>
    </w:p>
    <w:p w14:paraId="66F9FAD2" w14:textId="390BF638" w:rsidR="00EC5C6F" w:rsidRPr="00B5169C" w:rsidRDefault="006140D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otro lado, por cuanto hace a la información relacionada con el número de elementos de seguridad que se encuentran adscritos a la vigilancia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así como sus turnos y horarios se aprecia como información que </w:t>
      </w:r>
      <w:r w:rsidRPr="00B5169C">
        <w:rPr>
          <w:rFonts w:ascii="Palatino Linotype" w:hAnsi="Palatino Linotype"/>
          <w:i/>
          <w:iCs/>
          <w:color w:val="000000" w:themeColor="text1"/>
        </w:rPr>
        <w:t>a fortiori</w:t>
      </w:r>
      <w:r w:rsidRPr="00B5169C">
        <w:rPr>
          <w:rFonts w:ascii="Palatino Linotype" w:hAnsi="Palatino Linotype"/>
          <w:color w:val="000000" w:themeColor="text1"/>
        </w:rPr>
        <w:t xml:space="preserve"> debe obrar en los archivos del Sistema Municipal para el Desarrollo Integral </w:t>
      </w:r>
      <w:r w:rsidRPr="00B5169C">
        <w:rPr>
          <w:rFonts w:ascii="Palatino Linotype" w:hAnsi="Palatino Linotype"/>
          <w:color w:val="000000" w:themeColor="text1"/>
        </w:rPr>
        <w:lastRenderedPageBreak/>
        <w:t>de la Familia, ya que estos elementos de seguridad deben contar con un control y/o registro de sus entradas y salidas que demuestre el cumplimiento de su jornada laboral en el recinto</w:t>
      </w:r>
      <w:r w:rsidR="0038012E" w:rsidRPr="00B5169C">
        <w:rPr>
          <w:rFonts w:ascii="Palatino Linotype" w:hAnsi="Palatino Linotype"/>
          <w:color w:val="000000" w:themeColor="text1"/>
        </w:rPr>
        <w:t xml:space="preserve">, asimismo, el </w:t>
      </w:r>
      <w:r w:rsidR="0038012E" w:rsidRPr="00B5169C">
        <w:rPr>
          <w:rFonts w:ascii="Palatino Linotype" w:hAnsi="Palatino Linotype"/>
          <w:b/>
          <w:bCs/>
          <w:color w:val="000000" w:themeColor="text1"/>
        </w:rPr>
        <w:t>SUJETO OBLIGADO</w:t>
      </w:r>
      <w:r w:rsidR="0038012E" w:rsidRPr="00B5169C">
        <w:rPr>
          <w:rFonts w:ascii="Palatino Linotype" w:hAnsi="Palatino Linotype"/>
          <w:color w:val="000000" w:themeColor="text1"/>
        </w:rPr>
        <w:t xml:space="preserve"> debe de conocer el número de elementos de seguridad con los que cuenta para su resguardo y vigilancia, ello en virtud de que, si bien es cierto que los elementos de seguridad no forman parte de su personal, también lo es que son servidores públicos prestando un servicio de vigilancia dentro del inmueble, por lo que tienen acceso al recinto y, en consecuencia, mantienen una especie de relación laboral triangulada con el </w:t>
      </w:r>
      <w:r w:rsidR="0038012E" w:rsidRPr="00B5169C">
        <w:rPr>
          <w:rFonts w:ascii="Palatino Linotype" w:hAnsi="Palatino Linotype"/>
          <w:b/>
          <w:bCs/>
          <w:color w:val="000000" w:themeColor="text1"/>
        </w:rPr>
        <w:t>SUJETO OBLIGADO</w:t>
      </w:r>
      <w:r w:rsidR="0038012E" w:rsidRPr="00B5169C">
        <w:rPr>
          <w:rFonts w:ascii="Palatino Linotype" w:hAnsi="Palatino Linotype"/>
          <w:color w:val="000000" w:themeColor="text1"/>
        </w:rPr>
        <w:t xml:space="preserve"> y el Ayuntamiento de Tianguistenco.</w:t>
      </w:r>
    </w:p>
    <w:p w14:paraId="49C8A6C2"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1EC03659" w14:textId="42940A93" w:rsidR="00EC5C6F" w:rsidRPr="00B5169C" w:rsidRDefault="0038012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No es ocioso reiterar que la Unidad de Transparencia intentó fundar su negativa a entregar la información solicitada con base en la fracción XXI del artículo 40 de la Ley General del Sistema Nacional de Seguridad Pública, la cual se ha demostrado que no es aplicable al caso concreto</w:t>
      </w:r>
      <w:r w:rsidR="009B393D" w:rsidRPr="00B5169C">
        <w:rPr>
          <w:rFonts w:ascii="Palatino Linotype" w:hAnsi="Palatino Linotype"/>
          <w:color w:val="000000" w:themeColor="text1"/>
        </w:rPr>
        <w:t xml:space="preserve"> ya que no guarda ninguna relación con la naturaleza y atribuciones del </w:t>
      </w:r>
      <w:r w:rsidR="009B393D" w:rsidRPr="00B5169C">
        <w:rPr>
          <w:rFonts w:ascii="Palatino Linotype" w:hAnsi="Palatino Linotype"/>
          <w:b/>
          <w:bCs/>
          <w:color w:val="000000" w:themeColor="text1"/>
        </w:rPr>
        <w:t>SUJETO OBLIGADO</w:t>
      </w:r>
      <w:r w:rsidR="009B393D" w:rsidRPr="00B5169C">
        <w:rPr>
          <w:rFonts w:ascii="Palatino Linotype" w:hAnsi="Palatino Linotype"/>
          <w:color w:val="000000" w:themeColor="text1"/>
        </w:rPr>
        <w:t>; sin embargo, es rescatable que el dispositivo legal de mérito señala que los integrantes de seguridad pública deberán abstenerse de dar a conocer información reservada o confidencial.</w:t>
      </w:r>
    </w:p>
    <w:p w14:paraId="1BCA9A3E"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5C4BD0C6" w14:textId="7D4400F4" w:rsidR="00EC5C6F" w:rsidRPr="00B5169C" w:rsidRDefault="009B393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Al respecto, el artículo 140 de la Ley de Transparencia y Acceso a la Información Pública del Estado de México y Municipios, en sus fracciones I y IV, señala lo siguiente:</w:t>
      </w:r>
    </w:p>
    <w:p w14:paraId="00DC492D" w14:textId="17099751"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2CA68B33" w14:textId="2CD2E8C2" w:rsidR="009B393D" w:rsidRPr="00B5169C" w:rsidRDefault="009B393D" w:rsidP="009B393D">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i/>
          <w:sz w:val="22"/>
        </w:rPr>
        <w:t>“</w:t>
      </w:r>
      <w:r w:rsidRPr="00B5169C">
        <w:rPr>
          <w:rFonts w:ascii="Palatino Linotype" w:hAnsi="Palatino Linotype"/>
          <w:b/>
          <w:i/>
          <w:sz w:val="22"/>
        </w:rPr>
        <w:t>Artículo 140.</w:t>
      </w:r>
      <w:r w:rsidRPr="00B5169C">
        <w:rPr>
          <w:rFonts w:ascii="Palatino Linotype" w:hAnsi="Palatino Linotype"/>
          <w:i/>
          <w:sz w:val="22"/>
        </w:rPr>
        <w:t xml:space="preserve"> </w:t>
      </w:r>
      <w:r w:rsidRPr="00B5169C">
        <w:rPr>
          <w:rFonts w:ascii="Palatino Linotype" w:hAnsi="Palatino Linotype"/>
          <w:b/>
          <w:i/>
          <w:sz w:val="22"/>
        </w:rPr>
        <w:t>El acceso a la información pública será restringido</w:t>
      </w:r>
      <w:r w:rsidRPr="00B5169C">
        <w:rPr>
          <w:rFonts w:ascii="Palatino Linotype" w:hAnsi="Palatino Linotype"/>
          <w:i/>
          <w:sz w:val="22"/>
        </w:rPr>
        <w:t xml:space="preserve"> excepcionalmente, </w:t>
      </w:r>
      <w:r w:rsidRPr="00B5169C">
        <w:rPr>
          <w:rFonts w:ascii="Palatino Linotype" w:hAnsi="Palatino Linotype"/>
          <w:b/>
          <w:i/>
          <w:sz w:val="22"/>
        </w:rPr>
        <w:t>cuando</w:t>
      </w:r>
      <w:r w:rsidRPr="00B5169C">
        <w:rPr>
          <w:rFonts w:ascii="Palatino Linotype" w:hAnsi="Palatino Linotype"/>
          <w:i/>
          <w:sz w:val="22"/>
        </w:rPr>
        <w:t xml:space="preserve"> por razones de interés público, </w:t>
      </w:r>
      <w:r w:rsidRPr="00B5169C">
        <w:rPr>
          <w:rFonts w:ascii="Palatino Linotype" w:hAnsi="Palatino Linotype"/>
          <w:b/>
          <w:i/>
          <w:sz w:val="22"/>
        </w:rPr>
        <w:t xml:space="preserve">ésta sea </w:t>
      </w:r>
      <w:r w:rsidRPr="00B5169C">
        <w:rPr>
          <w:rFonts w:ascii="Palatino Linotype" w:hAnsi="Palatino Linotype"/>
          <w:b/>
          <w:i/>
          <w:sz w:val="22"/>
          <w:u w:val="single"/>
        </w:rPr>
        <w:t xml:space="preserve">clasificada como </w:t>
      </w:r>
      <w:r w:rsidRPr="00B5169C">
        <w:rPr>
          <w:rFonts w:ascii="Palatino Linotype" w:hAnsi="Palatino Linotype"/>
          <w:b/>
          <w:i/>
          <w:sz w:val="22"/>
          <w:u w:val="single"/>
        </w:rPr>
        <w:lastRenderedPageBreak/>
        <w:t>reservada</w:t>
      </w:r>
      <w:r w:rsidRPr="00B5169C">
        <w:rPr>
          <w:rFonts w:ascii="Palatino Linotype" w:hAnsi="Palatino Linotype"/>
          <w:b/>
          <w:i/>
          <w:sz w:val="22"/>
        </w:rPr>
        <w:t>, conforme a los criterios siguientes</w:t>
      </w:r>
      <w:r w:rsidRPr="00B5169C">
        <w:rPr>
          <w:rFonts w:ascii="Palatino Linotype" w:hAnsi="Palatino Linotype"/>
          <w:i/>
          <w:sz w:val="22"/>
        </w:rPr>
        <w:t>:</w:t>
      </w:r>
    </w:p>
    <w:p w14:paraId="32382E8C" w14:textId="20B7E8A7" w:rsidR="009B393D" w:rsidRPr="00B5169C" w:rsidRDefault="009B393D" w:rsidP="009B393D">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b/>
          <w:bCs/>
          <w:i/>
          <w:sz w:val="22"/>
        </w:rPr>
        <w:t xml:space="preserve">I. </w:t>
      </w:r>
      <w:r w:rsidRPr="00B5169C">
        <w:rPr>
          <w:rFonts w:ascii="Palatino Linotype" w:hAnsi="Palatino Linotype"/>
          <w:i/>
          <w:sz w:val="22"/>
        </w:rPr>
        <w:t>Comprometa la seguridad pública y cuente con un propósito genuino y un efecto demostrable;</w:t>
      </w:r>
    </w:p>
    <w:p w14:paraId="4A6508AA" w14:textId="72CF6E2D" w:rsidR="009B393D" w:rsidRPr="00B5169C" w:rsidRDefault="009B393D" w:rsidP="009B393D">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i/>
          <w:sz w:val="22"/>
        </w:rPr>
        <w:t>(…)</w:t>
      </w:r>
    </w:p>
    <w:p w14:paraId="1AC2B5FA" w14:textId="341F3CA3" w:rsidR="009B393D" w:rsidRPr="00B5169C" w:rsidRDefault="009B393D" w:rsidP="009B393D">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b/>
          <w:bCs/>
          <w:i/>
          <w:sz w:val="22"/>
        </w:rPr>
        <w:t>IV.</w:t>
      </w:r>
      <w:r w:rsidRPr="00B5169C">
        <w:rPr>
          <w:rFonts w:ascii="Palatino Linotype" w:hAnsi="Palatino Linotype"/>
          <w:i/>
          <w:sz w:val="22"/>
        </w:rPr>
        <w:t xml:space="preserve"> Ponga en riesgo la vida, la seguridad o la salud de una persona física;</w:t>
      </w:r>
    </w:p>
    <w:p w14:paraId="2D6603EB" w14:textId="77444036" w:rsidR="009B393D" w:rsidRPr="00B5169C" w:rsidRDefault="009B393D" w:rsidP="009B393D">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i/>
          <w:sz w:val="22"/>
        </w:rPr>
        <w:t>(…)”</w:t>
      </w:r>
    </w:p>
    <w:p w14:paraId="7333FE0F" w14:textId="77777777" w:rsidR="009B393D" w:rsidRPr="00B5169C" w:rsidRDefault="009B393D" w:rsidP="00EC5C6F">
      <w:pPr>
        <w:pStyle w:val="Prrafodelista"/>
        <w:tabs>
          <w:tab w:val="left" w:pos="426"/>
        </w:tabs>
        <w:spacing w:before="240" w:line="360" w:lineRule="auto"/>
        <w:ind w:left="0" w:right="51"/>
        <w:jc w:val="both"/>
        <w:rPr>
          <w:rFonts w:ascii="Palatino Linotype" w:hAnsi="Palatino Linotype"/>
          <w:color w:val="000000" w:themeColor="text1"/>
        </w:rPr>
      </w:pPr>
    </w:p>
    <w:p w14:paraId="3AFA2FEB" w14:textId="44BFC557" w:rsidR="00EC5C6F" w:rsidRPr="00B5169C" w:rsidRDefault="009B393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la lectura a los dispositivos normativos transcritos </w:t>
      </w:r>
      <w:r w:rsidRPr="00B5169C">
        <w:rPr>
          <w:rFonts w:ascii="Palatino Linotype" w:hAnsi="Palatino Linotype"/>
          <w:i/>
          <w:iCs/>
          <w:color w:val="000000" w:themeColor="text1"/>
        </w:rPr>
        <w:t>supra</w:t>
      </w:r>
      <w:r w:rsidRPr="00B5169C">
        <w:rPr>
          <w:rFonts w:ascii="Palatino Linotype" w:hAnsi="Palatino Linotype"/>
          <w:color w:val="000000" w:themeColor="text1"/>
        </w:rPr>
        <w:t xml:space="preserve">, se podría inferir que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pretendió clasificar la información relacionada con la </w:t>
      </w:r>
      <w:r w:rsidRPr="00B5169C">
        <w:rPr>
          <w:rFonts w:ascii="Palatino Linotype" w:hAnsi="Palatino Linotype"/>
          <w:b/>
          <w:bCs/>
          <w:color w:val="000000" w:themeColor="text1"/>
        </w:rPr>
        <w:t>seguridad pública</w:t>
      </w:r>
      <w:r w:rsidRPr="00B5169C">
        <w:rPr>
          <w:rFonts w:ascii="Palatino Linotype" w:hAnsi="Palatino Linotype"/>
          <w:color w:val="000000" w:themeColor="text1"/>
        </w:rPr>
        <w:t xml:space="preserve"> del edificio del Sistema Municipal para el Desarrollo Integral de la Familia de Tianguistenc</w:t>
      </w:r>
      <w:r w:rsidR="00BB1963" w:rsidRPr="00B5169C">
        <w:rPr>
          <w:rFonts w:ascii="Palatino Linotype" w:hAnsi="Palatino Linotype"/>
          <w:color w:val="000000" w:themeColor="text1"/>
        </w:rPr>
        <w:t xml:space="preserve">o porque éstos actualizaban una causal de reserva de la información reconocida en el artículo 140 de la Ley de Transparencia y Acceso a la Información Pública del Estado de México y Municipios. Empero, es imperativo mencionar que </w:t>
      </w:r>
      <w:r w:rsidR="00BB1963" w:rsidRPr="00B5169C">
        <w:rPr>
          <w:rFonts w:ascii="Palatino Linotype" w:hAnsi="Palatino Linotype"/>
          <w:b/>
          <w:bCs/>
          <w:color w:val="000000" w:themeColor="text1"/>
        </w:rPr>
        <w:t xml:space="preserve">la decadente fundamentación en la respuesta del SUJETO OBLIGADO </w:t>
      </w:r>
      <w:r w:rsidR="00BB1963" w:rsidRPr="00B5169C">
        <w:rPr>
          <w:rFonts w:ascii="Palatino Linotype" w:eastAsia="Calibri" w:hAnsi="Palatino Linotype" w:cs="Arial"/>
          <w:b/>
          <w:bCs/>
        </w:rPr>
        <w:t>no es de ninguna manera suficiente para justificar la negativa a proporcionar la información solicitada</w:t>
      </w:r>
      <w:r w:rsidR="00BB1963" w:rsidRPr="00B5169C">
        <w:rPr>
          <w:rFonts w:ascii="Palatino Linotype" w:eastAsia="Calibri" w:hAnsi="Palatino Linotype" w:cs="Arial"/>
        </w:rPr>
        <w:t xml:space="preserve">, al contrario, el acto de autoridad que presupone la respuesta otorgada a la solicitud de información </w:t>
      </w:r>
      <w:r w:rsidR="00BB1963" w:rsidRPr="00B5169C">
        <w:rPr>
          <w:rFonts w:ascii="Palatino Linotype" w:eastAsia="Calibri" w:hAnsi="Palatino Linotype" w:cs="Arial"/>
          <w:b/>
          <w:bCs/>
        </w:rPr>
        <w:t>00011/DIFTIANGUI/IP/2020</w:t>
      </w:r>
      <w:r w:rsidR="00BB1963" w:rsidRPr="00B5169C">
        <w:rPr>
          <w:rFonts w:ascii="Palatino Linotype" w:eastAsia="Calibri" w:hAnsi="Palatino Linotype" w:cs="Arial"/>
        </w:rPr>
        <w:t>, transgrede de forma continua el derecho de acceso a la información ejercido por el particular al no estar debidamente fundado ni motivado.</w:t>
      </w:r>
    </w:p>
    <w:p w14:paraId="1B1EBFD8"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66F1ABFD" w14:textId="1A40F647" w:rsidR="00EC5C6F" w:rsidRPr="00B5169C" w:rsidRDefault="00BB19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Robustece </w:t>
      </w:r>
      <w:r w:rsidRPr="00B5169C">
        <w:rPr>
          <w:rFonts w:ascii="Palatino Linotype" w:hAnsi="Palatino Linotype" w:cs="Arial"/>
        </w:rPr>
        <w:t>lo anterior la jurisprudencia 203143, emitida por el Segundo Tribunal Colegiado del Sexto Circuito del Máximo Juzgador del país:</w:t>
      </w:r>
    </w:p>
    <w:p w14:paraId="2BB73895" w14:textId="1685456D"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029C14E9" w14:textId="77777777" w:rsidR="00BB1963" w:rsidRPr="00B5169C" w:rsidRDefault="00BB1963" w:rsidP="00BB1963">
      <w:pPr>
        <w:widowControl w:val="0"/>
        <w:tabs>
          <w:tab w:val="left" w:pos="1276"/>
        </w:tabs>
        <w:autoSpaceDE w:val="0"/>
        <w:autoSpaceDN w:val="0"/>
        <w:adjustRightInd w:val="0"/>
        <w:spacing w:line="276" w:lineRule="auto"/>
        <w:ind w:left="567" w:right="567"/>
        <w:jc w:val="both"/>
        <w:rPr>
          <w:rFonts w:ascii="Palatino Linotype" w:hAnsi="Palatino Linotype" w:cs="Arial"/>
          <w:i/>
          <w:sz w:val="22"/>
        </w:rPr>
      </w:pPr>
      <w:r w:rsidRPr="00B5169C">
        <w:rPr>
          <w:rFonts w:ascii="Palatino Linotype" w:hAnsi="Palatino Linotype" w:cs="Arial"/>
          <w:b/>
          <w:i/>
          <w:sz w:val="22"/>
        </w:rPr>
        <w:t>“FUNDAMENTACIÓN Y MOTIVACIÓN.</w:t>
      </w:r>
      <w:r w:rsidRPr="00B5169C">
        <w:rPr>
          <w:rFonts w:ascii="Palatino Linotype" w:hAnsi="Palatino Linotype" w:cs="Arial"/>
          <w:i/>
          <w:sz w:val="22"/>
        </w:rPr>
        <w:t xml:space="preserve"> La debida fundamentación y motivación legal, deben entenderse, por lo primero, la cita del precepto legal aplicable al caso, y por </w:t>
      </w:r>
      <w:r w:rsidRPr="00B5169C">
        <w:rPr>
          <w:rFonts w:ascii="Palatino Linotype" w:hAnsi="Palatino Linotype" w:cs="Arial"/>
          <w:i/>
          <w:sz w:val="22"/>
        </w:rPr>
        <w:lastRenderedPageBreak/>
        <w:t>lo segundo, las razones, motivos o circunstancias especiales que llevaron a la autoridad a concluir que el caso particular encuadra en el supuesto previsto por la norma legal invocada como fundamento…” (Sic)</w:t>
      </w:r>
    </w:p>
    <w:p w14:paraId="4231FDA0" w14:textId="77777777" w:rsidR="00BB1963" w:rsidRPr="00B5169C" w:rsidRDefault="00BB1963" w:rsidP="00EC5C6F">
      <w:pPr>
        <w:pStyle w:val="Prrafodelista"/>
        <w:tabs>
          <w:tab w:val="left" w:pos="426"/>
        </w:tabs>
        <w:spacing w:before="240" w:line="360" w:lineRule="auto"/>
        <w:ind w:left="0" w:right="51"/>
        <w:jc w:val="both"/>
        <w:rPr>
          <w:rFonts w:ascii="Palatino Linotype" w:hAnsi="Palatino Linotype"/>
          <w:color w:val="000000" w:themeColor="text1"/>
        </w:rPr>
      </w:pPr>
    </w:p>
    <w:p w14:paraId="76043C19" w14:textId="6B5451FB" w:rsidR="00EC5C6F" w:rsidRPr="00B5169C" w:rsidRDefault="00BB19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w:t>
      </w:r>
      <w:r w:rsidRPr="00B5169C">
        <w:rPr>
          <w:rFonts w:ascii="Palatino Linotype" w:hAnsi="Palatino Linotype" w:cs="Arial"/>
        </w:rPr>
        <w:t>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Robustece lo anterior, la jurisprudencia dictada por el Poder Judicial de la Federación que sostiene que la finalidad de la fundamentación o motivación es la de explicar, justificar, posibilitar la defensa y comunicar la decisión de la autoridad:</w:t>
      </w:r>
    </w:p>
    <w:p w14:paraId="430A7DDF" w14:textId="77777777" w:rsidR="00BB1963" w:rsidRPr="00B5169C" w:rsidRDefault="00BB1963" w:rsidP="00BB1963">
      <w:pPr>
        <w:widowControl w:val="0"/>
        <w:tabs>
          <w:tab w:val="left" w:pos="1276"/>
        </w:tabs>
        <w:autoSpaceDE w:val="0"/>
        <w:autoSpaceDN w:val="0"/>
        <w:adjustRightInd w:val="0"/>
        <w:spacing w:before="240" w:after="100" w:afterAutospacing="1" w:line="276" w:lineRule="auto"/>
        <w:ind w:left="567" w:right="567"/>
        <w:jc w:val="both"/>
        <w:rPr>
          <w:rFonts w:ascii="Palatino Linotype" w:hAnsi="Palatino Linotype" w:cs="Arial"/>
          <w:i/>
          <w:sz w:val="22"/>
        </w:rPr>
      </w:pPr>
      <w:r w:rsidRPr="00B5169C">
        <w:rPr>
          <w:rFonts w:ascii="Palatino Linotype" w:hAnsi="Palatino Linotype" w:cs="Arial"/>
          <w:i/>
          <w:sz w:val="22"/>
        </w:rPr>
        <w:t>“</w:t>
      </w:r>
      <w:r w:rsidRPr="00B5169C">
        <w:rPr>
          <w:rFonts w:ascii="Palatino Linotype" w:hAnsi="Palatino Linotype" w:cs="Arial"/>
          <w:b/>
          <w:i/>
          <w:sz w:val="22"/>
        </w:rPr>
        <w:t>FUNDAMENTACIÓN Y MOTIVACIÓN. EL ASPECTO FORMAL DE LA GARANTÍA Y SU FINALIDAD SE TRADUCEN EN EXPLICAR, JUSTIFICAR, POSIBILITAR LA DEFENSA Y COMUNICAR LA DECISIÓN.</w:t>
      </w:r>
      <w:r w:rsidRPr="00B5169C">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w:t>
      </w:r>
      <w:r w:rsidRPr="00B5169C">
        <w:rPr>
          <w:rFonts w:ascii="Palatino Linotype" w:hAnsi="Palatino Linotype" w:cs="Arial"/>
          <w:i/>
          <w:sz w:val="22"/>
        </w:rPr>
        <w:lastRenderedPageBreak/>
        <w:t>subsunción.”(Sic)</w:t>
      </w:r>
    </w:p>
    <w:p w14:paraId="1CFF5827" w14:textId="77777777" w:rsidR="00BB1963" w:rsidRPr="00B5169C" w:rsidRDefault="00BB1963" w:rsidP="00EC5C6F">
      <w:pPr>
        <w:pStyle w:val="Prrafodelista"/>
        <w:tabs>
          <w:tab w:val="left" w:pos="426"/>
        </w:tabs>
        <w:spacing w:before="240" w:line="360" w:lineRule="auto"/>
        <w:ind w:left="0" w:right="51"/>
        <w:jc w:val="both"/>
        <w:rPr>
          <w:rFonts w:ascii="Palatino Linotype" w:hAnsi="Palatino Linotype"/>
          <w:color w:val="000000" w:themeColor="text1"/>
        </w:rPr>
      </w:pPr>
    </w:p>
    <w:p w14:paraId="47F85EBE" w14:textId="66B1EBEC" w:rsidR="00EC5C6F" w:rsidRPr="00B5169C" w:rsidRDefault="00BB19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w:t>
      </w:r>
      <w:r w:rsidRPr="00B5169C">
        <w:rPr>
          <w:rFonts w:ascii="Palatino Linotype" w:hAnsi="Palatino Linotype" w:cs="Arial"/>
        </w:rPr>
        <w:t xml:space="preserve">lo cual, la fundamentación y motivación implica que, en el acto de autoridad, además de contenerse los supuestos jurídicos aplicables, debe de explicarse claramente por qué a través de la utilización de la norma se emitió el acto -situación que en el presente asunto no ocurrió, dejando al </w:t>
      </w:r>
      <w:r w:rsidRPr="00B5169C">
        <w:rPr>
          <w:rFonts w:ascii="Palatino Linotype" w:hAnsi="Palatino Linotype" w:cs="Arial"/>
          <w:b/>
          <w:bCs/>
        </w:rPr>
        <w:t>RECURRENTE</w:t>
      </w:r>
      <w:r w:rsidRPr="00B5169C">
        <w:rPr>
          <w:rFonts w:ascii="Palatino Linotype" w:hAnsi="Palatino Linotype" w:cs="Arial"/>
        </w:rPr>
        <w:t xml:space="preserve"> en un total estado de incertidumbre-. De este modo, la persona que se siente afectada pueda impugnar la decisión, permitiéndole una real y auténtica defensa.</w:t>
      </w:r>
    </w:p>
    <w:p w14:paraId="50774F3D"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6A6FD170" w14:textId="17E9DCFC" w:rsidR="00EC5C6F" w:rsidRPr="00B5169C" w:rsidRDefault="00BB19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La </w:t>
      </w:r>
      <w:r w:rsidRPr="00B5169C">
        <w:rPr>
          <w:rFonts w:ascii="Palatino Linotype" w:eastAsia="Calibri" w:hAnsi="Palatino Linotype" w:cs="Arial"/>
        </w:rPr>
        <w:t xml:space="preserve">clasificación de información es el proceso mediante el cual el </w:t>
      </w:r>
      <w:r w:rsidRPr="00B5169C">
        <w:rPr>
          <w:rFonts w:ascii="Palatino Linotype" w:eastAsia="Calibri" w:hAnsi="Palatino Linotype" w:cs="Arial"/>
          <w:b/>
          <w:bCs/>
        </w:rPr>
        <w:t>SUJETO OBLIGADO</w:t>
      </w:r>
      <w:r w:rsidRPr="00B5169C">
        <w:rPr>
          <w:rFonts w:ascii="Palatino Linotype" w:eastAsia="Calibri" w:hAnsi="Palatino Linotype" w:cs="Arial"/>
        </w:rPr>
        <w:t xml:space="preserve"> determina que la información en su poder actualiza alguno de los supuestos de reserva o confidencialidad</w:t>
      </w:r>
      <w:r w:rsidRPr="00B5169C">
        <w:rPr>
          <w:rStyle w:val="Refdenotaalpie"/>
          <w:rFonts w:ascii="Palatino Linotype" w:eastAsia="Calibri" w:hAnsi="Palatino Linotype" w:cs="Arial"/>
        </w:rPr>
        <w:footnoteReference w:id="12"/>
      </w:r>
      <w:r w:rsidRPr="00B5169C">
        <w:rPr>
          <w:rFonts w:ascii="Palatino Linotype" w:eastAsia="Calibri" w:hAnsi="Palatino Linotype" w:cs="Arial"/>
        </w:rPr>
        <w:t>, de conformidad con lo dispuesto en el Título Sexto de la Ley de Transparencia y Acceso a la Información Pública del Estado de México y Municipios; este proceso se llevará a cabo en el momento en que: a) se reciba una solicitud de información; b) se determine mediante resolución de autoridad competente; o, c) se generen versiones públicas para dar cumplimiento a las obligaciones de transparencia</w:t>
      </w:r>
      <w:r w:rsidRPr="00B5169C">
        <w:rPr>
          <w:rStyle w:val="Refdenotaalpie"/>
          <w:rFonts w:ascii="Palatino Linotype" w:eastAsia="Calibri" w:hAnsi="Palatino Linotype" w:cs="Arial"/>
        </w:rPr>
        <w:footnoteReference w:id="13"/>
      </w:r>
      <w:r w:rsidRPr="00B5169C">
        <w:rPr>
          <w:rFonts w:ascii="Palatino Linotype" w:eastAsia="Calibri" w:hAnsi="Palatino Linotype" w:cs="Arial"/>
        </w:rPr>
        <w:t>.</w:t>
      </w:r>
    </w:p>
    <w:p w14:paraId="6D3656B5"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50217BE6" w14:textId="234875D1" w:rsidR="00EC5C6F" w:rsidRPr="00B5169C" w:rsidRDefault="00BB19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w:t>
      </w:r>
      <w:r w:rsidRPr="00B5169C">
        <w:rPr>
          <w:rFonts w:ascii="Palatino Linotype" w:eastAsia="Calibri" w:hAnsi="Palatino Linotype" w:cs="Arial"/>
        </w:rPr>
        <w:t xml:space="preserve">ese tenor, es preciso referir que </w:t>
      </w:r>
      <w:r w:rsidRPr="00B5169C">
        <w:rPr>
          <w:rFonts w:ascii="Palatino Linotype" w:eastAsia="Calibri" w:hAnsi="Palatino Linotype" w:cs="Arial"/>
          <w:bCs/>
        </w:rPr>
        <w:t>el</w:t>
      </w:r>
      <w:r w:rsidRPr="00B5169C">
        <w:rPr>
          <w:rFonts w:ascii="Palatino Linotype" w:eastAsia="Calibri" w:hAnsi="Palatino Linotype" w:cs="Arial"/>
          <w:b/>
        </w:rPr>
        <w:t xml:space="preserve"> SUJETO OBLIGADO </w:t>
      </w:r>
      <w:r w:rsidRPr="00B5169C">
        <w:rPr>
          <w:rFonts w:ascii="Palatino Linotype" w:eastAsia="Calibri" w:hAnsi="Palatino Linotype" w:cs="Arial"/>
        </w:rPr>
        <w:t xml:space="preserve">omitió generar el Acuerdo de Clasificación de la información relativa al número de elementos de seguridad que se encargan de la vigilancia y resguardo del edificio del Sistema </w:t>
      </w:r>
      <w:r w:rsidRPr="00B5169C">
        <w:rPr>
          <w:rFonts w:ascii="Palatino Linotype" w:eastAsia="Calibri" w:hAnsi="Palatino Linotype" w:cs="Arial"/>
        </w:rPr>
        <w:lastRenderedPageBreak/>
        <w:t>Municipal para el Desarrollo Integral de la Familia de Tianguistenco, así como sus turnos y sus horarios; por lo que, si efectivamente la información solicitada actualiza alguno de los supuestos de clasificación contemplados en la Ley de Transparencia y Acceso a la Información Pública del Estado de México y Municipios,</w:t>
      </w:r>
      <w:r w:rsidRPr="00B5169C">
        <w:rPr>
          <w:rFonts w:ascii="Palatino Linotype" w:hAnsi="Palatino Linotype"/>
          <w:color w:val="000000"/>
        </w:rPr>
        <w:t xml:space="preserve"> deberá explicar las razones que justifiquen la clasificación </w:t>
      </w:r>
      <w:r w:rsidRPr="00B5169C">
        <w:rPr>
          <w:rFonts w:ascii="Palatino Linotype" w:hAnsi="Palatino Linotype" w:cs="Arial"/>
        </w:rPr>
        <w:t xml:space="preserve">mediante las formalidades de Ley mediante el respectivo Acuerdo de Clasificación emitido por el Comité de Transparencia del Ayuntamiento de Villa Victoria, en </w:t>
      </w:r>
      <w:r w:rsidRPr="00B5169C">
        <w:rPr>
          <w:rFonts w:ascii="Palatino Linotype" w:hAnsi="Palatino Linotype" w:cs="Arial"/>
          <w:noProof/>
          <w:lang w:eastAsia="es-MX"/>
        </w:rPr>
        <w:t>términos</w:t>
      </w:r>
      <w:r w:rsidRPr="00B5169C">
        <w:rPr>
          <w:rFonts w:ascii="Palatino Linotype" w:hAnsi="Palatino Linotype" w:cs="Arial"/>
        </w:rPr>
        <w:t xml:space="preserve"> de los numerales 49, fracción VIII, 128 130 y 131 de la Ley de Transparencia y Acceso a la Información Pública del Estado de México y Municipios:</w:t>
      </w:r>
    </w:p>
    <w:p w14:paraId="73587F67" w14:textId="2DDCA37A"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03D46A15"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cs="Arial"/>
          <w:i/>
          <w:sz w:val="22"/>
          <w:szCs w:val="22"/>
          <w:lang w:eastAsia="es-MX"/>
        </w:rPr>
      </w:pPr>
      <w:r w:rsidRPr="00B5169C">
        <w:rPr>
          <w:rFonts w:ascii="Palatino Linotype" w:hAnsi="Palatino Linotype" w:cs="Arial"/>
          <w:i/>
          <w:sz w:val="22"/>
          <w:szCs w:val="22"/>
          <w:lang w:eastAsia="es-MX"/>
        </w:rPr>
        <w:t>“</w:t>
      </w:r>
      <w:r w:rsidRPr="00B5169C">
        <w:rPr>
          <w:rFonts w:ascii="Palatino Linotype" w:hAnsi="Palatino Linotype" w:cs="Arial"/>
          <w:b/>
          <w:i/>
          <w:sz w:val="22"/>
          <w:szCs w:val="22"/>
          <w:lang w:eastAsia="es-MX"/>
        </w:rPr>
        <w:t xml:space="preserve">Artículo 49. </w:t>
      </w:r>
      <w:r w:rsidRPr="00B5169C">
        <w:rPr>
          <w:rFonts w:ascii="Palatino Linotype" w:hAnsi="Palatino Linotype" w:cs="Arial"/>
          <w:i/>
          <w:sz w:val="22"/>
          <w:szCs w:val="22"/>
          <w:lang w:eastAsia="es-MX"/>
        </w:rPr>
        <w:t xml:space="preserve">Los </w:t>
      </w:r>
      <w:r w:rsidRPr="00B5169C">
        <w:rPr>
          <w:rFonts w:ascii="Palatino Linotype" w:hAnsi="Palatino Linotype" w:cs="Arial"/>
          <w:i/>
          <w:sz w:val="22"/>
          <w:szCs w:val="22"/>
        </w:rPr>
        <w:t>Comités</w:t>
      </w:r>
      <w:r w:rsidRPr="00B5169C">
        <w:rPr>
          <w:rFonts w:ascii="Palatino Linotype" w:hAnsi="Palatino Linotype" w:cs="Arial"/>
          <w:i/>
          <w:sz w:val="22"/>
          <w:szCs w:val="22"/>
          <w:lang w:eastAsia="es-MX"/>
        </w:rPr>
        <w:t xml:space="preserve"> de Transparencia </w:t>
      </w:r>
      <w:r w:rsidRPr="00B5169C">
        <w:rPr>
          <w:rFonts w:ascii="Palatino Linotype" w:hAnsi="Palatino Linotype"/>
          <w:i/>
          <w:sz w:val="22"/>
          <w:szCs w:val="22"/>
        </w:rPr>
        <w:t>tendrán</w:t>
      </w:r>
      <w:r w:rsidRPr="00B5169C">
        <w:rPr>
          <w:rFonts w:ascii="Palatino Linotype" w:hAnsi="Palatino Linotype" w:cs="Arial"/>
          <w:i/>
          <w:sz w:val="22"/>
          <w:szCs w:val="22"/>
          <w:lang w:eastAsia="es-MX"/>
        </w:rPr>
        <w:t xml:space="preserve"> las siguientes atribuciones:</w:t>
      </w:r>
    </w:p>
    <w:p w14:paraId="06F6641A"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cs="Arial"/>
          <w:i/>
          <w:sz w:val="22"/>
          <w:szCs w:val="22"/>
          <w:lang w:eastAsia="es-MX"/>
        </w:rPr>
      </w:pPr>
      <w:r w:rsidRPr="00B5169C">
        <w:rPr>
          <w:rFonts w:ascii="Palatino Linotype" w:hAnsi="Palatino Linotype" w:cs="Arial"/>
          <w:b/>
          <w:i/>
          <w:sz w:val="22"/>
          <w:szCs w:val="22"/>
          <w:lang w:eastAsia="es-MX"/>
        </w:rPr>
        <w:t>VIII.</w:t>
      </w:r>
      <w:r w:rsidRPr="00B5169C">
        <w:rPr>
          <w:rFonts w:ascii="Palatino Linotype" w:hAnsi="Palatino Linotype" w:cs="Arial"/>
          <w:i/>
          <w:sz w:val="22"/>
          <w:szCs w:val="22"/>
          <w:lang w:eastAsia="es-MX"/>
        </w:rPr>
        <w:t xml:space="preserve"> </w:t>
      </w:r>
      <w:r w:rsidRPr="00B5169C">
        <w:rPr>
          <w:rFonts w:ascii="Palatino Linotype" w:hAnsi="Palatino Linotype" w:cs="Arial"/>
          <w:b/>
          <w:i/>
          <w:sz w:val="22"/>
          <w:szCs w:val="22"/>
          <w:lang w:eastAsia="es-MX"/>
        </w:rPr>
        <w:t>Aprobar</w:t>
      </w:r>
      <w:r w:rsidRPr="00B5169C">
        <w:rPr>
          <w:rFonts w:ascii="Palatino Linotype" w:hAnsi="Palatino Linotype" w:cs="Arial"/>
          <w:i/>
          <w:sz w:val="22"/>
          <w:szCs w:val="22"/>
          <w:lang w:eastAsia="es-MX"/>
        </w:rPr>
        <w:t xml:space="preserve">, </w:t>
      </w:r>
      <w:r w:rsidRPr="00B5169C">
        <w:rPr>
          <w:rFonts w:ascii="Palatino Linotype" w:hAnsi="Palatino Linotype" w:cs="Arial"/>
          <w:i/>
          <w:sz w:val="22"/>
          <w:szCs w:val="22"/>
        </w:rPr>
        <w:t>modificar</w:t>
      </w:r>
      <w:r w:rsidRPr="00B5169C">
        <w:rPr>
          <w:rFonts w:ascii="Palatino Linotype" w:hAnsi="Palatino Linotype" w:cs="Arial"/>
          <w:i/>
          <w:sz w:val="22"/>
          <w:szCs w:val="22"/>
          <w:lang w:eastAsia="es-MX"/>
        </w:rPr>
        <w:t xml:space="preserve"> o revocar </w:t>
      </w:r>
      <w:r w:rsidRPr="00B5169C">
        <w:rPr>
          <w:rFonts w:ascii="Palatino Linotype" w:hAnsi="Palatino Linotype" w:cs="Arial"/>
          <w:b/>
          <w:i/>
          <w:sz w:val="22"/>
          <w:szCs w:val="22"/>
          <w:lang w:eastAsia="es-MX"/>
        </w:rPr>
        <w:t>la clasificación de la información</w:t>
      </w:r>
      <w:r w:rsidRPr="00B5169C">
        <w:rPr>
          <w:rFonts w:ascii="Palatino Linotype" w:hAnsi="Palatino Linotype" w:cs="Arial"/>
          <w:i/>
          <w:sz w:val="22"/>
          <w:szCs w:val="22"/>
          <w:lang w:eastAsia="es-MX"/>
        </w:rPr>
        <w:t>;</w:t>
      </w:r>
    </w:p>
    <w:p w14:paraId="356ADCF6"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cs="Arial"/>
          <w:b/>
          <w:i/>
          <w:sz w:val="22"/>
          <w:szCs w:val="22"/>
          <w:lang w:eastAsia="es-MX"/>
        </w:rPr>
      </w:pPr>
    </w:p>
    <w:p w14:paraId="5FABA6F3"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i/>
          <w:sz w:val="22"/>
        </w:rPr>
      </w:pPr>
      <w:r w:rsidRPr="00B5169C">
        <w:rPr>
          <w:rFonts w:ascii="Palatino Linotype" w:hAnsi="Palatino Linotype"/>
          <w:b/>
          <w:i/>
          <w:sz w:val="22"/>
        </w:rPr>
        <w:t>Artículo 128.</w:t>
      </w:r>
      <w:r w:rsidRPr="00B5169C">
        <w:rPr>
          <w:rFonts w:ascii="Palatino Linotype" w:hAnsi="Palatino Linotype"/>
          <w:i/>
          <w:sz w:val="22"/>
        </w:rPr>
        <w:t xml:space="preserve"> </w:t>
      </w:r>
      <w:r w:rsidRPr="00B5169C">
        <w:rPr>
          <w:rFonts w:ascii="Palatino Linotype" w:hAnsi="Palatino Linotype"/>
          <w:b/>
          <w:i/>
          <w:sz w:val="22"/>
        </w:rPr>
        <w:t>En los casos en que se niegue el acceso a la información, por actualizarse alguno de los supuestos de clasificación, el Comité de Transparencia deberá confirmar, modificar o revocar la decisión.</w:t>
      </w:r>
      <w:r w:rsidRPr="00B5169C">
        <w:rPr>
          <w:rFonts w:ascii="Palatino Linotype" w:hAnsi="Palatino Linotype"/>
          <w:i/>
          <w:sz w:val="22"/>
        </w:rPr>
        <w:t xml:space="preserve"> </w:t>
      </w:r>
    </w:p>
    <w:p w14:paraId="5730B375"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i/>
          <w:sz w:val="22"/>
        </w:rPr>
      </w:pPr>
      <w:r w:rsidRPr="00B5169C">
        <w:rPr>
          <w:rFonts w:ascii="Palatino Linotype" w:hAnsi="Palatino Linotype"/>
          <w:b/>
          <w:i/>
          <w:sz w:val="22"/>
        </w:rPr>
        <w:t>Para motivar la clasificación</w:t>
      </w:r>
      <w:r w:rsidRPr="00B5169C">
        <w:rPr>
          <w:rFonts w:ascii="Palatino Linotype" w:hAnsi="Palatino Linotype"/>
          <w:i/>
          <w:sz w:val="22"/>
        </w:rPr>
        <w:t xml:space="preserve"> de la información y la ampliación del plazo de reserva, </w:t>
      </w:r>
      <w:r w:rsidRPr="00B5169C">
        <w:rPr>
          <w:rFonts w:ascii="Palatino Linotype" w:hAnsi="Palatino Linotype"/>
          <w:b/>
          <w:i/>
          <w:sz w:val="22"/>
        </w:rPr>
        <w:t>se deberán señalar las razones, motivos o circunstancias especiales que llevaron</w:t>
      </w:r>
      <w:r w:rsidRPr="00B5169C">
        <w:rPr>
          <w:rFonts w:ascii="Palatino Linotype" w:hAnsi="Palatino Linotype"/>
          <w:i/>
          <w:sz w:val="22"/>
        </w:rPr>
        <w:t xml:space="preserve"> al sujeto obligado </w:t>
      </w:r>
      <w:r w:rsidRPr="00B5169C">
        <w:rPr>
          <w:rFonts w:ascii="Palatino Linotype" w:hAnsi="Palatino Linotype"/>
          <w:b/>
          <w:i/>
          <w:sz w:val="22"/>
        </w:rPr>
        <w:t>a concluir que el caso particular se ajusta al supuesto previsto por la norma legal invocada como fundamento. Además</w:t>
      </w:r>
      <w:r w:rsidRPr="00B5169C">
        <w:rPr>
          <w:rFonts w:ascii="Palatino Linotype" w:hAnsi="Palatino Linotype"/>
          <w:i/>
          <w:sz w:val="22"/>
        </w:rPr>
        <w:t xml:space="preserve">, el sujeto obligado </w:t>
      </w:r>
      <w:r w:rsidRPr="00B5169C">
        <w:rPr>
          <w:rFonts w:ascii="Palatino Linotype" w:hAnsi="Palatino Linotype"/>
          <w:b/>
          <w:i/>
          <w:sz w:val="22"/>
        </w:rPr>
        <w:t>deberá</w:t>
      </w:r>
      <w:r w:rsidRPr="00B5169C">
        <w:rPr>
          <w:rFonts w:ascii="Palatino Linotype" w:hAnsi="Palatino Linotype"/>
          <w:i/>
          <w:sz w:val="22"/>
        </w:rPr>
        <w:t xml:space="preserve">, en todo momento, </w:t>
      </w:r>
      <w:r w:rsidRPr="00B5169C">
        <w:rPr>
          <w:rFonts w:ascii="Palatino Linotype" w:hAnsi="Palatino Linotype"/>
          <w:b/>
          <w:i/>
          <w:sz w:val="22"/>
        </w:rPr>
        <w:t>aplicar una prueba de daño</w:t>
      </w:r>
      <w:r w:rsidRPr="00B5169C">
        <w:rPr>
          <w:rFonts w:ascii="Palatino Linotype" w:hAnsi="Palatino Linotype"/>
          <w:i/>
          <w:sz w:val="22"/>
        </w:rPr>
        <w:t xml:space="preserve">. </w:t>
      </w:r>
    </w:p>
    <w:p w14:paraId="02618106"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i/>
          <w:sz w:val="22"/>
        </w:rPr>
      </w:pPr>
      <w:r w:rsidRPr="00B5169C">
        <w:rPr>
          <w:rFonts w:ascii="Palatino Linotype" w:hAnsi="Palatino Linotype"/>
          <w:i/>
          <w:sz w:val="22"/>
        </w:rPr>
        <w:t>Tratándose de aquélla información que actualice los supuestos de clasificación, deberá señalarse el plazo al que estará sujeto la reserva.</w:t>
      </w:r>
    </w:p>
    <w:p w14:paraId="719F7DC5"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i/>
          <w:sz w:val="22"/>
        </w:rPr>
      </w:pPr>
    </w:p>
    <w:p w14:paraId="0EA8F06C"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i/>
          <w:sz w:val="22"/>
        </w:rPr>
      </w:pPr>
      <w:r w:rsidRPr="00B5169C">
        <w:rPr>
          <w:rFonts w:ascii="Palatino Linotype" w:hAnsi="Palatino Linotype"/>
          <w:b/>
          <w:bCs/>
          <w:i/>
          <w:sz w:val="22"/>
        </w:rPr>
        <w:t>Artículo 130. Los sujetos obligados deberán aplicar, de manera restrictiva y limitada, las excepciones al derecho de acceso a la información y sólo podrán invocarlas cuando acrediten su procedencia</w:t>
      </w:r>
      <w:r w:rsidRPr="00B5169C">
        <w:rPr>
          <w:rFonts w:ascii="Palatino Linotype" w:hAnsi="Palatino Linotype"/>
          <w:i/>
          <w:sz w:val="22"/>
        </w:rPr>
        <w:t>, sin ampliar las excepciones o supuestos de reserva o confidencialidad previstos en la Ley General y la presente Ley, aduciendo analogía o mayoría de razón.</w:t>
      </w:r>
    </w:p>
    <w:p w14:paraId="021C2166"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i/>
          <w:sz w:val="22"/>
        </w:rPr>
      </w:pPr>
    </w:p>
    <w:p w14:paraId="0C3A0872"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cs="Arial"/>
          <w:i/>
          <w:sz w:val="20"/>
          <w:szCs w:val="22"/>
          <w:lang w:eastAsia="es-MX"/>
        </w:rPr>
      </w:pPr>
      <w:r w:rsidRPr="00B5169C">
        <w:rPr>
          <w:rFonts w:ascii="Palatino Linotype" w:hAnsi="Palatino Linotype"/>
          <w:b/>
          <w:i/>
          <w:sz w:val="22"/>
        </w:rPr>
        <w:lastRenderedPageBreak/>
        <w:t>Artículo 131. La carga de la prueba para justificar toda negativa de acceso a la información</w:t>
      </w:r>
      <w:r w:rsidRPr="00B5169C">
        <w:rPr>
          <w:rFonts w:ascii="Palatino Linotype" w:hAnsi="Palatino Linotype"/>
          <w:i/>
          <w:sz w:val="22"/>
        </w:rPr>
        <w:t xml:space="preserve">, por actualizarse cualquiera de los supuestos de clasificación previstos en esta Ley </w:t>
      </w:r>
      <w:r w:rsidRPr="00B5169C">
        <w:rPr>
          <w:rFonts w:ascii="Palatino Linotype" w:hAnsi="Palatino Linotype"/>
          <w:b/>
          <w:i/>
          <w:sz w:val="22"/>
        </w:rPr>
        <w:t>corresponderá a los sujetos obligados</w:t>
      </w:r>
      <w:r w:rsidRPr="00B5169C">
        <w:rPr>
          <w:rFonts w:ascii="Palatino Linotype" w:hAnsi="Palatino Linotype"/>
          <w:i/>
          <w:sz w:val="22"/>
        </w:rPr>
        <w:t>; en tal caso deberá fundar y motivar debidamente la clasificación de la información, de conformidad con lo previsto en la presente Ley.</w:t>
      </w:r>
    </w:p>
    <w:p w14:paraId="2962AE59" w14:textId="77777777" w:rsidR="00BB1963" w:rsidRPr="00B5169C" w:rsidRDefault="00BB1963" w:rsidP="00BB1963">
      <w:pPr>
        <w:autoSpaceDE w:val="0"/>
        <w:autoSpaceDN w:val="0"/>
        <w:adjustRightInd w:val="0"/>
        <w:spacing w:line="276" w:lineRule="auto"/>
        <w:ind w:left="567" w:right="567"/>
        <w:jc w:val="both"/>
        <w:rPr>
          <w:rFonts w:ascii="Palatino Linotype" w:hAnsi="Palatino Linotype" w:cs="Arial"/>
          <w:sz w:val="22"/>
          <w:szCs w:val="22"/>
          <w:lang w:eastAsia="es-MX"/>
        </w:rPr>
      </w:pPr>
      <w:r w:rsidRPr="00B5169C">
        <w:rPr>
          <w:rFonts w:ascii="Palatino Linotype" w:hAnsi="Palatino Linotype" w:cs="Arial"/>
          <w:sz w:val="22"/>
          <w:szCs w:val="22"/>
          <w:lang w:eastAsia="es-MX"/>
        </w:rPr>
        <w:t>(Énfasis añadido)</w:t>
      </w:r>
    </w:p>
    <w:p w14:paraId="1F0AE24A" w14:textId="77777777" w:rsidR="00BB1963" w:rsidRPr="00B5169C" w:rsidRDefault="00BB1963" w:rsidP="00EC5C6F">
      <w:pPr>
        <w:pStyle w:val="Prrafodelista"/>
        <w:tabs>
          <w:tab w:val="left" w:pos="426"/>
        </w:tabs>
        <w:spacing w:before="240" w:line="360" w:lineRule="auto"/>
        <w:ind w:left="0" w:right="51"/>
        <w:jc w:val="both"/>
        <w:rPr>
          <w:rFonts w:ascii="Palatino Linotype" w:hAnsi="Palatino Linotype"/>
          <w:color w:val="000000" w:themeColor="text1"/>
        </w:rPr>
      </w:pPr>
    </w:p>
    <w:p w14:paraId="72327C7E" w14:textId="398DFA1F" w:rsidR="00EC5C6F" w:rsidRPr="00B5169C" w:rsidRDefault="00BB196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De </w:t>
      </w:r>
      <w:r w:rsidRPr="00B5169C">
        <w:rPr>
          <w:rFonts w:ascii="Palatino Linotype" w:eastAsia="Calibri" w:hAnsi="Palatino Linotype" w:cs="Arial"/>
        </w:rPr>
        <w:t xml:space="preserve">los dispositivos legales transcritos, se desprende que el </w:t>
      </w:r>
      <w:r w:rsidRPr="00B5169C">
        <w:rPr>
          <w:rFonts w:ascii="Palatino Linotype" w:eastAsia="Calibri" w:hAnsi="Palatino Linotype" w:cs="Arial"/>
          <w:b/>
        </w:rPr>
        <w:t>SUJETO OBLIGADO</w:t>
      </w:r>
      <w:r w:rsidRPr="00B5169C">
        <w:rPr>
          <w:rFonts w:ascii="Palatino Linotype" w:eastAsia="Calibri" w:hAnsi="Palatino Linotype" w:cs="Arial"/>
        </w:rPr>
        <w:t xml:space="preserve">, para el caso de que niegue el acceso a información que actualice alguna causal de clasificación, deberá fundar y motivar las razones y circunstancias especiales que le llevaron a determinar que el caso particular se ajusta a una causal de clasificación, siempre haciendo uso de una </w:t>
      </w:r>
      <w:r w:rsidRPr="00B5169C">
        <w:rPr>
          <w:rFonts w:ascii="Palatino Linotype" w:eastAsia="Calibri" w:hAnsi="Palatino Linotype" w:cs="Arial"/>
          <w:b/>
        </w:rPr>
        <w:t>prueba de daño</w:t>
      </w:r>
      <w:r w:rsidRPr="00B5169C">
        <w:rPr>
          <w:rFonts w:ascii="Palatino Linotype" w:eastAsia="Calibri" w:hAnsi="Palatino Linotype" w:cs="Arial"/>
        </w:rPr>
        <w:t>.</w:t>
      </w:r>
    </w:p>
    <w:p w14:paraId="52126806" w14:textId="6ACBB3B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23BA5809" w14:textId="03C9487D" w:rsidR="000C1709" w:rsidRPr="00B5169C" w:rsidRDefault="000C1709" w:rsidP="000C170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4" w:name="_Toc56042767"/>
      <w:r w:rsidRPr="00B5169C">
        <w:rPr>
          <w:rFonts w:ascii="Palatino Linotype" w:hAnsi="Palatino Linotype"/>
          <w:b/>
          <w:bCs/>
          <w:color w:val="000000" w:themeColor="text1"/>
        </w:rPr>
        <w:t>V.II.II.I De la prueba de daño</w:t>
      </w:r>
      <w:bookmarkEnd w:id="34"/>
    </w:p>
    <w:p w14:paraId="51B9B25D" w14:textId="77777777" w:rsidR="000C1709" w:rsidRPr="00B5169C" w:rsidRDefault="000C1709" w:rsidP="00EC5C6F">
      <w:pPr>
        <w:pStyle w:val="Prrafodelista"/>
        <w:tabs>
          <w:tab w:val="left" w:pos="426"/>
        </w:tabs>
        <w:spacing w:before="240" w:line="360" w:lineRule="auto"/>
        <w:ind w:left="0" w:right="51"/>
        <w:jc w:val="both"/>
        <w:rPr>
          <w:rFonts w:ascii="Palatino Linotype" w:hAnsi="Palatino Linotype"/>
          <w:color w:val="000000" w:themeColor="text1"/>
        </w:rPr>
      </w:pPr>
    </w:p>
    <w:p w14:paraId="2C854BD7" w14:textId="7B52F1F3" w:rsidR="00EC5C6F"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artículo 128, segundo párrafo, de la Ley de Transparencia y Acceso a la Información Pública del Estado de México y Municipios, señala que </w:t>
      </w:r>
      <w:r w:rsidRPr="00B5169C">
        <w:rPr>
          <w:rFonts w:ascii="Palatino Linotype" w:eastAsia="Calibri" w:hAnsi="Palatino Linotype" w:cs="Arial"/>
        </w:rPr>
        <w:t xml:space="preserve">en el caso de la información reservada, se deben de señalar las razones, motivos o circunstancias especiales que llevan al </w:t>
      </w:r>
      <w:r w:rsidRPr="00B5169C">
        <w:rPr>
          <w:rFonts w:ascii="Palatino Linotype" w:eastAsia="Calibri" w:hAnsi="Palatino Linotype" w:cs="Arial"/>
          <w:b/>
        </w:rPr>
        <w:t>SUJETO OBLIGADO</w:t>
      </w:r>
      <w:r w:rsidRPr="00B5169C">
        <w:rPr>
          <w:rFonts w:ascii="Palatino Linotype" w:eastAsia="Calibri" w:hAnsi="Palatino Linotype" w:cs="Aria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w:t>
      </w:r>
      <w:r w:rsidRPr="00B5169C">
        <w:rPr>
          <w:rFonts w:ascii="Palatino Linotype" w:eastAsia="Calibri" w:hAnsi="Palatino Linotype" w:cs="Arial"/>
        </w:rPr>
        <w:lastRenderedPageBreak/>
        <w:t>en el que primero se dice algo, después se dice lo mismo y, al final, exactamente lo mismo, cambiando sólo el orden de las palabras.</w:t>
      </w:r>
    </w:p>
    <w:p w14:paraId="1C8AEE2B"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6144BECD" w14:textId="5A7E7A7A" w:rsidR="00EC5C6F"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mismo dispositivo normativo referido en el párrafo anterior precisa que, </w:t>
      </w:r>
      <w:r w:rsidRPr="00B5169C">
        <w:rPr>
          <w:rFonts w:ascii="Palatino Linotype" w:eastAsia="Calibri" w:hAnsi="Palatino Linotype" w:cs="Arial"/>
        </w:rPr>
        <w:t>además de señalar las razones, motivos o circunstancias, se deberá aplicar la prueba de daño.  Adicionalmente, los artículos 129 y 134 último párrafo de la Ley de Transparencia y Acceso a la Información Pública del Estado de México y Municipios,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14:paraId="5550BFA0"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6CD4BD12" w14:textId="6549782B" w:rsidR="00EC5C6F"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Para </w:t>
      </w:r>
      <w:r w:rsidRPr="00B5169C">
        <w:rPr>
          <w:rFonts w:ascii="Palatino Linotype" w:eastAsia="Calibri" w:hAnsi="Palatino Linotype" w:cs="Arial"/>
        </w:rPr>
        <w:t>aplicar la prueba de daño, se deberán de precisar las razones objetivas por las que la apertura genera una afectación, acreditando que:</w:t>
      </w:r>
    </w:p>
    <w:p w14:paraId="089E1B4B" w14:textId="295CE1D6"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556FCFD1" w14:textId="77777777" w:rsidR="000C1709" w:rsidRPr="00B5169C" w:rsidRDefault="000C1709" w:rsidP="000C1709">
      <w:pPr>
        <w:pStyle w:val="Prrafodelista"/>
        <w:spacing w:before="100" w:beforeAutospacing="1" w:after="100" w:afterAutospacing="1" w:line="276" w:lineRule="auto"/>
        <w:ind w:left="567" w:right="567"/>
        <w:rPr>
          <w:rFonts w:ascii="Palatino Linotype" w:eastAsia="Calibri" w:hAnsi="Palatino Linotype" w:cs="Arial"/>
          <w:i/>
          <w:sz w:val="22"/>
          <w:lang w:val="es-MX"/>
        </w:rPr>
      </w:pPr>
      <w:r w:rsidRPr="00B5169C">
        <w:rPr>
          <w:rFonts w:ascii="Palatino Linotype" w:eastAsia="Calibri" w:hAnsi="Palatino Linotype" w:cs="Arial"/>
          <w:b/>
          <w:bCs/>
          <w:i/>
          <w:sz w:val="22"/>
          <w:lang w:val="es-MX"/>
        </w:rPr>
        <w:t>I.</w:t>
      </w:r>
      <w:r w:rsidRPr="00B5169C">
        <w:rPr>
          <w:rFonts w:ascii="Palatino Linotype" w:eastAsia="Calibri" w:hAnsi="Palatino Linotype" w:cs="Arial"/>
          <w:bCs/>
          <w:i/>
          <w:sz w:val="22"/>
          <w:lang w:val="es-MX"/>
        </w:rPr>
        <w:t xml:space="preserve"> </w:t>
      </w:r>
      <w:r w:rsidRPr="00B5169C">
        <w:rPr>
          <w:rFonts w:ascii="Palatino Linotype" w:eastAsia="Calibri" w:hAnsi="Palatino Linotype" w:cs="Arial"/>
          <w:i/>
          <w:sz w:val="22"/>
          <w:lang w:val="es-MX"/>
        </w:rPr>
        <w:t xml:space="preserve">La divulgación de la información representa un riesgo real, demostrable e identificable del perjuicio significativo al interés público o a la seguridad pública; </w:t>
      </w:r>
    </w:p>
    <w:p w14:paraId="3D84765E" w14:textId="77777777" w:rsidR="000C1709" w:rsidRPr="00B5169C" w:rsidRDefault="000C1709" w:rsidP="000C1709">
      <w:pPr>
        <w:pStyle w:val="Prrafodelista"/>
        <w:spacing w:before="100" w:beforeAutospacing="1" w:after="100" w:afterAutospacing="1" w:line="276" w:lineRule="auto"/>
        <w:ind w:left="567" w:right="567"/>
        <w:rPr>
          <w:rFonts w:ascii="Palatino Linotype" w:eastAsia="Calibri" w:hAnsi="Palatino Linotype" w:cs="Arial"/>
          <w:i/>
          <w:sz w:val="22"/>
          <w:lang w:val="es-MX"/>
        </w:rPr>
      </w:pPr>
      <w:r w:rsidRPr="00B5169C">
        <w:rPr>
          <w:rFonts w:ascii="Palatino Linotype" w:eastAsia="Calibri" w:hAnsi="Palatino Linotype" w:cs="Arial"/>
          <w:b/>
          <w:bCs/>
          <w:i/>
          <w:sz w:val="22"/>
          <w:lang w:val="es-MX"/>
        </w:rPr>
        <w:t>II.</w:t>
      </w:r>
      <w:r w:rsidRPr="00B5169C">
        <w:rPr>
          <w:rFonts w:ascii="Palatino Linotype" w:eastAsia="Calibri" w:hAnsi="Palatino Linotype" w:cs="Arial"/>
          <w:bCs/>
          <w:i/>
          <w:sz w:val="22"/>
          <w:lang w:val="es-MX"/>
        </w:rPr>
        <w:t xml:space="preserve"> </w:t>
      </w:r>
      <w:r w:rsidRPr="00B5169C">
        <w:rPr>
          <w:rFonts w:ascii="Palatino Linotype" w:eastAsia="Calibri" w:hAnsi="Palatino Linotype" w:cs="Arial"/>
          <w:i/>
          <w:sz w:val="22"/>
          <w:lang w:val="es-MX"/>
        </w:rPr>
        <w:t xml:space="preserve">El riesgo de perjuicio que supondría la divulgación supera el interés público general de que se difunda; y </w:t>
      </w:r>
    </w:p>
    <w:p w14:paraId="1DBDCE24" w14:textId="77777777" w:rsidR="000C1709" w:rsidRPr="00B5169C" w:rsidRDefault="000C1709" w:rsidP="000C1709">
      <w:pPr>
        <w:pStyle w:val="Prrafodelista"/>
        <w:spacing w:before="100" w:beforeAutospacing="1" w:after="100" w:afterAutospacing="1" w:line="276" w:lineRule="auto"/>
        <w:ind w:left="567" w:right="567"/>
        <w:jc w:val="both"/>
        <w:rPr>
          <w:rFonts w:ascii="Palatino Linotype" w:eastAsia="Calibri" w:hAnsi="Palatino Linotype" w:cs="Arial"/>
          <w:sz w:val="22"/>
        </w:rPr>
      </w:pPr>
      <w:r w:rsidRPr="00B5169C">
        <w:rPr>
          <w:rFonts w:ascii="Palatino Linotype" w:eastAsia="Calibri" w:hAnsi="Palatino Linotype" w:cs="Arial"/>
          <w:b/>
          <w:bCs/>
          <w:i/>
          <w:sz w:val="22"/>
          <w:lang w:val="es-MX"/>
        </w:rPr>
        <w:t>III.</w:t>
      </w:r>
      <w:r w:rsidRPr="00B5169C">
        <w:rPr>
          <w:rFonts w:ascii="Palatino Linotype" w:eastAsia="Calibri" w:hAnsi="Palatino Linotype" w:cs="Arial"/>
          <w:bCs/>
          <w:i/>
          <w:sz w:val="22"/>
          <w:lang w:val="es-MX"/>
        </w:rPr>
        <w:t xml:space="preserve"> </w:t>
      </w:r>
      <w:r w:rsidRPr="00B5169C">
        <w:rPr>
          <w:rFonts w:ascii="Palatino Linotype" w:eastAsia="Calibri" w:hAnsi="Palatino Linotype" w:cs="Arial"/>
          <w:i/>
          <w:sz w:val="22"/>
          <w:lang w:val="es-MX"/>
        </w:rPr>
        <w:t>La limitación se adecua al principio de proporcionalidad y representa el medio menos restrictivo disponible para evitar el perjuicio.</w:t>
      </w:r>
    </w:p>
    <w:p w14:paraId="0A15CA73" w14:textId="77777777" w:rsidR="000C1709" w:rsidRPr="00B5169C" w:rsidRDefault="000C1709" w:rsidP="00EC5C6F">
      <w:pPr>
        <w:pStyle w:val="Prrafodelista"/>
        <w:tabs>
          <w:tab w:val="left" w:pos="426"/>
        </w:tabs>
        <w:spacing w:before="240" w:line="360" w:lineRule="auto"/>
        <w:ind w:left="0" w:right="51"/>
        <w:jc w:val="both"/>
        <w:rPr>
          <w:rFonts w:ascii="Palatino Linotype" w:hAnsi="Palatino Linotype"/>
          <w:color w:val="000000" w:themeColor="text1"/>
        </w:rPr>
      </w:pPr>
    </w:p>
    <w:p w14:paraId="0D1B06FA" w14:textId="49602458" w:rsidR="00EC5C6F"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 xml:space="preserve">Sobre </w:t>
      </w:r>
      <w:r w:rsidRPr="00B5169C">
        <w:rPr>
          <w:rFonts w:ascii="Palatino Linotype" w:eastAsia="Calibri" w:hAnsi="Palatino Linotype" w:cs="Arial"/>
        </w:rPr>
        <w:t>el primer supuesto consideremos que, según el diccionario del español jurídico, por riesgo podemos entender “la contingencia o proximidad de un daño”,</w:t>
      </w:r>
      <w:r w:rsidRPr="00B5169C">
        <w:rPr>
          <w:rFonts w:ascii="Palatino Linotype" w:eastAsia="Calibri" w:hAnsi="Palatino Linotype" w:cs="Arial"/>
          <w:vertAlign w:val="superscript"/>
        </w:rPr>
        <w:footnoteReference w:id="14"/>
      </w:r>
      <w:r w:rsidRPr="00B5169C">
        <w:rPr>
          <w:rFonts w:ascii="Palatino Linotype" w:eastAsia="Calibri" w:hAnsi="Palatino Linotype" w:cs="Arial"/>
        </w:rPr>
        <w:t xml:space="preserve"> mientras que el daño es considerado como un “perjuicio o lesión”</w:t>
      </w:r>
      <w:r w:rsidRPr="00B5169C">
        <w:rPr>
          <w:rFonts w:ascii="Palatino Linotype" w:eastAsia="Calibri" w:hAnsi="Palatino Linotype" w:cs="Arial"/>
          <w:vertAlign w:val="superscript"/>
        </w:rPr>
        <w:footnoteReference w:id="15"/>
      </w:r>
      <w:r w:rsidRPr="00B5169C">
        <w:rPr>
          <w:rFonts w:ascii="Palatino Linotype" w:eastAsia="Calibri" w:hAnsi="Palatino Linotype" w:cs="Arial"/>
        </w:rPr>
        <w:t>, mientras que según el Diccionario de la Lengua Española, lo real es lo “(que tiene existencia objetiva”,</w:t>
      </w:r>
      <w:r w:rsidRPr="00B5169C">
        <w:rPr>
          <w:rFonts w:ascii="Palatino Linotype" w:eastAsia="Calibri" w:hAnsi="Palatino Linotype" w:cs="Arial"/>
          <w:vertAlign w:val="superscript"/>
        </w:rPr>
        <w:footnoteReference w:id="16"/>
      </w:r>
      <w:r w:rsidRPr="00B5169C">
        <w:rPr>
          <w:rFonts w:ascii="Palatino Linotype" w:eastAsia="Calibri" w:hAnsi="Palatino Linotype" w:cs="Arial"/>
        </w:rPr>
        <w:t xml:space="preserve"> mientras que lo demostrables es, según la misma fuente, aquello que se puede demostrar,</w:t>
      </w:r>
      <w:r w:rsidRPr="00B5169C">
        <w:rPr>
          <w:rFonts w:ascii="Palatino Linotype" w:eastAsia="Calibri" w:hAnsi="Palatino Linotype" w:cs="Arial"/>
          <w:vertAlign w:val="superscript"/>
        </w:rPr>
        <w:footnoteReference w:id="17"/>
      </w:r>
      <w:r w:rsidRPr="00B5169C">
        <w:rPr>
          <w:rFonts w:ascii="Palatino Linotype" w:eastAsia="Calibri" w:hAnsi="Palatino Linotype" w:cs="Arial"/>
        </w:rPr>
        <w:t xml:space="preserve"> es decir, “(manifestar, declarar. Probar, sirviéndose de cualquier género de demostración, enseñar mostrar o exponer algo)”.</w:t>
      </w:r>
      <w:r w:rsidRPr="00B5169C">
        <w:rPr>
          <w:rFonts w:ascii="Palatino Linotype" w:eastAsia="Calibri" w:hAnsi="Palatino Linotype" w:cs="Arial"/>
          <w:vertAlign w:val="superscript"/>
        </w:rPr>
        <w:footnoteReference w:id="18"/>
      </w:r>
      <w:r w:rsidRPr="00B5169C">
        <w:rPr>
          <w:rFonts w:ascii="Palatino Linotype" w:eastAsia="Calibri" w:hAnsi="Palatino Linotype" w:cs="Arial"/>
        </w:rPr>
        <w:t xml:space="preserve"> Mientras que lo identificable es lo que puede ser identificado,</w:t>
      </w:r>
      <w:r w:rsidRPr="00B5169C">
        <w:rPr>
          <w:rFonts w:ascii="Palatino Linotype" w:eastAsia="Calibri" w:hAnsi="Palatino Linotype" w:cs="Arial"/>
          <w:vertAlign w:val="superscript"/>
        </w:rPr>
        <w:footnoteReference w:id="19"/>
      </w:r>
      <w:r w:rsidRPr="00B5169C">
        <w:rPr>
          <w:rFonts w:ascii="Palatino Linotype" w:eastAsia="Calibri" w:hAnsi="Palatino Linotype" w:cs="Arial"/>
        </w:rPr>
        <w:t xml:space="preserve"> esto es, “(dar los datos necesarios para ser reconocido”.</w:t>
      </w:r>
      <w:r w:rsidRPr="00B5169C">
        <w:rPr>
          <w:rFonts w:ascii="Palatino Linotype" w:eastAsia="Calibri" w:hAnsi="Palatino Linotype" w:cs="Arial"/>
          <w:vertAlign w:val="superscript"/>
        </w:rPr>
        <w:footnoteReference w:id="20"/>
      </w:r>
    </w:p>
    <w:p w14:paraId="26A92A0F"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7F58221D" w14:textId="6F562561" w:rsidR="00EC5C6F"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w:t>
      </w:r>
      <w:r w:rsidRPr="00B5169C">
        <w:rPr>
          <w:rFonts w:ascii="Palatino Linotype" w:eastAsia="Calibri" w:hAnsi="Palatino Linotype" w:cs="Arial"/>
        </w:rPr>
        <w:t>lo que entonces, el primer supuesto de la prueba de daño consiste en acreditar que la entrega de la información provoca tres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Identificando ese riesgo, se debe demostrar que el mismo supera el interés público general porque se difunda dicha información.</w:t>
      </w:r>
    </w:p>
    <w:p w14:paraId="3DB44A61"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1611A555" w14:textId="6F9B0AD7" w:rsidR="00EC5C6F"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 xml:space="preserve">Y, </w:t>
      </w:r>
      <w:r w:rsidRPr="00B5169C">
        <w:rPr>
          <w:rFonts w:ascii="Palatino Linotype" w:eastAsia="Calibri" w:hAnsi="Palatino Linotype" w:cs="Arial"/>
        </w:rPr>
        <w:t>por último,  que la limitación es acorde con el principio de proporcionalidad, para ello, se sugiere emplear los tres juicios propuestos por la Corte Constitucional Colombiana</w:t>
      </w:r>
      <w:r w:rsidRPr="00B5169C">
        <w:rPr>
          <w:rFonts w:ascii="Palatino Linotype" w:eastAsia="Calibri" w:hAnsi="Palatino Linotype" w:cs="Arial"/>
          <w:vertAlign w:val="superscript"/>
        </w:rPr>
        <w:footnoteReference w:id="21"/>
      </w:r>
      <w:r w:rsidRPr="00B5169C">
        <w:rPr>
          <w:rFonts w:ascii="Palatino Linotype" w:eastAsia="Calibri" w:hAnsi="Palatino Linotype" w:cs="Arial"/>
        </w:rPr>
        <w:t>, siguiendo el principio de ponderación propuesto por el Tribunal Constitucional Alemán,</w:t>
      </w:r>
      <w:r w:rsidRPr="00B5169C">
        <w:rPr>
          <w:rFonts w:ascii="Palatino Linotype" w:eastAsia="Calibri" w:hAnsi="Palatino Linotype" w:cs="Arial"/>
          <w:vertAlign w:val="superscript"/>
        </w:rPr>
        <w:footnoteReference w:id="22"/>
      </w:r>
      <w:r w:rsidRPr="00B5169C">
        <w:rPr>
          <w:rFonts w:ascii="Palatino Linotype" w:eastAsia="Calibri" w:hAnsi="Palatino Linotype" w:cs="Aria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4CB790F" w14:textId="30259DFA"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2E2A504B" w14:textId="74B2A0A1" w:rsidR="00A24859" w:rsidRPr="00B5169C" w:rsidRDefault="00A24859" w:rsidP="00A2485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5" w:name="_Toc56042768"/>
      <w:r w:rsidRPr="00B5169C">
        <w:rPr>
          <w:rFonts w:ascii="Palatino Linotype" w:hAnsi="Palatino Linotype"/>
          <w:b/>
          <w:bCs/>
          <w:color w:val="000000" w:themeColor="text1"/>
        </w:rPr>
        <w:t>V.II.II.II Desarrollo de la prueba de daño.</w:t>
      </w:r>
      <w:bookmarkEnd w:id="35"/>
    </w:p>
    <w:p w14:paraId="32FC033C" w14:textId="77777777" w:rsidR="00A24859" w:rsidRPr="00B5169C" w:rsidRDefault="00A2485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6A4F47ED" w14:textId="24A4BB6B" w:rsidR="000C1709" w:rsidRPr="00B5169C" w:rsidRDefault="00A2485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Como se ha expuesto en líneas anteriores, la información relativa al número de elementos de seguridad con los que cuenta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así como sus horarios y turnos, por su naturaleza, puede actualizar la fracción I o IV del numeral 140 de la Ley de Transparencia y Acceso a la Información Pública del Estado de México y Municipios. Por ello,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deberá analizar cuidadosamente las razones objetivas que determinen si efectivamente se trata de información susceptible de reservarse o, si por el contrario, deba difundirse.</w:t>
      </w:r>
    </w:p>
    <w:p w14:paraId="4451F129"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085A5A6A" w14:textId="6B32EAF3" w:rsidR="000C1709" w:rsidRPr="00B5169C" w:rsidRDefault="00A2485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La </w:t>
      </w:r>
      <w:r w:rsidRPr="00B5169C">
        <w:rPr>
          <w:rFonts w:ascii="Palatino Linotype" w:eastAsia="Calibri" w:hAnsi="Palatino Linotype" w:cs="Arial"/>
        </w:rPr>
        <w:t xml:space="preserve">clasificación total o parcial de la información requerida, mediante solicitud de acceso a la información pública, constituye una restricción al derecho humano de acceso a la información. Por ello, el </w:t>
      </w:r>
      <w:r w:rsidRPr="00B5169C">
        <w:rPr>
          <w:rFonts w:ascii="Palatino Linotype" w:eastAsia="Calibri" w:hAnsi="Palatino Linotype" w:cs="Arial"/>
          <w:b/>
        </w:rPr>
        <w:t>SUJETO OBLIGADO</w:t>
      </w:r>
      <w:r w:rsidRPr="00B5169C">
        <w:rPr>
          <w:rFonts w:ascii="Palatino Linotype" w:eastAsia="Calibri" w:hAnsi="Palatino Linotype" w:cs="Arial"/>
        </w:rPr>
        <w:t xml:space="preserve"> debe ser muy cuidadoso en su ejercicio de clasificación, la cual deberá ser debidamente fundada y motivada de conformidad con lo dispuesto por el Título Sexto de la Ley de Transparencia y Acceso a la Información Pública del Estado de México y Municipios; misma que, a su vez, deberá contener una prueba de daño aplicada a lo dispuesto por las causales de reserva contenidas en las fracciones VI y VIII del artículo 140 de la Ley de Transparencia y Acceso a la Información Pública del Estado de México y Municipios; y, con el Lineamiento Vigésimo Octavo de los Lineamientos Generales en Materia de Clasificación, Desclasificación de la Información, así como para la Elaboración de Versiones Públicas, cuyo contenido es el siguiente:</w:t>
      </w:r>
    </w:p>
    <w:p w14:paraId="36A74A38" w14:textId="53AD775C"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55AB33A7"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center"/>
        <w:rPr>
          <w:rFonts w:ascii="Palatino Linotype" w:hAnsi="Palatino Linotype"/>
          <w:b/>
          <w:i/>
          <w:sz w:val="22"/>
        </w:rPr>
      </w:pPr>
      <w:r w:rsidRPr="00B5169C">
        <w:rPr>
          <w:rFonts w:ascii="Palatino Linotype" w:hAnsi="Palatino Linotype"/>
          <w:b/>
          <w:i/>
          <w:sz w:val="22"/>
        </w:rPr>
        <w:t xml:space="preserve">LEY DE TRANSPARENCIA Y ACCESO A LA INFORMACIÓN PÚBLICA </w:t>
      </w:r>
      <w:r w:rsidRPr="00B5169C">
        <w:rPr>
          <w:rFonts w:ascii="Palatino Linotype" w:hAnsi="Palatino Linotype"/>
          <w:b/>
          <w:i/>
          <w:sz w:val="22"/>
        </w:rPr>
        <w:lastRenderedPageBreak/>
        <w:t>DEL ESTADO DE MÉXICO Y MUNICIPIOS</w:t>
      </w:r>
    </w:p>
    <w:p w14:paraId="23E97ED0"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i/>
          <w:sz w:val="22"/>
        </w:rPr>
        <w:t>“</w:t>
      </w:r>
      <w:r w:rsidRPr="00B5169C">
        <w:rPr>
          <w:rFonts w:ascii="Palatino Linotype" w:hAnsi="Palatino Linotype"/>
          <w:b/>
          <w:i/>
          <w:sz w:val="22"/>
        </w:rPr>
        <w:t>Artículo 140.</w:t>
      </w:r>
      <w:r w:rsidRPr="00B5169C">
        <w:rPr>
          <w:rFonts w:ascii="Palatino Linotype" w:hAnsi="Palatino Linotype"/>
          <w:i/>
          <w:sz w:val="22"/>
        </w:rPr>
        <w:t xml:space="preserve"> </w:t>
      </w:r>
      <w:r w:rsidRPr="00B5169C">
        <w:rPr>
          <w:rFonts w:ascii="Palatino Linotype" w:hAnsi="Palatino Linotype"/>
          <w:b/>
          <w:i/>
          <w:sz w:val="22"/>
        </w:rPr>
        <w:t>El acceso a la información pública será restringido</w:t>
      </w:r>
      <w:r w:rsidRPr="00B5169C">
        <w:rPr>
          <w:rFonts w:ascii="Palatino Linotype" w:hAnsi="Palatino Linotype"/>
          <w:i/>
          <w:sz w:val="22"/>
        </w:rPr>
        <w:t xml:space="preserve"> excepcionalmente, </w:t>
      </w:r>
      <w:r w:rsidRPr="00B5169C">
        <w:rPr>
          <w:rFonts w:ascii="Palatino Linotype" w:hAnsi="Palatino Linotype"/>
          <w:b/>
          <w:i/>
          <w:sz w:val="22"/>
        </w:rPr>
        <w:t>cuando</w:t>
      </w:r>
      <w:r w:rsidRPr="00B5169C">
        <w:rPr>
          <w:rFonts w:ascii="Palatino Linotype" w:hAnsi="Palatino Linotype"/>
          <w:i/>
          <w:sz w:val="22"/>
        </w:rPr>
        <w:t xml:space="preserve"> por razones de interés público, </w:t>
      </w:r>
      <w:r w:rsidRPr="00B5169C">
        <w:rPr>
          <w:rFonts w:ascii="Palatino Linotype" w:hAnsi="Palatino Linotype"/>
          <w:b/>
          <w:i/>
          <w:sz w:val="22"/>
        </w:rPr>
        <w:t xml:space="preserve">ésta sea </w:t>
      </w:r>
      <w:r w:rsidRPr="00B5169C">
        <w:rPr>
          <w:rFonts w:ascii="Palatino Linotype" w:hAnsi="Palatino Linotype"/>
          <w:b/>
          <w:i/>
          <w:sz w:val="22"/>
          <w:u w:val="single"/>
        </w:rPr>
        <w:t>clasificada como reservada</w:t>
      </w:r>
      <w:r w:rsidRPr="00B5169C">
        <w:rPr>
          <w:rFonts w:ascii="Palatino Linotype" w:hAnsi="Palatino Linotype"/>
          <w:b/>
          <w:i/>
          <w:sz w:val="22"/>
        </w:rPr>
        <w:t>, conforme a los criterios siguientes</w:t>
      </w:r>
      <w:r w:rsidRPr="00B5169C">
        <w:rPr>
          <w:rFonts w:ascii="Palatino Linotype" w:hAnsi="Palatino Linotype"/>
          <w:i/>
          <w:sz w:val="22"/>
        </w:rPr>
        <w:t>:</w:t>
      </w:r>
    </w:p>
    <w:p w14:paraId="56D8E327" w14:textId="0241CAC8"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b/>
          <w:bCs/>
          <w:i/>
          <w:sz w:val="22"/>
        </w:rPr>
        <w:t xml:space="preserve">I. </w:t>
      </w:r>
      <w:r w:rsidRPr="00B5169C">
        <w:rPr>
          <w:rFonts w:ascii="Palatino Linotype" w:hAnsi="Palatino Linotype"/>
          <w:i/>
          <w:sz w:val="22"/>
        </w:rPr>
        <w:t>Comprometa la seguridad pública y cuente con un propósito genuino y un efecto demostrable;</w:t>
      </w:r>
    </w:p>
    <w:p w14:paraId="4FB2AFAD" w14:textId="073351E1"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i/>
          <w:sz w:val="22"/>
        </w:rPr>
        <w:t>(…)</w:t>
      </w:r>
    </w:p>
    <w:p w14:paraId="492CC197" w14:textId="3A992256"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b/>
          <w:i/>
          <w:sz w:val="22"/>
        </w:rPr>
        <w:t>IV.</w:t>
      </w:r>
      <w:r w:rsidRPr="00B5169C">
        <w:rPr>
          <w:rFonts w:ascii="Palatino Linotype" w:hAnsi="Palatino Linotype"/>
          <w:bCs/>
          <w:i/>
          <w:sz w:val="22"/>
        </w:rPr>
        <w:t xml:space="preserve"> Ponga en riesgo la vida, la seguridad o la salud de una persona física</w:t>
      </w:r>
      <w:r w:rsidRPr="00B5169C">
        <w:rPr>
          <w:rFonts w:ascii="Palatino Linotype" w:hAnsi="Palatino Linotype"/>
          <w:i/>
          <w:sz w:val="22"/>
        </w:rPr>
        <w:t>;</w:t>
      </w:r>
    </w:p>
    <w:p w14:paraId="550B8842"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B5169C">
        <w:rPr>
          <w:rFonts w:ascii="Palatino Linotype" w:hAnsi="Palatino Linotype"/>
          <w:i/>
          <w:sz w:val="22"/>
        </w:rPr>
        <w:t>(…)”</w:t>
      </w:r>
    </w:p>
    <w:p w14:paraId="367733FA"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1611DC28"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4637B84F"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center"/>
        <w:rPr>
          <w:rFonts w:ascii="Palatino Linotype" w:hAnsi="Palatino Linotype" w:cs="Arial"/>
          <w:b/>
          <w:i/>
          <w:sz w:val="22"/>
        </w:rPr>
      </w:pPr>
      <w:r w:rsidRPr="00B5169C">
        <w:rPr>
          <w:rFonts w:ascii="Palatino Linotype" w:hAnsi="Palatino Linotype" w:cs="Arial"/>
          <w:b/>
          <w:i/>
          <w:sz w:val="22"/>
        </w:rPr>
        <w:t>LINEAMIENTOS GENERALES EN MATERIA DE CLASIFICACIÓN, DESCLASIFICACIÓN DE LA INFORMACIÓN, ASÍ COMO PARA LA ELABORACIÓN DE VERSIONES PÚBLICAS</w:t>
      </w:r>
    </w:p>
    <w:p w14:paraId="0088F5B4"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cs="Arial"/>
          <w:bCs/>
          <w:i/>
          <w:sz w:val="22"/>
          <w:lang w:val="es-MX"/>
        </w:rPr>
      </w:pPr>
      <w:r w:rsidRPr="00B5169C">
        <w:rPr>
          <w:rFonts w:ascii="Palatino Linotype" w:hAnsi="Palatino Linotype" w:cs="Arial"/>
          <w:i/>
          <w:sz w:val="22"/>
          <w:lang w:val="es-MX"/>
        </w:rPr>
        <w:t>“</w:t>
      </w:r>
      <w:r w:rsidRPr="00B5169C">
        <w:rPr>
          <w:rFonts w:ascii="Palatino Linotype" w:hAnsi="Palatino Linotype" w:cs="Arial"/>
          <w:b/>
          <w:i/>
          <w:sz w:val="22"/>
          <w:lang w:val="es-MX"/>
        </w:rPr>
        <w:t xml:space="preserve">Décimo octavo. </w:t>
      </w:r>
      <w:r w:rsidRPr="00B5169C">
        <w:rPr>
          <w:rFonts w:ascii="Palatino Linotype" w:hAnsi="Palatino Linotype" w:cs="Arial"/>
          <w:bCs/>
          <w:i/>
          <w:sz w:val="22"/>
          <w:lang w:val="es-MX"/>
        </w:rPr>
        <w:t xml:space="preserve">De conformidad con el artículo 113, fracción I de la Ley General, </w:t>
      </w:r>
      <w:r w:rsidRPr="00B5169C">
        <w:rPr>
          <w:rFonts w:ascii="Palatino Linotype" w:hAnsi="Palatino Linotype" w:cs="Arial"/>
          <w:b/>
          <w:i/>
          <w:sz w:val="22"/>
          <w:lang w:val="es-MX"/>
        </w:rPr>
        <w:t>podrá considerarse como información reservada, aquella que comprometa la seguridad pública, al poner en peligro las funciones a cargo de</w:t>
      </w:r>
      <w:r w:rsidRPr="00B5169C">
        <w:rPr>
          <w:rFonts w:ascii="Palatino Linotype" w:hAnsi="Palatino Linotype" w:cs="Arial"/>
          <w:bCs/>
          <w:i/>
          <w:sz w:val="22"/>
          <w:lang w:val="es-MX"/>
        </w:rPr>
        <w:t xml:space="preserve"> la Federación, la Ciudad de México, </w:t>
      </w:r>
      <w:r w:rsidRPr="00B5169C">
        <w:rPr>
          <w:rFonts w:ascii="Palatino Linotype" w:hAnsi="Palatino Linotype" w:cs="Arial"/>
          <w:b/>
          <w:i/>
          <w:sz w:val="22"/>
          <w:lang w:val="es-MX"/>
        </w:rPr>
        <w:t>los Estados y los Municipios, tendientes a preservar y resguardar la vida, la salud, la integridad y el ejercicio de los derechos de las personas, así como para el mantenimiento del orden público.</w:t>
      </w:r>
    </w:p>
    <w:p w14:paraId="2146A28E"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cs="Arial"/>
          <w:bCs/>
          <w:i/>
          <w:sz w:val="22"/>
          <w:lang w:val="es-MX"/>
        </w:rPr>
      </w:pPr>
      <w:r w:rsidRPr="00B5169C">
        <w:rPr>
          <w:rFonts w:ascii="Palatino Linotype" w:hAnsi="Palatino Linotype" w:cs="Arial"/>
          <w:bCs/>
          <w:i/>
          <w:sz w:val="22"/>
          <w:lang w:val="es-MX"/>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01FCD8D0" w14:textId="6158F0D1"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cs="Arial"/>
          <w:bCs/>
          <w:i/>
          <w:sz w:val="22"/>
          <w:lang w:val="es-MX"/>
        </w:rPr>
      </w:pPr>
      <w:r w:rsidRPr="00B5169C">
        <w:rPr>
          <w:rFonts w:ascii="Palatino Linotype" w:hAnsi="Palatino Linotype" w:cs="Arial"/>
          <w:bCs/>
          <w:i/>
          <w:sz w:val="22"/>
          <w:lang w:val="es-MX"/>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C1B6CA0" w14:textId="332302C7" w:rsidR="00F51719" w:rsidRPr="00B5169C" w:rsidRDefault="00F5171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cs="Arial"/>
          <w:bCs/>
          <w:i/>
          <w:sz w:val="22"/>
          <w:lang w:val="es-MX"/>
        </w:rPr>
      </w:pPr>
    </w:p>
    <w:p w14:paraId="612E5F29" w14:textId="2FB09A59" w:rsidR="00F51719" w:rsidRPr="00B5169C" w:rsidRDefault="00F5171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cs="Arial"/>
          <w:bCs/>
          <w:i/>
          <w:sz w:val="22"/>
          <w:lang w:val="es-MX"/>
        </w:rPr>
      </w:pPr>
      <w:r w:rsidRPr="00B5169C">
        <w:rPr>
          <w:rFonts w:ascii="Palatino Linotype" w:hAnsi="Palatino Linotype" w:cs="Arial"/>
          <w:b/>
          <w:i/>
          <w:sz w:val="22"/>
          <w:lang w:val="es-MX"/>
        </w:rPr>
        <w:t>Vigésimo tercero.</w:t>
      </w:r>
      <w:r w:rsidRPr="00B5169C">
        <w:rPr>
          <w:rFonts w:ascii="Palatino Linotype" w:hAnsi="Palatino Linotype" w:cs="Arial"/>
          <w:bCs/>
          <w:i/>
          <w:sz w:val="22"/>
          <w:lang w:val="es-MX"/>
        </w:rPr>
        <w:t xml:space="preserve"> </w:t>
      </w:r>
      <w:r w:rsidRPr="00B5169C">
        <w:rPr>
          <w:rFonts w:ascii="Palatino Linotype" w:hAnsi="Palatino Linotype" w:cs="Arial"/>
          <w:b/>
          <w:i/>
          <w:sz w:val="22"/>
          <w:lang w:val="es-MX"/>
        </w:rPr>
        <w:t>Para clasificar la información como reservada</w:t>
      </w:r>
      <w:r w:rsidRPr="00B5169C">
        <w:rPr>
          <w:rFonts w:ascii="Palatino Linotype" w:hAnsi="Palatino Linotype" w:cs="Arial"/>
          <w:bCs/>
          <w:i/>
          <w:sz w:val="22"/>
          <w:lang w:val="es-MX"/>
        </w:rPr>
        <w:t xml:space="preserve">, de conformidad con el artículo 113, fracción V de la Ley General, </w:t>
      </w:r>
      <w:r w:rsidRPr="00B5169C">
        <w:rPr>
          <w:rFonts w:ascii="Palatino Linotype" w:hAnsi="Palatino Linotype" w:cs="Arial"/>
          <w:b/>
          <w:i/>
          <w:sz w:val="22"/>
          <w:lang w:val="es-MX"/>
        </w:rPr>
        <w:t>será necesario acreditar un vínculo, entre la persona física y la información que pueda poner en riesgo su vida, seguridad o salud.</w:t>
      </w:r>
      <w:r w:rsidRPr="00B5169C">
        <w:rPr>
          <w:rFonts w:ascii="Palatino Linotype" w:hAnsi="Palatino Linotype" w:cs="Arial"/>
          <w:bCs/>
          <w:i/>
          <w:sz w:val="22"/>
          <w:lang w:val="es-MX"/>
        </w:rPr>
        <w:t>”</w:t>
      </w:r>
    </w:p>
    <w:p w14:paraId="5C1666D9" w14:textId="77777777" w:rsidR="00A24859" w:rsidRPr="00B5169C" w:rsidRDefault="00A24859" w:rsidP="00A24859">
      <w:pPr>
        <w:pStyle w:val="Prrafodelista"/>
        <w:widowControl w:val="0"/>
        <w:autoSpaceDE w:val="0"/>
        <w:autoSpaceDN w:val="0"/>
        <w:adjustRightInd w:val="0"/>
        <w:spacing w:before="360" w:after="240" w:line="276" w:lineRule="auto"/>
        <w:ind w:left="567" w:right="567"/>
        <w:jc w:val="both"/>
        <w:rPr>
          <w:rFonts w:ascii="Palatino Linotype" w:hAnsi="Palatino Linotype" w:cs="Arial"/>
          <w:sz w:val="22"/>
          <w:lang w:val="es-MX"/>
        </w:rPr>
      </w:pPr>
      <w:r w:rsidRPr="00B5169C">
        <w:rPr>
          <w:rFonts w:ascii="Palatino Linotype" w:hAnsi="Palatino Linotype" w:cs="Arial"/>
          <w:sz w:val="22"/>
          <w:lang w:val="es-MX"/>
        </w:rPr>
        <w:t>(Énfasis añadido)</w:t>
      </w:r>
    </w:p>
    <w:p w14:paraId="383E9380" w14:textId="77777777" w:rsidR="00A24859" w:rsidRPr="00B5169C" w:rsidRDefault="00A2485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2ED8F512" w14:textId="59621DC3" w:rsidR="000C1709" w:rsidRPr="00B5169C" w:rsidRDefault="00F5171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Así </w:t>
      </w:r>
      <w:r w:rsidRPr="00B5169C">
        <w:rPr>
          <w:rFonts w:ascii="Palatino Linotype" w:eastAsia="Calibri" w:hAnsi="Palatino Linotype" w:cs="Arial"/>
        </w:rPr>
        <w:t xml:space="preserve">las cosas, como fuera referido en líneas anteriores, para aplicar la prueba de daño, se deberán de precisar las razones objetivas por las que la publicación del número de elementos de seguridad con los que cuenta el </w:t>
      </w:r>
      <w:r w:rsidRPr="00B5169C">
        <w:rPr>
          <w:rFonts w:ascii="Palatino Linotype" w:eastAsia="Calibri" w:hAnsi="Palatino Linotype" w:cs="Arial"/>
          <w:b/>
          <w:bCs/>
        </w:rPr>
        <w:t>SUJETO OBLIGADO</w:t>
      </w:r>
      <w:r w:rsidRPr="00B5169C">
        <w:rPr>
          <w:rFonts w:ascii="Palatino Linotype" w:eastAsia="Calibri" w:hAnsi="Palatino Linotype" w:cs="Arial"/>
        </w:rPr>
        <w:t>, sus turnos y horarios, genera una afectación, acreditando que:</w:t>
      </w:r>
    </w:p>
    <w:p w14:paraId="7F89E0ED" w14:textId="77777777" w:rsidR="00F51719" w:rsidRPr="00B5169C" w:rsidRDefault="00F51719" w:rsidP="00F5171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 xml:space="preserve">La divulgación de la información representa un riesgo real, demostrable e identificable del perjuicio significativo al interés público o a la seguridad pública; </w:t>
      </w:r>
    </w:p>
    <w:p w14:paraId="6786F156" w14:textId="77777777" w:rsidR="00F51719" w:rsidRPr="00B5169C" w:rsidRDefault="00F51719" w:rsidP="00F51719">
      <w:pPr>
        <w:pStyle w:val="Prrafodelista"/>
        <w:numPr>
          <w:ilvl w:val="1"/>
          <w:numId w:val="4"/>
        </w:numPr>
        <w:tabs>
          <w:tab w:val="left" w:pos="426"/>
        </w:tabs>
        <w:spacing w:before="240" w:line="360" w:lineRule="auto"/>
        <w:ind w:left="993" w:right="51"/>
        <w:rPr>
          <w:rFonts w:ascii="Palatino Linotype" w:hAnsi="Palatino Linotype"/>
          <w:color w:val="000000" w:themeColor="text1"/>
        </w:rPr>
      </w:pPr>
      <w:r w:rsidRPr="00B5169C">
        <w:rPr>
          <w:rFonts w:ascii="Palatino Linotype" w:hAnsi="Palatino Linotype"/>
          <w:color w:val="000000" w:themeColor="text1"/>
        </w:rPr>
        <w:t xml:space="preserve">El riesgo de perjuicio que supondría la divulgación supera el interés público general de que se difunda; y </w:t>
      </w:r>
    </w:p>
    <w:p w14:paraId="241C96BC" w14:textId="3EE55938" w:rsidR="00F51719" w:rsidRPr="00B5169C" w:rsidRDefault="00F51719" w:rsidP="00F51719">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B5169C">
        <w:rPr>
          <w:rFonts w:ascii="Palatino Linotype" w:hAnsi="Palatino Linotype"/>
          <w:color w:val="000000" w:themeColor="text1"/>
        </w:rPr>
        <w:t>La limitación se adecua al principio de proporcionalidad y representa el medio menos restrictivo disponible para evitar el perjuicio.</w:t>
      </w:r>
    </w:p>
    <w:p w14:paraId="369943AD" w14:textId="6D1B05F6"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40C0A9C6" w14:textId="571E036D" w:rsidR="00F51719" w:rsidRPr="00B5169C" w:rsidRDefault="00F51719" w:rsidP="00F5171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6" w:name="_Toc56042769"/>
      <w:r w:rsidRPr="00B5169C">
        <w:rPr>
          <w:rFonts w:ascii="Palatino Linotype" w:hAnsi="Palatino Linotype"/>
          <w:b/>
          <w:bCs/>
          <w:color w:val="000000" w:themeColor="text1"/>
        </w:rPr>
        <w:t>V.II.II.II.I La divulgación de la información representa un riesgo real, demostrable e identificable del perjuicio significativo al interés público o a la seguridad pública.</w:t>
      </w:r>
      <w:bookmarkEnd w:id="36"/>
    </w:p>
    <w:p w14:paraId="7555CE5F" w14:textId="77777777" w:rsidR="00F51719" w:rsidRPr="00B5169C" w:rsidRDefault="00F5171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34BBC4FF" w14:textId="6AD101DA" w:rsidR="000C1709" w:rsidRPr="00B5169C" w:rsidRDefault="00F5171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En primer lugar, debemos analizar la</w:t>
      </w:r>
      <w:r w:rsidR="009E7C1B" w:rsidRPr="00B5169C">
        <w:rPr>
          <w:rFonts w:ascii="Palatino Linotype" w:hAnsi="Palatino Linotype"/>
          <w:color w:val="000000" w:themeColor="text1"/>
        </w:rPr>
        <w:t xml:space="preserve"> naturaleza de la información solicitada, en primer lugar, el número de elementos de seguridad con los que cuenta el Sistema Municipal para el Desarrollo Integral de la Familia de Tianguistenco supone la cantidad total de policías operativos encargados de la vigilancia y resguardo del inmueble, mismos que son los encargados de responder ante cualquier siniestro dentro del recinto; por su parte, los horarios y turnos de estos elementos operativos muestran específicamente las horas de entrada y salida de cada uno, la duración de </w:t>
      </w:r>
      <w:r w:rsidR="009E7C1B" w:rsidRPr="00B5169C">
        <w:rPr>
          <w:rFonts w:ascii="Palatino Linotype" w:hAnsi="Palatino Linotype"/>
          <w:color w:val="000000" w:themeColor="text1"/>
        </w:rPr>
        <w:lastRenderedPageBreak/>
        <w:t>sus jornadas de vigilancia, si existen distintos turnos de vigilancia a lo largo del día y las horas de cambio de estos turnos.</w:t>
      </w:r>
    </w:p>
    <w:p w14:paraId="3788477C"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7FE96CF3" w14:textId="34D38E4B" w:rsidR="000C1709" w:rsidRPr="00B5169C" w:rsidRDefault="009E7C1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primero párrafo del Lineamiento Décimo Octavo de los Lineamientos Generales en Materia de Clasificación, Desclasificación de la Información, así como para la Elaboración de Versiones Públicas, refiere que podrá considerarse como información reservada, aquélla que comprometa la seguridad pública, al poner en peligro las </w:t>
      </w:r>
      <w:r w:rsidRPr="00B5169C">
        <w:rPr>
          <w:rFonts w:ascii="Palatino Linotype" w:hAnsi="Palatino Linotype"/>
          <w:b/>
          <w:bCs/>
          <w:color w:val="000000" w:themeColor="text1"/>
        </w:rPr>
        <w:t>funciones a cargo de los municipios tendientes a preservar y resguardar la vida, la salud, la integridad y el ejercicio de los derechos de las personas, así como para el mantenimiento del orden público</w:t>
      </w:r>
      <w:r w:rsidR="008D1ECB" w:rsidRPr="00B5169C">
        <w:rPr>
          <w:rFonts w:ascii="Palatino Linotype" w:hAnsi="Palatino Linotype"/>
          <w:b/>
          <w:bCs/>
          <w:color w:val="000000" w:themeColor="text1"/>
        </w:rPr>
        <w:t>.</w:t>
      </w:r>
      <w:r w:rsidR="008D1ECB" w:rsidRPr="00B5169C">
        <w:rPr>
          <w:rFonts w:ascii="Palatino Linotype" w:hAnsi="Palatino Linotype"/>
          <w:color w:val="000000" w:themeColor="text1"/>
        </w:rPr>
        <w:t xml:space="preserve"> En ese sentido, se aprecia que el Ayuntamiento de Tianguistenco, como parte de sus funciones de seguridad pública, proveyó al </w:t>
      </w:r>
      <w:r w:rsidR="008D1ECB" w:rsidRPr="00B5169C">
        <w:rPr>
          <w:rFonts w:ascii="Palatino Linotype" w:hAnsi="Palatino Linotype"/>
          <w:b/>
          <w:bCs/>
          <w:color w:val="000000" w:themeColor="text1"/>
        </w:rPr>
        <w:t>SUJETO OBLIGADO</w:t>
      </w:r>
      <w:r w:rsidR="008D1ECB" w:rsidRPr="00B5169C">
        <w:rPr>
          <w:rFonts w:ascii="Palatino Linotype" w:hAnsi="Palatino Linotype"/>
          <w:color w:val="000000" w:themeColor="text1"/>
        </w:rPr>
        <w:t xml:space="preserve"> de un número de elementos policiales encargados de vigilar y resguardar el inmueble que conforma el Sistema Municipal para el Desarrollo Integral de la Familia de Tianguistenco, lo cual se traduce como un ejercicio relacionado con el mantenimiento del orden público, asegurando de este modo que el </w:t>
      </w:r>
      <w:r w:rsidR="008D1ECB" w:rsidRPr="00B5169C">
        <w:rPr>
          <w:rFonts w:ascii="Palatino Linotype" w:hAnsi="Palatino Linotype"/>
          <w:b/>
          <w:bCs/>
          <w:color w:val="000000" w:themeColor="text1"/>
        </w:rPr>
        <w:t>SUJETO OBLIGADO</w:t>
      </w:r>
      <w:r w:rsidR="008D1ECB" w:rsidRPr="00B5169C">
        <w:rPr>
          <w:rFonts w:ascii="Palatino Linotype" w:hAnsi="Palatino Linotype"/>
          <w:color w:val="000000" w:themeColor="text1"/>
        </w:rPr>
        <w:t xml:space="preserve"> tenga cuerpos policiales preparados para responder ante cualquier reacción inevitable e inminente que pueda transgredir no sólo la integridad del edificio, sino la salud o la vida de los servidores públicos y particulares que se encuentran dentro de éste</w:t>
      </w:r>
      <w:r w:rsidR="00D2367C" w:rsidRPr="00B5169C">
        <w:rPr>
          <w:rFonts w:ascii="Palatino Linotype" w:hAnsi="Palatino Linotype"/>
          <w:color w:val="000000" w:themeColor="text1"/>
        </w:rPr>
        <w:t>, lo cual se relaciona intrínsecamente con lo dispuesto por el Lineamiento Vigésimo Tercero de los Lineamientos de mérito.</w:t>
      </w:r>
    </w:p>
    <w:p w14:paraId="50DC99AD"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70B41209" w14:textId="5F4032FE" w:rsidR="000C1709" w:rsidRPr="00B5169C" w:rsidRDefault="00D2367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Bajo esas consideraciones, se identifica un </w:t>
      </w:r>
      <w:r w:rsidRPr="00B5169C">
        <w:rPr>
          <w:rFonts w:ascii="Palatino Linotype" w:hAnsi="Palatino Linotype"/>
          <w:b/>
          <w:bCs/>
          <w:color w:val="000000" w:themeColor="text1"/>
        </w:rPr>
        <w:t>riesgo real</w:t>
      </w:r>
      <w:r w:rsidRPr="00B5169C">
        <w:rPr>
          <w:rFonts w:ascii="Palatino Linotype" w:hAnsi="Palatino Linotype"/>
          <w:color w:val="000000" w:themeColor="text1"/>
        </w:rPr>
        <w:t xml:space="preserve"> en la publicación del número de elementos de seguridad con los que cuenta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sus </w:t>
      </w:r>
      <w:r w:rsidRPr="00B5169C">
        <w:rPr>
          <w:rFonts w:ascii="Palatino Linotype" w:hAnsi="Palatino Linotype"/>
          <w:color w:val="000000" w:themeColor="text1"/>
        </w:rPr>
        <w:lastRenderedPageBreak/>
        <w:t>horarios y turnos, puesto que este cúmulo de información permite identificar la capacidad de fuerza y reacción que tienen los elementos operativos encargados de la seguridad -directamente proporcional a la cantidad de elementos-, mientras que los horarios y turnos develan las horas del día cuando se encuentren más o menos elementos encargados de mantener el orden público.</w:t>
      </w:r>
    </w:p>
    <w:p w14:paraId="3D961769"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13E9C36F" w14:textId="4BFA9263" w:rsidR="000C1709" w:rsidRPr="00B5169C" w:rsidRDefault="00D2367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Asimismo, el </w:t>
      </w:r>
      <w:r w:rsidRPr="00B5169C">
        <w:rPr>
          <w:rFonts w:ascii="Palatino Linotype" w:hAnsi="Palatino Linotype"/>
          <w:b/>
          <w:bCs/>
          <w:color w:val="000000" w:themeColor="text1"/>
        </w:rPr>
        <w:t>riesgo es demostrable</w:t>
      </w:r>
      <w:r w:rsidRPr="00B5169C">
        <w:rPr>
          <w:rFonts w:ascii="Palatino Linotype" w:hAnsi="Palatino Linotype"/>
          <w:color w:val="000000" w:themeColor="text1"/>
        </w:rPr>
        <w:t xml:space="preserve">, ya que, como se ha demostrado, los documentos donde consten los horarios y turnos muestran las horas específicas de las entradas, salidas y cambios de </w:t>
      </w:r>
      <w:r w:rsidR="007F356B" w:rsidRPr="00B5169C">
        <w:rPr>
          <w:rFonts w:ascii="Palatino Linotype" w:hAnsi="Palatino Linotype"/>
          <w:color w:val="000000" w:themeColor="text1"/>
        </w:rPr>
        <w:t>jornada de vigilancia entre los distintos cuerpos de seguridad; por su parte, el número de guardias, a pesar de solo representar un número concreto, permite determinar el grado de protección y reacción inmediata con el que cuenta el recinto,</w:t>
      </w:r>
    </w:p>
    <w:p w14:paraId="058B84F7"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258CEB39" w14:textId="37647BBB" w:rsidR="000C1709" w:rsidRPr="00B5169C" w:rsidRDefault="007F35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su parte, el </w:t>
      </w:r>
      <w:r w:rsidRPr="00B5169C">
        <w:rPr>
          <w:rFonts w:ascii="Palatino Linotype" w:hAnsi="Palatino Linotype"/>
          <w:b/>
          <w:bCs/>
          <w:color w:val="000000" w:themeColor="text1"/>
        </w:rPr>
        <w:t>riesgo identificable</w:t>
      </w:r>
      <w:r w:rsidRPr="00B5169C">
        <w:rPr>
          <w:rFonts w:ascii="Palatino Linotype" w:hAnsi="Palatino Linotype"/>
          <w:color w:val="000000" w:themeColor="text1"/>
        </w:rPr>
        <w:t xml:space="preserve"> se halla en que, el publicar el número, turno y horarios de los elementos de seguridad encargados de la seguridad del Sistema Municipal para el Desarrollo Integral de la Familia de Tianguistenco, implica no sólo entregar la información específicamente al </w:t>
      </w:r>
      <w:r w:rsidRPr="00B5169C">
        <w:rPr>
          <w:rFonts w:ascii="Palatino Linotype" w:hAnsi="Palatino Linotype"/>
          <w:b/>
          <w:bCs/>
          <w:color w:val="000000" w:themeColor="text1"/>
        </w:rPr>
        <w:t>RECURRENTE</w:t>
      </w:r>
      <w:r w:rsidRPr="00B5169C">
        <w:rPr>
          <w:rFonts w:ascii="Palatino Linotype" w:hAnsi="Palatino Linotype"/>
          <w:color w:val="000000" w:themeColor="text1"/>
        </w:rPr>
        <w:t>, sino que presumiría su difusión a toda la ciudadanía; situación que puede permitir que grupos criminales o células de choque hagan mal uso de la misma e intenten allanar el edificio con el objeto de sustraer o destruir bienes o, peor aún, atentar contra la integridad, la salud o la vida de los trabajadores que se desempeñan en las oficinas y los particulares que se encuentren visitando las mismas.</w:t>
      </w:r>
    </w:p>
    <w:p w14:paraId="32FF70EE" w14:textId="24EB8496"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7A4A2530" w14:textId="755EA855" w:rsidR="007F356B" w:rsidRPr="00B5169C" w:rsidRDefault="007F356B" w:rsidP="007F356B">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7" w:name="_Toc56042770"/>
      <w:r w:rsidRPr="00B5169C">
        <w:rPr>
          <w:rFonts w:ascii="Palatino Linotype" w:hAnsi="Palatino Linotype"/>
          <w:b/>
          <w:bCs/>
          <w:color w:val="000000" w:themeColor="text1"/>
        </w:rPr>
        <w:lastRenderedPageBreak/>
        <w:t>V.II.II.II.II El riesgo de perjuicio que supondría la divulgación supera el interés público general de que se difunda.</w:t>
      </w:r>
      <w:bookmarkEnd w:id="37"/>
    </w:p>
    <w:p w14:paraId="4AF919F7" w14:textId="77777777" w:rsidR="007F356B" w:rsidRPr="00B5169C" w:rsidRDefault="007F356B" w:rsidP="000C1709">
      <w:pPr>
        <w:pStyle w:val="Prrafodelista"/>
        <w:tabs>
          <w:tab w:val="left" w:pos="426"/>
        </w:tabs>
        <w:spacing w:before="240" w:line="360" w:lineRule="auto"/>
        <w:ind w:left="0" w:right="51"/>
        <w:jc w:val="both"/>
        <w:rPr>
          <w:rFonts w:ascii="Palatino Linotype" w:hAnsi="Palatino Linotype"/>
          <w:color w:val="000000" w:themeColor="text1"/>
        </w:rPr>
      </w:pPr>
    </w:p>
    <w:p w14:paraId="3D4AFAC8" w14:textId="4DD664FB" w:rsidR="000C1709" w:rsidRPr="00B5169C" w:rsidRDefault="007F35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Habiendo </w:t>
      </w:r>
      <w:r w:rsidRPr="00B5169C">
        <w:rPr>
          <w:rFonts w:ascii="Palatino Linotype" w:eastAsia="Calibri" w:hAnsi="Palatino Linotype" w:cs="Arial"/>
        </w:rPr>
        <w:t>identificado el riesgo, debemos comprobar que el mismo supera el interés público general porque se difunda dicha información; o si, por el contrario, el interés público supera el riesgo de su difusión.</w:t>
      </w:r>
    </w:p>
    <w:p w14:paraId="5C64A41D"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5B997BED" w14:textId="32E21057" w:rsidR="000C1709" w:rsidRPr="00B5169C" w:rsidRDefault="007F35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Como </w:t>
      </w:r>
      <w:r w:rsidRPr="00B5169C">
        <w:rPr>
          <w:rFonts w:ascii="Palatino Linotype" w:eastAsia="Calibri" w:hAnsi="Palatino Linotype" w:cs="Arial"/>
        </w:rPr>
        <w:t>se ha expuesto a lo largo del presente estudio,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337D0FED"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23FAA836" w14:textId="77B06B4A" w:rsidR="000C1709" w:rsidRPr="00B5169C" w:rsidRDefault="00A848D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Recapitulando el punto anterior, el difundir información relacionada con el número de elementos de seguridad encargados de la vigilancia del Sistema Municipal para el Desarrollo Integral de la Familia de Tianguistenco, sus turnos y horarios, puede vulnerar, en primer lugar, las acciones encaminadas a mantener la seguridad pública y el orden público llevadas a cabo por el Ayuntamiento de Tianguistenco, a través de la Comisaría de Seguridad Pública y Tránsito; y, en segundo lugar, puede poner en riesgo la vida y la integridad de las personas que se encuentren dentro del inmueble, al ser esta información de valor que permitiría a </w:t>
      </w:r>
      <w:r w:rsidRPr="00B5169C">
        <w:rPr>
          <w:rFonts w:ascii="Palatino Linotype" w:hAnsi="Palatino Linotype"/>
          <w:color w:val="000000" w:themeColor="text1"/>
        </w:rPr>
        <w:lastRenderedPageBreak/>
        <w:t>grupos criminales o células de choque social determinar el tamaño de la fuerza y reacción de los elementos operativos ante un intento de allanamiento del inmueble.</w:t>
      </w:r>
    </w:p>
    <w:p w14:paraId="191138AD"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74099BCC" w14:textId="11B5785D" w:rsidR="000C1709" w:rsidRPr="00B5169C" w:rsidRDefault="00A848D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Bajo esas consideraciones, el riesgo de perjuicio que generaría la información solicitada supera en gran medida al interés público de que ésta sea difundida, toda vez que su publicidad únicamente podría permitir el conocer información estadística relacionada con la seguridad de espacios públicos. </w:t>
      </w:r>
      <w:r w:rsidR="00CE2417" w:rsidRPr="00B5169C">
        <w:rPr>
          <w:rFonts w:ascii="Palatino Linotype" w:hAnsi="Palatino Linotype"/>
          <w:color w:val="000000" w:themeColor="text1"/>
        </w:rPr>
        <w:t xml:space="preserve">Pesa más que el </w:t>
      </w:r>
      <w:r w:rsidR="00CE2417" w:rsidRPr="00B5169C">
        <w:rPr>
          <w:rFonts w:ascii="Palatino Linotype" w:hAnsi="Palatino Linotype"/>
          <w:b/>
          <w:bCs/>
          <w:color w:val="000000" w:themeColor="text1"/>
        </w:rPr>
        <w:t>SUJETO OBLIGADO</w:t>
      </w:r>
      <w:r w:rsidR="00CE2417" w:rsidRPr="00B5169C">
        <w:rPr>
          <w:rFonts w:ascii="Palatino Linotype" w:hAnsi="Palatino Linotype"/>
          <w:color w:val="000000" w:themeColor="text1"/>
        </w:rPr>
        <w:t xml:space="preserve"> resguarde el número de elementos de seguridad con los que cuenta para vigilar y resguardar el edificio del Sistema Municipal para el Desarrollo Integral de la Familia, sus turnos y horarios </w:t>
      </w:r>
      <w:r w:rsidR="00CE2417" w:rsidRPr="00B5169C">
        <w:rPr>
          <w:rFonts w:ascii="Palatino Linotype" w:hAnsi="Palatino Linotype"/>
          <w:i/>
          <w:iCs/>
          <w:color w:val="000000" w:themeColor="text1"/>
        </w:rPr>
        <w:t>a contrario sensu</w:t>
      </w:r>
      <w:r w:rsidR="00CE2417" w:rsidRPr="00B5169C">
        <w:rPr>
          <w:rFonts w:ascii="Palatino Linotype" w:hAnsi="Palatino Linotype"/>
          <w:color w:val="000000" w:themeColor="text1"/>
        </w:rPr>
        <w:t xml:space="preserve"> de que, al darse a conocer esta información, se ponga en riesgo la integridad del recinto, así como la salud y la vida de quienes se encuentren en éste.</w:t>
      </w:r>
    </w:p>
    <w:p w14:paraId="631FBE68" w14:textId="79D7527C"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548462EB" w14:textId="1ACD90B4" w:rsidR="00CE2417" w:rsidRPr="00B5169C" w:rsidRDefault="00CE2417" w:rsidP="00CE2417">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8" w:name="_Toc56042771"/>
      <w:r w:rsidRPr="00B5169C">
        <w:rPr>
          <w:rFonts w:ascii="Palatino Linotype" w:hAnsi="Palatino Linotype"/>
          <w:b/>
          <w:bCs/>
          <w:color w:val="000000" w:themeColor="text1"/>
        </w:rPr>
        <w:t>V.II.II.II.III La protección se adecúa al principio de proporcionalidad y representa el medio menos restrictivo disponible para evitar el perjuicio.</w:t>
      </w:r>
      <w:bookmarkEnd w:id="38"/>
    </w:p>
    <w:p w14:paraId="584FDAC4" w14:textId="77777777" w:rsidR="00CE2417" w:rsidRPr="00B5169C" w:rsidRDefault="00CE2417" w:rsidP="000C1709">
      <w:pPr>
        <w:pStyle w:val="Prrafodelista"/>
        <w:tabs>
          <w:tab w:val="left" w:pos="426"/>
        </w:tabs>
        <w:spacing w:before="240" w:line="360" w:lineRule="auto"/>
        <w:ind w:left="0" w:right="51"/>
        <w:jc w:val="both"/>
        <w:rPr>
          <w:rFonts w:ascii="Palatino Linotype" w:hAnsi="Palatino Linotype"/>
          <w:color w:val="000000" w:themeColor="text1"/>
        </w:rPr>
      </w:pPr>
    </w:p>
    <w:p w14:paraId="1AD075A4" w14:textId="671EA597" w:rsidR="000C1709" w:rsidRPr="00B5169C" w:rsidRDefault="000C170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F</w:t>
      </w:r>
      <w:r w:rsidR="00CE2417" w:rsidRPr="00B5169C">
        <w:rPr>
          <w:rFonts w:ascii="Palatino Linotype" w:hAnsi="Palatino Linotype"/>
          <w:color w:val="000000" w:themeColor="text1"/>
        </w:rPr>
        <w:t xml:space="preserve">inalmente, </w:t>
      </w:r>
      <w:r w:rsidR="00CE2417" w:rsidRPr="00B5169C">
        <w:rPr>
          <w:rFonts w:ascii="Palatino Linotype" w:eastAsia="Calibri" w:hAnsi="Palatino Linotype" w:cs="Arial"/>
        </w:rPr>
        <w:t xml:space="preserve">debemos determinar la ponderación de la invasión que ocasionaría la divulgación del número de elementos de seguridad con los que cuenta el </w:t>
      </w:r>
      <w:r w:rsidR="00CE2417" w:rsidRPr="00B5169C">
        <w:rPr>
          <w:rFonts w:ascii="Palatino Linotype" w:eastAsia="Calibri" w:hAnsi="Palatino Linotype" w:cs="Arial"/>
          <w:b/>
          <w:bCs/>
        </w:rPr>
        <w:t>SUJETO OBLIGADO</w:t>
      </w:r>
      <w:r w:rsidR="00CE2417" w:rsidRPr="00B5169C">
        <w:rPr>
          <w:rFonts w:ascii="Palatino Linotype" w:eastAsia="Calibri" w:hAnsi="Palatino Linotype" w:cs="Arial"/>
        </w:rPr>
        <w:t>, así como sus horarios y turnos; y el interés público que presupone esta información.</w:t>
      </w:r>
    </w:p>
    <w:p w14:paraId="33615835"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32D9E26B" w14:textId="3209CECC" w:rsidR="000C1709" w:rsidRPr="00B5169C" w:rsidRDefault="00CE2417"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Para </w:t>
      </w:r>
      <w:r w:rsidRPr="00B5169C">
        <w:rPr>
          <w:rFonts w:ascii="Palatino Linotype" w:eastAsia="Calibri" w:hAnsi="Palatino Linotype" w:cs="Arial"/>
        </w:rPr>
        <w:t xml:space="preserve">establecer el juicio de ponderación, la doctrina y los intérpretes jurisdiccionales, recomiendan verificar el cumplimiento de tres juicios: el de necesidad, el de idoneidad y el de estricta proporcionalidad, para ello se sugiere </w:t>
      </w:r>
      <w:r w:rsidRPr="00B5169C">
        <w:rPr>
          <w:rFonts w:ascii="Palatino Linotype" w:eastAsia="Calibri" w:hAnsi="Palatino Linotype" w:cs="Arial"/>
          <w:b/>
          <w:u w:val="single"/>
        </w:rPr>
        <w:lastRenderedPageBreak/>
        <w:t>emplear los tres juicios</w:t>
      </w:r>
      <w:r w:rsidRPr="00B5169C">
        <w:rPr>
          <w:rFonts w:ascii="Palatino Linotype" w:eastAsia="Calibri" w:hAnsi="Palatino Linotype" w:cs="Arial"/>
        </w:rPr>
        <w:t xml:space="preserve"> propuestos por la Corte Constitucional Colombiana, siguiendo el principio de ponderación propuesto por el Tribunal Constitucional Alemán que señala el juicio de idoneidad deberá explicar que la medida permite obtener </w:t>
      </w:r>
      <w:r w:rsidRPr="00B5169C">
        <w:rPr>
          <w:rFonts w:ascii="Palatino Linotype" w:eastAsia="Calibri" w:hAnsi="Palatino Linotype" w:cs="Arial"/>
          <w:i/>
        </w:rPr>
        <w:t>el fin (constitucionalmente legítimo de acuerdo con el principio de razón suficiente);</w:t>
      </w:r>
      <w:r w:rsidRPr="00B5169C">
        <w:rPr>
          <w:rFonts w:ascii="Palatino Linotype" w:eastAsia="Calibri" w:hAnsi="Palatino Linotype" w:cs="Arial"/>
        </w:rPr>
        <w:t xml:space="preserve"> el de necesidad, a través del cual se debe acreditar que </w:t>
      </w:r>
      <w:r w:rsidRPr="00B5169C">
        <w:rPr>
          <w:rFonts w:ascii="Palatino Linotype" w:eastAsia="Calibri" w:hAnsi="Palatino Linotype" w:cs="Arial"/>
          <w:i/>
        </w:rPr>
        <w:t>no existan medios alternativos igualmente adecuados o idóneos para la obtención del fin, pero menos restrictivos de los principios afectados;</w:t>
      </w:r>
      <w:r w:rsidRPr="00B5169C">
        <w:rPr>
          <w:rFonts w:ascii="Palatino Linotype" w:eastAsia="Calibri" w:hAnsi="Palatino Linotype" w:cs="Arial"/>
        </w:rPr>
        <w:t xml:space="preserve"> y, por último, el de </w:t>
      </w:r>
      <w:r w:rsidRPr="00B5169C">
        <w:rPr>
          <w:rFonts w:ascii="Palatino Linotype" w:eastAsia="Calibri" w:hAnsi="Palatino Linotype" w:cs="Arial"/>
          <w:i/>
        </w:rPr>
        <w:t>proporcionalidad en sentido estricto, esto es, que el fin que la efectividad del fin que se persigue se alcance en una medida mayor a la afectación de los principios que sufren restricción, y particularmente, del principio de igualdad.</w:t>
      </w:r>
    </w:p>
    <w:p w14:paraId="66233602"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0822A7D9" w14:textId="6C757D40" w:rsidR="000C1709" w:rsidRPr="00B5169C" w:rsidRDefault="00CE2417"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La </w:t>
      </w:r>
      <w:r w:rsidRPr="00B5169C">
        <w:rPr>
          <w:rFonts w:ascii="Palatino Linotype" w:eastAsia="Calibri" w:hAnsi="Palatino Linotype" w:cs="Arial"/>
        </w:rPr>
        <w:t>Primera Sala de la Suprema Corte de Justicia de la Nación ha establecido criterios orientadores sobre el procedimiento para desahogar lo que denomina como el test de proporcionalidad, a partir de cuatro etapas:</w:t>
      </w:r>
      <w:r w:rsidRPr="00B5169C">
        <w:rPr>
          <w:rFonts w:ascii="Palatino Linotype" w:eastAsia="Calibri" w:hAnsi="Palatino Linotype" w:cs="Arial"/>
          <w:lang w:val="es-ES"/>
        </w:rPr>
        <w:t xml:space="preserve"> </w:t>
      </w:r>
      <w:r w:rsidRPr="00B5169C">
        <w:rPr>
          <w:rFonts w:ascii="Palatino Linotype" w:eastAsia="Calibri" w:hAnsi="Palatino Linotype" w:cs="Arial"/>
          <w:i/>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B5169C">
        <w:rPr>
          <w:rFonts w:ascii="Palatino Linotype" w:eastAsia="Calibri" w:hAnsi="Palatino Linotype" w:cs="Arial"/>
          <w:i/>
          <w:vertAlign w:val="superscript"/>
        </w:rPr>
        <w:footnoteReference w:id="23"/>
      </w:r>
    </w:p>
    <w:p w14:paraId="60245CE9"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61A68E09" w14:textId="264DF95B" w:rsidR="000C1709" w:rsidRPr="00B5169C" w:rsidRDefault="00CE2417"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Estos </w:t>
      </w:r>
      <w:r w:rsidRPr="00B5169C">
        <w:rPr>
          <w:rFonts w:ascii="Palatino Linotype" w:eastAsia="Calibri" w:hAnsi="Palatino Linotype" w:cs="Arial"/>
        </w:rPr>
        <w:t xml:space="preserve">mismos juicios son los que señala el artículo </w:t>
      </w:r>
      <w:r w:rsidR="00F77460" w:rsidRPr="00B5169C">
        <w:rPr>
          <w:rFonts w:ascii="Palatino Linotype" w:eastAsia="Calibri" w:hAnsi="Palatino Linotype" w:cs="Arial"/>
        </w:rPr>
        <w:t>184</w:t>
      </w:r>
      <w:r w:rsidRPr="00B5169C">
        <w:rPr>
          <w:rFonts w:ascii="Palatino Linotype" w:eastAsia="Calibri" w:hAnsi="Palatino Linotype" w:cs="Arial"/>
        </w:rPr>
        <w:t xml:space="preserve"> de la Ley de Transparencia y Acceso a la Información Pública del Estado de México y Municipios, el cual lo explica de la siguiente manera:</w:t>
      </w:r>
    </w:p>
    <w:p w14:paraId="0E3A31FE" w14:textId="46DADE1C"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0CF35B76" w14:textId="46F049AA" w:rsidR="00CE2417" w:rsidRPr="00B5169C" w:rsidRDefault="00CE2417" w:rsidP="00CE2417">
      <w:pPr>
        <w:pStyle w:val="Prrafodelista"/>
        <w:spacing w:line="276" w:lineRule="auto"/>
        <w:ind w:left="567" w:right="567"/>
        <w:rPr>
          <w:rFonts w:ascii="Palatino Linotype" w:eastAsia="Calibri" w:hAnsi="Palatino Linotype" w:cs="Arial"/>
          <w:i/>
          <w:sz w:val="22"/>
          <w:szCs w:val="22"/>
          <w:lang w:val="es-MX"/>
        </w:rPr>
      </w:pPr>
      <w:r w:rsidRPr="00B5169C">
        <w:rPr>
          <w:rFonts w:ascii="Palatino Linotype" w:eastAsia="Calibri" w:hAnsi="Palatino Linotype" w:cs="Arial"/>
          <w:b/>
          <w:bCs/>
          <w:i/>
          <w:sz w:val="22"/>
          <w:szCs w:val="22"/>
          <w:lang w:val="es-MX"/>
        </w:rPr>
        <w:t xml:space="preserve">“Artículo 184. </w:t>
      </w:r>
      <w:r w:rsidRPr="00B5169C">
        <w:rPr>
          <w:rFonts w:ascii="Palatino Linotype" w:eastAsia="Calibri" w:hAnsi="Palatino Linotype" w:cs="Arial"/>
          <w:i/>
          <w:sz w:val="22"/>
          <w:szCs w:val="22"/>
          <w:lang w:val="es-MX"/>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14:paraId="6F088652" w14:textId="77777777" w:rsidR="00CE2417" w:rsidRPr="00B5169C" w:rsidRDefault="00CE2417" w:rsidP="00CE2417">
      <w:pPr>
        <w:pStyle w:val="Prrafodelista"/>
        <w:spacing w:line="276" w:lineRule="auto"/>
        <w:ind w:left="567" w:right="567"/>
        <w:rPr>
          <w:rFonts w:ascii="Palatino Linotype" w:eastAsia="Calibri" w:hAnsi="Palatino Linotype" w:cs="Arial"/>
          <w:i/>
          <w:sz w:val="22"/>
          <w:szCs w:val="22"/>
          <w:lang w:val="es-MX"/>
        </w:rPr>
      </w:pPr>
      <w:r w:rsidRPr="00B5169C">
        <w:rPr>
          <w:rFonts w:ascii="Palatino Linotype" w:eastAsia="Calibri" w:hAnsi="Palatino Linotype" w:cs="Arial"/>
          <w:i/>
          <w:sz w:val="22"/>
          <w:szCs w:val="22"/>
          <w:lang w:val="es-MX"/>
        </w:rPr>
        <w:t>Para estos efectos, se entenderá por:</w:t>
      </w:r>
    </w:p>
    <w:p w14:paraId="3515EA6E" w14:textId="77777777" w:rsidR="00CE2417" w:rsidRPr="00B5169C" w:rsidRDefault="00CE2417" w:rsidP="00CE2417">
      <w:pPr>
        <w:pStyle w:val="Prrafodelista"/>
        <w:spacing w:line="276" w:lineRule="auto"/>
        <w:ind w:left="567" w:right="567"/>
        <w:rPr>
          <w:rFonts w:ascii="Palatino Linotype" w:eastAsia="Calibri" w:hAnsi="Palatino Linotype" w:cs="Arial"/>
          <w:i/>
          <w:sz w:val="22"/>
          <w:szCs w:val="22"/>
          <w:lang w:val="es-MX"/>
        </w:rPr>
      </w:pPr>
      <w:r w:rsidRPr="00B5169C">
        <w:rPr>
          <w:rFonts w:ascii="Palatino Linotype" w:eastAsia="Calibri" w:hAnsi="Palatino Linotype" w:cs="Arial"/>
          <w:b/>
          <w:bCs/>
          <w:i/>
          <w:sz w:val="22"/>
          <w:szCs w:val="22"/>
          <w:lang w:val="es-MX"/>
        </w:rPr>
        <w:t xml:space="preserve">I. Idoneidad: </w:t>
      </w:r>
      <w:r w:rsidRPr="00B5169C">
        <w:rPr>
          <w:rFonts w:ascii="Palatino Linotype" w:eastAsia="Calibri" w:hAnsi="Palatino Linotype" w:cs="Arial"/>
          <w:i/>
          <w:sz w:val="22"/>
          <w:szCs w:val="22"/>
          <w:lang w:val="es-MX"/>
        </w:rPr>
        <w:t>La legitimidad del derecho adoptado como preferente, que sea el adecuado para el logro de un fin constitucionalmente válido o apto para conseguir el fin pretendido;</w:t>
      </w:r>
    </w:p>
    <w:p w14:paraId="24CF5481" w14:textId="77777777" w:rsidR="00CE2417" w:rsidRPr="00B5169C" w:rsidRDefault="00CE2417" w:rsidP="00CE2417">
      <w:pPr>
        <w:pStyle w:val="Prrafodelista"/>
        <w:spacing w:line="276" w:lineRule="auto"/>
        <w:ind w:left="567" w:right="567"/>
        <w:rPr>
          <w:rFonts w:ascii="Palatino Linotype" w:eastAsia="Calibri" w:hAnsi="Palatino Linotype" w:cs="Arial"/>
          <w:i/>
          <w:sz w:val="22"/>
          <w:szCs w:val="22"/>
          <w:lang w:val="es-MX"/>
        </w:rPr>
      </w:pPr>
      <w:r w:rsidRPr="00B5169C">
        <w:rPr>
          <w:rFonts w:ascii="Palatino Linotype" w:eastAsia="Calibri" w:hAnsi="Palatino Linotype" w:cs="Arial"/>
          <w:b/>
          <w:bCs/>
          <w:i/>
          <w:sz w:val="22"/>
          <w:szCs w:val="22"/>
          <w:lang w:val="es-MX"/>
        </w:rPr>
        <w:lastRenderedPageBreak/>
        <w:t xml:space="preserve">II. Necesidad: </w:t>
      </w:r>
      <w:r w:rsidRPr="00B5169C">
        <w:rPr>
          <w:rFonts w:ascii="Palatino Linotype" w:eastAsia="Calibri" w:hAnsi="Palatino Linotype" w:cs="Arial"/>
          <w:i/>
          <w:sz w:val="22"/>
          <w:szCs w:val="22"/>
          <w:lang w:val="es-MX"/>
        </w:rPr>
        <w:t>La falta de un medio alternativo menos lesivo a la apertura de la información para satisfacer el interés público; y</w:t>
      </w:r>
    </w:p>
    <w:p w14:paraId="40E9AAD6" w14:textId="2B0BF03E" w:rsidR="00CE2417" w:rsidRPr="00B5169C" w:rsidRDefault="00CE2417" w:rsidP="00CE2417">
      <w:pPr>
        <w:pStyle w:val="Prrafodelista"/>
        <w:spacing w:line="276" w:lineRule="auto"/>
        <w:ind w:left="567" w:right="567"/>
        <w:jc w:val="both"/>
        <w:rPr>
          <w:rFonts w:ascii="Palatino Linotype" w:eastAsia="Calibri" w:hAnsi="Palatino Linotype" w:cs="Arial"/>
          <w:sz w:val="22"/>
          <w:szCs w:val="22"/>
        </w:rPr>
      </w:pPr>
      <w:r w:rsidRPr="00B5169C">
        <w:rPr>
          <w:rFonts w:ascii="Palatino Linotype" w:eastAsia="Calibri" w:hAnsi="Palatino Linotype" w:cs="Arial"/>
          <w:b/>
          <w:bCs/>
          <w:i/>
          <w:sz w:val="22"/>
          <w:szCs w:val="22"/>
          <w:lang w:val="es-MX"/>
        </w:rPr>
        <w:t xml:space="preserve">Proporcionalidad: </w:t>
      </w:r>
      <w:r w:rsidRPr="00B5169C">
        <w:rPr>
          <w:rFonts w:ascii="Palatino Linotype" w:eastAsia="Calibri" w:hAnsi="Palatino Linotype" w:cs="Arial"/>
          <w:i/>
          <w:sz w:val="22"/>
          <w:szCs w:val="22"/>
          <w:lang w:val="es-MX"/>
        </w:rPr>
        <w:t>El equilibrio entre el perjuicio y beneficio a favor del interés público, a fin de que la decisión tomada represente un beneficio mayor al perjuicio que podría causar a la población.”</w:t>
      </w:r>
    </w:p>
    <w:p w14:paraId="348DB7F6" w14:textId="040C3CFD" w:rsidR="00CE2417" w:rsidRPr="00B5169C" w:rsidRDefault="00CE2417" w:rsidP="000C1709">
      <w:pPr>
        <w:pStyle w:val="Prrafodelista"/>
        <w:tabs>
          <w:tab w:val="left" w:pos="426"/>
        </w:tabs>
        <w:spacing w:before="240" w:line="360" w:lineRule="auto"/>
        <w:ind w:left="0" w:right="51"/>
        <w:jc w:val="both"/>
        <w:rPr>
          <w:rFonts w:ascii="Palatino Linotype" w:hAnsi="Palatino Linotype"/>
          <w:color w:val="000000" w:themeColor="text1"/>
        </w:rPr>
      </w:pPr>
    </w:p>
    <w:p w14:paraId="648C6DCE" w14:textId="0EBC0A24" w:rsidR="00CE2417" w:rsidRPr="00B5169C" w:rsidRDefault="00CE2417" w:rsidP="00CE2417">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9" w:name="_Toc56042772"/>
      <w:r w:rsidRPr="00B5169C">
        <w:rPr>
          <w:rFonts w:ascii="Palatino Linotype" w:hAnsi="Palatino Linotype"/>
          <w:b/>
          <w:bCs/>
          <w:color w:val="000000" w:themeColor="text1"/>
        </w:rPr>
        <w:t>a) Primer juicio: el de idoneidad.</w:t>
      </w:r>
      <w:bookmarkEnd w:id="39"/>
    </w:p>
    <w:p w14:paraId="6BF8CA27" w14:textId="77777777" w:rsidR="00CE2417" w:rsidRPr="00B5169C" w:rsidRDefault="00CE2417" w:rsidP="000C1709">
      <w:pPr>
        <w:pStyle w:val="Prrafodelista"/>
        <w:tabs>
          <w:tab w:val="left" w:pos="426"/>
        </w:tabs>
        <w:spacing w:before="240" w:line="360" w:lineRule="auto"/>
        <w:ind w:left="0" w:right="51"/>
        <w:jc w:val="both"/>
        <w:rPr>
          <w:rFonts w:ascii="Palatino Linotype" w:hAnsi="Palatino Linotype"/>
          <w:color w:val="000000" w:themeColor="text1"/>
        </w:rPr>
      </w:pPr>
    </w:p>
    <w:p w14:paraId="755FB317" w14:textId="04F4DA28" w:rsidR="000C1709" w:rsidRPr="00B5169C" w:rsidRDefault="00CE2417"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w:t>
      </w:r>
      <w:r w:rsidRPr="00B5169C">
        <w:rPr>
          <w:rFonts w:ascii="Palatino Linotype" w:eastAsia="Calibri" w:hAnsi="Palatino Linotype" w:cs="Arial"/>
        </w:rPr>
        <w:t>principio de idoneidad consiste en que la restricción propuesta sea la idónea para obtener un fin, constitucionalmente legítimo de acuerdo con el principio de razón suficiente.</w:t>
      </w:r>
    </w:p>
    <w:p w14:paraId="3932C75A"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4F5710D8" w14:textId="50CEADAE" w:rsidR="000C1709" w:rsidRPr="00B5169C" w:rsidRDefault="00CE2417"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Según </w:t>
      </w:r>
      <w:r w:rsidRPr="00B5169C">
        <w:rPr>
          <w:rFonts w:ascii="Palatino Linotype" w:eastAsia="Calibri" w:hAnsi="Palatino Linotype" w:cs="Arial"/>
        </w:rPr>
        <w:t xml:space="preserve">la Primera Sala de la SCJN, esta primera fase del test consiste en identificar si la medida restrictiva persigue </w:t>
      </w:r>
      <w:r w:rsidRPr="00B5169C">
        <w:rPr>
          <w:rFonts w:ascii="Palatino Linotype" w:eastAsia="Calibri" w:hAnsi="Palatino Linotype" w:cs="Arial"/>
          <w:i/>
        </w:rPr>
        <w:t>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p>
    <w:p w14:paraId="377FC1A3"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62501CC5" w14:textId="40FB827B" w:rsidR="000C1709" w:rsidRPr="00B5169C" w:rsidRDefault="00CE2417"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También </w:t>
      </w:r>
      <w:r w:rsidR="00BD5F2E" w:rsidRPr="00B5169C">
        <w:rPr>
          <w:rFonts w:ascii="Palatino Linotype" w:eastAsia="Calibri" w:hAnsi="Palatino Linotype" w:cs="Arial"/>
        </w:rPr>
        <w:t xml:space="preserve">debemos de considerar que la misma Sala requiere que </w:t>
      </w:r>
      <w:r w:rsidR="00BD5F2E" w:rsidRPr="00B5169C">
        <w:rPr>
          <w:rFonts w:ascii="Palatino Linotype" w:eastAsia="Calibri" w:hAnsi="Palatino Linotype" w:cs="Arial"/>
          <w:i/>
        </w:rPr>
        <w:t>el examen de idoneidad presupone la existencia de una relación entre la intervención al derecho el fin que persigue dicha afectación, siendo suficiente que la medida contribuya en algún modo y en algún grado a lograr el propósito que busca el legislador.</w:t>
      </w:r>
    </w:p>
    <w:p w14:paraId="632BC78D" w14:textId="77777777" w:rsidR="000C1709" w:rsidRPr="00B5169C" w:rsidRDefault="000C1709" w:rsidP="000C1709">
      <w:pPr>
        <w:pStyle w:val="Prrafodelista"/>
        <w:tabs>
          <w:tab w:val="left" w:pos="426"/>
        </w:tabs>
        <w:spacing w:before="240" w:line="360" w:lineRule="auto"/>
        <w:ind w:left="0" w:right="51"/>
        <w:jc w:val="both"/>
        <w:rPr>
          <w:rFonts w:ascii="Palatino Linotype" w:hAnsi="Palatino Linotype"/>
          <w:color w:val="000000" w:themeColor="text1"/>
        </w:rPr>
      </w:pPr>
    </w:p>
    <w:p w14:paraId="46BF9D9C" w14:textId="3028ACAE" w:rsidR="000C1709" w:rsidRPr="00B5169C" w:rsidRDefault="00BD5F2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Lo que nos </w:t>
      </w:r>
      <w:r w:rsidRPr="00B5169C">
        <w:rPr>
          <w:rFonts w:ascii="Palatino Linotype" w:eastAsia="Calibri" w:hAnsi="Palatino Linotype" w:cs="Arial"/>
        </w:rPr>
        <w:t>conduce, en este caso, a analizar si la obtención del número de elementos de seguridad encargados de resguardar y vigilar al Sistema Municipal para el Desarrollo Integral de la Familia de Tianguistenco -junto a sus horarios y turnos-, permite obtener una finalidad constitucionalmente válida.</w:t>
      </w:r>
    </w:p>
    <w:p w14:paraId="3AB144F8"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6F7C9218" w14:textId="39F09A24" w:rsidR="00BD5F2E" w:rsidRPr="00B5169C" w:rsidRDefault="00BD5F2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w:t>
      </w:r>
      <w:r w:rsidRPr="00B5169C">
        <w:rPr>
          <w:rFonts w:ascii="Palatino Linotype" w:eastAsia="Calibri" w:hAnsi="Palatino Linotype" w:cs="Arial"/>
        </w:rPr>
        <w:t xml:space="preserve">este caso, la finalidad constitucionalmente válida que se persigue no es otra sino que permitirle al </w:t>
      </w:r>
      <w:r w:rsidRPr="00B5169C">
        <w:rPr>
          <w:rFonts w:ascii="Palatino Linotype" w:eastAsia="Calibri" w:hAnsi="Palatino Linotype" w:cs="Arial"/>
          <w:b/>
          <w:bCs/>
        </w:rPr>
        <w:t>SOLICITANTE</w:t>
      </w:r>
      <w:r w:rsidRPr="00B5169C">
        <w:rPr>
          <w:rFonts w:ascii="Palatino Linotype" w:eastAsia="Calibri" w:hAnsi="Palatino Linotype" w:cs="Arial"/>
        </w:rPr>
        <w:t xml:space="preserve"> en el caso concreto y, a través de él, a la sociedad, indagar: a) el número de cuerpos de seguridad que determinó el Ayuntamiento de Tianguistenco para mantener y resguardar la seguridad y el orden público en las instalaciones del Sistema Municipal para el Desarrollo Integral de la Familia de Tianguistenco; b) información estadística relacionada con las jornadas laborales de seguridad y vigilancia que realizan los cuerpos de seguridad; y, c) Conocer las horas del día en que el recinto se encuentra bajo la vigilancia de los cuerpos policiales. Lo cual permite corroborar que el Municipio de Tianguistenco esté dando un adecuado cumplimiento a las funciones de seguridad pública que tiene encomendadas en el artículo 21 de la Constitución Política de los Estados Unidos Mexicanos.</w:t>
      </w:r>
    </w:p>
    <w:p w14:paraId="15CC048E"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781F2D15" w14:textId="5D8AF769" w:rsidR="00BD5F2E" w:rsidRPr="00B5169C" w:rsidRDefault="0057519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ese sentido, la medida idónea para </w:t>
      </w:r>
      <w:r w:rsidRPr="00B5169C">
        <w:rPr>
          <w:rFonts w:ascii="Palatino Linotype" w:eastAsia="Calibri" w:hAnsi="Palatino Linotype" w:cs="Arial"/>
        </w:rPr>
        <w:t xml:space="preserve">satisfacer el derecho de acceso a la información del particular sería el entregar </w:t>
      </w:r>
      <w:r w:rsidR="001406AA" w:rsidRPr="00B5169C">
        <w:rPr>
          <w:rFonts w:ascii="Palatino Linotype" w:eastAsia="Calibri" w:hAnsi="Palatino Linotype" w:cs="Arial"/>
        </w:rPr>
        <w:t>los documentos donde conste la información solicitada.</w:t>
      </w:r>
    </w:p>
    <w:p w14:paraId="4EEBD385" w14:textId="69DFF0BD"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0DF2E9D6" w14:textId="6A071B6D" w:rsidR="0057519E" w:rsidRPr="00B5169C" w:rsidRDefault="0057519E" w:rsidP="0057519E">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40" w:name="_Toc56042773"/>
      <w:r w:rsidRPr="00B5169C">
        <w:rPr>
          <w:rFonts w:ascii="Palatino Linotype" w:hAnsi="Palatino Linotype"/>
          <w:b/>
          <w:bCs/>
          <w:color w:val="000000" w:themeColor="text1"/>
        </w:rPr>
        <w:t>b) Segundo juicio: el de necesidad.</w:t>
      </w:r>
      <w:bookmarkEnd w:id="40"/>
    </w:p>
    <w:p w14:paraId="41548C81" w14:textId="77777777" w:rsidR="0057519E" w:rsidRPr="00B5169C" w:rsidRDefault="0057519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69576259" w14:textId="6132D908" w:rsidR="00BD5F2E" w:rsidRPr="00B5169C" w:rsidRDefault="0057519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El </w:t>
      </w:r>
      <w:r w:rsidRPr="00B5169C">
        <w:rPr>
          <w:rFonts w:ascii="Palatino Linotype" w:eastAsia="Calibri" w:hAnsi="Palatino Linotype" w:cs="Arial"/>
        </w:rPr>
        <w:t xml:space="preserve">juicio o principio de necesidad, tienen como finalidad acreditar que </w:t>
      </w:r>
      <w:r w:rsidRPr="00B5169C">
        <w:rPr>
          <w:rFonts w:ascii="Palatino Linotype" w:eastAsia="Calibri" w:hAnsi="Palatino Linotype" w:cs="Arial"/>
          <w:i/>
        </w:rPr>
        <w:t xml:space="preserve">no existan medios alternativos igualmente adecuados o idóneos para la obtención del fin, pero menos restrictivos de los principios afectados, </w:t>
      </w:r>
      <w:r w:rsidRPr="00B5169C">
        <w:rPr>
          <w:rFonts w:ascii="Palatino Linotype" w:eastAsia="Calibri" w:hAnsi="Palatino Linotype" w:cs="Arial"/>
        </w:rPr>
        <w:t xml:space="preserve">según el Tribunal Constitucional de Colombia, o bien, </w:t>
      </w:r>
      <w:r w:rsidRPr="00B5169C">
        <w:rPr>
          <w:rFonts w:ascii="Palatino Linotype" w:eastAsia="Calibri" w:hAnsi="Palatino Linotype" w:cs="Arial"/>
          <w:i/>
        </w:rPr>
        <w:t>corresponde analizar si la misma es necesaria o si, por el contrario, existen medidas alternativas que también sean idóneas pero que afecten</w:t>
      </w:r>
      <w:r w:rsidRPr="00B5169C">
        <w:rPr>
          <w:rFonts w:ascii="Palatino Linotype" w:eastAsia="Calibri" w:hAnsi="Palatino Linotype" w:cs="Arial"/>
        </w:rPr>
        <w:t xml:space="preserve"> </w:t>
      </w:r>
      <w:r w:rsidRPr="00B5169C">
        <w:rPr>
          <w:rFonts w:ascii="Palatino Linotype" w:eastAsia="Calibri" w:hAnsi="Palatino Linotype" w:cs="Arial"/>
          <w:i/>
        </w:rPr>
        <w:t>en menor grado el derecho fundamental</w:t>
      </w:r>
      <w:r w:rsidRPr="00B5169C">
        <w:rPr>
          <w:rFonts w:ascii="Palatino Linotype" w:eastAsia="Calibri" w:hAnsi="Palatino Linotype" w:cs="Arial"/>
        </w:rPr>
        <w:t>,</w:t>
      </w:r>
      <w:r w:rsidRPr="00B5169C">
        <w:rPr>
          <w:rFonts w:ascii="Palatino Linotype" w:eastAsia="Calibri" w:hAnsi="Palatino Linotype" w:cs="Arial"/>
          <w:vertAlign w:val="superscript"/>
        </w:rPr>
        <w:footnoteReference w:id="24"/>
      </w:r>
      <w:r w:rsidRPr="00B5169C">
        <w:rPr>
          <w:rFonts w:ascii="Palatino Linotype" w:eastAsia="Calibri" w:hAnsi="Palatino Linotype" w:cs="Arial"/>
        </w:rPr>
        <w:t xml:space="preserve"> según la Primera Sala de la SCJN.</w:t>
      </w:r>
    </w:p>
    <w:p w14:paraId="551F063C"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3AB4E0C0" w14:textId="39FD835E" w:rsidR="00BD5F2E" w:rsidRPr="00B5169C" w:rsidRDefault="0057519E"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Dicho lo anterior, por cuanto hace a los documentos donde conste el número de elementos de seguridad con los que cuenta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así como sus </w:t>
      </w:r>
      <w:r w:rsidRPr="00B5169C">
        <w:rPr>
          <w:rFonts w:ascii="Palatino Linotype" w:hAnsi="Palatino Linotype"/>
          <w:color w:val="000000" w:themeColor="text1"/>
        </w:rPr>
        <w:lastRenderedPageBreak/>
        <w:t xml:space="preserve">horarios y turnos, no pueden ser sustituidos por otros, en principio de cuentas, porque </w:t>
      </w:r>
      <w:r w:rsidR="00245A6A" w:rsidRPr="00B5169C">
        <w:rPr>
          <w:rFonts w:ascii="Palatino Linotype" w:hAnsi="Palatino Linotype"/>
          <w:color w:val="000000" w:themeColor="text1"/>
        </w:rPr>
        <w:t>cualquier documento que indique el estado de fuerza y reacción del personal encargado de la vigilancia del Sistema Municipal para el Desarrollo Integral de la Familia de Tianguistenco son susceptibles de ser clasificados, amén de que su difusión puede entorpecer las acciones de seguridad y orden público.</w:t>
      </w:r>
    </w:p>
    <w:p w14:paraId="665AD4CD"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42A61FEC" w14:textId="0CE9DF77" w:rsidR="00BD5F2E" w:rsidRPr="00B5169C" w:rsidRDefault="00245A6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Esto es, </w:t>
      </w:r>
      <w:r w:rsidRPr="00B5169C">
        <w:rPr>
          <w:rFonts w:ascii="Palatino Linotype" w:eastAsia="Calibri" w:hAnsi="Palatino Linotype" w:cs="Arial"/>
        </w:rPr>
        <w:t xml:space="preserve">no existen documentales que puedan sustituir a aquéllas, dada la naturaleza de las mismas. En consecuencia, el acceder a la información relativa al número de elementos de seguridad, sus horarios y turnos, sería la medida necesaria para que las personas verifiquen, cuestionen e indaguen el número de cuerpos de seguridad que determinó el Ayuntamiento de Tianguistenco para mantener y resguardar la seguridad y el orden público en las instalaciones del </w:t>
      </w:r>
      <w:r w:rsidRPr="00B5169C">
        <w:rPr>
          <w:rFonts w:ascii="Palatino Linotype" w:eastAsia="Calibri" w:hAnsi="Palatino Linotype" w:cs="Arial"/>
          <w:b/>
          <w:bCs/>
        </w:rPr>
        <w:t>SUJETO OBLIGADO,</w:t>
      </w:r>
      <w:r w:rsidRPr="00B5169C">
        <w:rPr>
          <w:rFonts w:ascii="Palatino Linotype" w:eastAsia="Calibri" w:hAnsi="Palatino Linotype" w:cs="Arial"/>
        </w:rPr>
        <w:t xml:space="preserve"> las jornadas laborales de seguridad y vigilancia que realizan los cuerpos de seguridad y las horas del día en que el recinto se encuentra bajo la vigilancia de los cuerpos policiales.</w:t>
      </w:r>
    </w:p>
    <w:p w14:paraId="09D4C815" w14:textId="032E92E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2CC66403" w14:textId="4FBCD193" w:rsidR="00245A6A" w:rsidRPr="00B5169C" w:rsidRDefault="00245A6A" w:rsidP="00245A6A">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41" w:name="_Toc56042774"/>
      <w:r w:rsidRPr="00B5169C">
        <w:rPr>
          <w:rFonts w:ascii="Palatino Linotype" w:hAnsi="Palatino Linotype"/>
          <w:b/>
          <w:bCs/>
          <w:color w:val="000000" w:themeColor="text1"/>
        </w:rPr>
        <w:t>c) Tercer juicio: Estricta proporcionalidad.</w:t>
      </w:r>
      <w:bookmarkEnd w:id="41"/>
    </w:p>
    <w:p w14:paraId="2208889B" w14:textId="77777777" w:rsidR="00245A6A" w:rsidRPr="00B5169C" w:rsidRDefault="00245A6A" w:rsidP="00BD5F2E">
      <w:pPr>
        <w:pStyle w:val="Prrafodelista"/>
        <w:tabs>
          <w:tab w:val="left" w:pos="426"/>
        </w:tabs>
        <w:spacing w:before="240" w:line="360" w:lineRule="auto"/>
        <w:ind w:left="0" w:right="51"/>
        <w:jc w:val="both"/>
        <w:rPr>
          <w:rFonts w:ascii="Palatino Linotype" w:hAnsi="Palatino Linotype"/>
          <w:color w:val="000000" w:themeColor="text1"/>
        </w:rPr>
      </w:pPr>
    </w:p>
    <w:p w14:paraId="6A03AF08" w14:textId="14569A2E" w:rsidR="00BD5F2E" w:rsidRPr="00B5169C" w:rsidRDefault="00245A6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En </w:t>
      </w:r>
      <w:r w:rsidRPr="00B5169C">
        <w:rPr>
          <w:rFonts w:ascii="Palatino Linotype" w:eastAsia="Calibri" w:hAnsi="Palatino Linotype" w:cs="Arial"/>
        </w:rPr>
        <w:t xml:space="preserve">términos de la Primera Sala de la SCJN, </w:t>
      </w:r>
      <w:r w:rsidRPr="00B5169C">
        <w:rPr>
          <w:rFonts w:ascii="Palatino Linotype" w:eastAsia="Calibri" w:hAnsi="Palatino Linotype" w:cs="Arial"/>
          <w:i/>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5273F276"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3695FE0D" w14:textId="7A1CF9B2" w:rsidR="00BD5F2E" w:rsidRPr="00B5169C" w:rsidRDefault="00245A6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lastRenderedPageBreak/>
        <w:t xml:space="preserve">A lo largo del presente estudio se ha demostrado que los documentos donde conste el número de elementos de seguridad se encargan de vigilar y resguardar las oficinas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así como sus turnos y horarios, de ser divulgados, se podrían entorpecer las actividades encaminadas a mantener el orden público y la seguridad pública por parte del Ayuntamiento de Tianguistenco; y, con ello, se </w:t>
      </w:r>
      <w:r w:rsidR="003875F6" w:rsidRPr="00B5169C">
        <w:rPr>
          <w:rFonts w:ascii="Palatino Linotype" w:hAnsi="Palatino Linotype"/>
          <w:color w:val="000000" w:themeColor="text1"/>
        </w:rPr>
        <w:t>pondría en riego la integridad y la vida del personal, así como de los ciudadanos que visiten el recinto.</w:t>
      </w:r>
    </w:p>
    <w:p w14:paraId="640545B2"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6CD9F758" w14:textId="4F8A9A0F" w:rsidR="00BD5F2E" w:rsidRPr="00B5169C" w:rsidRDefault="003875F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Por ello se propone clasificar como información reservada toda la información que de cuenta del número se elementos de seguridad con los que cuenta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así como sus turnos y horarios, hasta en tanto no se determine un cambio en los horarios laborales, turnos o número de cuerpos de seguridad.</w:t>
      </w:r>
    </w:p>
    <w:p w14:paraId="42DD8333"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25D7C7A1" w14:textId="0D5C549E" w:rsidR="00BD5F2E" w:rsidRPr="00B5169C" w:rsidRDefault="003875F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La </w:t>
      </w:r>
      <w:r w:rsidRPr="00B5169C">
        <w:rPr>
          <w:rFonts w:ascii="Palatino Linotype" w:eastAsia="Calibri" w:hAnsi="Palatino Linotype" w:cs="Arial"/>
        </w:rPr>
        <w:t xml:space="preserve">medida que se propone es estrictamente proporcional en razón de lo siguiente: ¿Estos documentos son los únicos que pide el particular? Sí. ¿Se pueden reponer? No. ¿La medida adoptada es la idónea para que el </w:t>
      </w:r>
      <w:r w:rsidRPr="00B5169C">
        <w:rPr>
          <w:rFonts w:ascii="Palatino Linotype" w:eastAsia="Calibri" w:hAnsi="Palatino Linotype" w:cs="Arial"/>
          <w:b/>
          <w:bCs/>
        </w:rPr>
        <w:t>RECURRENTE</w:t>
      </w:r>
      <w:r w:rsidRPr="00B5169C">
        <w:rPr>
          <w:rFonts w:ascii="Palatino Linotype" w:eastAsia="Calibri" w:hAnsi="Palatino Linotype" w:cs="Arial"/>
        </w:rPr>
        <w:t xml:space="preserve"> ejerza su derecho de acceso a la información? Sí, porque la información mantendrá la clasificación como reservada hasta en tanto no evolucione el estado de fuerza y reacción de los cuerpos de seguridad de las oficinas del </w:t>
      </w:r>
      <w:r w:rsidRPr="00B5169C">
        <w:rPr>
          <w:rFonts w:ascii="Palatino Linotype" w:eastAsia="Calibri" w:hAnsi="Palatino Linotype" w:cs="Arial"/>
          <w:b/>
          <w:bCs/>
        </w:rPr>
        <w:t>SUJETO OBLIGADO</w:t>
      </w:r>
      <w:r w:rsidRPr="00B5169C">
        <w:rPr>
          <w:rFonts w:ascii="Palatino Linotype" w:eastAsia="Calibri" w:hAnsi="Palatino Linotype" w:cs="Arial"/>
        </w:rPr>
        <w:t xml:space="preserve">. De esta manera, se propiciará el ejercicio de la </w:t>
      </w:r>
      <w:r w:rsidR="005D64F9" w:rsidRPr="00B5169C">
        <w:rPr>
          <w:rFonts w:ascii="Palatino Linotype" w:eastAsia="Calibri" w:hAnsi="Palatino Linotype" w:cs="Arial"/>
        </w:rPr>
        <w:t>seguridad y el orden públicos</w:t>
      </w:r>
      <w:r w:rsidRPr="00B5169C">
        <w:rPr>
          <w:rFonts w:ascii="Palatino Linotype" w:eastAsia="Calibri" w:hAnsi="Palatino Linotype" w:cs="Arial"/>
        </w:rPr>
        <w:t>, así como la preservación de la salud, la integridad y la vida de los individuos que desarrollen sus actividades laborales en el inmueble, así como de los ciudadanos que realicen visitas al Sistema Municipal para el Desarrollo Integral de la Familia de Tianguistenco.</w:t>
      </w:r>
    </w:p>
    <w:p w14:paraId="4419FADA"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20E2198C" w14:textId="024E4064" w:rsidR="00BD5F2E" w:rsidRPr="00B5169C" w:rsidRDefault="005D64F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Así </w:t>
      </w:r>
      <w:r w:rsidRPr="00B5169C">
        <w:rPr>
          <w:rFonts w:ascii="Palatino Linotype" w:eastAsia="Calibri" w:hAnsi="Palatino Linotype" w:cs="Arial"/>
        </w:rPr>
        <w:t>las cosas, por cuanto hace a los</w:t>
      </w:r>
      <w:r w:rsidRPr="00B5169C">
        <w:rPr>
          <w:rFonts w:ascii="Palatino Linotype" w:hAnsi="Palatino Linotype"/>
          <w:color w:val="000000" w:themeColor="text1"/>
        </w:rPr>
        <w:t xml:space="preserve"> documentos donde conste el número de elementos de seguridad se encargan de vigilar y resguardar las oficinas del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así como sus turnos y horarios</w:t>
      </w:r>
      <w:r w:rsidRPr="00B5169C">
        <w:rPr>
          <w:rFonts w:ascii="Palatino Linotype" w:eastAsia="Calibri" w:hAnsi="Palatino Linotype" w:cs="Arial"/>
        </w:rPr>
        <w:t>, se deberán clasificar como reservados, pero por un período específico, esto es, hasta en tanto no se modifique el rol de turnos y horarios, o el número de elementos adscritos a la vigilancia de las oficinas.</w:t>
      </w:r>
    </w:p>
    <w:p w14:paraId="6A85EC55" w14:textId="0F08EADD"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6426CC0B" w14:textId="024CE97D" w:rsidR="005D64F9" w:rsidRPr="00B5169C" w:rsidRDefault="005D64F9" w:rsidP="005D64F9">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42" w:name="_Toc56042775"/>
      <w:r w:rsidRPr="00B5169C">
        <w:rPr>
          <w:rFonts w:ascii="Palatino Linotype" w:hAnsi="Palatino Linotype"/>
          <w:b/>
          <w:bCs/>
          <w:color w:val="000000" w:themeColor="text1"/>
        </w:rPr>
        <w:t>V.II.II.III Conclusión</w:t>
      </w:r>
      <w:bookmarkEnd w:id="42"/>
    </w:p>
    <w:p w14:paraId="1542A58A" w14:textId="77777777" w:rsidR="005D64F9" w:rsidRPr="00B5169C" w:rsidRDefault="005D64F9" w:rsidP="00BD5F2E">
      <w:pPr>
        <w:pStyle w:val="Prrafodelista"/>
        <w:tabs>
          <w:tab w:val="left" w:pos="426"/>
        </w:tabs>
        <w:spacing w:before="240" w:line="360" w:lineRule="auto"/>
        <w:ind w:left="0" w:right="51"/>
        <w:jc w:val="both"/>
        <w:rPr>
          <w:rFonts w:ascii="Palatino Linotype" w:hAnsi="Palatino Linotype"/>
          <w:color w:val="000000" w:themeColor="text1"/>
        </w:rPr>
      </w:pPr>
    </w:p>
    <w:p w14:paraId="08DCE844" w14:textId="41BE3DD6" w:rsidR="00BD5F2E" w:rsidRPr="00B5169C" w:rsidRDefault="005D64F9"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Si bien el entregar al </w:t>
      </w:r>
      <w:r w:rsidRPr="00B5169C">
        <w:rPr>
          <w:rFonts w:ascii="Palatino Linotype" w:hAnsi="Palatino Linotype"/>
          <w:b/>
          <w:bCs/>
          <w:color w:val="000000" w:themeColor="text1"/>
        </w:rPr>
        <w:t>RECURRENTE</w:t>
      </w:r>
      <w:r w:rsidRPr="00B5169C">
        <w:rPr>
          <w:rFonts w:ascii="Palatino Linotype" w:hAnsi="Palatino Linotype"/>
          <w:color w:val="000000" w:themeColor="text1"/>
        </w:rPr>
        <w:t xml:space="preserve"> los documentos donde conste el número de elementos de seguridad con los que cuenta el </w:t>
      </w:r>
      <w:r w:rsidRPr="00B5169C">
        <w:rPr>
          <w:rFonts w:ascii="Palatino Linotype" w:hAnsi="Palatino Linotype"/>
          <w:b/>
          <w:bCs/>
          <w:color w:val="000000" w:themeColor="text1"/>
        </w:rPr>
        <w:t>SUJETO OBLIGADO</w:t>
      </w:r>
      <w:r w:rsidRPr="00B5169C">
        <w:rPr>
          <w:rFonts w:ascii="Palatino Linotype" w:hAnsi="Palatino Linotype"/>
          <w:color w:val="000000" w:themeColor="text1"/>
        </w:rPr>
        <w:t xml:space="preserve">, así como los horarios y turnos de éstos podría ser la medida idónea par el que particular </w:t>
      </w:r>
      <w:r w:rsidR="001406AA" w:rsidRPr="00B5169C">
        <w:rPr>
          <w:rFonts w:ascii="Palatino Linotype" w:hAnsi="Palatino Linotype"/>
          <w:color w:val="000000" w:themeColor="text1"/>
        </w:rPr>
        <w:t xml:space="preserve">se haga de la información solicitada </w:t>
      </w:r>
      <w:r w:rsidRPr="00B5169C">
        <w:rPr>
          <w:rFonts w:ascii="Palatino Linotype" w:eastAsia="Calibri" w:hAnsi="Palatino Linotype" w:cs="Arial"/>
        </w:rPr>
        <w:t>y</w:t>
      </w:r>
      <w:r w:rsidR="001406AA" w:rsidRPr="00B5169C">
        <w:rPr>
          <w:rFonts w:ascii="Palatino Linotype" w:eastAsia="Calibri" w:hAnsi="Palatino Linotype" w:cs="Arial"/>
        </w:rPr>
        <w:t>,</w:t>
      </w:r>
      <w:r w:rsidRPr="00B5169C">
        <w:rPr>
          <w:rFonts w:ascii="Palatino Linotype" w:eastAsia="Calibri" w:hAnsi="Palatino Linotype" w:cs="Arial"/>
        </w:rPr>
        <w:t xml:space="preserve"> podría ser la medida necesaria para que conozca la misma, ya que no hay ningún otro documento que pueda suplir </w:t>
      </w:r>
      <w:r w:rsidR="001406AA" w:rsidRPr="00B5169C">
        <w:rPr>
          <w:rFonts w:ascii="Palatino Linotype" w:eastAsia="Calibri" w:hAnsi="Palatino Linotype" w:cs="Arial"/>
        </w:rPr>
        <w:t>su entrega; sin embargo, a pesar de que se superen estos dos juicios, no acredita el tercero, de estricta proporcionalidad, porque el interés de proteger la información que permita determinar la fuerza y capacidad de reacción de los elementos de seguridad ante un siniestro o asalto es mayor al interés público que busca su difusión. Por lo tanto, no es procedente su entrega.</w:t>
      </w:r>
    </w:p>
    <w:p w14:paraId="5A3BFEEC" w14:textId="77777777" w:rsidR="00BD5F2E" w:rsidRPr="00B5169C" w:rsidRDefault="00BD5F2E" w:rsidP="00BD5F2E">
      <w:pPr>
        <w:pStyle w:val="Prrafodelista"/>
        <w:tabs>
          <w:tab w:val="left" w:pos="426"/>
        </w:tabs>
        <w:spacing w:before="240" w:line="360" w:lineRule="auto"/>
        <w:ind w:left="0" w:right="51"/>
        <w:jc w:val="both"/>
        <w:rPr>
          <w:rFonts w:ascii="Palatino Linotype" w:hAnsi="Palatino Linotype"/>
          <w:color w:val="000000" w:themeColor="text1"/>
        </w:rPr>
      </w:pPr>
    </w:p>
    <w:p w14:paraId="026D3CCA" w14:textId="770C78E5" w:rsidR="00BD5F2E" w:rsidRPr="00B5169C" w:rsidRDefault="001406A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Así las cosas, </w:t>
      </w:r>
      <w:r w:rsidRPr="00B5169C">
        <w:rPr>
          <w:rFonts w:ascii="Palatino Linotype" w:eastAsia="Calibri" w:hAnsi="Palatino Linotype" w:cs="Arial"/>
        </w:rPr>
        <w:t xml:space="preserve">las consideraciones de hecho y de derecho vertidas a lo largo del presente estudio generan una mayor convicción para que este Órgano Garante determine </w:t>
      </w:r>
      <w:r w:rsidRPr="00B5169C">
        <w:rPr>
          <w:rFonts w:ascii="Palatino Linotype" w:eastAsia="Calibri" w:hAnsi="Palatino Linotype" w:cs="Arial"/>
          <w:b/>
          <w:bCs/>
        </w:rPr>
        <w:t>ordenar</w:t>
      </w:r>
      <w:r w:rsidRPr="00B5169C">
        <w:rPr>
          <w:rFonts w:ascii="Palatino Linotype" w:eastAsia="Calibri" w:hAnsi="Palatino Linotype" w:cs="Arial"/>
        </w:rPr>
        <w:t xml:space="preserve"> la entrega del Acuerdo de Clasificación del Comité de Transparencia que determine reservar la información relativa al número de </w:t>
      </w:r>
      <w:r w:rsidRPr="00B5169C">
        <w:rPr>
          <w:rFonts w:ascii="Palatino Linotype" w:eastAsia="Calibri" w:hAnsi="Palatino Linotype" w:cs="Arial"/>
        </w:rPr>
        <w:lastRenderedPageBreak/>
        <w:t xml:space="preserve">elementos de seguridad con los que cuenta el </w:t>
      </w:r>
      <w:r w:rsidR="005D6184" w:rsidRPr="00B5169C">
        <w:rPr>
          <w:rFonts w:ascii="Palatino Linotype" w:eastAsia="Calibri" w:hAnsi="Palatino Linotype" w:cs="Arial"/>
          <w:b/>
          <w:bCs/>
        </w:rPr>
        <w:t>SUJETO OBLIGADO</w:t>
      </w:r>
      <w:r w:rsidR="005D6184" w:rsidRPr="00B5169C">
        <w:rPr>
          <w:rFonts w:ascii="Palatino Linotype" w:eastAsia="Calibri" w:hAnsi="Palatino Linotype" w:cs="Arial"/>
        </w:rPr>
        <w:t>, así como sus turnos y horarios</w:t>
      </w:r>
      <w:r w:rsidRPr="00B5169C">
        <w:rPr>
          <w:rFonts w:ascii="Palatino Linotype" w:eastAsia="Calibri" w:hAnsi="Palatino Linotype" w:cs="Arial"/>
        </w:rPr>
        <w:t xml:space="preserve">. Ya que, como se ha demostrado, esta medida se encuentra íntimamente relacionada con el numeral </w:t>
      </w:r>
      <w:r w:rsidR="005D6184" w:rsidRPr="00B5169C">
        <w:rPr>
          <w:rFonts w:ascii="Palatino Linotype" w:eastAsia="Calibri" w:hAnsi="Palatino Linotype" w:cs="Arial"/>
        </w:rPr>
        <w:t>140</w:t>
      </w:r>
      <w:r w:rsidRPr="00B5169C">
        <w:rPr>
          <w:rFonts w:ascii="Palatino Linotype" w:eastAsia="Calibri" w:hAnsi="Palatino Linotype" w:cs="Arial"/>
        </w:rPr>
        <w:t>, fracciones I y IV, de la Ley de Transparencia y Acceso a la Información Pública del Estado de México y Municipios</w:t>
      </w:r>
      <w:r w:rsidR="005D6184" w:rsidRPr="00B5169C">
        <w:rPr>
          <w:rFonts w:ascii="Palatino Linotype" w:eastAsia="Calibri" w:hAnsi="Palatino Linotype" w:cs="Arial"/>
        </w:rPr>
        <w:t>, y los Lineamientos Décimo Octavo y Vigésimo Tercero de los Lineamientos Generales en Materia de Clasificación y Desclasificación de la Información, así como para la Elaboración de Versiones Públicas, los cuales disponen que el acceso a la información pública será restringido excepcionalmente, cuando por razones de interés público, ésta sea clasificada como reservada debido a que su difusión comprometa la seguridad pública y/o ponga en riesgo la vida, la seguridad o la salud de una persona física.</w:t>
      </w:r>
    </w:p>
    <w:p w14:paraId="4912B45C" w14:textId="77777777" w:rsidR="00EC5C6F" w:rsidRPr="00B5169C" w:rsidRDefault="00EC5C6F" w:rsidP="00EC5C6F">
      <w:pPr>
        <w:pStyle w:val="Prrafodelista"/>
        <w:tabs>
          <w:tab w:val="left" w:pos="426"/>
        </w:tabs>
        <w:spacing w:before="240" w:line="360" w:lineRule="auto"/>
        <w:ind w:left="0" w:right="51"/>
        <w:jc w:val="both"/>
        <w:rPr>
          <w:rFonts w:ascii="Palatino Linotype" w:hAnsi="Palatino Linotype"/>
          <w:color w:val="000000" w:themeColor="text1"/>
        </w:rPr>
      </w:pPr>
    </w:p>
    <w:p w14:paraId="3012AECF" w14:textId="25B51129" w:rsidR="00547716" w:rsidRPr="00B5169C" w:rsidRDefault="00547716" w:rsidP="00547716">
      <w:pPr>
        <w:pStyle w:val="Prrafodelista"/>
        <w:tabs>
          <w:tab w:val="left" w:pos="921"/>
        </w:tabs>
        <w:spacing w:before="240" w:line="360" w:lineRule="auto"/>
        <w:ind w:left="0" w:right="51"/>
        <w:jc w:val="both"/>
        <w:outlineLvl w:val="1"/>
        <w:rPr>
          <w:rFonts w:ascii="Palatino Linotype" w:hAnsi="Palatino Linotype"/>
          <w:b/>
          <w:bCs/>
          <w:color w:val="000000" w:themeColor="text1"/>
        </w:rPr>
      </w:pPr>
      <w:bookmarkStart w:id="43" w:name="_Toc56042776"/>
      <w:r w:rsidRPr="00B5169C">
        <w:rPr>
          <w:rFonts w:ascii="Palatino Linotype" w:hAnsi="Palatino Linotype"/>
          <w:b/>
          <w:bCs/>
          <w:color w:val="000000" w:themeColor="text1"/>
        </w:rPr>
        <w:t>QUINTO. De la versión pública.</w:t>
      </w:r>
      <w:bookmarkEnd w:id="43"/>
    </w:p>
    <w:p w14:paraId="55A98FCA" w14:textId="77777777" w:rsidR="00547716" w:rsidRPr="00B5169C" w:rsidRDefault="00547716" w:rsidP="00547716">
      <w:pPr>
        <w:pStyle w:val="Prrafodelista"/>
        <w:tabs>
          <w:tab w:val="left" w:pos="921"/>
        </w:tabs>
        <w:spacing w:before="240" w:line="360" w:lineRule="auto"/>
        <w:ind w:left="0" w:right="51"/>
        <w:jc w:val="both"/>
        <w:rPr>
          <w:rFonts w:ascii="Palatino Linotype" w:hAnsi="Palatino Linotype"/>
          <w:color w:val="000000" w:themeColor="text1"/>
        </w:rPr>
      </w:pPr>
    </w:p>
    <w:p w14:paraId="2DE2D3E8" w14:textId="29E020F6" w:rsidR="00547716" w:rsidRPr="00B5169C"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Debe </w:t>
      </w:r>
      <w:r w:rsidRPr="00B5169C">
        <w:rPr>
          <w:rFonts w:ascii="Palatino Linotype" w:eastAsia="MS Mincho" w:hAnsi="Palatino Linotype" w:cs="Times New Roman"/>
        </w:rPr>
        <w:t>destacarse que, debido a la naturaleza de la información solicitada</w:t>
      </w:r>
      <w:r w:rsidR="005D6184" w:rsidRPr="00B5169C">
        <w:rPr>
          <w:rFonts w:ascii="Palatino Linotype" w:eastAsia="MS Mincho" w:hAnsi="Palatino Linotype" w:cs="Times New Roman"/>
        </w:rPr>
        <w:t xml:space="preserve"> relacionada con el recibo de nómina de una servidora pública,</w:t>
      </w:r>
      <w:r w:rsidRPr="00B5169C">
        <w:rPr>
          <w:rFonts w:ascii="Palatino Linotype" w:eastAsia="MS Mincho" w:hAnsi="Palatino Linotype" w:cs="Times New Roman"/>
          <w:b/>
        </w:rPr>
        <w:t xml:space="preserve"> </w:t>
      </w:r>
      <w:r w:rsidRPr="00B5169C">
        <w:rPr>
          <w:rFonts w:ascii="Palatino Linotype" w:eastAsia="MS Mincho" w:hAnsi="Palatino Linotype" w:cs="Times New Roman"/>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1E840EC" w14:textId="77777777" w:rsidR="00547716" w:rsidRPr="00B5169C" w:rsidRDefault="00547716" w:rsidP="00547716">
      <w:pPr>
        <w:spacing w:line="360" w:lineRule="auto"/>
        <w:ind w:right="49"/>
        <w:contextualSpacing/>
        <w:jc w:val="both"/>
        <w:rPr>
          <w:rFonts w:ascii="Palatino Linotype" w:hAnsi="Palatino Linotype" w:cs="Arial"/>
          <w:color w:val="000000" w:themeColor="text1"/>
        </w:rPr>
      </w:pPr>
    </w:p>
    <w:p w14:paraId="760F8F2C" w14:textId="77777777" w:rsidR="00547716" w:rsidRPr="00B5169C"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s="Arial"/>
          <w:color w:val="000000" w:themeColor="text1"/>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DF48B7C" w14:textId="77777777" w:rsidR="00547716" w:rsidRPr="00B5169C" w:rsidRDefault="00547716" w:rsidP="00547716">
      <w:pPr>
        <w:spacing w:line="360" w:lineRule="auto"/>
        <w:ind w:right="49"/>
        <w:contextualSpacing/>
        <w:jc w:val="both"/>
        <w:rPr>
          <w:rFonts w:ascii="Palatino Linotype" w:hAnsi="Palatino Linotype" w:cs="Arial"/>
          <w:color w:val="000000" w:themeColor="text1"/>
        </w:rPr>
      </w:pPr>
    </w:p>
    <w:p w14:paraId="78FCD58D" w14:textId="399801AB" w:rsidR="00F443E2" w:rsidRPr="00B5169C" w:rsidRDefault="00547716" w:rsidP="0054771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r w:rsidR="00C111B2" w:rsidRPr="00B5169C">
        <w:rPr>
          <w:rFonts w:ascii="Palatino Linotype" w:hAnsi="Palatino Linotype"/>
          <w:color w:val="000000" w:themeColor="text1"/>
        </w:rPr>
        <w:t xml:space="preserve"> </w:t>
      </w:r>
    </w:p>
    <w:p w14:paraId="29F9498F" w14:textId="44C9EE90" w:rsidR="00C111B2" w:rsidRPr="00B5169C" w:rsidRDefault="00C111B2" w:rsidP="00C111B2">
      <w:pPr>
        <w:pStyle w:val="Prrafodelista"/>
        <w:tabs>
          <w:tab w:val="left" w:pos="426"/>
        </w:tabs>
        <w:spacing w:before="240" w:line="360" w:lineRule="auto"/>
        <w:ind w:left="0" w:right="51"/>
        <w:jc w:val="both"/>
        <w:rPr>
          <w:rFonts w:ascii="Palatino Linotype" w:hAnsi="Palatino Linotype"/>
          <w:color w:val="000000" w:themeColor="text1"/>
        </w:rPr>
      </w:pPr>
    </w:p>
    <w:p w14:paraId="11D1F371" w14:textId="45A7CEF7" w:rsidR="00547716" w:rsidRPr="00B5169C" w:rsidRDefault="00547716" w:rsidP="00C111B2">
      <w:pPr>
        <w:pStyle w:val="Prrafodelista"/>
        <w:tabs>
          <w:tab w:val="left" w:pos="426"/>
        </w:tabs>
        <w:spacing w:before="240" w:line="360" w:lineRule="auto"/>
        <w:ind w:left="0" w:right="51"/>
        <w:jc w:val="both"/>
        <w:rPr>
          <w:rFonts w:ascii="Palatino Linotype" w:hAnsi="Palatino Linotype"/>
          <w:b/>
          <w:bCs/>
          <w:color w:val="000000" w:themeColor="text1"/>
        </w:rPr>
      </w:pPr>
      <w:r w:rsidRPr="00B5169C">
        <w:rPr>
          <w:rFonts w:ascii="Palatino Linotype" w:hAnsi="Palatino Linotype"/>
          <w:b/>
          <w:bCs/>
          <w:color w:val="000000" w:themeColor="text1"/>
        </w:rPr>
        <w:t>I. Requisitos previos.</w:t>
      </w:r>
    </w:p>
    <w:p w14:paraId="2546DC31" w14:textId="77777777" w:rsidR="00547716" w:rsidRPr="00B5169C" w:rsidRDefault="00547716" w:rsidP="00C111B2">
      <w:pPr>
        <w:pStyle w:val="Prrafodelista"/>
        <w:tabs>
          <w:tab w:val="left" w:pos="426"/>
        </w:tabs>
        <w:spacing w:before="240" w:line="360" w:lineRule="auto"/>
        <w:ind w:left="0" w:right="51"/>
        <w:jc w:val="both"/>
        <w:rPr>
          <w:rFonts w:ascii="Palatino Linotype" w:hAnsi="Palatino Linotype"/>
          <w:color w:val="000000" w:themeColor="text1"/>
        </w:rPr>
      </w:pPr>
    </w:p>
    <w:p w14:paraId="67D611D8" w14:textId="77777777" w:rsidR="00547716" w:rsidRPr="00B5169C"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Los </w:t>
      </w:r>
      <w:r w:rsidRPr="00B5169C">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w:t>
      </w:r>
      <w:r w:rsidRPr="00B5169C">
        <w:rPr>
          <w:rFonts w:ascii="Palatino Linotype" w:eastAsia="MS Mincho" w:hAnsi="Palatino Linotype" w:cs="Times New Roman"/>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778A1A" w14:textId="77777777" w:rsidR="00547716" w:rsidRPr="00B5169C" w:rsidRDefault="00547716" w:rsidP="00547716">
      <w:pPr>
        <w:spacing w:line="360" w:lineRule="auto"/>
        <w:ind w:right="49"/>
        <w:contextualSpacing/>
        <w:jc w:val="both"/>
        <w:rPr>
          <w:rFonts w:ascii="Palatino Linotype" w:hAnsi="Palatino Linotype" w:cs="Arial"/>
          <w:color w:val="000000" w:themeColor="text1"/>
        </w:rPr>
      </w:pPr>
    </w:p>
    <w:p w14:paraId="76F9B9DE" w14:textId="77777777" w:rsidR="00547716" w:rsidRPr="00B5169C"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55C8337" w14:textId="77777777" w:rsidR="00547716" w:rsidRPr="00B5169C" w:rsidRDefault="00547716" w:rsidP="00547716">
      <w:pPr>
        <w:spacing w:line="360" w:lineRule="auto"/>
        <w:ind w:right="49"/>
        <w:contextualSpacing/>
        <w:jc w:val="both"/>
        <w:rPr>
          <w:rFonts w:ascii="Palatino Linotype" w:hAnsi="Palatino Linotype" w:cs="Arial"/>
          <w:color w:val="000000" w:themeColor="text1"/>
        </w:rPr>
      </w:pPr>
    </w:p>
    <w:p w14:paraId="63684F24" w14:textId="2922C1B4" w:rsidR="00F443E2" w:rsidRPr="00B5169C" w:rsidRDefault="00547716" w:rsidP="0054771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913AE05" w14:textId="6AA3A8CC" w:rsidR="00F443E2" w:rsidRPr="00B5169C"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38F8722" w14:textId="2E58B4CA" w:rsidR="00547716" w:rsidRPr="00B5169C" w:rsidRDefault="00547716"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B5169C">
        <w:rPr>
          <w:rFonts w:ascii="Palatino Linotype" w:hAnsi="Palatino Linotype"/>
          <w:b/>
          <w:bCs/>
          <w:color w:val="000000" w:themeColor="text1"/>
        </w:rPr>
        <w:lastRenderedPageBreak/>
        <w:t>II. Supuestos de clasificación.</w:t>
      </w:r>
    </w:p>
    <w:p w14:paraId="31C7E1AE" w14:textId="77777777" w:rsidR="00547716" w:rsidRPr="00B5169C" w:rsidRDefault="00547716"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B63870E"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Las </w:t>
      </w:r>
      <w:r w:rsidRPr="00B5169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4410439"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1A6E495A" w14:textId="1D4BB3E9" w:rsidR="00F443E2" w:rsidRPr="00B5169C"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Los artículos 143 y 116 de la Ley Estatal y de la Ley General, respectivamente, señalan los supuestos para que la información pueda ser clasificada como confidencial:</w:t>
      </w:r>
    </w:p>
    <w:p w14:paraId="7BF8A5BF" w14:textId="6874A32E" w:rsidR="00F443E2" w:rsidRPr="00B5169C"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5FFD94E" w14:textId="77777777" w:rsidR="009B75CC" w:rsidRPr="00B5169C"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5169C">
        <w:rPr>
          <w:rFonts w:ascii="Palatino Linotype" w:hAnsi="Palatino Linotype" w:cs="Bookman Old Style"/>
          <w:bCs/>
          <w:i/>
          <w:color w:val="000000"/>
          <w:sz w:val="22"/>
          <w:szCs w:val="22"/>
        </w:rPr>
        <w:t xml:space="preserve">“I. </w:t>
      </w:r>
      <w:r w:rsidRPr="00B5169C">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340494C" w14:textId="77777777" w:rsidR="009B75CC" w:rsidRPr="00B5169C"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5169C">
        <w:rPr>
          <w:rFonts w:ascii="Palatino Linotype" w:hAnsi="Palatino Linotype" w:cs="Bookman Old Style"/>
          <w:bCs/>
          <w:i/>
          <w:color w:val="000000"/>
          <w:sz w:val="22"/>
          <w:szCs w:val="22"/>
        </w:rPr>
        <w:t xml:space="preserve">II. </w:t>
      </w:r>
      <w:r w:rsidRPr="00B5169C">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448B8C9" w14:textId="77777777" w:rsidR="009B75CC" w:rsidRPr="00B5169C"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5169C">
        <w:rPr>
          <w:rFonts w:ascii="Palatino Linotype" w:hAnsi="Palatino Linotype" w:cs="Bookman Old Style"/>
          <w:bCs/>
          <w:i/>
          <w:color w:val="000000"/>
          <w:sz w:val="22"/>
          <w:szCs w:val="22"/>
        </w:rPr>
        <w:t xml:space="preserve">III. </w:t>
      </w:r>
      <w:r w:rsidRPr="00B5169C">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4E5B822" w14:textId="77777777" w:rsidR="009B75CC" w:rsidRPr="00B5169C"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5169C">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BD5C446" w14:textId="77777777" w:rsidR="009B75CC" w:rsidRPr="00B5169C"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5169C">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C8C4C48" w14:textId="77777777" w:rsidR="009B75CC" w:rsidRPr="00B5169C"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4ED11F1"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Mientras </w:t>
      </w:r>
      <w:r w:rsidRPr="00B5169C">
        <w:rPr>
          <w:rFonts w:ascii="Palatino Linotype" w:eastAsia="MS Mincho"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B5169C">
        <w:rPr>
          <w:rFonts w:ascii="Palatino Linotype" w:eastAsia="MS Mincho" w:hAnsi="Palatino Linotype" w:cs="Times New Roman"/>
        </w:rPr>
        <w:lastRenderedPageBreak/>
        <w:t>condición y no se pueden ampliar las excepciones o supuestos de clasificación aduciendo analogía o mayoría de razón.</w:t>
      </w:r>
    </w:p>
    <w:p w14:paraId="45D63386"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458387F3"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 xml:space="preserve">Como consecuencia de lo anterior, el </w:t>
      </w:r>
      <w:r w:rsidRPr="00B5169C">
        <w:rPr>
          <w:rFonts w:ascii="Palatino Linotype" w:eastAsia="MS Mincho" w:hAnsi="Palatino Linotype" w:cs="Times New Roman"/>
          <w:b/>
          <w:bCs/>
        </w:rPr>
        <w:t>SUJETO OBLIGADO</w:t>
      </w:r>
      <w:r w:rsidRPr="00B5169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203612C"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7C02F79B" w14:textId="0642D6C1" w:rsidR="00F443E2" w:rsidRPr="00B5169C" w:rsidRDefault="009B75C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Una </w:t>
      </w:r>
      <w:r w:rsidRPr="00B5169C">
        <w:rPr>
          <w:rFonts w:ascii="Palatino Linotype" w:eastAsia="MS Mincho" w:hAnsi="Palatino Linotype" w:cs="Times New Roman"/>
        </w:rPr>
        <w:t xml:space="preserve">vez hecho lo anterior, se remite la información al Titular de la Unidad de Transparencia, con el </w:t>
      </w:r>
      <w:r w:rsidR="00703EC2" w:rsidRPr="00B5169C">
        <w:rPr>
          <w:rFonts w:ascii="Palatino Linotype" w:eastAsia="MS Mincho" w:hAnsi="Palatino Linotype" w:cs="Times New Roman"/>
        </w:rPr>
        <w:t xml:space="preserve">Acuerdo </w:t>
      </w:r>
      <w:r w:rsidRPr="00B5169C">
        <w:rPr>
          <w:rFonts w:ascii="Palatino Linotype" w:eastAsia="MS Mincho" w:hAnsi="Palatino Linotype" w:cs="Times New Roman"/>
        </w:rPr>
        <w:t xml:space="preserve">de </w:t>
      </w:r>
      <w:r w:rsidR="00703EC2" w:rsidRPr="00B5169C">
        <w:rPr>
          <w:rFonts w:ascii="Palatino Linotype" w:eastAsia="MS Mincho" w:hAnsi="Palatino Linotype" w:cs="Times New Roman"/>
        </w:rPr>
        <w:t xml:space="preserve">Clasificación </w:t>
      </w:r>
      <w:r w:rsidRPr="00B5169C">
        <w:rPr>
          <w:rFonts w:ascii="Palatino Linotype" w:eastAsia="MS Mincho" w:hAnsi="Palatino Linotype" w:cs="Times New Roman"/>
        </w:rPr>
        <w:t>correspondiente, para que sea sometido al conocimiento del Comité de Transparencia.</w:t>
      </w:r>
    </w:p>
    <w:p w14:paraId="5AE8E4D1" w14:textId="60411D97" w:rsidR="00F443E2" w:rsidRPr="00B5169C"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D191E72" w14:textId="51C0248B" w:rsidR="009B75CC" w:rsidRPr="00B5169C" w:rsidRDefault="009B75CC"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B5169C">
        <w:rPr>
          <w:rFonts w:ascii="Palatino Linotype" w:hAnsi="Palatino Linotype"/>
          <w:b/>
          <w:bCs/>
          <w:color w:val="000000" w:themeColor="text1"/>
        </w:rPr>
        <w:t>III. La intervención del Comité de Transparencia.</w:t>
      </w:r>
    </w:p>
    <w:p w14:paraId="5346C28F" w14:textId="18F17948" w:rsidR="009B75CC" w:rsidRPr="00B5169C" w:rsidRDefault="009B75CC"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B5169C">
        <w:rPr>
          <w:rFonts w:ascii="Palatino Linotype" w:hAnsi="Palatino Linotype"/>
          <w:b/>
          <w:bCs/>
          <w:color w:val="000000" w:themeColor="text1"/>
        </w:rPr>
        <w:t>a) Formalidades para emitir el Acuerdo de Clasificación.</w:t>
      </w:r>
    </w:p>
    <w:p w14:paraId="4A328899" w14:textId="77777777" w:rsidR="009B75CC" w:rsidRPr="00B5169C"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80DB5EE"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El </w:t>
      </w:r>
      <w:r w:rsidRPr="00B5169C">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w:t>
      </w:r>
      <w:r w:rsidRPr="00B5169C">
        <w:rPr>
          <w:rFonts w:ascii="Palatino Linotype" w:eastAsia="MS Mincho" w:hAnsi="Palatino Linotype" w:cs="Times New Roman"/>
        </w:rPr>
        <w:lastRenderedPageBreak/>
        <w:t>clasificación, sino que revisa lo que ha hecho el titular del área y confirma, modifica o revoca la decisión a través de un acuerdo.</w:t>
      </w:r>
    </w:p>
    <w:p w14:paraId="110924B6"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26D204E7"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212E0E4"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624A3D92" w14:textId="094A75E8" w:rsidR="00F443E2" w:rsidRPr="00B5169C"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96D09D7" w14:textId="7C42D7CB" w:rsidR="00F443E2" w:rsidRPr="00B5169C"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B5D7079" w14:textId="54F174D6" w:rsidR="009B75CC" w:rsidRPr="00B5169C" w:rsidRDefault="009B75CC"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B5169C">
        <w:rPr>
          <w:rFonts w:ascii="Palatino Linotype" w:hAnsi="Palatino Linotype"/>
          <w:b/>
          <w:bCs/>
          <w:color w:val="000000" w:themeColor="text1"/>
        </w:rPr>
        <w:t>b) Requisitos de fondo del Acuerdo de Clasificación.</w:t>
      </w:r>
    </w:p>
    <w:p w14:paraId="22B0B157" w14:textId="77777777" w:rsidR="009B75CC" w:rsidRPr="00B5169C"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D11144F"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Como </w:t>
      </w:r>
      <w:r w:rsidRPr="00B5169C">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344E781"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2571FA4F"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9C7641"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2D714F04"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B5169C">
        <w:rPr>
          <w:rFonts w:ascii="Palatino Linotype" w:eastAsia="MS Mincho" w:hAnsi="Palatino Linotype" w:cs="Times New Roman"/>
          <w:i/>
          <w:iCs/>
        </w:rPr>
        <w:t xml:space="preserve">“(...) la garantía de fundamentación impone a las autoridades el deber </w:t>
      </w:r>
      <w:r w:rsidRPr="00B5169C">
        <w:rPr>
          <w:rFonts w:ascii="Palatino Linotype" w:eastAsia="MS Mincho" w:hAnsi="Palatino Linotype" w:cs="Times New Roman"/>
          <w:i/>
          <w:iCs/>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B5169C">
        <w:rPr>
          <w:rFonts w:ascii="Palatino Linotype" w:eastAsia="MS Mincho" w:hAnsi="Palatino Linotype" w:cs="Times New Roman"/>
        </w:rPr>
        <w:t>.</w:t>
      </w:r>
    </w:p>
    <w:p w14:paraId="6EF11727"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00D34657" w14:textId="3212370B" w:rsidR="00F443E2" w:rsidRPr="00B5169C"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Por su parte, el intérprete judicial del país ha establecido una jurisprudencia</w:t>
      </w:r>
      <w:r w:rsidRPr="00B5169C">
        <w:rPr>
          <w:rStyle w:val="Refdenotaalpie"/>
          <w:rFonts w:ascii="Palatino Linotype" w:eastAsia="MS Mincho" w:hAnsi="Palatino Linotype" w:cs="Times New Roman"/>
        </w:rPr>
        <w:footnoteReference w:id="25"/>
      </w:r>
      <w:r w:rsidRPr="00B5169C">
        <w:rPr>
          <w:rFonts w:ascii="Palatino Linotype" w:eastAsia="MS Mincho" w:hAnsi="Palatino Linotype" w:cs="Times New Roman"/>
        </w:rPr>
        <w:t xml:space="preserve"> respecto a qué debe entenderse por fundamentación y motivación, en los siguientes términos:</w:t>
      </w:r>
    </w:p>
    <w:p w14:paraId="3E872C7A" w14:textId="45ED6198" w:rsidR="00F443E2" w:rsidRPr="00B5169C"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25CE68F" w14:textId="77777777" w:rsidR="009B75CC" w:rsidRPr="00B5169C" w:rsidRDefault="009B75CC" w:rsidP="009B75CC">
      <w:pPr>
        <w:spacing w:line="276" w:lineRule="auto"/>
        <w:ind w:left="567" w:right="567"/>
        <w:contextualSpacing/>
        <w:jc w:val="both"/>
        <w:rPr>
          <w:rFonts w:ascii="Palatino Linotype" w:hAnsi="Palatino Linotype" w:cs="Arial"/>
          <w:i/>
          <w:color w:val="000000"/>
          <w:sz w:val="22"/>
          <w:szCs w:val="22"/>
        </w:rPr>
      </w:pPr>
      <w:r w:rsidRPr="00B5169C">
        <w:rPr>
          <w:rFonts w:ascii="Palatino Linotype" w:hAnsi="Palatino Linotype" w:cs="Arial"/>
          <w:b/>
          <w:i/>
          <w:color w:val="000000"/>
          <w:sz w:val="22"/>
          <w:szCs w:val="22"/>
        </w:rPr>
        <w:t>FUNDAMENTACIÓN Y MOTIVACIÓN.</w:t>
      </w:r>
      <w:r w:rsidRPr="00B5169C">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2CCC9ED" w14:textId="77777777" w:rsidR="009B75CC" w:rsidRPr="00B5169C"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186CB5D"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hAnsi="Palatino Linotype"/>
          <w:color w:val="000000" w:themeColor="text1"/>
        </w:rPr>
        <w:t xml:space="preserve">Así, </w:t>
      </w:r>
      <w:r w:rsidRPr="00B5169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34942B"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7B24DFE1"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ADA5A9"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30B92607"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En ese mismo sentido, el numeral trigésimo tercero fracción V de los Lineamientos Generales, precisa que para motivar la clasificación se deben acreditar las circunstancias de tiempo, modo y lugar.</w:t>
      </w:r>
    </w:p>
    <w:p w14:paraId="49F4A805"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49DE9A9D" w14:textId="77777777" w:rsidR="009B75CC" w:rsidRPr="00B5169C"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B5169C">
        <w:rPr>
          <w:rFonts w:ascii="Palatino Linotype" w:eastAsia="MS Mincho" w:hAnsi="Palatino Linotype" w:cs="Times New Roman"/>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BDE47DB" w14:textId="77777777" w:rsidR="009B75CC" w:rsidRPr="00B5169C" w:rsidRDefault="009B75CC" w:rsidP="009B75CC">
      <w:pPr>
        <w:spacing w:line="360" w:lineRule="auto"/>
        <w:ind w:right="49"/>
        <w:contextualSpacing/>
        <w:jc w:val="both"/>
        <w:rPr>
          <w:rFonts w:ascii="Palatino Linotype" w:hAnsi="Palatino Linotype" w:cs="Arial"/>
          <w:color w:val="000000" w:themeColor="text1"/>
        </w:rPr>
      </w:pPr>
    </w:p>
    <w:p w14:paraId="1977A00F" w14:textId="79A61912" w:rsidR="009B75CC" w:rsidRPr="00B5169C" w:rsidRDefault="009B75CC"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41CBA54" w14:textId="4480D4C3" w:rsidR="00F45C6B" w:rsidRPr="00B5169C"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1D6F0380" w14:textId="503FFCA4" w:rsidR="00F45C6B" w:rsidRPr="00B5169C" w:rsidRDefault="00F45C6B" w:rsidP="00F45C6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4" w:name="_Toc56042777"/>
      <w:r w:rsidRPr="00B5169C">
        <w:rPr>
          <w:rFonts w:ascii="Palatino Linotype" w:hAnsi="Palatino Linotype"/>
          <w:b/>
          <w:bCs/>
          <w:color w:val="000000" w:themeColor="text1"/>
        </w:rPr>
        <w:t>SEXTO. Vista a la Dirección de</w:t>
      </w:r>
      <w:r w:rsidR="00B640D2" w:rsidRPr="00B5169C">
        <w:rPr>
          <w:rFonts w:ascii="Palatino Linotype" w:hAnsi="Palatino Linotype"/>
          <w:b/>
          <w:bCs/>
          <w:color w:val="000000" w:themeColor="text1"/>
        </w:rPr>
        <w:t xml:space="preserve"> Protección de</w:t>
      </w:r>
      <w:r w:rsidRPr="00B5169C">
        <w:rPr>
          <w:rFonts w:ascii="Palatino Linotype" w:hAnsi="Palatino Linotype"/>
          <w:b/>
          <w:bCs/>
          <w:color w:val="000000" w:themeColor="text1"/>
        </w:rPr>
        <w:t xml:space="preserve"> Datos Personales.</w:t>
      </w:r>
      <w:bookmarkEnd w:id="44"/>
    </w:p>
    <w:p w14:paraId="0133ED7C" w14:textId="77777777" w:rsidR="00F45C6B" w:rsidRPr="00B5169C"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752B7DF7" w14:textId="0B966B24" w:rsidR="00F45C6B" w:rsidRPr="00B5169C" w:rsidRDefault="00F45C6B" w:rsidP="00F45C6B">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5169C">
        <w:rPr>
          <w:rFonts w:ascii="Palatino Linotype" w:eastAsia="MS Mincho" w:hAnsi="Palatino Linotype" w:cs="Times New Roman"/>
        </w:rPr>
        <w:t xml:space="preserve">Es </w:t>
      </w:r>
      <w:r w:rsidRPr="00B5169C">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de </w:t>
      </w:r>
      <w:r w:rsidR="005D6184" w:rsidRPr="00B5169C">
        <w:rPr>
          <w:rFonts w:ascii="Palatino Linotype" w:hAnsi="Palatino Linotype"/>
        </w:rPr>
        <w:t>una servidora pública dentro de un recibo de nómina</w:t>
      </w:r>
      <w:r w:rsidRPr="00B5169C">
        <w:rPr>
          <w:rFonts w:ascii="Palatino Linotype" w:hAnsi="Palatino Linotype"/>
        </w:rPr>
        <w:t xml:space="preserve">, se dará vista al área competente para que en ejercicio de sus atribuciones realice las investigaciones pertinentes por las omisiones detectadas atribuibles al </w:t>
      </w:r>
      <w:r w:rsidRPr="00B5169C">
        <w:rPr>
          <w:rFonts w:ascii="Palatino Linotype" w:hAnsi="Palatino Linotype"/>
          <w:b/>
        </w:rPr>
        <w:t>SUJETO OBLIGADO</w:t>
      </w:r>
      <w:r w:rsidRPr="00B5169C">
        <w:rPr>
          <w:rFonts w:ascii="Palatino Linotype" w:hAnsi="Palatino Linotype"/>
        </w:rPr>
        <w:t>.</w:t>
      </w:r>
    </w:p>
    <w:p w14:paraId="208C716E" w14:textId="77777777" w:rsidR="00F45C6B" w:rsidRPr="00B5169C" w:rsidRDefault="00F45C6B" w:rsidP="00F45C6B">
      <w:pPr>
        <w:pStyle w:val="Prrafodelista"/>
        <w:tabs>
          <w:tab w:val="left" w:pos="426"/>
        </w:tabs>
        <w:spacing w:before="240" w:after="240" w:line="360" w:lineRule="auto"/>
        <w:ind w:left="0" w:right="49"/>
        <w:jc w:val="both"/>
        <w:rPr>
          <w:rFonts w:ascii="Palatino Linotype" w:hAnsi="Palatino Linotype" w:cs="Arial"/>
        </w:rPr>
      </w:pPr>
    </w:p>
    <w:p w14:paraId="16403D64" w14:textId="3698264F" w:rsidR="00F45C6B" w:rsidRPr="00B5169C" w:rsidRDefault="00F45C6B" w:rsidP="00F45C6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B5169C">
        <w:rPr>
          <w:rFonts w:ascii="Palatino Linotype" w:hAnsi="Palatino Linotype" w:cs="Arial"/>
        </w:rPr>
        <w:t xml:space="preserve">Por </w:t>
      </w:r>
      <w:r w:rsidRPr="00B5169C">
        <w:rPr>
          <w:rFonts w:ascii="Palatino Linotype" w:eastAsia="MS Mincho" w:hAnsi="Palatino Linotype" w:cs="Times New Roman"/>
        </w:rPr>
        <w:t xml:space="preserve">ello, </w:t>
      </w:r>
      <w:r w:rsidR="00B640D2" w:rsidRPr="00B5169C">
        <w:rPr>
          <w:rFonts w:ascii="Palatino Linotype" w:eastAsia="MS Mincho" w:hAnsi="Palatino Linotype" w:cs="Times New Roman"/>
        </w:rPr>
        <w:t>es conveniente señalar las fracciones XIV, XXII, XXIII y XXV, del artículo 82, de la Ley de Protección de Datos Personales en Posesión de Sujetos Obligados del Estado de México y Municipios, que establece</w:t>
      </w:r>
      <w:r w:rsidRPr="00B5169C">
        <w:rPr>
          <w:rFonts w:ascii="Palatino Linotype" w:eastAsia="MS Mincho" w:hAnsi="Palatino Linotype" w:cs="Times New Roman"/>
        </w:rPr>
        <w:t>:</w:t>
      </w:r>
    </w:p>
    <w:p w14:paraId="616A9CB3" w14:textId="67B9A64C" w:rsidR="00F45C6B" w:rsidRPr="00B5169C"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3DE1895B"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B5169C">
        <w:rPr>
          <w:rFonts w:ascii="Palatino Linotype" w:hAnsi="Palatino Linotype"/>
          <w:b/>
          <w:i/>
          <w:sz w:val="22"/>
        </w:rPr>
        <w:t xml:space="preserve">Atribuciones del Instituto </w:t>
      </w:r>
    </w:p>
    <w:p w14:paraId="105F462C"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b/>
          <w:i/>
          <w:sz w:val="22"/>
        </w:rPr>
        <w:t>Artículo 82.</w:t>
      </w:r>
      <w:r w:rsidRPr="00B5169C">
        <w:rPr>
          <w:rFonts w:ascii="Palatino Linotype" w:hAnsi="Palatino Linotype"/>
          <w:i/>
          <w:sz w:val="22"/>
        </w:rPr>
        <w:t xml:space="preserve"> El Instituto, además de las atribuciones encomendadas por la Ley de Transparencia y normatividad aplicable, tendrá las atribuciones siguientes:</w:t>
      </w:r>
    </w:p>
    <w:p w14:paraId="3213BEDB"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B5169C">
        <w:rPr>
          <w:rFonts w:ascii="Palatino Linotype" w:hAnsi="Palatino Linotype"/>
          <w:i/>
          <w:sz w:val="22"/>
        </w:rPr>
        <w:t>(…)</w:t>
      </w:r>
    </w:p>
    <w:p w14:paraId="3A8DAC3A"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b/>
          <w:i/>
          <w:sz w:val="22"/>
        </w:rPr>
        <w:lastRenderedPageBreak/>
        <w:t>XIV.</w:t>
      </w:r>
      <w:r w:rsidRPr="00B5169C">
        <w:rPr>
          <w:rFonts w:ascii="Palatino Linotype" w:hAnsi="Palatino Linotype"/>
          <w:i/>
          <w:sz w:val="22"/>
        </w:rPr>
        <w:t xml:space="preserve"> </w:t>
      </w:r>
      <w:r w:rsidRPr="00B5169C">
        <w:rPr>
          <w:rFonts w:ascii="Palatino Linotype" w:hAnsi="Palatino Linotype"/>
          <w:b/>
          <w:i/>
          <w:sz w:val="22"/>
        </w:rPr>
        <w:t>Formular observaciones y recomendaciones</w:t>
      </w:r>
      <w:r w:rsidRPr="00B5169C">
        <w:rPr>
          <w:rFonts w:ascii="Palatino Linotype" w:hAnsi="Palatino Linotype"/>
          <w:i/>
          <w:sz w:val="22"/>
        </w:rPr>
        <w:t xml:space="preserve"> a los sujetos obligados que incumplan esta Ley.</w:t>
      </w:r>
    </w:p>
    <w:p w14:paraId="681510A6"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i/>
          <w:sz w:val="22"/>
        </w:rPr>
        <w:t>(…)</w:t>
      </w:r>
    </w:p>
    <w:p w14:paraId="0B2C9982"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b/>
          <w:i/>
          <w:sz w:val="22"/>
        </w:rPr>
        <w:t>XXII.</w:t>
      </w:r>
      <w:r w:rsidRPr="00B5169C">
        <w:rPr>
          <w:rFonts w:ascii="Palatino Linotype" w:hAnsi="Palatino Linotype"/>
          <w:i/>
          <w:sz w:val="22"/>
        </w:rPr>
        <w:t xml:space="preserve"> </w:t>
      </w:r>
      <w:r w:rsidRPr="00B5169C">
        <w:rPr>
          <w:rFonts w:ascii="Palatino Linotype" w:hAnsi="Palatino Linotype"/>
          <w:b/>
          <w:i/>
          <w:sz w:val="22"/>
        </w:rPr>
        <w:t>Verificar el cumplimiento</w:t>
      </w:r>
      <w:r w:rsidRPr="00B5169C">
        <w:rPr>
          <w:rFonts w:ascii="Palatino Linotype" w:hAnsi="Palatino Linotype"/>
          <w:i/>
          <w:sz w:val="22"/>
        </w:rPr>
        <w:t xml:space="preserve"> de las disposiciones previstas en esta Ley a través de los procedimientos de revisión que resulten compatibles con las disposiciones de esta Ley.</w:t>
      </w:r>
    </w:p>
    <w:p w14:paraId="4909C49A"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b/>
          <w:i/>
          <w:sz w:val="22"/>
        </w:rPr>
        <w:t>XXIII.</w:t>
      </w:r>
      <w:r w:rsidRPr="00B5169C">
        <w:rPr>
          <w:rFonts w:ascii="Palatino Linotype" w:hAnsi="Palatino Linotype"/>
          <w:i/>
          <w:sz w:val="22"/>
        </w:rPr>
        <w:t xml:space="preserve"> </w:t>
      </w:r>
      <w:r w:rsidRPr="00B5169C">
        <w:rPr>
          <w:rFonts w:ascii="Palatino Linotype" w:hAnsi="Palatino Linotype"/>
          <w:b/>
          <w:i/>
          <w:sz w:val="22"/>
        </w:rPr>
        <w:t>Implementar</w:t>
      </w:r>
      <w:r w:rsidRPr="00B5169C">
        <w:rPr>
          <w:rFonts w:ascii="Palatino Linotype" w:hAnsi="Palatino Linotype"/>
          <w:i/>
          <w:sz w:val="22"/>
        </w:rPr>
        <w:t xml:space="preserve"> los </w:t>
      </w:r>
      <w:r w:rsidRPr="00B5169C">
        <w:rPr>
          <w:rFonts w:ascii="Palatino Linotype" w:hAnsi="Palatino Linotype"/>
          <w:b/>
          <w:i/>
          <w:sz w:val="22"/>
        </w:rPr>
        <w:t>procedimientos</w:t>
      </w:r>
      <w:r w:rsidRPr="00B5169C">
        <w:rPr>
          <w:rFonts w:ascii="Palatino Linotype" w:hAnsi="Palatino Linotype"/>
          <w:i/>
          <w:sz w:val="22"/>
        </w:rPr>
        <w:t xml:space="preserve"> que resulten necesarios </w:t>
      </w:r>
      <w:r w:rsidRPr="00B5169C">
        <w:rPr>
          <w:rFonts w:ascii="Palatino Linotype" w:hAnsi="Palatino Linotype"/>
          <w:b/>
          <w:i/>
          <w:sz w:val="22"/>
        </w:rPr>
        <w:t xml:space="preserve">para el cumplimiento </w:t>
      </w:r>
      <w:r w:rsidRPr="00B5169C">
        <w:rPr>
          <w:rFonts w:ascii="Palatino Linotype" w:hAnsi="Palatino Linotype"/>
          <w:i/>
          <w:sz w:val="22"/>
        </w:rPr>
        <w:t>de las disposiciones de esta Ley y para asegurar la protección de datos personales de los titulares. (…)</w:t>
      </w:r>
    </w:p>
    <w:p w14:paraId="16C82083"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b/>
          <w:i/>
          <w:sz w:val="22"/>
        </w:rPr>
        <w:t>XXV.</w:t>
      </w:r>
      <w:r w:rsidRPr="00B5169C">
        <w:rPr>
          <w:rFonts w:ascii="Palatino Linotype" w:hAnsi="Palatino Linotype"/>
          <w:i/>
          <w:sz w:val="22"/>
        </w:rPr>
        <w:t xml:space="preserve"> </w:t>
      </w:r>
      <w:r w:rsidRPr="00B5169C">
        <w:rPr>
          <w:rFonts w:ascii="Palatino Linotype" w:hAnsi="Palatino Linotype"/>
          <w:b/>
          <w:i/>
          <w:sz w:val="22"/>
        </w:rPr>
        <w:t>Investigar</w:t>
      </w:r>
      <w:r w:rsidRPr="00B5169C">
        <w:rPr>
          <w:rFonts w:ascii="Palatino Linotype" w:hAnsi="Palatino Linotype"/>
          <w:i/>
          <w:sz w:val="22"/>
        </w:rPr>
        <w:t xml:space="preserve"> las </w:t>
      </w:r>
      <w:r w:rsidRPr="00B5169C">
        <w:rPr>
          <w:rFonts w:ascii="Palatino Linotype" w:hAnsi="Palatino Linotype"/>
          <w:b/>
          <w:i/>
          <w:sz w:val="22"/>
        </w:rPr>
        <w:t>posibles violaciones</w:t>
      </w:r>
      <w:r w:rsidRPr="00B5169C">
        <w:rPr>
          <w:rFonts w:ascii="Palatino Linotype" w:hAnsi="Palatino Linotype"/>
          <w:i/>
          <w:sz w:val="22"/>
        </w:rPr>
        <w:t xml:space="preserve"> a la seguridad de los datos personales a fin de determinar la práctica de verificaciones.</w:t>
      </w:r>
    </w:p>
    <w:p w14:paraId="16940FE5"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B5169C">
        <w:rPr>
          <w:rFonts w:ascii="Palatino Linotype" w:hAnsi="Palatino Linotype"/>
          <w:i/>
          <w:sz w:val="22"/>
        </w:rPr>
        <w:t>(…)”</w:t>
      </w:r>
    </w:p>
    <w:p w14:paraId="4932708C" w14:textId="77777777" w:rsidR="00B640D2" w:rsidRPr="00B5169C"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B5169C">
        <w:rPr>
          <w:rFonts w:ascii="Palatino Linotype" w:hAnsi="Palatino Linotype"/>
          <w:sz w:val="22"/>
        </w:rPr>
        <w:t>(Énfasis añadido)</w:t>
      </w:r>
    </w:p>
    <w:p w14:paraId="636D3A70" w14:textId="77777777" w:rsidR="00F45C6B" w:rsidRPr="00B5169C"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0CF521EC" w14:textId="048AEEA2" w:rsidR="00B640D2" w:rsidRPr="00B5169C" w:rsidRDefault="00B640D2"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 xml:space="preserve">Lo </w:t>
      </w:r>
      <w:r w:rsidRPr="00B5169C">
        <w:rPr>
          <w:rFonts w:ascii="Palatino Linotype" w:eastAsia="Calibri" w:hAnsi="Palatino Linotype" w:cs="Arial"/>
          <w:color w:val="000000"/>
          <w:lang w:eastAsia="es-MX"/>
        </w:rPr>
        <w:t xml:space="preserve">anterior, en razón de que, si bien es cierto el </w:t>
      </w:r>
      <w:r w:rsidRPr="00B5169C">
        <w:rPr>
          <w:rFonts w:ascii="Palatino Linotype" w:eastAsia="Calibri" w:hAnsi="Palatino Linotype" w:cs="Arial"/>
          <w:b/>
          <w:color w:val="000000"/>
          <w:lang w:eastAsia="es-MX"/>
        </w:rPr>
        <w:t>SUJETO OBLIGADO</w:t>
      </w:r>
      <w:r w:rsidRPr="00B5169C">
        <w:rPr>
          <w:rFonts w:ascii="Palatino Linotype" w:eastAsia="Calibri" w:hAnsi="Palatino Linotype" w:cs="Arial"/>
          <w:color w:val="000000"/>
          <w:lang w:eastAsia="es-MX"/>
        </w:rPr>
        <w:t xml:space="preserve"> proporcionó </w:t>
      </w:r>
      <w:r w:rsidR="005D6184" w:rsidRPr="00B5169C">
        <w:rPr>
          <w:rFonts w:ascii="Palatino Linotype" w:eastAsia="Calibri" w:hAnsi="Palatino Linotype" w:cs="Arial"/>
          <w:color w:val="000000"/>
          <w:lang w:eastAsia="es-MX"/>
        </w:rPr>
        <w:t xml:space="preserve">vía Informe Justificado el recibo de nómina de la servidora pública referida en la solicitud </w:t>
      </w:r>
      <w:r w:rsidR="005D6184" w:rsidRPr="00B5169C">
        <w:rPr>
          <w:rFonts w:ascii="Palatino Linotype" w:eastAsia="Calibri" w:hAnsi="Palatino Linotype" w:cs="Arial"/>
          <w:b/>
          <w:bCs/>
          <w:color w:val="000000"/>
          <w:lang w:eastAsia="es-MX"/>
        </w:rPr>
        <w:t>00010/DIFTIANGUI/IP/2020</w:t>
      </w:r>
      <w:r w:rsidRPr="00B5169C">
        <w:rPr>
          <w:rFonts w:ascii="Palatino Linotype" w:eastAsia="Calibri" w:hAnsi="Palatino Linotype" w:cs="Arial"/>
          <w:color w:val="000000"/>
          <w:lang w:eastAsia="es-MX"/>
        </w:rPr>
        <w:t>, también lo es que</w:t>
      </w:r>
      <w:r w:rsidR="005D6184" w:rsidRPr="00B5169C">
        <w:rPr>
          <w:rFonts w:ascii="Palatino Linotype" w:eastAsia="Calibri" w:hAnsi="Palatino Linotype" w:cs="Arial"/>
          <w:color w:val="000000"/>
          <w:lang w:eastAsia="es-MX"/>
        </w:rPr>
        <w:t xml:space="preserve"> se realizó un ejercicio de clasificación del documento de mérito negligente y deficiente</w:t>
      </w:r>
      <w:r w:rsidR="00BC6240" w:rsidRPr="00B5169C">
        <w:rPr>
          <w:rFonts w:ascii="Palatino Linotype" w:eastAsia="Calibri" w:hAnsi="Palatino Linotype" w:cs="Arial"/>
          <w:color w:val="000000"/>
          <w:lang w:eastAsia="es-MX"/>
        </w:rPr>
        <w:t>, ya que éste se ejecutó haciendo uso de un tipo de plumón indeleble, el cual, mostraba transparencias en ciertos datos testados, como la Clave Única del Registro de Población, permitiendo apreciar parte de su conjunto alfanumérico.</w:t>
      </w:r>
    </w:p>
    <w:p w14:paraId="3B01BAA8" w14:textId="77777777" w:rsidR="00B640D2" w:rsidRPr="00B5169C" w:rsidRDefault="00B640D2" w:rsidP="00B640D2">
      <w:pPr>
        <w:pStyle w:val="Prrafodelista"/>
        <w:tabs>
          <w:tab w:val="left" w:pos="426"/>
        </w:tabs>
        <w:spacing w:before="240" w:after="240" w:line="360" w:lineRule="auto"/>
        <w:ind w:left="0" w:right="51"/>
        <w:jc w:val="both"/>
        <w:rPr>
          <w:rFonts w:ascii="Palatino Linotype" w:hAnsi="Palatino Linotype"/>
          <w:color w:val="000000" w:themeColor="text1"/>
        </w:rPr>
      </w:pPr>
    </w:p>
    <w:p w14:paraId="132D9E25" w14:textId="4A703B7A" w:rsidR="00B640D2" w:rsidRPr="00B5169C" w:rsidRDefault="00B640D2" w:rsidP="0007041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B5169C">
        <w:rPr>
          <w:rFonts w:ascii="Palatino Linotype" w:eastAsia="MS Mincho" w:hAnsi="Palatino Linotype" w:cs="Times New Roman"/>
        </w:rPr>
        <w:t xml:space="preserve">Por </w:t>
      </w:r>
      <w:r w:rsidRPr="00B5169C">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B5169C">
        <w:rPr>
          <w:rFonts w:ascii="Palatino Linotype" w:hAnsi="Palatino Linotype"/>
        </w:rPr>
        <w:t>Investigar las posibles violaciones a la seguridad de los datos personales a fin de determinar la práctica de verificaciones.</w:t>
      </w:r>
    </w:p>
    <w:p w14:paraId="4B029634" w14:textId="77777777" w:rsidR="00F45C6B" w:rsidRPr="00B5169C"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5C14AC0A" w14:textId="04288603" w:rsidR="009B75CC" w:rsidRPr="00B5169C" w:rsidRDefault="009B75CC"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t>Por lo tanto,</w:t>
      </w:r>
      <w:r w:rsidRPr="00B5169C">
        <w:rPr>
          <w:rFonts w:ascii="Palatino Linotype" w:hAnsi="Palatino Linotype"/>
          <w:color w:val="000000" w:themeColor="text1"/>
          <w:lang w:val="es-ES"/>
        </w:rPr>
        <w:t xml:space="preserve"> en consecuencia y en mérito de lo expuesto en líneas anteriores, resultan </w:t>
      </w:r>
      <w:r w:rsidR="00E413D4" w:rsidRPr="00B5169C">
        <w:rPr>
          <w:rFonts w:ascii="Palatino Linotype" w:hAnsi="Palatino Linotype"/>
          <w:color w:val="000000" w:themeColor="text1"/>
          <w:lang w:val="es-ES"/>
        </w:rPr>
        <w:t xml:space="preserve">parcialmente </w:t>
      </w:r>
      <w:r w:rsidRPr="00B5169C">
        <w:rPr>
          <w:rFonts w:ascii="Palatino Linotype" w:hAnsi="Palatino Linotype"/>
          <w:color w:val="000000" w:themeColor="text1"/>
          <w:lang w:val="es-ES"/>
        </w:rPr>
        <w:t xml:space="preserve">fundadas las razones o motivos de inconformidad hechos valer por el </w:t>
      </w:r>
      <w:r w:rsidRPr="00B5169C">
        <w:rPr>
          <w:rFonts w:ascii="Palatino Linotype" w:hAnsi="Palatino Linotype"/>
          <w:b/>
          <w:bCs/>
          <w:color w:val="000000" w:themeColor="text1"/>
          <w:lang w:val="es-ES"/>
        </w:rPr>
        <w:t>RECURRENTE</w:t>
      </w:r>
      <w:r w:rsidRPr="00B5169C">
        <w:rPr>
          <w:rFonts w:ascii="Palatino Linotype" w:hAnsi="Palatino Linotype"/>
          <w:color w:val="000000" w:themeColor="text1"/>
          <w:lang w:val="es-ES"/>
        </w:rPr>
        <w:t xml:space="preserve"> dentro del recurso de revisión </w:t>
      </w:r>
      <w:r w:rsidR="00BC6240" w:rsidRPr="00B5169C">
        <w:rPr>
          <w:rFonts w:ascii="Palatino Linotype" w:hAnsi="Palatino Linotype"/>
          <w:b/>
          <w:color w:val="000000" w:themeColor="text1"/>
          <w:lang w:val="es-ES"/>
        </w:rPr>
        <w:t>03818</w:t>
      </w:r>
      <w:r w:rsidRPr="00B5169C">
        <w:rPr>
          <w:rFonts w:ascii="Palatino Linotype" w:hAnsi="Palatino Linotype"/>
          <w:b/>
          <w:color w:val="000000" w:themeColor="text1"/>
          <w:lang w:val="es-ES"/>
        </w:rPr>
        <w:t>/INFOEM/IP/RR/2020</w:t>
      </w:r>
      <w:r w:rsidRPr="00B5169C">
        <w:rPr>
          <w:rFonts w:ascii="Palatino Linotype" w:hAnsi="Palatino Linotype"/>
          <w:bCs/>
          <w:color w:val="000000" w:themeColor="text1"/>
          <w:lang w:val="es-ES"/>
        </w:rPr>
        <w:t xml:space="preserve"> y</w:t>
      </w:r>
      <w:r w:rsidR="00E413D4" w:rsidRPr="00B5169C">
        <w:rPr>
          <w:rFonts w:ascii="Palatino Linotype" w:hAnsi="Palatino Linotype"/>
          <w:bCs/>
          <w:color w:val="000000" w:themeColor="text1"/>
          <w:lang w:val="es-ES"/>
        </w:rPr>
        <w:t>, fundadas las razones o motivos de inconformidad</w:t>
      </w:r>
      <w:r w:rsidRPr="00B5169C">
        <w:rPr>
          <w:rFonts w:ascii="Palatino Linotype" w:hAnsi="Palatino Linotype"/>
          <w:bCs/>
          <w:color w:val="000000" w:themeColor="text1"/>
          <w:lang w:val="es-ES"/>
        </w:rPr>
        <w:t xml:space="preserve"> </w:t>
      </w:r>
      <w:r w:rsidR="00E413D4" w:rsidRPr="00B5169C">
        <w:rPr>
          <w:rFonts w:ascii="Palatino Linotype" w:hAnsi="Palatino Linotype"/>
          <w:bCs/>
          <w:color w:val="000000" w:themeColor="text1"/>
          <w:lang w:val="es-ES"/>
        </w:rPr>
        <w:t xml:space="preserve">de </w:t>
      </w:r>
      <w:r w:rsidRPr="00B5169C">
        <w:rPr>
          <w:rFonts w:ascii="Palatino Linotype" w:hAnsi="Palatino Linotype"/>
          <w:bCs/>
          <w:color w:val="000000" w:themeColor="text1"/>
          <w:lang w:val="es-ES"/>
        </w:rPr>
        <w:t>su acumulado</w:t>
      </w:r>
      <w:r w:rsidRPr="00B5169C">
        <w:rPr>
          <w:rFonts w:ascii="Palatino Linotype" w:hAnsi="Palatino Linotype"/>
          <w:color w:val="000000" w:themeColor="text1"/>
          <w:lang w:val="es-ES"/>
        </w:rPr>
        <w:t xml:space="preserve"> </w:t>
      </w:r>
      <w:r w:rsidR="00BC6240" w:rsidRPr="00B5169C">
        <w:rPr>
          <w:rFonts w:ascii="Palatino Linotype" w:hAnsi="Palatino Linotype"/>
          <w:b/>
          <w:color w:val="000000" w:themeColor="text1"/>
          <w:lang w:val="es-ES"/>
        </w:rPr>
        <w:t>03819</w:t>
      </w:r>
      <w:r w:rsidRPr="00B5169C">
        <w:rPr>
          <w:rFonts w:ascii="Palatino Linotype" w:hAnsi="Palatino Linotype"/>
          <w:b/>
          <w:color w:val="000000" w:themeColor="text1"/>
          <w:lang w:val="es-ES"/>
        </w:rPr>
        <w:t>/INFOEM/IP/RR/2020</w:t>
      </w:r>
      <w:r w:rsidRPr="00B5169C">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E413D4" w:rsidRPr="00B5169C">
        <w:rPr>
          <w:rFonts w:ascii="Palatino Linotype" w:hAnsi="Palatino Linotype"/>
          <w:b/>
          <w:color w:val="000000" w:themeColor="text1"/>
          <w:lang w:val="es-ES"/>
        </w:rPr>
        <w:t>revocan</w:t>
      </w:r>
      <w:r w:rsidRPr="00B5169C">
        <w:rPr>
          <w:rFonts w:ascii="Palatino Linotype" w:hAnsi="Palatino Linotype"/>
          <w:color w:val="000000" w:themeColor="text1"/>
          <w:lang w:val="es-ES"/>
        </w:rPr>
        <w:t xml:space="preserve"> las respuestas a las solicitudes de información número </w:t>
      </w:r>
      <w:r w:rsidR="00BC6240" w:rsidRPr="00B5169C">
        <w:rPr>
          <w:rFonts w:ascii="Palatino Linotype" w:hAnsi="Palatino Linotype"/>
          <w:b/>
          <w:color w:val="000000" w:themeColor="text1"/>
          <w:lang w:val="es-ES"/>
        </w:rPr>
        <w:t>00010</w:t>
      </w:r>
      <w:r w:rsidRPr="00B5169C">
        <w:rPr>
          <w:rFonts w:ascii="Palatino Linotype" w:hAnsi="Palatino Linotype"/>
          <w:b/>
          <w:color w:val="000000" w:themeColor="text1"/>
          <w:lang w:val="es-ES"/>
        </w:rPr>
        <w:t>/</w:t>
      </w:r>
      <w:r w:rsidR="00BC6240" w:rsidRPr="00B5169C">
        <w:rPr>
          <w:rFonts w:ascii="Palatino Linotype" w:hAnsi="Palatino Linotype"/>
          <w:b/>
          <w:color w:val="000000" w:themeColor="text1"/>
          <w:lang w:val="es-ES"/>
        </w:rPr>
        <w:t>DIFTIANGUI</w:t>
      </w:r>
      <w:r w:rsidRPr="00B5169C">
        <w:rPr>
          <w:rFonts w:ascii="Palatino Linotype" w:hAnsi="Palatino Linotype"/>
          <w:b/>
          <w:color w:val="000000" w:themeColor="text1"/>
          <w:lang w:val="es-ES"/>
        </w:rPr>
        <w:t>/IP/2020</w:t>
      </w:r>
      <w:r w:rsidRPr="00B5169C">
        <w:rPr>
          <w:rFonts w:ascii="Palatino Linotype" w:hAnsi="Palatino Linotype"/>
          <w:bCs/>
          <w:color w:val="000000" w:themeColor="text1"/>
          <w:lang w:val="es-ES"/>
        </w:rPr>
        <w:t xml:space="preserve"> y</w:t>
      </w:r>
      <w:r w:rsidRPr="00B5169C">
        <w:rPr>
          <w:rFonts w:ascii="Palatino Linotype" w:hAnsi="Palatino Linotype"/>
          <w:b/>
          <w:color w:val="000000" w:themeColor="text1"/>
          <w:lang w:val="es-ES"/>
        </w:rPr>
        <w:t xml:space="preserve"> </w:t>
      </w:r>
      <w:r w:rsidR="00BC6240" w:rsidRPr="00B5169C">
        <w:rPr>
          <w:rFonts w:ascii="Palatino Linotype" w:hAnsi="Palatino Linotype"/>
          <w:b/>
          <w:color w:val="000000" w:themeColor="text1"/>
          <w:lang w:val="es-ES"/>
        </w:rPr>
        <w:t>00011</w:t>
      </w:r>
      <w:r w:rsidRPr="00B5169C">
        <w:rPr>
          <w:rFonts w:ascii="Palatino Linotype" w:hAnsi="Palatino Linotype"/>
          <w:b/>
          <w:color w:val="000000" w:themeColor="text1"/>
          <w:lang w:val="es-ES"/>
        </w:rPr>
        <w:t>/</w:t>
      </w:r>
      <w:r w:rsidR="00BC6240" w:rsidRPr="00B5169C">
        <w:rPr>
          <w:rFonts w:ascii="Palatino Linotype" w:hAnsi="Palatino Linotype"/>
          <w:b/>
          <w:color w:val="000000" w:themeColor="text1"/>
          <w:lang w:val="es-ES"/>
        </w:rPr>
        <w:t>DIFTIANGUI</w:t>
      </w:r>
      <w:r w:rsidRPr="00B5169C">
        <w:rPr>
          <w:rFonts w:ascii="Palatino Linotype" w:hAnsi="Palatino Linotype"/>
          <w:b/>
          <w:color w:val="000000" w:themeColor="text1"/>
          <w:lang w:val="es-ES"/>
        </w:rPr>
        <w:t>/IP/2020</w:t>
      </w:r>
      <w:r w:rsidRPr="00B5169C">
        <w:rPr>
          <w:rFonts w:ascii="Palatino Linotype" w:hAnsi="Palatino Linotype"/>
          <w:color w:val="000000" w:themeColor="text1"/>
          <w:lang w:val="es-ES"/>
        </w:rPr>
        <w:t>.</w:t>
      </w:r>
    </w:p>
    <w:p w14:paraId="2018D639" w14:textId="77777777" w:rsidR="009B75CC" w:rsidRPr="00B5169C" w:rsidRDefault="009B75CC" w:rsidP="009B75CC">
      <w:pPr>
        <w:pStyle w:val="Prrafodelista"/>
        <w:tabs>
          <w:tab w:val="left" w:pos="426"/>
        </w:tabs>
        <w:spacing w:before="240" w:after="240" w:line="360" w:lineRule="auto"/>
        <w:ind w:left="0" w:right="51"/>
        <w:jc w:val="both"/>
        <w:rPr>
          <w:rFonts w:ascii="Palatino Linotype" w:hAnsi="Palatino Linotype"/>
          <w:color w:val="000000" w:themeColor="text1"/>
        </w:rPr>
      </w:pPr>
    </w:p>
    <w:p w14:paraId="2881CDEB" w14:textId="73DF1355" w:rsidR="00F443E2" w:rsidRPr="00B5169C"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lang w:val="es-ES"/>
        </w:rPr>
        <w:t xml:space="preserve">Por </w:t>
      </w:r>
      <w:r w:rsidRPr="00B5169C">
        <w:rPr>
          <w:rFonts w:ascii="Palatino Linotype" w:hAnsi="Palatino Linotype"/>
          <w:color w:val="000000" w:themeColor="text1"/>
        </w:rPr>
        <w:t xml:space="preserve">lo anteriormente expuesto y fundado, éste </w:t>
      </w:r>
      <w:r w:rsidRPr="00B5169C">
        <w:rPr>
          <w:rFonts w:ascii="Palatino Linotype" w:hAnsi="Palatino Linotype"/>
          <w:b/>
          <w:color w:val="000000" w:themeColor="text1"/>
        </w:rPr>
        <w:t>ÓRGANO GARANTE</w:t>
      </w:r>
      <w:r w:rsidRPr="00B5169C">
        <w:rPr>
          <w:rFonts w:ascii="Palatino Linotype" w:hAnsi="Palatino Linotype"/>
          <w:color w:val="000000" w:themeColor="text1"/>
        </w:rPr>
        <w:t xml:space="preserve"> emite los siguientes:-----------------------------------------------------------------------------------------------</w:t>
      </w:r>
    </w:p>
    <w:p w14:paraId="4CFA71D5" w14:textId="77777777" w:rsidR="00F443E2" w:rsidRPr="00B5169C"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1DD1F8F" w14:textId="40B9DA13" w:rsidR="00EF01CE" w:rsidRPr="00B5169C" w:rsidRDefault="00EF01CE"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B5169C">
        <w:rPr>
          <w:rFonts w:ascii="Palatino Linotype" w:hAnsi="Palatino Linotype"/>
          <w:color w:val="000000" w:themeColor="text1"/>
        </w:rPr>
        <w:br w:type="page"/>
      </w:r>
    </w:p>
    <w:p w14:paraId="18C7D92B" w14:textId="77777777" w:rsidR="009959DB" w:rsidRPr="00B5169C" w:rsidRDefault="009959DB" w:rsidP="003B486D">
      <w:pPr>
        <w:pStyle w:val="Ttulo1"/>
        <w:spacing w:line="360" w:lineRule="auto"/>
        <w:jc w:val="center"/>
        <w:rPr>
          <w:b/>
          <w:color w:val="000000" w:themeColor="text1"/>
          <w:szCs w:val="24"/>
        </w:rPr>
      </w:pPr>
      <w:bookmarkStart w:id="45" w:name="_Toc495427547"/>
      <w:bookmarkStart w:id="46" w:name="_Toc497905366"/>
      <w:bookmarkStart w:id="47" w:name="_Toc56042778"/>
      <w:r w:rsidRPr="00B5169C">
        <w:rPr>
          <w:b/>
          <w:color w:val="000000" w:themeColor="text1"/>
          <w:szCs w:val="24"/>
        </w:rPr>
        <w:lastRenderedPageBreak/>
        <w:t>R E S O L U T I V O S</w:t>
      </w:r>
      <w:bookmarkEnd w:id="23"/>
      <w:bookmarkEnd w:id="24"/>
      <w:bookmarkEnd w:id="45"/>
      <w:bookmarkEnd w:id="46"/>
      <w:bookmarkEnd w:id="47"/>
    </w:p>
    <w:p w14:paraId="39ABB9F4" w14:textId="414317DC" w:rsidR="009B75CC" w:rsidRPr="00B5169C" w:rsidRDefault="009B75CC" w:rsidP="009B75CC">
      <w:pPr>
        <w:spacing w:before="240" w:line="360" w:lineRule="auto"/>
        <w:jc w:val="both"/>
        <w:rPr>
          <w:rFonts w:ascii="Palatino Linotype" w:hAnsi="Palatino Linotype" w:cs="Arial"/>
          <w:bCs/>
        </w:rPr>
      </w:pPr>
      <w:r w:rsidRPr="00B5169C">
        <w:rPr>
          <w:rFonts w:ascii="Palatino Linotype" w:eastAsia="Times New Roman" w:hAnsi="Palatino Linotype" w:cs="Arial"/>
          <w:b/>
        </w:rPr>
        <w:t xml:space="preserve">PRIMERO. </w:t>
      </w:r>
      <w:r w:rsidRPr="00B5169C">
        <w:rPr>
          <w:rFonts w:ascii="Palatino Linotype" w:eastAsia="Times New Roman" w:hAnsi="Palatino Linotype" w:cs="Arial"/>
        </w:rPr>
        <w:t xml:space="preserve">Resultan </w:t>
      </w:r>
      <w:r w:rsidR="00E413D4" w:rsidRPr="00B5169C">
        <w:rPr>
          <w:rFonts w:ascii="Palatino Linotype" w:eastAsia="Times New Roman" w:hAnsi="Palatino Linotype" w:cs="Arial"/>
        </w:rPr>
        <w:t xml:space="preserve">parcialmente </w:t>
      </w:r>
      <w:r w:rsidRPr="00B5169C">
        <w:rPr>
          <w:rFonts w:ascii="Palatino Linotype" w:hAnsi="Palatino Linotype"/>
          <w:color w:val="000000" w:themeColor="text1"/>
          <w:lang w:val="es-ES"/>
        </w:rPr>
        <w:t xml:space="preserve">fundadas las razones o motivos de inconformidad hechos valer por el </w:t>
      </w:r>
      <w:r w:rsidRPr="00B5169C">
        <w:rPr>
          <w:rFonts w:ascii="Palatino Linotype" w:hAnsi="Palatino Linotype"/>
          <w:b/>
          <w:bCs/>
          <w:color w:val="000000" w:themeColor="text1"/>
          <w:lang w:val="es-ES"/>
        </w:rPr>
        <w:t>RECURRENTE</w:t>
      </w:r>
      <w:r w:rsidRPr="00B5169C">
        <w:rPr>
          <w:rFonts w:ascii="Palatino Linotype" w:hAnsi="Palatino Linotype"/>
          <w:color w:val="000000" w:themeColor="text1"/>
          <w:lang w:val="es-ES"/>
        </w:rPr>
        <w:t xml:space="preserve"> dentro del recurso de revisión </w:t>
      </w:r>
      <w:r w:rsidR="00BC6240" w:rsidRPr="00B5169C">
        <w:rPr>
          <w:rFonts w:ascii="Palatino Linotype" w:hAnsi="Palatino Linotype"/>
          <w:b/>
          <w:color w:val="000000" w:themeColor="text1"/>
          <w:lang w:val="es-ES"/>
        </w:rPr>
        <w:t>03818</w:t>
      </w:r>
      <w:r w:rsidRPr="00B5169C">
        <w:rPr>
          <w:rFonts w:ascii="Palatino Linotype" w:hAnsi="Palatino Linotype"/>
          <w:b/>
          <w:color w:val="000000" w:themeColor="text1"/>
          <w:lang w:val="es-ES"/>
        </w:rPr>
        <w:t xml:space="preserve">/INFOEM/IP/RR/2020 </w:t>
      </w:r>
      <w:r w:rsidRPr="00B5169C">
        <w:rPr>
          <w:rFonts w:ascii="Palatino Linotype" w:hAnsi="Palatino Linotype"/>
          <w:bCs/>
          <w:color w:val="000000" w:themeColor="text1"/>
          <w:lang w:val="es-ES"/>
        </w:rPr>
        <w:t>y</w:t>
      </w:r>
      <w:r w:rsidR="00E413D4" w:rsidRPr="00B5169C">
        <w:rPr>
          <w:rFonts w:ascii="Palatino Linotype" w:hAnsi="Palatino Linotype"/>
          <w:bCs/>
          <w:color w:val="000000" w:themeColor="text1"/>
          <w:lang w:val="es-ES"/>
        </w:rPr>
        <w:t xml:space="preserve"> fundadas las relativas al</w:t>
      </w:r>
      <w:r w:rsidRPr="00B5169C">
        <w:rPr>
          <w:rFonts w:ascii="Palatino Linotype" w:hAnsi="Palatino Linotype"/>
          <w:color w:val="000000" w:themeColor="text1"/>
          <w:lang w:val="es-ES"/>
        </w:rPr>
        <w:t xml:space="preserve"> </w:t>
      </w:r>
      <w:r w:rsidR="00BC6240" w:rsidRPr="00B5169C">
        <w:rPr>
          <w:rFonts w:ascii="Palatino Linotype" w:hAnsi="Palatino Linotype"/>
          <w:b/>
          <w:color w:val="000000" w:themeColor="text1"/>
          <w:lang w:val="es-ES"/>
        </w:rPr>
        <w:t>03819</w:t>
      </w:r>
      <w:r w:rsidRPr="00B5169C">
        <w:rPr>
          <w:rFonts w:ascii="Palatino Linotype" w:hAnsi="Palatino Linotype"/>
          <w:b/>
          <w:color w:val="000000" w:themeColor="text1"/>
          <w:lang w:val="es-ES"/>
        </w:rPr>
        <w:t>/INFOEM/IP/RR/2020</w:t>
      </w:r>
      <w:r w:rsidRPr="00B5169C">
        <w:rPr>
          <w:rFonts w:ascii="Palatino Linotype" w:hAnsi="Palatino Linotype" w:cs="Arial"/>
          <w:b/>
          <w:bCs/>
        </w:rPr>
        <w:t xml:space="preserve">, </w:t>
      </w:r>
      <w:r w:rsidRPr="00B5169C">
        <w:rPr>
          <w:rFonts w:ascii="Palatino Linotype" w:hAnsi="Palatino Linotype" w:cs="Arial"/>
          <w:bCs/>
        </w:rPr>
        <w:t xml:space="preserve">en términos de los </w:t>
      </w:r>
      <w:r w:rsidRPr="00B5169C">
        <w:rPr>
          <w:rFonts w:ascii="Palatino Linotype" w:hAnsi="Palatino Linotype" w:cs="Arial"/>
          <w:b/>
          <w:bCs/>
        </w:rPr>
        <w:t>Considerandos</w:t>
      </w:r>
      <w:r w:rsidRPr="00B5169C">
        <w:rPr>
          <w:rFonts w:ascii="Palatino Linotype" w:hAnsi="Palatino Linotype" w:cs="Arial"/>
          <w:bCs/>
        </w:rPr>
        <w:t xml:space="preserve"> </w:t>
      </w:r>
      <w:r w:rsidRPr="00B5169C">
        <w:rPr>
          <w:rFonts w:ascii="Palatino Linotype" w:hAnsi="Palatino Linotype" w:cs="Arial"/>
          <w:b/>
          <w:bCs/>
        </w:rPr>
        <w:t>CUARTO</w:t>
      </w:r>
      <w:r w:rsidRPr="00B5169C">
        <w:rPr>
          <w:rFonts w:ascii="Palatino Linotype" w:hAnsi="Palatino Linotype" w:cs="Arial"/>
          <w:bCs/>
        </w:rPr>
        <w:t xml:space="preserve"> y </w:t>
      </w:r>
      <w:r w:rsidRPr="00B5169C">
        <w:rPr>
          <w:rFonts w:ascii="Palatino Linotype" w:hAnsi="Palatino Linotype" w:cs="Arial"/>
          <w:b/>
        </w:rPr>
        <w:t>QUINTO</w:t>
      </w:r>
      <w:r w:rsidRPr="00B5169C">
        <w:rPr>
          <w:rFonts w:ascii="Palatino Linotype" w:hAnsi="Palatino Linotype" w:cs="Arial"/>
          <w:bCs/>
        </w:rPr>
        <w:t xml:space="preserve"> de la presente resolución.</w:t>
      </w:r>
    </w:p>
    <w:p w14:paraId="0C09943E" w14:textId="77777777" w:rsidR="009B75CC" w:rsidRPr="00B5169C" w:rsidRDefault="009B75CC" w:rsidP="009B75CC">
      <w:pPr>
        <w:spacing w:line="360" w:lineRule="auto"/>
        <w:contextualSpacing/>
        <w:jc w:val="both"/>
        <w:rPr>
          <w:rFonts w:ascii="Palatino Linotype" w:eastAsia="Calibri" w:hAnsi="Palatino Linotype" w:cs="Arial"/>
          <w:b/>
          <w:bCs/>
          <w:lang w:val="es-ES"/>
        </w:rPr>
      </w:pPr>
    </w:p>
    <w:p w14:paraId="6688D6C1" w14:textId="26D925F7" w:rsidR="009B75CC" w:rsidRPr="00B5169C" w:rsidRDefault="009B75CC" w:rsidP="009B75CC">
      <w:pPr>
        <w:spacing w:line="360" w:lineRule="auto"/>
        <w:contextualSpacing/>
        <w:jc w:val="both"/>
        <w:rPr>
          <w:rFonts w:ascii="Palatino Linotype" w:eastAsia="Times New Roman" w:hAnsi="Palatino Linotype" w:cs="Arial"/>
          <w:color w:val="000000"/>
        </w:rPr>
      </w:pPr>
      <w:r w:rsidRPr="00B5169C">
        <w:rPr>
          <w:rFonts w:ascii="Palatino Linotype" w:eastAsia="Calibri" w:hAnsi="Palatino Linotype" w:cs="Arial"/>
          <w:b/>
          <w:bCs/>
          <w:lang w:val="es-ES"/>
        </w:rPr>
        <w:t xml:space="preserve">SEGUNDO. </w:t>
      </w:r>
      <w:r w:rsidRPr="00B5169C">
        <w:rPr>
          <w:rFonts w:ascii="Palatino Linotype" w:eastAsia="Calibri" w:hAnsi="Palatino Linotype" w:cs="Arial"/>
          <w:lang w:val="es-ES"/>
        </w:rPr>
        <w:t xml:space="preserve">Se </w:t>
      </w:r>
      <w:r w:rsidR="00BC6240" w:rsidRPr="00B5169C">
        <w:rPr>
          <w:rFonts w:ascii="Palatino Linotype" w:eastAsia="Calibri" w:hAnsi="Palatino Linotype" w:cs="Arial"/>
          <w:b/>
          <w:lang w:val="es-ES"/>
        </w:rPr>
        <w:t>REVOCAN</w:t>
      </w:r>
      <w:r w:rsidRPr="00B5169C">
        <w:rPr>
          <w:rFonts w:ascii="Palatino Linotype" w:eastAsia="Calibri" w:hAnsi="Palatino Linotype" w:cs="Arial"/>
          <w:lang w:val="es-ES"/>
        </w:rPr>
        <w:t xml:space="preserve"> las respuestas emitida</w:t>
      </w:r>
      <w:r w:rsidR="00BC6240" w:rsidRPr="00B5169C">
        <w:rPr>
          <w:rFonts w:ascii="Palatino Linotype" w:eastAsia="Calibri" w:hAnsi="Palatino Linotype" w:cs="Arial"/>
          <w:lang w:val="es-ES"/>
        </w:rPr>
        <w:t>s</w:t>
      </w:r>
      <w:r w:rsidRPr="00B5169C">
        <w:rPr>
          <w:rFonts w:ascii="Palatino Linotype" w:eastAsia="Calibri" w:hAnsi="Palatino Linotype" w:cs="Arial"/>
          <w:lang w:val="es-ES"/>
        </w:rPr>
        <w:t xml:space="preserve"> por el </w:t>
      </w:r>
      <w:r w:rsidR="00070410" w:rsidRPr="00B5169C">
        <w:rPr>
          <w:rFonts w:ascii="Palatino Linotype" w:eastAsia="Calibri" w:hAnsi="Palatino Linotype" w:cs="Arial"/>
          <w:b/>
        </w:rPr>
        <w:t>Sistema Municipal para el Desarrollo Integral de la Familia de Tianguistenco</w:t>
      </w:r>
      <w:r w:rsidRPr="00B5169C">
        <w:rPr>
          <w:rFonts w:ascii="Palatino Linotype" w:eastAsia="Calibri" w:hAnsi="Palatino Linotype" w:cs="Arial"/>
          <w:b/>
        </w:rPr>
        <w:t xml:space="preserve"> </w:t>
      </w:r>
      <w:r w:rsidRPr="00B5169C">
        <w:rPr>
          <w:rFonts w:ascii="Palatino Linotype" w:eastAsia="Calibri" w:hAnsi="Palatino Linotype" w:cs="Arial"/>
          <w:bCs/>
        </w:rPr>
        <w:t xml:space="preserve">a las solicitudes de información </w:t>
      </w:r>
      <w:r w:rsidR="00BC6240" w:rsidRPr="00B5169C">
        <w:rPr>
          <w:rFonts w:ascii="Palatino Linotype" w:eastAsia="Calibri" w:hAnsi="Palatino Linotype" w:cs="Arial"/>
          <w:b/>
        </w:rPr>
        <w:t>00010</w:t>
      </w:r>
      <w:r w:rsidRPr="00B5169C">
        <w:rPr>
          <w:rFonts w:ascii="Palatino Linotype" w:eastAsia="Calibri" w:hAnsi="Palatino Linotype" w:cs="Arial"/>
          <w:b/>
        </w:rPr>
        <w:t>/</w:t>
      </w:r>
      <w:r w:rsidR="00BC6240" w:rsidRPr="00B5169C">
        <w:rPr>
          <w:rFonts w:ascii="Palatino Linotype" w:eastAsia="Calibri" w:hAnsi="Palatino Linotype" w:cs="Arial"/>
          <w:b/>
        </w:rPr>
        <w:t>DIFTIANGUI</w:t>
      </w:r>
      <w:r w:rsidRPr="00B5169C">
        <w:rPr>
          <w:rFonts w:ascii="Palatino Linotype" w:eastAsia="Calibri" w:hAnsi="Palatino Linotype" w:cs="Arial"/>
          <w:b/>
        </w:rPr>
        <w:t>/IP/2020</w:t>
      </w:r>
      <w:r w:rsidRPr="00B5169C">
        <w:rPr>
          <w:rFonts w:ascii="Palatino Linotype" w:eastAsia="Calibri" w:hAnsi="Palatino Linotype" w:cs="Arial"/>
          <w:bCs/>
        </w:rPr>
        <w:t xml:space="preserve"> </w:t>
      </w:r>
      <w:r w:rsidRPr="00B5169C">
        <w:rPr>
          <w:rFonts w:ascii="Palatino Linotype" w:eastAsia="Calibri" w:hAnsi="Palatino Linotype" w:cs="Arial"/>
        </w:rPr>
        <w:t xml:space="preserve">y </w:t>
      </w:r>
      <w:r w:rsidR="00BC6240" w:rsidRPr="00B5169C">
        <w:rPr>
          <w:rFonts w:ascii="Palatino Linotype" w:eastAsia="Calibri" w:hAnsi="Palatino Linotype" w:cs="Arial"/>
          <w:b/>
        </w:rPr>
        <w:t>00011</w:t>
      </w:r>
      <w:r w:rsidRPr="00B5169C">
        <w:rPr>
          <w:rFonts w:ascii="Palatino Linotype" w:eastAsia="Calibri" w:hAnsi="Palatino Linotype" w:cs="Arial"/>
          <w:b/>
        </w:rPr>
        <w:t>/</w:t>
      </w:r>
      <w:r w:rsidR="00BC6240" w:rsidRPr="00B5169C">
        <w:rPr>
          <w:rFonts w:ascii="Palatino Linotype" w:eastAsia="Calibri" w:hAnsi="Palatino Linotype" w:cs="Arial"/>
          <w:b/>
        </w:rPr>
        <w:t>DIFTIANGUI</w:t>
      </w:r>
      <w:r w:rsidRPr="00B5169C">
        <w:rPr>
          <w:rFonts w:ascii="Palatino Linotype" w:eastAsia="Calibri" w:hAnsi="Palatino Linotype" w:cs="Arial"/>
          <w:b/>
        </w:rPr>
        <w:t>/IP/2020</w:t>
      </w:r>
      <w:r w:rsidRPr="00B5169C">
        <w:rPr>
          <w:rFonts w:ascii="Palatino Linotype" w:eastAsia="Calibri" w:hAnsi="Palatino Linotype" w:cs="Arial"/>
          <w:bCs/>
        </w:rPr>
        <w:t xml:space="preserve">, y </w:t>
      </w:r>
      <w:r w:rsidRPr="00B5169C">
        <w:rPr>
          <w:rFonts w:ascii="Palatino Linotype" w:eastAsia="Calibri" w:hAnsi="Palatino Linotype" w:cs="Arial"/>
        </w:rPr>
        <w:t xml:space="preserve">se </w:t>
      </w:r>
      <w:r w:rsidRPr="00B5169C">
        <w:rPr>
          <w:rFonts w:ascii="Palatino Linotype" w:eastAsia="Calibri" w:hAnsi="Palatino Linotype" w:cs="Arial"/>
          <w:b/>
        </w:rPr>
        <w:t>ORDENA</w:t>
      </w:r>
      <w:r w:rsidRPr="00B5169C">
        <w:rPr>
          <w:rFonts w:ascii="Palatino Linotype" w:eastAsia="Calibri" w:hAnsi="Palatino Linotype" w:cs="Arial"/>
          <w:b/>
          <w:lang w:val="es-ES"/>
        </w:rPr>
        <w:t xml:space="preserve"> </w:t>
      </w:r>
      <w:r w:rsidRPr="00B5169C">
        <w:rPr>
          <w:rFonts w:ascii="Palatino Linotype" w:eastAsia="Calibri" w:hAnsi="Palatino Linotype" w:cs="Arial"/>
          <w:lang w:val="es-ES"/>
        </w:rPr>
        <w:t xml:space="preserve">entregar, vía </w:t>
      </w:r>
      <w:r w:rsidRPr="00B5169C">
        <w:rPr>
          <w:rFonts w:ascii="Palatino Linotype" w:eastAsia="Times New Roman" w:hAnsi="Palatino Linotype" w:cs="Arial"/>
          <w:color w:val="000000"/>
        </w:rPr>
        <w:t>Sistema de Acceso a Información Mexiquense (</w:t>
      </w:r>
      <w:bookmarkStart w:id="48" w:name="_Toc460947013"/>
      <w:r w:rsidRPr="00B5169C">
        <w:rPr>
          <w:rFonts w:ascii="Palatino Linotype" w:eastAsia="Times New Roman" w:hAnsi="Palatino Linotype" w:cs="Arial"/>
          <w:color w:val="000000"/>
        </w:rPr>
        <w:t xml:space="preserve">SAIMEX), </w:t>
      </w:r>
      <w:r w:rsidR="00BC3AE2" w:rsidRPr="00B5169C">
        <w:rPr>
          <w:rFonts w:ascii="Palatino Linotype" w:eastAsia="Times New Roman" w:hAnsi="Palatino Linotype" w:cs="Arial"/>
          <w:color w:val="000000"/>
        </w:rPr>
        <w:t>la siguiente información</w:t>
      </w:r>
      <w:r w:rsidRPr="00B5169C">
        <w:rPr>
          <w:rFonts w:ascii="Palatino Linotype" w:eastAsia="Times New Roman" w:hAnsi="Palatino Linotype" w:cs="Arial"/>
          <w:color w:val="000000"/>
        </w:rPr>
        <w:t xml:space="preserve">: </w:t>
      </w:r>
    </w:p>
    <w:p w14:paraId="2AA387DA" w14:textId="77777777" w:rsidR="009B75CC" w:rsidRPr="00B5169C" w:rsidRDefault="009B75CC" w:rsidP="009B75CC">
      <w:pPr>
        <w:spacing w:line="360" w:lineRule="auto"/>
        <w:ind w:right="616"/>
        <w:jc w:val="both"/>
        <w:rPr>
          <w:rFonts w:ascii="Palatino Linotype" w:hAnsi="Palatino Linotype"/>
          <w:b/>
          <w:bCs/>
        </w:rPr>
      </w:pPr>
      <w:bookmarkStart w:id="49" w:name="_Hlk22229143"/>
    </w:p>
    <w:bookmarkEnd w:id="49"/>
    <w:p w14:paraId="79093FA6" w14:textId="32B37B1C" w:rsidR="00051318" w:rsidRPr="00B5169C" w:rsidRDefault="00690E8D" w:rsidP="009B75CC">
      <w:pPr>
        <w:pStyle w:val="Prrafodelista"/>
        <w:numPr>
          <w:ilvl w:val="0"/>
          <w:numId w:val="35"/>
        </w:numPr>
        <w:tabs>
          <w:tab w:val="left" w:pos="993"/>
        </w:tabs>
        <w:spacing w:line="360" w:lineRule="auto"/>
        <w:ind w:left="851" w:right="567" w:hanging="284"/>
        <w:jc w:val="both"/>
        <w:rPr>
          <w:rFonts w:ascii="Palatino Linotype" w:hAnsi="Palatino Linotype"/>
          <w:b/>
          <w:bCs/>
          <w:color w:val="000000"/>
        </w:rPr>
      </w:pPr>
      <w:r w:rsidRPr="00B5169C">
        <w:rPr>
          <w:rFonts w:ascii="Palatino Linotype" w:hAnsi="Palatino Linotype"/>
          <w:b/>
          <w:bCs/>
          <w:color w:val="000000"/>
        </w:rPr>
        <w:t xml:space="preserve">Recibo de nómina correspondiente a la </w:t>
      </w:r>
      <w:r w:rsidR="00E413D4" w:rsidRPr="00B5169C">
        <w:rPr>
          <w:rFonts w:ascii="Palatino Linotype" w:hAnsi="Palatino Linotype"/>
          <w:b/>
          <w:bCs/>
          <w:color w:val="000000"/>
        </w:rPr>
        <w:t>primera quincena</w:t>
      </w:r>
      <w:r w:rsidRPr="00B5169C">
        <w:rPr>
          <w:rFonts w:ascii="Palatino Linotype" w:hAnsi="Palatino Linotype"/>
          <w:b/>
          <w:bCs/>
          <w:color w:val="000000"/>
        </w:rPr>
        <w:t xml:space="preserve"> de agosto de dos mil veinte de la servidora pública </w:t>
      </w:r>
      <w:r w:rsidR="00E413D4" w:rsidRPr="00B5169C">
        <w:rPr>
          <w:rFonts w:ascii="Palatino Linotype" w:hAnsi="Palatino Linotype"/>
          <w:b/>
          <w:bCs/>
          <w:color w:val="000000"/>
        </w:rPr>
        <w:t>referida en la solicitud de información 00010/DIFTIANGUI/IP/2020</w:t>
      </w:r>
      <w:r w:rsidRPr="00B5169C">
        <w:rPr>
          <w:rFonts w:ascii="Palatino Linotype" w:hAnsi="Palatino Linotype"/>
          <w:b/>
          <w:bCs/>
          <w:color w:val="000000"/>
        </w:rPr>
        <w:t>, en versión pública;</w:t>
      </w:r>
    </w:p>
    <w:p w14:paraId="4811B9E9" w14:textId="1DA31578" w:rsidR="009B75CC" w:rsidRPr="00B5169C" w:rsidRDefault="00BC6240" w:rsidP="00690E8D">
      <w:pPr>
        <w:pStyle w:val="Prrafodelista"/>
        <w:numPr>
          <w:ilvl w:val="0"/>
          <w:numId w:val="35"/>
        </w:numPr>
        <w:tabs>
          <w:tab w:val="left" w:pos="993"/>
        </w:tabs>
        <w:spacing w:line="360" w:lineRule="auto"/>
        <w:ind w:left="851" w:right="567" w:hanging="284"/>
        <w:jc w:val="both"/>
        <w:rPr>
          <w:rFonts w:ascii="Palatino Linotype" w:hAnsi="Palatino Linotype"/>
          <w:b/>
          <w:bCs/>
          <w:color w:val="000000"/>
        </w:rPr>
      </w:pPr>
      <w:r w:rsidRPr="00B5169C">
        <w:rPr>
          <w:rFonts w:ascii="Palatino Linotype" w:hAnsi="Palatino Linotype"/>
          <w:b/>
          <w:bCs/>
          <w:color w:val="000000"/>
        </w:rPr>
        <w:t>El A</w:t>
      </w:r>
      <w:r w:rsidR="00690E8D" w:rsidRPr="00B5169C">
        <w:rPr>
          <w:rFonts w:ascii="Palatino Linotype" w:hAnsi="Palatino Linotype"/>
          <w:b/>
          <w:bCs/>
          <w:color w:val="000000"/>
        </w:rPr>
        <w:t xml:space="preserve">cuerdo </w:t>
      </w:r>
      <w:r w:rsidR="00690E8D" w:rsidRPr="00B5169C">
        <w:rPr>
          <w:rFonts w:ascii="Palatino Linotype" w:hAnsi="Palatino Linotype" w:cs="Arial"/>
          <w:b/>
          <w:szCs w:val="23"/>
        </w:rPr>
        <w:t>del Comité de Transparencia que confirme la incompetencia para poseer, generar o administrar la información relacionada con el salario y recibos de nómina del personal de seguridad encargado de resguardar el edificio del Sistema Municipal para el Desarrollo Integral de la Familia de Tianguistenco, de conformidad con el artículo 49, fracción II, de la Ley de Transparencia y Acceso a la Información Pública del Estado de México y Municipios;</w:t>
      </w:r>
      <w:r w:rsidRPr="00B5169C">
        <w:rPr>
          <w:rFonts w:ascii="Palatino Linotype" w:hAnsi="Palatino Linotype" w:cs="Arial"/>
          <w:b/>
          <w:szCs w:val="23"/>
        </w:rPr>
        <w:t xml:space="preserve"> y</w:t>
      </w:r>
    </w:p>
    <w:p w14:paraId="0868351E" w14:textId="3AF5FCA8" w:rsidR="00BC6240" w:rsidRPr="00B5169C" w:rsidRDefault="00BC6240" w:rsidP="00690E8D">
      <w:pPr>
        <w:pStyle w:val="Prrafodelista"/>
        <w:numPr>
          <w:ilvl w:val="0"/>
          <w:numId w:val="35"/>
        </w:numPr>
        <w:tabs>
          <w:tab w:val="left" w:pos="993"/>
        </w:tabs>
        <w:spacing w:line="360" w:lineRule="auto"/>
        <w:ind w:left="851" w:right="567" w:hanging="284"/>
        <w:jc w:val="both"/>
        <w:rPr>
          <w:rFonts w:ascii="Palatino Linotype" w:hAnsi="Palatino Linotype"/>
          <w:b/>
          <w:bCs/>
          <w:color w:val="000000"/>
        </w:rPr>
      </w:pPr>
      <w:r w:rsidRPr="00B5169C">
        <w:rPr>
          <w:rFonts w:ascii="Palatino Linotype" w:hAnsi="Palatino Linotype"/>
          <w:b/>
          <w:bCs/>
          <w:color w:val="000000"/>
        </w:rPr>
        <w:lastRenderedPageBreak/>
        <w:t xml:space="preserve">Acuerdo </w:t>
      </w:r>
      <w:r w:rsidRPr="00B5169C">
        <w:rPr>
          <w:rFonts w:ascii="Palatino Linotype" w:hAnsi="Palatino Linotype"/>
          <w:b/>
          <w:bCs/>
        </w:rPr>
        <w:t xml:space="preserve">del Comité de Transparencia que clasifique, como información reservada, el número de </w:t>
      </w:r>
      <w:r w:rsidR="00E413D4" w:rsidRPr="00B5169C">
        <w:rPr>
          <w:rFonts w:ascii="Palatino Linotype" w:hAnsi="Palatino Linotype"/>
          <w:b/>
          <w:bCs/>
        </w:rPr>
        <w:t>servidores públicos</w:t>
      </w:r>
      <w:r w:rsidRPr="00B5169C">
        <w:rPr>
          <w:rFonts w:ascii="Palatino Linotype" w:hAnsi="Palatino Linotype"/>
          <w:b/>
          <w:bCs/>
        </w:rPr>
        <w:t xml:space="preserve"> </w:t>
      </w:r>
      <w:r w:rsidRPr="00B5169C">
        <w:rPr>
          <w:rFonts w:ascii="Palatino Linotype" w:hAnsi="Palatino Linotype" w:cs="Arial"/>
          <w:b/>
          <w:szCs w:val="23"/>
        </w:rPr>
        <w:t xml:space="preserve">encargados de </w:t>
      </w:r>
      <w:r w:rsidR="00E413D4" w:rsidRPr="00B5169C">
        <w:rPr>
          <w:rFonts w:ascii="Palatino Linotype" w:hAnsi="Palatino Linotype" w:cs="Arial"/>
          <w:b/>
          <w:szCs w:val="23"/>
        </w:rPr>
        <w:t>la seguridad</w:t>
      </w:r>
      <w:r w:rsidRPr="00B5169C">
        <w:rPr>
          <w:rFonts w:ascii="Palatino Linotype" w:hAnsi="Palatino Linotype" w:cs="Arial"/>
          <w:b/>
          <w:szCs w:val="23"/>
        </w:rPr>
        <w:t xml:space="preserve"> </w:t>
      </w:r>
      <w:r w:rsidR="00E413D4" w:rsidRPr="00B5169C">
        <w:rPr>
          <w:rFonts w:ascii="Palatino Linotype" w:hAnsi="Palatino Linotype" w:cs="Arial"/>
          <w:b/>
          <w:szCs w:val="23"/>
        </w:rPr>
        <w:t>y vigilancia d</w:t>
      </w:r>
      <w:r w:rsidRPr="00B5169C">
        <w:rPr>
          <w:rFonts w:ascii="Palatino Linotype" w:hAnsi="Palatino Linotype" w:cs="Arial"/>
          <w:b/>
          <w:szCs w:val="23"/>
        </w:rPr>
        <w:t xml:space="preserve">el edificio del </w:t>
      </w:r>
      <w:r w:rsidRPr="00B5169C">
        <w:rPr>
          <w:rFonts w:ascii="Palatino Linotype" w:hAnsi="Palatino Linotype"/>
          <w:b/>
          <w:bCs/>
        </w:rPr>
        <w:t>Sistema para el Desarrollo Integral de la Familia de Tianguistenco, así como sus turnos y horarios.</w:t>
      </w:r>
    </w:p>
    <w:p w14:paraId="55942D45" w14:textId="77777777" w:rsidR="00690E8D" w:rsidRPr="00B5169C" w:rsidRDefault="00690E8D" w:rsidP="00690E8D">
      <w:pPr>
        <w:pStyle w:val="Prrafodelista"/>
        <w:tabs>
          <w:tab w:val="left" w:pos="993"/>
        </w:tabs>
        <w:spacing w:line="360" w:lineRule="auto"/>
        <w:ind w:left="851" w:right="567"/>
        <w:jc w:val="both"/>
        <w:rPr>
          <w:rFonts w:ascii="Palatino Linotype" w:hAnsi="Palatino Linotype"/>
          <w:color w:val="000000"/>
        </w:rPr>
      </w:pPr>
    </w:p>
    <w:p w14:paraId="47DD7593" w14:textId="1FEBB1D6" w:rsidR="00BC6240" w:rsidRPr="00B5169C" w:rsidRDefault="00BC6240" w:rsidP="00BC6240">
      <w:pPr>
        <w:spacing w:line="360" w:lineRule="auto"/>
        <w:jc w:val="both"/>
        <w:rPr>
          <w:rFonts w:ascii="Palatino Linotype" w:eastAsia="Calibri" w:hAnsi="Palatino Linotype" w:cs="Arial"/>
        </w:rPr>
      </w:pPr>
      <w:r w:rsidRPr="00B5169C">
        <w:rPr>
          <w:rFonts w:ascii="Palatino Linotype" w:eastAsia="Calibri" w:hAnsi="Palatino Linotype" w:cs="Arial"/>
        </w:rPr>
        <w:t>Por cuanto hace a la información que se ordena entregar en el inciso I,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441E508" w14:textId="77777777" w:rsidR="009B75CC" w:rsidRPr="00B5169C" w:rsidRDefault="009B75CC" w:rsidP="009B75CC">
      <w:pPr>
        <w:tabs>
          <w:tab w:val="left" w:pos="993"/>
        </w:tabs>
        <w:spacing w:line="360" w:lineRule="auto"/>
        <w:jc w:val="both"/>
        <w:rPr>
          <w:rFonts w:ascii="Palatino Linotype" w:hAnsi="Palatino Linotype"/>
          <w:color w:val="000000"/>
        </w:rPr>
      </w:pPr>
    </w:p>
    <w:p w14:paraId="5884C8F9" w14:textId="051E16A0" w:rsidR="009B75CC" w:rsidRPr="00B5169C" w:rsidRDefault="009B75CC" w:rsidP="009B75CC">
      <w:pPr>
        <w:spacing w:line="360" w:lineRule="auto"/>
        <w:jc w:val="both"/>
        <w:rPr>
          <w:rFonts w:ascii="Palatino Linotype" w:eastAsia="MS Mincho" w:hAnsi="Palatino Linotype" w:cs="Times New Roman"/>
          <w:color w:val="000000"/>
        </w:rPr>
      </w:pPr>
      <w:r w:rsidRPr="00B5169C">
        <w:rPr>
          <w:rFonts w:ascii="Palatino Linotype" w:eastAsia="MS Mincho" w:hAnsi="Palatino Linotype" w:cs="Times New Roman"/>
          <w:b/>
          <w:bCs/>
          <w:color w:val="000000"/>
        </w:rPr>
        <w:t xml:space="preserve">TERCERO. </w:t>
      </w:r>
      <w:r w:rsidRPr="00B5169C">
        <w:rPr>
          <w:rFonts w:ascii="Palatino Linotype" w:eastAsia="MS Mincho" w:hAnsi="Palatino Linotype" w:cs="Times New Roman"/>
          <w:color w:val="000000"/>
        </w:rPr>
        <w:t>Notifíquese al Titular de la Unidad de Transparencia del</w:t>
      </w:r>
      <w:r w:rsidRPr="00B5169C">
        <w:rPr>
          <w:rFonts w:ascii="Palatino Linotype" w:eastAsia="MS Mincho" w:hAnsi="Palatino Linotype" w:cs="Times New Roman"/>
          <w:b/>
          <w:color w:val="000000"/>
        </w:rPr>
        <w:t xml:space="preserve"> </w:t>
      </w:r>
      <w:r w:rsidRPr="00B5169C">
        <w:rPr>
          <w:rFonts w:ascii="Palatino Linotype" w:eastAsia="MS Mincho" w:hAnsi="Palatino Linotype" w:cs="Times New Roman"/>
          <w:b/>
          <w:bCs/>
          <w:color w:val="000000"/>
        </w:rPr>
        <w:t>SUJETO OBLIGADO,</w:t>
      </w:r>
      <w:r w:rsidRPr="00B5169C">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91ECBED" w14:textId="77777777" w:rsidR="009B75CC" w:rsidRPr="00B5169C" w:rsidRDefault="009B75CC" w:rsidP="009B75CC">
      <w:pPr>
        <w:spacing w:line="360" w:lineRule="auto"/>
        <w:jc w:val="both"/>
        <w:rPr>
          <w:rFonts w:ascii="Palatino Linotype" w:eastAsia="MS Mincho" w:hAnsi="Palatino Linotype" w:cs="Times New Roman"/>
          <w:color w:val="000000"/>
        </w:rPr>
      </w:pPr>
    </w:p>
    <w:p w14:paraId="2D822A46" w14:textId="0FECC0B8" w:rsidR="009B75CC" w:rsidRPr="00B5169C" w:rsidRDefault="009B75CC" w:rsidP="009B75CC">
      <w:pPr>
        <w:spacing w:line="360" w:lineRule="auto"/>
        <w:jc w:val="both"/>
        <w:rPr>
          <w:rFonts w:ascii="Palatino Linotype" w:eastAsia="MS Mincho" w:hAnsi="Palatino Linotype" w:cs="Times New Roman"/>
          <w:color w:val="FF0000"/>
        </w:rPr>
      </w:pPr>
      <w:r w:rsidRPr="00B5169C">
        <w:rPr>
          <w:rFonts w:ascii="Palatino Linotype" w:eastAsia="MS Mincho" w:hAnsi="Palatino Linotype" w:cs="Times New Roman"/>
          <w:b/>
          <w:color w:val="000000"/>
        </w:rPr>
        <w:t xml:space="preserve">CUARTO. </w:t>
      </w:r>
      <w:r w:rsidRPr="00B5169C">
        <w:rPr>
          <w:rFonts w:ascii="Palatino Linotype" w:eastAsia="MS Mincho" w:hAnsi="Palatino Linotype" w:cs="Times New Roman"/>
          <w:color w:val="000000"/>
        </w:rPr>
        <w:t>Notifíquese a</w:t>
      </w:r>
      <w:r w:rsidR="00BC6240" w:rsidRPr="00B5169C">
        <w:rPr>
          <w:rFonts w:ascii="Palatino Linotype" w:eastAsia="MS Mincho" w:hAnsi="Palatino Linotype" w:cs="Times New Roman"/>
          <w:color w:val="000000"/>
        </w:rPr>
        <w:t>l</w:t>
      </w:r>
      <w:r w:rsidRPr="00B5169C">
        <w:rPr>
          <w:rFonts w:ascii="Palatino Linotype" w:eastAsia="MS Mincho" w:hAnsi="Palatino Linotype" w:cs="Times New Roman"/>
          <w:color w:val="000000"/>
        </w:rPr>
        <w:t xml:space="preserve"> </w:t>
      </w:r>
      <w:r w:rsidR="00BC6240" w:rsidRPr="00B5169C">
        <w:rPr>
          <w:rFonts w:ascii="Palatino Linotype" w:hAnsi="Palatino Linotype"/>
          <w:b/>
          <w:bCs/>
        </w:rPr>
        <w:t>RECURRENTE</w:t>
      </w:r>
      <w:r w:rsidRPr="00B5169C">
        <w:rPr>
          <w:rFonts w:ascii="Palatino Linotype" w:hAnsi="Palatino Linotype"/>
          <w:b/>
        </w:rPr>
        <w:t xml:space="preserve"> </w:t>
      </w:r>
      <w:r w:rsidRPr="00B5169C">
        <w:rPr>
          <w:rFonts w:ascii="Palatino Linotype" w:eastAsia="MS Mincho" w:hAnsi="Palatino Linotype" w:cs="Times New Roman"/>
          <w:color w:val="000000"/>
        </w:rPr>
        <w:t>la presente resolución</w:t>
      </w:r>
      <w:r w:rsidR="00BC6240" w:rsidRPr="00B5169C">
        <w:rPr>
          <w:rFonts w:ascii="Palatino Linotype" w:eastAsia="MS Mincho" w:hAnsi="Palatino Linotype" w:cs="Times New Roman"/>
          <w:color w:val="000000"/>
        </w:rPr>
        <w:t xml:space="preserve">, así como el documento titulado </w:t>
      </w:r>
      <w:r w:rsidR="00BC6240" w:rsidRPr="00B5169C">
        <w:rPr>
          <w:rFonts w:ascii="Palatino Linotype" w:eastAsia="MS Mincho" w:hAnsi="Palatino Linotype" w:cs="Times New Roman"/>
          <w:b/>
          <w:bCs/>
          <w:i/>
          <w:iCs/>
          <w:color w:val="000000"/>
        </w:rPr>
        <w:t>“INFORME JUSTIFICADO (1).pdf”</w:t>
      </w:r>
      <w:r w:rsidR="00BC6240" w:rsidRPr="00B5169C">
        <w:rPr>
          <w:rFonts w:ascii="Palatino Linotype" w:eastAsia="MS Mincho" w:hAnsi="Palatino Linotype" w:cs="Times New Roman"/>
          <w:color w:val="000000"/>
        </w:rPr>
        <w:t xml:space="preserve">, remitido como parte del Informe Justificado </w:t>
      </w:r>
      <w:r w:rsidR="00703EC2" w:rsidRPr="00B5169C">
        <w:rPr>
          <w:rFonts w:ascii="Palatino Linotype" w:eastAsia="MS Mincho" w:hAnsi="Palatino Linotype" w:cs="Times New Roman"/>
          <w:color w:val="000000"/>
        </w:rPr>
        <w:t xml:space="preserve">para el recurso de revisión </w:t>
      </w:r>
      <w:r w:rsidR="00703EC2" w:rsidRPr="00B5169C">
        <w:rPr>
          <w:rFonts w:ascii="Palatino Linotype" w:eastAsia="MS Mincho" w:hAnsi="Palatino Linotype" w:cs="Times New Roman"/>
          <w:b/>
          <w:bCs/>
          <w:color w:val="000000"/>
        </w:rPr>
        <w:t>03819/INFOEM/IP/RR/2020</w:t>
      </w:r>
      <w:r w:rsidR="00703EC2" w:rsidRPr="00B5169C">
        <w:rPr>
          <w:rFonts w:ascii="Palatino Linotype" w:eastAsia="MS Mincho" w:hAnsi="Palatino Linotype" w:cs="Times New Roman"/>
          <w:color w:val="000000"/>
        </w:rPr>
        <w:t>.</w:t>
      </w:r>
    </w:p>
    <w:p w14:paraId="759C9DE9" w14:textId="77777777" w:rsidR="009B75CC" w:rsidRPr="00B5169C" w:rsidRDefault="009B75CC" w:rsidP="009B75CC">
      <w:pPr>
        <w:spacing w:line="360" w:lineRule="auto"/>
        <w:jc w:val="both"/>
        <w:rPr>
          <w:rFonts w:ascii="Palatino Linotype" w:hAnsi="Palatino Linotype"/>
          <w:b/>
        </w:rPr>
      </w:pPr>
    </w:p>
    <w:p w14:paraId="1462F5B9" w14:textId="4CF67472" w:rsidR="009B75CC" w:rsidRPr="00B5169C" w:rsidRDefault="009B75CC" w:rsidP="009B75CC">
      <w:pPr>
        <w:spacing w:line="360" w:lineRule="auto"/>
        <w:jc w:val="both"/>
        <w:rPr>
          <w:rFonts w:ascii="Palatino Linotype" w:eastAsia="MS Mincho" w:hAnsi="Palatino Linotype" w:cs="Times New Roman"/>
          <w:color w:val="000000"/>
          <w:lang w:val="es-ES"/>
        </w:rPr>
      </w:pPr>
      <w:r w:rsidRPr="00B5169C">
        <w:rPr>
          <w:rFonts w:ascii="Palatino Linotype" w:eastAsia="MS Mincho" w:hAnsi="Palatino Linotype" w:cs="Times New Roman"/>
          <w:b/>
        </w:rPr>
        <w:lastRenderedPageBreak/>
        <w:t>QUINTO</w:t>
      </w:r>
      <w:r w:rsidRPr="00B5169C">
        <w:rPr>
          <w:rFonts w:ascii="Palatino Linotype" w:eastAsia="MS Mincho" w:hAnsi="Palatino Linotype" w:cs="Times New Roman"/>
          <w:b/>
          <w:color w:val="000000"/>
        </w:rPr>
        <w:t xml:space="preserve">. </w:t>
      </w:r>
      <w:r w:rsidRPr="00B5169C">
        <w:rPr>
          <w:rFonts w:ascii="Palatino Linotype" w:eastAsia="MS Mincho" w:hAnsi="Palatino Linotype" w:cs="Times New Roman"/>
          <w:color w:val="000000"/>
        </w:rPr>
        <w:t>Se hace del conocimiento de</w:t>
      </w:r>
      <w:r w:rsidR="00703EC2" w:rsidRPr="00B5169C">
        <w:rPr>
          <w:rFonts w:ascii="Palatino Linotype" w:eastAsia="MS Mincho" w:hAnsi="Palatino Linotype" w:cs="Times New Roman"/>
          <w:color w:val="000000"/>
        </w:rPr>
        <w:t>l</w:t>
      </w:r>
      <w:r w:rsidRPr="00B5169C">
        <w:rPr>
          <w:rFonts w:ascii="Palatino Linotype" w:eastAsia="MS Mincho" w:hAnsi="Palatino Linotype" w:cs="Times New Roman"/>
          <w:color w:val="000000"/>
        </w:rPr>
        <w:t xml:space="preserve"> </w:t>
      </w:r>
      <w:r w:rsidR="00703EC2" w:rsidRPr="00B5169C">
        <w:rPr>
          <w:rFonts w:ascii="Palatino Linotype" w:hAnsi="Palatino Linotype"/>
          <w:b/>
          <w:bCs/>
        </w:rPr>
        <w:t>RECURRENTE</w:t>
      </w:r>
      <w:r w:rsidR="00BC3AE2" w:rsidRPr="00B5169C">
        <w:rPr>
          <w:rFonts w:ascii="Palatino Linotype" w:hAnsi="Palatino Linotype"/>
          <w:b/>
        </w:rPr>
        <w:t xml:space="preserve"> </w:t>
      </w:r>
      <w:r w:rsidRPr="00B5169C">
        <w:rPr>
          <w:rFonts w:ascii="Palatino Linotype" w:eastAsia="MS Mincho" w:hAnsi="Palatino Linotype" w:cs="Times New Roman"/>
          <w:color w:val="000000"/>
        </w:rPr>
        <w:t xml:space="preserve">que, </w:t>
      </w:r>
      <w:bookmarkEnd w:id="48"/>
      <w:r w:rsidR="00703EC2" w:rsidRPr="00B5169C">
        <w:rPr>
          <w:rFonts w:ascii="Palatino Linotype" w:eastAsia="MS Mincho" w:hAnsi="Palatino Linotype" w:cs="Times New Roman"/>
          <w:color w:val="000000" w:themeColor="text1"/>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33797A46" w14:textId="77777777" w:rsidR="009B75CC" w:rsidRPr="00B5169C" w:rsidRDefault="009B75CC" w:rsidP="009B75CC">
      <w:pPr>
        <w:spacing w:line="360" w:lineRule="auto"/>
        <w:jc w:val="both"/>
        <w:rPr>
          <w:rFonts w:ascii="Palatino Linotype" w:eastAsia="MS Mincho" w:hAnsi="Palatino Linotype" w:cs="Times New Roman"/>
          <w:color w:val="000000"/>
          <w:lang w:val="es-ES"/>
        </w:rPr>
      </w:pPr>
    </w:p>
    <w:p w14:paraId="4D5F5B66" w14:textId="7CF2CE3D" w:rsidR="00F45C6B" w:rsidRPr="00B5169C" w:rsidRDefault="009B75CC" w:rsidP="009B75CC">
      <w:pPr>
        <w:spacing w:line="360" w:lineRule="auto"/>
        <w:jc w:val="both"/>
        <w:rPr>
          <w:rFonts w:ascii="Palatino Linotype" w:eastAsia="MS Mincho" w:hAnsi="Palatino Linotype" w:cs="Times New Roman"/>
          <w:color w:val="000000"/>
          <w:lang w:val="es-ES"/>
        </w:rPr>
      </w:pPr>
      <w:r w:rsidRPr="00B5169C">
        <w:rPr>
          <w:rFonts w:ascii="Palatino Linotype" w:eastAsia="MS Mincho" w:hAnsi="Palatino Linotype" w:cs="Times New Roman"/>
          <w:b/>
          <w:bCs/>
          <w:color w:val="000000"/>
          <w:lang w:val="es-ES"/>
        </w:rPr>
        <w:t>SEXTO.</w:t>
      </w:r>
      <w:r w:rsidRPr="00B5169C">
        <w:rPr>
          <w:rFonts w:ascii="Palatino Linotype" w:eastAsia="MS Mincho" w:hAnsi="Palatino Linotype" w:cs="Times New Roman"/>
          <w:color w:val="000000"/>
          <w:lang w:val="es-ES"/>
        </w:rPr>
        <w:t xml:space="preserve"> </w:t>
      </w:r>
      <w:r w:rsidR="00F45C6B" w:rsidRPr="00B5169C">
        <w:rPr>
          <w:rFonts w:ascii="Palatino Linotype" w:eastAsia="MS Mincho" w:hAnsi="Palatino Linotype" w:cs="Times New Roman"/>
        </w:rPr>
        <w:t xml:space="preserve">Gírese </w:t>
      </w:r>
      <w:r w:rsidR="00B640D2" w:rsidRPr="00B5169C">
        <w:rPr>
          <w:rFonts w:ascii="Palatino Linotype" w:eastAsia="Times New Roman" w:hAnsi="Palatino Linotype" w:cs="Times New Roman"/>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B640D2" w:rsidRPr="00B5169C">
        <w:rPr>
          <w:rFonts w:ascii="Palatino Linotype" w:eastAsia="Times New Roman" w:hAnsi="Palatino Linotype" w:cs="Times New Roman"/>
          <w:b/>
          <w:lang w:val="es-MX" w:eastAsia="es-MX"/>
        </w:rPr>
        <w:t>Considerando SEXTO</w:t>
      </w:r>
      <w:r w:rsidR="00B640D2" w:rsidRPr="00B5169C">
        <w:rPr>
          <w:rFonts w:ascii="Palatino Linotype" w:eastAsia="Times New Roman" w:hAnsi="Palatino Linotype" w:cs="Times New Roman"/>
          <w:lang w:val="es-MX" w:eastAsia="es-MX"/>
        </w:rPr>
        <w:t>.</w:t>
      </w:r>
    </w:p>
    <w:p w14:paraId="2F44100D" w14:textId="77777777" w:rsidR="00F45C6B" w:rsidRPr="00B5169C" w:rsidRDefault="00F45C6B" w:rsidP="009B75CC">
      <w:pPr>
        <w:spacing w:line="360" w:lineRule="auto"/>
        <w:jc w:val="both"/>
        <w:rPr>
          <w:rFonts w:ascii="Palatino Linotype" w:eastAsia="MS Mincho" w:hAnsi="Palatino Linotype" w:cs="Times New Roman"/>
          <w:color w:val="000000"/>
          <w:lang w:val="es-ES"/>
        </w:rPr>
      </w:pPr>
    </w:p>
    <w:p w14:paraId="56548E85" w14:textId="21DBEB2F" w:rsidR="009B75CC" w:rsidRPr="00B5169C" w:rsidRDefault="00F45C6B" w:rsidP="009B75CC">
      <w:pPr>
        <w:spacing w:line="360" w:lineRule="auto"/>
        <w:jc w:val="both"/>
        <w:rPr>
          <w:rFonts w:ascii="Palatino Linotype" w:eastAsia="MS Mincho" w:hAnsi="Palatino Linotype" w:cs="Times New Roman"/>
        </w:rPr>
      </w:pPr>
      <w:r w:rsidRPr="00B5169C">
        <w:rPr>
          <w:rFonts w:ascii="Palatino Linotype" w:eastAsia="MS Mincho" w:hAnsi="Palatino Linotype" w:cs="Times New Roman"/>
          <w:b/>
          <w:bCs/>
          <w:color w:val="000000"/>
          <w:lang w:val="es-ES"/>
        </w:rPr>
        <w:t xml:space="preserve">SÉPTIMO. </w:t>
      </w:r>
      <w:r w:rsidR="009B75CC" w:rsidRPr="00B5169C">
        <w:rPr>
          <w:rFonts w:ascii="Palatino Linotype" w:eastAsia="MS Mincho" w:hAnsi="Palatino Linotype" w:cs="Times New Roman"/>
        </w:rPr>
        <w:t xml:space="preserve">Con </w:t>
      </w:r>
      <w:r w:rsidR="009B75CC" w:rsidRPr="00B5169C">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9B75CC" w:rsidRPr="00B5169C">
        <w:rPr>
          <w:rFonts w:ascii="Palatino Linotype" w:eastAsia="MS Mincho" w:hAnsi="Palatino Linotype" w:cs="Times New Roman"/>
          <w:b/>
          <w:bCs/>
        </w:rPr>
        <w:t>SUJETO OBLIGADO</w:t>
      </w:r>
      <w:r w:rsidR="009B75CC" w:rsidRPr="00B5169C">
        <w:rPr>
          <w:rFonts w:ascii="Palatino Linotype" w:eastAsia="MS Mincho" w:hAnsi="Palatino Linotype" w:cs="Times New Roman"/>
          <w:b/>
        </w:rPr>
        <w:t xml:space="preserve"> </w:t>
      </w:r>
      <w:r w:rsidR="009B75CC" w:rsidRPr="00B5169C">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77777777" w:rsidR="002E1C05" w:rsidRPr="00B5169C" w:rsidRDefault="002E1C05" w:rsidP="003B486D">
      <w:pPr>
        <w:pStyle w:val="Prrafodelista"/>
        <w:spacing w:line="360" w:lineRule="auto"/>
        <w:ind w:left="0"/>
        <w:jc w:val="both"/>
        <w:rPr>
          <w:rFonts w:ascii="Palatino Linotype" w:hAnsi="Palatino Linotype"/>
          <w:color w:val="000000" w:themeColor="text1"/>
        </w:rPr>
      </w:pPr>
    </w:p>
    <w:p w14:paraId="7EFA4F21" w14:textId="16E0A23A" w:rsidR="00895335" w:rsidRPr="00B5169C" w:rsidRDefault="00025266" w:rsidP="00B5169C">
      <w:pPr>
        <w:pStyle w:val="Prrafodelista"/>
        <w:spacing w:line="360" w:lineRule="auto"/>
        <w:ind w:left="0"/>
        <w:jc w:val="both"/>
        <w:rPr>
          <w:rFonts w:ascii="Palatino Linotype" w:hAnsi="Palatino Linotype" w:cs="Arial"/>
          <w:color w:val="000000" w:themeColor="text1"/>
        </w:rPr>
      </w:pPr>
      <w:r w:rsidRPr="00B5169C">
        <w:rPr>
          <w:rFonts w:ascii="Palatino Linotype" w:hAnsi="Palatino Linotype"/>
          <w:color w:val="000000" w:themeColor="text1"/>
        </w:rPr>
        <w:t xml:space="preserve">ASÍ LO RESUELVE, POR UNANIMIDAD DE VOTOS, EL PLENO DEL INSTITUTO DE TRANSPARENCIA, ACCESO A LA INFORMACIÓN PÚBLICA Y </w:t>
      </w:r>
      <w:r w:rsidRPr="00B5169C">
        <w:rPr>
          <w:rFonts w:ascii="Palatino Linotype" w:hAnsi="Palatino Linotype"/>
          <w:color w:val="000000" w:themeColor="text1"/>
        </w:rPr>
        <w:lastRenderedPageBreak/>
        <w:t>PROTECCIÓN DE DATOS PERSONALES DEL ESTADO DE MÉXICO Y MUNICIPIOS, CONFORMADO POR LOS COMISIONADOS ZULEMA MARTÍNEZ SÁNCHEZ; EVA ABAID YAPUR; JOSÉ GUADALUPE LUNA HERNÁNDEZ</w:t>
      </w:r>
      <w:r w:rsidR="00D71057" w:rsidRPr="00B5169C">
        <w:rPr>
          <w:rFonts w:ascii="Palatino Linotype" w:hAnsi="Palatino Linotype"/>
          <w:color w:val="000000" w:themeColor="text1"/>
        </w:rPr>
        <w:t>,</w:t>
      </w:r>
      <w:r w:rsidRPr="00B5169C">
        <w:rPr>
          <w:rFonts w:ascii="Palatino Linotype" w:hAnsi="Palatino Linotype"/>
          <w:color w:val="000000" w:themeColor="text1"/>
        </w:rPr>
        <w:t xml:space="preserve"> JAVIER MARTÍNEZ CRUZ</w:t>
      </w:r>
      <w:r w:rsidR="00B5169C">
        <w:rPr>
          <w:rFonts w:ascii="Palatino Linotype" w:hAnsi="Palatino Linotype"/>
          <w:color w:val="000000" w:themeColor="text1"/>
        </w:rPr>
        <w:t xml:space="preserve"> EMITIENDO VOTO PARTICULAR</w:t>
      </w:r>
      <w:r w:rsidR="00D71057" w:rsidRPr="00B5169C">
        <w:rPr>
          <w:rFonts w:ascii="Palatino Linotype" w:hAnsi="Palatino Linotype"/>
          <w:color w:val="000000" w:themeColor="text1"/>
        </w:rPr>
        <w:t xml:space="preserve"> Y LUIS GUSTAVO PARRA NORIEGA</w:t>
      </w:r>
      <w:r w:rsidRPr="00B5169C">
        <w:rPr>
          <w:rFonts w:ascii="Palatino Linotype" w:hAnsi="Palatino Linotype"/>
          <w:color w:val="000000" w:themeColor="text1"/>
        </w:rPr>
        <w:t xml:space="preserve">; EN LA </w:t>
      </w:r>
      <w:r w:rsidR="00BC3AE2" w:rsidRPr="00B5169C">
        <w:rPr>
          <w:rFonts w:ascii="Palatino Linotype" w:hAnsi="Palatino Linotype"/>
          <w:color w:val="000000" w:themeColor="text1"/>
        </w:rPr>
        <w:t xml:space="preserve">VIGÉSIMO </w:t>
      </w:r>
      <w:r w:rsidR="00703EC2" w:rsidRPr="00B5169C">
        <w:rPr>
          <w:rFonts w:ascii="Palatino Linotype" w:hAnsi="Palatino Linotype"/>
          <w:color w:val="000000" w:themeColor="text1"/>
        </w:rPr>
        <w:t>SÉPTIMA</w:t>
      </w:r>
      <w:r w:rsidRPr="00B5169C">
        <w:rPr>
          <w:rFonts w:ascii="Palatino Linotype" w:hAnsi="Palatino Linotype"/>
          <w:color w:val="000000" w:themeColor="text1"/>
        </w:rPr>
        <w:t xml:space="preserve"> SESIÓN ORDINARIA CELEBRADA EL </w:t>
      </w:r>
      <w:r w:rsidR="00703EC2" w:rsidRPr="00B5169C">
        <w:rPr>
          <w:rFonts w:ascii="Palatino Linotype" w:hAnsi="Palatino Linotype"/>
          <w:color w:val="000000" w:themeColor="text1"/>
        </w:rPr>
        <w:t>DIECINUEVE</w:t>
      </w:r>
      <w:r w:rsidR="00D446E7" w:rsidRPr="00B5169C">
        <w:rPr>
          <w:rFonts w:ascii="Palatino Linotype" w:hAnsi="Palatino Linotype"/>
          <w:color w:val="000000" w:themeColor="text1"/>
        </w:rPr>
        <w:t xml:space="preserve"> (</w:t>
      </w:r>
      <w:r w:rsidR="00BC3AE2" w:rsidRPr="00B5169C">
        <w:rPr>
          <w:rFonts w:ascii="Palatino Linotype" w:hAnsi="Palatino Linotype"/>
          <w:color w:val="000000" w:themeColor="text1"/>
        </w:rPr>
        <w:t>1</w:t>
      </w:r>
      <w:r w:rsidR="00703EC2" w:rsidRPr="00B5169C">
        <w:rPr>
          <w:rFonts w:ascii="Palatino Linotype" w:hAnsi="Palatino Linotype"/>
          <w:color w:val="000000" w:themeColor="text1"/>
        </w:rPr>
        <w:t>9</w:t>
      </w:r>
      <w:r w:rsidRPr="00B5169C">
        <w:rPr>
          <w:rFonts w:ascii="Palatino Linotype" w:hAnsi="Palatino Linotype"/>
          <w:color w:val="000000" w:themeColor="text1"/>
        </w:rPr>
        <w:t xml:space="preserve">) DE </w:t>
      </w:r>
      <w:r w:rsidR="00BC3AE2" w:rsidRPr="00B5169C">
        <w:rPr>
          <w:rFonts w:ascii="Palatino Linotype" w:hAnsi="Palatino Linotype"/>
          <w:color w:val="000000" w:themeColor="text1"/>
        </w:rPr>
        <w:t>NOVIEMBRE</w:t>
      </w:r>
      <w:r w:rsidRPr="00B5169C">
        <w:rPr>
          <w:rFonts w:ascii="Palatino Linotype" w:hAnsi="Palatino Linotype"/>
          <w:color w:val="000000" w:themeColor="text1"/>
        </w:rPr>
        <w:t xml:space="preserve"> DE DOS MIL </w:t>
      </w:r>
      <w:r w:rsidR="002426EA" w:rsidRPr="00B5169C">
        <w:rPr>
          <w:rFonts w:ascii="Palatino Linotype" w:hAnsi="Palatino Linotype"/>
          <w:color w:val="000000" w:themeColor="text1"/>
        </w:rPr>
        <w:t>VEINTE</w:t>
      </w:r>
      <w:r w:rsidRPr="00B5169C">
        <w:rPr>
          <w:rFonts w:ascii="Palatino Linotype" w:hAnsi="Palatino Linotype"/>
          <w:color w:val="000000" w:themeColor="text1"/>
        </w:rPr>
        <w:t>, ANTE EL SECRETARIO TÉCNICO DEL PLENO ALEXIS TAPIA RAMÍREZ.</w:t>
      </w:r>
    </w:p>
    <w:p w14:paraId="6EBDFB4D" w14:textId="1B7B0433" w:rsidR="004B05A5" w:rsidRPr="00B5169C" w:rsidRDefault="004B05A5" w:rsidP="003B486D">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B5169C" w14:paraId="03EB0F00" w14:textId="77777777" w:rsidTr="008E580D">
        <w:trPr>
          <w:trHeight w:val="1807"/>
        </w:trPr>
        <w:tc>
          <w:tcPr>
            <w:tcW w:w="9073" w:type="dxa"/>
            <w:gridSpan w:val="3"/>
            <w:vAlign w:val="center"/>
          </w:tcPr>
          <w:p w14:paraId="01B778FD" w14:textId="77777777" w:rsidR="009959DB" w:rsidRPr="00B5169C" w:rsidRDefault="009959DB" w:rsidP="003B486D">
            <w:pPr>
              <w:pStyle w:val="Prrafodelista"/>
              <w:spacing w:line="276" w:lineRule="auto"/>
              <w:ind w:left="0"/>
              <w:jc w:val="center"/>
              <w:rPr>
                <w:rFonts w:ascii="Palatino Linotype" w:hAnsi="Palatino Linotype" w:cs="Arial"/>
                <w:color w:val="000000" w:themeColor="text1"/>
              </w:rPr>
            </w:pPr>
          </w:p>
          <w:p w14:paraId="3AA94386" w14:textId="77777777" w:rsidR="004F39A4" w:rsidRPr="00B5169C" w:rsidRDefault="004F39A4" w:rsidP="003B486D">
            <w:pPr>
              <w:pStyle w:val="Prrafodelista"/>
              <w:spacing w:line="276" w:lineRule="auto"/>
              <w:ind w:left="0"/>
              <w:jc w:val="center"/>
              <w:rPr>
                <w:rFonts w:ascii="Palatino Linotype" w:hAnsi="Palatino Linotype" w:cs="Arial"/>
                <w:color w:val="000000" w:themeColor="text1"/>
              </w:rPr>
            </w:pPr>
            <w:bookmarkStart w:id="50" w:name="_GoBack"/>
            <w:bookmarkEnd w:id="50"/>
          </w:p>
          <w:p w14:paraId="388439BE" w14:textId="77777777" w:rsidR="00025266" w:rsidRDefault="00025266" w:rsidP="003B486D">
            <w:pPr>
              <w:pStyle w:val="Prrafodelista"/>
              <w:spacing w:line="276" w:lineRule="auto"/>
              <w:ind w:left="0"/>
              <w:jc w:val="center"/>
              <w:rPr>
                <w:rFonts w:ascii="Palatino Linotype" w:hAnsi="Palatino Linotype" w:cs="Arial"/>
                <w:color w:val="000000" w:themeColor="text1"/>
              </w:rPr>
            </w:pPr>
          </w:p>
          <w:p w14:paraId="6B8DEC70" w14:textId="77777777" w:rsidR="00B5169C" w:rsidRPr="00B5169C" w:rsidRDefault="00B5169C" w:rsidP="003B486D">
            <w:pPr>
              <w:pStyle w:val="Prrafodelista"/>
              <w:spacing w:line="276" w:lineRule="auto"/>
              <w:ind w:left="0"/>
              <w:jc w:val="center"/>
              <w:rPr>
                <w:rFonts w:ascii="Palatino Linotype" w:hAnsi="Palatino Linotype" w:cs="Arial"/>
                <w:color w:val="000000" w:themeColor="text1"/>
              </w:rPr>
            </w:pPr>
          </w:p>
          <w:p w14:paraId="76A93289" w14:textId="77777777" w:rsidR="009959DB" w:rsidRPr="00B5169C" w:rsidRDefault="009959DB" w:rsidP="003B486D">
            <w:pPr>
              <w:spacing w:line="276" w:lineRule="auto"/>
              <w:jc w:val="center"/>
              <w:rPr>
                <w:rFonts w:ascii="Palatino Linotype" w:hAnsi="Palatino Linotype" w:cs="Times New Roman"/>
                <w:b/>
                <w:color w:val="000000" w:themeColor="text1"/>
              </w:rPr>
            </w:pPr>
            <w:r w:rsidRPr="00B5169C">
              <w:rPr>
                <w:rFonts w:ascii="Palatino Linotype" w:hAnsi="Palatino Linotype" w:cs="Times New Roman"/>
                <w:b/>
                <w:color w:val="000000" w:themeColor="text1"/>
              </w:rPr>
              <w:t>Zulema Martínez Sánchez</w:t>
            </w:r>
          </w:p>
          <w:p w14:paraId="5404AD8D" w14:textId="77777777" w:rsidR="009959DB" w:rsidRPr="00B5169C" w:rsidRDefault="009959DB" w:rsidP="003B486D">
            <w:pPr>
              <w:spacing w:line="276" w:lineRule="auto"/>
              <w:jc w:val="center"/>
              <w:rPr>
                <w:rFonts w:ascii="Palatino Linotype" w:hAnsi="Palatino Linotype"/>
                <w:color w:val="000000" w:themeColor="text1"/>
              </w:rPr>
            </w:pPr>
            <w:r w:rsidRPr="00B5169C">
              <w:rPr>
                <w:rFonts w:ascii="Palatino Linotype" w:hAnsi="Palatino Linotype"/>
                <w:color w:val="000000" w:themeColor="text1"/>
              </w:rPr>
              <w:t>Comisionada Presidenta</w:t>
            </w:r>
          </w:p>
          <w:p w14:paraId="5282EDD6" w14:textId="77777777" w:rsidR="009959DB" w:rsidRPr="00B5169C" w:rsidRDefault="009959DB" w:rsidP="003B486D">
            <w:pPr>
              <w:spacing w:line="276" w:lineRule="auto"/>
              <w:jc w:val="center"/>
              <w:rPr>
                <w:rFonts w:ascii="Palatino Linotype" w:hAnsi="Palatino Linotype"/>
                <w:color w:val="000000" w:themeColor="text1"/>
              </w:rPr>
            </w:pPr>
            <w:r w:rsidRPr="00B5169C">
              <w:rPr>
                <w:rFonts w:ascii="Palatino Linotype" w:hAnsi="Palatino Linotype" w:cs="Times New Roman"/>
                <w:color w:val="000000" w:themeColor="text1"/>
              </w:rPr>
              <w:t>(Rúbrica)</w:t>
            </w:r>
          </w:p>
        </w:tc>
      </w:tr>
      <w:tr w:rsidR="009959DB" w:rsidRPr="00B5169C" w14:paraId="6A19EF61" w14:textId="77777777" w:rsidTr="008E580D">
        <w:trPr>
          <w:trHeight w:val="2156"/>
        </w:trPr>
        <w:tc>
          <w:tcPr>
            <w:tcW w:w="4253" w:type="dxa"/>
            <w:vAlign w:val="center"/>
          </w:tcPr>
          <w:p w14:paraId="6BAB27D2" w14:textId="77777777" w:rsidR="009959DB" w:rsidRPr="00B5169C" w:rsidRDefault="009959DB" w:rsidP="003B486D">
            <w:pPr>
              <w:spacing w:line="276" w:lineRule="auto"/>
              <w:jc w:val="center"/>
              <w:rPr>
                <w:rFonts w:ascii="Palatino Linotype" w:hAnsi="Palatino Linotype" w:cs="Times New Roman"/>
                <w:b/>
                <w:color w:val="000000" w:themeColor="text1"/>
              </w:rPr>
            </w:pPr>
          </w:p>
          <w:p w14:paraId="43A7ED90" w14:textId="77777777" w:rsidR="00025266" w:rsidRDefault="00025266" w:rsidP="003B486D">
            <w:pPr>
              <w:spacing w:line="276" w:lineRule="auto"/>
              <w:jc w:val="center"/>
              <w:rPr>
                <w:rFonts w:ascii="Palatino Linotype" w:hAnsi="Palatino Linotype" w:cs="Times New Roman"/>
                <w:b/>
                <w:color w:val="000000" w:themeColor="text1"/>
              </w:rPr>
            </w:pPr>
          </w:p>
          <w:p w14:paraId="29B989E7" w14:textId="77777777" w:rsidR="00B5169C" w:rsidRPr="00B5169C" w:rsidRDefault="00B5169C" w:rsidP="003B486D">
            <w:pPr>
              <w:spacing w:line="276" w:lineRule="auto"/>
              <w:jc w:val="center"/>
              <w:rPr>
                <w:rFonts w:ascii="Palatino Linotype" w:hAnsi="Palatino Linotype" w:cs="Times New Roman"/>
                <w:b/>
                <w:color w:val="000000" w:themeColor="text1"/>
              </w:rPr>
            </w:pPr>
          </w:p>
          <w:p w14:paraId="0A902DC5" w14:textId="77777777" w:rsidR="004F39A4" w:rsidRDefault="004F39A4" w:rsidP="003B486D">
            <w:pPr>
              <w:spacing w:line="276" w:lineRule="auto"/>
              <w:jc w:val="center"/>
              <w:rPr>
                <w:rFonts w:ascii="Palatino Linotype" w:hAnsi="Palatino Linotype" w:cs="Times New Roman"/>
                <w:b/>
                <w:color w:val="000000" w:themeColor="text1"/>
              </w:rPr>
            </w:pPr>
          </w:p>
          <w:p w14:paraId="3FECAE3F" w14:textId="77777777" w:rsidR="00B5169C" w:rsidRPr="00B5169C" w:rsidRDefault="00B5169C" w:rsidP="003B486D">
            <w:pPr>
              <w:spacing w:line="276" w:lineRule="auto"/>
              <w:jc w:val="center"/>
              <w:rPr>
                <w:rFonts w:ascii="Palatino Linotype" w:hAnsi="Palatino Linotype" w:cs="Times New Roman"/>
                <w:b/>
                <w:color w:val="000000" w:themeColor="text1"/>
              </w:rPr>
            </w:pPr>
          </w:p>
          <w:p w14:paraId="2023A5AB" w14:textId="77777777" w:rsidR="009959DB" w:rsidRPr="00B5169C" w:rsidRDefault="009959DB" w:rsidP="003B486D">
            <w:pPr>
              <w:spacing w:line="276" w:lineRule="auto"/>
              <w:jc w:val="center"/>
              <w:rPr>
                <w:rFonts w:ascii="Palatino Linotype" w:hAnsi="Palatino Linotype" w:cs="Times New Roman"/>
                <w:b/>
                <w:color w:val="000000" w:themeColor="text1"/>
              </w:rPr>
            </w:pPr>
            <w:r w:rsidRPr="00B5169C">
              <w:rPr>
                <w:rFonts w:ascii="Palatino Linotype" w:hAnsi="Palatino Linotype" w:cs="Times New Roman"/>
                <w:b/>
                <w:color w:val="000000" w:themeColor="text1"/>
              </w:rPr>
              <w:t>Eva Abaid Yapur</w:t>
            </w:r>
          </w:p>
          <w:p w14:paraId="129746B3" w14:textId="77777777" w:rsidR="009959DB" w:rsidRPr="00B5169C" w:rsidRDefault="009959DB"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Comisionada</w:t>
            </w:r>
          </w:p>
          <w:p w14:paraId="507FEFA2" w14:textId="77777777" w:rsidR="009959DB" w:rsidRPr="00B5169C" w:rsidRDefault="009959DB"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B5169C" w:rsidRDefault="009959DB" w:rsidP="003B486D">
            <w:pPr>
              <w:spacing w:line="276" w:lineRule="auto"/>
              <w:jc w:val="center"/>
              <w:rPr>
                <w:rFonts w:ascii="Palatino Linotype" w:hAnsi="Palatino Linotype" w:cs="Times New Roman"/>
                <w:b/>
                <w:color w:val="000000" w:themeColor="text1"/>
              </w:rPr>
            </w:pPr>
          </w:p>
          <w:p w14:paraId="583899FC" w14:textId="77777777" w:rsidR="004F39A4" w:rsidRDefault="004F39A4" w:rsidP="003B486D">
            <w:pPr>
              <w:spacing w:line="276" w:lineRule="auto"/>
              <w:jc w:val="center"/>
              <w:rPr>
                <w:rFonts w:ascii="Palatino Linotype" w:hAnsi="Palatino Linotype" w:cs="Times New Roman"/>
                <w:b/>
                <w:color w:val="000000" w:themeColor="text1"/>
              </w:rPr>
            </w:pPr>
          </w:p>
          <w:p w14:paraId="299DE727" w14:textId="77777777" w:rsidR="00B5169C" w:rsidRDefault="00B5169C" w:rsidP="003B486D">
            <w:pPr>
              <w:spacing w:line="276" w:lineRule="auto"/>
              <w:jc w:val="center"/>
              <w:rPr>
                <w:rFonts w:ascii="Palatino Linotype" w:hAnsi="Palatino Linotype" w:cs="Times New Roman"/>
                <w:b/>
                <w:color w:val="000000" w:themeColor="text1"/>
              </w:rPr>
            </w:pPr>
          </w:p>
          <w:p w14:paraId="4604C454" w14:textId="77777777" w:rsidR="00B5169C" w:rsidRPr="00B5169C" w:rsidRDefault="00B5169C" w:rsidP="003B486D">
            <w:pPr>
              <w:spacing w:line="276" w:lineRule="auto"/>
              <w:jc w:val="center"/>
              <w:rPr>
                <w:rFonts w:ascii="Palatino Linotype" w:hAnsi="Palatino Linotype" w:cs="Times New Roman"/>
                <w:b/>
                <w:color w:val="000000" w:themeColor="text1"/>
              </w:rPr>
            </w:pPr>
          </w:p>
          <w:p w14:paraId="1C51885A" w14:textId="77777777" w:rsidR="00025266" w:rsidRPr="00B5169C" w:rsidRDefault="00025266" w:rsidP="003B486D">
            <w:pPr>
              <w:spacing w:line="276" w:lineRule="auto"/>
              <w:jc w:val="center"/>
              <w:rPr>
                <w:rFonts w:ascii="Palatino Linotype" w:hAnsi="Palatino Linotype" w:cs="Times New Roman"/>
                <w:b/>
                <w:color w:val="000000" w:themeColor="text1"/>
              </w:rPr>
            </w:pPr>
          </w:p>
          <w:p w14:paraId="732CE043" w14:textId="77777777" w:rsidR="009959DB" w:rsidRPr="00B5169C" w:rsidRDefault="009959DB" w:rsidP="003B486D">
            <w:pPr>
              <w:spacing w:line="276" w:lineRule="auto"/>
              <w:jc w:val="center"/>
              <w:rPr>
                <w:rFonts w:ascii="Palatino Linotype" w:hAnsi="Palatino Linotype" w:cs="Times New Roman"/>
                <w:b/>
                <w:color w:val="000000" w:themeColor="text1"/>
              </w:rPr>
            </w:pPr>
            <w:r w:rsidRPr="00B5169C">
              <w:rPr>
                <w:rFonts w:ascii="Palatino Linotype" w:hAnsi="Palatino Linotype" w:cs="Times New Roman"/>
                <w:b/>
                <w:color w:val="000000" w:themeColor="text1"/>
              </w:rPr>
              <w:t>José Guadalupe Luna Hernández</w:t>
            </w:r>
          </w:p>
          <w:p w14:paraId="1BA46CF1" w14:textId="77777777" w:rsidR="009959DB" w:rsidRPr="00B5169C" w:rsidRDefault="009959DB"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Comisionado</w:t>
            </w:r>
          </w:p>
          <w:p w14:paraId="0DF4241C" w14:textId="77777777" w:rsidR="009959DB" w:rsidRPr="00B5169C" w:rsidRDefault="009959DB"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(Rúbrica)</w:t>
            </w:r>
          </w:p>
        </w:tc>
      </w:tr>
      <w:tr w:rsidR="00D71057" w:rsidRPr="00B5169C" w14:paraId="4AEE3EA2" w14:textId="77777777" w:rsidTr="002E66CA">
        <w:trPr>
          <w:trHeight w:val="2244"/>
        </w:trPr>
        <w:tc>
          <w:tcPr>
            <w:tcW w:w="4536" w:type="dxa"/>
            <w:gridSpan w:val="2"/>
            <w:vAlign w:val="center"/>
          </w:tcPr>
          <w:p w14:paraId="4A85A3EC" w14:textId="77777777" w:rsidR="00D71057" w:rsidRDefault="00D71057" w:rsidP="003B486D">
            <w:pPr>
              <w:spacing w:line="276" w:lineRule="auto"/>
              <w:jc w:val="center"/>
              <w:rPr>
                <w:rFonts w:ascii="Palatino Linotype" w:hAnsi="Palatino Linotype" w:cs="Times New Roman"/>
                <w:b/>
                <w:color w:val="000000" w:themeColor="text1"/>
              </w:rPr>
            </w:pPr>
          </w:p>
          <w:p w14:paraId="3EB46545" w14:textId="77777777" w:rsidR="00B5169C" w:rsidRPr="00B5169C" w:rsidRDefault="00B5169C" w:rsidP="003B486D">
            <w:pPr>
              <w:spacing w:line="276" w:lineRule="auto"/>
              <w:jc w:val="center"/>
              <w:rPr>
                <w:rFonts w:ascii="Palatino Linotype" w:hAnsi="Palatino Linotype" w:cs="Times New Roman"/>
                <w:b/>
                <w:color w:val="000000" w:themeColor="text1"/>
              </w:rPr>
            </w:pPr>
          </w:p>
          <w:p w14:paraId="03EE7C37" w14:textId="77777777" w:rsidR="00D71057" w:rsidRDefault="00D71057" w:rsidP="003B486D">
            <w:pPr>
              <w:spacing w:line="276" w:lineRule="auto"/>
              <w:jc w:val="center"/>
              <w:rPr>
                <w:rFonts w:ascii="Palatino Linotype" w:hAnsi="Palatino Linotype" w:cs="Times New Roman"/>
                <w:b/>
                <w:color w:val="000000" w:themeColor="text1"/>
              </w:rPr>
            </w:pPr>
          </w:p>
          <w:p w14:paraId="0D29FFF3" w14:textId="77777777" w:rsidR="00B5169C" w:rsidRDefault="00B5169C" w:rsidP="003B486D">
            <w:pPr>
              <w:spacing w:line="276" w:lineRule="auto"/>
              <w:jc w:val="center"/>
              <w:rPr>
                <w:rFonts w:ascii="Palatino Linotype" w:hAnsi="Palatino Linotype" w:cs="Times New Roman"/>
                <w:b/>
                <w:color w:val="000000" w:themeColor="text1"/>
              </w:rPr>
            </w:pPr>
          </w:p>
          <w:p w14:paraId="1F4CBD62" w14:textId="77777777" w:rsidR="00B5169C" w:rsidRDefault="00B5169C" w:rsidP="003B486D">
            <w:pPr>
              <w:spacing w:line="276" w:lineRule="auto"/>
              <w:jc w:val="center"/>
              <w:rPr>
                <w:rFonts w:ascii="Palatino Linotype" w:hAnsi="Palatino Linotype" w:cs="Times New Roman"/>
                <w:b/>
                <w:color w:val="000000" w:themeColor="text1"/>
              </w:rPr>
            </w:pPr>
          </w:p>
          <w:p w14:paraId="5E0A239A" w14:textId="77777777" w:rsidR="00B5169C" w:rsidRPr="00B5169C" w:rsidRDefault="00B5169C" w:rsidP="003B486D">
            <w:pPr>
              <w:spacing w:line="276" w:lineRule="auto"/>
              <w:jc w:val="center"/>
              <w:rPr>
                <w:rFonts w:ascii="Palatino Linotype" w:hAnsi="Palatino Linotype" w:cs="Times New Roman"/>
                <w:b/>
                <w:color w:val="000000" w:themeColor="text1"/>
              </w:rPr>
            </w:pPr>
          </w:p>
          <w:p w14:paraId="0E7833F6" w14:textId="77777777" w:rsidR="004F39A4" w:rsidRPr="00B5169C" w:rsidRDefault="004F39A4" w:rsidP="003B486D">
            <w:pPr>
              <w:spacing w:line="276" w:lineRule="auto"/>
              <w:jc w:val="center"/>
              <w:rPr>
                <w:rFonts w:ascii="Palatino Linotype" w:hAnsi="Palatino Linotype" w:cs="Times New Roman"/>
                <w:b/>
                <w:color w:val="000000" w:themeColor="text1"/>
              </w:rPr>
            </w:pPr>
          </w:p>
          <w:p w14:paraId="75E577A8" w14:textId="77777777" w:rsidR="00B5169C" w:rsidRDefault="00B5169C" w:rsidP="003B486D">
            <w:pPr>
              <w:spacing w:line="276" w:lineRule="auto"/>
              <w:jc w:val="center"/>
              <w:rPr>
                <w:rFonts w:ascii="Palatino Linotype" w:hAnsi="Palatino Linotype" w:cs="Times New Roman"/>
                <w:b/>
                <w:color w:val="000000" w:themeColor="text1"/>
              </w:rPr>
            </w:pPr>
          </w:p>
          <w:p w14:paraId="7F2C60E3" w14:textId="77777777" w:rsidR="00B5169C" w:rsidRDefault="00B5169C" w:rsidP="003B486D">
            <w:pPr>
              <w:spacing w:line="276" w:lineRule="auto"/>
              <w:jc w:val="center"/>
              <w:rPr>
                <w:rFonts w:ascii="Palatino Linotype" w:hAnsi="Palatino Linotype" w:cs="Times New Roman"/>
                <w:b/>
                <w:color w:val="000000" w:themeColor="text1"/>
              </w:rPr>
            </w:pPr>
          </w:p>
          <w:p w14:paraId="6800BAA9" w14:textId="77777777" w:rsidR="00B5169C" w:rsidRDefault="00B5169C" w:rsidP="003B486D">
            <w:pPr>
              <w:spacing w:line="276" w:lineRule="auto"/>
              <w:jc w:val="center"/>
              <w:rPr>
                <w:rFonts w:ascii="Palatino Linotype" w:hAnsi="Palatino Linotype" w:cs="Times New Roman"/>
                <w:b/>
                <w:color w:val="000000" w:themeColor="text1"/>
              </w:rPr>
            </w:pPr>
          </w:p>
          <w:p w14:paraId="7F05D39C" w14:textId="77777777" w:rsidR="00B5169C" w:rsidRDefault="00B5169C" w:rsidP="003B486D">
            <w:pPr>
              <w:spacing w:line="276" w:lineRule="auto"/>
              <w:jc w:val="center"/>
              <w:rPr>
                <w:rFonts w:ascii="Palatino Linotype" w:hAnsi="Palatino Linotype" w:cs="Times New Roman"/>
                <w:b/>
                <w:color w:val="000000" w:themeColor="text1"/>
              </w:rPr>
            </w:pPr>
          </w:p>
          <w:p w14:paraId="1D940F4B" w14:textId="77777777" w:rsidR="00B5169C" w:rsidRDefault="00B5169C" w:rsidP="003B486D">
            <w:pPr>
              <w:spacing w:line="276" w:lineRule="auto"/>
              <w:jc w:val="center"/>
              <w:rPr>
                <w:rFonts w:ascii="Palatino Linotype" w:hAnsi="Palatino Linotype" w:cs="Times New Roman"/>
                <w:b/>
                <w:color w:val="000000" w:themeColor="text1"/>
              </w:rPr>
            </w:pPr>
          </w:p>
          <w:p w14:paraId="3F07FA4F" w14:textId="77777777" w:rsidR="00D71057" w:rsidRPr="00B5169C" w:rsidRDefault="00D71057"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b/>
                <w:color w:val="000000" w:themeColor="text1"/>
              </w:rPr>
              <w:t>Javier Martínez Cruz</w:t>
            </w:r>
            <w:r w:rsidRPr="00B5169C">
              <w:rPr>
                <w:rFonts w:ascii="Palatino Linotype" w:hAnsi="Palatino Linotype" w:cs="Times New Roman"/>
                <w:color w:val="000000" w:themeColor="text1"/>
              </w:rPr>
              <w:t xml:space="preserve"> </w:t>
            </w:r>
          </w:p>
          <w:p w14:paraId="1D351E01" w14:textId="301A6DEF" w:rsidR="00D71057" w:rsidRPr="00B5169C" w:rsidRDefault="00D71057"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Comisionado</w:t>
            </w:r>
          </w:p>
          <w:p w14:paraId="3B4DD7FA" w14:textId="19CCBE0B" w:rsidR="00D71057" w:rsidRPr="00B5169C" w:rsidRDefault="00D71057" w:rsidP="003B486D">
            <w:pPr>
              <w:spacing w:line="276" w:lineRule="auto"/>
              <w:jc w:val="center"/>
              <w:rPr>
                <w:rFonts w:ascii="Palatino Linotype" w:hAnsi="Palatino Linotype" w:cs="Times New Roman"/>
                <w:b/>
                <w:color w:val="000000" w:themeColor="text1"/>
              </w:rPr>
            </w:pPr>
            <w:r w:rsidRPr="00B5169C">
              <w:rPr>
                <w:rFonts w:ascii="Palatino Linotype" w:hAnsi="Palatino Linotype" w:cs="Times New Roman"/>
                <w:color w:val="000000" w:themeColor="text1"/>
              </w:rPr>
              <w:t>(Rúbrica)</w:t>
            </w:r>
          </w:p>
        </w:tc>
        <w:tc>
          <w:tcPr>
            <w:tcW w:w="4537" w:type="dxa"/>
            <w:vAlign w:val="center"/>
          </w:tcPr>
          <w:p w14:paraId="00F83D60" w14:textId="77777777" w:rsidR="00D71057" w:rsidRPr="00B5169C" w:rsidRDefault="00D71057" w:rsidP="003B486D">
            <w:pPr>
              <w:spacing w:line="276" w:lineRule="auto"/>
              <w:jc w:val="center"/>
              <w:rPr>
                <w:rFonts w:ascii="Palatino Linotype" w:hAnsi="Palatino Linotype" w:cs="Times New Roman"/>
                <w:color w:val="000000" w:themeColor="text1"/>
              </w:rPr>
            </w:pPr>
          </w:p>
          <w:p w14:paraId="346E2EEC" w14:textId="77777777" w:rsidR="004F39A4" w:rsidRDefault="004F39A4" w:rsidP="003B486D">
            <w:pPr>
              <w:spacing w:line="276" w:lineRule="auto"/>
              <w:jc w:val="center"/>
              <w:rPr>
                <w:rFonts w:ascii="Palatino Linotype" w:hAnsi="Palatino Linotype" w:cs="Times New Roman"/>
                <w:color w:val="000000" w:themeColor="text1"/>
              </w:rPr>
            </w:pPr>
          </w:p>
          <w:p w14:paraId="4DEC2860" w14:textId="77777777" w:rsidR="00B5169C" w:rsidRDefault="00B5169C" w:rsidP="003B486D">
            <w:pPr>
              <w:spacing w:line="276" w:lineRule="auto"/>
              <w:jc w:val="center"/>
              <w:rPr>
                <w:rFonts w:ascii="Palatino Linotype" w:hAnsi="Palatino Linotype" w:cs="Times New Roman"/>
                <w:color w:val="000000" w:themeColor="text1"/>
              </w:rPr>
            </w:pPr>
          </w:p>
          <w:p w14:paraId="77D5D352" w14:textId="77777777" w:rsidR="00B5169C" w:rsidRDefault="00B5169C" w:rsidP="003B486D">
            <w:pPr>
              <w:spacing w:line="276" w:lineRule="auto"/>
              <w:jc w:val="center"/>
              <w:rPr>
                <w:rFonts w:ascii="Palatino Linotype" w:hAnsi="Palatino Linotype" w:cs="Times New Roman"/>
                <w:color w:val="000000" w:themeColor="text1"/>
              </w:rPr>
            </w:pPr>
          </w:p>
          <w:p w14:paraId="6118F8EF" w14:textId="77777777" w:rsidR="00B5169C" w:rsidRDefault="00B5169C" w:rsidP="003B486D">
            <w:pPr>
              <w:spacing w:line="276" w:lineRule="auto"/>
              <w:jc w:val="center"/>
              <w:rPr>
                <w:rFonts w:ascii="Palatino Linotype" w:hAnsi="Palatino Linotype" w:cs="Times New Roman"/>
                <w:color w:val="000000" w:themeColor="text1"/>
              </w:rPr>
            </w:pPr>
          </w:p>
          <w:p w14:paraId="1612C451" w14:textId="77777777" w:rsidR="00B5169C" w:rsidRDefault="00B5169C" w:rsidP="003B486D">
            <w:pPr>
              <w:spacing w:line="276" w:lineRule="auto"/>
              <w:jc w:val="center"/>
              <w:rPr>
                <w:rFonts w:ascii="Palatino Linotype" w:hAnsi="Palatino Linotype" w:cs="Times New Roman"/>
                <w:color w:val="000000" w:themeColor="text1"/>
              </w:rPr>
            </w:pPr>
          </w:p>
          <w:p w14:paraId="69020295" w14:textId="77777777" w:rsidR="00B5169C" w:rsidRPr="00B5169C" w:rsidRDefault="00B5169C" w:rsidP="003B486D">
            <w:pPr>
              <w:spacing w:line="276" w:lineRule="auto"/>
              <w:jc w:val="center"/>
              <w:rPr>
                <w:rFonts w:ascii="Palatino Linotype" w:hAnsi="Palatino Linotype" w:cs="Times New Roman"/>
                <w:color w:val="000000" w:themeColor="text1"/>
              </w:rPr>
            </w:pPr>
          </w:p>
          <w:p w14:paraId="4E572D4B" w14:textId="77777777" w:rsidR="00D71057" w:rsidRPr="00B5169C" w:rsidRDefault="00D71057" w:rsidP="003B486D">
            <w:pPr>
              <w:spacing w:line="276" w:lineRule="auto"/>
              <w:jc w:val="center"/>
              <w:rPr>
                <w:rFonts w:ascii="Palatino Linotype" w:hAnsi="Palatino Linotype" w:cs="Times New Roman"/>
                <w:color w:val="000000" w:themeColor="text1"/>
              </w:rPr>
            </w:pPr>
          </w:p>
          <w:p w14:paraId="648DE437" w14:textId="77777777" w:rsidR="00B5169C" w:rsidRDefault="00B5169C" w:rsidP="003B486D">
            <w:pPr>
              <w:spacing w:line="276" w:lineRule="auto"/>
              <w:jc w:val="center"/>
              <w:rPr>
                <w:rFonts w:ascii="Palatino Linotype" w:hAnsi="Palatino Linotype" w:cs="Times New Roman"/>
                <w:b/>
                <w:color w:val="000000" w:themeColor="text1"/>
              </w:rPr>
            </w:pPr>
          </w:p>
          <w:p w14:paraId="327906A5" w14:textId="77777777" w:rsidR="00B5169C" w:rsidRDefault="00B5169C" w:rsidP="003B486D">
            <w:pPr>
              <w:spacing w:line="276" w:lineRule="auto"/>
              <w:jc w:val="center"/>
              <w:rPr>
                <w:rFonts w:ascii="Palatino Linotype" w:hAnsi="Palatino Linotype" w:cs="Times New Roman"/>
                <w:b/>
                <w:color w:val="000000" w:themeColor="text1"/>
              </w:rPr>
            </w:pPr>
          </w:p>
          <w:p w14:paraId="541B8164" w14:textId="77777777" w:rsidR="00B5169C" w:rsidRDefault="00B5169C" w:rsidP="003B486D">
            <w:pPr>
              <w:spacing w:line="276" w:lineRule="auto"/>
              <w:jc w:val="center"/>
              <w:rPr>
                <w:rFonts w:ascii="Palatino Linotype" w:hAnsi="Palatino Linotype" w:cs="Times New Roman"/>
                <w:b/>
                <w:color w:val="000000" w:themeColor="text1"/>
              </w:rPr>
            </w:pPr>
          </w:p>
          <w:p w14:paraId="3E3FCEAB" w14:textId="77777777" w:rsidR="00B5169C" w:rsidRDefault="00B5169C" w:rsidP="003B486D">
            <w:pPr>
              <w:spacing w:line="276" w:lineRule="auto"/>
              <w:jc w:val="center"/>
              <w:rPr>
                <w:rFonts w:ascii="Palatino Linotype" w:hAnsi="Palatino Linotype" w:cs="Times New Roman"/>
                <w:b/>
                <w:color w:val="000000" w:themeColor="text1"/>
              </w:rPr>
            </w:pPr>
          </w:p>
          <w:p w14:paraId="61E9973B" w14:textId="77777777" w:rsidR="00D71057" w:rsidRPr="00B5169C" w:rsidRDefault="00D71057"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b/>
                <w:color w:val="000000" w:themeColor="text1"/>
              </w:rPr>
              <w:t>Luis Gustavo Parra Noriega</w:t>
            </w:r>
          </w:p>
          <w:p w14:paraId="595B9D35" w14:textId="77777777" w:rsidR="00D71057" w:rsidRPr="00B5169C" w:rsidRDefault="00D71057"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Comisionado</w:t>
            </w:r>
          </w:p>
          <w:p w14:paraId="19E39595" w14:textId="699E76CA" w:rsidR="00D71057" w:rsidRPr="00B5169C" w:rsidRDefault="00D71057"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(Rúbrica)</w:t>
            </w:r>
          </w:p>
        </w:tc>
      </w:tr>
      <w:tr w:rsidR="009959DB" w:rsidRPr="00B5169C" w14:paraId="21A689F2" w14:textId="77777777" w:rsidTr="008E580D">
        <w:trPr>
          <w:trHeight w:val="1953"/>
        </w:trPr>
        <w:tc>
          <w:tcPr>
            <w:tcW w:w="9073" w:type="dxa"/>
            <w:gridSpan w:val="3"/>
            <w:vAlign w:val="center"/>
          </w:tcPr>
          <w:p w14:paraId="30E5ADF6" w14:textId="2AAACDE0" w:rsidR="009959DB" w:rsidRPr="00B5169C" w:rsidRDefault="009959DB" w:rsidP="003B486D">
            <w:pPr>
              <w:pStyle w:val="Prrafodelista"/>
              <w:spacing w:line="276" w:lineRule="auto"/>
              <w:ind w:left="0"/>
              <w:jc w:val="center"/>
              <w:rPr>
                <w:rFonts w:ascii="Palatino Linotype" w:hAnsi="Palatino Linotype"/>
                <w:color w:val="000000" w:themeColor="text1"/>
              </w:rPr>
            </w:pPr>
          </w:p>
          <w:p w14:paraId="61F23A3D" w14:textId="77777777" w:rsidR="009959DB" w:rsidRPr="00B5169C" w:rsidRDefault="009959DB" w:rsidP="003B486D">
            <w:pPr>
              <w:pStyle w:val="Prrafodelista"/>
              <w:spacing w:line="276" w:lineRule="auto"/>
              <w:ind w:left="0"/>
              <w:jc w:val="center"/>
              <w:rPr>
                <w:rFonts w:ascii="Palatino Linotype" w:hAnsi="Palatino Linotype"/>
                <w:color w:val="000000" w:themeColor="text1"/>
              </w:rPr>
            </w:pPr>
          </w:p>
          <w:p w14:paraId="020AE350" w14:textId="77777777" w:rsidR="004F39A4" w:rsidRPr="00B5169C" w:rsidRDefault="004F39A4" w:rsidP="003B486D">
            <w:pPr>
              <w:pStyle w:val="Prrafodelista"/>
              <w:spacing w:line="276" w:lineRule="auto"/>
              <w:ind w:left="0"/>
              <w:jc w:val="center"/>
              <w:rPr>
                <w:rFonts w:ascii="Palatino Linotype" w:hAnsi="Palatino Linotype"/>
                <w:color w:val="000000" w:themeColor="text1"/>
              </w:rPr>
            </w:pPr>
          </w:p>
          <w:p w14:paraId="30E83AD5" w14:textId="77777777" w:rsidR="00B5169C" w:rsidRDefault="00B5169C" w:rsidP="003B486D">
            <w:pPr>
              <w:spacing w:line="276" w:lineRule="auto"/>
              <w:jc w:val="center"/>
              <w:rPr>
                <w:rFonts w:ascii="Palatino Linotype" w:hAnsi="Palatino Linotype" w:cs="Times New Roman"/>
                <w:b/>
                <w:color w:val="000000" w:themeColor="text1"/>
              </w:rPr>
            </w:pPr>
          </w:p>
          <w:p w14:paraId="5825C682" w14:textId="77777777" w:rsidR="00B5169C" w:rsidRDefault="00B5169C" w:rsidP="003B486D">
            <w:pPr>
              <w:spacing w:line="276" w:lineRule="auto"/>
              <w:jc w:val="center"/>
              <w:rPr>
                <w:rFonts w:ascii="Palatino Linotype" w:hAnsi="Palatino Linotype" w:cs="Times New Roman"/>
                <w:b/>
                <w:color w:val="000000" w:themeColor="text1"/>
              </w:rPr>
            </w:pPr>
          </w:p>
          <w:p w14:paraId="3C3D4DDB" w14:textId="77777777" w:rsidR="00B5169C" w:rsidRDefault="00B5169C" w:rsidP="003B486D">
            <w:pPr>
              <w:spacing w:line="276" w:lineRule="auto"/>
              <w:jc w:val="center"/>
              <w:rPr>
                <w:rFonts w:ascii="Palatino Linotype" w:hAnsi="Palatino Linotype" w:cs="Times New Roman"/>
                <w:b/>
                <w:color w:val="000000" w:themeColor="text1"/>
              </w:rPr>
            </w:pPr>
          </w:p>
          <w:p w14:paraId="24B128E1" w14:textId="78E463D6" w:rsidR="009959DB" w:rsidRPr="00B5169C" w:rsidRDefault="0034614E" w:rsidP="003B486D">
            <w:pPr>
              <w:spacing w:line="276" w:lineRule="auto"/>
              <w:jc w:val="center"/>
              <w:rPr>
                <w:rFonts w:ascii="Palatino Linotype" w:hAnsi="Palatino Linotype" w:cs="Times New Roman"/>
                <w:b/>
                <w:color w:val="000000" w:themeColor="text1"/>
              </w:rPr>
            </w:pPr>
            <w:r w:rsidRPr="00B5169C">
              <w:rPr>
                <w:rFonts w:ascii="Palatino Linotype" w:hAnsi="Palatino Linotype" w:cs="Times New Roman"/>
                <w:b/>
                <w:color w:val="000000" w:themeColor="text1"/>
              </w:rPr>
              <w:t>Alexis Tapia Ramírez</w:t>
            </w:r>
          </w:p>
          <w:p w14:paraId="3B79F6BC" w14:textId="4AE470CA" w:rsidR="009959DB" w:rsidRPr="00B5169C" w:rsidRDefault="0034614E"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Secretario</w:t>
            </w:r>
            <w:r w:rsidR="009959DB" w:rsidRPr="00B5169C">
              <w:rPr>
                <w:rFonts w:ascii="Palatino Linotype" w:hAnsi="Palatino Linotype" w:cs="Times New Roman"/>
                <w:color w:val="000000" w:themeColor="text1"/>
              </w:rPr>
              <w:t xml:space="preserve"> Técnic</w:t>
            </w:r>
            <w:r w:rsidRPr="00B5169C">
              <w:rPr>
                <w:rFonts w:ascii="Palatino Linotype" w:hAnsi="Palatino Linotype" w:cs="Times New Roman"/>
                <w:color w:val="000000" w:themeColor="text1"/>
              </w:rPr>
              <w:t>o</w:t>
            </w:r>
            <w:r w:rsidR="009959DB" w:rsidRPr="00B5169C">
              <w:rPr>
                <w:rFonts w:ascii="Palatino Linotype" w:hAnsi="Palatino Linotype" w:cs="Times New Roman"/>
                <w:color w:val="000000" w:themeColor="text1"/>
              </w:rPr>
              <w:t xml:space="preserve"> del Pleno</w:t>
            </w:r>
          </w:p>
          <w:p w14:paraId="6AE9AD34" w14:textId="2D7454BC" w:rsidR="009959DB" w:rsidRPr="00B5169C" w:rsidRDefault="009959DB" w:rsidP="003B486D">
            <w:pPr>
              <w:spacing w:line="276" w:lineRule="auto"/>
              <w:jc w:val="center"/>
              <w:rPr>
                <w:rFonts w:ascii="Palatino Linotype" w:hAnsi="Palatino Linotype" w:cs="Times New Roman"/>
                <w:color w:val="000000" w:themeColor="text1"/>
              </w:rPr>
            </w:pPr>
            <w:r w:rsidRPr="00B5169C">
              <w:rPr>
                <w:rFonts w:ascii="Palatino Linotype" w:hAnsi="Palatino Linotype" w:cs="Times New Roman"/>
                <w:color w:val="000000" w:themeColor="text1"/>
              </w:rPr>
              <w:t>(Rúbrica)</w:t>
            </w:r>
          </w:p>
        </w:tc>
      </w:tr>
    </w:tbl>
    <w:p w14:paraId="02D9723E" w14:textId="63BAA27E" w:rsidR="004F39A4" w:rsidRPr="00B5169C" w:rsidRDefault="004F39A4" w:rsidP="003B486D">
      <w:pPr>
        <w:spacing w:before="240" w:line="360" w:lineRule="auto"/>
        <w:ind w:right="49"/>
        <w:jc w:val="both"/>
        <w:rPr>
          <w:rFonts w:ascii="Palatino Linotype" w:hAnsi="Palatino Linotype" w:cs="Arial"/>
          <w:color w:val="000000" w:themeColor="text1"/>
        </w:rPr>
      </w:pPr>
    </w:p>
    <w:p w14:paraId="09D5B693" w14:textId="3F6B0BD4" w:rsidR="00BB5CA9" w:rsidRPr="00EE0ACB" w:rsidRDefault="00025266" w:rsidP="003B486D">
      <w:pPr>
        <w:spacing w:before="240" w:line="360" w:lineRule="auto"/>
        <w:ind w:right="49"/>
        <w:jc w:val="both"/>
      </w:pPr>
      <w:r w:rsidRPr="00B5169C">
        <w:rPr>
          <w:rFonts w:ascii="Palatino Linotype" w:hAnsi="Palatino Linotype" w:cs="Arial"/>
          <w:color w:val="000000" w:themeColor="text1"/>
        </w:rPr>
        <w:t xml:space="preserve">Esta hoja corresponde a la resolución de </w:t>
      </w:r>
      <w:r w:rsidR="00703EC2" w:rsidRPr="00B5169C">
        <w:rPr>
          <w:rFonts w:ascii="Palatino Linotype" w:hAnsi="Palatino Linotype" w:cs="Arial"/>
          <w:color w:val="000000" w:themeColor="text1"/>
        </w:rPr>
        <w:t>diecinueve</w:t>
      </w:r>
      <w:r w:rsidR="002E1C05" w:rsidRPr="00B5169C">
        <w:rPr>
          <w:rFonts w:ascii="Palatino Linotype" w:hAnsi="Palatino Linotype" w:cs="Arial"/>
          <w:color w:val="000000" w:themeColor="text1"/>
        </w:rPr>
        <w:t xml:space="preserve"> (</w:t>
      </w:r>
      <w:r w:rsidR="00BC3AE2" w:rsidRPr="00B5169C">
        <w:rPr>
          <w:rFonts w:ascii="Palatino Linotype" w:hAnsi="Palatino Linotype" w:cs="Arial"/>
          <w:color w:val="000000" w:themeColor="text1"/>
        </w:rPr>
        <w:t>1</w:t>
      </w:r>
      <w:r w:rsidR="00703EC2" w:rsidRPr="00B5169C">
        <w:rPr>
          <w:rFonts w:ascii="Palatino Linotype" w:hAnsi="Palatino Linotype" w:cs="Arial"/>
          <w:color w:val="000000" w:themeColor="text1"/>
        </w:rPr>
        <w:t>9</w:t>
      </w:r>
      <w:r w:rsidR="002E1C05" w:rsidRPr="00B5169C">
        <w:rPr>
          <w:rFonts w:ascii="Palatino Linotype" w:hAnsi="Palatino Linotype" w:cs="Arial"/>
          <w:color w:val="000000" w:themeColor="text1"/>
        </w:rPr>
        <w:t xml:space="preserve">) de </w:t>
      </w:r>
      <w:r w:rsidR="00BC3AE2" w:rsidRPr="00B5169C">
        <w:rPr>
          <w:rFonts w:ascii="Palatino Linotype" w:hAnsi="Palatino Linotype" w:cs="Arial"/>
          <w:color w:val="000000" w:themeColor="text1"/>
        </w:rPr>
        <w:t>noviembre</w:t>
      </w:r>
      <w:r w:rsidR="002E1C05" w:rsidRPr="00B5169C">
        <w:rPr>
          <w:rFonts w:ascii="Palatino Linotype" w:hAnsi="Palatino Linotype" w:cs="Arial"/>
          <w:color w:val="000000" w:themeColor="text1"/>
        </w:rPr>
        <w:t xml:space="preserve"> de dos mil veinte, </w:t>
      </w:r>
      <w:r w:rsidRPr="00B5169C">
        <w:rPr>
          <w:rFonts w:ascii="Palatino Linotype" w:hAnsi="Palatino Linotype" w:cs="Arial"/>
          <w:color w:val="000000" w:themeColor="text1"/>
        </w:rPr>
        <w:t xml:space="preserve">emitida en el recurso de revisión </w:t>
      </w:r>
      <w:r w:rsidR="00703EC2" w:rsidRPr="00B5169C">
        <w:rPr>
          <w:rFonts w:ascii="Palatino Linotype" w:hAnsi="Palatino Linotype" w:cs="Arial"/>
          <w:b/>
          <w:bCs/>
          <w:color w:val="000000" w:themeColor="text1"/>
          <w:lang w:eastAsia="es-MX"/>
        </w:rPr>
        <w:t>03818</w:t>
      </w:r>
      <w:r w:rsidR="003458E1" w:rsidRPr="00B5169C">
        <w:rPr>
          <w:rFonts w:ascii="Palatino Linotype" w:hAnsi="Palatino Linotype" w:cs="Arial"/>
          <w:b/>
          <w:bCs/>
          <w:color w:val="000000" w:themeColor="text1"/>
          <w:lang w:eastAsia="es-MX"/>
        </w:rPr>
        <w:t xml:space="preserve">/INFOEM/IP/RR/2020 y </w:t>
      </w:r>
      <w:r w:rsidR="00844424" w:rsidRPr="00B5169C">
        <w:rPr>
          <w:rFonts w:ascii="Palatino Linotype" w:hAnsi="Palatino Linotype" w:cs="Arial"/>
          <w:b/>
          <w:bCs/>
          <w:color w:val="000000" w:themeColor="text1"/>
          <w:lang w:eastAsia="es-MX"/>
        </w:rPr>
        <w:t>acumulado</w:t>
      </w:r>
      <w:r w:rsidRPr="00B5169C">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251E4" w14:textId="77777777" w:rsidR="00CC2CF9" w:rsidRDefault="00CC2CF9" w:rsidP="00587366">
      <w:r>
        <w:separator/>
      </w:r>
    </w:p>
  </w:endnote>
  <w:endnote w:type="continuationSeparator" w:id="0">
    <w:p w14:paraId="1DC68618" w14:textId="77777777" w:rsidR="00CC2CF9" w:rsidRDefault="00CC2CF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875F6" w:rsidRPr="00883450" w:rsidRDefault="003875F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5169C">
              <w:rPr>
                <w:rFonts w:ascii="Palatino Linotype" w:hAnsi="Palatino Linotype"/>
                <w:b/>
                <w:bCs/>
                <w:noProof/>
                <w:sz w:val="22"/>
                <w:szCs w:val="20"/>
              </w:rPr>
              <w:t>88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5169C">
              <w:rPr>
                <w:rFonts w:ascii="Palatino Linotype" w:hAnsi="Palatino Linotype"/>
                <w:b/>
                <w:bCs/>
                <w:noProof/>
                <w:sz w:val="22"/>
                <w:szCs w:val="20"/>
              </w:rPr>
              <w:t>90</w:t>
            </w:r>
            <w:r w:rsidRPr="00883450">
              <w:rPr>
                <w:rFonts w:ascii="Palatino Linotype" w:hAnsi="Palatino Linotype"/>
                <w:b/>
                <w:bCs/>
                <w:sz w:val="22"/>
                <w:szCs w:val="20"/>
              </w:rPr>
              <w:fldChar w:fldCharType="end"/>
            </w:r>
          </w:p>
        </w:sdtContent>
      </w:sdt>
    </w:sdtContent>
  </w:sdt>
  <w:p w14:paraId="6243EC1B" w14:textId="77777777" w:rsidR="003875F6" w:rsidRDefault="003875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75F6" w:rsidRPr="00883450" w:rsidRDefault="003875F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5169C" w:rsidRPr="00B516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5169C" w:rsidRPr="00B5169C">
      <w:rPr>
        <w:rFonts w:ascii="Palatino Linotype" w:hAnsi="Palatino Linotype"/>
        <w:noProof/>
        <w:sz w:val="22"/>
        <w:szCs w:val="22"/>
        <w:lang w:val="es-ES"/>
      </w:rPr>
      <w:t>90</w:t>
    </w:r>
    <w:r w:rsidRPr="00883450">
      <w:rPr>
        <w:rFonts w:ascii="Palatino Linotype" w:hAnsi="Palatino Linotype"/>
        <w:sz w:val="22"/>
        <w:szCs w:val="22"/>
      </w:rPr>
      <w:fldChar w:fldCharType="end"/>
    </w:r>
  </w:p>
  <w:p w14:paraId="5F5C4865" w14:textId="77777777" w:rsidR="003875F6" w:rsidRPr="00883450" w:rsidRDefault="003875F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28D02" w14:textId="77777777" w:rsidR="00CC2CF9" w:rsidRDefault="00CC2CF9" w:rsidP="00587366">
      <w:r>
        <w:separator/>
      </w:r>
    </w:p>
  </w:footnote>
  <w:footnote w:type="continuationSeparator" w:id="0">
    <w:p w14:paraId="3E6700B2" w14:textId="77777777" w:rsidR="00CC2CF9" w:rsidRDefault="00CC2CF9" w:rsidP="00587366">
      <w:r>
        <w:continuationSeparator/>
      </w:r>
    </w:p>
  </w:footnote>
  <w:footnote w:id="1">
    <w:p w14:paraId="3ACBE052" w14:textId="77777777" w:rsidR="003875F6" w:rsidRPr="00F75272" w:rsidRDefault="003875F6"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618E8F2" w14:textId="77777777" w:rsidR="003875F6" w:rsidRPr="009C43C2" w:rsidRDefault="003875F6"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14AD6276" w14:textId="77777777" w:rsidR="003875F6" w:rsidRPr="009C43C2" w:rsidRDefault="003875F6"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5AA6F479" w14:textId="77777777" w:rsidR="003875F6" w:rsidRPr="009C43C2" w:rsidRDefault="003875F6"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51FDBB38" w14:textId="77777777" w:rsidR="003875F6" w:rsidRDefault="003875F6" w:rsidP="0002155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31104208" w14:textId="77777777" w:rsidR="003875F6" w:rsidRDefault="003875F6" w:rsidP="00043D56">
      <w:pPr>
        <w:pStyle w:val="Textonotapie"/>
      </w:pPr>
      <w:r>
        <w:rPr>
          <w:rStyle w:val="Refdenotaalpie"/>
        </w:rPr>
        <w:footnoteRef/>
      </w:r>
      <w:r>
        <w:t xml:space="preserve"> Ley de Transparencia y Acceso a la Información Pública del Estado de México y Municipios. Artículo 9. …</w:t>
      </w:r>
    </w:p>
    <w:p w14:paraId="57C1FEF4" w14:textId="77777777" w:rsidR="003875F6" w:rsidRDefault="003875F6" w:rsidP="00043D56">
      <w:pPr>
        <w:pStyle w:val="Textonotapie"/>
      </w:pPr>
      <w:r>
        <w:t>II. Eficacia: Obligación del Instituto para tutelar, de manera efectiva, el derecho de acceso a la información;</w:t>
      </w:r>
    </w:p>
    <w:p w14:paraId="485EAC82" w14:textId="77777777" w:rsidR="003875F6" w:rsidRDefault="003875F6" w:rsidP="00043D56">
      <w:pPr>
        <w:pStyle w:val="Textonotapie"/>
      </w:pPr>
      <w:r>
        <w:t xml:space="preserve">… </w:t>
      </w:r>
    </w:p>
  </w:footnote>
  <w:footnote w:id="7">
    <w:p w14:paraId="10658941" w14:textId="77777777" w:rsidR="003875F6" w:rsidRDefault="003875F6" w:rsidP="00043D56">
      <w:pPr>
        <w:pStyle w:val="Textonotapie"/>
      </w:pPr>
      <w:r>
        <w:rPr>
          <w:rStyle w:val="Refdenotaalpie"/>
        </w:rPr>
        <w:footnoteRef/>
      </w:r>
      <w:r>
        <w:t xml:space="preserve"> Relatoría Especial para la Libertad de Expresión de la Comisión Interamericana de Derechos Humanos. El Derecho de Acceso a la Información en el Marco Jurídico Interamericano. Segunda Edición. Párrafo 10, página 4.</w:t>
      </w:r>
    </w:p>
  </w:footnote>
  <w:footnote w:id="8">
    <w:p w14:paraId="73A9AC07" w14:textId="1A8C15CB" w:rsidR="003875F6" w:rsidRDefault="003875F6">
      <w:pPr>
        <w:pStyle w:val="Textonotapie"/>
      </w:pPr>
      <w:r>
        <w:rPr>
          <w:rStyle w:val="Refdenotaalpie"/>
        </w:rPr>
        <w:footnoteRef/>
      </w:r>
      <w:r>
        <w:t xml:space="preserve"> Artículo 32, Ley General del Sistema Nacional de Seguridad Pública.</w:t>
      </w:r>
    </w:p>
  </w:footnote>
  <w:footnote w:id="9">
    <w:p w14:paraId="305D316F" w14:textId="21B361BB" w:rsidR="003875F6" w:rsidRDefault="003875F6">
      <w:pPr>
        <w:pStyle w:val="Textonotapie"/>
      </w:pPr>
      <w:r>
        <w:rPr>
          <w:rStyle w:val="Refdenotaalpie"/>
        </w:rPr>
        <w:footnoteRef/>
      </w:r>
      <w:r>
        <w:t xml:space="preserve"> Artículo 35, Ídem.</w:t>
      </w:r>
    </w:p>
  </w:footnote>
  <w:footnote w:id="10">
    <w:p w14:paraId="14C82002" w14:textId="195FD06E" w:rsidR="003875F6" w:rsidRDefault="003875F6">
      <w:pPr>
        <w:pStyle w:val="Textonotapie"/>
      </w:pPr>
      <w:r>
        <w:rPr>
          <w:rStyle w:val="Refdenotaalpie"/>
        </w:rPr>
        <w:footnoteRef/>
      </w:r>
      <w:r>
        <w:t xml:space="preserve"> Organigrama, Manual de Organización del Sistema Municipal para el Desarrollo Integral de la Familia de Tianguistenco.</w:t>
      </w:r>
    </w:p>
  </w:footnote>
  <w:footnote w:id="11">
    <w:p w14:paraId="4FA16080" w14:textId="11C00B87" w:rsidR="003875F6" w:rsidRDefault="003875F6">
      <w:pPr>
        <w:pStyle w:val="Textonotapie"/>
      </w:pPr>
      <w:r>
        <w:rPr>
          <w:rStyle w:val="Refdenotaalpie"/>
        </w:rPr>
        <w:footnoteRef/>
      </w:r>
      <w:r>
        <w:t xml:space="preserve"> Normatividad caduca utilizada únicamente para referenciar el personal que integraba a la entonces Dirección de Seguridad Pública, Protección Civil y Bomberos.</w:t>
      </w:r>
    </w:p>
  </w:footnote>
  <w:footnote w:id="12">
    <w:p w14:paraId="01CF7323" w14:textId="77777777" w:rsidR="003875F6" w:rsidRDefault="003875F6" w:rsidP="00BB1963">
      <w:pPr>
        <w:pStyle w:val="Textonotapie"/>
      </w:pPr>
      <w:r>
        <w:rPr>
          <w:rStyle w:val="Refdenotaalpie"/>
        </w:rPr>
        <w:footnoteRef/>
      </w:r>
      <w:r>
        <w:t xml:space="preserve"> Artículo 122 de la Ley de Transparencia y Acceso a la Información Pública del Estado de México y Municipios.</w:t>
      </w:r>
    </w:p>
  </w:footnote>
  <w:footnote w:id="13">
    <w:p w14:paraId="0E80B30D" w14:textId="77777777" w:rsidR="003875F6" w:rsidRDefault="003875F6" w:rsidP="00BB1963">
      <w:pPr>
        <w:pStyle w:val="Textonotapie"/>
      </w:pPr>
      <w:r>
        <w:rPr>
          <w:rStyle w:val="Refdenotaalpie"/>
        </w:rPr>
        <w:footnoteRef/>
      </w:r>
      <w:r>
        <w:t xml:space="preserve"> Artículo 132, Ídem.</w:t>
      </w:r>
    </w:p>
  </w:footnote>
  <w:footnote w:id="14">
    <w:p w14:paraId="6A56045C" w14:textId="77777777" w:rsidR="003875F6" w:rsidRPr="00ED2A04" w:rsidRDefault="003875F6" w:rsidP="000C170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00F228CC" w14:textId="77777777" w:rsidR="003875F6" w:rsidRPr="00ED2A04" w:rsidRDefault="003875F6" w:rsidP="000C170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6513D8BF" w14:textId="77777777" w:rsidR="003875F6" w:rsidRPr="000406A4" w:rsidRDefault="003875F6" w:rsidP="000C170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456F11E5" w14:textId="77777777" w:rsidR="003875F6" w:rsidRPr="000406A4" w:rsidRDefault="003875F6" w:rsidP="000C170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10E62D2" w14:textId="77777777" w:rsidR="003875F6" w:rsidRPr="000406A4" w:rsidRDefault="003875F6" w:rsidP="000C170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2FF1E9F5" w14:textId="77777777" w:rsidR="003875F6" w:rsidRPr="000406A4" w:rsidRDefault="003875F6" w:rsidP="000C170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6EA92368" w14:textId="77777777" w:rsidR="003875F6" w:rsidRPr="000406A4" w:rsidRDefault="003875F6" w:rsidP="000C170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29FBBE70" w14:textId="77777777" w:rsidR="003875F6" w:rsidRPr="00042E67" w:rsidRDefault="003875F6" w:rsidP="000C170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22">
    <w:p w14:paraId="39C58A8E" w14:textId="77777777" w:rsidR="003875F6" w:rsidRPr="00A4142C" w:rsidRDefault="003875F6" w:rsidP="000C170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3">
    <w:p w14:paraId="7252E57A" w14:textId="77777777" w:rsidR="003875F6" w:rsidRPr="003C2A2C" w:rsidRDefault="003875F6" w:rsidP="00CE2417">
      <w:pPr>
        <w:jc w:val="both"/>
        <w:rPr>
          <w:rFonts w:ascii="Palatino Linotype" w:eastAsia="Times New Roman" w:hAnsi="Palatino Linotype" w:cs="Times New Roman"/>
          <w:b/>
          <w:bCs/>
          <w:color w:val="000000"/>
          <w:sz w:val="20"/>
          <w:szCs w:val="20"/>
          <w:lang w:eastAsia="es-ES_tradnl"/>
        </w:rPr>
      </w:pPr>
      <w:r>
        <w:rPr>
          <w:rStyle w:val="Refdenotaalpie"/>
        </w:rPr>
        <w:footnoteRef/>
      </w:r>
      <w:r>
        <w:t xml:space="preserve"> </w:t>
      </w:r>
      <w:r w:rsidRPr="003C2A2C">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3C2A2C">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w:t>
      </w:r>
      <w:r w:rsidRPr="003604AC">
        <w:rPr>
          <w:rFonts w:ascii="Palatino Linotype" w:eastAsia="Times New Roman" w:hAnsi="Palatino Linotype" w:cs="Times New Roman"/>
          <w:color w:val="000000"/>
          <w:sz w:val="20"/>
          <w:szCs w:val="20"/>
          <w:lang w:eastAsia="es-ES_tradnl"/>
        </w:rPr>
        <w:t>denominado</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w:t>
      </w:r>
      <w:r w:rsidRPr="003604AC">
        <w:rPr>
          <w:rFonts w:ascii="Palatino Linotype" w:eastAsia="Times New Roman" w:hAnsi="Palatino Linotype" w:cs="Times New Roman"/>
          <w:color w:val="000000"/>
          <w:sz w:val="20"/>
          <w:szCs w:val="20"/>
          <w:lang w:eastAsia="es-ES_tradnl"/>
        </w:rPr>
        <w:t>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 xml:space="preserve"> </w:t>
      </w:r>
      <w:r w:rsidRPr="003604AC">
        <w:rPr>
          <w:rFonts w:ascii="Palatino Linotype" w:eastAsia="Times New Roman" w:hAnsi="Palatino Linotype" w:cs="Times New Roman"/>
          <w:color w:val="000000"/>
          <w:sz w:val="20"/>
          <w:szCs w:val="20"/>
          <w:lang w:eastAsia="es-ES_tradnl"/>
        </w:rPr>
        <w:t xml:space="preserve">el derecho fundamental preservará su contenido inicial o prima facie. En cambio, si la ley que limita al derecho se encuentra justificada a la luz </w:t>
      </w:r>
      <w:r>
        <w:rPr>
          <w:rFonts w:ascii="Palatino Linotype" w:eastAsia="Times New Roman" w:hAnsi="Palatino Linotype" w:cs="Times New Roman"/>
          <w:color w:val="000000"/>
          <w:sz w:val="20"/>
          <w:szCs w:val="20"/>
          <w:lang w:eastAsia="es-ES_tradnl"/>
        </w:rPr>
        <w:t xml:space="preserve">del </w:t>
      </w:r>
      <w:r>
        <w:rPr>
          <w:rFonts w:ascii="Palatino Linotype" w:eastAsia="Times New Roman" w:hAnsi="Palatino Linotype" w:cs="Times New Roman"/>
          <w:b/>
          <w:bCs/>
          <w:color w:val="000000"/>
          <w:sz w:val="20"/>
          <w:szCs w:val="20"/>
          <w:lang w:eastAsia="es-ES_tradnl"/>
        </w:rPr>
        <w:t>test de proporcionalidad,</w:t>
      </w:r>
      <w:r w:rsidRPr="003604AC">
        <w:rPr>
          <w:rFonts w:ascii="Palatino Linotype" w:eastAsia="Times New Roman" w:hAnsi="Palatino Linotype" w:cs="Times New Roman"/>
          <w:color w:val="000000"/>
          <w:sz w:val="20"/>
          <w:szCs w:val="20"/>
          <w:lang w:eastAsia="es-ES_tradnl"/>
        </w:rPr>
        <w:t xml:space="preserve"> contenido definitivo o resultante del derecho será más reducido que el contenido inicial del mismo.</w:t>
      </w:r>
      <w:r w:rsidRPr="003C2A2C">
        <w:rPr>
          <w:rFonts w:ascii="Palatino Linotype" w:eastAsia="Times New Roman" w:hAnsi="Palatino Linotype" w:cs="Times New Roman"/>
          <w:color w:val="000000"/>
          <w:sz w:val="20"/>
          <w:szCs w:val="20"/>
          <w:lang w:eastAsia="es-ES_tradnl"/>
        </w:rPr>
        <w:t xml:space="preserve"> (TA) Tesis: 1a. CCLXV/2016 (10a.)</w:t>
      </w:r>
      <w:r w:rsidRPr="003C2A2C">
        <w:rPr>
          <w:rFonts w:ascii="Palatino Linotype" w:hAnsi="Palatino Linotype" w:cs="Verdana"/>
          <w:color w:val="343434"/>
          <w:sz w:val="20"/>
          <w:szCs w:val="20"/>
        </w:rPr>
        <w:t xml:space="preserve"> </w:t>
      </w:r>
      <w:r w:rsidRPr="003C2A2C">
        <w:rPr>
          <w:rFonts w:ascii="Palatino Linotype" w:eastAsia="Times New Roman" w:hAnsi="Palatino Linotype" w:cs="Times New Roman"/>
          <w:color w:val="000000"/>
          <w:sz w:val="20"/>
          <w:szCs w:val="20"/>
          <w:lang w:eastAsia="es-ES_tradnl"/>
        </w:rPr>
        <w:t xml:space="preserve">Primera Sala de la SCJN. Semanario Judicial de la Federación y su Gaceta, Novena Época, </w:t>
      </w:r>
      <w:r w:rsidRPr="003C2A2C">
        <w:rPr>
          <w:rFonts w:ascii="Palatino Linotype" w:hAnsi="Palatino Linotype" w:cs="Verdana"/>
          <w:color w:val="343434"/>
          <w:sz w:val="20"/>
          <w:szCs w:val="20"/>
        </w:rPr>
        <w:t>Libro 36, Noviembre de 2016, Tomo II,</w:t>
      </w:r>
      <w:r w:rsidRPr="003C2A2C">
        <w:rPr>
          <w:rFonts w:ascii="Palatino Linotype" w:eastAsia="Times New Roman" w:hAnsi="Palatino Linotype" w:cs="Times New Roman"/>
          <w:color w:val="000000"/>
          <w:sz w:val="20"/>
          <w:szCs w:val="20"/>
          <w:lang w:eastAsia="es-ES_tradnl"/>
        </w:rPr>
        <w:t xml:space="preserve"> pág. 902.</w:t>
      </w:r>
    </w:p>
  </w:footnote>
  <w:footnote w:id="24">
    <w:p w14:paraId="76BCF659" w14:textId="77777777" w:rsidR="003875F6" w:rsidRPr="002C5433" w:rsidRDefault="003875F6" w:rsidP="0057519E">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2C5433">
        <w:rPr>
          <w:rFonts w:ascii="Palatino Linotype" w:hAnsi="Palatino Linotype" w:cs="Arial"/>
          <w:b/>
          <w:bCs/>
          <w:color w:val="000000" w:themeColor="text1"/>
          <w:sz w:val="20"/>
          <w:szCs w:val="20"/>
        </w:rPr>
        <w:t xml:space="preserve">TERCERA ETAPA DEL TEST DE PROPORCIONALIDAD. EXAMEN DE LA NECESIDAD DE LA MEDIDA LEGISLATIVA. </w:t>
      </w:r>
      <w:r w:rsidRPr="002C5433">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2C5433">
        <w:rPr>
          <w:rFonts w:ascii="Palatino Linotype" w:hAnsi="Palatino Linotype" w:cs="Arial"/>
          <w:b/>
          <w:bCs/>
          <w:color w:val="000000" w:themeColor="text1"/>
          <w:sz w:val="20"/>
          <w:szCs w:val="20"/>
        </w:rPr>
        <w:t>test de proporcionalidad</w:t>
      </w:r>
      <w:r w:rsidRPr="002C5433">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2C5433">
        <w:rPr>
          <w:rFonts w:ascii="Palatino Linotype" w:hAnsi="Palatino Linotype" w:cs="Arial"/>
          <w:b/>
          <w:bCs/>
          <w:color w:val="000000" w:themeColor="text1"/>
          <w:sz w:val="20"/>
          <w:szCs w:val="20"/>
        </w:rPr>
        <w:t>(TA)</w:t>
      </w:r>
      <w:r w:rsidRPr="002C5433">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Pag. 914.</w:t>
      </w:r>
    </w:p>
  </w:footnote>
  <w:footnote w:id="25">
    <w:p w14:paraId="7FD66ED8" w14:textId="77777777" w:rsidR="003875F6" w:rsidRDefault="003875F6" w:rsidP="009B75CC">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B47E" w14:textId="05F4D2D5" w:rsidR="00B5169C" w:rsidRDefault="00B5169C">
    <w:pPr>
      <w:pStyle w:val="Encabezado"/>
    </w:pPr>
    <w:r>
      <w:rPr>
        <w:noProof/>
        <w:lang w:val="es-MX" w:eastAsia="es-MX"/>
      </w:rPr>
      <w:pict w14:anchorId="1C48E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02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3A6F068" w:rsidR="003875F6" w:rsidRDefault="00B5169C" w:rsidP="001C6012">
    <w:pPr>
      <w:pStyle w:val="Encabezado"/>
      <w:tabs>
        <w:tab w:val="clear" w:pos="4252"/>
        <w:tab w:val="clear" w:pos="8504"/>
        <w:tab w:val="left" w:pos="8460"/>
      </w:tabs>
    </w:pPr>
    <w:r>
      <w:rPr>
        <w:noProof/>
        <w:lang w:val="es-MX" w:eastAsia="es-MX"/>
      </w:rPr>
      <w:pict w14:anchorId="26618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022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r w:rsidR="003875F6">
      <w:tab/>
    </w:r>
  </w:p>
  <w:p w14:paraId="64F5F23E" w14:textId="390690E5" w:rsidR="003875F6" w:rsidRDefault="003875F6">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875F6" w:rsidRPr="00025127" w14:paraId="07F2896E" w14:textId="77777777" w:rsidTr="00070410">
      <w:trPr>
        <w:trHeight w:val="138"/>
        <w:jc w:val="right"/>
      </w:trPr>
      <w:tc>
        <w:tcPr>
          <w:tcW w:w="3544" w:type="dxa"/>
        </w:tcPr>
        <w:p w14:paraId="4A5B1974" w14:textId="3B2AB4E0" w:rsidR="003875F6" w:rsidRPr="00025127" w:rsidRDefault="003875F6" w:rsidP="00070410">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136AE295" w:rsidR="003875F6" w:rsidRPr="00025127" w:rsidRDefault="003875F6" w:rsidP="005F1362">
          <w:pPr>
            <w:pStyle w:val="Encabezado"/>
            <w:jc w:val="both"/>
            <w:rPr>
              <w:rFonts w:ascii="Palatino Linotype" w:hAnsi="Palatino Linotype"/>
              <w:b/>
              <w:sz w:val="22"/>
              <w:szCs w:val="22"/>
            </w:rPr>
          </w:pPr>
          <w:r>
            <w:rPr>
              <w:rFonts w:ascii="Palatino Linotype" w:hAnsi="Palatino Linotype"/>
              <w:b/>
              <w:sz w:val="22"/>
              <w:szCs w:val="22"/>
            </w:rPr>
            <w:t>03818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3875F6" w:rsidRPr="00025127" w14:paraId="1B5D8690" w14:textId="77777777" w:rsidTr="00070410">
      <w:trPr>
        <w:trHeight w:val="233"/>
        <w:jc w:val="right"/>
      </w:trPr>
      <w:tc>
        <w:tcPr>
          <w:tcW w:w="3544" w:type="dxa"/>
        </w:tcPr>
        <w:p w14:paraId="3903F2C6" w14:textId="22D569F8" w:rsidR="003875F6" w:rsidRPr="00025127" w:rsidRDefault="003875F6" w:rsidP="0007041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2126F8FC" w:rsidR="003875F6" w:rsidRPr="00025127" w:rsidRDefault="003875F6" w:rsidP="00F562A9">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Tianguistenco</w:t>
          </w:r>
        </w:p>
      </w:tc>
    </w:tr>
    <w:tr w:rsidR="003875F6" w:rsidRPr="00025127" w14:paraId="095EB01B" w14:textId="77777777" w:rsidTr="00070410">
      <w:trPr>
        <w:trHeight w:val="321"/>
        <w:jc w:val="right"/>
      </w:trPr>
      <w:tc>
        <w:tcPr>
          <w:tcW w:w="3544" w:type="dxa"/>
        </w:tcPr>
        <w:p w14:paraId="6E000A51" w14:textId="25DCC1C7" w:rsidR="003875F6" w:rsidRPr="00025127" w:rsidRDefault="003875F6" w:rsidP="00070410">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3875F6" w:rsidRPr="00025127" w:rsidRDefault="003875F6"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3875F6" w:rsidRDefault="003875F6"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B3E8C71" w:rsidR="003875F6" w:rsidRDefault="00B5169C" w:rsidP="00472C41">
    <w:pPr>
      <w:pStyle w:val="Encabezado"/>
      <w:tabs>
        <w:tab w:val="clear" w:pos="4252"/>
        <w:tab w:val="clear" w:pos="8504"/>
        <w:tab w:val="left" w:pos="3103"/>
      </w:tabs>
    </w:pPr>
    <w:r>
      <w:rPr>
        <w:noProof/>
        <w:lang w:val="es-MX" w:eastAsia="es-MX"/>
      </w:rPr>
      <w:pict w14:anchorId="699EA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02281" o:spid="_x0000_s2049" type="#_x0000_t75" style="position:absolute;margin-left:-82.4pt;margin-top:-153.7pt;width:609.4pt;height:793.75pt;z-index:-251658240;mso-position-horizontal-relative:margin;mso-position-vertical-relative:margin" o:allowincell="f">
          <v:imagedata r:id="rId1" o:title="resolución"/>
        </v:shape>
      </w:pict>
    </w:r>
    <w:r w:rsidR="003875F6">
      <w:tab/>
    </w:r>
  </w:p>
  <w:tbl>
    <w:tblPr>
      <w:tblStyle w:val="Tablaconcuadrcula"/>
      <w:tblW w:w="75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253"/>
    </w:tblGrid>
    <w:tr w:rsidR="003875F6" w:rsidRPr="00070410" w14:paraId="0A3256F2" w14:textId="77777777" w:rsidTr="00070410">
      <w:trPr>
        <w:trHeight w:val="138"/>
        <w:jc w:val="right"/>
      </w:trPr>
      <w:tc>
        <w:tcPr>
          <w:tcW w:w="3261" w:type="dxa"/>
        </w:tcPr>
        <w:p w14:paraId="3D80769D" w14:textId="316F11F8" w:rsidR="003875F6" w:rsidRPr="00070410" w:rsidRDefault="003875F6" w:rsidP="00070410">
          <w:pPr>
            <w:jc w:val="right"/>
            <w:rPr>
              <w:rFonts w:ascii="Palatino Linotype" w:hAnsi="Palatino Linotype"/>
              <w:b/>
              <w:sz w:val="22"/>
              <w:szCs w:val="22"/>
            </w:rPr>
          </w:pPr>
          <w:r w:rsidRPr="00070410">
            <w:rPr>
              <w:rFonts w:ascii="Palatino Linotype" w:hAnsi="Palatino Linotype"/>
              <w:b/>
              <w:sz w:val="22"/>
              <w:szCs w:val="22"/>
            </w:rPr>
            <w:t>RECURSO DE REVISIÓN:</w:t>
          </w:r>
        </w:p>
      </w:tc>
      <w:tc>
        <w:tcPr>
          <w:tcW w:w="4253" w:type="dxa"/>
          <w:vAlign w:val="center"/>
        </w:tcPr>
        <w:p w14:paraId="0453495E" w14:textId="3D927A86" w:rsidR="003875F6" w:rsidRPr="00070410" w:rsidRDefault="003875F6" w:rsidP="005F1362">
          <w:pPr>
            <w:pStyle w:val="Encabezado"/>
            <w:rPr>
              <w:rFonts w:ascii="Palatino Linotype" w:hAnsi="Palatino Linotype"/>
              <w:b/>
              <w:sz w:val="22"/>
              <w:szCs w:val="22"/>
            </w:rPr>
          </w:pPr>
          <w:r w:rsidRPr="00070410">
            <w:rPr>
              <w:rFonts w:ascii="Palatino Linotype" w:hAnsi="Palatino Linotype"/>
              <w:b/>
              <w:sz w:val="22"/>
              <w:szCs w:val="22"/>
            </w:rPr>
            <w:t>03818/INFOEM/IP/RR/2020 y acumulado</w:t>
          </w:r>
        </w:p>
      </w:tc>
    </w:tr>
    <w:tr w:rsidR="003875F6" w:rsidRPr="00070410" w14:paraId="128C8B3C" w14:textId="77777777" w:rsidTr="00070410">
      <w:trPr>
        <w:trHeight w:val="233"/>
        <w:jc w:val="right"/>
      </w:trPr>
      <w:tc>
        <w:tcPr>
          <w:tcW w:w="3261" w:type="dxa"/>
        </w:tcPr>
        <w:p w14:paraId="483E3371" w14:textId="66B1BC74" w:rsidR="003875F6" w:rsidRPr="00070410" w:rsidRDefault="003875F6" w:rsidP="00070410">
          <w:pPr>
            <w:jc w:val="right"/>
            <w:rPr>
              <w:rFonts w:ascii="Palatino Linotype" w:hAnsi="Palatino Linotype"/>
              <w:b/>
              <w:sz w:val="22"/>
              <w:szCs w:val="22"/>
            </w:rPr>
          </w:pPr>
          <w:r w:rsidRPr="00070410">
            <w:rPr>
              <w:rFonts w:ascii="Palatino Linotype" w:hAnsi="Palatino Linotype"/>
              <w:b/>
              <w:sz w:val="22"/>
              <w:szCs w:val="22"/>
            </w:rPr>
            <w:t>RECURRENTE:</w:t>
          </w:r>
        </w:p>
      </w:tc>
      <w:tc>
        <w:tcPr>
          <w:tcW w:w="4253" w:type="dxa"/>
        </w:tcPr>
        <w:p w14:paraId="1548525E" w14:textId="414CFDB0" w:rsidR="003875F6" w:rsidRPr="00070410" w:rsidRDefault="003875F6" w:rsidP="0058757A">
          <w:pPr>
            <w:pStyle w:val="Encabezado"/>
            <w:rPr>
              <w:rFonts w:ascii="Palatino Linotype" w:hAnsi="Palatino Linotype"/>
              <w:b/>
              <w:sz w:val="22"/>
              <w:szCs w:val="22"/>
            </w:rPr>
          </w:pPr>
          <w:r w:rsidRPr="00070410">
            <w:rPr>
              <w:rFonts w:ascii="Palatino Linotype" w:hAnsi="Palatino Linotype"/>
              <w:b/>
              <w:sz w:val="22"/>
              <w:szCs w:val="22"/>
            </w:rPr>
            <w:t>RECURRENTE</w:t>
          </w:r>
        </w:p>
      </w:tc>
    </w:tr>
    <w:tr w:rsidR="003875F6" w:rsidRPr="00070410" w14:paraId="41BE0704" w14:textId="77777777" w:rsidTr="00070410">
      <w:trPr>
        <w:trHeight w:val="321"/>
        <w:jc w:val="right"/>
      </w:trPr>
      <w:tc>
        <w:tcPr>
          <w:tcW w:w="3261" w:type="dxa"/>
        </w:tcPr>
        <w:p w14:paraId="34C64148" w14:textId="10C6C8A9" w:rsidR="003875F6" w:rsidRPr="00070410" w:rsidRDefault="003875F6" w:rsidP="00070410">
          <w:pPr>
            <w:jc w:val="right"/>
            <w:rPr>
              <w:rFonts w:ascii="Palatino Linotype" w:hAnsi="Palatino Linotype"/>
              <w:b/>
              <w:sz w:val="22"/>
              <w:szCs w:val="22"/>
            </w:rPr>
          </w:pPr>
          <w:r w:rsidRPr="00070410">
            <w:rPr>
              <w:rFonts w:ascii="Palatino Linotype" w:hAnsi="Palatino Linotype"/>
              <w:b/>
              <w:sz w:val="22"/>
              <w:szCs w:val="22"/>
            </w:rPr>
            <w:t>SUJETO OBLIGADO:</w:t>
          </w:r>
        </w:p>
      </w:tc>
      <w:tc>
        <w:tcPr>
          <w:tcW w:w="4253" w:type="dxa"/>
          <w:vAlign w:val="center"/>
        </w:tcPr>
        <w:p w14:paraId="34C341BF" w14:textId="5C0512B1" w:rsidR="003875F6" w:rsidRPr="00070410" w:rsidRDefault="003875F6" w:rsidP="005F1362">
          <w:pPr>
            <w:pStyle w:val="Encabezado"/>
            <w:rPr>
              <w:rFonts w:ascii="Palatino Linotype" w:hAnsi="Palatino Linotype"/>
              <w:b/>
              <w:sz w:val="22"/>
              <w:szCs w:val="22"/>
            </w:rPr>
          </w:pPr>
          <w:r w:rsidRPr="00070410">
            <w:rPr>
              <w:rFonts w:ascii="Palatino Linotype" w:hAnsi="Palatino Linotype"/>
              <w:b/>
              <w:bCs/>
              <w:color w:val="000000"/>
              <w:sz w:val="22"/>
              <w:szCs w:val="22"/>
            </w:rPr>
            <w:t>Sistema Municipal para el Desarrollo Integral de la Familia de Tianguistenco</w:t>
          </w:r>
        </w:p>
      </w:tc>
    </w:tr>
    <w:tr w:rsidR="003875F6" w:rsidRPr="00070410" w14:paraId="0C8B6193" w14:textId="77777777" w:rsidTr="00070410">
      <w:trPr>
        <w:trHeight w:val="321"/>
        <w:jc w:val="right"/>
      </w:trPr>
      <w:tc>
        <w:tcPr>
          <w:tcW w:w="3261" w:type="dxa"/>
        </w:tcPr>
        <w:p w14:paraId="321FFAFF" w14:textId="40E5A678" w:rsidR="003875F6" w:rsidRPr="00070410" w:rsidRDefault="003875F6" w:rsidP="00070410">
          <w:pPr>
            <w:jc w:val="right"/>
            <w:rPr>
              <w:rFonts w:ascii="Palatino Linotype" w:hAnsi="Palatino Linotype"/>
              <w:b/>
              <w:sz w:val="22"/>
              <w:szCs w:val="22"/>
            </w:rPr>
          </w:pPr>
          <w:r w:rsidRPr="00070410">
            <w:rPr>
              <w:rFonts w:ascii="Palatino Linotype" w:hAnsi="Palatino Linotype"/>
              <w:b/>
              <w:sz w:val="22"/>
              <w:szCs w:val="22"/>
            </w:rPr>
            <w:t>COMISIONADO PONENTE:</w:t>
          </w:r>
        </w:p>
      </w:tc>
      <w:tc>
        <w:tcPr>
          <w:tcW w:w="4253" w:type="dxa"/>
          <w:vAlign w:val="center"/>
        </w:tcPr>
        <w:p w14:paraId="0FECDA9D" w14:textId="77777777" w:rsidR="003875F6" w:rsidRPr="00070410" w:rsidRDefault="003875F6" w:rsidP="00B44F9F">
          <w:pPr>
            <w:pStyle w:val="Encabezado"/>
            <w:ind w:left="33"/>
            <w:rPr>
              <w:rFonts w:ascii="Palatino Linotype" w:hAnsi="Palatino Linotype"/>
              <w:b/>
              <w:sz w:val="22"/>
              <w:szCs w:val="22"/>
            </w:rPr>
          </w:pPr>
          <w:r w:rsidRPr="00070410">
            <w:rPr>
              <w:rFonts w:ascii="Palatino Linotype" w:hAnsi="Palatino Linotype"/>
              <w:b/>
              <w:sz w:val="22"/>
              <w:szCs w:val="22"/>
            </w:rPr>
            <w:t>José Guadalupe Luna Hernández</w:t>
          </w:r>
        </w:p>
      </w:tc>
    </w:tr>
  </w:tbl>
  <w:p w14:paraId="156B5574" w14:textId="3EA5B995" w:rsidR="003875F6" w:rsidRDefault="003875F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F54A4"/>
    <w:multiLevelType w:val="hybridMultilevel"/>
    <w:tmpl w:val="FB708B2A"/>
    <w:lvl w:ilvl="0" w:tplc="080A0001">
      <w:start w:val="1"/>
      <w:numFmt w:val="bullet"/>
      <w:lvlText w:val=""/>
      <w:lvlJc w:val="left"/>
      <w:pPr>
        <w:ind w:left="1287" w:hanging="360"/>
      </w:pPr>
      <w:rPr>
        <w:rFonts w:ascii="Symbol" w:hAnsi="Symbol" w:hint="default"/>
      </w:rPr>
    </w:lvl>
    <w:lvl w:ilvl="1" w:tplc="080A0017">
      <w:start w:val="1"/>
      <w:numFmt w:val="lowerLetter"/>
      <w:lvlText w:val="%2)"/>
      <w:lvlJc w:val="left"/>
      <w:pPr>
        <w:ind w:left="2007" w:hanging="360"/>
      </w:pPr>
      <w:rPr>
        <w:rFonts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317490"/>
    <w:multiLevelType w:val="hybridMultilevel"/>
    <w:tmpl w:val="8250BE82"/>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080A0001">
      <w:start w:val="1"/>
      <w:numFmt w:val="bullet"/>
      <w:lvlText w:val=""/>
      <w:lvlJc w:val="left"/>
      <w:pPr>
        <w:ind w:left="2340" w:hanging="360"/>
      </w:pPr>
      <w:rPr>
        <w:rFonts w:ascii="Symbol" w:hAnsi="Symbol"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C67716"/>
    <w:multiLevelType w:val="hybridMultilevel"/>
    <w:tmpl w:val="AF4EE1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8A77F7"/>
    <w:multiLevelType w:val="hybridMultilevel"/>
    <w:tmpl w:val="1B52701C"/>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6"/>
  </w:num>
  <w:num w:numId="3">
    <w:abstractNumId w:val="15"/>
  </w:num>
  <w:num w:numId="4">
    <w:abstractNumId w:val="14"/>
  </w:num>
  <w:num w:numId="5">
    <w:abstractNumId w:val="27"/>
  </w:num>
  <w:num w:numId="6">
    <w:abstractNumId w:val="28"/>
  </w:num>
  <w:num w:numId="7">
    <w:abstractNumId w:val="35"/>
  </w:num>
  <w:num w:numId="8">
    <w:abstractNumId w:val="24"/>
  </w:num>
  <w:num w:numId="9">
    <w:abstractNumId w:val="7"/>
  </w:num>
  <w:num w:numId="10">
    <w:abstractNumId w:val="31"/>
  </w:num>
  <w:num w:numId="11">
    <w:abstractNumId w:val="18"/>
  </w:num>
  <w:num w:numId="12">
    <w:abstractNumId w:val="34"/>
  </w:num>
  <w:num w:numId="13">
    <w:abstractNumId w:val="32"/>
  </w:num>
  <w:num w:numId="14">
    <w:abstractNumId w:val="3"/>
  </w:num>
  <w:num w:numId="15">
    <w:abstractNumId w:val="22"/>
  </w:num>
  <w:num w:numId="16">
    <w:abstractNumId w:val="17"/>
  </w:num>
  <w:num w:numId="17">
    <w:abstractNumId w:val="12"/>
  </w:num>
  <w:num w:numId="18">
    <w:abstractNumId w:val="38"/>
  </w:num>
  <w:num w:numId="19">
    <w:abstractNumId w:val="2"/>
  </w:num>
  <w:num w:numId="20">
    <w:abstractNumId w:val="21"/>
  </w:num>
  <w:num w:numId="21">
    <w:abstractNumId w:val="37"/>
  </w:num>
  <w:num w:numId="22">
    <w:abstractNumId w:val="0"/>
  </w:num>
  <w:num w:numId="23">
    <w:abstractNumId w:val="9"/>
  </w:num>
  <w:num w:numId="24">
    <w:abstractNumId w:val="29"/>
  </w:num>
  <w:num w:numId="25">
    <w:abstractNumId w:val="5"/>
  </w:num>
  <w:num w:numId="26">
    <w:abstractNumId w:val="4"/>
  </w:num>
  <w:num w:numId="27">
    <w:abstractNumId w:val="23"/>
  </w:num>
  <w:num w:numId="28">
    <w:abstractNumId w:val="36"/>
  </w:num>
  <w:num w:numId="29">
    <w:abstractNumId w:val="6"/>
  </w:num>
  <w:num w:numId="30">
    <w:abstractNumId w:val="11"/>
  </w:num>
  <w:num w:numId="31">
    <w:abstractNumId w:val="19"/>
  </w:num>
  <w:num w:numId="32">
    <w:abstractNumId w:val="1"/>
  </w:num>
  <w:num w:numId="33">
    <w:abstractNumId w:val="30"/>
  </w:num>
  <w:num w:numId="34">
    <w:abstractNumId w:val="13"/>
  </w:num>
  <w:num w:numId="35">
    <w:abstractNumId w:val="16"/>
  </w:num>
  <w:num w:numId="36">
    <w:abstractNumId w:val="20"/>
  </w:num>
  <w:num w:numId="37">
    <w:abstractNumId w:val="25"/>
  </w:num>
  <w:num w:numId="38">
    <w:abstractNumId w:val="33"/>
  </w:num>
  <w:num w:numId="3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1550"/>
    <w:rsid w:val="000236A3"/>
    <w:rsid w:val="00024F35"/>
    <w:rsid w:val="00025127"/>
    <w:rsid w:val="00025266"/>
    <w:rsid w:val="0002722E"/>
    <w:rsid w:val="0003063D"/>
    <w:rsid w:val="00031F10"/>
    <w:rsid w:val="00031F98"/>
    <w:rsid w:val="00032493"/>
    <w:rsid w:val="0004072A"/>
    <w:rsid w:val="0004193F"/>
    <w:rsid w:val="00042380"/>
    <w:rsid w:val="00043D56"/>
    <w:rsid w:val="0004686A"/>
    <w:rsid w:val="000468E2"/>
    <w:rsid w:val="00046CEE"/>
    <w:rsid w:val="000478BA"/>
    <w:rsid w:val="00051318"/>
    <w:rsid w:val="0005237C"/>
    <w:rsid w:val="00052A3C"/>
    <w:rsid w:val="0005314E"/>
    <w:rsid w:val="00054A03"/>
    <w:rsid w:val="00056A79"/>
    <w:rsid w:val="00061344"/>
    <w:rsid w:val="0006247F"/>
    <w:rsid w:val="00062648"/>
    <w:rsid w:val="000631D9"/>
    <w:rsid w:val="0006407E"/>
    <w:rsid w:val="00064A37"/>
    <w:rsid w:val="00064B95"/>
    <w:rsid w:val="00070410"/>
    <w:rsid w:val="0007221E"/>
    <w:rsid w:val="00074573"/>
    <w:rsid w:val="000800AC"/>
    <w:rsid w:val="0008230A"/>
    <w:rsid w:val="00082D11"/>
    <w:rsid w:val="000834FE"/>
    <w:rsid w:val="00084E31"/>
    <w:rsid w:val="0008542A"/>
    <w:rsid w:val="00085931"/>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0C6F"/>
    <w:rsid w:val="000C10B9"/>
    <w:rsid w:val="000C170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3C86"/>
    <w:rsid w:val="000E5176"/>
    <w:rsid w:val="000E67FC"/>
    <w:rsid w:val="000E77B8"/>
    <w:rsid w:val="000F1731"/>
    <w:rsid w:val="000F1B9F"/>
    <w:rsid w:val="000F2EDD"/>
    <w:rsid w:val="000F3457"/>
    <w:rsid w:val="000F37A8"/>
    <w:rsid w:val="000F6D7E"/>
    <w:rsid w:val="00100187"/>
    <w:rsid w:val="00100DDD"/>
    <w:rsid w:val="00102D65"/>
    <w:rsid w:val="00103888"/>
    <w:rsid w:val="00107114"/>
    <w:rsid w:val="00107499"/>
    <w:rsid w:val="00107557"/>
    <w:rsid w:val="0011167C"/>
    <w:rsid w:val="00111F02"/>
    <w:rsid w:val="0011279B"/>
    <w:rsid w:val="00112B02"/>
    <w:rsid w:val="00114A21"/>
    <w:rsid w:val="00117441"/>
    <w:rsid w:val="0012006D"/>
    <w:rsid w:val="00121F4A"/>
    <w:rsid w:val="00122E4B"/>
    <w:rsid w:val="0012380D"/>
    <w:rsid w:val="00124015"/>
    <w:rsid w:val="00124157"/>
    <w:rsid w:val="001250B4"/>
    <w:rsid w:val="001253D1"/>
    <w:rsid w:val="00127E68"/>
    <w:rsid w:val="001318D2"/>
    <w:rsid w:val="00132C06"/>
    <w:rsid w:val="00133B79"/>
    <w:rsid w:val="00133CE5"/>
    <w:rsid w:val="00134AEC"/>
    <w:rsid w:val="001352E5"/>
    <w:rsid w:val="00135DD5"/>
    <w:rsid w:val="0013673A"/>
    <w:rsid w:val="001406A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15F5"/>
    <w:rsid w:val="00171C56"/>
    <w:rsid w:val="0017273C"/>
    <w:rsid w:val="00174E02"/>
    <w:rsid w:val="0017653A"/>
    <w:rsid w:val="001775DF"/>
    <w:rsid w:val="001862A3"/>
    <w:rsid w:val="00192E4B"/>
    <w:rsid w:val="00196407"/>
    <w:rsid w:val="00197091"/>
    <w:rsid w:val="001972CC"/>
    <w:rsid w:val="001A032D"/>
    <w:rsid w:val="001A138D"/>
    <w:rsid w:val="001A2857"/>
    <w:rsid w:val="001A2A89"/>
    <w:rsid w:val="001A2C9C"/>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542A"/>
    <w:rsid w:val="002275DE"/>
    <w:rsid w:val="00230170"/>
    <w:rsid w:val="002305CF"/>
    <w:rsid w:val="00232FAA"/>
    <w:rsid w:val="00233E08"/>
    <w:rsid w:val="002345FF"/>
    <w:rsid w:val="00234E23"/>
    <w:rsid w:val="00237611"/>
    <w:rsid w:val="00241DB0"/>
    <w:rsid w:val="002426EA"/>
    <w:rsid w:val="00244476"/>
    <w:rsid w:val="002457CF"/>
    <w:rsid w:val="00245A6A"/>
    <w:rsid w:val="00252A20"/>
    <w:rsid w:val="00252B41"/>
    <w:rsid w:val="0025524F"/>
    <w:rsid w:val="00257E5F"/>
    <w:rsid w:val="00260C1D"/>
    <w:rsid w:val="00261001"/>
    <w:rsid w:val="00261D84"/>
    <w:rsid w:val="00263F23"/>
    <w:rsid w:val="00264D02"/>
    <w:rsid w:val="0026500D"/>
    <w:rsid w:val="00265CD7"/>
    <w:rsid w:val="002665BD"/>
    <w:rsid w:val="00271B06"/>
    <w:rsid w:val="00272C03"/>
    <w:rsid w:val="00272FEC"/>
    <w:rsid w:val="00273013"/>
    <w:rsid w:val="00273C37"/>
    <w:rsid w:val="002740DD"/>
    <w:rsid w:val="0027430D"/>
    <w:rsid w:val="00274ED2"/>
    <w:rsid w:val="002765F2"/>
    <w:rsid w:val="00277A35"/>
    <w:rsid w:val="00280994"/>
    <w:rsid w:val="00280E3F"/>
    <w:rsid w:val="0028248C"/>
    <w:rsid w:val="00286335"/>
    <w:rsid w:val="00286DDB"/>
    <w:rsid w:val="00286EFC"/>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2D5"/>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2183"/>
    <w:rsid w:val="00323895"/>
    <w:rsid w:val="0032586C"/>
    <w:rsid w:val="00327D79"/>
    <w:rsid w:val="0033023E"/>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66E08"/>
    <w:rsid w:val="00370B8E"/>
    <w:rsid w:val="00370BB1"/>
    <w:rsid w:val="003721B2"/>
    <w:rsid w:val="00372328"/>
    <w:rsid w:val="003724E3"/>
    <w:rsid w:val="00374CE8"/>
    <w:rsid w:val="003762FD"/>
    <w:rsid w:val="00377278"/>
    <w:rsid w:val="0038012E"/>
    <w:rsid w:val="00383E66"/>
    <w:rsid w:val="00384AE2"/>
    <w:rsid w:val="00385699"/>
    <w:rsid w:val="003875F6"/>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092C"/>
    <w:rsid w:val="003A1B01"/>
    <w:rsid w:val="003A2029"/>
    <w:rsid w:val="003A6417"/>
    <w:rsid w:val="003A65FE"/>
    <w:rsid w:val="003A6A5A"/>
    <w:rsid w:val="003A7221"/>
    <w:rsid w:val="003A730E"/>
    <w:rsid w:val="003B1CEE"/>
    <w:rsid w:val="003B2199"/>
    <w:rsid w:val="003B2856"/>
    <w:rsid w:val="003B2A0D"/>
    <w:rsid w:val="003B31FA"/>
    <w:rsid w:val="003B486D"/>
    <w:rsid w:val="003B5111"/>
    <w:rsid w:val="003B55AD"/>
    <w:rsid w:val="003B7EC4"/>
    <w:rsid w:val="003C1C49"/>
    <w:rsid w:val="003C2244"/>
    <w:rsid w:val="003C5C1F"/>
    <w:rsid w:val="003C7282"/>
    <w:rsid w:val="003D00D5"/>
    <w:rsid w:val="003D0A29"/>
    <w:rsid w:val="003D0BC7"/>
    <w:rsid w:val="003D1048"/>
    <w:rsid w:val="003D181D"/>
    <w:rsid w:val="003D20C4"/>
    <w:rsid w:val="003D4163"/>
    <w:rsid w:val="003D46D0"/>
    <w:rsid w:val="003D5661"/>
    <w:rsid w:val="003D7449"/>
    <w:rsid w:val="003E61A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2DC"/>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4687"/>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ACB"/>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47716"/>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19E"/>
    <w:rsid w:val="0057568A"/>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184"/>
    <w:rsid w:val="005D622E"/>
    <w:rsid w:val="005D64F9"/>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3C3A"/>
    <w:rsid w:val="00604AC3"/>
    <w:rsid w:val="00605865"/>
    <w:rsid w:val="00611DC1"/>
    <w:rsid w:val="006140D5"/>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2972"/>
    <w:rsid w:val="0065715E"/>
    <w:rsid w:val="00657670"/>
    <w:rsid w:val="00657DBF"/>
    <w:rsid w:val="00657DE0"/>
    <w:rsid w:val="00662C69"/>
    <w:rsid w:val="006633C0"/>
    <w:rsid w:val="00663470"/>
    <w:rsid w:val="00663CC7"/>
    <w:rsid w:val="0066458B"/>
    <w:rsid w:val="00664805"/>
    <w:rsid w:val="00664FB5"/>
    <w:rsid w:val="00665329"/>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8D"/>
    <w:rsid w:val="00690ED0"/>
    <w:rsid w:val="00692D5E"/>
    <w:rsid w:val="00693427"/>
    <w:rsid w:val="00694C00"/>
    <w:rsid w:val="006958A7"/>
    <w:rsid w:val="00695F94"/>
    <w:rsid w:val="006964F5"/>
    <w:rsid w:val="00696EF8"/>
    <w:rsid w:val="00697159"/>
    <w:rsid w:val="006A1047"/>
    <w:rsid w:val="006A2CF3"/>
    <w:rsid w:val="006A2D34"/>
    <w:rsid w:val="006A2EDE"/>
    <w:rsid w:val="006A33B2"/>
    <w:rsid w:val="006A3D7A"/>
    <w:rsid w:val="006A405F"/>
    <w:rsid w:val="006A79C3"/>
    <w:rsid w:val="006B004E"/>
    <w:rsid w:val="006B0198"/>
    <w:rsid w:val="006B12E8"/>
    <w:rsid w:val="006B1C19"/>
    <w:rsid w:val="006B22EE"/>
    <w:rsid w:val="006B65D4"/>
    <w:rsid w:val="006B7A58"/>
    <w:rsid w:val="006C26B3"/>
    <w:rsid w:val="006C2FEE"/>
    <w:rsid w:val="006C50B1"/>
    <w:rsid w:val="006C50C2"/>
    <w:rsid w:val="006C563A"/>
    <w:rsid w:val="006C6E1A"/>
    <w:rsid w:val="006D1960"/>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3EC2"/>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319A"/>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B32"/>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485C"/>
    <w:rsid w:val="007E5125"/>
    <w:rsid w:val="007E5DB4"/>
    <w:rsid w:val="007E6334"/>
    <w:rsid w:val="007E72DF"/>
    <w:rsid w:val="007F0617"/>
    <w:rsid w:val="007F2070"/>
    <w:rsid w:val="007F2231"/>
    <w:rsid w:val="007F2A8A"/>
    <w:rsid w:val="007F313E"/>
    <w:rsid w:val="007F356B"/>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4424"/>
    <w:rsid w:val="00845B9D"/>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653F"/>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1ECB"/>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67A"/>
    <w:rsid w:val="008F5927"/>
    <w:rsid w:val="008F5F96"/>
    <w:rsid w:val="008F67CD"/>
    <w:rsid w:val="0090174A"/>
    <w:rsid w:val="009036B3"/>
    <w:rsid w:val="00904650"/>
    <w:rsid w:val="009071FE"/>
    <w:rsid w:val="00907761"/>
    <w:rsid w:val="00907A46"/>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BC1"/>
    <w:rsid w:val="00990EE2"/>
    <w:rsid w:val="009916D2"/>
    <w:rsid w:val="009918B7"/>
    <w:rsid w:val="0099229C"/>
    <w:rsid w:val="009959DB"/>
    <w:rsid w:val="00995C9F"/>
    <w:rsid w:val="0099752D"/>
    <w:rsid w:val="00997C2A"/>
    <w:rsid w:val="009A0461"/>
    <w:rsid w:val="009A0E2A"/>
    <w:rsid w:val="009A19A7"/>
    <w:rsid w:val="009A28A2"/>
    <w:rsid w:val="009A5191"/>
    <w:rsid w:val="009A5FBB"/>
    <w:rsid w:val="009B0F5C"/>
    <w:rsid w:val="009B11D6"/>
    <w:rsid w:val="009B2EE9"/>
    <w:rsid w:val="009B390C"/>
    <w:rsid w:val="009B393D"/>
    <w:rsid w:val="009B4864"/>
    <w:rsid w:val="009B48CC"/>
    <w:rsid w:val="009B5504"/>
    <w:rsid w:val="009B5D1A"/>
    <w:rsid w:val="009B649B"/>
    <w:rsid w:val="009B6F16"/>
    <w:rsid w:val="009B75CC"/>
    <w:rsid w:val="009C0940"/>
    <w:rsid w:val="009C0950"/>
    <w:rsid w:val="009C1D99"/>
    <w:rsid w:val="009C1F8B"/>
    <w:rsid w:val="009C20A8"/>
    <w:rsid w:val="009C3E06"/>
    <w:rsid w:val="009C5057"/>
    <w:rsid w:val="009D2384"/>
    <w:rsid w:val="009D3240"/>
    <w:rsid w:val="009D3A6E"/>
    <w:rsid w:val="009D61D9"/>
    <w:rsid w:val="009D624D"/>
    <w:rsid w:val="009E0AB4"/>
    <w:rsid w:val="009E360A"/>
    <w:rsid w:val="009E38A4"/>
    <w:rsid w:val="009E4942"/>
    <w:rsid w:val="009E6E48"/>
    <w:rsid w:val="009E7C1B"/>
    <w:rsid w:val="009F0B67"/>
    <w:rsid w:val="009F1E4B"/>
    <w:rsid w:val="009F307E"/>
    <w:rsid w:val="009F50DE"/>
    <w:rsid w:val="009F6D34"/>
    <w:rsid w:val="009F74A2"/>
    <w:rsid w:val="009F7BB0"/>
    <w:rsid w:val="00A0179F"/>
    <w:rsid w:val="00A036C5"/>
    <w:rsid w:val="00A03AD2"/>
    <w:rsid w:val="00A04263"/>
    <w:rsid w:val="00A0682C"/>
    <w:rsid w:val="00A073A0"/>
    <w:rsid w:val="00A07D84"/>
    <w:rsid w:val="00A10336"/>
    <w:rsid w:val="00A10CE2"/>
    <w:rsid w:val="00A13703"/>
    <w:rsid w:val="00A13811"/>
    <w:rsid w:val="00A15C42"/>
    <w:rsid w:val="00A16DF1"/>
    <w:rsid w:val="00A17302"/>
    <w:rsid w:val="00A17A17"/>
    <w:rsid w:val="00A20B1F"/>
    <w:rsid w:val="00A235D0"/>
    <w:rsid w:val="00A24859"/>
    <w:rsid w:val="00A27A7F"/>
    <w:rsid w:val="00A3276A"/>
    <w:rsid w:val="00A349D2"/>
    <w:rsid w:val="00A34C05"/>
    <w:rsid w:val="00A35492"/>
    <w:rsid w:val="00A367BC"/>
    <w:rsid w:val="00A4044E"/>
    <w:rsid w:val="00A42869"/>
    <w:rsid w:val="00A42FDD"/>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48D5"/>
    <w:rsid w:val="00A85CB7"/>
    <w:rsid w:val="00A8620F"/>
    <w:rsid w:val="00A86AAB"/>
    <w:rsid w:val="00A8769A"/>
    <w:rsid w:val="00A87B22"/>
    <w:rsid w:val="00A90FF4"/>
    <w:rsid w:val="00A92E9F"/>
    <w:rsid w:val="00A92EC0"/>
    <w:rsid w:val="00A92EED"/>
    <w:rsid w:val="00A975D5"/>
    <w:rsid w:val="00A9772B"/>
    <w:rsid w:val="00AA0660"/>
    <w:rsid w:val="00AA085A"/>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426"/>
    <w:rsid w:val="00AD3DB4"/>
    <w:rsid w:val="00AD5712"/>
    <w:rsid w:val="00AD6AC5"/>
    <w:rsid w:val="00AD76A1"/>
    <w:rsid w:val="00AE3E55"/>
    <w:rsid w:val="00AE48E8"/>
    <w:rsid w:val="00AE4E95"/>
    <w:rsid w:val="00AE7F20"/>
    <w:rsid w:val="00AF0E7C"/>
    <w:rsid w:val="00AF1F04"/>
    <w:rsid w:val="00AF3B55"/>
    <w:rsid w:val="00AF3D59"/>
    <w:rsid w:val="00AF5C43"/>
    <w:rsid w:val="00AF6794"/>
    <w:rsid w:val="00AF6F48"/>
    <w:rsid w:val="00AF717E"/>
    <w:rsid w:val="00B016F7"/>
    <w:rsid w:val="00B02BDD"/>
    <w:rsid w:val="00B04B10"/>
    <w:rsid w:val="00B04E10"/>
    <w:rsid w:val="00B055B9"/>
    <w:rsid w:val="00B13243"/>
    <w:rsid w:val="00B13511"/>
    <w:rsid w:val="00B13D85"/>
    <w:rsid w:val="00B16296"/>
    <w:rsid w:val="00B16CC7"/>
    <w:rsid w:val="00B1786A"/>
    <w:rsid w:val="00B206D8"/>
    <w:rsid w:val="00B21853"/>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169C"/>
    <w:rsid w:val="00B52B7D"/>
    <w:rsid w:val="00B531D2"/>
    <w:rsid w:val="00B537D8"/>
    <w:rsid w:val="00B53CCA"/>
    <w:rsid w:val="00B54441"/>
    <w:rsid w:val="00B54A5F"/>
    <w:rsid w:val="00B560C2"/>
    <w:rsid w:val="00B56409"/>
    <w:rsid w:val="00B56F9B"/>
    <w:rsid w:val="00B60DEA"/>
    <w:rsid w:val="00B64099"/>
    <w:rsid w:val="00B640D2"/>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1963"/>
    <w:rsid w:val="00BB2592"/>
    <w:rsid w:val="00BB3156"/>
    <w:rsid w:val="00BB5CA9"/>
    <w:rsid w:val="00BB6662"/>
    <w:rsid w:val="00BB7E0C"/>
    <w:rsid w:val="00BC0CE4"/>
    <w:rsid w:val="00BC260A"/>
    <w:rsid w:val="00BC30BF"/>
    <w:rsid w:val="00BC3150"/>
    <w:rsid w:val="00BC3AE2"/>
    <w:rsid w:val="00BC4307"/>
    <w:rsid w:val="00BC4C44"/>
    <w:rsid w:val="00BC61B2"/>
    <w:rsid w:val="00BC6240"/>
    <w:rsid w:val="00BD025A"/>
    <w:rsid w:val="00BD02D5"/>
    <w:rsid w:val="00BD0924"/>
    <w:rsid w:val="00BD0DA4"/>
    <w:rsid w:val="00BD1B67"/>
    <w:rsid w:val="00BD2E8E"/>
    <w:rsid w:val="00BD335B"/>
    <w:rsid w:val="00BD33B6"/>
    <w:rsid w:val="00BD3D7F"/>
    <w:rsid w:val="00BD4097"/>
    <w:rsid w:val="00BD4163"/>
    <w:rsid w:val="00BD4E41"/>
    <w:rsid w:val="00BD4F95"/>
    <w:rsid w:val="00BD517B"/>
    <w:rsid w:val="00BD5F2E"/>
    <w:rsid w:val="00BD650E"/>
    <w:rsid w:val="00BD6560"/>
    <w:rsid w:val="00BD687D"/>
    <w:rsid w:val="00BE0016"/>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3ABC"/>
    <w:rsid w:val="00C04666"/>
    <w:rsid w:val="00C04D22"/>
    <w:rsid w:val="00C111B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35"/>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CF9"/>
    <w:rsid w:val="00CC2DE4"/>
    <w:rsid w:val="00CC360E"/>
    <w:rsid w:val="00CC3B04"/>
    <w:rsid w:val="00CC3D18"/>
    <w:rsid w:val="00CC48D6"/>
    <w:rsid w:val="00CD32FE"/>
    <w:rsid w:val="00CD35B1"/>
    <w:rsid w:val="00CD384E"/>
    <w:rsid w:val="00CD3E7D"/>
    <w:rsid w:val="00CD6866"/>
    <w:rsid w:val="00CD76D4"/>
    <w:rsid w:val="00CD7893"/>
    <w:rsid w:val="00CE03CC"/>
    <w:rsid w:val="00CE2417"/>
    <w:rsid w:val="00CE7E6A"/>
    <w:rsid w:val="00CF030B"/>
    <w:rsid w:val="00CF23A2"/>
    <w:rsid w:val="00CF5D77"/>
    <w:rsid w:val="00CF6EB2"/>
    <w:rsid w:val="00D10AB0"/>
    <w:rsid w:val="00D11F3E"/>
    <w:rsid w:val="00D12EE7"/>
    <w:rsid w:val="00D1373C"/>
    <w:rsid w:val="00D16BAD"/>
    <w:rsid w:val="00D1735B"/>
    <w:rsid w:val="00D17702"/>
    <w:rsid w:val="00D17C3D"/>
    <w:rsid w:val="00D20E91"/>
    <w:rsid w:val="00D225CB"/>
    <w:rsid w:val="00D2367C"/>
    <w:rsid w:val="00D23CD2"/>
    <w:rsid w:val="00D25A9F"/>
    <w:rsid w:val="00D266ED"/>
    <w:rsid w:val="00D2734A"/>
    <w:rsid w:val="00D276CF"/>
    <w:rsid w:val="00D278A4"/>
    <w:rsid w:val="00D30003"/>
    <w:rsid w:val="00D306AB"/>
    <w:rsid w:val="00D3125D"/>
    <w:rsid w:val="00D31B93"/>
    <w:rsid w:val="00D31D5F"/>
    <w:rsid w:val="00D32293"/>
    <w:rsid w:val="00D33323"/>
    <w:rsid w:val="00D33BF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74354"/>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771F"/>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13D4"/>
    <w:rsid w:val="00E43ABE"/>
    <w:rsid w:val="00E44057"/>
    <w:rsid w:val="00E445BD"/>
    <w:rsid w:val="00E4548B"/>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20A"/>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7CB"/>
    <w:rsid w:val="00EC5B81"/>
    <w:rsid w:val="00EC5C6F"/>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3A7D"/>
    <w:rsid w:val="00F04044"/>
    <w:rsid w:val="00F046C8"/>
    <w:rsid w:val="00F047AB"/>
    <w:rsid w:val="00F059CF"/>
    <w:rsid w:val="00F05DE1"/>
    <w:rsid w:val="00F06D58"/>
    <w:rsid w:val="00F07353"/>
    <w:rsid w:val="00F10D6B"/>
    <w:rsid w:val="00F12C08"/>
    <w:rsid w:val="00F12CDC"/>
    <w:rsid w:val="00F13E45"/>
    <w:rsid w:val="00F14323"/>
    <w:rsid w:val="00F147C6"/>
    <w:rsid w:val="00F20933"/>
    <w:rsid w:val="00F21705"/>
    <w:rsid w:val="00F231FC"/>
    <w:rsid w:val="00F24AB7"/>
    <w:rsid w:val="00F25315"/>
    <w:rsid w:val="00F25E84"/>
    <w:rsid w:val="00F26068"/>
    <w:rsid w:val="00F2706D"/>
    <w:rsid w:val="00F2723F"/>
    <w:rsid w:val="00F27ADB"/>
    <w:rsid w:val="00F31178"/>
    <w:rsid w:val="00F3120A"/>
    <w:rsid w:val="00F32971"/>
    <w:rsid w:val="00F3400B"/>
    <w:rsid w:val="00F35C44"/>
    <w:rsid w:val="00F37B6F"/>
    <w:rsid w:val="00F40C05"/>
    <w:rsid w:val="00F40E86"/>
    <w:rsid w:val="00F42168"/>
    <w:rsid w:val="00F425B3"/>
    <w:rsid w:val="00F443E2"/>
    <w:rsid w:val="00F44C78"/>
    <w:rsid w:val="00F452C0"/>
    <w:rsid w:val="00F459E6"/>
    <w:rsid w:val="00F45C6B"/>
    <w:rsid w:val="00F51719"/>
    <w:rsid w:val="00F52175"/>
    <w:rsid w:val="00F52B53"/>
    <w:rsid w:val="00F53C70"/>
    <w:rsid w:val="00F562A9"/>
    <w:rsid w:val="00F60C62"/>
    <w:rsid w:val="00F6301A"/>
    <w:rsid w:val="00F645AF"/>
    <w:rsid w:val="00F66BC9"/>
    <w:rsid w:val="00F67946"/>
    <w:rsid w:val="00F72B99"/>
    <w:rsid w:val="00F72CCD"/>
    <w:rsid w:val="00F72E9F"/>
    <w:rsid w:val="00F73166"/>
    <w:rsid w:val="00F736F9"/>
    <w:rsid w:val="00F739E9"/>
    <w:rsid w:val="00F77460"/>
    <w:rsid w:val="00F81620"/>
    <w:rsid w:val="00F84240"/>
    <w:rsid w:val="00F85237"/>
    <w:rsid w:val="00F8564F"/>
    <w:rsid w:val="00F87DAE"/>
    <w:rsid w:val="00F9000A"/>
    <w:rsid w:val="00F9002A"/>
    <w:rsid w:val="00F906D0"/>
    <w:rsid w:val="00F90CC8"/>
    <w:rsid w:val="00F91C58"/>
    <w:rsid w:val="00F93FEB"/>
    <w:rsid w:val="00F94E43"/>
    <w:rsid w:val="00F96156"/>
    <w:rsid w:val="00F97AFE"/>
    <w:rsid w:val="00F97E65"/>
    <w:rsid w:val="00FA0128"/>
    <w:rsid w:val="00FA1786"/>
    <w:rsid w:val="00FA215F"/>
    <w:rsid w:val="00FA3191"/>
    <w:rsid w:val="00FA5589"/>
    <w:rsid w:val="00FA5AE3"/>
    <w:rsid w:val="00FA73DD"/>
    <w:rsid w:val="00FB13C2"/>
    <w:rsid w:val="00FB27FA"/>
    <w:rsid w:val="00FB2D5E"/>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5A88"/>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48B"/>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table" w:customStyle="1" w:styleId="Tablaconcuadrcula7">
    <w:name w:val="Tabla con cuadrícula7"/>
    <w:basedOn w:val="Tablanormal"/>
    <w:next w:val="Tablaconcuadrcula"/>
    <w:uiPriority w:val="39"/>
    <w:rsid w:val="007F207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219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639672">
      <w:bodyDiv w:val="1"/>
      <w:marLeft w:val="0"/>
      <w:marRight w:val="0"/>
      <w:marTop w:val="0"/>
      <w:marBottom w:val="0"/>
      <w:divBdr>
        <w:top w:val="none" w:sz="0" w:space="0" w:color="auto"/>
        <w:left w:val="none" w:sz="0" w:space="0" w:color="auto"/>
        <w:bottom w:val="none" w:sz="0" w:space="0" w:color="auto"/>
        <w:right w:val="none" w:sz="0" w:space="0" w:color="auto"/>
      </w:divBdr>
      <w:divsChild>
        <w:div w:id="1625187799">
          <w:marLeft w:val="0"/>
          <w:marRight w:val="48"/>
          <w:marTop w:val="0"/>
          <w:marBottom w:val="101"/>
          <w:divBdr>
            <w:top w:val="none" w:sz="0" w:space="0" w:color="auto"/>
            <w:left w:val="none" w:sz="0" w:space="0" w:color="auto"/>
            <w:bottom w:val="none" w:sz="0" w:space="0" w:color="auto"/>
            <w:right w:val="none" w:sz="0" w:space="0" w:color="auto"/>
          </w:divBdr>
        </w:div>
        <w:div w:id="375815156">
          <w:marLeft w:val="0"/>
          <w:marRight w:val="48"/>
          <w:marTop w:val="0"/>
          <w:marBottom w:val="101"/>
          <w:divBdr>
            <w:top w:val="none" w:sz="0" w:space="0" w:color="auto"/>
            <w:left w:val="none" w:sz="0" w:space="0" w:color="auto"/>
            <w:bottom w:val="none" w:sz="0" w:space="0" w:color="auto"/>
            <w:right w:val="none" w:sz="0" w:space="0" w:color="auto"/>
          </w:divBdr>
        </w:div>
        <w:div w:id="1635259089">
          <w:marLeft w:val="0"/>
          <w:marRight w:val="48"/>
          <w:marTop w:val="0"/>
          <w:marBottom w:val="101"/>
          <w:divBdr>
            <w:top w:val="none" w:sz="0" w:space="0" w:color="auto"/>
            <w:left w:val="none" w:sz="0" w:space="0" w:color="auto"/>
            <w:bottom w:val="none" w:sz="0" w:space="0" w:color="auto"/>
            <w:right w:val="none" w:sz="0" w:space="0" w:color="auto"/>
          </w:divBdr>
        </w:div>
        <w:div w:id="2024242305">
          <w:marLeft w:val="0"/>
          <w:marRight w:val="48"/>
          <w:marTop w:val="0"/>
          <w:marBottom w:val="101"/>
          <w:divBdr>
            <w:top w:val="none" w:sz="0" w:space="0" w:color="auto"/>
            <w:left w:val="none" w:sz="0" w:space="0" w:color="auto"/>
            <w:bottom w:val="none" w:sz="0" w:space="0" w:color="auto"/>
            <w:right w:val="none" w:sz="0" w:space="0" w:color="auto"/>
          </w:divBdr>
        </w:div>
        <w:div w:id="434133824">
          <w:marLeft w:val="0"/>
          <w:marRight w:val="902"/>
          <w:marTop w:val="0"/>
          <w:marBottom w:val="101"/>
          <w:divBdr>
            <w:top w:val="none" w:sz="0" w:space="0" w:color="auto"/>
            <w:left w:val="none" w:sz="0" w:space="0" w:color="auto"/>
            <w:bottom w:val="none" w:sz="0" w:space="0" w:color="auto"/>
            <w:right w:val="none" w:sz="0" w:space="0" w:color="auto"/>
          </w:divBdr>
        </w:div>
        <w:div w:id="1299650978">
          <w:marLeft w:val="1701"/>
          <w:marRight w:val="902"/>
          <w:marTop w:val="0"/>
          <w:marBottom w:val="101"/>
          <w:divBdr>
            <w:top w:val="none" w:sz="0" w:space="0" w:color="auto"/>
            <w:left w:val="none" w:sz="0" w:space="0" w:color="auto"/>
            <w:bottom w:val="none" w:sz="0" w:space="0" w:color="auto"/>
            <w:right w:val="none" w:sz="0" w:space="0" w:color="auto"/>
          </w:divBdr>
        </w:div>
        <w:div w:id="2035380777">
          <w:marLeft w:val="1701"/>
          <w:marRight w:val="902"/>
          <w:marTop w:val="0"/>
          <w:marBottom w:val="101"/>
          <w:divBdr>
            <w:top w:val="none" w:sz="0" w:space="0" w:color="auto"/>
            <w:left w:val="none" w:sz="0" w:space="0" w:color="auto"/>
            <w:bottom w:val="none" w:sz="0" w:space="0" w:color="auto"/>
            <w:right w:val="none" w:sz="0" w:space="0" w:color="auto"/>
          </w:divBdr>
        </w:div>
        <w:div w:id="866219903">
          <w:marLeft w:val="1701"/>
          <w:marRight w:val="902"/>
          <w:marTop w:val="0"/>
          <w:marBottom w:val="101"/>
          <w:divBdr>
            <w:top w:val="none" w:sz="0" w:space="0" w:color="auto"/>
            <w:left w:val="none" w:sz="0" w:space="0" w:color="auto"/>
            <w:bottom w:val="none" w:sz="0" w:space="0" w:color="auto"/>
            <w:right w:val="none" w:sz="0" w:space="0" w:color="auto"/>
          </w:divBdr>
        </w:div>
        <w:div w:id="1733458769">
          <w:marLeft w:val="1701"/>
          <w:marRight w:val="902"/>
          <w:marTop w:val="0"/>
          <w:marBottom w:val="101"/>
          <w:divBdr>
            <w:top w:val="none" w:sz="0" w:space="0" w:color="auto"/>
            <w:left w:val="none" w:sz="0" w:space="0" w:color="auto"/>
            <w:bottom w:val="none" w:sz="0" w:space="0" w:color="auto"/>
            <w:right w:val="none" w:sz="0" w:space="0" w:color="auto"/>
          </w:divBdr>
        </w:div>
        <w:div w:id="1936278847">
          <w:marLeft w:val="1701"/>
          <w:marRight w:val="902"/>
          <w:marTop w:val="0"/>
          <w:marBottom w:val="101"/>
          <w:divBdr>
            <w:top w:val="none" w:sz="0" w:space="0" w:color="auto"/>
            <w:left w:val="none" w:sz="0" w:space="0" w:color="auto"/>
            <w:bottom w:val="none" w:sz="0" w:space="0" w:color="auto"/>
            <w:right w:val="none" w:sz="0" w:space="0" w:color="auto"/>
          </w:divBdr>
        </w:div>
        <w:div w:id="288977904">
          <w:marLeft w:val="1701"/>
          <w:marRight w:val="902"/>
          <w:marTop w:val="0"/>
          <w:marBottom w:val="101"/>
          <w:divBdr>
            <w:top w:val="none" w:sz="0" w:space="0" w:color="auto"/>
            <w:left w:val="none" w:sz="0" w:space="0" w:color="auto"/>
            <w:bottom w:val="none" w:sz="0" w:space="0" w:color="auto"/>
            <w:right w:val="none" w:sz="0" w:space="0" w:color="auto"/>
          </w:divBdr>
        </w:div>
        <w:div w:id="1741707040">
          <w:marLeft w:val="1701"/>
          <w:marRight w:val="902"/>
          <w:marTop w:val="0"/>
          <w:marBottom w:val="101"/>
          <w:divBdr>
            <w:top w:val="none" w:sz="0" w:space="0" w:color="auto"/>
            <w:left w:val="none" w:sz="0" w:space="0" w:color="auto"/>
            <w:bottom w:val="none" w:sz="0" w:space="0" w:color="auto"/>
            <w:right w:val="none" w:sz="0" w:space="0" w:color="auto"/>
          </w:divBdr>
        </w:div>
        <w:div w:id="19741758">
          <w:marLeft w:val="1701"/>
          <w:marRight w:val="902"/>
          <w:marTop w:val="0"/>
          <w:marBottom w:val="101"/>
          <w:divBdr>
            <w:top w:val="none" w:sz="0" w:space="0" w:color="auto"/>
            <w:left w:val="none" w:sz="0" w:space="0" w:color="auto"/>
            <w:bottom w:val="none" w:sz="0" w:space="0" w:color="auto"/>
            <w:right w:val="none" w:sz="0" w:space="0" w:color="auto"/>
          </w:divBdr>
        </w:div>
        <w:div w:id="929704175">
          <w:marLeft w:val="1701"/>
          <w:marRight w:val="902"/>
          <w:marTop w:val="0"/>
          <w:marBottom w:val="101"/>
          <w:divBdr>
            <w:top w:val="none" w:sz="0" w:space="0" w:color="auto"/>
            <w:left w:val="none" w:sz="0" w:space="0" w:color="auto"/>
            <w:bottom w:val="none" w:sz="0" w:space="0" w:color="auto"/>
            <w:right w:val="none" w:sz="0" w:space="0" w:color="auto"/>
          </w:divBdr>
        </w:div>
        <w:div w:id="1778788318">
          <w:marLeft w:val="1701"/>
          <w:marRight w:val="902"/>
          <w:marTop w:val="0"/>
          <w:marBottom w:val="101"/>
          <w:divBdr>
            <w:top w:val="none" w:sz="0" w:space="0" w:color="auto"/>
            <w:left w:val="none" w:sz="0" w:space="0" w:color="auto"/>
            <w:bottom w:val="none" w:sz="0" w:space="0" w:color="auto"/>
            <w:right w:val="none" w:sz="0" w:space="0" w:color="auto"/>
          </w:divBdr>
        </w:div>
        <w:div w:id="2117631130">
          <w:marLeft w:val="1701"/>
          <w:marRight w:val="902"/>
          <w:marTop w:val="0"/>
          <w:marBottom w:val="88"/>
          <w:divBdr>
            <w:top w:val="none" w:sz="0" w:space="0" w:color="auto"/>
            <w:left w:val="none" w:sz="0" w:space="0" w:color="auto"/>
            <w:bottom w:val="none" w:sz="0" w:space="0" w:color="auto"/>
            <w:right w:val="none" w:sz="0" w:space="0" w:color="auto"/>
          </w:divBdr>
        </w:div>
        <w:div w:id="1108234694">
          <w:marLeft w:val="1701"/>
          <w:marRight w:val="902"/>
          <w:marTop w:val="0"/>
          <w:marBottom w:val="88"/>
          <w:divBdr>
            <w:top w:val="none" w:sz="0" w:space="0" w:color="auto"/>
            <w:left w:val="none" w:sz="0" w:space="0" w:color="auto"/>
            <w:bottom w:val="none" w:sz="0" w:space="0" w:color="auto"/>
            <w:right w:val="none" w:sz="0" w:space="0" w:color="auto"/>
          </w:divBdr>
        </w:div>
        <w:div w:id="959797550">
          <w:marLeft w:val="1701"/>
          <w:marRight w:val="902"/>
          <w:marTop w:val="0"/>
          <w:marBottom w:val="88"/>
          <w:divBdr>
            <w:top w:val="none" w:sz="0" w:space="0" w:color="auto"/>
            <w:left w:val="none" w:sz="0" w:space="0" w:color="auto"/>
            <w:bottom w:val="none" w:sz="0" w:space="0" w:color="auto"/>
            <w:right w:val="none" w:sz="0" w:space="0" w:color="auto"/>
          </w:divBdr>
        </w:div>
        <w:div w:id="1603489633">
          <w:marLeft w:val="1701"/>
          <w:marRight w:val="902"/>
          <w:marTop w:val="0"/>
          <w:marBottom w:val="88"/>
          <w:divBdr>
            <w:top w:val="none" w:sz="0" w:space="0" w:color="auto"/>
            <w:left w:val="none" w:sz="0" w:space="0" w:color="auto"/>
            <w:bottom w:val="none" w:sz="0" w:space="0" w:color="auto"/>
            <w:right w:val="none" w:sz="0" w:space="0" w:color="auto"/>
          </w:divBdr>
        </w:div>
        <w:div w:id="1494374720">
          <w:marLeft w:val="1701"/>
          <w:marRight w:val="902"/>
          <w:marTop w:val="0"/>
          <w:marBottom w:val="88"/>
          <w:divBdr>
            <w:top w:val="none" w:sz="0" w:space="0" w:color="auto"/>
            <w:left w:val="none" w:sz="0" w:space="0" w:color="auto"/>
            <w:bottom w:val="none" w:sz="0" w:space="0" w:color="auto"/>
            <w:right w:val="none" w:sz="0" w:space="0" w:color="auto"/>
          </w:divBdr>
        </w:div>
        <w:div w:id="2092844512">
          <w:marLeft w:val="1701"/>
          <w:marRight w:val="902"/>
          <w:marTop w:val="0"/>
          <w:marBottom w:val="88"/>
          <w:divBdr>
            <w:top w:val="none" w:sz="0" w:space="0" w:color="auto"/>
            <w:left w:val="none" w:sz="0" w:space="0" w:color="auto"/>
            <w:bottom w:val="none" w:sz="0" w:space="0" w:color="auto"/>
            <w:right w:val="none" w:sz="0" w:space="0" w:color="auto"/>
          </w:divBdr>
        </w:div>
        <w:div w:id="806900725">
          <w:marLeft w:val="1701"/>
          <w:marRight w:val="902"/>
          <w:marTop w:val="0"/>
          <w:marBottom w:val="88"/>
          <w:divBdr>
            <w:top w:val="none" w:sz="0" w:space="0" w:color="auto"/>
            <w:left w:val="none" w:sz="0" w:space="0" w:color="auto"/>
            <w:bottom w:val="none" w:sz="0" w:space="0" w:color="auto"/>
            <w:right w:val="none" w:sz="0" w:space="0" w:color="auto"/>
          </w:divBdr>
        </w:div>
        <w:div w:id="55208812">
          <w:marLeft w:val="1701"/>
          <w:marRight w:val="902"/>
          <w:marTop w:val="0"/>
          <w:marBottom w:val="88"/>
          <w:divBdr>
            <w:top w:val="none" w:sz="0" w:space="0" w:color="auto"/>
            <w:left w:val="none" w:sz="0" w:space="0" w:color="auto"/>
            <w:bottom w:val="none" w:sz="0" w:space="0" w:color="auto"/>
            <w:right w:val="none" w:sz="0" w:space="0" w:color="auto"/>
          </w:divBdr>
        </w:div>
        <w:div w:id="1145316513">
          <w:marLeft w:val="1701"/>
          <w:marRight w:val="899"/>
          <w:marTop w:val="0"/>
          <w:marBottom w:val="88"/>
          <w:divBdr>
            <w:top w:val="none" w:sz="0" w:space="0" w:color="auto"/>
            <w:left w:val="none" w:sz="0" w:space="0" w:color="auto"/>
            <w:bottom w:val="none" w:sz="0" w:space="0" w:color="auto"/>
            <w:right w:val="none" w:sz="0" w:space="0" w:color="auto"/>
          </w:divBdr>
        </w:div>
        <w:div w:id="1394961501">
          <w:marLeft w:val="1701"/>
          <w:marRight w:val="899"/>
          <w:marTop w:val="0"/>
          <w:marBottom w:val="88"/>
          <w:divBdr>
            <w:top w:val="none" w:sz="0" w:space="0" w:color="auto"/>
            <w:left w:val="none" w:sz="0" w:space="0" w:color="auto"/>
            <w:bottom w:val="none" w:sz="0" w:space="0" w:color="auto"/>
            <w:right w:val="none" w:sz="0" w:space="0" w:color="auto"/>
          </w:divBdr>
        </w:div>
        <w:div w:id="1513498082">
          <w:marLeft w:val="1701"/>
          <w:marRight w:val="899"/>
          <w:marTop w:val="0"/>
          <w:marBottom w:val="88"/>
          <w:divBdr>
            <w:top w:val="none" w:sz="0" w:space="0" w:color="auto"/>
            <w:left w:val="none" w:sz="0" w:space="0" w:color="auto"/>
            <w:bottom w:val="none" w:sz="0" w:space="0" w:color="auto"/>
            <w:right w:val="none" w:sz="0" w:space="0" w:color="auto"/>
          </w:divBdr>
        </w:div>
        <w:div w:id="1695691357">
          <w:marLeft w:val="1701"/>
          <w:marRight w:val="899"/>
          <w:marTop w:val="0"/>
          <w:marBottom w:val="88"/>
          <w:divBdr>
            <w:top w:val="none" w:sz="0" w:space="0" w:color="auto"/>
            <w:left w:val="none" w:sz="0" w:space="0" w:color="auto"/>
            <w:bottom w:val="none" w:sz="0" w:space="0" w:color="auto"/>
            <w:right w:val="none" w:sz="0" w:space="0" w:color="auto"/>
          </w:divBdr>
        </w:div>
        <w:div w:id="518591063">
          <w:marLeft w:val="1701"/>
          <w:marRight w:val="899"/>
          <w:marTop w:val="0"/>
          <w:marBottom w:val="88"/>
          <w:divBdr>
            <w:top w:val="none" w:sz="0" w:space="0" w:color="auto"/>
            <w:left w:val="none" w:sz="0" w:space="0" w:color="auto"/>
            <w:bottom w:val="none" w:sz="0" w:space="0" w:color="auto"/>
            <w:right w:val="none" w:sz="0" w:space="0" w:color="auto"/>
          </w:divBdr>
        </w:div>
        <w:div w:id="307101754">
          <w:marLeft w:val="0"/>
          <w:marRight w:val="899"/>
          <w:marTop w:val="0"/>
          <w:marBottom w:val="88"/>
          <w:divBdr>
            <w:top w:val="none" w:sz="0" w:space="0" w:color="auto"/>
            <w:left w:val="none" w:sz="0" w:space="0" w:color="auto"/>
            <w:bottom w:val="none" w:sz="0" w:space="0" w:color="auto"/>
            <w:right w:val="none" w:sz="0" w:space="0" w:color="auto"/>
          </w:divBdr>
        </w:div>
        <w:div w:id="687945666">
          <w:marLeft w:val="1701"/>
          <w:marRight w:val="899"/>
          <w:marTop w:val="0"/>
          <w:marBottom w:val="88"/>
          <w:divBdr>
            <w:top w:val="none" w:sz="0" w:space="0" w:color="auto"/>
            <w:left w:val="none" w:sz="0" w:space="0" w:color="auto"/>
            <w:bottom w:val="none" w:sz="0" w:space="0" w:color="auto"/>
            <w:right w:val="none" w:sz="0" w:space="0" w:color="auto"/>
          </w:divBdr>
        </w:div>
        <w:div w:id="940836717">
          <w:marLeft w:val="1701"/>
          <w:marRight w:val="899"/>
          <w:marTop w:val="0"/>
          <w:marBottom w:val="88"/>
          <w:divBdr>
            <w:top w:val="none" w:sz="0" w:space="0" w:color="auto"/>
            <w:left w:val="none" w:sz="0" w:space="0" w:color="auto"/>
            <w:bottom w:val="none" w:sz="0" w:space="0" w:color="auto"/>
            <w:right w:val="none" w:sz="0" w:space="0" w:color="auto"/>
          </w:divBdr>
        </w:div>
        <w:div w:id="1495729915">
          <w:marLeft w:val="1701"/>
          <w:marRight w:val="850"/>
          <w:marTop w:val="0"/>
          <w:marBottom w:val="88"/>
          <w:divBdr>
            <w:top w:val="none" w:sz="0" w:space="0" w:color="auto"/>
            <w:left w:val="none" w:sz="0" w:space="0" w:color="auto"/>
            <w:bottom w:val="none" w:sz="0" w:space="0" w:color="auto"/>
            <w:right w:val="none" w:sz="0" w:space="0" w:color="auto"/>
          </w:divBdr>
        </w:div>
        <w:div w:id="1347563419">
          <w:marLeft w:val="0"/>
          <w:marRight w:val="850"/>
          <w:marTop w:val="0"/>
          <w:marBottom w:val="88"/>
          <w:divBdr>
            <w:top w:val="none" w:sz="0" w:space="0" w:color="auto"/>
            <w:left w:val="none" w:sz="0" w:space="0" w:color="auto"/>
            <w:bottom w:val="none" w:sz="0" w:space="0" w:color="auto"/>
            <w:right w:val="none" w:sz="0" w:space="0" w:color="auto"/>
          </w:divBdr>
        </w:div>
        <w:div w:id="1704282860">
          <w:marLeft w:val="1701"/>
          <w:marRight w:val="899"/>
          <w:marTop w:val="0"/>
          <w:marBottom w:val="88"/>
          <w:divBdr>
            <w:top w:val="none" w:sz="0" w:space="0" w:color="auto"/>
            <w:left w:val="none" w:sz="0" w:space="0" w:color="auto"/>
            <w:bottom w:val="none" w:sz="0" w:space="0" w:color="auto"/>
            <w:right w:val="none" w:sz="0" w:space="0" w:color="auto"/>
          </w:divBdr>
        </w:div>
        <w:div w:id="1360622967">
          <w:marLeft w:val="1701"/>
          <w:marRight w:val="899"/>
          <w:marTop w:val="0"/>
          <w:marBottom w:val="88"/>
          <w:divBdr>
            <w:top w:val="none" w:sz="0" w:space="0" w:color="auto"/>
            <w:left w:val="none" w:sz="0" w:space="0" w:color="auto"/>
            <w:bottom w:val="none" w:sz="0" w:space="0" w:color="auto"/>
            <w:right w:val="none" w:sz="0" w:space="0" w:color="auto"/>
          </w:divBdr>
        </w:div>
        <w:div w:id="153181182">
          <w:marLeft w:val="1701"/>
          <w:marRight w:val="899"/>
          <w:marTop w:val="0"/>
          <w:marBottom w:val="88"/>
          <w:divBdr>
            <w:top w:val="none" w:sz="0" w:space="0" w:color="auto"/>
            <w:left w:val="none" w:sz="0" w:space="0" w:color="auto"/>
            <w:bottom w:val="none" w:sz="0" w:space="0" w:color="auto"/>
            <w:right w:val="none" w:sz="0" w:space="0" w:color="auto"/>
          </w:divBdr>
        </w:div>
        <w:div w:id="1196457388">
          <w:marLeft w:val="0"/>
          <w:marRight w:val="850"/>
          <w:marTop w:val="0"/>
          <w:marBottom w:val="88"/>
          <w:divBdr>
            <w:top w:val="none" w:sz="0" w:space="0" w:color="auto"/>
            <w:left w:val="none" w:sz="0" w:space="0" w:color="auto"/>
            <w:bottom w:val="none" w:sz="0" w:space="0" w:color="auto"/>
            <w:right w:val="none" w:sz="0" w:space="0" w:color="auto"/>
          </w:divBdr>
        </w:div>
        <w:div w:id="1642071805">
          <w:marLeft w:val="1701"/>
          <w:marRight w:val="899"/>
          <w:marTop w:val="0"/>
          <w:marBottom w:val="88"/>
          <w:divBdr>
            <w:top w:val="none" w:sz="0" w:space="0" w:color="auto"/>
            <w:left w:val="none" w:sz="0" w:space="0" w:color="auto"/>
            <w:bottom w:val="none" w:sz="0" w:space="0" w:color="auto"/>
            <w:right w:val="none" w:sz="0" w:space="0" w:color="auto"/>
          </w:divBdr>
        </w:div>
        <w:div w:id="427578741">
          <w:marLeft w:val="1701"/>
          <w:marRight w:val="899"/>
          <w:marTop w:val="0"/>
          <w:marBottom w:val="101"/>
          <w:divBdr>
            <w:top w:val="none" w:sz="0" w:space="0" w:color="auto"/>
            <w:left w:val="none" w:sz="0" w:space="0" w:color="auto"/>
            <w:bottom w:val="none" w:sz="0" w:space="0" w:color="auto"/>
            <w:right w:val="none" w:sz="0" w:space="0" w:color="auto"/>
          </w:divBdr>
        </w:div>
      </w:divsChild>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478612843">
      <w:bodyDiv w:val="1"/>
      <w:marLeft w:val="0"/>
      <w:marRight w:val="0"/>
      <w:marTop w:val="0"/>
      <w:marBottom w:val="0"/>
      <w:divBdr>
        <w:top w:val="none" w:sz="0" w:space="0" w:color="auto"/>
        <w:left w:val="none" w:sz="0" w:space="0" w:color="auto"/>
        <w:bottom w:val="none" w:sz="0" w:space="0" w:color="auto"/>
        <w:right w:val="none" w:sz="0" w:space="0" w:color="auto"/>
      </w:divBdr>
      <w:divsChild>
        <w:div w:id="458570523">
          <w:marLeft w:val="0"/>
          <w:marRight w:val="0"/>
          <w:marTop w:val="0"/>
          <w:marBottom w:val="101"/>
          <w:divBdr>
            <w:top w:val="none" w:sz="0" w:space="0" w:color="auto"/>
            <w:left w:val="none" w:sz="0" w:space="0" w:color="auto"/>
            <w:bottom w:val="none" w:sz="0" w:space="0" w:color="auto"/>
            <w:right w:val="none" w:sz="0" w:space="0" w:color="auto"/>
          </w:divBdr>
        </w:div>
        <w:div w:id="345405296">
          <w:marLeft w:val="0"/>
          <w:marRight w:val="0"/>
          <w:marTop w:val="0"/>
          <w:marBottom w:val="101"/>
          <w:divBdr>
            <w:top w:val="none" w:sz="0" w:space="0" w:color="auto"/>
            <w:left w:val="none" w:sz="0" w:space="0" w:color="auto"/>
            <w:bottom w:val="none" w:sz="0" w:space="0" w:color="auto"/>
            <w:right w:val="none" w:sz="0" w:space="0" w:color="auto"/>
          </w:divBdr>
        </w:div>
      </w:divsChild>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400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558137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480638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302118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10855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220624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3238758">
      <w:bodyDiv w:val="1"/>
      <w:marLeft w:val="0"/>
      <w:marRight w:val="0"/>
      <w:marTop w:val="0"/>
      <w:marBottom w:val="0"/>
      <w:divBdr>
        <w:top w:val="none" w:sz="0" w:space="0" w:color="auto"/>
        <w:left w:val="none" w:sz="0" w:space="0" w:color="auto"/>
        <w:bottom w:val="none" w:sz="0" w:space="0" w:color="auto"/>
        <w:right w:val="none" w:sz="0" w:space="0" w:color="auto"/>
      </w:divBdr>
      <w:divsChild>
        <w:div w:id="147063028">
          <w:marLeft w:val="0"/>
          <w:marRight w:val="0"/>
          <w:marTop w:val="0"/>
          <w:marBottom w:val="82"/>
          <w:divBdr>
            <w:top w:val="none" w:sz="0" w:space="0" w:color="auto"/>
            <w:left w:val="none" w:sz="0" w:space="0" w:color="auto"/>
            <w:bottom w:val="none" w:sz="0" w:space="0" w:color="auto"/>
            <w:right w:val="none" w:sz="0" w:space="0" w:color="auto"/>
          </w:divBdr>
        </w:div>
        <w:div w:id="149102035">
          <w:marLeft w:val="0"/>
          <w:marRight w:val="0"/>
          <w:marTop w:val="0"/>
          <w:marBottom w:val="82"/>
          <w:divBdr>
            <w:top w:val="none" w:sz="0" w:space="0" w:color="auto"/>
            <w:left w:val="none" w:sz="0" w:space="0" w:color="auto"/>
            <w:bottom w:val="none" w:sz="0" w:space="0" w:color="auto"/>
            <w:right w:val="none" w:sz="0" w:space="0" w:color="auto"/>
          </w:divBdr>
        </w:div>
        <w:div w:id="1024163161">
          <w:marLeft w:val="0"/>
          <w:marRight w:val="0"/>
          <w:marTop w:val="0"/>
          <w:marBottom w:val="82"/>
          <w:divBdr>
            <w:top w:val="none" w:sz="0" w:space="0" w:color="auto"/>
            <w:left w:val="none" w:sz="0" w:space="0" w:color="auto"/>
            <w:bottom w:val="none" w:sz="0" w:space="0" w:color="auto"/>
            <w:right w:val="none" w:sz="0" w:space="0" w:color="auto"/>
          </w:divBdr>
        </w:div>
      </w:divsChild>
    </w:div>
    <w:div w:id="179609331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6D1A-C6F0-4357-9BD7-E1BB7E0D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20311</Words>
  <Characters>111716</Characters>
  <Application>Microsoft Office Word</Application>
  <DocSecurity>0</DocSecurity>
  <Lines>930</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2019-12-11T01:19:00Z</cp:lastPrinted>
  <dcterms:created xsi:type="dcterms:W3CDTF">2020-11-12T23:47:00Z</dcterms:created>
  <dcterms:modified xsi:type="dcterms:W3CDTF">2020-11-23T19:05:00Z</dcterms:modified>
</cp:coreProperties>
</file>